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1154416"/>
        <w:docPartObj>
          <w:docPartGallery w:val="Cover Pages"/>
          <w:docPartUnique/>
        </w:docPartObj>
      </w:sdtPr>
      <w:sdtContent>
        <w:p w14:paraId="36A3BCF2" w14:textId="3ED16315" w:rsidR="00D27877" w:rsidRDefault="00D27877">
          <w:r>
            <w:rPr>
              <w:noProof/>
            </w:rPr>
            <mc:AlternateContent>
              <mc:Choice Requires="wpg">
                <w:drawing>
                  <wp:anchor distT="0" distB="0" distL="114300" distR="114300" simplePos="0" relativeHeight="251659264" behindDoc="1" locked="0" layoutInCell="1" allowOverlap="1" wp14:anchorId="42945E37" wp14:editId="50EF36B3">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AE5518A" w14:textId="77777777" w:rsidR="00D27877" w:rsidRDefault="00D2787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3A75DDF8" w14:textId="54F68D89" w:rsidR="00D27877" w:rsidRDefault="00D27877">
                                      <w:pPr>
                                        <w:pStyle w:val="NoSpacing"/>
                                        <w:rPr>
                                          <w:rFonts w:asciiTheme="majorHAnsi" w:eastAsiaTheme="majorEastAsia" w:hAnsiTheme="majorHAnsi" w:cstheme="majorBidi"/>
                                          <w:caps/>
                                          <w:color w:val="FFFFFF" w:themeColor="background1"/>
                                          <w:sz w:val="64"/>
                                          <w:szCs w:val="64"/>
                                        </w:rPr>
                                      </w:pPr>
                                      <w:r w:rsidRPr="00D27877">
                                        <w:rPr>
                                          <w:rFonts w:asciiTheme="majorHAnsi" w:eastAsiaTheme="majorEastAsia" w:hAnsiTheme="majorHAnsi" w:cstheme="majorBidi"/>
                                          <w:caps/>
                                          <w:color w:val="FFFFFF" w:themeColor="background1"/>
                                          <w:sz w:val="64"/>
                                          <w:szCs w:val="64"/>
                                        </w:rPr>
                                        <w:t>Policing the public: community consent v. government control</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6D14DD5" w14:textId="70CBD4D7" w:rsidR="00D27877" w:rsidRDefault="00D27877">
                                      <w:pPr>
                                        <w:pStyle w:val="NoSpacing"/>
                                        <w:spacing w:before="120"/>
                                        <w:rPr>
                                          <w:color w:val="156082" w:themeColor="accent1"/>
                                          <w:sz w:val="36"/>
                                          <w:szCs w:val="36"/>
                                        </w:rPr>
                                      </w:pPr>
                                      <w:r>
                                        <w:rPr>
                                          <w:color w:val="156082" w:themeColor="accent1"/>
                                          <w:sz w:val="36"/>
                                          <w:szCs w:val="36"/>
                                        </w:rPr>
                                        <w:t>Shavez Khan (BMCP5005)</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2945E37"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2AE5518A" w14:textId="77777777" w:rsidR="00D27877" w:rsidRDefault="00D2787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3A75DDF8" w14:textId="54F68D89" w:rsidR="00D27877" w:rsidRDefault="00D27877">
                                <w:pPr>
                                  <w:pStyle w:val="NoSpacing"/>
                                  <w:rPr>
                                    <w:rFonts w:asciiTheme="majorHAnsi" w:eastAsiaTheme="majorEastAsia" w:hAnsiTheme="majorHAnsi" w:cstheme="majorBidi"/>
                                    <w:caps/>
                                    <w:color w:val="FFFFFF" w:themeColor="background1"/>
                                    <w:sz w:val="64"/>
                                    <w:szCs w:val="64"/>
                                  </w:rPr>
                                </w:pPr>
                                <w:r w:rsidRPr="00D27877">
                                  <w:rPr>
                                    <w:rFonts w:asciiTheme="majorHAnsi" w:eastAsiaTheme="majorEastAsia" w:hAnsiTheme="majorHAnsi" w:cstheme="majorBidi"/>
                                    <w:caps/>
                                    <w:color w:val="FFFFFF" w:themeColor="background1"/>
                                    <w:sz w:val="64"/>
                                    <w:szCs w:val="64"/>
                                  </w:rPr>
                                  <w:t>Policing the public: community consent v. government control</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6D14DD5" w14:textId="70CBD4D7" w:rsidR="00D27877" w:rsidRDefault="00D27877">
                                <w:pPr>
                                  <w:pStyle w:val="NoSpacing"/>
                                  <w:spacing w:before="120"/>
                                  <w:rPr>
                                    <w:color w:val="156082" w:themeColor="accent1"/>
                                    <w:sz w:val="36"/>
                                    <w:szCs w:val="36"/>
                                  </w:rPr>
                                </w:pPr>
                                <w:r>
                                  <w:rPr>
                                    <w:color w:val="156082" w:themeColor="accent1"/>
                                    <w:sz w:val="36"/>
                                    <w:szCs w:val="36"/>
                                  </w:rPr>
                                  <w:t>Shavez Khan (BMCP5005)</w:t>
                                </w:r>
                              </w:p>
                            </w:sdtContent>
                          </w:sdt>
                        </w:txbxContent>
                      </v:textbox>
                    </v:shape>
                    <w10:wrap anchorx="page" anchory="page"/>
                  </v:group>
                </w:pict>
              </mc:Fallback>
            </mc:AlternateContent>
          </w:r>
        </w:p>
        <w:p w14:paraId="48F23B50" w14:textId="04125F40" w:rsidR="00D27877" w:rsidRDefault="00D27877">
          <w:r>
            <w:br w:type="page"/>
          </w:r>
        </w:p>
      </w:sdtContent>
    </w:sdt>
    <w:p w14:paraId="1462BC7A" w14:textId="400E6010" w:rsidR="003D55D0" w:rsidRDefault="00FF4BCA">
      <w:pPr>
        <w:rPr>
          <w:rFonts w:ascii="Arial" w:hAnsi="Arial" w:cs="Arial"/>
          <w:sz w:val="24"/>
          <w:szCs w:val="24"/>
        </w:rPr>
      </w:pPr>
      <w:r>
        <w:rPr>
          <w:rFonts w:ascii="Arial" w:hAnsi="Arial" w:cs="Arial"/>
          <w:sz w:val="24"/>
          <w:szCs w:val="24"/>
        </w:rPr>
        <w:lastRenderedPageBreak/>
        <w:t>The history of law enforcement in the United Kingdom has been a critical talking point in the socio-political landscape within the community as continuous debates of whether the police forces across the nation have align themselves through community consent or have been institutionalised in ensuring that the government has total control over the lives of the citizenry. When talking about community consent in context of British Policing it is commonly held that the police gain voluntary approval and cooperation from the citizens of the land through maintaining a close social relationship</w:t>
      </w:r>
      <w:r w:rsidR="00AD62A9">
        <w:rPr>
          <w:rFonts w:ascii="Arial" w:hAnsi="Arial" w:cs="Arial"/>
          <w:sz w:val="24"/>
          <w:szCs w:val="24"/>
        </w:rPr>
        <w:t xml:space="preserve"> </w:t>
      </w:r>
      <w:r w:rsidR="00AD62A9" w:rsidRPr="00AD62A9">
        <w:rPr>
          <w:rFonts w:ascii="Arial" w:hAnsi="Arial" w:cs="Arial"/>
          <w:sz w:val="24"/>
          <w:szCs w:val="24"/>
        </w:rPr>
        <w:t>(Jackson, et al., 2012)</w:t>
      </w:r>
      <w:r w:rsidR="00AD62A9">
        <w:rPr>
          <w:rFonts w:ascii="Arial" w:hAnsi="Arial" w:cs="Arial"/>
          <w:sz w:val="24"/>
          <w:szCs w:val="24"/>
        </w:rPr>
        <w:t xml:space="preserve"> without needing to utilise aggressive control; this ideology is very much </w:t>
      </w:r>
      <w:r w:rsidR="00345452">
        <w:rPr>
          <w:rFonts w:ascii="Arial" w:hAnsi="Arial" w:cs="Arial"/>
          <w:sz w:val="24"/>
          <w:szCs w:val="24"/>
        </w:rPr>
        <w:t xml:space="preserve">associated </w:t>
      </w:r>
      <w:r w:rsidR="00AD62A9">
        <w:rPr>
          <w:rFonts w:ascii="Arial" w:hAnsi="Arial" w:cs="Arial"/>
          <w:sz w:val="24"/>
          <w:szCs w:val="24"/>
        </w:rPr>
        <w:t>with Sir Ro</w:t>
      </w:r>
      <w:r w:rsidR="00CA6915">
        <w:rPr>
          <w:rFonts w:ascii="Arial" w:hAnsi="Arial" w:cs="Arial"/>
          <w:sz w:val="24"/>
          <w:szCs w:val="24"/>
        </w:rPr>
        <w:t>ber</w:t>
      </w:r>
      <w:r w:rsidR="00AD62A9">
        <w:rPr>
          <w:rFonts w:ascii="Arial" w:hAnsi="Arial" w:cs="Arial"/>
          <w:sz w:val="24"/>
          <w:szCs w:val="24"/>
        </w:rPr>
        <w:t>t Peel and his found</w:t>
      </w:r>
      <w:r w:rsidR="00002032">
        <w:rPr>
          <w:rFonts w:ascii="Arial" w:hAnsi="Arial" w:cs="Arial"/>
          <w:sz w:val="24"/>
          <w:szCs w:val="24"/>
        </w:rPr>
        <w:t>ing of the first modern police force</w:t>
      </w:r>
      <w:r w:rsidR="00D67053">
        <w:rPr>
          <w:rFonts w:ascii="Arial" w:hAnsi="Arial" w:cs="Arial"/>
          <w:sz w:val="24"/>
          <w:szCs w:val="24"/>
        </w:rPr>
        <w:t xml:space="preserve"> w</w:t>
      </w:r>
      <w:r w:rsidR="00CA6915">
        <w:rPr>
          <w:rFonts w:ascii="Arial" w:hAnsi="Arial" w:cs="Arial"/>
          <w:sz w:val="24"/>
          <w:szCs w:val="24"/>
        </w:rPr>
        <w:t>hich has been idealistically used as a building point</w:t>
      </w:r>
      <w:r w:rsidR="00D24402">
        <w:rPr>
          <w:rFonts w:ascii="Arial" w:hAnsi="Arial" w:cs="Arial"/>
          <w:sz w:val="24"/>
          <w:szCs w:val="24"/>
        </w:rPr>
        <w:t xml:space="preserve"> and as general instructions in regards how the MPS (Metropolitan Police) should carry out its duties. </w:t>
      </w:r>
      <w:r w:rsidR="00D24402">
        <w:rPr>
          <w:rFonts w:ascii="Arial" w:hAnsi="Arial" w:cs="Arial"/>
          <w:sz w:val="24"/>
          <w:szCs w:val="24"/>
        </w:rPr>
        <w:br/>
      </w:r>
      <w:r w:rsidR="00D24402">
        <w:rPr>
          <w:rFonts w:ascii="Arial" w:hAnsi="Arial" w:cs="Arial"/>
          <w:sz w:val="24"/>
          <w:szCs w:val="24"/>
        </w:rPr>
        <w:br/>
      </w:r>
      <w:r w:rsidR="00345452">
        <w:rPr>
          <w:rFonts w:ascii="Arial" w:hAnsi="Arial" w:cs="Arial"/>
          <w:sz w:val="24"/>
          <w:szCs w:val="24"/>
        </w:rPr>
        <w:t>The</w:t>
      </w:r>
      <w:r w:rsidR="00D24402">
        <w:rPr>
          <w:rFonts w:ascii="Arial" w:hAnsi="Arial" w:cs="Arial"/>
          <w:sz w:val="24"/>
          <w:szCs w:val="24"/>
        </w:rPr>
        <w:t xml:space="preserve"> Home Office (2012) </w:t>
      </w:r>
      <w:r w:rsidR="00345452">
        <w:rPr>
          <w:rFonts w:ascii="Arial" w:hAnsi="Arial" w:cs="Arial"/>
          <w:sz w:val="24"/>
          <w:szCs w:val="24"/>
        </w:rPr>
        <w:t xml:space="preserve">clarifies </w:t>
      </w:r>
      <w:r w:rsidR="00D24402">
        <w:rPr>
          <w:rFonts w:ascii="Arial" w:hAnsi="Arial" w:cs="Arial"/>
          <w:sz w:val="24"/>
          <w:szCs w:val="24"/>
        </w:rPr>
        <w:t xml:space="preserve">that </w:t>
      </w:r>
      <w:r w:rsidR="002E7D7D">
        <w:rPr>
          <w:rFonts w:ascii="Arial" w:hAnsi="Arial" w:cs="Arial"/>
          <w:sz w:val="24"/>
          <w:szCs w:val="24"/>
        </w:rPr>
        <w:t>the</w:t>
      </w:r>
      <w:r w:rsidR="00D24402">
        <w:rPr>
          <w:rFonts w:ascii="Arial" w:hAnsi="Arial" w:cs="Arial"/>
          <w:sz w:val="24"/>
          <w:szCs w:val="24"/>
        </w:rPr>
        <w:t xml:space="preserve"> the ‘</w:t>
      </w:r>
      <w:r w:rsidR="00D24402" w:rsidRPr="00D24402">
        <w:rPr>
          <w:rFonts w:ascii="Arial" w:hAnsi="Arial" w:cs="Arial"/>
          <w:sz w:val="24"/>
          <w:szCs w:val="24"/>
        </w:rPr>
        <w:t>Robert Peel’s 9 Principles of Policing</w:t>
      </w:r>
      <w:r w:rsidR="00D24402">
        <w:rPr>
          <w:rFonts w:ascii="Arial" w:hAnsi="Arial" w:cs="Arial"/>
          <w:sz w:val="24"/>
          <w:szCs w:val="24"/>
        </w:rPr>
        <w:t xml:space="preserve">’ has no evidence to </w:t>
      </w:r>
      <w:r w:rsidR="005D00E7">
        <w:rPr>
          <w:rFonts w:ascii="Arial" w:hAnsi="Arial" w:cs="Arial"/>
          <w:sz w:val="24"/>
          <w:szCs w:val="24"/>
        </w:rPr>
        <w:t>linking</w:t>
      </w:r>
      <w:r w:rsidR="00D24402">
        <w:rPr>
          <w:rFonts w:ascii="Arial" w:hAnsi="Arial" w:cs="Arial"/>
          <w:sz w:val="24"/>
          <w:szCs w:val="24"/>
        </w:rPr>
        <w:t xml:space="preserve"> to Sir Peel but rather it relates to the first </w:t>
      </w:r>
      <w:r w:rsidR="00D24402" w:rsidRPr="00D24402">
        <w:rPr>
          <w:rFonts w:ascii="Arial" w:hAnsi="Arial" w:cs="Arial"/>
          <w:sz w:val="24"/>
          <w:szCs w:val="24"/>
        </w:rPr>
        <w:t>Commissioners of Police of the Metropolis</w:t>
      </w:r>
      <w:r w:rsidR="00D24402">
        <w:rPr>
          <w:rFonts w:ascii="Arial" w:hAnsi="Arial" w:cs="Arial"/>
          <w:sz w:val="24"/>
          <w:szCs w:val="24"/>
        </w:rPr>
        <w:t xml:space="preserve"> with Charles Rowen and </w:t>
      </w:r>
      <w:r w:rsidR="00B011F9">
        <w:rPr>
          <w:rFonts w:ascii="Arial" w:hAnsi="Arial" w:cs="Arial"/>
          <w:sz w:val="24"/>
          <w:szCs w:val="24"/>
        </w:rPr>
        <w:t xml:space="preserve">Richard </w:t>
      </w:r>
      <w:r w:rsidR="005D00E7">
        <w:rPr>
          <w:rFonts w:ascii="Arial" w:hAnsi="Arial" w:cs="Arial"/>
          <w:sz w:val="24"/>
          <w:szCs w:val="24"/>
        </w:rPr>
        <w:t>Mayne holding the position and it thought that they were the ones that devised the idea of policing by consent</w:t>
      </w:r>
      <w:r w:rsidR="002E7D7D">
        <w:rPr>
          <w:rFonts w:ascii="Arial" w:hAnsi="Arial" w:cs="Arial"/>
          <w:sz w:val="24"/>
          <w:szCs w:val="24"/>
        </w:rPr>
        <w:t>.</w:t>
      </w:r>
      <w:r w:rsidR="005D00E7">
        <w:rPr>
          <w:rFonts w:ascii="Arial" w:hAnsi="Arial" w:cs="Arial"/>
          <w:sz w:val="24"/>
          <w:szCs w:val="24"/>
        </w:rPr>
        <w:t xml:space="preserve"> The point still stands that these principles were very much utilised and were sent out as “General Instructions” to new cons</w:t>
      </w:r>
      <w:r w:rsidR="00DC5070">
        <w:rPr>
          <w:rFonts w:ascii="Arial" w:hAnsi="Arial" w:cs="Arial"/>
          <w:sz w:val="24"/>
          <w:szCs w:val="24"/>
        </w:rPr>
        <w:t xml:space="preserve">tables on how they should conduct themselves on the field and have the general understanding of the police’s mission. A few examples of what the doctrine </w:t>
      </w:r>
      <w:r w:rsidR="00BF5330">
        <w:rPr>
          <w:rFonts w:ascii="Arial" w:hAnsi="Arial" w:cs="Arial"/>
          <w:sz w:val="24"/>
          <w:szCs w:val="24"/>
        </w:rPr>
        <w:t>consists of ranges from “</w:t>
      </w:r>
      <w:r w:rsidR="00BF5330" w:rsidRPr="00BF5330">
        <w:rPr>
          <w:rFonts w:ascii="Arial" w:hAnsi="Arial" w:cs="Arial"/>
          <w:sz w:val="24"/>
          <w:szCs w:val="24"/>
        </w:rPr>
        <w:t>To prevent crime and disorder, as an alternative to their</w:t>
      </w:r>
      <w:r w:rsidR="00BF5330">
        <w:rPr>
          <w:rFonts w:ascii="Arial" w:hAnsi="Arial" w:cs="Arial"/>
          <w:sz w:val="24"/>
          <w:szCs w:val="24"/>
        </w:rPr>
        <w:t xml:space="preserve"> </w:t>
      </w:r>
      <w:r w:rsidR="00BF5330" w:rsidRPr="00BF5330">
        <w:rPr>
          <w:rFonts w:ascii="Arial" w:hAnsi="Arial" w:cs="Arial"/>
          <w:sz w:val="24"/>
          <w:szCs w:val="24"/>
        </w:rPr>
        <w:t>repression by military force and severity of legal punishment.</w:t>
      </w:r>
      <w:r w:rsidR="00BF5330">
        <w:rPr>
          <w:rFonts w:ascii="Arial" w:hAnsi="Arial" w:cs="Arial"/>
          <w:sz w:val="24"/>
          <w:szCs w:val="24"/>
        </w:rPr>
        <w:t>” As well as “</w:t>
      </w:r>
      <w:r w:rsidR="00BF5330" w:rsidRPr="00BF5330">
        <w:rPr>
          <w:rFonts w:ascii="Arial" w:hAnsi="Arial" w:cs="Arial"/>
          <w:sz w:val="24"/>
          <w:szCs w:val="24"/>
        </w:rPr>
        <w:t xml:space="preserve">To maintain at all times a relationship with the public that gives reality to the historic tradition that the police are the public and that the public are the police, the police being only members of the public who are paid to give full </w:t>
      </w:r>
      <w:r w:rsidR="00BF5330" w:rsidRPr="00BF5330">
        <w:rPr>
          <w:rFonts w:ascii="Arial" w:hAnsi="Arial" w:cs="Arial"/>
          <w:sz w:val="24"/>
          <w:szCs w:val="24"/>
        </w:rPr>
        <w:lastRenderedPageBreak/>
        <w:t>time attention to duties which are incumbent on every citizen in the interests of community welfare and existence.</w:t>
      </w:r>
      <w:r w:rsidR="00BF5330">
        <w:rPr>
          <w:rFonts w:ascii="Arial" w:hAnsi="Arial" w:cs="Arial"/>
          <w:sz w:val="24"/>
          <w:szCs w:val="24"/>
        </w:rPr>
        <w:t>”  The philosophy of this according to Charles Reith (1956)</w:t>
      </w:r>
      <w:r w:rsidR="003E6AF1">
        <w:rPr>
          <w:rFonts w:ascii="Arial" w:hAnsi="Arial" w:cs="Arial"/>
          <w:sz w:val="24"/>
          <w:szCs w:val="24"/>
        </w:rPr>
        <w:t xml:space="preserve"> was seen as unique historically and globally due to it “derived not from fear” however instead ensures that it works “almost exclusively from public co-operation with the police.”  Allowing themselves to work with mutual respect along with affection from the community.  To essentially summarise the </w:t>
      </w:r>
      <w:r w:rsidR="009631AF">
        <w:rPr>
          <w:rFonts w:ascii="Arial" w:hAnsi="Arial" w:cs="Arial"/>
          <w:sz w:val="24"/>
          <w:szCs w:val="24"/>
        </w:rPr>
        <w:t>police,</w:t>
      </w:r>
      <w:r w:rsidR="003E6AF1">
        <w:rPr>
          <w:rFonts w:ascii="Arial" w:hAnsi="Arial" w:cs="Arial"/>
          <w:sz w:val="24"/>
          <w:szCs w:val="24"/>
        </w:rPr>
        <w:t xml:space="preserve"> have at the beginning of </w:t>
      </w:r>
      <w:r w:rsidR="009631AF">
        <w:rPr>
          <w:rFonts w:ascii="Arial" w:hAnsi="Arial" w:cs="Arial"/>
          <w:sz w:val="24"/>
          <w:szCs w:val="24"/>
        </w:rPr>
        <w:t>its</w:t>
      </w:r>
      <w:r w:rsidR="003E6AF1">
        <w:rPr>
          <w:rFonts w:ascii="Arial" w:hAnsi="Arial" w:cs="Arial"/>
          <w:sz w:val="24"/>
          <w:szCs w:val="24"/>
        </w:rPr>
        <w:t xml:space="preserve"> modern history showcases as an institution relies on public consent to carry out it’s functions </w:t>
      </w:r>
      <w:r w:rsidR="009631AF">
        <w:rPr>
          <w:rFonts w:ascii="Arial" w:hAnsi="Arial" w:cs="Arial"/>
          <w:sz w:val="24"/>
          <w:szCs w:val="24"/>
        </w:rPr>
        <w:t xml:space="preserve">to serve both the state and the people to maintain public law and order. This concept of community-related policing has existed even before the establishment of the Metropolitan Police Act 1829 with society having a much more decentralised way of enforcing the peace. The Parish constable which </w:t>
      </w:r>
      <w:r w:rsidR="00513524">
        <w:rPr>
          <w:rFonts w:ascii="Arial" w:hAnsi="Arial" w:cs="Arial"/>
          <w:sz w:val="24"/>
          <w:szCs w:val="24"/>
        </w:rPr>
        <w:t>is</w:t>
      </w:r>
      <w:r w:rsidR="009631AF">
        <w:rPr>
          <w:rFonts w:ascii="Arial" w:hAnsi="Arial" w:cs="Arial"/>
          <w:sz w:val="24"/>
          <w:szCs w:val="24"/>
        </w:rPr>
        <w:t xml:space="preserve"> essentially a volunteer watchman </w:t>
      </w:r>
      <w:r w:rsidR="00A747CC">
        <w:rPr>
          <w:rFonts w:ascii="Arial" w:hAnsi="Arial" w:cs="Arial"/>
          <w:sz w:val="24"/>
          <w:szCs w:val="24"/>
        </w:rPr>
        <w:t xml:space="preserve">was a popular form of law enforcement officer within pre-Victorian Europe, typically a parish constable would be chosen and sworn in by </w:t>
      </w:r>
      <w:r w:rsidR="00A747CC" w:rsidRPr="00A747CC">
        <w:rPr>
          <w:rFonts w:ascii="Arial" w:hAnsi="Arial" w:cs="Arial"/>
          <w:sz w:val="24"/>
          <w:szCs w:val="24"/>
        </w:rPr>
        <w:t>two Justices of the Peace</w:t>
      </w:r>
      <w:r w:rsidR="00A747CC">
        <w:rPr>
          <w:rFonts w:ascii="Arial" w:hAnsi="Arial" w:cs="Arial"/>
          <w:sz w:val="24"/>
          <w:szCs w:val="24"/>
        </w:rPr>
        <w:t xml:space="preserve"> for one year</w:t>
      </w:r>
      <w:r w:rsidR="00F75FBA">
        <w:rPr>
          <w:rFonts w:ascii="Arial" w:hAnsi="Arial" w:cs="Arial"/>
          <w:sz w:val="24"/>
          <w:szCs w:val="24"/>
        </w:rPr>
        <w:t xml:space="preserve"> where they would carry out duties that were associated with local policing however issues later arose that this method of policing had key issues with one notable on</w:t>
      </w:r>
      <w:r w:rsidR="00262FF6">
        <w:rPr>
          <w:rFonts w:ascii="Arial" w:hAnsi="Arial" w:cs="Arial"/>
          <w:sz w:val="24"/>
          <w:szCs w:val="24"/>
        </w:rPr>
        <w:t>e being pointed out by</w:t>
      </w:r>
      <w:r w:rsidR="00D607B3">
        <w:rPr>
          <w:rFonts w:ascii="Arial" w:hAnsi="Arial" w:cs="Arial"/>
          <w:sz w:val="24"/>
          <w:szCs w:val="24"/>
        </w:rPr>
        <w:t xml:space="preserve"> J.L Lyman (1964) states that “</w:t>
      </w:r>
      <w:r w:rsidR="00D607B3" w:rsidRPr="00D607B3">
        <w:rPr>
          <w:rFonts w:ascii="Arial" w:hAnsi="Arial" w:cs="Arial"/>
          <w:sz w:val="24"/>
          <w:szCs w:val="24"/>
        </w:rPr>
        <w:t>As economic</w:t>
      </w:r>
      <w:r w:rsidR="00D607B3">
        <w:rPr>
          <w:rFonts w:ascii="Arial" w:hAnsi="Arial" w:cs="Arial"/>
          <w:sz w:val="24"/>
          <w:szCs w:val="24"/>
        </w:rPr>
        <w:t xml:space="preserve"> </w:t>
      </w:r>
      <w:r w:rsidR="00D607B3" w:rsidRPr="00D607B3">
        <w:rPr>
          <w:rFonts w:ascii="Arial" w:hAnsi="Arial" w:cs="Arial"/>
          <w:sz w:val="24"/>
          <w:szCs w:val="24"/>
        </w:rPr>
        <w:t>opportunities increased, householders found it unprofitable to assume their turns at</w:t>
      </w:r>
      <w:r w:rsidR="00D607B3">
        <w:rPr>
          <w:rFonts w:ascii="Arial" w:hAnsi="Arial" w:cs="Arial"/>
          <w:sz w:val="24"/>
          <w:szCs w:val="24"/>
        </w:rPr>
        <w:t xml:space="preserve"> </w:t>
      </w:r>
      <w:r w:rsidR="00D607B3" w:rsidRPr="00D607B3">
        <w:rPr>
          <w:rFonts w:ascii="Arial" w:hAnsi="Arial" w:cs="Arial"/>
          <w:sz w:val="24"/>
          <w:szCs w:val="24"/>
        </w:rPr>
        <w:t>keeping the peace.</w:t>
      </w:r>
      <w:r w:rsidR="00D607B3">
        <w:rPr>
          <w:rFonts w:ascii="Arial" w:hAnsi="Arial" w:cs="Arial"/>
          <w:sz w:val="24"/>
          <w:szCs w:val="24"/>
        </w:rPr>
        <w:t xml:space="preserve">” Which later resulted in the locals simply hiring others to do it for them which later resulted in the community most unfit holding the office of constable, Lyman continues to state that many constables were “notorious for bribe taking and collaboration with known </w:t>
      </w:r>
      <w:proofErr w:type="spellStart"/>
      <w:r w:rsidR="00D607B3">
        <w:rPr>
          <w:rFonts w:ascii="Arial" w:hAnsi="Arial" w:cs="Arial"/>
          <w:sz w:val="24"/>
          <w:szCs w:val="24"/>
        </w:rPr>
        <w:t>criminal</w:t>
      </w:r>
      <w:r w:rsidR="002E7D7D">
        <w:rPr>
          <w:rFonts w:ascii="Arial" w:hAnsi="Arial" w:cs="Arial"/>
          <w:sz w:val="24"/>
          <w:szCs w:val="24"/>
        </w:rPr>
        <w:t>j</w:t>
      </w:r>
      <w:r w:rsidR="00D607B3">
        <w:rPr>
          <w:rFonts w:ascii="Arial" w:hAnsi="Arial" w:cs="Arial"/>
          <w:sz w:val="24"/>
          <w:szCs w:val="24"/>
        </w:rPr>
        <w:t>s</w:t>
      </w:r>
      <w:proofErr w:type="spellEnd"/>
      <w:r w:rsidR="00D607B3">
        <w:rPr>
          <w:rFonts w:ascii="Arial" w:hAnsi="Arial" w:cs="Arial"/>
          <w:sz w:val="24"/>
          <w:szCs w:val="24"/>
        </w:rPr>
        <w:t xml:space="preserve">.” </w:t>
      </w:r>
      <w:r w:rsidR="00BF318F">
        <w:rPr>
          <w:rFonts w:ascii="Arial" w:hAnsi="Arial" w:cs="Arial"/>
          <w:sz w:val="24"/>
          <w:szCs w:val="24"/>
        </w:rPr>
        <w:t xml:space="preserve"> It should also be noted that there were acts to allow watchmen to get paid for their duties such as the 1730s local improvement acts which was mainly in found in towns however the effectiveness of this could very much vary </w:t>
      </w:r>
      <w:r w:rsidR="009E6930">
        <w:rPr>
          <w:rFonts w:ascii="Arial" w:hAnsi="Arial" w:cs="Arial"/>
          <w:sz w:val="24"/>
          <w:szCs w:val="24"/>
        </w:rPr>
        <w:t xml:space="preserve">depending on </w:t>
      </w:r>
      <w:r w:rsidR="00BF318F">
        <w:rPr>
          <w:rFonts w:ascii="Arial" w:hAnsi="Arial" w:cs="Arial"/>
          <w:sz w:val="24"/>
          <w:szCs w:val="24"/>
        </w:rPr>
        <w:t xml:space="preserve">different locations, </w:t>
      </w:r>
      <w:r w:rsidR="00BF318F" w:rsidRPr="00BF318F">
        <w:rPr>
          <w:rFonts w:ascii="Arial" w:hAnsi="Arial" w:cs="Arial"/>
          <w:sz w:val="24"/>
          <w:szCs w:val="24"/>
        </w:rPr>
        <w:t>UK Parliament</w:t>
      </w:r>
      <w:r w:rsidR="00BF318F">
        <w:rPr>
          <w:rFonts w:ascii="Arial" w:hAnsi="Arial" w:cs="Arial"/>
          <w:sz w:val="24"/>
          <w:szCs w:val="24"/>
        </w:rPr>
        <w:t xml:space="preserve"> (</w:t>
      </w:r>
      <w:r w:rsidR="00BF318F" w:rsidRPr="00BF318F">
        <w:rPr>
          <w:rFonts w:ascii="Arial" w:hAnsi="Arial" w:cs="Arial"/>
          <w:sz w:val="24"/>
          <w:szCs w:val="24"/>
        </w:rPr>
        <w:t>2024)</w:t>
      </w:r>
      <w:r w:rsidR="00BF318F">
        <w:rPr>
          <w:rFonts w:ascii="Arial" w:hAnsi="Arial" w:cs="Arial"/>
          <w:sz w:val="24"/>
          <w:szCs w:val="24"/>
        </w:rPr>
        <w:t xml:space="preserve"> supports these findings and state that </w:t>
      </w:r>
      <w:r w:rsidR="004E3B02">
        <w:rPr>
          <w:rFonts w:ascii="Arial" w:hAnsi="Arial" w:cs="Arial"/>
          <w:sz w:val="24"/>
          <w:szCs w:val="24"/>
        </w:rPr>
        <w:t xml:space="preserve">statistics from 1805 </w:t>
      </w:r>
      <w:r w:rsidR="004E3B02">
        <w:rPr>
          <w:rFonts w:ascii="Arial" w:hAnsi="Arial" w:cs="Arial"/>
          <w:sz w:val="24"/>
          <w:szCs w:val="24"/>
        </w:rPr>
        <w:lastRenderedPageBreak/>
        <w:t>released by the judiciary “</w:t>
      </w:r>
      <w:r w:rsidR="004E3B02" w:rsidRPr="004E3B02">
        <w:rPr>
          <w:rFonts w:ascii="Arial" w:hAnsi="Arial" w:cs="Arial"/>
          <w:sz w:val="24"/>
          <w:szCs w:val="24"/>
        </w:rPr>
        <w:t>revealed that crime was increasing at an alarming rate.</w:t>
      </w:r>
      <w:r w:rsidR="004E3B02">
        <w:rPr>
          <w:rFonts w:ascii="Arial" w:hAnsi="Arial" w:cs="Arial"/>
          <w:sz w:val="24"/>
          <w:szCs w:val="24"/>
        </w:rPr>
        <w:t>” Which can be interpreted as the Parish constable not being fit for purpos</w:t>
      </w:r>
      <w:r w:rsidR="00F102F0">
        <w:rPr>
          <w:rFonts w:ascii="Arial" w:hAnsi="Arial" w:cs="Arial"/>
          <w:sz w:val="24"/>
          <w:szCs w:val="24"/>
        </w:rPr>
        <w:t>e w</w:t>
      </w:r>
      <w:r w:rsidR="00115E19">
        <w:rPr>
          <w:rFonts w:ascii="Arial" w:hAnsi="Arial" w:cs="Arial"/>
          <w:sz w:val="24"/>
          <w:szCs w:val="24"/>
        </w:rPr>
        <w:t xml:space="preserve">hich can be considered as to why a government operated centralised law-enforcement body was considered hence why London formed the Metropolitan police in 1829 while Glasgow had their own in 1800.  </w:t>
      </w:r>
      <w:r w:rsidR="00115E19">
        <w:rPr>
          <w:rFonts w:ascii="Arial" w:hAnsi="Arial" w:cs="Arial"/>
          <w:sz w:val="24"/>
          <w:szCs w:val="24"/>
        </w:rPr>
        <w:br/>
      </w:r>
      <w:r w:rsidR="0088512E">
        <w:rPr>
          <w:rFonts w:ascii="Arial" w:hAnsi="Arial" w:cs="Arial"/>
          <w:sz w:val="24"/>
          <w:szCs w:val="24"/>
        </w:rPr>
        <w:br/>
        <w:t>A centralised police force would’ve been established with the guidance of Sir Robert Peel who himself was a former military officer who was expected to find a solution to combat the growing crime rate within London as well as replace the ineffective parish constable system. What he wanted was for a police force t</w:t>
      </w:r>
      <w:r w:rsidR="009E6930">
        <w:rPr>
          <w:rFonts w:ascii="Arial" w:hAnsi="Arial" w:cs="Arial"/>
          <w:sz w:val="24"/>
          <w:szCs w:val="24"/>
        </w:rPr>
        <w:t xml:space="preserve">o be organised and </w:t>
      </w:r>
      <w:r w:rsidR="00001E0F">
        <w:rPr>
          <w:rFonts w:ascii="Arial" w:hAnsi="Arial" w:cs="Arial"/>
          <w:sz w:val="24"/>
          <w:szCs w:val="24"/>
        </w:rPr>
        <w:t xml:space="preserve">uniformed accountable to the public and serve the people of the city with himself having quoted to say according to </w:t>
      </w:r>
      <w:r w:rsidR="00451D66">
        <w:rPr>
          <w:rFonts w:ascii="Arial" w:hAnsi="Arial" w:cs="Arial"/>
          <w:sz w:val="24"/>
          <w:szCs w:val="24"/>
        </w:rPr>
        <w:t xml:space="preserve">Ramsay </w:t>
      </w:r>
      <w:r w:rsidR="00F56A36">
        <w:rPr>
          <w:rFonts w:ascii="Arial" w:hAnsi="Arial" w:cs="Arial"/>
          <w:sz w:val="24"/>
          <w:szCs w:val="24"/>
        </w:rPr>
        <w:t>(</w:t>
      </w:r>
      <w:r w:rsidR="00451D66">
        <w:rPr>
          <w:rFonts w:ascii="Arial" w:hAnsi="Arial" w:cs="Arial"/>
          <w:sz w:val="24"/>
          <w:szCs w:val="24"/>
        </w:rPr>
        <w:t>1971</w:t>
      </w:r>
      <w:r w:rsidR="00F56A36">
        <w:rPr>
          <w:rFonts w:ascii="Arial" w:hAnsi="Arial" w:cs="Arial"/>
          <w:sz w:val="24"/>
          <w:szCs w:val="24"/>
        </w:rPr>
        <w:t>) “</w:t>
      </w:r>
      <w:r w:rsidR="00EF3DB8" w:rsidRPr="00EF3DB8">
        <w:rPr>
          <w:rFonts w:ascii="Arial" w:hAnsi="Arial" w:cs="Arial"/>
          <w:sz w:val="24"/>
          <w:szCs w:val="24"/>
        </w:rPr>
        <w:t>‘The basic mission of the police is to prevent crime and disorder. Our duties are dependent on public approval. This diminishes with our use of physical force and increases with our impartial service to the law.</w:t>
      </w:r>
      <w:r w:rsidR="00EF3DB8">
        <w:rPr>
          <w:rFonts w:ascii="Arial" w:hAnsi="Arial" w:cs="Arial"/>
          <w:sz w:val="24"/>
          <w:szCs w:val="24"/>
        </w:rPr>
        <w:t xml:space="preserve">” </w:t>
      </w:r>
      <w:r w:rsidR="00717546">
        <w:rPr>
          <w:rFonts w:ascii="Arial" w:hAnsi="Arial" w:cs="Arial"/>
          <w:sz w:val="24"/>
          <w:szCs w:val="24"/>
        </w:rPr>
        <w:t xml:space="preserve">Which essentially proves that </w:t>
      </w:r>
      <w:r w:rsidR="00FB5603">
        <w:rPr>
          <w:rFonts w:ascii="Arial" w:hAnsi="Arial" w:cs="Arial"/>
          <w:sz w:val="24"/>
          <w:szCs w:val="24"/>
        </w:rPr>
        <w:t xml:space="preserve">Peel himself wishes to have the police as a service to not just be used as an enforcement arm of the government but to also see the </w:t>
      </w:r>
      <w:r w:rsidR="000D76BA">
        <w:rPr>
          <w:rFonts w:ascii="Arial" w:hAnsi="Arial" w:cs="Arial"/>
          <w:sz w:val="24"/>
          <w:szCs w:val="24"/>
        </w:rPr>
        <w:t xml:space="preserve">public as their approvers that they can work with to carry out essential law-binding tasks, it should also be noted that Peel himself wanted to ensure that violence was kept at a minimum and he wanted it so that the Police didn’t echo </w:t>
      </w:r>
      <w:r w:rsidR="008A5760">
        <w:rPr>
          <w:rFonts w:ascii="Arial" w:hAnsi="Arial" w:cs="Arial"/>
          <w:sz w:val="24"/>
          <w:szCs w:val="24"/>
        </w:rPr>
        <w:t>the same reputation as the British army who in the past carried o</w:t>
      </w:r>
      <w:r w:rsidR="008D264B">
        <w:rPr>
          <w:rFonts w:ascii="Arial" w:hAnsi="Arial" w:cs="Arial"/>
          <w:sz w:val="24"/>
          <w:szCs w:val="24"/>
        </w:rPr>
        <w:t xml:space="preserve">ut acts of violence against the public whenever the </w:t>
      </w:r>
      <w:r w:rsidR="00425079">
        <w:rPr>
          <w:rFonts w:ascii="Arial" w:hAnsi="Arial" w:cs="Arial"/>
          <w:sz w:val="24"/>
          <w:szCs w:val="24"/>
        </w:rPr>
        <w:t xml:space="preserve">state called upon them to police the public during times of civil unrest this is supported by </w:t>
      </w:r>
      <w:r w:rsidR="007A13EC">
        <w:rPr>
          <w:rFonts w:ascii="Arial" w:hAnsi="Arial" w:cs="Arial"/>
          <w:sz w:val="24"/>
          <w:szCs w:val="24"/>
        </w:rPr>
        <w:t xml:space="preserve">Julian Go (2013) who carefully explains that </w:t>
      </w:r>
      <w:r w:rsidR="00DF5428">
        <w:rPr>
          <w:rFonts w:ascii="Arial" w:hAnsi="Arial" w:cs="Arial"/>
          <w:sz w:val="24"/>
          <w:szCs w:val="24"/>
        </w:rPr>
        <w:t>“</w:t>
      </w:r>
      <w:r w:rsidR="00DF5428" w:rsidRPr="00DF5428">
        <w:rPr>
          <w:rFonts w:ascii="Arial" w:hAnsi="Arial" w:cs="Arial"/>
          <w:sz w:val="24"/>
          <w:szCs w:val="24"/>
        </w:rPr>
        <w:t>Peel had meant the new police to be a “civil” force, a nonmilitary organization under civilian command, different from the British Army and from Continental police forces like France’s gendarmerie</w:t>
      </w:r>
      <w:r w:rsidR="00DF5428">
        <w:rPr>
          <w:rFonts w:ascii="Arial" w:hAnsi="Arial" w:cs="Arial"/>
          <w:sz w:val="24"/>
          <w:szCs w:val="24"/>
        </w:rPr>
        <w:t>.”</w:t>
      </w:r>
      <w:r w:rsidR="006427B5">
        <w:rPr>
          <w:rFonts w:ascii="Arial" w:hAnsi="Arial" w:cs="Arial"/>
          <w:sz w:val="24"/>
          <w:szCs w:val="24"/>
        </w:rPr>
        <w:t xml:space="preserve"> This is because the British army as well as paramilitary </w:t>
      </w:r>
      <w:r w:rsidR="006427B5">
        <w:rPr>
          <w:rFonts w:ascii="Arial" w:hAnsi="Arial" w:cs="Arial"/>
          <w:sz w:val="24"/>
          <w:szCs w:val="24"/>
        </w:rPr>
        <w:lastRenderedPageBreak/>
        <w:t xml:space="preserve">police forces like the French </w:t>
      </w:r>
      <w:r w:rsidR="006427B5" w:rsidRPr="00DF5428">
        <w:rPr>
          <w:rFonts w:ascii="Arial" w:hAnsi="Arial" w:cs="Arial"/>
          <w:sz w:val="24"/>
          <w:szCs w:val="24"/>
        </w:rPr>
        <w:t>gendarmerie</w:t>
      </w:r>
      <w:r w:rsidR="006427B5">
        <w:rPr>
          <w:rFonts w:ascii="Arial" w:hAnsi="Arial" w:cs="Arial"/>
          <w:sz w:val="24"/>
          <w:szCs w:val="24"/>
        </w:rPr>
        <w:t xml:space="preserve"> had been notorious for putting down diso</w:t>
      </w:r>
      <w:r w:rsidR="00194364">
        <w:rPr>
          <w:rFonts w:ascii="Arial" w:hAnsi="Arial" w:cs="Arial"/>
          <w:sz w:val="24"/>
          <w:szCs w:val="24"/>
        </w:rPr>
        <w:t xml:space="preserve">rder through harsh action as previously stated with examples such as </w:t>
      </w:r>
      <w:r w:rsidR="00B55408">
        <w:rPr>
          <w:rFonts w:ascii="Arial" w:hAnsi="Arial" w:cs="Arial"/>
          <w:sz w:val="24"/>
          <w:szCs w:val="24"/>
        </w:rPr>
        <w:t>Spa fields in 1816</w:t>
      </w:r>
      <w:r w:rsidR="008F3CDA">
        <w:rPr>
          <w:rFonts w:ascii="Arial" w:hAnsi="Arial" w:cs="Arial"/>
          <w:sz w:val="24"/>
          <w:szCs w:val="24"/>
        </w:rPr>
        <w:t xml:space="preserve">, Peterloo 1819, as well as the Newport Rising </w:t>
      </w:r>
      <w:r w:rsidR="00233111">
        <w:rPr>
          <w:rFonts w:ascii="Arial" w:hAnsi="Arial" w:cs="Arial"/>
          <w:sz w:val="24"/>
          <w:szCs w:val="24"/>
        </w:rPr>
        <w:t xml:space="preserve">incident in </w:t>
      </w:r>
      <w:r w:rsidR="00474FA0">
        <w:rPr>
          <w:rFonts w:ascii="Arial" w:hAnsi="Arial" w:cs="Arial"/>
          <w:sz w:val="24"/>
          <w:szCs w:val="24"/>
        </w:rPr>
        <w:t xml:space="preserve">1839 etc. </w:t>
      </w:r>
      <w:r w:rsidR="0074499D">
        <w:rPr>
          <w:rFonts w:ascii="Arial" w:hAnsi="Arial" w:cs="Arial"/>
          <w:sz w:val="24"/>
          <w:szCs w:val="24"/>
        </w:rPr>
        <w:t>However,</w:t>
      </w:r>
      <w:r w:rsidR="00474FA0">
        <w:rPr>
          <w:rFonts w:ascii="Arial" w:hAnsi="Arial" w:cs="Arial"/>
          <w:sz w:val="24"/>
          <w:szCs w:val="24"/>
        </w:rPr>
        <w:t xml:space="preserve"> on the other hand the </w:t>
      </w:r>
      <w:r w:rsidR="0074499D">
        <w:rPr>
          <w:rFonts w:ascii="Arial" w:hAnsi="Arial" w:cs="Arial"/>
          <w:sz w:val="24"/>
          <w:szCs w:val="24"/>
        </w:rPr>
        <w:t>metropolitan</w:t>
      </w:r>
      <w:r w:rsidR="00474FA0">
        <w:rPr>
          <w:rFonts w:ascii="Arial" w:hAnsi="Arial" w:cs="Arial"/>
          <w:sz w:val="24"/>
          <w:szCs w:val="24"/>
        </w:rPr>
        <w:t xml:space="preserve"> police was </w:t>
      </w:r>
      <w:r w:rsidR="0074499D">
        <w:rPr>
          <w:rFonts w:ascii="Arial" w:hAnsi="Arial" w:cs="Arial"/>
          <w:sz w:val="24"/>
          <w:szCs w:val="24"/>
        </w:rPr>
        <w:t>had to an extend some</w:t>
      </w:r>
      <w:r w:rsidR="00474FA0">
        <w:rPr>
          <w:rFonts w:ascii="Arial" w:hAnsi="Arial" w:cs="Arial"/>
          <w:sz w:val="24"/>
          <w:szCs w:val="24"/>
        </w:rPr>
        <w:t xml:space="preserve"> </w:t>
      </w:r>
      <w:r w:rsidR="00940788">
        <w:rPr>
          <w:rFonts w:ascii="Arial" w:hAnsi="Arial" w:cs="Arial"/>
          <w:sz w:val="24"/>
          <w:szCs w:val="24"/>
        </w:rPr>
        <w:t>quasi-military</w:t>
      </w:r>
      <w:r w:rsidR="0074499D">
        <w:rPr>
          <w:rFonts w:ascii="Arial" w:hAnsi="Arial" w:cs="Arial"/>
          <w:sz w:val="24"/>
          <w:szCs w:val="24"/>
        </w:rPr>
        <w:t xml:space="preserve"> influences which can be seen within it’s rank structure as well as it’s uniformity, with Julian Go in his same book describing that the </w:t>
      </w:r>
      <w:r w:rsidR="00380D19">
        <w:rPr>
          <w:rFonts w:ascii="Arial" w:hAnsi="Arial" w:cs="Arial"/>
          <w:sz w:val="24"/>
          <w:szCs w:val="24"/>
        </w:rPr>
        <w:t xml:space="preserve">people of London </w:t>
      </w:r>
      <w:r w:rsidR="0066176A">
        <w:rPr>
          <w:rFonts w:ascii="Arial" w:hAnsi="Arial" w:cs="Arial"/>
          <w:sz w:val="24"/>
          <w:szCs w:val="24"/>
        </w:rPr>
        <w:t>seen</w:t>
      </w:r>
      <w:r w:rsidR="0016698E">
        <w:rPr>
          <w:rFonts w:ascii="Arial" w:hAnsi="Arial" w:cs="Arial"/>
          <w:sz w:val="24"/>
          <w:szCs w:val="24"/>
        </w:rPr>
        <w:t xml:space="preserve"> this new</w:t>
      </w:r>
      <w:r w:rsidR="004C29C9">
        <w:rPr>
          <w:rFonts w:ascii="Arial" w:hAnsi="Arial" w:cs="Arial"/>
          <w:sz w:val="24"/>
          <w:szCs w:val="24"/>
        </w:rPr>
        <w:t xml:space="preserve"> organization just as </w:t>
      </w:r>
      <w:r w:rsidR="007227D2">
        <w:rPr>
          <w:rFonts w:ascii="Arial" w:hAnsi="Arial" w:cs="Arial"/>
          <w:sz w:val="24"/>
          <w:szCs w:val="24"/>
        </w:rPr>
        <w:t>“</w:t>
      </w:r>
      <w:r w:rsidR="007227D2" w:rsidRPr="007227D2">
        <w:rPr>
          <w:rFonts w:ascii="Arial" w:hAnsi="Arial" w:cs="Arial"/>
          <w:sz w:val="24"/>
          <w:szCs w:val="24"/>
        </w:rPr>
        <w:t>another army in disguise</w:t>
      </w:r>
      <w:r w:rsidR="007227D2">
        <w:rPr>
          <w:rFonts w:ascii="Arial" w:hAnsi="Arial" w:cs="Arial"/>
          <w:sz w:val="24"/>
          <w:szCs w:val="24"/>
        </w:rPr>
        <w:t xml:space="preserve">” </w:t>
      </w:r>
      <w:r w:rsidR="00793C7A">
        <w:rPr>
          <w:rFonts w:ascii="Arial" w:hAnsi="Arial" w:cs="Arial"/>
          <w:sz w:val="24"/>
          <w:szCs w:val="24"/>
        </w:rPr>
        <w:t xml:space="preserve">with him citing an anonymous poem that spread across London in which a parody speech mocking Sir Peel and his address to the </w:t>
      </w:r>
      <w:r w:rsidR="00457B55">
        <w:rPr>
          <w:rFonts w:ascii="Arial" w:hAnsi="Arial" w:cs="Arial"/>
          <w:sz w:val="24"/>
          <w:szCs w:val="24"/>
        </w:rPr>
        <w:t xml:space="preserve">public, giving full support to the military and it’s actions in </w:t>
      </w:r>
      <w:r w:rsidR="00F74610">
        <w:rPr>
          <w:rFonts w:ascii="Arial" w:hAnsi="Arial" w:cs="Arial"/>
          <w:sz w:val="24"/>
          <w:szCs w:val="24"/>
        </w:rPr>
        <w:t xml:space="preserve">Spa fields and Peterloo.  </w:t>
      </w:r>
      <w:r w:rsidR="00F74610">
        <w:rPr>
          <w:rFonts w:ascii="Arial" w:hAnsi="Arial" w:cs="Arial"/>
          <w:sz w:val="24"/>
          <w:szCs w:val="24"/>
        </w:rPr>
        <w:br/>
      </w:r>
      <w:r w:rsidR="00F74610">
        <w:rPr>
          <w:rFonts w:ascii="Arial" w:hAnsi="Arial" w:cs="Arial"/>
          <w:sz w:val="24"/>
          <w:szCs w:val="24"/>
        </w:rPr>
        <w:br/>
        <w:t>Going to the other side of the argument there is a popular be</w:t>
      </w:r>
      <w:r w:rsidR="001306AC">
        <w:rPr>
          <w:rFonts w:ascii="Arial" w:hAnsi="Arial" w:cs="Arial"/>
          <w:sz w:val="24"/>
          <w:szCs w:val="24"/>
        </w:rPr>
        <w:t>lief not ju</w:t>
      </w:r>
      <w:r w:rsidR="0087594E">
        <w:rPr>
          <w:rFonts w:ascii="Arial" w:hAnsi="Arial" w:cs="Arial"/>
          <w:sz w:val="24"/>
          <w:szCs w:val="24"/>
        </w:rPr>
        <w:t xml:space="preserve">st within the United Kingdom but across the globe where we see the police forces or law enforcement agencies in general being seen as </w:t>
      </w:r>
      <w:r w:rsidR="008E4CD0">
        <w:rPr>
          <w:rFonts w:ascii="Arial" w:hAnsi="Arial" w:cs="Arial"/>
          <w:sz w:val="24"/>
          <w:szCs w:val="24"/>
        </w:rPr>
        <w:t xml:space="preserve">an enforcement arm of the government, oppressing the </w:t>
      </w:r>
      <w:r w:rsidR="00A0184D" w:rsidRPr="00A0184D">
        <w:rPr>
          <w:rFonts w:ascii="Arial" w:hAnsi="Arial" w:cs="Arial"/>
          <w:sz w:val="24"/>
          <w:szCs w:val="24"/>
        </w:rPr>
        <w:t>poor and dispossessed</w:t>
      </w:r>
      <w:r w:rsidR="00A0184D">
        <w:rPr>
          <w:rFonts w:ascii="Arial" w:hAnsi="Arial" w:cs="Arial"/>
          <w:sz w:val="24"/>
          <w:szCs w:val="24"/>
        </w:rPr>
        <w:t xml:space="preserve"> through violent or covert actions to ensure total obedience to the state</w:t>
      </w:r>
      <w:r w:rsidR="0013144F">
        <w:rPr>
          <w:rFonts w:ascii="Arial" w:hAnsi="Arial" w:cs="Arial"/>
          <w:sz w:val="24"/>
          <w:szCs w:val="24"/>
        </w:rPr>
        <w:t xml:space="preserve">. For </w:t>
      </w:r>
      <w:r w:rsidR="00871694">
        <w:rPr>
          <w:rFonts w:ascii="Arial" w:hAnsi="Arial" w:cs="Arial"/>
          <w:sz w:val="24"/>
          <w:szCs w:val="24"/>
        </w:rPr>
        <w:t>example,</w:t>
      </w:r>
      <w:r w:rsidR="0013144F">
        <w:rPr>
          <w:rFonts w:ascii="Arial" w:hAnsi="Arial" w:cs="Arial"/>
          <w:sz w:val="24"/>
          <w:szCs w:val="24"/>
        </w:rPr>
        <w:t xml:space="preserve"> in the United States there has been scrutiny against the police forces and </w:t>
      </w:r>
      <w:r w:rsidR="006B0443">
        <w:rPr>
          <w:rFonts w:ascii="Arial" w:hAnsi="Arial" w:cs="Arial"/>
          <w:sz w:val="24"/>
          <w:szCs w:val="24"/>
        </w:rPr>
        <w:t xml:space="preserve">the federal agencies for their </w:t>
      </w:r>
      <w:r w:rsidR="00C12E2C">
        <w:rPr>
          <w:rFonts w:ascii="Arial" w:hAnsi="Arial" w:cs="Arial"/>
          <w:sz w:val="24"/>
          <w:szCs w:val="24"/>
        </w:rPr>
        <w:t xml:space="preserve">strategies in keeping the peace from the oppression of racial minorities, </w:t>
      </w:r>
      <w:r w:rsidR="006F7DE5">
        <w:rPr>
          <w:rFonts w:ascii="Arial" w:hAnsi="Arial" w:cs="Arial"/>
          <w:sz w:val="24"/>
          <w:szCs w:val="24"/>
        </w:rPr>
        <w:t>putting down labour revolts, along with silenci</w:t>
      </w:r>
      <w:r w:rsidR="0085252C">
        <w:rPr>
          <w:rFonts w:ascii="Arial" w:hAnsi="Arial" w:cs="Arial"/>
          <w:sz w:val="24"/>
          <w:szCs w:val="24"/>
        </w:rPr>
        <w:t>ng and harassing key political opposition</w:t>
      </w:r>
      <w:r w:rsidR="00370064">
        <w:rPr>
          <w:rFonts w:ascii="Arial" w:hAnsi="Arial" w:cs="Arial"/>
          <w:sz w:val="24"/>
          <w:szCs w:val="24"/>
        </w:rPr>
        <w:t>. Oddly enough the United States policing system had been something of community with themselves having</w:t>
      </w:r>
      <w:r w:rsidR="009739A2">
        <w:rPr>
          <w:rFonts w:ascii="Arial" w:hAnsi="Arial" w:cs="Arial"/>
          <w:sz w:val="24"/>
          <w:szCs w:val="24"/>
        </w:rPr>
        <w:t xml:space="preserve"> at first multiple sheriff different offices</w:t>
      </w:r>
      <w:r w:rsidR="00DC75B5">
        <w:rPr>
          <w:rFonts w:ascii="Arial" w:hAnsi="Arial" w:cs="Arial"/>
          <w:sz w:val="24"/>
          <w:szCs w:val="24"/>
        </w:rPr>
        <w:t xml:space="preserve"> that was heavily decentralised with the people having to vote for who could hold the rank of Sheriff. </w:t>
      </w:r>
      <w:r w:rsidR="00A8568E">
        <w:rPr>
          <w:rFonts w:ascii="Arial" w:hAnsi="Arial" w:cs="Arial"/>
          <w:sz w:val="24"/>
          <w:szCs w:val="24"/>
        </w:rPr>
        <w:t xml:space="preserve">It wasn’t long till privatisation of the police came into play as in the 1800s </w:t>
      </w:r>
      <w:r w:rsidR="00E630A6">
        <w:rPr>
          <w:rFonts w:ascii="Arial" w:hAnsi="Arial" w:cs="Arial"/>
          <w:sz w:val="24"/>
          <w:szCs w:val="24"/>
        </w:rPr>
        <w:t>the Pinkerton Detective Agency</w:t>
      </w:r>
      <w:r w:rsidR="00B03EE7">
        <w:rPr>
          <w:rFonts w:ascii="Arial" w:hAnsi="Arial" w:cs="Arial"/>
          <w:sz w:val="24"/>
          <w:szCs w:val="24"/>
        </w:rPr>
        <w:t xml:space="preserve"> who became extremely famous and held many contracts from the federal government after assisting them in the civil war against the confederacy</w:t>
      </w:r>
      <w:r w:rsidR="001A11C8">
        <w:rPr>
          <w:rFonts w:ascii="Arial" w:hAnsi="Arial" w:cs="Arial"/>
          <w:sz w:val="24"/>
          <w:szCs w:val="24"/>
        </w:rPr>
        <w:t xml:space="preserve"> by providing </w:t>
      </w:r>
      <w:r w:rsidR="001A11C8">
        <w:rPr>
          <w:rFonts w:ascii="Arial" w:hAnsi="Arial" w:cs="Arial"/>
          <w:sz w:val="24"/>
          <w:szCs w:val="24"/>
        </w:rPr>
        <w:lastRenderedPageBreak/>
        <w:t>military intelligence and offering protection services to President Abraham Linc</w:t>
      </w:r>
      <w:r w:rsidR="00884F23">
        <w:rPr>
          <w:rFonts w:ascii="Arial" w:hAnsi="Arial" w:cs="Arial"/>
          <w:sz w:val="24"/>
          <w:szCs w:val="24"/>
        </w:rPr>
        <w:t xml:space="preserve">on and according to </w:t>
      </w:r>
      <w:r w:rsidR="00884F23" w:rsidRPr="00884F23">
        <w:rPr>
          <w:rFonts w:ascii="Arial" w:hAnsi="Arial" w:cs="Arial"/>
          <w:sz w:val="24"/>
          <w:szCs w:val="24"/>
        </w:rPr>
        <w:t>O’Hara</w:t>
      </w:r>
      <w:r w:rsidR="00884F23">
        <w:rPr>
          <w:rFonts w:ascii="Arial" w:hAnsi="Arial" w:cs="Arial"/>
          <w:sz w:val="24"/>
          <w:szCs w:val="24"/>
        </w:rPr>
        <w:t xml:space="preserve"> (</w:t>
      </w:r>
      <w:r w:rsidR="00884F23" w:rsidRPr="00884F23">
        <w:rPr>
          <w:rFonts w:ascii="Arial" w:hAnsi="Arial" w:cs="Arial"/>
          <w:sz w:val="24"/>
          <w:szCs w:val="24"/>
        </w:rPr>
        <w:t>2016)</w:t>
      </w:r>
      <w:r w:rsidR="00F03EB5">
        <w:rPr>
          <w:rFonts w:ascii="Arial" w:hAnsi="Arial" w:cs="Arial"/>
          <w:sz w:val="24"/>
          <w:szCs w:val="24"/>
        </w:rPr>
        <w:t xml:space="preserve"> states that </w:t>
      </w:r>
      <w:r w:rsidR="001A11C8">
        <w:rPr>
          <w:rFonts w:ascii="Arial" w:hAnsi="Arial" w:cs="Arial"/>
          <w:sz w:val="24"/>
          <w:szCs w:val="24"/>
        </w:rPr>
        <w:t xml:space="preserve"> </w:t>
      </w:r>
      <w:r w:rsidR="00513223">
        <w:rPr>
          <w:rFonts w:ascii="Arial" w:hAnsi="Arial" w:cs="Arial"/>
          <w:sz w:val="24"/>
          <w:szCs w:val="24"/>
        </w:rPr>
        <w:t>“</w:t>
      </w:r>
      <w:r w:rsidR="00513223" w:rsidRPr="00513223">
        <w:rPr>
          <w:rFonts w:ascii="Arial" w:hAnsi="Arial" w:cs="Arial"/>
          <w:sz w:val="24"/>
          <w:szCs w:val="24"/>
        </w:rPr>
        <w:t>Between 1865 and 1884 agents were involved, as private detectives and labour spies, in many of the key political and cultural moments of the era</w:t>
      </w:r>
      <w:r w:rsidR="00513223">
        <w:rPr>
          <w:rFonts w:ascii="Arial" w:hAnsi="Arial" w:cs="Arial"/>
          <w:sz w:val="24"/>
          <w:szCs w:val="24"/>
        </w:rPr>
        <w:t xml:space="preserve">.”  </w:t>
      </w:r>
      <w:r w:rsidR="00F03EB5">
        <w:rPr>
          <w:rFonts w:ascii="Arial" w:hAnsi="Arial" w:cs="Arial"/>
          <w:sz w:val="24"/>
          <w:szCs w:val="24"/>
        </w:rPr>
        <w:t xml:space="preserve">This shows that the Pinkertons were very much used as </w:t>
      </w:r>
      <w:r w:rsidR="0031489D">
        <w:rPr>
          <w:rFonts w:ascii="Arial" w:hAnsi="Arial" w:cs="Arial"/>
          <w:sz w:val="24"/>
          <w:szCs w:val="24"/>
        </w:rPr>
        <w:t>quasi-secret police</w:t>
      </w:r>
      <w:r w:rsidR="00F03EB5">
        <w:rPr>
          <w:rFonts w:ascii="Arial" w:hAnsi="Arial" w:cs="Arial"/>
          <w:sz w:val="24"/>
          <w:szCs w:val="24"/>
        </w:rPr>
        <w:t xml:space="preserve"> in relation to infiltration of labour unions</w:t>
      </w:r>
      <w:r w:rsidR="00FA05F3">
        <w:rPr>
          <w:rFonts w:ascii="Arial" w:hAnsi="Arial" w:cs="Arial"/>
          <w:sz w:val="24"/>
          <w:szCs w:val="24"/>
        </w:rPr>
        <w:t xml:space="preserve">, the Pinkertons are often seen as a </w:t>
      </w:r>
      <w:r w:rsidR="00E93758">
        <w:rPr>
          <w:rFonts w:ascii="Arial" w:hAnsi="Arial" w:cs="Arial"/>
          <w:sz w:val="24"/>
          <w:szCs w:val="24"/>
        </w:rPr>
        <w:t>mixed bag</w:t>
      </w:r>
      <w:r w:rsidR="00FA05F3">
        <w:rPr>
          <w:rFonts w:ascii="Arial" w:hAnsi="Arial" w:cs="Arial"/>
          <w:sz w:val="24"/>
          <w:szCs w:val="24"/>
        </w:rPr>
        <w:t xml:space="preserve"> with their infamous detectives being known for taking down</w:t>
      </w:r>
      <w:r w:rsidR="00E93758">
        <w:rPr>
          <w:rFonts w:ascii="Arial" w:hAnsi="Arial" w:cs="Arial"/>
          <w:sz w:val="24"/>
          <w:szCs w:val="24"/>
        </w:rPr>
        <w:t xml:space="preserve"> dangerous outlaw gangs such as the one under Jesse James </w:t>
      </w:r>
      <w:r w:rsidR="00E32BA6">
        <w:rPr>
          <w:rFonts w:ascii="Arial" w:hAnsi="Arial" w:cs="Arial"/>
          <w:sz w:val="24"/>
          <w:szCs w:val="24"/>
        </w:rPr>
        <w:t xml:space="preserve">from 1861 while at the same </w:t>
      </w:r>
      <w:r w:rsidR="000253FE">
        <w:rPr>
          <w:rFonts w:ascii="Arial" w:hAnsi="Arial" w:cs="Arial"/>
          <w:sz w:val="24"/>
          <w:szCs w:val="24"/>
        </w:rPr>
        <w:t>time,</w:t>
      </w:r>
      <w:r w:rsidR="00E32BA6">
        <w:rPr>
          <w:rFonts w:ascii="Arial" w:hAnsi="Arial" w:cs="Arial"/>
          <w:sz w:val="24"/>
          <w:szCs w:val="24"/>
        </w:rPr>
        <w:t xml:space="preserve"> they have attempted to put down labour protests </w:t>
      </w:r>
      <w:r w:rsidR="0031489D">
        <w:rPr>
          <w:rFonts w:ascii="Arial" w:hAnsi="Arial" w:cs="Arial"/>
          <w:sz w:val="24"/>
          <w:szCs w:val="24"/>
        </w:rPr>
        <w:t xml:space="preserve">as seen in </w:t>
      </w:r>
      <w:r w:rsidR="000253FE">
        <w:rPr>
          <w:rFonts w:ascii="Arial" w:hAnsi="Arial" w:cs="Arial"/>
          <w:sz w:val="24"/>
          <w:szCs w:val="24"/>
        </w:rPr>
        <w:t xml:space="preserve">the Homestead strike of </w:t>
      </w:r>
      <w:r w:rsidR="00085ACC">
        <w:rPr>
          <w:rFonts w:ascii="Arial" w:hAnsi="Arial" w:cs="Arial"/>
          <w:sz w:val="24"/>
          <w:szCs w:val="24"/>
        </w:rPr>
        <w:t xml:space="preserve">1892. </w:t>
      </w:r>
      <w:r w:rsidR="00672E13">
        <w:rPr>
          <w:rFonts w:ascii="Arial" w:hAnsi="Arial" w:cs="Arial"/>
          <w:sz w:val="24"/>
          <w:szCs w:val="24"/>
        </w:rPr>
        <w:t xml:space="preserve"> Other </w:t>
      </w:r>
      <w:r w:rsidR="00F24365">
        <w:rPr>
          <w:rFonts w:ascii="Arial" w:hAnsi="Arial" w:cs="Arial"/>
          <w:sz w:val="24"/>
          <w:szCs w:val="24"/>
        </w:rPr>
        <w:t>examples that</w:t>
      </w:r>
      <w:r w:rsidR="00672E13">
        <w:rPr>
          <w:rFonts w:ascii="Arial" w:hAnsi="Arial" w:cs="Arial"/>
          <w:sz w:val="24"/>
          <w:szCs w:val="24"/>
        </w:rPr>
        <w:t xml:space="preserve"> could be looked at across the world is how the state uses secret police forces like th</w:t>
      </w:r>
      <w:r w:rsidR="004E553C">
        <w:rPr>
          <w:rFonts w:ascii="Arial" w:hAnsi="Arial" w:cs="Arial"/>
          <w:sz w:val="24"/>
          <w:szCs w:val="24"/>
        </w:rPr>
        <w:t>ose of the</w:t>
      </w:r>
      <w:r w:rsidR="00353401">
        <w:rPr>
          <w:rFonts w:ascii="Arial" w:hAnsi="Arial" w:cs="Arial"/>
          <w:sz w:val="24"/>
          <w:szCs w:val="24"/>
        </w:rPr>
        <w:t xml:space="preserve"> paramilitary Rapid Action Battalion of Bangladesh </w:t>
      </w:r>
      <w:r w:rsidR="003B3224">
        <w:rPr>
          <w:rFonts w:ascii="Arial" w:hAnsi="Arial" w:cs="Arial"/>
          <w:sz w:val="24"/>
          <w:szCs w:val="24"/>
        </w:rPr>
        <w:t xml:space="preserve">who has been known to commit extrajudicial killings on political opponents in the name of the Hasina regime </w:t>
      </w:r>
      <w:r w:rsidR="00A83A75" w:rsidRPr="00A83A75">
        <w:rPr>
          <w:rFonts w:ascii="Arial" w:hAnsi="Arial" w:cs="Arial"/>
          <w:sz w:val="24"/>
          <w:szCs w:val="24"/>
        </w:rPr>
        <w:t>(Daud, 2023)</w:t>
      </w:r>
      <w:r w:rsidR="00A83A75">
        <w:rPr>
          <w:rFonts w:ascii="Arial" w:hAnsi="Arial" w:cs="Arial"/>
          <w:sz w:val="24"/>
          <w:szCs w:val="24"/>
        </w:rPr>
        <w:t xml:space="preserve">. In relation to a British context </w:t>
      </w:r>
      <w:r w:rsidR="00AD079A">
        <w:rPr>
          <w:rFonts w:ascii="Arial" w:hAnsi="Arial" w:cs="Arial"/>
          <w:sz w:val="24"/>
          <w:szCs w:val="24"/>
        </w:rPr>
        <w:t xml:space="preserve">it’s seen </w:t>
      </w:r>
      <w:r w:rsidR="00A83A75">
        <w:rPr>
          <w:rFonts w:ascii="Arial" w:hAnsi="Arial" w:cs="Arial"/>
          <w:sz w:val="24"/>
          <w:szCs w:val="24"/>
        </w:rPr>
        <w:t>throughout society th</w:t>
      </w:r>
      <w:r w:rsidR="00AD079A">
        <w:rPr>
          <w:rFonts w:ascii="Arial" w:hAnsi="Arial" w:cs="Arial"/>
          <w:sz w:val="24"/>
          <w:szCs w:val="24"/>
        </w:rPr>
        <w:t>at</w:t>
      </w:r>
      <w:r w:rsidR="00A83A75">
        <w:rPr>
          <w:rFonts w:ascii="Arial" w:hAnsi="Arial" w:cs="Arial"/>
          <w:sz w:val="24"/>
          <w:szCs w:val="24"/>
        </w:rPr>
        <w:t xml:space="preserve"> British police forces and the British military have been used as tools of oppression against the local people and such a infamously tragic example would the Royal Ulster Constabulary and its predecessor the Royal Irish Constabulary</w:t>
      </w:r>
      <w:r w:rsidR="00781A90">
        <w:rPr>
          <w:rFonts w:ascii="Arial" w:hAnsi="Arial" w:cs="Arial"/>
          <w:sz w:val="24"/>
          <w:szCs w:val="24"/>
        </w:rPr>
        <w:t xml:space="preserve"> actions in today’s Republic of Ireland and British controlled Northern Ireland where oppression against the Irish people, more specifically Catholics have been recorded.</w:t>
      </w:r>
      <w:r w:rsidR="00384F2B">
        <w:rPr>
          <w:rFonts w:ascii="Arial" w:hAnsi="Arial" w:cs="Arial"/>
          <w:sz w:val="24"/>
          <w:szCs w:val="24"/>
        </w:rPr>
        <w:t xml:space="preserve"> </w:t>
      </w:r>
      <w:r w:rsidR="00384F2B">
        <w:rPr>
          <w:rFonts w:ascii="Arial" w:hAnsi="Arial" w:cs="Arial"/>
          <w:sz w:val="24"/>
          <w:szCs w:val="24"/>
        </w:rPr>
        <w:br/>
      </w:r>
      <w:r w:rsidR="00384F2B">
        <w:rPr>
          <w:rFonts w:ascii="Arial" w:hAnsi="Arial" w:cs="Arial"/>
          <w:sz w:val="24"/>
          <w:szCs w:val="24"/>
        </w:rPr>
        <w:br/>
        <w:t xml:space="preserve">The problems with Policing in Ireland </w:t>
      </w:r>
      <w:r w:rsidR="004B6120">
        <w:rPr>
          <w:rFonts w:ascii="Arial" w:hAnsi="Arial" w:cs="Arial"/>
          <w:sz w:val="24"/>
          <w:szCs w:val="24"/>
        </w:rPr>
        <w:t>were</w:t>
      </w:r>
      <w:r w:rsidR="00384F2B">
        <w:rPr>
          <w:rFonts w:ascii="Arial" w:hAnsi="Arial" w:cs="Arial"/>
          <w:sz w:val="24"/>
          <w:szCs w:val="24"/>
        </w:rPr>
        <w:t xml:space="preserve"> the government constant use of oppression and obsession with governmental </w:t>
      </w:r>
      <w:r w:rsidR="009171A6">
        <w:rPr>
          <w:rFonts w:ascii="Arial" w:hAnsi="Arial" w:cs="Arial"/>
          <w:sz w:val="24"/>
          <w:szCs w:val="24"/>
        </w:rPr>
        <w:t>control,</w:t>
      </w:r>
      <w:r w:rsidR="00384F2B">
        <w:rPr>
          <w:rFonts w:ascii="Arial" w:hAnsi="Arial" w:cs="Arial"/>
          <w:sz w:val="24"/>
          <w:szCs w:val="24"/>
        </w:rPr>
        <w:t xml:space="preserve"> during the </w:t>
      </w:r>
      <w:r w:rsidR="004B6120">
        <w:rPr>
          <w:rFonts w:ascii="Arial" w:hAnsi="Arial" w:cs="Arial"/>
          <w:sz w:val="24"/>
          <w:szCs w:val="24"/>
        </w:rPr>
        <w:t>Irish independence war between the self-declared republic and the British empire</w:t>
      </w:r>
      <w:r w:rsidR="009171A6">
        <w:rPr>
          <w:rFonts w:ascii="Arial" w:hAnsi="Arial" w:cs="Arial"/>
          <w:sz w:val="24"/>
          <w:szCs w:val="24"/>
        </w:rPr>
        <w:t>. The Irish insurgency very much utilised guerrilla warfare to fight the state with police barracks</w:t>
      </w:r>
      <w:r w:rsidR="0011457D">
        <w:rPr>
          <w:rFonts w:ascii="Arial" w:hAnsi="Arial" w:cs="Arial"/>
          <w:sz w:val="24"/>
          <w:szCs w:val="24"/>
        </w:rPr>
        <w:t xml:space="preserve"> and governmental buildings constantly coming </w:t>
      </w:r>
      <w:r w:rsidR="0030753E">
        <w:rPr>
          <w:rFonts w:ascii="Arial" w:hAnsi="Arial" w:cs="Arial"/>
          <w:sz w:val="24"/>
          <w:szCs w:val="24"/>
        </w:rPr>
        <w:t xml:space="preserve">under attack. In response the British government had issued </w:t>
      </w:r>
      <w:r w:rsidR="00B96537">
        <w:rPr>
          <w:rFonts w:ascii="Arial" w:hAnsi="Arial" w:cs="Arial"/>
          <w:sz w:val="24"/>
          <w:szCs w:val="24"/>
        </w:rPr>
        <w:t>orders for a new unit of former British army soldiers</w:t>
      </w:r>
      <w:r w:rsidR="00D91F92">
        <w:rPr>
          <w:rFonts w:ascii="Arial" w:hAnsi="Arial" w:cs="Arial"/>
          <w:sz w:val="24"/>
          <w:szCs w:val="24"/>
        </w:rPr>
        <w:t xml:space="preserve"> </w:t>
      </w:r>
      <w:r w:rsidR="00090D2E">
        <w:rPr>
          <w:rFonts w:ascii="Arial" w:hAnsi="Arial" w:cs="Arial"/>
          <w:sz w:val="24"/>
          <w:szCs w:val="24"/>
        </w:rPr>
        <w:t xml:space="preserve">who </w:t>
      </w:r>
      <w:r w:rsidR="00090D2E">
        <w:rPr>
          <w:rFonts w:ascii="Arial" w:hAnsi="Arial" w:cs="Arial"/>
          <w:sz w:val="24"/>
          <w:szCs w:val="24"/>
        </w:rPr>
        <w:lastRenderedPageBreak/>
        <w:t xml:space="preserve">fought in the </w:t>
      </w:r>
      <w:r w:rsidR="00345452">
        <w:rPr>
          <w:rFonts w:ascii="Arial" w:hAnsi="Arial" w:cs="Arial"/>
          <w:sz w:val="24"/>
          <w:szCs w:val="24"/>
        </w:rPr>
        <w:t>first</w:t>
      </w:r>
      <w:r w:rsidR="00090D2E">
        <w:rPr>
          <w:rFonts w:ascii="Arial" w:hAnsi="Arial" w:cs="Arial"/>
          <w:sz w:val="24"/>
          <w:szCs w:val="24"/>
        </w:rPr>
        <w:t xml:space="preserve"> world war</w:t>
      </w:r>
      <w:r w:rsidR="00DE4654">
        <w:rPr>
          <w:rFonts w:ascii="Arial" w:hAnsi="Arial" w:cs="Arial"/>
          <w:sz w:val="24"/>
          <w:szCs w:val="24"/>
        </w:rPr>
        <w:t xml:space="preserve"> to join as constables for the Royal Irish Police</w:t>
      </w:r>
      <w:r w:rsidR="000B228B">
        <w:rPr>
          <w:rFonts w:ascii="Arial" w:hAnsi="Arial" w:cs="Arial"/>
          <w:sz w:val="24"/>
          <w:szCs w:val="24"/>
        </w:rPr>
        <w:t xml:space="preserve"> thus gaining the nickname of “Black and Tans” due to them wearing mismatching uniforms that </w:t>
      </w:r>
      <w:r w:rsidR="00CF7728">
        <w:rPr>
          <w:rFonts w:ascii="Arial" w:hAnsi="Arial" w:cs="Arial"/>
          <w:sz w:val="24"/>
          <w:szCs w:val="24"/>
        </w:rPr>
        <w:t>were</w:t>
      </w:r>
      <w:r w:rsidR="000B228B">
        <w:rPr>
          <w:rFonts w:ascii="Arial" w:hAnsi="Arial" w:cs="Arial"/>
          <w:sz w:val="24"/>
          <w:szCs w:val="24"/>
        </w:rPr>
        <w:t xml:space="preserve"> a combination between police and British army. Almost instantly there were problems </w:t>
      </w:r>
      <w:r w:rsidR="00FE3A90">
        <w:rPr>
          <w:rFonts w:ascii="Arial" w:hAnsi="Arial" w:cs="Arial"/>
          <w:sz w:val="24"/>
          <w:szCs w:val="24"/>
        </w:rPr>
        <w:t>as these mentally scarred veterans that seen the horrors of the weste</w:t>
      </w:r>
      <w:r w:rsidR="007C41CC">
        <w:rPr>
          <w:rFonts w:ascii="Arial" w:hAnsi="Arial" w:cs="Arial"/>
          <w:sz w:val="24"/>
          <w:szCs w:val="24"/>
        </w:rPr>
        <w:t>rn front were reported to have</w:t>
      </w:r>
      <w:r w:rsidR="009C1D06">
        <w:rPr>
          <w:rFonts w:ascii="Arial" w:hAnsi="Arial" w:cs="Arial"/>
          <w:sz w:val="24"/>
          <w:szCs w:val="24"/>
        </w:rPr>
        <w:t xml:space="preserve"> “</w:t>
      </w:r>
      <w:r w:rsidR="009C1D06" w:rsidRPr="009C1D06">
        <w:rPr>
          <w:rFonts w:ascii="Arial" w:hAnsi="Arial" w:cs="Arial"/>
          <w:sz w:val="24"/>
          <w:szCs w:val="24"/>
        </w:rPr>
        <w:t>became notorious for their violence and lack of discipline</w:t>
      </w:r>
      <w:r w:rsidR="009C1D06">
        <w:rPr>
          <w:rFonts w:ascii="Arial" w:hAnsi="Arial" w:cs="Arial"/>
          <w:sz w:val="24"/>
          <w:szCs w:val="24"/>
        </w:rPr>
        <w:t>.” (</w:t>
      </w:r>
      <w:r w:rsidR="009E216F">
        <w:rPr>
          <w:rFonts w:ascii="Arial" w:hAnsi="Arial" w:cs="Arial"/>
          <w:sz w:val="24"/>
          <w:szCs w:val="24"/>
        </w:rPr>
        <w:t>Leeson 2011</w:t>
      </w:r>
      <w:r w:rsidR="006861AE">
        <w:rPr>
          <w:rFonts w:ascii="Arial" w:hAnsi="Arial" w:cs="Arial"/>
          <w:sz w:val="24"/>
          <w:szCs w:val="24"/>
        </w:rPr>
        <w:t>) it</w:t>
      </w:r>
      <w:r w:rsidR="003E1E07">
        <w:rPr>
          <w:rFonts w:ascii="Arial" w:hAnsi="Arial" w:cs="Arial"/>
          <w:sz w:val="24"/>
          <w:szCs w:val="24"/>
        </w:rPr>
        <w:t xml:space="preserve"> was common sight to see the Black and tans alongside their colleagues at the </w:t>
      </w:r>
      <w:r w:rsidR="00C06FB0" w:rsidRPr="00C06FB0">
        <w:rPr>
          <w:rFonts w:ascii="Arial" w:hAnsi="Arial" w:cs="Arial"/>
          <w:sz w:val="24"/>
          <w:szCs w:val="24"/>
        </w:rPr>
        <w:t>ADRIC</w:t>
      </w:r>
      <w:r w:rsidR="00C06FB0">
        <w:rPr>
          <w:rFonts w:ascii="Arial" w:hAnsi="Arial" w:cs="Arial"/>
          <w:sz w:val="24"/>
          <w:szCs w:val="24"/>
        </w:rPr>
        <w:t xml:space="preserve"> (</w:t>
      </w:r>
      <w:r w:rsidR="002E25DE">
        <w:rPr>
          <w:rFonts w:ascii="Arial" w:hAnsi="Arial" w:cs="Arial"/>
          <w:sz w:val="24"/>
          <w:szCs w:val="24"/>
        </w:rPr>
        <w:t xml:space="preserve">Auxiliary Division) to </w:t>
      </w:r>
      <w:r w:rsidR="009808EF">
        <w:rPr>
          <w:rFonts w:ascii="Arial" w:hAnsi="Arial" w:cs="Arial"/>
          <w:sz w:val="24"/>
          <w:szCs w:val="24"/>
        </w:rPr>
        <w:t xml:space="preserve">commit horrific war crimes against the civilian population thus breaking any form of civil trust between the police and the community it was supposed to serve </w:t>
      </w:r>
      <w:r w:rsidR="00814BDB">
        <w:rPr>
          <w:rFonts w:ascii="Arial" w:hAnsi="Arial" w:cs="Arial"/>
          <w:sz w:val="24"/>
          <w:szCs w:val="24"/>
        </w:rPr>
        <w:t xml:space="preserve">with Dr John </w:t>
      </w:r>
      <w:r w:rsidR="009E1098">
        <w:rPr>
          <w:rFonts w:ascii="Arial" w:hAnsi="Arial" w:cs="Arial"/>
          <w:sz w:val="24"/>
          <w:szCs w:val="24"/>
        </w:rPr>
        <w:t xml:space="preserve">Ainsworth (2001) having quoted in his writings that </w:t>
      </w:r>
      <w:r w:rsidR="00FF60D4">
        <w:rPr>
          <w:rFonts w:ascii="Arial" w:hAnsi="Arial" w:cs="Arial"/>
          <w:sz w:val="24"/>
          <w:szCs w:val="24"/>
        </w:rPr>
        <w:t>the</w:t>
      </w:r>
      <w:r w:rsidR="00427A65">
        <w:rPr>
          <w:rFonts w:ascii="Arial" w:hAnsi="Arial" w:cs="Arial"/>
          <w:sz w:val="24"/>
          <w:szCs w:val="24"/>
        </w:rPr>
        <w:t xml:space="preserve"> ADRIC and Black and Tans </w:t>
      </w:r>
      <w:r w:rsidR="00FF60D4">
        <w:rPr>
          <w:rFonts w:ascii="Arial" w:hAnsi="Arial" w:cs="Arial"/>
          <w:sz w:val="24"/>
          <w:szCs w:val="24"/>
        </w:rPr>
        <w:t>“</w:t>
      </w:r>
      <w:r w:rsidR="00427A65">
        <w:rPr>
          <w:rFonts w:ascii="Arial" w:hAnsi="Arial" w:cs="Arial"/>
          <w:sz w:val="24"/>
          <w:szCs w:val="24"/>
        </w:rPr>
        <w:t>be</w:t>
      </w:r>
      <w:r w:rsidR="00FF60D4" w:rsidRPr="00FF60D4">
        <w:rPr>
          <w:rFonts w:ascii="Arial" w:hAnsi="Arial" w:cs="Arial"/>
          <w:sz w:val="24"/>
          <w:szCs w:val="24"/>
        </w:rPr>
        <w:t>came infamous world-wide for outrageous reprisals against the civilian population in retaliation for losses suffered in engagements with the IRA.</w:t>
      </w:r>
      <w:r w:rsidR="00FF60D4">
        <w:rPr>
          <w:rFonts w:ascii="Arial" w:hAnsi="Arial" w:cs="Arial"/>
          <w:sz w:val="24"/>
          <w:szCs w:val="24"/>
        </w:rPr>
        <w:t>”</w:t>
      </w:r>
      <w:r w:rsidR="00996341">
        <w:rPr>
          <w:rFonts w:ascii="Arial" w:hAnsi="Arial" w:cs="Arial"/>
          <w:sz w:val="24"/>
          <w:szCs w:val="24"/>
        </w:rPr>
        <w:t xml:space="preserve"> This ironically made people support </w:t>
      </w:r>
      <w:r w:rsidR="00B96D0A">
        <w:rPr>
          <w:rFonts w:ascii="Arial" w:hAnsi="Arial" w:cs="Arial"/>
          <w:sz w:val="24"/>
          <w:szCs w:val="24"/>
        </w:rPr>
        <w:t>organizations</w:t>
      </w:r>
      <w:r w:rsidR="00996341">
        <w:rPr>
          <w:rFonts w:ascii="Arial" w:hAnsi="Arial" w:cs="Arial"/>
          <w:sz w:val="24"/>
          <w:szCs w:val="24"/>
        </w:rPr>
        <w:t xml:space="preserve"> like </w:t>
      </w:r>
      <w:r w:rsidR="00B96D0A" w:rsidRPr="00B96D0A">
        <w:rPr>
          <w:rFonts w:ascii="Arial" w:hAnsi="Arial" w:cs="Arial"/>
          <w:sz w:val="24"/>
          <w:szCs w:val="24"/>
        </w:rPr>
        <w:t>Sinn Féin</w:t>
      </w:r>
      <w:r w:rsidR="00B96D0A">
        <w:rPr>
          <w:rFonts w:ascii="Arial" w:hAnsi="Arial" w:cs="Arial"/>
          <w:sz w:val="24"/>
          <w:szCs w:val="24"/>
        </w:rPr>
        <w:t xml:space="preserve"> and the Irish Republic</w:t>
      </w:r>
      <w:r w:rsidR="00DD6CB8">
        <w:rPr>
          <w:rFonts w:ascii="Arial" w:hAnsi="Arial" w:cs="Arial"/>
          <w:sz w:val="24"/>
          <w:szCs w:val="24"/>
        </w:rPr>
        <w:t>an</w:t>
      </w:r>
      <w:r w:rsidR="00B96D0A">
        <w:rPr>
          <w:rFonts w:ascii="Arial" w:hAnsi="Arial" w:cs="Arial"/>
          <w:sz w:val="24"/>
          <w:szCs w:val="24"/>
        </w:rPr>
        <w:t xml:space="preserve"> Army even more thus leading to the separation of Ireland. </w:t>
      </w:r>
      <w:r w:rsidR="00B96D0A">
        <w:rPr>
          <w:rFonts w:ascii="Arial" w:hAnsi="Arial" w:cs="Arial"/>
          <w:sz w:val="24"/>
          <w:szCs w:val="24"/>
        </w:rPr>
        <w:br/>
      </w:r>
      <w:r w:rsidR="00B96D0A">
        <w:rPr>
          <w:rFonts w:ascii="Arial" w:hAnsi="Arial" w:cs="Arial"/>
          <w:sz w:val="24"/>
          <w:szCs w:val="24"/>
        </w:rPr>
        <w:br/>
      </w:r>
      <w:r w:rsidR="005D4510">
        <w:rPr>
          <w:rFonts w:ascii="Arial" w:hAnsi="Arial" w:cs="Arial"/>
          <w:sz w:val="24"/>
          <w:szCs w:val="24"/>
        </w:rPr>
        <w:t>However,</w:t>
      </w:r>
      <w:r w:rsidR="00B96D0A">
        <w:rPr>
          <w:rFonts w:ascii="Arial" w:hAnsi="Arial" w:cs="Arial"/>
          <w:sz w:val="24"/>
          <w:szCs w:val="24"/>
        </w:rPr>
        <w:t xml:space="preserve"> conflict wouldn’t have ended just there with the now isolated Irish Catholics living in Northern Ireland facing discrimination from not just the </w:t>
      </w:r>
      <w:r w:rsidR="007320BA">
        <w:rPr>
          <w:rFonts w:ascii="Arial" w:hAnsi="Arial" w:cs="Arial"/>
          <w:sz w:val="24"/>
          <w:szCs w:val="24"/>
        </w:rPr>
        <w:t xml:space="preserve">police but </w:t>
      </w:r>
      <w:r w:rsidR="00864A26">
        <w:rPr>
          <w:rFonts w:ascii="Arial" w:hAnsi="Arial" w:cs="Arial"/>
          <w:sz w:val="24"/>
          <w:szCs w:val="24"/>
        </w:rPr>
        <w:t xml:space="preserve">also from the British army and the Ulster Volunteer Force which was an extremist loyalist paramilitary </w:t>
      </w:r>
      <w:r w:rsidR="00255656">
        <w:rPr>
          <w:rFonts w:ascii="Arial" w:hAnsi="Arial" w:cs="Arial"/>
          <w:sz w:val="24"/>
          <w:szCs w:val="24"/>
        </w:rPr>
        <w:t xml:space="preserve">which was heavily suspected of gaining aid from the state government. Looking into more recent “Troubles” period in Northern Ireland </w:t>
      </w:r>
      <w:r w:rsidR="001561AA">
        <w:rPr>
          <w:rFonts w:ascii="Arial" w:hAnsi="Arial" w:cs="Arial"/>
          <w:sz w:val="24"/>
          <w:szCs w:val="24"/>
        </w:rPr>
        <w:t>that lasted 30 years (1960-1998)</w:t>
      </w:r>
      <w:r w:rsidR="00E10473">
        <w:rPr>
          <w:rFonts w:ascii="Arial" w:hAnsi="Arial" w:cs="Arial"/>
          <w:sz w:val="24"/>
          <w:szCs w:val="24"/>
        </w:rPr>
        <w:t xml:space="preserve"> the Royal Ulster Constabulary was at the forefront of combatting Republican movements across the territory</w:t>
      </w:r>
      <w:r w:rsidR="005D4510">
        <w:rPr>
          <w:rFonts w:ascii="Arial" w:hAnsi="Arial" w:cs="Arial"/>
          <w:sz w:val="24"/>
          <w:szCs w:val="24"/>
        </w:rPr>
        <w:t>, it very much faced the same issues as did its predecessor with the</w:t>
      </w:r>
      <w:r w:rsidR="00B92961">
        <w:rPr>
          <w:rFonts w:ascii="Arial" w:hAnsi="Arial" w:cs="Arial"/>
          <w:sz w:val="24"/>
          <w:szCs w:val="24"/>
        </w:rPr>
        <w:t xml:space="preserve">mselves having a majority non-Catholic population from loyalist families, </w:t>
      </w:r>
      <w:r w:rsidR="007806E7">
        <w:rPr>
          <w:rFonts w:ascii="Arial" w:hAnsi="Arial" w:cs="Arial"/>
          <w:sz w:val="24"/>
          <w:szCs w:val="24"/>
        </w:rPr>
        <w:t xml:space="preserve">according to </w:t>
      </w:r>
      <w:r w:rsidR="00F33CB3" w:rsidRPr="00F33CB3">
        <w:rPr>
          <w:rFonts w:ascii="Arial" w:hAnsi="Arial" w:cs="Arial"/>
          <w:sz w:val="24"/>
          <w:szCs w:val="24"/>
        </w:rPr>
        <w:t>Weitzer</w:t>
      </w:r>
      <w:r w:rsidR="00F33CB3">
        <w:rPr>
          <w:rFonts w:ascii="Arial" w:hAnsi="Arial" w:cs="Arial"/>
          <w:sz w:val="24"/>
          <w:szCs w:val="24"/>
        </w:rPr>
        <w:t xml:space="preserve"> (</w:t>
      </w:r>
      <w:r w:rsidR="00F33CB3" w:rsidRPr="00F33CB3">
        <w:rPr>
          <w:rFonts w:ascii="Arial" w:hAnsi="Arial" w:cs="Arial"/>
          <w:sz w:val="24"/>
          <w:szCs w:val="24"/>
        </w:rPr>
        <w:t>1985</w:t>
      </w:r>
      <w:r w:rsidR="00F33CB3">
        <w:rPr>
          <w:rFonts w:ascii="Arial" w:hAnsi="Arial" w:cs="Arial"/>
          <w:sz w:val="24"/>
          <w:szCs w:val="24"/>
        </w:rPr>
        <w:t xml:space="preserve">) the RUC had </w:t>
      </w:r>
      <w:r w:rsidR="0042726A">
        <w:rPr>
          <w:rFonts w:ascii="Arial" w:hAnsi="Arial" w:cs="Arial"/>
          <w:sz w:val="24"/>
          <w:szCs w:val="24"/>
        </w:rPr>
        <w:t xml:space="preserve">drawn recruits </w:t>
      </w:r>
      <w:r w:rsidR="0001657A">
        <w:rPr>
          <w:rFonts w:ascii="Arial" w:hAnsi="Arial" w:cs="Arial"/>
          <w:sz w:val="24"/>
          <w:szCs w:val="24"/>
        </w:rPr>
        <w:t>mainly from men of protestant backgrounds</w:t>
      </w:r>
      <w:r w:rsidR="00727ECD">
        <w:rPr>
          <w:rFonts w:ascii="Arial" w:hAnsi="Arial" w:cs="Arial"/>
          <w:sz w:val="24"/>
          <w:szCs w:val="24"/>
        </w:rPr>
        <w:t xml:space="preserve"> (Approx. 90%)</w:t>
      </w:r>
      <w:r w:rsidR="00C95C68">
        <w:rPr>
          <w:rFonts w:ascii="Arial" w:hAnsi="Arial" w:cs="Arial"/>
          <w:sz w:val="24"/>
          <w:szCs w:val="24"/>
        </w:rPr>
        <w:t xml:space="preserve">. The journal states that the top </w:t>
      </w:r>
      <w:r w:rsidR="00C95C68">
        <w:rPr>
          <w:rFonts w:ascii="Arial" w:hAnsi="Arial" w:cs="Arial"/>
          <w:sz w:val="24"/>
          <w:szCs w:val="24"/>
        </w:rPr>
        <w:lastRenderedPageBreak/>
        <w:t xml:space="preserve">echelon of the RUC brass </w:t>
      </w:r>
      <w:r w:rsidR="00F97BF6">
        <w:rPr>
          <w:rFonts w:ascii="Arial" w:hAnsi="Arial" w:cs="Arial"/>
          <w:sz w:val="24"/>
          <w:szCs w:val="24"/>
        </w:rPr>
        <w:t>was</w:t>
      </w:r>
      <w:r w:rsidR="00C95C68">
        <w:rPr>
          <w:rFonts w:ascii="Arial" w:hAnsi="Arial" w:cs="Arial"/>
          <w:sz w:val="24"/>
          <w:szCs w:val="24"/>
        </w:rPr>
        <w:t xml:space="preserve"> very closely linked to the pro-unionist </w:t>
      </w:r>
      <w:r w:rsidR="00F97BF6">
        <w:rPr>
          <w:rFonts w:ascii="Arial" w:hAnsi="Arial" w:cs="Arial"/>
          <w:sz w:val="24"/>
          <w:szCs w:val="24"/>
        </w:rPr>
        <w:t>political establishment and “</w:t>
      </w:r>
      <w:r w:rsidR="001020CD">
        <w:rPr>
          <w:rFonts w:ascii="Arial" w:hAnsi="Arial" w:cs="Arial"/>
          <w:sz w:val="24"/>
          <w:szCs w:val="24"/>
        </w:rPr>
        <w:t>S</w:t>
      </w:r>
      <w:r w:rsidR="001020CD" w:rsidRPr="001020CD">
        <w:rPr>
          <w:rFonts w:ascii="Arial" w:hAnsi="Arial" w:cs="Arial"/>
          <w:sz w:val="24"/>
          <w:szCs w:val="24"/>
        </w:rPr>
        <w:t>aw themselves as the guardians of abiding Protestant interests</w:t>
      </w:r>
      <w:r w:rsidR="001020CD">
        <w:rPr>
          <w:rFonts w:ascii="Arial" w:hAnsi="Arial" w:cs="Arial"/>
          <w:sz w:val="24"/>
          <w:szCs w:val="24"/>
        </w:rPr>
        <w:t>.” Which wasn’t surprising to hea</w:t>
      </w:r>
      <w:r w:rsidR="00D46D8F">
        <w:rPr>
          <w:rFonts w:ascii="Arial" w:hAnsi="Arial" w:cs="Arial"/>
          <w:sz w:val="24"/>
          <w:szCs w:val="24"/>
        </w:rPr>
        <w:t>r that the RUC culture was “</w:t>
      </w:r>
      <w:r w:rsidR="00D46D8F" w:rsidRPr="00D46D8F">
        <w:rPr>
          <w:rFonts w:ascii="Arial" w:hAnsi="Arial" w:cs="Arial"/>
          <w:sz w:val="24"/>
          <w:szCs w:val="24"/>
        </w:rPr>
        <w:t>was notoriously anti-Catholic and prone to indiscipline</w:t>
      </w:r>
      <w:r w:rsidR="00D46D8F">
        <w:rPr>
          <w:rFonts w:ascii="Arial" w:hAnsi="Arial" w:cs="Arial"/>
          <w:sz w:val="24"/>
          <w:szCs w:val="24"/>
        </w:rPr>
        <w:t xml:space="preserve">.” </w:t>
      </w:r>
      <w:r w:rsidR="00A43092">
        <w:rPr>
          <w:rFonts w:ascii="Arial" w:hAnsi="Arial" w:cs="Arial"/>
          <w:sz w:val="24"/>
          <w:szCs w:val="24"/>
        </w:rPr>
        <w:t xml:space="preserve"> So, with these factors considered one could see as to why the RUC was disbanded and reformed into the PSNI. </w:t>
      </w:r>
      <w:r w:rsidR="00A43092">
        <w:rPr>
          <w:rFonts w:ascii="Arial" w:hAnsi="Arial" w:cs="Arial"/>
          <w:sz w:val="24"/>
          <w:szCs w:val="24"/>
        </w:rPr>
        <w:br/>
      </w:r>
      <w:r w:rsidR="00A43092">
        <w:rPr>
          <w:rFonts w:ascii="Arial" w:hAnsi="Arial" w:cs="Arial"/>
          <w:sz w:val="24"/>
          <w:szCs w:val="24"/>
        </w:rPr>
        <w:br/>
        <w:t xml:space="preserve">Finally, looking into the </w:t>
      </w:r>
      <w:r w:rsidR="00345452">
        <w:rPr>
          <w:rFonts w:ascii="Arial" w:hAnsi="Arial" w:cs="Arial"/>
          <w:sz w:val="24"/>
          <w:szCs w:val="24"/>
        </w:rPr>
        <w:t>twenty-first</w:t>
      </w:r>
      <w:r w:rsidR="00A43092">
        <w:rPr>
          <w:rFonts w:ascii="Arial" w:hAnsi="Arial" w:cs="Arial"/>
          <w:sz w:val="24"/>
          <w:szCs w:val="24"/>
        </w:rPr>
        <w:t xml:space="preserve"> century there is still issues with </w:t>
      </w:r>
      <w:r w:rsidR="00E71803">
        <w:rPr>
          <w:rFonts w:ascii="Arial" w:hAnsi="Arial" w:cs="Arial"/>
          <w:sz w:val="24"/>
          <w:szCs w:val="24"/>
        </w:rPr>
        <w:t xml:space="preserve">policing and public consent with the question of “who guards the guardians.” </w:t>
      </w:r>
      <w:r w:rsidR="00422E8B">
        <w:rPr>
          <w:rFonts w:ascii="Arial" w:hAnsi="Arial" w:cs="Arial"/>
          <w:sz w:val="24"/>
          <w:szCs w:val="24"/>
        </w:rPr>
        <w:t xml:space="preserve"> As interactions between the </w:t>
      </w:r>
      <w:r w:rsidR="00F547E9">
        <w:rPr>
          <w:rFonts w:ascii="Arial" w:hAnsi="Arial" w:cs="Arial"/>
          <w:sz w:val="24"/>
          <w:szCs w:val="24"/>
        </w:rPr>
        <w:t>ethnic minorities with the police having been rather controversial</w:t>
      </w:r>
      <w:r w:rsidR="00081CD3">
        <w:rPr>
          <w:rFonts w:ascii="Arial" w:hAnsi="Arial" w:cs="Arial"/>
          <w:sz w:val="24"/>
          <w:szCs w:val="24"/>
        </w:rPr>
        <w:t xml:space="preserve"> with the Met Police themselves being subjected to wide criticism </w:t>
      </w:r>
      <w:r w:rsidR="004D1BD1">
        <w:rPr>
          <w:rFonts w:ascii="Arial" w:hAnsi="Arial" w:cs="Arial"/>
          <w:sz w:val="24"/>
          <w:szCs w:val="24"/>
        </w:rPr>
        <w:t>with scrutiny such as “</w:t>
      </w:r>
      <w:r w:rsidR="004D1BD1" w:rsidRPr="004D1BD1">
        <w:rPr>
          <w:rFonts w:ascii="Arial" w:hAnsi="Arial" w:cs="Arial"/>
          <w:sz w:val="24"/>
          <w:szCs w:val="24"/>
        </w:rPr>
        <w:t>The system as a whole does not hold or deliver real consequences where failures persist</w:t>
      </w:r>
      <w:r w:rsidR="004D1BD1">
        <w:rPr>
          <w:rFonts w:ascii="Arial" w:hAnsi="Arial" w:cs="Arial"/>
          <w:sz w:val="24"/>
          <w:szCs w:val="24"/>
        </w:rPr>
        <w:t xml:space="preserve">.” </w:t>
      </w:r>
      <w:r w:rsidR="006A1E61">
        <w:rPr>
          <w:rFonts w:ascii="Arial" w:hAnsi="Arial" w:cs="Arial"/>
          <w:sz w:val="24"/>
          <w:szCs w:val="24"/>
        </w:rPr>
        <w:t>(Casey 2023) the Casey review has found that the Metropolitan Police had institutionalised racism, misogyny</w:t>
      </w:r>
      <w:r w:rsidR="00794C35">
        <w:rPr>
          <w:rFonts w:ascii="Arial" w:hAnsi="Arial" w:cs="Arial"/>
          <w:sz w:val="24"/>
          <w:szCs w:val="24"/>
        </w:rPr>
        <w:t>,</w:t>
      </w:r>
      <w:r w:rsidR="006A1E61">
        <w:rPr>
          <w:rFonts w:ascii="Arial" w:hAnsi="Arial" w:cs="Arial"/>
          <w:sz w:val="24"/>
          <w:szCs w:val="24"/>
        </w:rPr>
        <w:t xml:space="preserve"> </w:t>
      </w:r>
      <w:r w:rsidR="00100AAF">
        <w:rPr>
          <w:rFonts w:ascii="Arial" w:hAnsi="Arial" w:cs="Arial"/>
          <w:sz w:val="24"/>
          <w:szCs w:val="24"/>
        </w:rPr>
        <w:t>and</w:t>
      </w:r>
      <w:r w:rsidR="00794C35">
        <w:rPr>
          <w:rFonts w:ascii="Arial" w:hAnsi="Arial" w:cs="Arial"/>
          <w:sz w:val="24"/>
          <w:szCs w:val="24"/>
        </w:rPr>
        <w:t xml:space="preserve"> sexism. </w:t>
      </w:r>
      <w:r w:rsidR="00100AAF">
        <w:rPr>
          <w:rFonts w:ascii="Arial" w:hAnsi="Arial" w:cs="Arial"/>
          <w:sz w:val="24"/>
          <w:szCs w:val="24"/>
        </w:rPr>
        <w:t xml:space="preserve"> Such findings sparked outcry and further raised eyebrows on whether </w:t>
      </w:r>
      <w:r w:rsidR="0097792F">
        <w:rPr>
          <w:rFonts w:ascii="Arial" w:hAnsi="Arial" w:cs="Arial"/>
          <w:sz w:val="24"/>
          <w:szCs w:val="24"/>
        </w:rPr>
        <w:t xml:space="preserve">the police were </w:t>
      </w:r>
      <w:r w:rsidR="00FA2E9F">
        <w:rPr>
          <w:rFonts w:ascii="Arial" w:hAnsi="Arial" w:cs="Arial"/>
          <w:sz w:val="24"/>
          <w:szCs w:val="24"/>
        </w:rPr>
        <w:t>there</w:t>
      </w:r>
      <w:r w:rsidR="0097792F">
        <w:rPr>
          <w:rFonts w:ascii="Arial" w:hAnsi="Arial" w:cs="Arial"/>
          <w:sz w:val="24"/>
          <w:szCs w:val="24"/>
        </w:rPr>
        <w:t xml:space="preserve"> to serve the community whether it’s isolating minorities to </w:t>
      </w:r>
      <w:r w:rsidR="00AA39C6">
        <w:rPr>
          <w:rFonts w:ascii="Arial" w:hAnsi="Arial" w:cs="Arial"/>
          <w:sz w:val="24"/>
          <w:szCs w:val="24"/>
        </w:rPr>
        <w:t xml:space="preserve">committing homicides with examples being the </w:t>
      </w:r>
      <w:r w:rsidR="00D64BE7">
        <w:rPr>
          <w:rFonts w:ascii="Arial" w:hAnsi="Arial" w:cs="Arial"/>
          <w:sz w:val="24"/>
          <w:szCs w:val="24"/>
        </w:rPr>
        <w:t>rape and murder of Sarah E</w:t>
      </w:r>
      <w:r w:rsidR="00D64BE7" w:rsidRPr="00D64BE7">
        <w:rPr>
          <w:rFonts w:ascii="Arial" w:hAnsi="Arial" w:cs="Arial"/>
          <w:sz w:val="24"/>
          <w:szCs w:val="24"/>
        </w:rPr>
        <w:t>verard</w:t>
      </w:r>
      <w:r w:rsidR="00D64BE7">
        <w:rPr>
          <w:rFonts w:ascii="Arial" w:hAnsi="Arial" w:cs="Arial"/>
          <w:sz w:val="24"/>
          <w:szCs w:val="24"/>
        </w:rPr>
        <w:t xml:space="preserve"> by Constable Wayne Cousins </w:t>
      </w:r>
      <w:r w:rsidR="00686852">
        <w:rPr>
          <w:rFonts w:ascii="Arial" w:hAnsi="Arial" w:cs="Arial"/>
          <w:sz w:val="24"/>
          <w:szCs w:val="24"/>
        </w:rPr>
        <w:t>who was infamously given the nickname by the “rapist” by fellow officers according to multiple media outlets</w:t>
      </w:r>
      <w:r w:rsidR="003E490B">
        <w:rPr>
          <w:rFonts w:ascii="Arial" w:hAnsi="Arial" w:cs="Arial"/>
          <w:sz w:val="24"/>
          <w:szCs w:val="24"/>
        </w:rPr>
        <w:t xml:space="preserve"> </w:t>
      </w:r>
      <w:r w:rsidR="003E490B" w:rsidRPr="003E490B">
        <w:rPr>
          <w:rFonts w:ascii="Arial" w:hAnsi="Arial" w:cs="Arial"/>
          <w:sz w:val="24"/>
          <w:szCs w:val="24"/>
        </w:rPr>
        <w:t>(Civil Nuclear Police Authority, 2024)</w:t>
      </w:r>
      <w:r w:rsidR="0071535A">
        <w:rPr>
          <w:rFonts w:ascii="Arial" w:hAnsi="Arial" w:cs="Arial"/>
          <w:sz w:val="24"/>
          <w:szCs w:val="24"/>
        </w:rPr>
        <w:t xml:space="preserve"> while another example of police miscon</w:t>
      </w:r>
      <w:r w:rsidR="008F2016">
        <w:rPr>
          <w:rFonts w:ascii="Arial" w:hAnsi="Arial" w:cs="Arial"/>
          <w:sz w:val="24"/>
          <w:szCs w:val="24"/>
        </w:rPr>
        <w:t xml:space="preserve">duct or mishandling would be the murder of Stephen </w:t>
      </w:r>
      <w:r w:rsidR="004E639D" w:rsidRPr="004E639D">
        <w:rPr>
          <w:rFonts w:ascii="Arial" w:hAnsi="Arial" w:cs="Arial"/>
          <w:sz w:val="24"/>
          <w:szCs w:val="24"/>
        </w:rPr>
        <w:t>Lawrence</w:t>
      </w:r>
      <w:r w:rsidR="004E639D">
        <w:rPr>
          <w:rFonts w:ascii="Arial" w:hAnsi="Arial" w:cs="Arial"/>
          <w:sz w:val="24"/>
          <w:szCs w:val="24"/>
        </w:rPr>
        <w:t xml:space="preserve"> </w:t>
      </w:r>
      <w:r w:rsidR="008F2016">
        <w:rPr>
          <w:rFonts w:ascii="Arial" w:hAnsi="Arial" w:cs="Arial"/>
          <w:sz w:val="24"/>
          <w:szCs w:val="24"/>
        </w:rPr>
        <w:t xml:space="preserve">at the hands </w:t>
      </w:r>
      <w:r w:rsidR="004E639D">
        <w:rPr>
          <w:rFonts w:ascii="Arial" w:hAnsi="Arial" w:cs="Arial"/>
          <w:sz w:val="24"/>
          <w:szCs w:val="24"/>
        </w:rPr>
        <w:t>of white supremacists</w:t>
      </w:r>
      <w:r w:rsidR="00206B42">
        <w:rPr>
          <w:rFonts w:ascii="Arial" w:hAnsi="Arial" w:cs="Arial"/>
          <w:sz w:val="24"/>
          <w:szCs w:val="24"/>
        </w:rPr>
        <w:t xml:space="preserve"> which caused an inquiry into the police forces handling of the situation where according </w:t>
      </w:r>
      <w:r w:rsidR="0063682B">
        <w:rPr>
          <w:rFonts w:ascii="Arial" w:hAnsi="Arial" w:cs="Arial"/>
          <w:sz w:val="24"/>
          <w:szCs w:val="24"/>
        </w:rPr>
        <w:t xml:space="preserve">to </w:t>
      </w:r>
      <w:r w:rsidR="001F2298" w:rsidRPr="001F2298">
        <w:rPr>
          <w:rFonts w:ascii="Arial" w:hAnsi="Arial" w:cs="Arial"/>
          <w:sz w:val="24"/>
          <w:szCs w:val="24"/>
        </w:rPr>
        <w:t xml:space="preserve">Meade &amp; Nickolls </w:t>
      </w:r>
      <w:r w:rsidR="001F2298">
        <w:rPr>
          <w:rFonts w:ascii="Arial" w:hAnsi="Arial" w:cs="Arial"/>
          <w:sz w:val="24"/>
          <w:szCs w:val="24"/>
        </w:rPr>
        <w:t>(</w:t>
      </w:r>
      <w:r w:rsidR="001F2298" w:rsidRPr="001F2298">
        <w:rPr>
          <w:rFonts w:ascii="Arial" w:hAnsi="Arial" w:cs="Arial"/>
          <w:sz w:val="24"/>
          <w:szCs w:val="24"/>
        </w:rPr>
        <w:t>2023)</w:t>
      </w:r>
      <w:r w:rsidR="00281ABB">
        <w:rPr>
          <w:rFonts w:ascii="Arial" w:hAnsi="Arial" w:cs="Arial"/>
          <w:sz w:val="24"/>
          <w:szCs w:val="24"/>
        </w:rPr>
        <w:t xml:space="preserve"> found that there was indeed institutionalised racism</w:t>
      </w:r>
      <w:r w:rsidR="00393E59">
        <w:rPr>
          <w:rFonts w:ascii="Arial" w:hAnsi="Arial" w:cs="Arial"/>
          <w:sz w:val="24"/>
          <w:szCs w:val="24"/>
        </w:rPr>
        <w:t xml:space="preserve">. </w:t>
      </w:r>
      <w:r w:rsidR="00393E59">
        <w:rPr>
          <w:rFonts w:ascii="Arial" w:hAnsi="Arial" w:cs="Arial"/>
          <w:sz w:val="24"/>
          <w:szCs w:val="24"/>
        </w:rPr>
        <w:br/>
      </w:r>
      <w:r w:rsidR="00393E59">
        <w:rPr>
          <w:rFonts w:ascii="Arial" w:hAnsi="Arial" w:cs="Arial"/>
          <w:sz w:val="24"/>
          <w:szCs w:val="24"/>
        </w:rPr>
        <w:br/>
        <w:t>In conclusion we can see that law enf</w:t>
      </w:r>
      <w:r w:rsidR="00BD1728">
        <w:rPr>
          <w:rFonts w:ascii="Arial" w:hAnsi="Arial" w:cs="Arial"/>
          <w:sz w:val="24"/>
          <w:szCs w:val="24"/>
        </w:rPr>
        <w:t xml:space="preserve">orcement in the United Kingdom plays a massive role in protecting the community and idealistically follows through with </w:t>
      </w:r>
      <w:r w:rsidR="00BD1728">
        <w:rPr>
          <w:rFonts w:ascii="Arial" w:hAnsi="Arial" w:cs="Arial"/>
          <w:sz w:val="24"/>
          <w:szCs w:val="24"/>
        </w:rPr>
        <w:lastRenderedPageBreak/>
        <w:t>policing with public consent</w:t>
      </w:r>
      <w:r w:rsidR="00525B20">
        <w:rPr>
          <w:rFonts w:ascii="Arial" w:hAnsi="Arial" w:cs="Arial"/>
          <w:sz w:val="24"/>
          <w:szCs w:val="24"/>
        </w:rPr>
        <w:t xml:space="preserve"> however as </w:t>
      </w:r>
      <w:r w:rsidR="002E7D7D">
        <w:rPr>
          <w:rFonts w:ascii="Arial" w:hAnsi="Arial" w:cs="Arial"/>
          <w:sz w:val="24"/>
          <w:szCs w:val="24"/>
        </w:rPr>
        <w:t>y</w:t>
      </w:r>
      <w:r w:rsidR="00525B20">
        <w:rPr>
          <w:rFonts w:ascii="Arial" w:hAnsi="Arial" w:cs="Arial"/>
          <w:sz w:val="24"/>
          <w:szCs w:val="24"/>
        </w:rPr>
        <w:t xml:space="preserve"> throughout history the police </w:t>
      </w:r>
      <w:r w:rsidR="00A90954">
        <w:rPr>
          <w:rFonts w:ascii="Arial" w:hAnsi="Arial" w:cs="Arial"/>
          <w:sz w:val="24"/>
          <w:szCs w:val="24"/>
        </w:rPr>
        <w:t xml:space="preserve">there </w:t>
      </w:r>
      <w:r w:rsidR="0066176A">
        <w:rPr>
          <w:rFonts w:ascii="Arial" w:hAnsi="Arial" w:cs="Arial"/>
          <w:sz w:val="24"/>
          <w:szCs w:val="24"/>
        </w:rPr>
        <w:t xml:space="preserve">are </w:t>
      </w:r>
      <w:r w:rsidR="00A90954">
        <w:rPr>
          <w:rFonts w:ascii="Arial" w:hAnsi="Arial" w:cs="Arial"/>
          <w:sz w:val="24"/>
          <w:szCs w:val="24"/>
        </w:rPr>
        <w:t xml:space="preserve">two main ideas of how the public views the police in relation to scrutiny with one side seeing the police as incompetent and undisciplined while the other side might consider them an enforcement arm of the government there to crackdown on civil liberties and rights which there is without a doubt key evidence </w:t>
      </w:r>
      <w:r w:rsidR="008E71F0">
        <w:rPr>
          <w:rFonts w:ascii="Arial" w:hAnsi="Arial" w:cs="Arial"/>
          <w:sz w:val="24"/>
          <w:szCs w:val="24"/>
        </w:rPr>
        <w:t>to state that is the truth, especially with how the Royal Ulster Constabulary and the Royal Irish Constabulary conducted themselves against the native Irish catholic population often suspected collaborating with the British army and loyalist paramilitary terror groups in extrajudicial murders which very much goes against the principles that Sir Peel initially sought for the first modern police force</w:t>
      </w:r>
      <w:r w:rsidR="00B8767B">
        <w:rPr>
          <w:rFonts w:ascii="Arial" w:hAnsi="Arial" w:cs="Arial"/>
          <w:sz w:val="24"/>
          <w:szCs w:val="24"/>
        </w:rPr>
        <w:t xml:space="preserve"> which is further back up by how our law enforcement still persists today in breaking the community trust by misconduct along with mishandling of cases</w:t>
      </w:r>
      <w:r w:rsidR="003913C5">
        <w:rPr>
          <w:rFonts w:ascii="Arial" w:hAnsi="Arial" w:cs="Arial"/>
          <w:sz w:val="24"/>
          <w:szCs w:val="24"/>
        </w:rPr>
        <w:t>, it should be noted however the police aren’t the only ones to be held accountable but also the political elite on the top as well as supporting agencies that work closely with the polic</w:t>
      </w:r>
      <w:r w:rsidR="00B4509A">
        <w:rPr>
          <w:rFonts w:ascii="Arial" w:hAnsi="Arial" w:cs="Arial"/>
          <w:sz w:val="24"/>
          <w:szCs w:val="24"/>
        </w:rPr>
        <w:t xml:space="preserve">e. In the end there does need be more insight on how the police should act as an organisation and there should stronger emphasis on the </w:t>
      </w:r>
      <w:r w:rsidR="007B0AB9">
        <w:rPr>
          <w:rFonts w:ascii="Arial" w:hAnsi="Arial" w:cs="Arial"/>
          <w:sz w:val="24"/>
          <w:szCs w:val="24"/>
        </w:rPr>
        <w:t>Latin</w:t>
      </w:r>
      <w:r w:rsidR="00B4509A">
        <w:rPr>
          <w:rFonts w:ascii="Arial" w:hAnsi="Arial" w:cs="Arial"/>
          <w:sz w:val="24"/>
          <w:szCs w:val="24"/>
        </w:rPr>
        <w:t xml:space="preserve"> term </w:t>
      </w:r>
      <w:r w:rsidR="007B0AB9">
        <w:rPr>
          <w:rFonts w:ascii="Arial" w:hAnsi="Arial" w:cs="Arial"/>
          <w:sz w:val="24"/>
          <w:szCs w:val="24"/>
        </w:rPr>
        <w:t>“</w:t>
      </w:r>
      <w:proofErr w:type="spellStart"/>
      <w:r w:rsidR="007B0AB9" w:rsidRPr="007B0AB9">
        <w:rPr>
          <w:rFonts w:ascii="Arial" w:hAnsi="Arial" w:cs="Arial"/>
          <w:sz w:val="24"/>
          <w:szCs w:val="24"/>
        </w:rPr>
        <w:t>quis</w:t>
      </w:r>
      <w:proofErr w:type="spellEnd"/>
      <w:r w:rsidR="007B0AB9" w:rsidRPr="007B0AB9">
        <w:rPr>
          <w:rFonts w:ascii="Arial" w:hAnsi="Arial" w:cs="Arial"/>
          <w:sz w:val="24"/>
          <w:szCs w:val="24"/>
        </w:rPr>
        <w:t xml:space="preserve"> </w:t>
      </w:r>
      <w:proofErr w:type="spellStart"/>
      <w:r w:rsidR="007B0AB9" w:rsidRPr="007B0AB9">
        <w:rPr>
          <w:rFonts w:ascii="Arial" w:hAnsi="Arial" w:cs="Arial"/>
          <w:sz w:val="24"/>
          <w:szCs w:val="24"/>
        </w:rPr>
        <w:t>custodiet</w:t>
      </w:r>
      <w:proofErr w:type="spellEnd"/>
      <w:r w:rsidR="007B0AB9" w:rsidRPr="007B0AB9">
        <w:rPr>
          <w:rFonts w:ascii="Arial" w:hAnsi="Arial" w:cs="Arial"/>
          <w:sz w:val="24"/>
          <w:szCs w:val="24"/>
        </w:rPr>
        <w:t xml:space="preserve"> </w:t>
      </w:r>
      <w:proofErr w:type="spellStart"/>
      <w:r w:rsidR="007B0AB9" w:rsidRPr="007B0AB9">
        <w:rPr>
          <w:rFonts w:ascii="Arial" w:hAnsi="Arial" w:cs="Arial"/>
          <w:sz w:val="24"/>
          <w:szCs w:val="24"/>
        </w:rPr>
        <w:t>ipsos</w:t>
      </w:r>
      <w:proofErr w:type="spellEnd"/>
      <w:r w:rsidR="007B0AB9" w:rsidRPr="007B0AB9">
        <w:rPr>
          <w:rFonts w:ascii="Arial" w:hAnsi="Arial" w:cs="Arial"/>
          <w:sz w:val="24"/>
          <w:szCs w:val="24"/>
        </w:rPr>
        <w:t xml:space="preserve"> custodes</w:t>
      </w:r>
      <w:r w:rsidR="007B0AB9">
        <w:rPr>
          <w:rFonts w:ascii="Arial" w:hAnsi="Arial" w:cs="Arial"/>
          <w:sz w:val="24"/>
          <w:szCs w:val="24"/>
        </w:rPr>
        <w:t>.”</w:t>
      </w:r>
      <w:r w:rsidR="007B0AB9">
        <w:rPr>
          <w:rFonts w:ascii="Arial" w:hAnsi="Arial" w:cs="Arial"/>
          <w:sz w:val="24"/>
          <w:szCs w:val="24"/>
        </w:rPr>
        <w:br/>
      </w:r>
      <w:r w:rsidR="007B0AB9">
        <w:rPr>
          <w:rFonts w:ascii="Arial" w:hAnsi="Arial" w:cs="Arial"/>
          <w:sz w:val="24"/>
          <w:szCs w:val="24"/>
        </w:rPr>
        <w:br/>
      </w:r>
      <w:r w:rsidR="007B0AB9">
        <w:rPr>
          <w:rFonts w:ascii="Arial" w:hAnsi="Arial" w:cs="Arial"/>
          <w:sz w:val="24"/>
          <w:szCs w:val="24"/>
        </w:rPr>
        <w:br/>
      </w:r>
    </w:p>
    <w:p w14:paraId="78FC0FDB" w14:textId="77777777" w:rsidR="00E53723" w:rsidRDefault="00E53723">
      <w:pPr>
        <w:rPr>
          <w:rFonts w:ascii="Arial" w:hAnsi="Arial" w:cs="Arial"/>
          <w:sz w:val="24"/>
          <w:szCs w:val="24"/>
        </w:rPr>
      </w:pPr>
    </w:p>
    <w:p w14:paraId="0AE1806B" w14:textId="77777777" w:rsidR="00E53723" w:rsidRDefault="00E53723">
      <w:pPr>
        <w:rPr>
          <w:rFonts w:ascii="Arial" w:hAnsi="Arial" w:cs="Arial"/>
          <w:sz w:val="24"/>
          <w:szCs w:val="24"/>
        </w:rPr>
      </w:pPr>
    </w:p>
    <w:p w14:paraId="413EDA24" w14:textId="77777777" w:rsidR="00E53723" w:rsidRDefault="00E53723">
      <w:pPr>
        <w:rPr>
          <w:rFonts w:ascii="Arial" w:hAnsi="Arial" w:cs="Arial"/>
          <w:sz w:val="24"/>
          <w:szCs w:val="24"/>
        </w:rPr>
      </w:pPr>
    </w:p>
    <w:p w14:paraId="6A7599E4" w14:textId="77777777" w:rsidR="00E53723" w:rsidRDefault="00E53723">
      <w:pPr>
        <w:rPr>
          <w:rFonts w:ascii="Arial" w:hAnsi="Arial" w:cs="Arial"/>
          <w:sz w:val="24"/>
          <w:szCs w:val="24"/>
        </w:rPr>
      </w:pPr>
    </w:p>
    <w:p w14:paraId="06AF74B1" w14:textId="77777777" w:rsidR="00E53723" w:rsidRDefault="00E53723">
      <w:pPr>
        <w:rPr>
          <w:rFonts w:ascii="Arial" w:hAnsi="Arial" w:cs="Arial"/>
          <w:sz w:val="24"/>
          <w:szCs w:val="24"/>
        </w:rPr>
      </w:pPr>
    </w:p>
    <w:p w14:paraId="1EFBB054" w14:textId="77777777" w:rsidR="00E53723" w:rsidRDefault="00E53723">
      <w:pPr>
        <w:rPr>
          <w:rFonts w:ascii="Arial" w:hAnsi="Arial" w:cs="Arial"/>
          <w:sz w:val="24"/>
          <w:szCs w:val="24"/>
        </w:rPr>
      </w:pPr>
    </w:p>
    <w:sdt>
      <w:sdtPr>
        <w:rPr>
          <w:rFonts w:asciiTheme="minorHAnsi" w:eastAsiaTheme="minorHAnsi" w:hAnsiTheme="minorHAnsi" w:cstheme="minorBidi"/>
          <w:color w:val="auto"/>
          <w:sz w:val="22"/>
          <w:szCs w:val="22"/>
        </w:rPr>
        <w:id w:val="-1468665230"/>
        <w:docPartObj>
          <w:docPartGallery w:val="Bibliographies"/>
          <w:docPartUnique/>
        </w:docPartObj>
      </w:sdtPr>
      <w:sdtContent>
        <w:p w14:paraId="29E38274" w14:textId="04447D75" w:rsidR="00C1065F" w:rsidRDefault="00C1065F" w:rsidP="00C1065F">
          <w:pPr>
            <w:pStyle w:val="Heading1"/>
          </w:pPr>
          <w:r w:rsidRPr="00C1065F">
            <w:rPr>
              <w:rFonts w:asciiTheme="minorHAnsi" w:eastAsiaTheme="minorHAnsi" w:hAnsiTheme="minorHAnsi" w:cstheme="minorBidi"/>
              <w:color w:val="auto"/>
              <w:sz w:val="22"/>
              <w:szCs w:val="22"/>
            </w:rPr>
            <w:t xml:space="preserve"> </w:t>
          </w:r>
        </w:p>
        <w:sdt>
          <w:sdtPr>
            <w:rPr>
              <w:rFonts w:asciiTheme="minorHAnsi" w:eastAsiaTheme="minorHAnsi" w:hAnsiTheme="minorHAnsi" w:cstheme="minorBidi"/>
              <w:color w:val="auto"/>
              <w:sz w:val="22"/>
              <w:szCs w:val="22"/>
            </w:rPr>
            <w:id w:val="203140106"/>
            <w:docPartObj>
              <w:docPartGallery w:val="Bibliographies"/>
              <w:docPartUnique/>
            </w:docPartObj>
          </w:sdtPr>
          <w:sdtContent>
            <w:p w14:paraId="58FC6640" w14:textId="77777777" w:rsidR="00C1065F" w:rsidRDefault="00C1065F" w:rsidP="00C1065F">
              <w:pPr>
                <w:pStyle w:val="Heading1"/>
              </w:pPr>
              <w:r>
                <w:t>References</w:t>
              </w:r>
            </w:p>
            <w:sdt>
              <w:sdtPr>
                <w:id w:val="-573587230"/>
                <w:bibliography/>
              </w:sdtPr>
              <w:sdtContent>
                <w:p w14:paraId="18105264" w14:textId="77777777" w:rsidR="00C1065F" w:rsidRDefault="00C1065F" w:rsidP="00C1065F">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Ainsworth, J., 2001. The Black &amp; Tans and Auxiliaries in Ireland, 1920-1921: Their Origins, Roles and Legacy. </w:t>
                  </w:r>
                  <w:r>
                    <w:rPr>
                      <w:i/>
                      <w:iCs/>
                      <w:noProof/>
                    </w:rPr>
                    <w:t xml:space="preserve">In Annual Conference of the Queensland History Teachers' Association, </w:t>
                  </w:r>
                  <w:r>
                    <w:rPr>
                      <w:noProof/>
                    </w:rPr>
                    <w:t>pp. 1-8.</w:t>
                  </w:r>
                </w:p>
                <w:p w14:paraId="45358D49" w14:textId="77777777" w:rsidR="00C1065F" w:rsidRDefault="00C1065F" w:rsidP="00C1065F">
                  <w:pPr>
                    <w:pStyle w:val="Bibliography"/>
                    <w:rPr>
                      <w:noProof/>
                    </w:rPr>
                  </w:pPr>
                  <w:r>
                    <w:rPr>
                      <w:noProof/>
                    </w:rPr>
                    <w:t xml:space="preserve">Casey, L., 2023. </w:t>
                  </w:r>
                  <w:r>
                    <w:rPr>
                      <w:i/>
                      <w:iCs/>
                      <w:noProof/>
                    </w:rPr>
                    <w:t xml:space="preserve">The Baroness Casey Review Final Report An independent review into the behaviour and internal culture of the Metropolitan Police Service, </w:t>
                  </w:r>
                  <w:r>
                    <w:rPr>
                      <w:noProof/>
                    </w:rPr>
                    <w:t>London: Metropolitan Police.</w:t>
                  </w:r>
                </w:p>
                <w:p w14:paraId="327A03E2" w14:textId="77777777" w:rsidR="00C1065F" w:rsidRDefault="00C1065F" w:rsidP="00C1065F">
                  <w:pPr>
                    <w:pStyle w:val="Bibliography"/>
                    <w:rPr>
                      <w:noProof/>
                    </w:rPr>
                  </w:pPr>
                  <w:r>
                    <w:rPr>
                      <w:noProof/>
                    </w:rPr>
                    <w:t xml:space="preserve">Civil Nuclear Police Authority, 2024. Angiolini Inquiry. </w:t>
                  </w:r>
                  <w:r>
                    <w:rPr>
                      <w:i/>
                      <w:iCs/>
                      <w:noProof/>
                    </w:rPr>
                    <w:t>Response from Chief Constable Chesterman to today's Angiolini Inquiry Report</w:t>
                  </w:r>
                  <w:r>
                    <w:rPr>
                      <w:noProof/>
                    </w:rPr>
                    <w:t xml:space="preserve">, 29 February . </w:t>
                  </w:r>
                </w:p>
                <w:p w14:paraId="0DF3D131" w14:textId="77777777" w:rsidR="00C1065F" w:rsidRDefault="00C1065F" w:rsidP="00C1065F">
                  <w:pPr>
                    <w:pStyle w:val="Bibliography"/>
                    <w:rPr>
                      <w:noProof/>
                    </w:rPr>
                  </w:pPr>
                  <w:r>
                    <w:rPr>
                      <w:noProof/>
                    </w:rPr>
                    <w:t xml:space="preserve">Daud, S. M. A., 2023. </w:t>
                  </w:r>
                  <w:r>
                    <w:rPr>
                      <w:i/>
                      <w:iCs/>
                      <w:noProof/>
                    </w:rPr>
                    <w:t xml:space="preserve">Extrajudicial Killings in Bangladesh: Exploring the Human Rights Violations Scenario, </w:t>
                  </w:r>
                  <w:r>
                    <w:rPr>
                      <w:noProof/>
                    </w:rPr>
                    <w:t>Chittagong : Chittagong Independent University.</w:t>
                  </w:r>
                </w:p>
                <w:p w14:paraId="5DAD0157" w14:textId="77777777" w:rsidR="00C1065F" w:rsidRDefault="00C1065F" w:rsidP="00C1065F">
                  <w:pPr>
                    <w:pStyle w:val="Bibliography"/>
                    <w:rPr>
                      <w:noProof/>
                    </w:rPr>
                  </w:pPr>
                  <w:r>
                    <w:rPr>
                      <w:noProof/>
                    </w:rPr>
                    <w:t xml:space="preserve">Go, J., 2023. The Birth of the Civil Police in London, 1829. In: </w:t>
                  </w:r>
                  <w:r>
                    <w:rPr>
                      <w:i/>
                      <w:iCs/>
                      <w:noProof/>
                    </w:rPr>
                    <w:t xml:space="preserve">Policing Empires: Militarization, Race, and the Imperial Boomerang in Britain and the US. </w:t>
                  </w:r>
                  <w:r>
                    <w:rPr>
                      <w:noProof/>
                    </w:rPr>
                    <w:t>London: Oxford University Press, pp. 33-67.</w:t>
                  </w:r>
                </w:p>
                <w:p w14:paraId="51195DD1" w14:textId="77777777" w:rsidR="00C1065F" w:rsidRDefault="00C1065F" w:rsidP="00C1065F">
                  <w:pPr>
                    <w:pStyle w:val="Bibliography"/>
                    <w:rPr>
                      <w:noProof/>
                    </w:rPr>
                  </w:pPr>
                  <w:r>
                    <w:rPr>
                      <w:noProof/>
                    </w:rPr>
                    <w:t xml:space="preserve">Harrison, A., 1999. The English Police 1829–1856: Consensus or Conflict?. </w:t>
                  </w:r>
                  <w:r>
                    <w:rPr>
                      <w:i/>
                      <w:iCs/>
                      <w:noProof/>
                    </w:rPr>
                    <w:t xml:space="preserve">International Journal of Police Science &amp; Management, </w:t>
                  </w:r>
                  <w:r>
                    <w:rPr>
                      <w:noProof/>
                    </w:rPr>
                    <w:t>2(2), pp. 101-191.</w:t>
                  </w:r>
                </w:p>
                <w:p w14:paraId="5530F464" w14:textId="77777777" w:rsidR="00C1065F" w:rsidRDefault="00C1065F" w:rsidP="00C1065F">
                  <w:pPr>
                    <w:pStyle w:val="Bibliography"/>
                    <w:rPr>
                      <w:noProof/>
                    </w:rPr>
                  </w:pPr>
                  <w:r>
                    <w:rPr>
                      <w:noProof/>
                    </w:rPr>
                    <w:t xml:space="preserve">Home Office, 2012. </w:t>
                  </w:r>
                  <w:r>
                    <w:rPr>
                      <w:i/>
                      <w:iCs/>
                      <w:noProof/>
                    </w:rPr>
                    <w:t xml:space="preserve">GOV.UK. </w:t>
                  </w:r>
                  <w:r>
                    <w:rPr>
                      <w:noProof/>
                    </w:rPr>
                    <w:t xml:space="preserve">[Online] </w:t>
                  </w:r>
                  <w:r>
                    <w:rPr>
                      <w:noProof/>
                    </w:rPr>
                    <w:br/>
                    <w:t xml:space="preserve">Available at: </w:t>
                  </w:r>
                  <w:r>
                    <w:rPr>
                      <w:noProof/>
                      <w:u w:val="single"/>
                    </w:rPr>
                    <w:t>https://www.gov.uk/government/publications/policing-by-consent/definition-of-policing-by-consent</w:t>
                  </w:r>
                  <w:r>
                    <w:rPr>
                      <w:noProof/>
                    </w:rPr>
                    <w:br/>
                    <w:t>[Accessed 1 November 2024].</w:t>
                  </w:r>
                </w:p>
                <w:p w14:paraId="521C7585" w14:textId="77777777" w:rsidR="00C1065F" w:rsidRDefault="00C1065F" w:rsidP="00C1065F">
                  <w:pPr>
                    <w:pStyle w:val="Bibliography"/>
                    <w:rPr>
                      <w:noProof/>
                    </w:rPr>
                  </w:pPr>
                  <w:r>
                    <w:rPr>
                      <w:noProof/>
                    </w:rPr>
                    <w:t xml:space="preserve">Home Office, 2021. </w:t>
                  </w:r>
                  <w:r>
                    <w:rPr>
                      <w:i/>
                      <w:iCs/>
                      <w:noProof/>
                    </w:rPr>
                    <w:t xml:space="preserve">The Angiolini Inquiry Part 1, </w:t>
                  </w:r>
                  <w:r>
                    <w:rPr>
                      <w:noProof/>
                    </w:rPr>
                    <w:t>London: Home Office.</w:t>
                  </w:r>
                </w:p>
                <w:p w14:paraId="28D55D50" w14:textId="77777777" w:rsidR="00C1065F" w:rsidRDefault="00C1065F" w:rsidP="00C1065F">
                  <w:pPr>
                    <w:pStyle w:val="Bibliography"/>
                    <w:rPr>
                      <w:noProof/>
                    </w:rPr>
                  </w:pPr>
                  <w:r>
                    <w:rPr>
                      <w:noProof/>
                    </w:rPr>
                    <w:t xml:space="preserve">Jackson, J. et al., 2012. </w:t>
                  </w:r>
                  <w:r>
                    <w:rPr>
                      <w:i/>
                      <w:iCs/>
                      <w:noProof/>
                    </w:rPr>
                    <w:t xml:space="preserve">Policing by Consent: Topline Results (UK) from Round 5 of the European Social Survey, </w:t>
                  </w:r>
                  <w:r>
                    <w:rPr>
                      <w:noProof/>
                    </w:rPr>
                    <w:t>London: European Social Survey .</w:t>
                  </w:r>
                </w:p>
                <w:p w14:paraId="1C69926B" w14:textId="77777777" w:rsidR="00C1065F" w:rsidRDefault="00C1065F" w:rsidP="00C1065F">
                  <w:pPr>
                    <w:pStyle w:val="Bibliography"/>
                    <w:rPr>
                      <w:noProof/>
                    </w:rPr>
                  </w:pPr>
                  <w:r>
                    <w:rPr>
                      <w:noProof/>
                    </w:rPr>
                    <w:t xml:space="preserve">Lawther , C. &amp; Hearty, K., 2022. Through the looking glass: memory, myth and policing the past. </w:t>
                  </w:r>
                  <w:r>
                    <w:rPr>
                      <w:i/>
                      <w:iCs/>
                      <w:noProof/>
                    </w:rPr>
                    <w:t xml:space="preserve">Policing and Society, </w:t>
                  </w:r>
                  <w:r>
                    <w:rPr>
                      <w:noProof/>
                    </w:rPr>
                    <w:t>32(7), pp. 896-910.</w:t>
                  </w:r>
                </w:p>
                <w:p w14:paraId="1922C9DF" w14:textId="77777777" w:rsidR="00C1065F" w:rsidRDefault="00C1065F" w:rsidP="00C1065F">
                  <w:pPr>
                    <w:pStyle w:val="Bibliography"/>
                    <w:rPr>
                      <w:noProof/>
                    </w:rPr>
                  </w:pPr>
                  <w:r>
                    <w:rPr>
                      <w:noProof/>
                    </w:rPr>
                    <w:t xml:space="preserve">Leeson, D., 2011. </w:t>
                  </w:r>
                  <w:r>
                    <w:rPr>
                      <w:i/>
                      <w:iCs/>
                      <w:noProof/>
                    </w:rPr>
                    <w:t xml:space="preserve">The Black and Tans: British Police and Auxiliaries in the Irish War of Independence, 1920-1921. </w:t>
                  </w:r>
                  <w:r>
                    <w:rPr>
                      <w:noProof/>
                    </w:rPr>
                    <w:t>1st ed. London: Oxford University Press.</w:t>
                  </w:r>
                </w:p>
                <w:p w14:paraId="66A72FEC" w14:textId="77777777" w:rsidR="00C1065F" w:rsidRDefault="00C1065F" w:rsidP="00C1065F">
                  <w:pPr>
                    <w:pStyle w:val="Bibliography"/>
                    <w:rPr>
                      <w:noProof/>
                    </w:rPr>
                  </w:pPr>
                  <w:r>
                    <w:rPr>
                      <w:noProof/>
                    </w:rPr>
                    <w:t xml:space="preserve">Lyman, J., 1964. The Metropolitan Police Act of 1829. </w:t>
                  </w:r>
                  <w:r>
                    <w:rPr>
                      <w:i/>
                      <w:iCs/>
                      <w:noProof/>
                    </w:rPr>
                    <w:t xml:space="preserve">Journal of Criminal Law and Criminology, </w:t>
                  </w:r>
                  <w:r>
                    <w:rPr>
                      <w:noProof/>
                    </w:rPr>
                    <w:t>55(1), pp. 141-154.</w:t>
                  </w:r>
                </w:p>
                <w:p w14:paraId="36E66E9D" w14:textId="77777777" w:rsidR="00C1065F" w:rsidRDefault="00C1065F" w:rsidP="00C1065F">
                  <w:pPr>
                    <w:pStyle w:val="Bibliography"/>
                    <w:rPr>
                      <w:noProof/>
                    </w:rPr>
                  </w:pPr>
                  <w:r>
                    <w:rPr>
                      <w:noProof/>
                    </w:rPr>
                    <w:t xml:space="preserve">Meade, L. &amp; Nickolls, L., 2023. </w:t>
                  </w:r>
                  <w:r>
                    <w:rPr>
                      <w:i/>
                      <w:iCs/>
                      <w:noProof/>
                    </w:rPr>
                    <w:t xml:space="preserve">UK parliament. </w:t>
                  </w:r>
                  <w:r>
                    <w:rPr>
                      <w:noProof/>
                    </w:rPr>
                    <w:t xml:space="preserve">[Online] </w:t>
                  </w:r>
                  <w:r>
                    <w:rPr>
                      <w:noProof/>
                    </w:rPr>
                    <w:br/>
                    <w:t xml:space="preserve">Available at: </w:t>
                  </w:r>
                  <w:r>
                    <w:rPr>
                      <w:noProof/>
                      <w:u w:val="single"/>
                    </w:rPr>
                    <w:t>https://commonslibrary.parliament.uk/research-briefings/cdp-2023-0160/</w:t>
                  </w:r>
                  <w:r>
                    <w:rPr>
                      <w:noProof/>
                    </w:rPr>
                    <w:br/>
                    <w:t>[Accessed 9 November 2024].</w:t>
                  </w:r>
                </w:p>
                <w:p w14:paraId="412E5CDE" w14:textId="77777777" w:rsidR="00C1065F" w:rsidRDefault="00C1065F" w:rsidP="00C1065F">
                  <w:pPr>
                    <w:pStyle w:val="Bibliography"/>
                    <w:rPr>
                      <w:noProof/>
                    </w:rPr>
                  </w:pPr>
                  <w:r>
                    <w:rPr>
                      <w:noProof/>
                    </w:rPr>
                    <w:lastRenderedPageBreak/>
                    <w:t xml:space="preserve">O'hara, S. P., 2016. </w:t>
                  </w:r>
                  <w:r>
                    <w:rPr>
                      <w:i/>
                      <w:iCs/>
                      <w:noProof/>
                    </w:rPr>
                    <w:t xml:space="preserve">Inventing the Pinkertons – or, Spies, Sleuths, Mercebarues and Thugs – Being a Story of the Nation's Most Famous Detective Agency: Being a story of ... most famous (and infamous) detective agency. </w:t>
                  </w:r>
                  <w:r>
                    <w:rPr>
                      <w:noProof/>
                    </w:rPr>
                    <w:t>1st ed. Baltimore: John Hopkins.</w:t>
                  </w:r>
                </w:p>
                <w:p w14:paraId="2AAD96B4" w14:textId="77777777" w:rsidR="00C1065F" w:rsidRDefault="00C1065F" w:rsidP="00C1065F">
                  <w:pPr>
                    <w:pStyle w:val="Bibliography"/>
                    <w:rPr>
                      <w:noProof/>
                    </w:rPr>
                  </w:pPr>
                  <w:r>
                    <w:rPr>
                      <w:noProof/>
                    </w:rPr>
                    <w:t xml:space="preserve">Ramsay, A. A. W., 1971. </w:t>
                  </w:r>
                  <w:r>
                    <w:rPr>
                      <w:i/>
                      <w:iCs/>
                      <w:noProof/>
                    </w:rPr>
                    <w:t xml:space="preserve">Sir Robert Peel. </w:t>
                  </w:r>
                  <w:r>
                    <w:rPr>
                      <w:noProof/>
                    </w:rPr>
                    <w:t>First ed. London: Constable .</w:t>
                  </w:r>
                </w:p>
                <w:p w14:paraId="607B3A00" w14:textId="77777777" w:rsidR="00C1065F" w:rsidRDefault="00C1065F" w:rsidP="00C1065F">
                  <w:pPr>
                    <w:pStyle w:val="Bibliography"/>
                    <w:rPr>
                      <w:noProof/>
                    </w:rPr>
                  </w:pPr>
                  <w:r>
                    <w:rPr>
                      <w:noProof/>
                    </w:rPr>
                    <w:t xml:space="preserve">Reith, C., 1956. </w:t>
                  </w:r>
                  <w:r>
                    <w:rPr>
                      <w:i/>
                      <w:iCs/>
                      <w:noProof/>
                    </w:rPr>
                    <w:t xml:space="preserve">New Study of Police History. </w:t>
                  </w:r>
                  <w:r>
                    <w:rPr>
                      <w:noProof/>
                    </w:rPr>
                    <w:t>1st ed. Edinburgh: Oliver &amp; Boyd.</w:t>
                  </w:r>
                </w:p>
                <w:p w14:paraId="726CFE32" w14:textId="77777777" w:rsidR="00C1065F" w:rsidRDefault="00C1065F" w:rsidP="00C1065F">
                  <w:pPr>
                    <w:pStyle w:val="Bibliography"/>
                    <w:rPr>
                      <w:noProof/>
                    </w:rPr>
                  </w:pPr>
                  <w:r>
                    <w:rPr>
                      <w:noProof/>
                    </w:rPr>
                    <w:t xml:space="preserve">Southern, N., 2018. Political conflict, policing and the challenges of masculinity. The experiences of women officers in the Royal Ulster Constabulary GC. </w:t>
                  </w:r>
                  <w:r>
                    <w:rPr>
                      <w:i/>
                      <w:iCs/>
                      <w:noProof/>
                    </w:rPr>
                    <w:t xml:space="preserve">The Police Journal, </w:t>
                  </w:r>
                  <w:r>
                    <w:rPr>
                      <w:noProof/>
                    </w:rPr>
                    <w:t>91(1), pp. 3-104.</w:t>
                  </w:r>
                </w:p>
                <w:p w14:paraId="5A60A917" w14:textId="77777777" w:rsidR="00C1065F" w:rsidRDefault="00C1065F" w:rsidP="00C1065F">
                  <w:pPr>
                    <w:pStyle w:val="Bibliography"/>
                    <w:rPr>
                      <w:noProof/>
                    </w:rPr>
                  </w:pPr>
                  <w:r>
                    <w:rPr>
                      <w:noProof/>
                    </w:rPr>
                    <w:t xml:space="preserve">Tobias, J. J., 1972. Police and Public in the United Kingdom. </w:t>
                  </w:r>
                  <w:r>
                    <w:rPr>
                      <w:i/>
                      <w:iCs/>
                      <w:noProof/>
                    </w:rPr>
                    <w:t xml:space="preserve">Journal of Contemporary History, </w:t>
                  </w:r>
                  <w:r>
                    <w:rPr>
                      <w:noProof/>
                    </w:rPr>
                    <w:t>7(1), pp. 201-219.</w:t>
                  </w:r>
                </w:p>
                <w:p w14:paraId="4943CAF8" w14:textId="77777777" w:rsidR="00C1065F" w:rsidRDefault="00C1065F" w:rsidP="00C1065F">
                  <w:pPr>
                    <w:pStyle w:val="Bibliography"/>
                    <w:rPr>
                      <w:noProof/>
                    </w:rPr>
                  </w:pPr>
                  <w:r>
                    <w:rPr>
                      <w:noProof/>
                    </w:rPr>
                    <w:t xml:space="preserve">UK Parliament, 2024. </w:t>
                  </w:r>
                  <w:r>
                    <w:rPr>
                      <w:i/>
                      <w:iCs/>
                      <w:noProof/>
                    </w:rPr>
                    <w:t xml:space="preserve">UK Parliament. </w:t>
                  </w:r>
                  <w:r>
                    <w:rPr>
                      <w:noProof/>
                    </w:rPr>
                    <w:t xml:space="preserve">[Online] </w:t>
                  </w:r>
                  <w:r>
                    <w:rPr>
                      <w:noProof/>
                    </w:rPr>
                    <w:br/>
                    <w:t xml:space="preserve">Available at: </w:t>
                  </w:r>
                  <w:r>
                    <w:rPr>
                      <w:noProof/>
                      <w:u w:val="single"/>
                    </w:rPr>
                    <w:t>https://www.parliament.uk/about/living-heritage/transformingsociety/laworder/policeprisons/overview/watchmenconstables/</w:t>
                  </w:r>
                  <w:r>
                    <w:rPr>
                      <w:noProof/>
                    </w:rPr>
                    <w:br/>
                    <w:t>[Accessed 1 November 2024].</w:t>
                  </w:r>
                </w:p>
                <w:p w14:paraId="48CE7059" w14:textId="77777777" w:rsidR="00C1065F" w:rsidRDefault="00C1065F" w:rsidP="00C1065F">
                  <w:pPr>
                    <w:pStyle w:val="Bibliography"/>
                    <w:rPr>
                      <w:noProof/>
                    </w:rPr>
                  </w:pPr>
                  <w:r>
                    <w:rPr>
                      <w:noProof/>
                    </w:rPr>
                    <w:t xml:space="preserve">Weitzer, R., 1985. Policing a Divided Society: Obstacles to Normalization in Northern Ireland. </w:t>
                  </w:r>
                  <w:r>
                    <w:rPr>
                      <w:i/>
                      <w:iCs/>
                      <w:noProof/>
                    </w:rPr>
                    <w:t xml:space="preserve">Social Problems , </w:t>
                  </w:r>
                  <w:r>
                    <w:rPr>
                      <w:noProof/>
                    </w:rPr>
                    <w:t>33(1), pp. 41-55.</w:t>
                  </w:r>
                </w:p>
                <w:p w14:paraId="32B8E185" w14:textId="77777777" w:rsidR="00C1065F" w:rsidRDefault="00C1065F" w:rsidP="00C1065F">
                  <w:r>
                    <w:rPr>
                      <w:b/>
                      <w:bCs/>
                      <w:noProof/>
                    </w:rPr>
                    <w:fldChar w:fldCharType="end"/>
                  </w:r>
                  <w:r>
                    <w:rPr>
                      <w:b/>
                      <w:bCs/>
                      <w:noProof/>
                    </w:rPr>
                    <w:tab/>
                  </w:r>
                </w:p>
              </w:sdtContent>
            </w:sdt>
          </w:sdtContent>
        </w:sdt>
        <w:p w14:paraId="2D436337" w14:textId="79B08753" w:rsidR="00E53723" w:rsidRPr="004E639D" w:rsidRDefault="00000000" w:rsidP="00C1065F">
          <w:pPr>
            <w:pStyle w:val="Heading1"/>
            <w:rPr>
              <w:rFonts w:ascii="Arial" w:hAnsi="Arial" w:cs="Arial"/>
              <w:sz w:val="24"/>
              <w:szCs w:val="24"/>
            </w:rPr>
          </w:pPr>
        </w:p>
      </w:sdtContent>
    </w:sdt>
    <w:sectPr w:rsidR="00E53723" w:rsidRPr="004E639D" w:rsidSect="00D278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877"/>
    <w:rsid w:val="00001E0F"/>
    <w:rsid w:val="00002032"/>
    <w:rsid w:val="0001657A"/>
    <w:rsid w:val="00024D51"/>
    <w:rsid w:val="000253FE"/>
    <w:rsid w:val="00075745"/>
    <w:rsid w:val="00081CD3"/>
    <w:rsid w:val="00085ACC"/>
    <w:rsid w:val="00090D2E"/>
    <w:rsid w:val="000B228B"/>
    <w:rsid w:val="000D76BA"/>
    <w:rsid w:val="00100AAF"/>
    <w:rsid w:val="001020CD"/>
    <w:rsid w:val="0011457D"/>
    <w:rsid w:val="00115E19"/>
    <w:rsid w:val="001306AC"/>
    <w:rsid w:val="0013144F"/>
    <w:rsid w:val="001561AA"/>
    <w:rsid w:val="001656E6"/>
    <w:rsid w:val="0016698E"/>
    <w:rsid w:val="00194364"/>
    <w:rsid w:val="001A11C8"/>
    <w:rsid w:val="001F2298"/>
    <w:rsid w:val="001F47D3"/>
    <w:rsid w:val="00206B42"/>
    <w:rsid w:val="00233111"/>
    <w:rsid w:val="00255656"/>
    <w:rsid w:val="00262FF6"/>
    <w:rsid w:val="00281ABB"/>
    <w:rsid w:val="00287D9A"/>
    <w:rsid w:val="002E25DE"/>
    <w:rsid w:val="002E7D7D"/>
    <w:rsid w:val="0030753E"/>
    <w:rsid w:val="0031489D"/>
    <w:rsid w:val="00323490"/>
    <w:rsid w:val="00345452"/>
    <w:rsid w:val="00353401"/>
    <w:rsid w:val="0036473D"/>
    <w:rsid w:val="00370064"/>
    <w:rsid w:val="00380D19"/>
    <w:rsid w:val="00384F2B"/>
    <w:rsid w:val="00385B2E"/>
    <w:rsid w:val="003913C5"/>
    <w:rsid w:val="00393E59"/>
    <w:rsid w:val="003B0D95"/>
    <w:rsid w:val="003B3224"/>
    <w:rsid w:val="003D55D0"/>
    <w:rsid w:val="003E1E07"/>
    <w:rsid w:val="003E490B"/>
    <w:rsid w:val="003E6AF1"/>
    <w:rsid w:val="00422E8B"/>
    <w:rsid w:val="00425079"/>
    <w:rsid w:val="0042726A"/>
    <w:rsid w:val="00427A65"/>
    <w:rsid w:val="004367F9"/>
    <w:rsid w:val="00451D66"/>
    <w:rsid w:val="00457B55"/>
    <w:rsid w:val="00474FA0"/>
    <w:rsid w:val="004B6120"/>
    <w:rsid w:val="004C29C9"/>
    <w:rsid w:val="004D1BD1"/>
    <w:rsid w:val="004E3B02"/>
    <w:rsid w:val="004E553C"/>
    <w:rsid w:val="004E639D"/>
    <w:rsid w:val="004F3D69"/>
    <w:rsid w:val="00513223"/>
    <w:rsid w:val="00513524"/>
    <w:rsid w:val="00514586"/>
    <w:rsid w:val="00525B20"/>
    <w:rsid w:val="00574B2E"/>
    <w:rsid w:val="005D00E7"/>
    <w:rsid w:val="005D4510"/>
    <w:rsid w:val="0063682B"/>
    <w:rsid w:val="006427B5"/>
    <w:rsid w:val="0066176A"/>
    <w:rsid w:val="00672E13"/>
    <w:rsid w:val="006861AE"/>
    <w:rsid w:val="00686852"/>
    <w:rsid w:val="006A1E61"/>
    <w:rsid w:val="006B0443"/>
    <w:rsid w:val="006B5E77"/>
    <w:rsid w:val="006F7DE5"/>
    <w:rsid w:val="0071535A"/>
    <w:rsid w:val="00717546"/>
    <w:rsid w:val="007227D2"/>
    <w:rsid w:val="00727ECD"/>
    <w:rsid w:val="007320BA"/>
    <w:rsid w:val="0073767E"/>
    <w:rsid w:val="0074499D"/>
    <w:rsid w:val="00772B32"/>
    <w:rsid w:val="007806BE"/>
    <w:rsid w:val="007806E7"/>
    <w:rsid w:val="00781A90"/>
    <w:rsid w:val="00793C7A"/>
    <w:rsid w:val="00794C35"/>
    <w:rsid w:val="007A13EC"/>
    <w:rsid w:val="007B0AB9"/>
    <w:rsid w:val="007C41CC"/>
    <w:rsid w:val="007D798F"/>
    <w:rsid w:val="00804A5D"/>
    <w:rsid w:val="00814BDB"/>
    <w:rsid w:val="008252AA"/>
    <w:rsid w:val="0085195A"/>
    <w:rsid w:val="0085252C"/>
    <w:rsid w:val="00864A26"/>
    <w:rsid w:val="00871694"/>
    <w:rsid w:val="0087594E"/>
    <w:rsid w:val="00884F23"/>
    <w:rsid w:val="0088512E"/>
    <w:rsid w:val="00897EDF"/>
    <w:rsid w:val="008A5760"/>
    <w:rsid w:val="008D0091"/>
    <w:rsid w:val="008D264B"/>
    <w:rsid w:val="008E4CD0"/>
    <w:rsid w:val="008E71F0"/>
    <w:rsid w:val="008F2016"/>
    <w:rsid w:val="008F3CDA"/>
    <w:rsid w:val="009019BF"/>
    <w:rsid w:val="00916CA9"/>
    <w:rsid w:val="009171A6"/>
    <w:rsid w:val="00940788"/>
    <w:rsid w:val="009631AF"/>
    <w:rsid w:val="009739A2"/>
    <w:rsid w:val="0097792F"/>
    <w:rsid w:val="009808EF"/>
    <w:rsid w:val="00996341"/>
    <w:rsid w:val="009C1D06"/>
    <w:rsid w:val="009E1098"/>
    <w:rsid w:val="009E216F"/>
    <w:rsid w:val="009E5634"/>
    <w:rsid w:val="009E6930"/>
    <w:rsid w:val="00A0184D"/>
    <w:rsid w:val="00A37762"/>
    <w:rsid w:val="00A43092"/>
    <w:rsid w:val="00A544BC"/>
    <w:rsid w:val="00A747CC"/>
    <w:rsid w:val="00A83A75"/>
    <w:rsid w:val="00A8568E"/>
    <w:rsid w:val="00A90954"/>
    <w:rsid w:val="00AA39C6"/>
    <w:rsid w:val="00AD079A"/>
    <w:rsid w:val="00AD62A9"/>
    <w:rsid w:val="00B011F9"/>
    <w:rsid w:val="00B03EE7"/>
    <w:rsid w:val="00B4509A"/>
    <w:rsid w:val="00B55408"/>
    <w:rsid w:val="00B8767B"/>
    <w:rsid w:val="00B92961"/>
    <w:rsid w:val="00B96537"/>
    <w:rsid w:val="00B96D0A"/>
    <w:rsid w:val="00BC1B31"/>
    <w:rsid w:val="00BD1728"/>
    <w:rsid w:val="00BF318F"/>
    <w:rsid w:val="00BF5330"/>
    <w:rsid w:val="00C06FB0"/>
    <w:rsid w:val="00C1065F"/>
    <w:rsid w:val="00C12E2C"/>
    <w:rsid w:val="00C41E28"/>
    <w:rsid w:val="00C95C68"/>
    <w:rsid w:val="00CA6915"/>
    <w:rsid w:val="00CF7728"/>
    <w:rsid w:val="00D24402"/>
    <w:rsid w:val="00D27877"/>
    <w:rsid w:val="00D46D8F"/>
    <w:rsid w:val="00D607B3"/>
    <w:rsid w:val="00D64BE7"/>
    <w:rsid w:val="00D67053"/>
    <w:rsid w:val="00D720BC"/>
    <w:rsid w:val="00D91F92"/>
    <w:rsid w:val="00DC5070"/>
    <w:rsid w:val="00DC75B5"/>
    <w:rsid w:val="00DD6CB8"/>
    <w:rsid w:val="00DE4654"/>
    <w:rsid w:val="00DE54AB"/>
    <w:rsid w:val="00DF5428"/>
    <w:rsid w:val="00E10473"/>
    <w:rsid w:val="00E32BA6"/>
    <w:rsid w:val="00E53723"/>
    <w:rsid w:val="00E630A6"/>
    <w:rsid w:val="00E652BE"/>
    <w:rsid w:val="00E71803"/>
    <w:rsid w:val="00E93758"/>
    <w:rsid w:val="00EA7D18"/>
    <w:rsid w:val="00EB393E"/>
    <w:rsid w:val="00EF3DB8"/>
    <w:rsid w:val="00F03EB5"/>
    <w:rsid w:val="00F102F0"/>
    <w:rsid w:val="00F24365"/>
    <w:rsid w:val="00F33CB3"/>
    <w:rsid w:val="00F547E9"/>
    <w:rsid w:val="00F56A36"/>
    <w:rsid w:val="00F74610"/>
    <w:rsid w:val="00F75FBA"/>
    <w:rsid w:val="00F97BF6"/>
    <w:rsid w:val="00FA05F3"/>
    <w:rsid w:val="00FA2E9F"/>
    <w:rsid w:val="00FB5603"/>
    <w:rsid w:val="00FE3A90"/>
    <w:rsid w:val="00FF4BCA"/>
    <w:rsid w:val="00FF6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3F0FC"/>
  <w15:chartTrackingRefBased/>
  <w15:docId w15:val="{C0B453B6-1DFB-4C11-ADF4-549629EF3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8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8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8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8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8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8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8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8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8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8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8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8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8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8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8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8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877"/>
    <w:rPr>
      <w:rFonts w:eastAsiaTheme="majorEastAsia" w:cstheme="majorBidi"/>
      <w:color w:val="272727" w:themeColor="text1" w:themeTint="D8"/>
    </w:rPr>
  </w:style>
  <w:style w:type="paragraph" w:styleId="Title">
    <w:name w:val="Title"/>
    <w:basedOn w:val="Normal"/>
    <w:next w:val="Normal"/>
    <w:link w:val="TitleChar"/>
    <w:uiPriority w:val="10"/>
    <w:qFormat/>
    <w:rsid w:val="00D278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8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8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8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877"/>
    <w:pPr>
      <w:spacing w:before="160"/>
      <w:jc w:val="center"/>
    </w:pPr>
    <w:rPr>
      <w:i/>
      <w:iCs/>
      <w:color w:val="404040" w:themeColor="text1" w:themeTint="BF"/>
    </w:rPr>
  </w:style>
  <w:style w:type="character" w:customStyle="1" w:styleId="QuoteChar">
    <w:name w:val="Quote Char"/>
    <w:basedOn w:val="DefaultParagraphFont"/>
    <w:link w:val="Quote"/>
    <w:uiPriority w:val="29"/>
    <w:rsid w:val="00D27877"/>
    <w:rPr>
      <w:i/>
      <w:iCs/>
      <w:color w:val="404040" w:themeColor="text1" w:themeTint="BF"/>
    </w:rPr>
  </w:style>
  <w:style w:type="paragraph" w:styleId="ListParagraph">
    <w:name w:val="List Paragraph"/>
    <w:basedOn w:val="Normal"/>
    <w:uiPriority w:val="34"/>
    <w:qFormat/>
    <w:rsid w:val="00D27877"/>
    <w:pPr>
      <w:ind w:left="720"/>
      <w:contextualSpacing/>
    </w:pPr>
  </w:style>
  <w:style w:type="character" w:styleId="IntenseEmphasis">
    <w:name w:val="Intense Emphasis"/>
    <w:basedOn w:val="DefaultParagraphFont"/>
    <w:uiPriority w:val="21"/>
    <w:qFormat/>
    <w:rsid w:val="00D27877"/>
    <w:rPr>
      <w:i/>
      <w:iCs/>
      <w:color w:val="0F4761" w:themeColor="accent1" w:themeShade="BF"/>
    </w:rPr>
  </w:style>
  <w:style w:type="paragraph" w:styleId="IntenseQuote">
    <w:name w:val="Intense Quote"/>
    <w:basedOn w:val="Normal"/>
    <w:next w:val="Normal"/>
    <w:link w:val="IntenseQuoteChar"/>
    <w:uiPriority w:val="30"/>
    <w:qFormat/>
    <w:rsid w:val="00D27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877"/>
    <w:rPr>
      <w:i/>
      <w:iCs/>
      <w:color w:val="0F4761" w:themeColor="accent1" w:themeShade="BF"/>
    </w:rPr>
  </w:style>
  <w:style w:type="character" w:styleId="IntenseReference">
    <w:name w:val="Intense Reference"/>
    <w:basedOn w:val="DefaultParagraphFont"/>
    <w:uiPriority w:val="32"/>
    <w:qFormat/>
    <w:rsid w:val="00D27877"/>
    <w:rPr>
      <w:b/>
      <w:bCs/>
      <w:smallCaps/>
      <w:color w:val="0F4761" w:themeColor="accent1" w:themeShade="BF"/>
      <w:spacing w:val="5"/>
    </w:rPr>
  </w:style>
  <w:style w:type="paragraph" w:styleId="NoSpacing">
    <w:name w:val="No Spacing"/>
    <w:link w:val="NoSpacingChar"/>
    <w:uiPriority w:val="1"/>
    <w:qFormat/>
    <w:rsid w:val="00D278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27877"/>
    <w:rPr>
      <w:rFonts w:eastAsiaTheme="minorEastAsia"/>
      <w:kern w:val="0"/>
      <w:lang w:val="en-US"/>
      <w14:ligatures w14:val="none"/>
    </w:rPr>
  </w:style>
  <w:style w:type="paragraph" w:styleId="Bibliography">
    <w:name w:val="Bibliography"/>
    <w:basedOn w:val="Normal"/>
    <w:next w:val="Normal"/>
    <w:uiPriority w:val="37"/>
    <w:unhideWhenUsed/>
    <w:rsid w:val="00E53723"/>
    <w:pPr>
      <w:spacing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004367">
      <w:bodyDiv w:val="1"/>
      <w:marLeft w:val="0"/>
      <w:marRight w:val="0"/>
      <w:marTop w:val="0"/>
      <w:marBottom w:val="0"/>
      <w:divBdr>
        <w:top w:val="none" w:sz="0" w:space="0" w:color="auto"/>
        <w:left w:val="none" w:sz="0" w:space="0" w:color="auto"/>
        <w:bottom w:val="none" w:sz="0" w:space="0" w:color="auto"/>
        <w:right w:val="none" w:sz="0" w:space="0" w:color="auto"/>
      </w:divBdr>
    </w:div>
    <w:div w:id="420375767">
      <w:bodyDiv w:val="1"/>
      <w:marLeft w:val="0"/>
      <w:marRight w:val="0"/>
      <w:marTop w:val="0"/>
      <w:marBottom w:val="0"/>
      <w:divBdr>
        <w:top w:val="none" w:sz="0" w:space="0" w:color="auto"/>
        <w:left w:val="none" w:sz="0" w:space="0" w:color="auto"/>
        <w:bottom w:val="none" w:sz="0" w:space="0" w:color="auto"/>
        <w:right w:val="none" w:sz="0" w:space="0" w:color="auto"/>
      </w:divBdr>
    </w:div>
    <w:div w:id="816412788">
      <w:bodyDiv w:val="1"/>
      <w:marLeft w:val="0"/>
      <w:marRight w:val="0"/>
      <w:marTop w:val="0"/>
      <w:marBottom w:val="0"/>
      <w:divBdr>
        <w:top w:val="none" w:sz="0" w:space="0" w:color="auto"/>
        <w:left w:val="none" w:sz="0" w:space="0" w:color="auto"/>
        <w:bottom w:val="none" w:sz="0" w:space="0" w:color="auto"/>
        <w:right w:val="none" w:sz="0" w:space="0" w:color="auto"/>
      </w:divBdr>
    </w:div>
    <w:div w:id="1026518293">
      <w:bodyDiv w:val="1"/>
      <w:marLeft w:val="0"/>
      <w:marRight w:val="0"/>
      <w:marTop w:val="0"/>
      <w:marBottom w:val="0"/>
      <w:divBdr>
        <w:top w:val="none" w:sz="0" w:space="0" w:color="auto"/>
        <w:left w:val="none" w:sz="0" w:space="0" w:color="auto"/>
        <w:bottom w:val="none" w:sz="0" w:space="0" w:color="auto"/>
        <w:right w:val="none" w:sz="0" w:space="0" w:color="auto"/>
      </w:divBdr>
    </w:div>
    <w:div w:id="1413157406">
      <w:bodyDiv w:val="1"/>
      <w:marLeft w:val="0"/>
      <w:marRight w:val="0"/>
      <w:marTop w:val="0"/>
      <w:marBottom w:val="0"/>
      <w:divBdr>
        <w:top w:val="none" w:sz="0" w:space="0" w:color="auto"/>
        <w:left w:val="none" w:sz="0" w:space="0" w:color="auto"/>
        <w:bottom w:val="none" w:sz="0" w:space="0" w:color="auto"/>
        <w:right w:val="none" w:sz="0" w:space="0" w:color="auto"/>
      </w:divBdr>
    </w:div>
    <w:div w:id="1547982731">
      <w:bodyDiv w:val="1"/>
      <w:marLeft w:val="0"/>
      <w:marRight w:val="0"/>
      <w:marTop w:val="0"/>
      <w:marBottom w:val="0"/>
      <w:divBdr>
        <w:top w:val="none" w:sz="0" w:space="0" w:color="auto"/>
        <w:left w:val="none" w:sz="0" w:space="0" w:color="auto"/>
        <w:bottom w:val="none" w:sz="0" w:space="0" w:color="auto"/>
        <w:right w:val="none" w:sz="0" w:space="0" w:color="auto"/>
      </w:divBdr>
    </w:div>
    <w:div w:id="1675104539">
      <w:bodyDiv w:val="1"/>
      <w:marLeft w:val="0"/>
      <w:marRight w:val="0"/>
      <w:marTop w:val="0"/>
      <w:marBottom w:val="0"/>
      <w:divBdr>
        <w:top w:val="none" w:sz="0" w:space="0" w:color="auto"/>
        <w:left w:val="none" w:sz="0" w:space="0" w:color="auto"/>
        <w:bottom w:val="none" w:sz="0" w:space="0" w:color="auto"/>
        <w:right w:val="none" w:sz="0" w:space="0" w:color="auto"/>
      </w:divBdr>
    </w:div>
    <w:div w:id="192348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Jac12</b:Tag>
    <b:SourceType>Report</b:SourceType>
    <b:Guid>{ACAA6645-5240-4495-9D82-3C49ADC97C7B}</b:Guid>
    <b:Title>Policing by Consent: Topline Results (UK) from Round 5 of the European Social Survey</b:Title>
    <b:Year>2012</b:Year>
    <b:City>London</b:City>
    <b:Publisher>European Social Survey </b:Publisher>
    <b:Author>
      <b:Author>
        <b:NameList>
          <b:Person>
            <b:Last>Jackson</b:Last>
            <b:First>Jonathan </b:First>
          </b:Person>
          <b:Person>
            <b:Last>Kuha </b:Last>
            <b:First>Jouni </b:First>
          </b:Person>
          <b:Person>
            <b:Last>Bradford </b:Last>
            <b:First>Ben </b:First>
          </b:Person>
          <b:Person>
            <b:Last>Hohl </b:Last>
            <b:First>Katrin </b:First>
          </b:Person>
          <b:Person>
            <b:Last>Hough</b:Last>
            <b:First>Mike</b:First>
          </b:Person>
        </b:NameList>
      </b:Author>
    </b:Author>
    <b:RefOrder>1</b:RefOrder>
  </b:Source>
  <b:Source>
    <b:Tag>Ann71</b:Tag>
    <b:SourceType>Book</b:SourceType>
    <b:Guid>{992C2F04-BE08-431E-B7DD-4E3B6BF19DEB}</b:Guid>
    <b:Title>Sir Robert Peel</b:Title>
    <b:Year>1971</b:Year>
    <b:Publisher>Constable </b:Publisher>
    <b:City>London</b:City>
    <b:Author>
      <b:Author>
        <b:NameList>
          <b:Person>
            <b:Last>Ramsay</b:Last>
            <b:First>Anna</b:First>
            <b:Middle>Augusta Whittall</b:Middle>
          </b:Person>
        </b:NameList>
      </b:Author>
    </b:Author>
    <b:Edition>First</b:Edition>
    <b:RefOrder>2</b:RefOrder>
  </b:Source>
  <b:Source>
    <b:Tag>UKP24</b:Tag>
    <b:SourceType>InternetSite</b:SourceType>
    <b:Guid>{AF0F8D74-C576-4DE3-8712-BFA98132C4BB}</b:Guid>
    <b:Title>UK Parliament</b:Title>
    <b:Year>2024</b:Year>
    <b:Author>
      <b:Author>
        <b:Corporate>UK Parliament</b:Corporate>
      </b:Author>
    </b:Author>
    <b:YearAccessed>2024</b:YearAccessed>
    <b:MonthAccessed>November</b:MonthAccessed>
    <b:DayAccessed>1</b:DayAccessed>
    <b:URL>https://www.parliament.uk/about/living-heritage/transformingsociety/laworder/policeprisons/overview/watchmenconstables/</b:URL>
    <b:RefOrder>5</b:RefOrder>
  </b:Source>
  <b:Source>
    <b:Tag>Oha16</b:Tag>
    <b:SourceType>Book</b:SourceType>
    <b:Guid>{419F046C-40A9-40EE-84FA-C20BF957E5DC}</b:Guid>
    <b:Author>
      <b:Author>
        <b:NameList>
          <b:Person>
            <b:Last>O'hara</b:Last>
            <b:First>Steven</b:First>
            <b:Middle>Paul</b:Middle>
          </b:Person>
        </b:NameList>
      </b:Author>
    </b:Author>
    <b:Title>Inventing the Pinkertons – or, Spies, Sleuths, Mercebarues and Thugs – Being a Story of the Nation's Most Famous Detective Agency: Being a story of ... most famous (and infamous) detective agency</b:Title>
    <b:Year>2016</b:Year>
    <b:City>Baltimore</b:City>
    <b:Publisher>John Hopkins</b:Publisher>
    <b:Edition>1st</b:Edition>
    <b:RefOrder>6</b:RefOrder>
  </b:Source>
  <b:Source>
    <b:Tag>Dau23</b:Tag>
    <b:SourceType>Report</b:SourceType>
    <b:Guid>{79EECE61-9D4F-4A12-BFEB-C4778D687F71}</b:Guid>
    <b:Author>
      <b:Author>
        <b:NameList>
          <b:Person>
            <b:Last>Daud</b:Last>
            <b:First>Sayed</b:First>
            <b:Middle>Mohammad Abu</b:Middle>
          </b:Person>
        </b:NameList>
      </b:Author>
    </b:Author>
    <b:Title>Extrajudicial Killings in Bangladesh: Exploring the Human Rights Violations Scenario</b:Title>
    <b:Year>2023</b:Year>
    <b:Publisher>Chittagong Independent University</b:Publisher>
    <b:City>Chittagong </b:City>
    <b:RefOrder>6</b:RefOrder>
  </b:Source>
  <b:Source>
    <b:Tag>Civ24</b:Tag>
    <b:SourceType>ArticleInAPeriodical</b:SourceType>
    <b:Guid>{0BC1C5AB-D7BE-4E34-B1A7-22B17DD31DB3}</b:Guid>
    <b:Title>Angiolini Inquiry</b:Title>
    <b:Year>2024</b:Year>
    <b:Author>
      <b:Author>
        <b:Corporate>Civil Nuclear Police Authority</b:Corporate>
      </b:Author>
    </b:Author>
    <b:PeriodicalTitle>Response from Chief Constable Chesterman to today's Angiolini Inquiry Report</b:PeriodicalTitle>
    <b:Month>February </b:Month>
    <b:Day>29 </b:Day>
    <b:RefOrder>13</b:RefOrder>
  </b:Source>
  <b:Source>
    <b:Tag>Mea23</b:Tag>
    <b:SourceType>InternetSite</b:SourceType>
    <b:Guid>{0A75E505-2AE6-4598-A667-4D11DF48E0A9}</b:Guid>
    <b:Title>UK parliament</b:Title>
    <b:Year>2023</b:Year>
    <b:Author>
      <b:Author>
        <b:NameList>
          <b:Person>
            <b:Last>Meade</b:Last>
            <b:First>Lulu</b:First>
          </b:Person>
          <b:Person>
            <b:Last>Nickolls</b:Last>
            <b:First>Lauren </b:First>
          </b:Person>
        </b:NameList>
      </b:Author>
    </b:Author>
    <b:YearAccessed>2024</b:YearAccessed>
    <b:MonthAccessed>November</b:MonthAccessed>
    <b:DayAccessed>9</b:DayAccessed>
    <b:URL>https://commonslibrary.parliament.uk/research-briefings/cdp-2023-0160/</b:URL>
    <b:RefOrder>14</b:RefOrder>
  </b:Source>
  <b:Source>
    <b:Tag>Hom12</b:Tag>
    <b:SourceType>InternetSite</b:SourceType>
    <b:Guid>{C6AF74E4-9979-4817-9333-D9C090BAC079}</b:Guid>
    <b:Title>GOV.UK</b:Title>
    <b:Year>2012</b:Year>
    <b:Author>
      <b:Author>
        <b:Corporate>Home Office</b:Corporate>
      </b:Author>
    </b:Author>
    <b:YearAccessed>2024</b:YearAccessed>
    <b:MonthAccessed>November</b:MonthAccessed>
    <b:DayAccessed>1</b:DayAccessed>
    <b:URL>https://www.gov.uk/government/publications/policing-by-consent/definition-of-policing-by-consent</b:URL>
    <b:RefOrder>15</b:RefOrder>
  </b:Source>
  <b:Source>
    <b:Tag>Cha56</b:Tag>
    <b:SourceType>Book</b:SourceType>
    <b:Guid>{9697E22D-86D7-4E5D-B310-3586F443FE27}</b:Guid>
    <b:Title>New Study of Police History </b:Title>
    <b:Year>1956</b:Year>
    <b:Author>
      <b:Author>
        <b:NameList>
          <b:Person>
            <b:Last>Reith</b:Last>
            <b:First>Charles</b:First>
          </b:Person>
        </b:NameList>
      </b:Author>
    </b:Author>
    <b:City>Edinburgh</b:City>
    <b:Publisher>Oliver &amp; Boyd</b:Publisher>
    <b:Edition>1st</b:Edition>
    <b:RefOrder>1</b:RefOrder>
  </b:Source>
  <b:Source>
    <b:Tag>JLL64</b:Tag>
    <b:SourceType>JournalArticle</b:SourceType>
    <b:Guid>{2A8A642F-F300-4E3D-BC5E-A4809C15175B}</b:Guid>
    <b:Title>The Metropolitan Police Act of 1829</b:Title>
    <b:Year>1964</b:Year>
    <b:Pages>141-154</b:Pages>
    <b:Author>
      <b:Author>
        <b:NameList>
          <b:Person>
            <b:Last>Lyman</b:Last>
            <b:First>J.L</b:First>
          </b:Person>
        </b:NameList>
      </b:Author>
    </b:Author>
    <b:JournalName>Journal of Criminal Law and Criminology</b:JournalName>
    <b:Volume>55</b:Volume>
    <b:Issue>1</b:Issue>
    <b:RefOrder>2</b:RefOrder>
  </b:Source>
  <b:Source>
    <b:Tag>Joh72</b:Tag>
    <b:SourceType>JournalArticle</b:SourceType>
    <b:Guid>{EE26D456-B834-4616-A68F-32541FBA31FC}</b:Guid>
    <b:Title>Police and Public in the United Kingdom</b:Title>
    <b:Year>1972</b:Year>
    <b:Author>
      <b:Author>
        <b:NameList>
          <b:Person>
            <b:Last>Tobias</b:Last>
            <b:First>John</b:First>
            <b:Middle>Jacob</b:Middle>
          </b:Person>
        </b:NameList>
      </b:Author>
    </b:Author>
    <b:JournalName>Journal of Contemporary History</b:JournalName>
    <b:Pages>201-219</b:Pages>
    <b:Volume>7</b:Volume>
    <b:Issue>1</b:Issue>
    <b:RefOrder>8</b:RefOrder>
  </b:Source>
  <b:Source>
    <b:Tag>GoJ23</b:Tag>
    <b:SourceType>BookSection</b:SourceType>
    <b:Guid>{AE00B8B0-7378-411D-BCE7-9944E90844B2}</b:Guid>
    <b:Title>The Birth of the Civil Police in London, 1829</b:Title>
    <b:Year>2023</b:Year>
    <b:Author>
      <b:Author>
        <b:NameList>
          <b:Person>
            <b:Last>Go</b:Last>
            <b:First>Julian</b:First>
          </b:Person>
        </b:NameList>
      </b:Author>
    </b:Author>
    <b:Pages>33-67</b:Pages>
    <b:BookTitle>Policing Empires: Militarization, Race, and the Imperial Boomerang  in Britain and the US</b:BookTitle>
    <b:City>London</b:City>
    <b:Publisher>Oxford University Press</b:Publisher>
    <b:RefOrder>5</b:RefOrder>
  </b:Source>
  <b:Source>
    <b:Tag>Lee11</b:Tag>
    <b:SourceType>Book</b:SourceType>
    <b:Guid>{22527537-4A97-4496-8810-A625957DCF6F}</b:Guid>
    <b:Title>The Black and Tans: British Police and Auxiliaries in the Irish War of Independence, 1920-1921</b:Title>
    <b:Year>2011</b:Year>
    <b:Publisher>Oxford University Press</b:Publisher>
    <b:City>London</b:City>
    <b:Author>
      <b:Author>
        <b:NameList>
          <b:Person>
            <b:Last>Leeson</b:Last>
            <b:First>David</b:First>
          </b:Person>
        </b:NameList>
      </b:Author>
    </b:Author>
    <b:Edition>1st</b:Edition>
    <b:RefOrder>9</b:RefOrder>
  </b:Source>
  <b:Source>
    <b:Tag>Ain01</b:Tag>
    <b:SourceType>JournalArticle</b:SourceType>
    <b:Guid>{9907B76D-4060-45B2-92C1-EA611203C2A4}</b:Guid>
    <b:Title>The Black &amp; Tans and Auxiliaries in Ireland, 1920-1921: Their Origins, Roles and Legacy</b:Title>
    <b:Year>2001</b:Year>
    <b:Pages>1-8</b:Pages>
    <b:Author>
      <b:Author>
        <b:NameList>
          <b:Person>
            <b:Last>Ainsworth</b:Last>
            <b:First>John</b:First>
          </b:Person>
        </b:NameList>
      </b:Author>
    </b:Author>
    <b:JournalName>In Annual Conference of the Queensland History Teachers' Association</b:JournalName>
    <b:RefOrder>17</b:RefOrder>
  </b:Source>
  <b:Source>
    <b:Tag>Nei18</b:Tag>
    <b:SourceType>JournalArticle</b:SourceType>
    <b:Guid>{DFF90DC1-4856-4992-B4E9-8DD1A7AF72AF}</b:Guid>
    <b:Author>
      <b:Author>
        <b:NameList>
          <b:Person>
            <b:Last>Southern</b:Last>
            <b:First>Neil</b:First>
          </b:Person>
        </b:NameList>
      </b:Author>
    </b:Author>
    <b:Title>Political conflict, policing and the challenges of masculinity. The experiences of women officers in the Royal Ulster Constabulary GC</b:Title>
    <b:JournalName>The Police Journal</b:JournalName>
    <b:Year>2018</b:Year>
    <b:Pages>3-104</b:Pages>
    <b:Volume>91</b:Volume>
    <b:Issue>1</b:Issue>
    <b:RefOrder>10</b:RefOrder>
  </b:Source>
  <b:Source>
    <b:Tag>Ron85</b:Tag>
    <b:SourceType>JournalArticle</b:SourceType>
    <b:Guid>{9A9E675C-65BA-4715-8E9F-89BC047BC24D}</b:Guid>
    <b:Title>Policing a Divided Society: Obstacles to Normalization in Northern Ireland</b:Title>
    <b:Year>1985</b:Year>
    <b:Pages>41-55</b:Pages>
    <b:Author>
      <b:Author>
        <b:NameList>
          <b:Person>
            <b:Last>Weitzer</b:Last>
            <b:First>Ronald</b:First>
          </b:Person>
        </b:NameList>
      </b:Author>
    </b:Author>
    <b:JournalName>Social Problems </b:JournalName>
    <b:Volume>33</b:Volume>
    <b:Issue>1</b:Issue>
    <b:RefOrder>11</b:RefOrder>
  </b:Source>
  <b:Source>
    <b:Tag>Lou23</b:Tag>
    <b:SourceType>Report</b:SourceType>
    <b:Guid>{E8766B21-D999-403B-B10C-F82166771BC7}</b:Guid>
    <b:Title>The Baroness Casey Review Final Report An independent review into the behaviour and internal culture of the Metropolitan Police Service</b:Title>
    <b:Year>2023</b:Year>
    <b:Author>
      <b:Author>
        <b:NameList>
          <b:Person>
            <b:Last>Casey</b:Last>
            <b:First>Louise</b:First>
          </b:Person>
        </b:NameList>
      </b:Author>
    </b:Author>
    <b:Publisher>Metropolitan Police</b:Publisher>
    <b:City>London</b:City>
    <b:RefOrder>12</b:RefOrder>
  </b:Source>
  <b:Source>
    <b:Tag>Hom21</b:Tag>
    <b:SourceType>Report</b:SourceType>
    <b:Guid>{671974BC-DE7C-43AE-91F8-315A78BB962E}</b:Guid>
    <b:Title>The Angiolini Inquiry Part 1</b:Title>
    <b:Year>2021</b:Year>
    <b:City>London</b:City>
    <b:Publisher>Home Office</b:Publisher>
    <b:Author>
      <b:Author>
        <b:Corporate>Home Office</b:Corporate>
      </b:Author>
    </b:Author>
    <b:RefOrder>15</b:RefOrder>
  </b:Source>
  <b:Source>
    <b:Tag>Har99</b:Tag>
    <b:SourceType>JournalArticle</b:SourceType>
    <b:Guid>{4A7F940E-607B-472A-8DB1-ACFF33C271F0}</b:Guid>
    <b:Author>
      <b:Author>
        <b:NameList>
          <b:Person>
            <b:Last>Harrison</b:Last>
            <b:First>Arch</b:First>
          </b:Person>
        </b:NameList>
      </b:Author>
    </b:Author>
    <b:Title>The English Police 1829–1856: Consensus or Conflict?</b:Title>
    <b:Year>1999</b:Year>
    <b:Publisher>SAGE Publications</b:Publisher>
    <b:JournalName>International Journal of Police Science &amp; Management</b:JournalName>
    <b:Pages>101-191</b:Pages>
    <b:Volume>2</b:Volume>
    <b:Issue>2</b:Issue>
    <b:RefOrder>16</b:RefOrder>
  </b:Source>
  <b:Source>
    <b:Tag>Law22</b:Tag>
    <b:SourceType>JournalArticle</b:SourceType>
    <b:Guid>{20F35D06-0A77-47AE-AB6B-A74C061488D5}</b:Guid>
    <b:Title>Through the looking glass: memory, myth and policing the past</b:Title>
    <b:JournalName>Policing and Society</b:JournalName>
    <b:Year>2022</b:Year>
    <b:Pages>896-910</b:Pages>
    <b:Volume>32</b:Volume>
    <b:Issue>7</b:Issue>
    <b:Author>
      <b:Author>
        <b:NameList>
          <b:Person>
            <b:Last>Lawther </b:Last>
            <b:First>Cheryl </b:First>
          </b:Person>
          <b:Person>
            <b:Last>Hearty</b:Last>
            <b:First>Kevin </b:First>
          </b:Person>
        </b:NameList>
      </b:Author>
    </b:Author>
    <b:RefOrder>17</b:RefOrder>
  </b:Source>
</b:Sources>
</file>

<file path=customXml/itemProps1.xml><?xml version="1.0" encoding="utf-8"?>
<ds:datastoreItem xmlns:ds="http://schemas.openxmlformats.org/officeDocument/2006/customXml" ds:itemID="{60EDD8D4-9271-4F40-B89F-AC86DD5EC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the public: community consent v. government control</dc:title>
  <dc:subject>Shavez Khan (BMCP5005)</dc:subject>
  <dc:creator>Shavez Khan</dc:creator>
  <cp:keywords/>
  <dc:description/>
  <cp:lastModifiedBy>Shavez Khan</cp:lastModifiedBy>
  <cp:revision>7</cp:revision>
  <dcterms:created xsi:type="dcterms:W3CDTF">2024-11-07T00:20:00Z</dcterms:created>
  <dcterms:modified xsi:type="dcterms:W3CDTF">2024-11-08T13:42:00Z</dcterms:modified>
</cp:coreProperties>
</file>