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F96A3" w14:textId="5D4D9AF3" w:rsidR="00006C88" w:rsidRDefault="00006C88">
      <w:pPr>
        <w:rPr>
          <w:rFonts w:ascii="Arial" w:hAnsi="Arial" w:cs="Arial"/>
        </w:rPr>
      </w:pPr>
      <w:r>
        <w:rPr>
          <w:noProof/>
        </w:rPr>
        <w:drawing>
          <wp:anchor distT="0" distB="0" distL="114300" distR="114300" simplePos="0" relativeHeight="251661323" behindDoc="0" locked="0" layoutInCell="1" allowOverlap="1" wp14:anchorId="29317894" wp14:editId="25AFFE1B">
            <wp:simplePos x="0" y="0"/>
            <wp:positionH relativeFrom="column">
              <wp:posOffset>1370965</wp:posOffset>
            </wp:positionH>
            <wp:positionV relativeFrom="paragraph">
              <wp:posOffset>-209550</wp:posOffset>
            </wp:positionV>
            <wp:extent cx="3077029" cy="1219200"/>
            <wp:effectExtent l="0" t="0" r="9525" b="0"/>
            <wp:wrapNone/>
            <wp:docPr id="1983268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7029" cy="1219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44074A" w14:textId="77777777" w:rsidR="00D25B89" w:rsidRDefault="00D25B89">
      <w:pPr>
        <w:rPr>
          <w:rFonts w:ascii="Arial" w:hAnsi="Arial" w:cs="Arial"/>
        </w:rPr>
      </w:pPr>
    </w:p>
    <w:p w14:paraId="0B6FF080" w14:textId="77777777" w:rsidR="00D25B89" w:rsidRDefault="00D25B89">
      <w:pPr>
        <w:rPr>
          <w:rFonts w:ascii="Arial" w:hAnsi="Arial" w:cs="Arial"/>
        </w:rPr>
      </w:pPr>
    </w:p>
    <w:p w14:paraId="61238B46" w14:textId="77777777" w:rsidR="00D25B89" w:rsidRDefault="00D25B89">
      <w:pPr>
        <w:rPr>
          <w:rFonts w:ascii="Arial" w:hAnsi="Arial" w:cs="Arial"/>
        </w:rPr>
      </w:pPr>
    </w:p>
    <w:p w14:paraId="23E5A581" w14:textId="77777777" w:rsidR="00D25B89" w:rsidRDefault="00D25B89">
      <w:pPr>
        <w:rPr>
          <w:rFonts w:ascii="Arial" w:hAnsi="Arial" w:cs="Arial"/>
        </w:rPr>
      </w:pPr>
    </w:p>
    <w:p w14:paraId="0E3CD710" w14:textId="6B9AAA23" w:rsidR="00D25B89" w:rsidRPr="00126B57" w:rsidRDefault="002B3C8B" w:rsidP="00FC19E6">
      <w:pPr>
        <w:jc w:val="center"/>
        <w:rPr>
          <w:rFonts w:ascii="Arial" w:hAnsi="Arial" w:cs="Arial"/>
          <w:sz w:val="28"/>
          <w:szCs w:val="28"/>
        </w:rPr>
      </w:pPr>
      <w:r w:rsidRPr="00126B57">
        <w:rPr>
          <w:rFonts w:ascii="Arial" w:hAnsi="Arial" w:cs="Arial"/>
          <w:sz w:val="28"/>
          <w:szCs w:val="28"/>
        </w:rPr>
        <w:t>Candice Ellis</w:t>
      </w:r>
    </w:p>
    <w:p w14:paraId="25E2411F" w14:textId="092F6B52" w:rsidR="002B3C8B" w:rsidRPr="00126B57" w:rsidRDefault="00B3681D" w:rsidP="00FC19E6">
      <w:pPr>
        <w:jc w:val="center"/>
        <w:rPr>
          <w:rFonts w:ascii="Arial" w:hAnsi="Arial" w:cs="Arial"/>
          <w:sz w:val="28"/>
          <w:szCs w:val="28"/>
        </w:rPr>
      </w:pPr>
      <w:r>
        <w:rPr>
          <w:rFonts w:ascii="Arial" w:hAnsi="Arial" w:cs="Arial"/>
          <w:sz w:val="28"/>
          <w:szCs w:val="28"/>
        </w:rPr>
        <w:t>(2205980)</w:t>
      </w:r>
    </w:p>
    <w:p w14:paraId="0D347A90" w14:textId="77777777" w:rsidR="00126B57" w:rsidRDefault="00126B57" w:rsidP="00FC19E6">
      <w:pPr>
        <w:jc w:val="center"/>
        <w:rPr>
          <w:rFonts w:ascii="Arial" w:hAnsi="Arial" w:cs="Arial"/>
          <w:sz w:val="28"/>
          <w:szCs w:val="28"/>
        </w:rPr>
      </w:pPr>
    </w:p>
    <w:p w14:paraId="3046425B" w14:textId="77777777" w:rsidR="00126B57" w:rsidRDefault="00126B57" w:rsidP="00FC19E6">
      <w:pPr>
        <w:jc w:val="center"/>
        <w:rPr>
          <w:rFonts w:ascii="Arial" w:hAnsi="Arial" w:cs="Arial"/>
          <w:sz w:val="28"/>
          <w:szCs w:val="28"/>
        </w:rPr>
      </w:pPr>
    </w:p>
    <w:p w14:paraId="65B58BC0" w14:textId="77777777" w:rsidR="00126B57" w:rsidRDefault="00126B57" w:rsidP="00FC19E6">
      <w:pPr>
        <w:jc w:val="center"/>
        <w:rPr>
          <w:rFonts w:ascii="Arial" w:hAnsi="Arial" w:cs="Arial"/>
          <w:sz w:val="28"/>
          <w:szCs w:val="28"/>
        </w:rPr>
      </w:pPr>
    </w:p>
    <w:p w14:paraId="6D1DB3AD" w14:textId="77777777" w:rsidR="00FD3572" w:rsidRDefault="00FD3572" w:rsidP="00FC19E6">
      <w:pPr>
        <w:jc w:val="center"/>
        <w:rPr>
          <w:rFonts w:ascii="Arial" w:hAnsi="Arial" w:cs="Arial"/>
          <w:sz w:val="28"/>
          <w:szCs w:val="28"/>
        </w:rPr>
      </w:pPr>
    </w:p>
    <w:p w14:paraId="5748CA66" w14:textId="3BA72500" w:rsidR="005D409E" w:rsidRDefault="00F57816" w:rsidP="004A53AF">
      <w:pPr>
        <w:jc w:val="center"/>
        <w:rPr>
          <w:rFonts w:ascii="Arial" w:hAnsi="Arial" w:cs="Arial"/>
        </w:rPr>
      </w:pPr>
      <w:r w:rsidRPr="00F57816">
        <w:rPr>
          <w:rFonts w:ascii="Arial" w:hAnsi="Arial" w:cs="Arial"/>
        </w:rPr>
        <w:t>Exploring the Relationship Between Parental Nutritional Knowledge, Cooking Skills, and Dietary Behaviour in Physically Active Adolescents</w:t>
      </w:r>
    </w:p>
    <w:p w14:paraId="00AB69A8" w14:textId="77777777" w:rsidR="00350451" w:rsidRDefault="00350451" w:rsidP="004A53AF">
      <w:pPr>
        <w:jc w:val="center"/>
        <w:rPr>
          <w:rFonts w:ascii="Arial" w:hAnsi="Arial" w:cs="Arial"/>
        </w:rPr>
      </w:pPr>
    </w:p>
    <w:p w14:paraId="7F1536BA" w14:textId="77777777" w:rsidR="00350451" w:rsidRDefault="00350451" w:rsidP="004A53AF">
      <w:pPr>
        <w:jc w:val="center"/>
        <w:rPr>
          <w:rFonts w:ascii="Arial" w:hAnsi="Arial" w:cs="Arial"/>
        </w:rPr>
      </w:pPr>
    </w:p>
    <w:p w14:paraId="6CE48BED" w14:textId="77777777" w:rsidR="004A53AF" w:rsidRDefault="004A53AF" w:rsidP="004A53AF">
      <w:pPr>
        <w:jc w:val="center"/>
        <w:rPr>
          <w:rFonts w:ascii="Arial" w:hAnsi="Arial" w:cs="Arial"/>
          <w:sz w:val="28"/>
          <w:szCs w:val="28"/>
        </w:rPr>
      </w:pPr>
      <w:r>
        <w:rPr>
          <w:rFonts w:ascii="Arial" w:hAnsi="Arial" w:cs="Arial"/>
          <w:sz w:val="28"/>
          <w:szCs w:val="28"/>
        </w:rPr>
        <w:t>Sports and Exercise Nutrition MSc</w:t>
      </w:r>
    </w:p>
    <w:p w14:paraId="44218C92" w14:textId="77777777" w:rsidR="00350451" w:rsidRDefault="00350451" w:rsidP="004A53AF">
      <w:pPr>
        <w:jc w:val="center"/>
        <w:rPr>
          <w:rFonts w:ascii="Arial" w:hAnsi="Arial" w:cs="Arial"/>
        </w:rPr>
      </w:pPr>
    </w:p>
    <w:p w14:paraId="213D2992" w14:textId="77777777" w:rsidR="00210BF3" w:rsidRDefault="00210BF3" w:rsidP="00210BF3">
      <w:pPr>
        <w:jc w:val="center"/>
        <w:rPr>
          <w:rFonts w:ascii="Arial" w:hAnsi="Arial" w:cs="Arial"/>
          <w:sz w:val="28"/>
          <w:szCs w:val="28"/>
        </w:rPr>
      </w:pPr>
      <w:r w:rsidRPr="00126B57">
        <w:rPr>
          <w:rFonts w:ascii="Arial" w:hAnsi="Arial" w:cs="Arial"/>
          <w:sz w:val="28"/>
          <w:szCs w:val="28"/>
        </w:rPr>
        <w:t>Supervised by Chris Cashin</w:t>
      </w:r>
    </w:p>
    <w:p w14:paraId="562EFAFE" w14:textId="77777777" w:rsidR="00350451" w:rsidRDefault="00350451" w:rsidP="004A53AF">
      <w:pPr>
        <w:jc w:val="center"/>
        <w:rPr>
          <w:rFonts w:ascii="Arial" w:hAnsi="Arial" w:cs="Arial"/>
        </w:rPr>
      </w:pPr>
    </w:p>
    <w:p w14:paraId="6EA30975" w14:textId="77777777" w:rsidR="00350451" w:rsidRDefault="00350451" w:rsidP="004A53AF">
      <w:pPr>
        <w:jc w:val="center"/>
        <w:rPr>
          <w:rFonts w:ascii="Arial" w:hAnsi="Arial" w:cs="Arial"/>
        </w:rPr>
      </w:pPr>
    </w:p>
    <w:p w14:paraId="6F0DF665" w14:textId="77777777" w:rsidR="00350451" w:rsidRDefault="00350451" w:rsidP="004A53AF">
      <w:pPr>
        <w:jc w:val="center"/>
        <w:rPr>
          <w:rFonts w:ascii="Arial" w:hAnsi="Arial" w:cs="Arial"/>
        </w:rPr>
      </w:pPr>
    </w:p>
    <w:p w14:paraId="2C581F52" w14:textId="59952D3A" w:rsidR="00350451" w:rsidRDefault="00350451" w:rsidP="004A53AF">
      <w:pPr>
        <w:jc w:val="center"/>
        <w:rPr>
          <w:rFonts w:ascii="Arial" w:hAnsi="Arial" w:cs="Arial"/>
        </w:rPr>
      </w:pPr>
      <w:r>
        <w:rPr>
          <w:rFonts w:ascii="Arial" w:hAnsi="Arial" w:cs="Arial"/>
        </w:rPr>
        <w:t>Word count</w:t>
      </w:r>
      <w:r w:rsidR="00BE6ED0">
        <w:rPr>
          <w:rFonts w:ascii="Arial" w:hAnsi="Arial" w:cs="Arial"/>
        </w:rPr>
        <w:t xml:space="preserve"> </w:t>
      </w:r>
      <w:r w:rsidR="004A53AF">
        <w:rPr>
          <w:rFonts w:ascii="Arial" w:hAnsi="Arial" w:cs="Arial"/>
        </w:rPr>
        <w:t>15318</w:t>
      </w:r>
    </w:p>
    <w:p w14:paraId="64653D04" w14:textId="464BB27D" w:rsidR="00350451" w:rsidRDefault="00350451" w:rsidP="004A53AF">
      <w:pPr>
        <w:jc w:val="center"/>
        <w:rPr>
          <w:rFonts w:ascii="Arial" w:hAnsi="Arial" w:cs="Arial"/>
        </w:rPr>
      </w:pPr>
      <w:r>
        <w:rPr>
          <w:rFonts w:ascii="Arial" w:hAnsi="Arial" w:cs="Arial"/>
        </w:rPr>
        <w:br w:type="page"/>
      </w:r>
    </w:p>
    <w:sdt>
      <w:sdtPr>
        <w:rPr>
          <w:rFonts w:ascii="Arial" w:eastAsiaTheme="minorEastAsia" w:hAnsi="Arial" w:cs="Arial"/>
          <w:color w:val="auto"/>
          <w:kern w:val="2"/>
          <w:sz w:val="24"/>
          <w:szCs w:val="24"/>
          <w:lang w:val="en-GB"/>
          <w14:ligatures w14:val="standardContextual"/>
        </w:rPr>
        <w:id w:val="-653445623"/>
        <w:docPartObj>
          <w:docPartGallery w:val="Table of Contents"/>
          <w:docPartUnique/>
        </w:docPartObj>
      </w:sdtPr>
      <w:sdtEndPr>
        <w:rPr>
          <w:b/>
          <w:bCs/>
          <w:noProof/>
        </w:rPr>
      </w:sdtEndPr>
      <w:sdtContent>
        <w:p w14:paraId="3A6F8331" w14:textId="1969139B" w:rsidR="002A4486" w:rsidRPr="000062BF" w:rsidRDefault="002A4486" w:rsidP="002E039C">
          <w:pPr>
            <w:pStyle w:val="TOCHeading"/>
            <w:spacing w:line="360" w:lineRule="auto"/>
            <w:rPr>
              <w:rFonts w:ascii="Arial" w:hAnsi="Arial" w:cs="Arial"/>
            </w:rPr>
          </w:pPr>
          <w:r w:rsidRPr="000062BF">
            <w:rPr>
              <w:rFonts w:ascii="Arial" w:hAnsi="Arial" w:cs="Arial"/>
            </w:rPr>
            <w:t>Contents</w:t>
          </w:r>
        </w:p>
        <w:p w14:paraId="69F8FB17" w14:textId="4C55532A" w:rsidR="00094947" w:rsidRDefault="002A4486">
          <w:pPr>
            <w:pStyle w:val="TOC1"/>
            <w:tabs>
              <w:tab w:val="right" w:leader="dot" w:pos="9016"/>
            </w:tabs>
            <w:rPr>
              <w:rFonts w:eastAsiaTheme="minorEastAsia"/>
              <w:noProof/>
              <w:lang w:eastAsia="en-GB"/>
            </w:rPr>
          </w:pPr>
          <w:r w:rsidRPr="000062BF">
            <w:rPr>
              <w:rFonts w:ascii="Arial" w:hAnsi="Arial" w:cs="Arial"/>
            </w:rPr>
            <w:fldChar w:fldCharType="begin"/>
          </w:r>
          <w:r w:rsidRPr="000062BF">
            <w:rPr>
              <w:rFonts w:ascii="Arial" w:hAnsi="Arial" w:cs="Arial"/>
            </w:rPr>
            <w:instrText xml:space="preserve"> TOC \o "1-3" \h \z \u </w:instrText>
          </w:r>
          <w:r w:rsidRPr="000062BF">
            <w:rPr>
              <w:rFonts w:ascii="Arial" w:hAnsi="Arial" w:cs="Arial"/>
            </w:rPr>
            <w:fldChar w:fldCharType="separate"/>
          </w:r>
          <w:hyperlink w:anchor="_Toc228928299" w:history="1">
            <w:r w:rsidR="00094947" w:rsidRPr="0079594F">
              <w:rPr>
                <w:rStyle w:val="Hyperlink"/>
                <w:rFonts w:ascii="Arial" w:hAnsi="Arial" w:cs="Arial"/>
                <w:noProof/>
              </w:rPr>
              <w:t>Declaration Form</w:t>
            </w:r>
            <w:r w:rsidR="00094947">
              <w:rPr>
                <w:noProof/>
                <w:webHidden/>
              </w:rPr>
              <w:tab/>
            </w:r>
            <w:r w:rsidR="00094947">
              <w:rPr>
                <w:noProof/>
                <w:webHidden/>
              </w:rPr>
              <w:fldChar w:fldCharType="begin"/>
            </w:r>
            <w:r w:rsidR="00094947">
              <w:rPr>
                <w:noProof/>
                <w:webHidden/>
              </w:rPr>
              <w:instrText xml:space="preserve"> PAGEREF _Toc228928299 \h </w:instrText>
            </w:r>
            <w:r w:rsidR="00094947">
              <w:rPr>
                <w:noProof/>
                <w:webHidden/>
              </w:rPr>
            </w:r>
            <w:r w:rsidR="00094947">
              <w:rPr>
                <w:noProof/>
                <w:webHidden/>
              </w:rPr>
              <w:fldChar w:fldCharType="separate"/>
            </w:r>
            <w:r w:rsidR="00094947">
              <w:rPr>
                <w:noProof/>
                <w:webHidden/>
              </w:rPr>
              <w:t>4</w:t>
            </w:r>
            <w:r w:rsidR="00094947">
              <w:rPr>
                <w:noProof/>
                <w:webHidden/>
              </w:rPr>
              <w:fldChar w:fldCharType="end"/>
            </w:r>
          </w:hyperlink>
        </w:p>
        <w:p w14:paraId="0FC58AA2" w14:textId="21020131" w:rsidR="00094947" w:rsidRDefault="00094947">
          <w:pPr>
            <w:pStyle w:val="TOC1"/>
            <w:tabs>
              <w:tab w:val="right" w:leader="dot" w:pos="9016"/>
            </w:tabs>
            <w:rPr>
              <w:rFonts w:eastAsiaTheme="minorEastAsia"/>
              <w:noProof/>
              <w:lang w:eastAsia="en-GB"/>
            </w:rPr>
          </w:pPr>
          <w:hyperlink w:anchor="_Toc228928300" w:history="1">
            <w:r w:rsidRPr="0079594F">
              <w:rPr>
                <w:rStyle w:val="Hyperlink"/>
                <w:rFonts w:ascii="Arial" w:hAnsi="Arial" w:cs="Arial"/>
                <w:noProof/>
              </w:rPr>
              <w:t>Abstract</w:t>
            </w:r>
            <w:r>
              <w:rPr>
                <w:noProof/>
                <w:webHidden/>
              </w:rPr>
              <w:tab/>
            </w:r>
            <w:r>
              <w:rPr>
                <w:noProof/>
                <w:webHidden/>
              </w:rPr>
              <w:fldChar w:fldCharType="begin"/>
            </w:r>
            <w:r>
              <w:rPr>
                <w:noProof/>
                <w:webHidden/>
              </w:rPr>
              <w:instrText xml:space="preserve"> PAGEREF _Toc228928300 \h </w:instrText>
            </w:r>
            <w:r>
              <w:rPr>
                <w:noProof/>
                <w:webHidden/>
              </w:rPr>
            </w:r>
            <w:r>
              <w:rPr>
                <w:noProof/>
                <w:webHidden/>
              </w:rPr>
              <w:fldChar w:fldCharType="separate"/>
            </w:r>
            <w:r>
              <w:rPr>
                <w:noProof/>
                <w:webHidden/>
              </w:rPr>
              <w:t>6</w:t>
            </w:r>
            <w:r>
              <w:rPr>
                <w:noProof/>
                <w:webHidden/>
              </w:rPr>
              <w:fldChar w:fldCharType="end"/>
            </w:r>
          </w:hyperlink>
        </w:p>
        <w:p w14:paraId="28642432" w14:textId="0F17CE71" w:rsidR="00094947" w:rsidRDefault="00094947">
          <w:pPr>
            <w:pStyle w:val="TOC1"/>
            <w:tabs>
              <w:tab w:val="right" w:leader="dot" w:pos="9016"/>
            </w:tabs>
            <w:rPr>
              <w:rFonts w:eastAsiaTheme="minorEastAsia"/>
              <w:noProof/>
              <w:lang w:eastAsia="en-GB"/>
            </w:rPr>
          </w:pPr>
          <w:hyperlink w:anchor="_Toc228928301" w:history="1">
            <w:r w:rsidRPr="0079594F">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_Toc228928301 \h </w:instrText>
            </w:r>
            <w:r>
              <w:rPr>
                <w:noProof/>
                <w:webHidden/>
              </w:rPr>
            </w:r>
            <w:r>
              <w:rPr>
                <w:noProof/>
                <w:webHidden/>
              </w:rPr>
              <w:fldChar w:fldCharType="separate"/>
            </w:r>
            <w:r>
              <w:rPr>
                <w:noProof/>
                <w:webHidden/>
              </w:rPr>
              <w:t>7</w:t>
            </w:r>
            <w:r>
              <w:rPr>
                <w:noProof/>
                <w:webHidden/>
              </w:rPr>
              <w:fldChar w:fldCharType="end"/>
            </w:r>
          </w:hyperlink>
        </w:p>
        <w:p w14:paraId="24CD669C" w14:textId="79C8E3F0" w:rsidR="00094947" w:rsidRDefault="00094947">
          <w:pPr>
            <w:pStyle w:val="TOC1"/>
            <w:tabs>
              <w:tab w:val="right" w:leader="dot" w:pos="9016"/>
            </w:tabs>
            <w:rPr>
              <w:rFonts w:eastAsiaTheme="minorEastAsia"/>
              <w:noProof/>
              <w:lang w:eastAsia="en-GB"/>
            </w:rPr>
          </w:pPr>
          <w:hyperlink w:anchor="_Toc228928302" w:history="1">
            <w:r w:rsidRPr="0079594F">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_Toc228928302 \h </w:instrText>
            </w:r>
            <w:r>
              <w:rPr>
                <w:noProof/>
                <w:webHidden/>
              </w:rPr>
            </w:r>
            <w:r>
              <w:rPr>
                <w:noProof/>
                <w:webHidden/>
              </w:rPr>
              <w:fldChar w:fldCharType="separate"/>
            </w:r>
            <w:r>
              <w:rPr>
                <w:noProof/>
                <w:webHidden/>
              </w:rPr>
              <w:t>8</w:t>
            </w:r>
            <w:r>
              <w:rPr>
                <w:noProof/>
                <w:webHidden/>
              </w:rPr>
              <w:fldChar w:fldCharType="end"/>
            </w:r>
          </w:hyperlink>
        </w:p>
        <w:p w14:paraId="76E63D58" w14:textId="081AEF88" w:rsidR="00094947" w:rsidRDefault="00094947">
          <w:pPr>
            <w:pStyle w:val="TOC1"/>
            <w:tabs>
              <w:tab w:val="right" w:leader="dot" w:pos="9016"/>
            </w:tabs>
            <w:rPr>
              <w:rFonts w:eastAsiaTheme="minorEastAsia"/>
              <w:noProof/>
              <w:lang w:eastAsia="en-GB"/>
            </w:rPr>
          </w:pPr>
          <w:hyperlink w:anchor="_Toc228928303" w:history="1">
            <w:r w:rsidRPr="0079594F">
              <w:rPr>
                <w:rStyle w:val="Hyperlink"/>
                <w:rFonts w:ascii="Arial" w:hAnsi="Arial" w:cs="Arial"/>
                <w:noProof/>
              </w:rPr>
              <w:t>Glossary of terms</w:t>
            </w:r>
            <w:r>
              <w:rPr>
                <w:noProof/>
                <w:webHidden/>
              </w:rPr>
              <w:tab/>
            </w:r>
            <w:r>
              <w:rPr>
                <w:noProof/>
                <w:webHidden/>
              </w:rPr>
              <w:fldChar w:fldCharType="begin"/>
            </w:r>
            <w:r>
              <w:rPr>
                <w:noProof/>
                <w:webHidden/>
              </w:rPr>
              <w:instrText xml:space="preserve"> PAGEREF _Toc228928303 \h </w:instrText>
            </w:r>
            <w:r>
              <w:rPr>
                <w:noProof/>
                <w:webHidden/>
              </w:rPr>
            </w:r>
            <w:r>
              <w:rPr>
                <w:noProof/>
                <w:webHidden/>
              </w:rPr>
              <w:fldChar w:fldCharType="separate"/>
            </w:r>
            <w:r>
              <w:rPr>
                <w:noProof/>
                <w:webHidden/>
              </w:rPr>
              <w:t>9</w:t>
            </w:r>
            <w:r>
              <w:rPr>
                <w:noProof/>
                <w:webHidden/>
              </w:rPr>
              <w:fldChar w:fldCharType="end"/>
            </w:r>
          </w:hyperlink>
        </w:p>
        <w:p w14:paraId="79CC4E87" w14:textId="7147A950" w:rsidR="00094947" w:rsidRDefault="00094947">
          <w:pPr>
            <w:pStyle w:val="TOC1"/>
            <w:tabs>
              <w:tab w:val="right" w:leader="dot" w:pos="9016"/>
            </w:tabs>
            <w:rPr>
              <w:rFonts w:eastAsiaTheme="minorEastAsia"/>
              <w:noProof/>
              <w:lang w:eastAsia="en-GB"/>
            </w:rPr>
          </w:pPr>
          <w:hyperlink w:anchor="_Toc228928304" w:history="1">
            <w:r w:rsidRPr="0079594F">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_Toc228928304 \h </w:instrText>
            </w:r>
            <w:r>
              <w:rPr>
                <w:noProof/>
                <w:webHidden/>
              </w:rPr>
            </w:r>
            <w:r>
              <w:rPr>
                <w:noProof/>
                <w:webHidden/>
              </w:rPr>
              <w:fldChar w:fldCharType="separate"/>
            </w:r>
            <w:r>
              <w:rPr>
                <w:noProof/>
                <w:webHidden/>
              </w:rPr>
              <w:t>10</w:t>
            </w:r>
            <w:r>
              <w:rPr>
                <w:noProof/>
                <w:webHidden/>
              </w:rPr>
              <w:fldChar w:fldCharType="end"/>
            </w:r>
          </w:hyperlink>
        </w:p>
        <w:p w14:paraId="2DED9119" w14:textId="15CD9E64" w:rsidR="00094947" w:rsidRDefault="00094947">
          <w:pPr>
            <w:pStyle w:val="TOC1"/>
            <w:tabs>
              <w:tab w:val="right" w:leader="dot" w:pos="9016"/>
            </w:tabs>
            <w:rPr>
              <w:rFonts w:eastAsiaTheme="minorEastAsia"/>
              <w:noProof/>
              <w:lang w:eastAsia="en-GB"/>
            </w:rPr>
          </w:pPr>
          <w:hyperlink w:anchor="_Toc228928305" w:history="1">
            <w:r w:rsidRPr="0079594F">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_Toc228928305 \h </w:instrText>
            </w:r>
            <w:r>
              <w:rPr>
                <w:noProof/>
                <w:webHidden/>
              </w:rPr>
            </w:r>
            <w:r>
              <w:rPr>
                <w:noProof/>
                <w:webHidden/>
              </w:rPr>
              <w:fldChar w:fldCharType="separate"/>
            </w:r>
            <w:r>
              <w:rPr>
                <w:noProof/>
                <w:webHidden/>
              </w:rPr>
              <w:t>11</w:t>
            </w:r>
            <w:r>
              <w:rPr>
                <w:noProof/>
                <w:webHidden/>
              </w:rPr>
              <w:fldChar w:fldCharType="end"/>
            </w:r>
          </w:hyperlink>
        </w:p>
        <w:p w14:paraId="0DE42FE5" w14:textId="5FACE199" w:rsidR="00094947" w:rsidRDefault="00094947">
          <w:pPr>
            <w:pStyle w:val="TOC1"/>
            <w:tabs>
              <w:tab w:val="right" w:leader="dot" w:pos="9016"/>
            </w:tabs>
            <w:rPr>
              <w:rFonts w:eastAsiaTheme="minorEastAsia"/>
              <w:noProof/>
              <w:lang w:eastAsia="en-GB"/>
            </w:rPr>
          </w:pPr>
          <w:hyperlink w:anchor="_Toc228928306" w:history="1">
            <w:r w:rsidRPr="0079594F">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_Toc228928306 \h </w:instrText>
            </w:r>
            <w:r>
              <w:rPr>
                <w:noProof/>
                <w:webHidden/>
              </w:rPr>
            </w:r>
            <w:r>
              <w:rPr>
                <w:noProof/>
                <w:webHidden/>
              </w:rPr>
              <w:fldChar w:fldCharType="separate"/>
            </w:r>
            <w:r>
              <w:rPr>
                <w:noProof/>
                <w:webHidden/>
              </w:rPr>
              <w:t>12</w:t>
            </w:r>
            <w:r>
              <w:rPr>
                <w:noProof/>
                <w:webHidden/>
              </w:rPr>
              <w:fldChar w:fldCharType="end"/>
            </w:r>
          </w:hyperlink>
        </w:p>
        <w:p w14:paraId="060E266F" w14:textId="6AF52190" w:rsidR="00094947" w:rsidRDefault="00094947">
          <w:pPr>
            <w:pStyle w:val="TOC2"/>
            <w:tabs>
              <w:tab w:val="right" w:leader="dot" w:pos="9016"/>
            </w:tabs>
            <w:rPr>
              <w:rFonts w:eastAsiaTheme="minorEastAsia"/>
              <w:noProof/>
              <w:lang w:eastAsia="en-GB"/>
            </w:rPr>
          </w:pPr>
          <w:hyperlink w:anchor="_Toc228928307" w:history="1">
            <w:r w:rsidRPr="0079594F">
              <w:rPr>
                <w:rStyle w:val="Hyperlink"/>
                <w:rFonts w:ascii="Arial" w:hAnsi="Arial" w:cs="Arial"/>
                <w:noProof/>
              </w:rPr>
              <w:t>1.1 Aim of the Study</w:t>
            </w:r>
            <w:r>
              <w:rPr>
                <w:noProof/>
                <w:webHidden/>
              </w:rPr>
              <w:tab/>
            </w:r>
            <w:r>
              <w:rPr>
                <w:noProof/>
                <w:webHidden/>
              </w:rPr>
              <w:fldChar w:fldCharType="begin"/>
            </w:r>
            <w:r>
              <w:rPr>
                <w:noProof/>
                <w:webHidden/>
              </w:rPr>
              <w:instrText xml:space="preserve"> PAGEREF _Toc228928307 \h </w:instrText>
            </w:r>
            <w:r>
              <w:rPr>
                <w:noProof/>
                <w:webHidden/>
              </w:rPr>
            </w:r>
            <w:r>
              <w:rPr>
                <w:noProof/>
                <w:webHidden/>
              </w:rPr>
              <w:fldChar w:fldCharType="separate"/>
            </w:r>
            <w:r>
              <w:rPr>
                <w:noProof/>
                <w:webHidden/>
              </w:rPr>
              <w:t>14</w:t>
            </w:r>
            <w:r>
              <w:rPr>
                <w:noProof/>
                <w:webHidden/>
              </w:rPr>
              <w:fldChar w:fldCharType="end"/>
            </w:r>
          </w:hyperlink>
        </w:p>
        <w:p w14:paraId="67E51350" w14:textId="27B3925C" w:rsidR="00094947" w:rsidRDefault="00094947">
          <w:pPr>
            <w:pStyle w:val="TOC2"/>
            <w:tabs>
              <w:tab w:val="right" w:leader="dot" w:pos="9016"/>
            </w:tabs>
            <w:rPr>
              <w:rFonts w:eastAsiaTheme="minorEastAsia"/>
              <w:noProof/>
              <w:lang w:eastAsia="en-GB"/>
            </w:rPr>
          </w:pPr>
          <w:hyperlink w:anchor="_Toc228928308" w:history="1">
            <w:r w:rsidRPr="0079594F">
              <w:rPr>
                <w:rStyle w:val="Hyperlink"/>
                <w:rFonts w:ascii="Arial" w:hAnsi="Arial" w:cs="Arial"/>
                <w:noProof/>
              </w:rPr>
              <w:t>1.2 Research Objectives</w:t>
            </w:r>
            <w:r>
              <w:rPr>
                <w:noProof/>
                <w:webHidden/>
              </w:rPr>
              <w:tab/>
            </w:r>
            <w:r>
              <w:rPr>
                <w:noProof/>
                <w:webHidden/>
              </w:rPr>
              <w:fldChar w:fldCharType="begin"/>
            </w:r>
            <w:r>
              <w:rPr>
                <w:noProof/>
                <w:webHidden/>
              </w:rPr>
              <w:instrText xml:space="preserve"> PAGEREF _Toc228928308 \h </w:instrText>
            </w:r>
            <w:r>
              <w:rPr>
                <w:noProof/>
                <w:webHidden/>
              </w:rPr>
            </w:r>
            <w:r>
              <w:rPr>
                <w:noProof/>
                <w:webHidden/>
              </w:rPr>
              <w:fldChar w:fldCharType="separate"/>
            </w:r>
            <w:r>
              <w:rPr>
                <w:noProof/>
                <w:webHidden/>
              </w:rPr>
              <w:t>14</w:t>
            </w:r>
            <w:r>
              <w:rPr>
                <w:noProof/>
                <w:webHidden/>
              </w:rPr>
              <w:fldChar w:fldCharType="end"/>
            </w:r>
          </w:hyperlink>
        </w:p>
        <w:p w14:paraId="5A22DD98" w14:textId="122B72A1" w:rsidR="00094947" w:rsidRDefault="00094947">
          <w:pPr>
            <w:pStyle w:val="TOC1"/>
            <w:tabs>
              <w:tab w:val="right" w:leader="dot" w:pos="9016"/>
            </w:tabs>
            <w:rPr>
              <w:rFonts w:eastAsiaTheme="minorEastAsia"/>
              <w:noProof/>
              <w:lang w:eastAsia="en-GB"/>
            </w:rPr>
          </w:pPr>
          <w:hyperlink w:anchor="_Toc228928309" w:history="1">
            <w:r w:rsidRPr="0079594F">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_Toc228928309 \h </w:instrText>
            </w:r>
            <w:r>
              <w:rPr>
                <w:noProof/>
                <w:webHidden/>
              </w:rPr>
            </w:r>
            <w:r>
              <w:rPr>
                <w:noProof/>
                <w:webHidden/>
              </w:rPr>
              <w:fldChar w:fldCharType="separate"/>
            </w:r>
            <w:r>
              <w:rPr>
                <w:noProof/>
                <w:webHidden/>
              </w:rPr>
              <w:t>16</w:t>
            </w:r>
            <w:r>
              <w:rPr>
                <w:noProof/>
                <w:webHidden/>
              </w:rPr>
              <w:fldChar w:fldCharType="end"/>
            </w:r>
          </w:hyperlink>
        </w:p>
        <w:p w14:paraId="069C01E4" w14:textId="578C3779" w:rsidR="00094947" w:rsidRDefault="00094947">
          <w:pPr>
            <w:pStyle w:val="TOC2"/>
            <w:tabs>
              <w:tab w:val="right" w:leader="dot" w:pos="9016"/>
            </w:tabs>
            <w:rPr>
              <w:rFonts w:eastAsiaTheme="minorEastAsia"/>
              <w:noProof/>
              <w:lang w:eastAsia="en-GB"/>
            </w:rPr>
          </w:pPr>
          <w:hyperlink w:anchor="_Toc228928310" w:history="1">
            <w:r w:rsidRPr="0079594F">
              <w:rPr>
                <w:rStyle w:val="Hyperlink"/>
                <w:rFonts w:ascii="Arial" w:hAnsi="Arial" w:cs="Arial"/>
                <w:noProof/>
              </w:rPr>
              <w:t>2.1 Search Strategy</w:t>
            </w:r>
            <w:r>
              <w:rPr>
                <w:noProof/>
                <w:webHidden/>
              </w:rPr>
              <w:tab/>
            </w:r>
            <w:r>
              <w:rPr>
                <w:noProof/>
                <w:webHidden/>
              </w:rPr>
              <w:fldChar w:fldCharType="begin"/>
            </w:r>
            <w:r>
              <w:rPr>
                <w:noProof/>
                <w:webHidden/>
              </w:rPr>
              <w:instrText xml:space="preserve"> PAGEREF _Toc228928310 \h </w:instrText>
            </w:r>
            <w:r>
              <w:rPr>
                <w:noProof/>
                <w:webHidden/>
              </w:rPr>
            </w:r>
            <w:r>
              <w:rPr>
                <w:noProof/>
                <w:webHidden/>
              </w:rPr>
              <w:fldChar w:fldCharType="separate"/>
            </w:r>
            <w:r>
              <w:rPr>
                <w:noProof/>
                <w:webHidden/>
              </w:rPr>
              <w:t>16</w:t>
            </w:r>
            <w:r>
              <w:rPr>
                <w:noProof/>
                <w:webHidden/>
              </w:rPr>
              <w:fldChar w:fldCharType="end"/>
            </w:r>
          </w:hyperlink>
        </w:p>
        <w:p w14:paraId="2A0129FF" w14:textId="5D23B675" w:rsidR="00094947" w:rsidRDefault="00094947">
          <w:pPr>
            <w:pStyle w:val="TOC2"/>
            <w:tabs>
              <w:tab w:val="right" w:leader="dot" w:pos="9016"/>
            </w:tabs>
            <w:rPr>
              <w:rFonts w:eastAsiaTheme="minorEastAsia"/>
              <w:noProof/>
              <w:lang w:eastAsia="en-GB"/>
            </w:rPr>
          </w:pPr>
          <w:hyperlink w:anchor="_Toc228928311" w:history="1">
            <w:r w:rsidRPr="0079594F">
              <w:rPr>
                <w:rStyle w:val="Hyperlink"/>
                <w:rFonts w:ascii="Arial" w:eastAsia="Arial" w:hAnsi="Arial" w:cs="Arial"/>
                <w:noProof/>
              </w:rPr>
              <w:t>2.2 Study Selection</w:t>
            </w:r>
            <w:r>
              <w:rPr>
                <w:noProof/>
                <w:webHidden/>
              </w:rPr>
              <w:tab/>
            </w:r>
            <w:r>
              <w:rPr>
                <w:noProof/>
                <w:webHidden/>
              </w:rPr>
              <w:fldChar w:fldCharType="begin"/>
            </w:r>
            <w:r>
              <w:rPr>
                <w:noProof/>
                <w:webHidden/>
              </w:rPr>
              <w:instrText xml:space="preserve"> PAGEREF _Toc228928311 \h </w:instrText>
            </w:r>
            <w:r>
              <w:rPr>
                <w:noProof/>
                <w:webHidden/>
              </w:rPr>
            </w:r>
            <w:r>
              <w:rPr>
                <w:noProof/>
                <w:webHidden/>
              </w:rPr>
              <w:fldChar w:fldCharType="separate"/>
            </w:r>
            <w:r>
              <w:rPr>
                <w:noProof/>
                <w:webHidden/>
              </w:rPr>
              <w:t>16</w:t>
            </w:r>
            <w:r>
              <w:rPr>
                <w:noProof/>
                <w:webHidden/>
              </w:rPr>
              <w:fldChar w:fldCharType="end"/>
            </w:r>
          </w:hyperlink>
        </w:p>
        <w:p w14:paraId="09B4EEE3" w14:textId="401A6183" w:rsidR="00094947" w:rsidRDefault="00094947">
          <w:pPr>
            <w:pStyle w:val="TOC2"/>
            <w:tabs>
              <w:tab w:val="right" w:leader="dot" w:pos="9016"/>
            </w:tabs>
            <w:rPr>
              <w:rFonts w:eastAsiaTheme="minorEastAsia"/>
              <w:noProof/>
              <w:lang w:eastAsia="en-GB"/>
            </w:rPr>
          </w:pPr>
          <w:hyperlink w:anchor="_Toc228928312" w:history="1">
            <w:r w:rsidRPr="0079594F">
              <w:rPr>
                <w:rStyle w:val="Hyperlink"/>
                <w:rFonts w:ascii="Arial" w:eastAsia="Arial" w:hAnsi="Arial" w:cs="Arial"/>
                <w:noProof/>
              </w:rPr>
              <w:t>2.3 Inclusion and exclusion materials</w:t>
            </w:r>
            <w:r>
              <w:rPr>
                <w:noProof/>
                <w:webHidden/>
              </w:rPr>
              <w:tab/>
            </w:r>
            <w:r>
              <w:rPr>
                <w:noProof/>
                <w:webHidden/>
              </w:rPr>
              <w:fldChar w:fldCharType="begin"/>
            </w:r>
            <w:r>
              <w:rPr>
                <w:noProof/>
                <w:webHidden/>
              </w:rPr>
              <w:instrText xml:space="preserve"> PAGEREF _Toc228928312 \h </w:instrText>
            </w:r>
            <w:r>
              <w:rPr>
                <w:noProof/>
                <w:webHidden/>
              </w:rPr>
            </w:r>
            <w:r>
              <w:rPr>
                <w:noProof/>
                <w:webHidden/>
              </w:rPr>
              <w:fldChar w:fldCharType="separate"/>
            </w:r>
            <w:r>
              <w:rPr>
                <w:noProof/>
                <w:webHidden/>
              </w:rPr>
              <w:t>17</w:t>
            </w:r>
            <w:r>
              <w:rPr>
                <w:noProof/>
                <w:webHidden/>
              </w:rPr>
              <w:fldChar w:fldCharType="end"/>
            </w:r>
          </w:hyperlink>
        </w:p>
        <w:p w14:paraId="7D3D265F" w14:textId="74CFCD85" w:rsidR="00094947" w:rsidRDefault="00094947">
          <w:pPr>
            <w:pStyle w:val="TOC2"/>
            <w:tabs>
              <w:tab w:val="right" w:leader="dot" w:pos="9016"/>
            </w:tabs>
            <w:rPr>
              <w:rFonts w:eastAsiaTheme="minorEastAsia"/>
              <w:noProof/>
              <w:lang w:eastAsia="en-GB"/>
            </w:rPr>
          </w:pPr>
          <w:hyperlink w:anchor="_Toc228928313" w:history="1">
            <w:r w:rsidRPr="0079594F">
              <w:rPr>
                <w:rStyle w:val="Hyperlink"/>
                <w:rFonts w:ascii="Arial" w:hAnsi="Arial" w:cs="Arial"/>
                <w:noProof/>
              </w:rPr>
              <w:t>2.4 Nutritional requirements</w:t>
            </w:r>
            <w:r>
              <w:rPr>
                <w:noProof/>
                <w:webHidden/>
              </w:rPr>
              <w:tab/>
            </w:r>
            <w:r>
              <w:rPr>
                <w:noProof/>
                <w:webHidden/>
              </w:rPr>
              <w:fldChar w:fldCharType="begin"/>
            </w:r>
            <w:r>
              <w:rPr>
                <w:noProof/>
                <w:webHidden/>
              </w:rPr>
              <w:instrText xml:space="preserve"> PAGEREF _Toc228928313 \h </w:instrText>
            </w:r>
            <w:r>
              <w:rPr>
                <w:noProof/>
                <w:webHidden/>
              </w:rPr>
            </w:r>
            <w:r>
              <w:rPr>
                <w:noProof/>
                <w:webHidden/>
              </w:rPr>
              <w:fldChar w:fldCharType="separate"/>
            </w:r>
            <w:r>
              <w:rPr>
                <w:noProof/>
                <w:webHidden/>
              </w:rPr>
              <w:t>17</w:t>
            </w:r>
            <w:r>
              <w:rPr>
                <w:noProof/>
                <w:webHidden/>
              </w:rPr>
              <w:fldChar w:fldCharType="end"/>
            </w:r>
          </w:hyperlink>
        </w:p>
        <w:p w14:paraId="2DF5F549" w14:textId="6B48A961" w:rsidR="00094947" w:rsidRDefault="00094947">
          <w:pPr>
            <w:pStyle w:val="TOC2"/>
            <w:tabs>
              <w:tab w:val="right" w:leader="dot" w:pos="9016"/>
            </w:tabs>
            <w:rPr>
              <w:rFonts w:eastAsiaTheme="minorEastAsia"/>
              <w:noProof/>
              <w:lang w:eastAsia="en-GB"/>
            </w:rPr>
          </w:pPr>
          <w:hyperlink w:anchor="_Toc228928314" w:history="1">
            <w:r w:rsidRPr="0079594F">
              <w:rPr>
                <w:rStyle w:val="Hyperlink"/>
                <w:rFonts w:ascii="Arial" w:hAnsi="Arial" w:cs="Arial"/>
                <w:noProof/>
              </w:rPr>
              <w:t>2.5 Food Literacy</w:t>
            </w:r>
            <w:r>
              <w:rPr>
                <w:noProof/>
                <w:webHidden/>
              </w:rPr>
              <w:tab/>
            </w:r>
            <w:r>
              <w:rPr>
                <w:noProof/>
                <w:webHidden/>
              </w:rPr>
              <w:fldChar w:fldCharType="begin"/>
            </w:r>
            <w:r>
              <w:rPr>
                <w:noProof/>
                <w:webHidden/>
              </w:rPr>
              <w:instrText xml:space="preserve"> PAGEREF _Toc228928314 \h </w:instrText>
            </w:r>
            <w:r>
              <w:rPr>
                <w:noProof/>
                <w:webHidden/>
              </w:rPr>
            </w:r>
            <w:r>
              <w:rPr>
                <w:noProof/>
                <w:webHidden/>
              </w:rPr>
              <w:fldChar w:fldCharType="separate"/>
            </w:r>
            <w:r>
              <w:rPr>
                <w:noProof/>
                <w:webHidden/>
              </w:rPr>
              <w:t>18</w:t>
            </w:r>
            <w:r>
              <w:rPr>
                <w:noProof/>
                <w:webHidden/>
              </w:rPr>
              <w:fldChar w:fldCharType="end"/>
            </w:r>
          </w:hyperlink>
        </w:p>
        <w:p w14:paraId="4FCFC537" w14:textId="7DDC89B2" w:rsidR="00094947" w:rsidRDefault="00094947">
          <w:pPr>
            <w:pStyle w:val="TOC2"/>
            <w:tabs>
              <w:tab w:val="right" w:leader="dot" w:pos="9016"/>
            </w:tabs>
            <w:rPr>
              <w:rFonts w:eastAsiaTheme="minorEastAsia"/>
              <w:noProof/>
              <w:lang w:eastAsia="en-GB"/>
            </w:rPr>
          </w:pPr>
          <w:hyperlink w:anchor="_Toc228928315" w:history="1">
            <w:r w:rsidRPr="0079594F">
              <w:rPr>
                <w:rStyle w:val="Hyperlink"/>
                <w:rFonts w:ascii="Arial" w:hAnsi="Arial" w:cs="Arial"/>
                <w:noProof/>
              </w:rPr>
              <w:t>2.6 Nutritional Knowledge and Dietary Behaviours in Adolescents</w:t>
            </w:r>
            <w:r>
              <w:rPr>
                <w:noProof/>
                <w:webHidden/>
              </w:rPr>
              <w:tab/>
            </w:r>
            <w:r>
              <w:rPr>
                <w:noProof/>
                <w:webHidden/>
              </w:rPr>
              <w:fldChar w:fldCharType="begin"/>
            </w:r>
            <w:r>
              <w:rPr>
                <w:noProof/>
                <w:webHidden/>
              </w:rPr>
              <w:instrText xml:space="preserve"> PAGEREF _Toc228928315 \h </w:instrText>
            </w:r>
            <w:r>
              <w:rPr>
                <w:noProof/>
                <w:webHidden/>
              </w:rPr>
            </w:r>
            <w:r>
              <w:rPr>
                <w:noProof/>
                <w:webHidden/>
              </w:rPr>
              <w:fldChar w:fldCharType="separate"/>
            </w:r>
            <w:r>
              <w:rPr>
                <w:noProof/>
                <w:webHidden/>
              </w:rPr>
              <w:t>19</w:t>
            </w:r>
            <w:r>
              <w:rPr>
                <w:noProof/>
                <w:webHidden/>
              </w:rPr>
              <w:fldChar w:fldCharType="end"/>
            </w:r>
          </w:hyperlink>
        </w:p>
        <w:p w14:paraId="70CDA4B2" w14:textId="33F0E00D" w:rsidR="00094947" w:rsidRDefault="00094947">
          <w:pPr>
            <w:pStyle w:val="TOC2"/>
            <w:tabs>
              <w:tab w:val="right" w:leader="dot" w:pos="9016"/>
            </w:tabs>
            <w:rPr>
              <w:rFonts w:eastAsiaTheme="minorEastAsia"/>
              <w:noProof/>
              <w:lang w:eastAsia="en-GB"/>
            </w:rPr>
          </w:pPr>
          <w:hyperlink w:anchor="_Toc228928316" w:history="1">
            <w:r w:rsidRPr="0079594F">
              <w:rPr>
                <w:rStyle w:val="Hyperlink"/>
                <w:rFonts w:ascii="Arial" w:hAnsi="Arial" w:cs="Arial"/>
                <w:noProof/>
              </w:rPr>
              <w:t>2.7 Eating Patterns</w:t>
            </w:r>
            <w:r>
              <w:rPr>
                <w:noProof/>
                <w:webHidden/>
              </w:rPr>
              <w:tab/>
            </w:r>
            <w:r>
              <w:rPr>
                <w:noProof/>
                <w:webHidden/>
              </w:rPr>
              <w:fldChar w:fldCharType="begin"/>
            </w:r>
            <w:r>
              <w:rPr>
                <w:noProof/>
                <w:webHidden/>
              </w:rPr>
              <w:instrText xml:space="preserve"> PAGEREF _Toc228928316 \h </w:instrText>
            </w:r>
            <w:r>
              <w:rPr>
                <w:noProof/>
                <w:webHidden/>
              </w:rPr>
            </w:r>
            <w:r>
              <w:rPr>
                <w:noProof/>
                <w:webHidden/>
              </w:rPr>
              <w:fldChar w:fldCharType="separate"/>
            </w:r>
            <w:r>
              <w:rPr>
                <w:noProof/>
                <w:webHidden/>
              </w:rPr>
              <w:t>21</w:t>
            </w:r>
            <w:r>
              <w:rPr>
                <w:noProof/>
                <w:webHidden/>
              </w:rPr>
              <w:fldChar w:fldCharType="end"/>
            </w:r>
          </w:hyperlink>
        </w:p>
        <w:p w14:paraId="1C343914" w14:textId="5FD17BE8" w:rsidR="00094947" w:rsidRDefault="00094947">
          <w:pPr>
            <w:pStyle w:val="TOC2"/>
            <w:tabs>
              <w:tab w:val="right" w:leader="dot" w:pos="9016"/>
            </w:tabs>
            <w:rPr>
              <w:rFonts w:eastAsiaTheme="minorEastAsia"/>
              <w:noProof/>
              <w:lang w:eastAsia="en-GB"/>
            </w:rPr>
          </w:pPr>
          <w:hyperlink w:anchor="_Toc228928317" w:history="1">
            <w:r w:rsidRPr="0079594F">
              <w:rPr>
                <w:rStyle w:val="Hyperlink"/>
                <w:rFonts w:ascii="Arial" w:hAnsi="Arial" w:cs="Arial"/>
                <w:noProof/>
              </w:rPr>
              <w:t>2.8 Diet Quality</w:t>
            </w:r>
            <w:r>
              <w:rPr>
                <w:noProof/>
                <w:webHidden/>
              </w:rPr>
              <w:tab/>
            </w:r>
            <w:r>
              <w:rPr>
                <w:noProof/>
                <w:webHidden/>
              </w:rPr>
              <w:fldChar w:fldCharType="begin"/>
            </w:r>
            <w:r>
              <w:rPr>
                <w:noProof/>
                <w:webHidden/>
              </w:rPr>
              <w:instrText xml:space="preserve"> PAGEREF _Toc228928317 \h </w:instrText>
            </w:r>
            <w:r>
              <w:rPr>
                <w:noProof/>
                <w:webHidden/>
              </w:rPr>
            </w:r>
            <w:r>
              <w:rPr>
                <w:noProof/>
                <w:webHidden/>
              </w:rPr>
              <w:fldChar w:fldCharType="separate"/>
            </w:r>
            <w:r>
              <w:rPr>
                <w:noProof/>
                <w:webHidden/>
              </w:rPr>
              <w:t>23</w:t>
            </w:r>
            <w:r>
              <w:rPr>
                <w:noProof/>
                <w:webHidden/>
              </w:rPr>
              <w:fldChar w:fldCharType="end"/>
            </w:r>
          </w:hyperlink>
        </w:p>
        <w:p w14:paraId="1A7E63D9" w14:textId="34C153F2" w:rsidR="00094947" w:rsidRDefault="00094947">
          <w:pPr>
            <w:pStyle w:val="TOC2"/>
            <w:tabs>
              <w:tab w:val="right" w:leader="dot" w:pos="9016"/>
            </w:tabs>
            <w:rPr>
              <w:rFonts w:eastAsiaTheme="minorEastAsia"/>
              <w:noProof/>
              <w:lang w:eastAsia="en-GB"/>
            </w:rPr>
          </w:pPr>
          <w:hyperlink w:anchor="_Toc228928318" w:history="1">
            <w:r w:rsidRPr="0079594F">
              <w:rPr>
                <w:rStyle w:val="Hyperlink"/>
                <w:rFonts w:ascii="Arial" w:hAnsi="Arial" w:cs="Arial"/>
                <w:noProof/>
              </w:rPr>
              <w:t>2.9 Cooking Skills</w:t>
            </w:r>
            <w:r>
              <w:rPr>
                <w:noProof/>
                <w:webHidden/>
              </w:rPr>
              <w:tab/>
            </w:r>
            <w:r>
              <w:rPr>
                <w:noProof/>
                <w:webHidden/>
              </w:rPr>
              <w:fldChar w:fldCharType="begin"/>
            </w:r>
            <w:r>
              <w:rPr>
                <w:noProof/>
                <w:webHidden/>
              </w:rPr>
              <w:instrText xml:space="preserve"> PAGEREF _Toc228928318 \h </w:instrText>
            </w:r>
            <w:r>
              <w:rPr>
                <w:noProof/>
                <w:webHidden/>
              </w:rPr>
            </w:r>
            <w:r>
              <w:rPr>
                <w:noProof/>
                <w:webHidden/>
              </w:rPr>
              <w:fldChar w:fldCharType="separate"/>
            </w:r>
            <w:r>
              <w:rPr>
                <w:noProof/>
                <w:webHidden/>
              </w:rPr>
              <w:t>25</w:t>
            </w:r>
            <w:r>
              <w:rPr>
                <w:noProof/>
                <w:webHidden/>
              </w:rPr>
              <w:fldChar w:fldCharType="end"/>
            </w:r>
          </w:hyperlink>
        </w:p>
        <w:p w14:paraId="7DC93C6B" w14:textId="557555EC" w:rsidR="00094947" w:rsidRDefault="00094947">
          <w:pPr>
            <w:pStyle w:val="TOC2"/>
            <w:tabs>
              <w:tab w:val="right" w:leader="dot" w:pos="9016"/>
            </w:tabs>
            <w:rPr>
              <w:rFonts w:eastAsiaTheme="minorEastAsia"/>
              <w:noProof/>
              <w:lang w:eastAsia="en-GB"/>
            </w:rPr>
          </w:pPr>
          <w:hyperlink w:anchor="_Toc228928319" w:history="1">
            <w:r w:rsidRPr="0079594F">
              <w:rPr>
                <w:rStyle w:val="Hyperlink"/>
                <w:rFonts w:ascii="Arial" w:hAnsi="Arial" w:cs="Arial"/>
                <w:noProof/>
              </w:rPr>
              <w:t>2.10 Energy Availability</w:t>
            </w:r>
            <w:r>
              <w:rPr>
                <w:noProof/>
                <w:webHidden/>
              </w:rPr>
              <w:tab/>
            </w:r>
            <w:r>
              <w:rPr>
                <w:noProof/>
                <w:webHidden/>
              </w:rPr>
              <w:fldChar w:fldCharType="begin"/>
            </w:r>
            <w:r>
              <w:rPr>
                <w:noProof/>
                <w:webHidden/>
              </w:rPr>
              <w:instrText xml:space="preserve"> PAGEREF _Toc228928319 \h </w:instrText>
            </w:r>
            <w:r>
              <w:rPr>
                <w:noProof/>
                <w:webHidden/>
              </w:rPr>
            </w:r>
            <w:r>
              <w:rPr>
                <w:noProof/>
                <w:webHidden/>
              </w:rPr>
              <w:fldChar w:fldCharType="separate"/>
            </w:r>
            <w:r>
              <w:rPr>
                <w:noProof/>
                <w:webHidden/>
              </w:rPr>
              <w:t>26</w:t>
            </w:r>
            <w:r>
              <w:rPr>
                <w:noProof/>
                <w:webHidden/>
              </w:rPr>
              <w:fldChar w:fldCharType="end"/>
            </w:r>
          </w:hyperlink>
        </w:p>
        <w:p w14:paraId="2C1FC4BE" w14:textId="4916010A" w:rsidR="00094947" w:rsidRDefault="00094947">
          <w:pPr>
            <w:pStyle w:val="TOC2"/>
            <w:tabs>
              <w:tab w:val="right" w:leader="dot" w:pos="9016"/>
            </w:tabs>
            <w:rPr>
              <w:rFonts w:eastAsiaTheme="minorEastAsia"/>
              <w:noProof/>
              <w:lang w:eastAsia="en-GB"/>
            </w:rPr>
          </w:pPr>
          <w:hyperlink w:anchor="_Toc228928320" w:history="1">
            <w:r w:rsidRPr="0079594F">
              <w:rPr>
                <w:rStyle w:val="Hyperlink"/>
                <w:rFonts w:ascii="Arial" w:hAnsi="Arial" w:cs="Arial"/>
                <w:noProof/>
              </w:rPr>
              <w:t>2.11 Low Energy</w:t>
            </w:r>
            <w:r>
              <w:rPr>
                <w:noProof/>
                <w:webHidden/>
              </w:rPr>
              <w:tab/>
            </w:r>
            <w:r>
              <w:rPr>
                <w:noProof/>
                <w:webHidden/>
              </w:rPr>
              <w:fldChar w:fldCharType="begin"/>
            </w:r>
            <w:r>
              <w:rPr>
                <w:noProof/>
                <w:webHidden/>
              </w:rPr>
              <w:instrText xml:space="preserve"> PAGEREF _Toc228928320 \h </w:instrText>
            </w:r>
            <w:r>
              <w:rPr>
                <w:noProof/>
                <w:webHidden/>
              </w:rPr>
            </w:r>
            <w:r>
              <w:rPr>
                <w:noProof/>
                <w:webHidden/>
              </w:rPr>
              <w:fldChar w:fldCharType="separate"/>
            </w:r>
            <w:r>
              <w:rPr>
                <w:noProof/>
                <w:webHidden/>
              </w:rPr>
              <w:t>28</w:t>
            </w:r>
            <w:r>
              <w:rPr>
                <w:noProof/>
                <w:webHidden/>
              </w:rPr>
              <w:fldChar w:fldCharType="end"/>
            </w:r>
          </w:hyperlink>
        </w:p>
        <w:p w14:paraId="59CB67D7" w14:textId="6EA6679D" w:rsidR="00094947" w:rsidRDefault="00094947">
          <w:pPr>
            <w:pStyle w:val="TOC2"/>
            <w:tabs>
              <w:tab w:val="right" w:leader="dot" w:pos="9016"/>
            </w:tabs>
            <w:rPr>
              <w:rFonts w:eastAsiaTheme="minorEastAsia"/>
              <w:noProof/>
              <w:lang w:eastAsia="en-GB"/>
            </w:rPr>
          </w:pPr>
          <w:hyperlink w:anchor="_Toc228928321" w:history="1">
            <w:r w:rsidRPr="0079594F">
              <w:rPr>
                <w:rStyle w:val="Hyperlink"/>
                <w:rFonts w:ascii="Arial" w:hAnsi="Arial" w:cs="Arial"/>
                <w:noProof/>
              </w:rPr>
              <w:t>2.12 RED-s</w:t>
            </w:r>
            <w:r>
              <w:rPr>
                <w:noProof/>
                <w:webHidden/>
              </w:rPr>
              <w:tab/>
            </w:r>
            <w:r>
              <w:rPr>
                <w:noProof/>
                <w:webHidden/>
              </w:rPr>
              <w:fldChar w:fldCharType="begin"/>
            </w:r>
            <w:r>
              <w:rPr>
                <w:noProof/>
                <w:webHidden/>
              </w:rPr>
              <w:instrText xml:space="preserve"> PAGEREF _Toc228928321 \h </w:instrText>
            </w:r>
            <w:r>
              <w:rPr>
                <w:noProof/>
                <w:webHidden/>
              </w:rPr>
            </w:r>
            <w:r>
              <w:rPr>
                <w:noProof/>
                <w:webHidden/>
              </w:rPr>
              <w:fldChar w:fldCharType="separate"/>
            </w:r>
            <w:r>
              <w:rPr>
                <w:noProof/>
                <w:webHidden/>
              </w:rPr>
              <w:t>29</w:t>
            </w:r>
            <w:r>
              <w:rPr>
                <w:noProof/>
                <w:webHidden/>
              </w:rPr>
              <w:fldChar w:fldCharType="end"/>
            </w:r>
          </w:hyperlink>
        </w:p>
        <w:p w14:paraId="6B5B937F" w14:textId="72C71191" w:rsidR="00094947" w:rsidRDefault="00094947">
          <w:pPr>
            <w:pStyle w:val="TOC2"/>
            <w:tabs>
              <w:tab w:val="right" w:leader="dot" w:pos="9016"/>
            </w:tabs>
            <w:rPr>
              <w:rFonts w:eastAsiaTheme="minorEastAsia"/>
              <w:noProof/>
              <w:lang w:eastAsia="en-GB"/>
            </w:rPr>
          </w:pPr>
          <w:hyperlink w:anchor="_Toc228928322" w:history="1">
            <w:r w:rsidRPr="0079594F">
              <w:rPr>
                <w:rStyle w:val="Hyperlink"/>
                <w:rFonts w:ascii="Arial" w:hAnsi="Arial" w:cs="Arial"/>
                <w:noProof/>
              </w:rPr>
              <w:t>2.13 Psychology and Social Influence</w:t>
            </w:r>
            <w:r>
              <w:rPr>
                <w:noProof/>
                <w:webHidden/>
              </w:rPr>
              <w:tab/>
            </w:r>
            <w:r>
              <w:rPr>
                <w:noProof/>
                <w:webHidden/>
              </w:rPr>
              <w:fldChar w:fldCharType="begin"/>
            </w:r>
            <w:r>
              <w:rPr>
                <w:noProof/>
                <w:webHidden/>
              </w:rPr>
              <w:instrText xml:space="preserve"> PAGEREF _Toc228928322 \h </w:instrText>
            </w:r>
            <w:r>
              <w:rPr>
                <w:noProof/>
                <w:webHidden/>
              </w:rPr>
            </w:r>
            <w:r>
              <w:rPr>
                <w:noProof/>
                <w:webHidden/>
              </w:rPr>
              <w:fldChar w:fldCharType="separate"/>
            </w:r>
            <w:r>
              <w:rPr>
                <w:noProof/>
                <w:webHidden/>
              </w:rPr>
              <w:t>30</w:t>
            </w:r>
            <w:r>
              <w:rPr>
                <w:noProof/>
                <w:webHidden/>
              </w:rPr>
              <w:fldChar w:fldCharType="end"/>
            </w:r>
          </w:hyperlink>
        </w:p>
        <w:p w14:paraId="33365AA9" w14:textId="5FEBC65B" w:rsidR="00094947" w:rsidRDefault="00094947">
          <w:pPr>
            <w:pStyle w:val="TOC2"/>
            <w:tabs>
              <w:tab w:val="right" w:leader="dot" w:pos="9016"/>
            </w:tabs>
            <w:rPr>
              <w:rFonts w:eastAsiaTheme="minorEastAsia"/>
              <w:noProof/>
              <w:lang w:eastAsia="en-GB"/>
            </w:rPr>
          </w:pPr>
          <w:hyperlink w:anchor="_Toc228928323" w:history="1">
            <w:r w:rsidRPr="0079594F">
              <w:rPr>
                <w:rStyle w:val="Hyperlink"/>
                <w:rFonts w:ascii="Arial" w:hAnsi="Arial" w:cs="Arial"/>
                <w:noProof/>
              </w:rPr>
              <w:t>2.14 Theoretical Framework</w:t>
            </w:r>
            <w:r>
              <w:rPr>
                <w:noProof/>
                <w:webHidden/>
              </w:rPr>
              <w:tab/>
            </w:r>
            <w:r>
              <w:rPr>
                <w:noProof/>
                <w:webHidden/>
              </w:rPr>
              <w:fldChar w:fldCharType="begin"/>
            </w:r>
            <w:r>
              <w:rPr>
                <w:noProof/>
                <w:webHidden/>
              </w:rPr>
              <w:instrText xml:space="preserve"> PAGEREF _Toc228928323 \h </w:instrText>
            </w:r>
            <w:r>
              <w:rPr>
                <w:noProof/>
                <w:webHidden/>
              </w:rPr>
            </w:r>
            <w:r>
              <w:rPr>
                <w:noProof/>
                <w:webHidden/>
              </w:rPr>
              <w:fldChar w:fldCharType="separate"/>
            </w:r>
            <w:r>
              <w:rPr>
                <w:noProof/>
                <w:webHidden/>
              </w:rPr>
              <w:t>31</w:t>
            </w:r>
            <w:r>
              <w:rPr>
                <w:noProof/>
                <w:webHidden/>
              </w:rPr>
              <w:fldChar w:fldCharType="end"/>
            </w:r>
          </w:hyperlink>
        </w:p>
        <w:p w14:paraId="4740D20C" w14:textId="027C31F0" w:rsidR="00094947" w:rsidRDefault="00094947">
          <w:pPr>
            <w:pStyle w:val="TOC2"/>
            <w:tabs>
              <w:tab w:val="right" w:leader="dot" w:pos="9016"/>
            </w:tabs>
            <w:rPr>
              <w:rFonts w:eastAsiaTheme="minorEastAsia"/>
              <w:noProof/>
              <w:lang w:eastAsia="en-GB"/>
            </w:rPr>
          </w:pPr>
          <w:hyperlink w:anchor="_Toc228928324" w:history="1">
            <w:r w:rsidRPr="0079594F">
              <w:rPr>
                <w:rStyle w:val="Hyperlink"/>
                <w:rFonts w:ascii="Arial" w:hAnsi="Arial" w:cs="Arial"/>
                <w:noProof/>
              </w:rPr>
              <w:t>2.15 Social Media Influences</w:t>
            </w:r>
            <w:r>
              <w:rPr>
                <w:noProof/>
                <w:webHidden/>
              </w:rPr>
              <w:tab/>
            </w:r>
            <w:r>
              <w:rPr>
                <w:noProof/>
                <w:webHidden/>
              </w:rPr>
              <w:fldChar w:fldCharType="begin"/>
            </w:r>
            <w:r>
              <w:rPr>
                <w:noProof/>
                <w:webHidden/>
              </w:rPr>
              <w:instrText xml:space="preserve"> PAGEREF _Toc228928324 \h </w:instrText>
            </w:r>
            <w:r>
              <w:rPr>
                <w:noProof/>
                <w:webHidden/>
              </w:rPr>
            </w:r>
            <w:r>
              <w:rPr>
                <w:noProof/>
                <w:webHidden/>
              </w:rPr>
              <w:fldChar w:fldCharType="separate"/>
            </w:r>
            <w:r>
              <w:rPr>
                <w:noProof/>
                <w:webHidden/>
              </w:rPr>
              <w:t>31</w:t>
            </w:r>
            <w:r>
              <w:rPr>
                <w:noProof/>
                <w:webHidden/>
              </w:rPr>
              <w:fldChar w:fldCharType="end"/>
            </w:r>
          </w:hyperlink>
        </w:p>
        <w:p w14:paraId="1CC6E93C" w14:textId="6A0FABCA" w:rsidR="00094947" w:rsidRDefault="00094947">
          <w:pPr>
            <w:pStyle w:val="TOC2"/>
            <w:tabs>
              <w:tab w:val="right" w:leader="dot" w:pos="9016"/>
            </w:tabs>
            <w:rPr>
              <w:rFonts w:eastAsiaTheme="minorEastAsia"/>
              <w:noProof/>
              <w:lang w:eastAsia="en-GB"/>
            </w:rPr>
          </w:pPr>
          <w:hyperlink w:anchor="_Toc228928325" w:history="1">
            <w:r w:rsidRPr="0079594F">
              <w:rPr>
                <w:rStyle w:val="Hyperlink"/>
                <w:rFonts w:ascii="Arial" w:hAnsi="Arial" w:cs="Arial"/>
                <w:noProof/>
              </w:rPr>
              <w:t>2.16 Methodological Challenges</w:t>
            </w:r>
            <w:r>
              <w:rPr>
                <w:noProof/>
                <w:webHidden/>
              </w:rPr>
              <w:tab/>
            </w:r>
            <w:r>
              <w:rPr>
                <w:noProof/>
                <w:webHidden/>
              </w:rPr>
              <w:fldChar w:fldCharType="begin"/>
            </w:r>
            <w:r>
              <w:rPr>
                <w:noProof/>
                <w:webHidden/>
              </w:rPr>
              <w:instrText xml:space="preserve"> PAGEREF _Toc228928325 \h </w:instrText>
            </w:r>
            <w:r>
              <w:rPr>
                <w:noProof/>
                <w:webHidden/>
              </w:rPr>
            </w:r>
            <w:r>
              <w:rPr>
                <w:noProof/>
                <w:webHidden/>
              </w:rPr>
              <w:fldChar w:fldCharType="separate"/>
            </w:r>
            <w:r>
              <w:rPr>
                <w:noProof/>
                <w:webHidden/>
              </w:rPr>
              <w:t>32</w:t>
            </w:r>
            <w:r>
              <w:rPr>
                <w:noProof/>
                <w:webHidden/>
              </w:rPr>
              <w:fldChar w:fldCharType="end"/>
            </w:r>
          </w:hyperlink>
        </w:p>
        <w:p w14:paraId="15EE523B" w14:textId="4F8C43DB" w:rsidR="00094947" w:rsidRDefault="00094947">
          <w:pPr>
            <w:pStyle w:val="TOC2"/>
            <w:tabs>
              <w:tab w:val="right" w:leader="dot" w:pos="9016"/>
            </w:tabs>
            <w:rPr>
              <w:rFonts w:eastAsiaTheme="minorEastAsia"/>
              <w:noProof/>
              <w:lang w:eastAsia="en-GB"/>
            </w:rPr>
          </w:pPr>
          <w:hyperlink w:anchor="_Toc228928326" w:history="1">
            <w:r w:rsidRPr="0079594F">
              <w:rPr>
                <w:rStyle w:val="Hyperlink"/>
                <w:rFonts w:ascii="Arial" w:hAnsi="Arial" w:cs="Arial"/>
                <w:noProof/>
              </w:rPr>
              <w:t>2.17 Research Gap</w:t>
            </w:r>
            <w:r>
              <w:rPr>
                <w:noProof/>
                <w:webHidden/>
              </w:rPr>
              <w:tab/>
            </w:r>
            <w:r>
              <w:rPr>
                <w:noProof/>
                <w:webHidden/>
              </w:rPr>
              <w:fldChar w:fldCharType="begin"/>
            </w:r>
            <w:r>
              <w:rPr>
                <w:noProof/>
                <w:webHidden/>
              </w:rPr>
              <w:instrText xml:space="preserve"> PAGEREF _Toc228928326 \h </w:instrText>
            </w:r>
            <w:r>
              <w:rPr>
                <w:noProof/>
                <w:webHidden/>
              </w:rPr>
            </w:r>
            <w:r>
              <w:rPr>
                <w:noProof/>
                <w:webHidden/>
              </w:rPr>
              <w:fldChar w:fldCharType="separate"/>
            </w:r>
            <w:r>
              <w:rPr>
                <w:noProof/>
                <w:webHidden/>
              </w:rPr>
              <w:t>33</w:t>
            </w:r>
            <w:r>
              <w:rPr>
                <w:noProof/>
                <w:webHidden/>
              </w:rPr>
              <w:fldChar w:fldCharType="end"/>
            </w:r>
          </w:hyperlink>
        </w:p>
        <w:p w14:paraId="72D55415" w14:textId="455BAA4F" w:rsidR="00094947" w:rsidRDefault="00094947">
          <w:pPr>
            <w:pStyle w:val="TOC2"/>
            <w:tabs>
              <w:tab w:val="right" w:leader="dot" w:pos="9016"/>
            </w:tabs>
            <w:rPr>
              <w:rFonts w:eastAsiaTheme="minorEastAsia"/>
              <w:noProof/>
              <w:lang w:eastAsia="en-GB"/>
            </w:rPr>
          </w:pPr>
          <w:hyperlink w:anchor="_Toc228928327" w:history="1">
            <w:r w:rsidRPr="0079594F">
              <w:rPr>
                <w:rStyle w:val="Hyperlink"/>
                <w:rFonts w:ascii="Arial" w:hAnsi="Arial" w:cs="Arial"/>
                <w:noProof/>
              </w:rPr>
              <w:t>2.18 Conclusion</w:t>
            </w:r>
            <w:r>
              <w:rPr>
                <w:noProof/>
                <w:webHidden/>
              </w:rPr>
              <w:tab/>
            </w:r>
            <w:r>
              <w:rPr>
                <w:noProof/>
                <w:webHidden/>
              </w:rPr>
              <w:fldChar w:fldCharType="begin"/>
            </w:r>
            <w:r>
              <w:rPr>
                <w:noProof/>
                <w:webHidden/>
              </w:rPr>
              <w:instrText xml:space="preserve"> PAGEREF _Toc228928327 \h </w:instrText>
            </w:r>
            <w:r>
              <w:rPr>
                <w:noProof/>
                <w:webHidden/>
              </w:rPr>
            </w:r>
            <w:r>
              <w:rPr>
                <w:noProof/>
                <w:webHidden/>
              </w:rPr>
              <w:fldChar w:fldCharType="separate"/>
            </w:r>
            <w:r>
              <w:rPr>
                <w:noProof/>
                <w:webHidden/>
              </w:rPr>
              <w:t>34</w:t>
            </w:r>
            <w:r>
              <w:rPr>
                <w:noProof/>
                <w:webHidden/>
              </w:rPr>
              <w:fldChar w:fldCharType="end"/>
            </w:r>
          </w:hyperlink>
        </w:p>
        <w:p w14:paraId="7D07A1BC" w14:textId="1349BA1A" w:rsidR="00094947" w:rsidRDefault="00094947">
          <w:pPr>
            <w:pStyle w:val="TOC1"/>
            <w:tabs>
              <w:tab w:val="right" w:leader="dot" w:pos="9016"/>
            </w:tabs>
            <w:rPr>
              <w:rFonts w:eastAsiaTheme="minorEastAsia"/>
              <w:noProof/>
              <w:lang w:eastAsia="en-GB"/>
            </w:rPr>
          </w:pPr>
          <w:hyperlink w:anchor="_Toc228928328" w:history="1">
            <w:r w:rsidRPr="0079594F">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_Toc228928328 \h </w:instrText>
            </w:r>
            <w:r>
              <w:rPr>
                <w:noProof/>
                <w:webHidden/>
              </w:rPr>
            </w:r>
            <w:r>
              <w:rPr>
                <w:noProof/>
                <w:webHidden/>
              </w:rPr>
              <w:fldChar w:fldCharType="separate"/>
            </w:r>
            <w:r>
              <w:rPr>
                <w:noProof/>
                <w:webHidden/>
              </w:rPr>
              <w:t>35</w:t>
            </w:r>
            <w:r>
              <w:rPr>
                <w:noProof/>
                <w:webHidden/>
              </w:rPr>
              <w:fldChar w:fldCharType="end"/>
            </w:r>
          </w:hyperlink>
        </w:p>
        <w:p w14:paraId="28D4B018" w14:textId="42FECEBF" w:rsidR="00094947" w:rsidRDefault="00094947">
          <w:pPr>
            <w:pStyle w:val="TOC2"/>
            <w:tabs>
              <w:tab w:val="right" w:leader="dot" w:pos="9016"/>
            </w:tabs>
            <w:rPr>
              <w:rFonts w:eastAsiaTheme="minorEastAsia"/>
              <w:noProof/>
              <w:lang w:eastAsia="en-GB"/>
            </w:rPr>
          </w:pPr>
          <w:hyperlink w:anchor="_Toc228928329" w:history="1">
            <w:r w:rsidRPr="0079594F">
              <w:rPr>
                <w:rStyle w:val="Hyperlink"/>
                <w:rFonts w:ascii="Arial" w:hAnsi="Arial" w:cs="Arial"/>
                <w:noProof/>
              </w:rPr>
              <w:t>3.1 Conceptual framework</w:t>
            </w:r>
            <w:r>
              <w:rPr>
                <w:noProof/>
                <w:webHidden/>
              </w:rPr>
              <w:tab/>
            </w:r>
            <w:r>
              <w:rPr>
                <w:noProof/>
                <w:webHidden/>
              </w:rPr>
              <w:fldChar w:fldCharType="begin"/>
            </w:r>
            <w:r>
              <w:rPr>
                <w:noProof/>
                <w:webHidden/>
              </w:rPr>
              <w:instrText xml:space="preserve"> PAGEREF _Toc228928329 \h </w:instrText>
            </w:r>
            <w:r>
              <w:rPr>
                <w:noProof/>
                <w:webHidden/>
              </w:rPr>
            </w:r>
            <w:r>
              <w:rPr>
                <w:noProof/>
                <w:webHidden/>
              </w:rPr>
              <w:fldChar w:fldCharType="separate"/>
            </w:r>
            <w:r>
              <w:rPr>
                <w:noProof/>
                <w:webHidden/>
              </w:rPr>
              <w:t>35</w:t>
            </w:r>
            <w:r>
              <w:rPr>
                <w:noProof/>
                <w:webHidden/>
              </w:rPr>
              <w:fldChar w:fldCharType="end"/>
            </w:r>
          </w:hyperlink>
        </w:p>
        <w:p w14:paraId="027459DF" w14:textId="0C67688E" w:rsidR="00094947" w:rsidRDefault="00094947">
          <w:pPr>
            <w:pStyle w:val="TOC2"/>
            <w:tabs>
              <w:tab w:val="right" w:leader="dot" w:pos="9016"/>
            </w:tabs>
            <w:rPr>
              <w:rFonts w:eastAsiaTheme="minorEastAsia"/>
              <w:noProof/>
              <w:lang w:eastAsia="en-GB"/>
            </w:rPr>
          </w:pPr>
          <w:hyperlink w:anchor="_Toc228928330" w:history="1">
            <w:r w:rsidRPr="0079594F">
              <w:rPr>
                <w:rStyle w:val="Hyperlink"/>
                <w:rFonts w:ascii="Arial" w:hAnsi="Arial" w:cs="Arial"/>
                <w:noProof/>
              </w:rPr>
              <w:t>3.2 Research Methods</w:t>
            </w:r>
            <w:r>
              <w:rPr>
                <w:noProof/>
                <w:webHidden/>
              </w:rPr>
              <w:tab/>
            </w:r>
            <w:r>
              <w:rPr>
                <w:noProof/>
                <w:webHidden/>
              </w:rPr>
              <w:fldChar w:fldCharType="begin"/>
            </w:r>
            <w:r>
              <w:rPr>
                <w:noProof/>
                <w:webHidden/>
              </w:rPr>
              <w:instrText xml:space="preserve"> PAGEREF _Toc228928330 \h </w:instrText>
            </w:r>
            <w:r>
              <w:rPr>
                <w:noProof/>
                <w:webHidden/>
              </w:rPr>
            </w:r>
            <w:r>
              <w:rPr>
                <w:noProof/>
                <w:webHidden/>
              </w:rPr>
              <w:fldChar w:fldCharType="separate"/>
            </w:r>
            <w:r>
              <w:rPr>
                <w:noProof/>
                <w:webHidden/>
              </w:rPr>
              <w:t>35</w:t>
            </w:r>
            <w:r>
              <w:rPr>
                <w:noProof/>
                <w:webHidden/>
              </w:rPr>
              <w:fldChar w:fldCharType="end"/>
            </w:r>
          </w:hyperlink>
        </w:p>
        <w:p w14:paraId="44A8689F" w14:textId="2ED00C6B" w:rsidR="00094947" w:rsidRDefault="00094947">
          <w:pPr>
            <w:pStyle w:val="TOC2"/>
            <w:tabs>
              <w:tab w:val="right" w:leader="dot" w:pos="9016"/>
            </w:tabs>
            <w:rPr>
              <w:rFonts w:eastAsiaTheme="minorEastAsia"/>
              <w:noProof/>
              <w:lang w:eastAsia="en-GB"/>
            </w:rPr>
          </w:pPr>
          <w:hyperlink w:anchor="_Toc228928331" w:history="1">
            <w:r w:rsidRPr="0079594F">
              <w:rPr>
                <w:rStyle w:val="Hyperlink"/>
                <w:rFonts w:ascii="Arial" w:hAnsi="Arial" w:cs="Arial"/>
                <w:noProof/>
              </w:rPr>
              <w:t>3.3 Participants and Recruitment</w:t>
            </w:r>
            <w:r>
              <w:rPr>
                <w:noProof/>
                <w:webHidden/>
              </w:rPr>
              <w:tab/>
            </w:r>
            <w:r>
              <w:rPr>
                <w:noProof/>
                <w:webHidden/>
              </w:rPr>
              <w:fldChar w:fldCharType="begin"/>
            </w:r>
            <w:r>
              <w:rPr>
                <w:noProof/>
                <w:webHidden/>
              </w:rPr>
              <w:instrText xml:space="preserve"> PAGEREF _Toc228928331 \h </w:instrText>
            </w:r>
            <w:r>
              <w:rPr>
                <w:noProof/>
                <w:webHidden/>
              </w:rPr>
            </w:r>
            <w:r>
              <w:rPr>
                <w:noProof/>
                <w:webHidden/>
              </w:rPr>
              <w:fldChar w:fldCharType="separate"/>
            </w:r>
            <w:r>
              <w:rPr>
                <w:noProof/>
                <w:webHidden/>
              </w:rPr>
              <w:t>36</w:t>
            </w:r>
            <w:r>
              <w:rPr>
                <w:noProof/>
                <w:webHidden/>
              </w:rPr>
              <w:fldChar w:fldCharType="end"/>
            </w:r>
          </w:hyperlink>
        </w:p>
        <w:p w14:paraId="0BC286D7" w14:textId="083A4DE7" w:rsidR="00094947" w:rsidRDefault="00094947">
          <w:pPr>
            <w:pStyle w:val="TOC2"/>
            <w:tabs>
              <w:tab w:val="right" w:leader="dot" w:pos="9016"/>
            </w:tabs>
            <w:rPr>
              <w:rFonts w:eastAsiaTheme="minorEastAsia"/>
              <w:noProof/>
              <w:lang w:eastAsia="en-GB"/>
            </w:rPr>
          </w:pPr>
          <w:hyperlink w:anchor="_Toc228928332" w:history="1">
            <w:r w:rsidRPr="0079594F">
              <w:rPr>
                <w:rStyle w:val="Hyperlink"/>
                <w:rFonts w:ascii="Arial" w:hAnsi="Arial" w:cs="Arial"/>
                <w:noProof/>
              </w:rPr>
              <w:t>3.4 Method 1 – Questionnaires</w:t>
            </w:r>
            <w:r>
              <w:rPr>
                <w:noProof/>
                <w:webHidden/>
              </w:rPr>
              <w:tab/>
            </w:r>
            <w:r>
              <w:rPr>
                <w:noProof/>
                <w:webHidden/>
              </w:rPr>
              <w:fldChar w:fldCharType="begin"/>
            </w:r>
            <w:r>
              <w:rPr>
                <w:noProof/>
                <w:webHidden/>
              </w:rPr>
              <w:instrText xml:space="preserve"> PAGEREF _Toc228928332 \h </w:instrText>
            </w:r>
            <w:r>
              <w:rPr>
                <w:noProof/>
                <w:webHidden/>
              </w:rPr>
            </w:r>
            <w:r>
              <w:rPr>
                <w:noProof/>
                <w:webHidden/>
              </w:rPr>
              <w:fldChar w:fldCharType="separate"/>
            </w:r>
            <w:r>
              <w:rPr>
                <w:noProof/>
                <w:webHidden/>
              </w:rPr>
              <w:t>38</w:t>
            </w:r>
            <w:r>
              <w:rPr>
                <w:noProof/>
                <w:webHidden/>
              </w:rPr>
              <w:fldChar w:fldCharType="end"/>
            </w:r>
          </w:hyperlink>
        </w:p>
        <w:p w14:paraId="40BB9FE0" w14:textId="74ACD977" w:rsidR="00094947" w:rsidRDefault="00094947">
          <w:pPr>
            <w:pStyle w:val="TOC2"/>
            <w:tabs>
              <w:tab w:val="right" w:leader="dot" w:pos="9016"/>
            </w:tabs>
            <w:rPr>
              <w:rFonts w:eastAsiaTheme="minorEastAsia"/>
              <w:noProof/>
              <w:lang w:eastAsia="en-GB"/>
            </w:rPr>
          </w:pPr>
          <w:hyperlink w:anchor="_Toc228928333" w:history="1">
            <w:r w:rsidRPr="0079594F">
              <w:rPr>
                <w:rStyle w:val="Hyperlink"/>
                <w:rFonts w:ascii="Arial" w:hAnsi="Arial" w:cs="Arial"/>
                <w:noProof/>
              </w:rPr>
              <w:t>3.4.1 Procedure</w:t>
            </w:r>
            <w:r>
              <w:rPr>
                <w:noProof/>
                <w:webHidden/>
              </w:rPr>
              <w:tab/>
            </w:r>
            <w:r>
              <w:rPr>
                <w:noProof/>
                <w:webHidden/>
              </w:rPr>
              <w:fldChar w:fldCharType="begin"/>
            </w:r>
            <w:r>
              <w:rPr>
                <w:noProof/>
                <w:webHidden/>
              </w:rPr>
              <w:instrText xml:space="preserve"> PAGEREF _Toc228928333 \h </w:instrText>
            </w:r>
            <w:r>
              <w:rPr>
                <w:noProof/>
                <w:webHidden/>
              </w:rPr>
            </w:r>
            <w:r>
              <w:rPr>
                <w:noProof/>
                <w:webHidden/>
              </w:rPr>
              <w:fldChar w:fldCharType="separate"/>
            </w:r>
            <w:r>
              <w:rPr>
                <w:noProof/>
                <w:webHidden/>
              </w:rPr>
              <w:t>38</w:t>
            </w:r>
            <w:r>
              <w:rPr>
                <w:noProof/>
                <w:webHidden/>
              </w:rPr>
              <w:fldChar w:fldCharType="end"/>
            </w:r>
          </w:hyperlink>
        </w:p>
        <w:p w14:paraId="78F12FEF" w14:textId="255C12C9" w:rsidR="00094947" w:rsidRDefault="00094947">
          <w:pPr>
            <w:pStyle w:val="TOC2"/>
            <w:tabs>
              <w:tab w:val="right" w:leader="dot" w:pos="9016"/>
            </w:tabs>
            <w:rPr>
              <w:rFonts w:eastAsiaTheme="minorEastAsia"/>
              <w:noProof/>
              <w:lang w:eastAsia="en-GB"/>
            </w:rPr>
          </w:pPr>
          <w:hyperlink w:anchor="_Toc228928334" w:history="1">
            <w:r w:rsidRPr="0079594F">
              <w:rPr>
                <w:rStyle w:val="Hyperlink"/>
                <w:rFonts w:ascii="Arial" w:hAnsi="Arial" w:cs="Arial"/>
                <w:noProof/>
              </w:rPr>
              <w:t>3.4.2 Cooking skills questionnaire</w:t>
            </w:r>
            <w:r>
              <w:rPr>
                <w:noProof/>
                <w:webHidden/>
              </w:rPr>
              <w:tab/>
            </w:r>
            <w:r>
              <w:rPr>
                <w:noProof/>
                <w:webHidden/>
              </w:rPr>
              <w:fldChar w:fldCharType="begin"/>
            </w:r>
            <w:r>
              <w:rPr>
                <w:noProof/>
                <w:webHidden/>
              </w:rPr>
              <w:instrText xml:space="preserve"> PAGEREF _Toc228928334 \h </w:instrText>
            </w:r>
            <w:r>
              <w:rPr>
                <w:noProof/>
                <w:webHidden/>
              </w:rPr>
            </w:r>
            <w:r>
              <w:rPr>
                <w:noProof/>
                <w:webHidden/>
              </w:rPr>
              <w:fldChar w:fldCharType="separate"/>
            </w:r>
            <w:r>
              <w:rPr>
                <w:noProof/>
                <w:webHidden/>
              </w:rPr>
              <w:t>38</w:t>
            </w:r>
            <w:r>
              <w:rPr>
                <w:noProof/>
                <w:webHidden/>
              </w:rPr>
              <w:fldChar w:fldCharType="end"/>
            </w:r>
          </w:hyperlink>
        </w:p>
        <w:p w14:paraId="57C8E2AD" w14:textId="118824A6" w:rsidR="00094947" w:rsidRDefault="00094947">
          <w:pPr>
            <w:pStyle w:val="TOC2"/>
            <w:tabs>
              <w:tab w:val="right" w:leader="dot" w:pos="9016"/>
            </w:tabs>
            <w:rPr>
              <w:rFonts w:eastAsiaTheme="minorEastAsia"/>
              <w:noProof/>
              <w:lang w:eastAsia="en-GB"/>
            </w:rPr>
          </w:pPr>
          <w:hyperlink w:anchor="_Toc228928335" w:history="1">
            <w:r w:rsidRPr="0079594F">
              <w:rPr>
                <w:rStyle w:val="Hyperlink"/>
                <w:rFonts w:ascii="Arial" w:hAnsi="Arial" w:cs="Arial"/>
                <w:noProof/>
              </w:rPr>
              <w:t>3.4.3 Data analysis</w:t>
            </w:r>
            <w:r>
              <w:rPr>
                <w:noProof/>
                <w:webHidden/>
              </w:rPr>
              <w:tab/>
            </w:r>
            <w:r>
              <w:rPr>
                <w:noProof/>
                <w:webHidden/>
              </w:rPr>
              <w:fldChar w:fldCharType="begin"/>
            </w:r>
            <w:r>
              <w:rPr>
                <w:noProof/>
                <w:webHidden/>
              </w:rPr>
              <w:instrText xml:space="preserve"> PAGEREF _Toc228928335 \h </w:instrText>
            </w:r>
            <w:r>
              <w:rPr>
                <w:noProof/>
                <w:webHidden/>
              </w:rPr>
            </w:r>
            <w:r>
              <w:rPr>
                <w:noProof/>
                <w:webHidden/>
              </w:rPr>
              <w:fldChar w:fldCharType="separate"/>
            </w:r>
            <w:r>
              <w:rPr>
                <w:noProof/>
                <w:webHidden/>
              </w:rPr>
              <w:t>39</w:t>
            </w:r>
            <w:r>
              <w:rPr>
                <w:noProof/>
                <w:webHidden/>
              </w:rPr>
              <w:fldChar w:fldCharType="end"/>
            </w:r>
          </w:hyperlink>
        </w:p>
        <w:p w14:paraId="50ACF49E" w14:textId="2E3B13E8" w:rsidR="00094947" w:rsidRDefault="00094947">
          <w:pPr>
            <w:pStyle w:val="TOC2"/>
            <w:tabs>
              <w:tab w:val="right" w:leader="dot" w:pos="9016"/>
            </w:tabs>
            <w:rPr>
              <w:rFonts w:eastAsiaTheme="minorEastAsia"/>
              <w:noProof/>
              <w:lang w:eastAsia="en-GB"/>
            </w:rPr>
          </w:pPr>
          <w:hyperlink w:anchor="_Toc228928336" w:history="1">
            <w:r w:rsidRPr="0079594F">
              <w:rPr>
                <w:rStyle w:val="Hyperlink"/>
                <w:rFonts w:ascii="Arial" w:hAnsi="Arial" w:cs="Arial"/>
                <w:noProof/>
              </w:rPr>
              <w:t>3.4.4 Statistical Analysis</w:t>
            </w:r>
            <w:r>
              <w:rPr>
                <w:noProof/>
                <w:webHidden/>
              </w:rPr>
              <w:tab/>
            </w:r>
            <w:r>
              <w:rPr>
                <w:noProof/>
                <w:webHidden/>
              </w:rPr>
              <w:fldChar w:fldCharType="begin"/>
            </w:r>
            <w:r>
              <w:rPr>
                <w:noProof/>
                <w:webHidden/>
              </w:rPr>
              <w:instrText xml:space="preserve"> PAGEREF _Toc228928336 \h </w:instrText>
            </w:r>
            <w:r>
              <w:rPr>
                <w:noProof/>
                <w:webHidden/>
              </w:rPr>
            </w:r>
            <w:r>
              <w:rPr>
                <w:noProof/>
                <w:webHidden/>
              </w:rPr>
              <w:fldChar w:fldCharType="separate"/>
            </w:r>
            <w:r>
              <w:rPr>
                <w:noProof/>
                <w:webHidden/>
              </w:rPr>
              <w:t>39</w:t>
            </w:r>
            <w:r>
              <w:rPr>
                <w:noProof/>
                <w:webHidden/>
              </w:rPr>
              <w:fldChar w:fldCharType="end"/>
            </w:r>
          </w:hyperlink>
        </w:p>
        <w:p w14:paraId="16312F36" w14:textId="221E34BD" w:rsidR="00094947" w:rsidRDefault="00094947">
          <w:pPr>
            <w:pStyle w:val="TOC2"/>
            <w:tabs>
              <w:tab w:val="right" w:leader="dot" w:pos="9016"/>
            </w:tabs>
            <w:rPr>
              <w:rFonts w:eastAsiaTheme="minorEastAsia"/>
              <w:noProof/>
              <w:lang w:eastAsia="en-GB"/>
            </w:rPr>
          </w:pPr>
          <w:hyperlink w:anchor="_Toc228928337" w:history="1">
            <w:r w:rsidRPr="0079594F">
              <w:rPr>
                <w:rStyle w:val="Hyperlink"/>
                <w:rFonts w:ascii="Arial" w:hAnsi="Arial" w:cs="Arial"/>
                <w:noProof/>
              </w:rPr>
              <w:t>3.5 Method 2 - Food diaries</w:t>
            </w:r>
            <w:r>
              <w:rPr>
                <w:noProof/>
                <w:webHidden/>
              </w:rPr>
              <w:tab/>
            </w:r>
            <w:r>
              <w:rPr>
                <w:noProof/>
                <w:webHidden/>
              </w:rPr>
              <w:fldChar w:fldCharType="begin"/>
            </w:r>
            <w:r>
              <w:rPr>
                <w:noProof/>
                <w:webHidden/>
              </w:rPr>
              <w:instrText xml:space="preserve"> PAGEREF _Toc228928337 \h </w:instrText>
            </w:r>
            <w:r>
              <w:rPr>
                <w:noProof/>
                <w:webHidden/>
              </w:rPr>
            </w:r>
            <w:r>
              <w:rPr>
                <w:noProof/>
                <w:webHidden/>
              </w:rPr>
              <w:fldChar w:fldCharType="separate"/>
            </w:r>
            <w:r>
              <w:rPr>
                <w:noProof/>
                <w:webHidden/>
              </w:rPr>
              <w:t>39</w:t>
            </w:r>
            <w:r>
              <w:rPr>
                <w:noProof/>
                <w:webHidden/>
              </w:rPr>
              <w:fldChar w:fldCharType="end"/>
            </w:r>
          </w:hyperlink>
        </w:p>
        <w:p w14:paraId="77ECEDFA" w14:textId="758D0921" w:rsidR="00094947" w:rsidRDefault="00094947">
          <w:pPr>
            <w:pStyle w:val="TOC2"/>
            <w:tabs>
              <w:tab w:val="right" w:leader="dot" w:pos="9016"/>
            </w:tabs>
            <w:rPr>
              <w:rFonts w:eastAsiaTheme="minorEastAsia"/>
              <w:noProof/>
              <w:lang w:eastAsia="en-GB"/>
            </w:rPr>
          </w:pPr>
          <w:hyperlink w:anchor="_Toc228928338" w:history="1">
            <w:r w:rsidRPr="0079594F">
              <w:rPr>
                <w:rStyle w:val="Hyperlink"/>
                <w:rFonts w:ascii="Arial" w:hAnsi="Arial" w:cs="Arial"/>
                <w:noProof/>
              </w:rPr>
              <w:t>3.5.1 Procedure</w:t>
            </w:r>
            <w:r>
              <w:rPr>
                <w:noProof/>
                <w:webHidden/>
              </w:rPr>
              <w:tab/>
            </w:r>
            <w:r>
              <w:rPr>
                <w:noProof/>
                <w:webHidden/>
              </w:rPr>
              <w:fldChar w:fldCharType="begin"/>
            </w:r>
            <w:r>
              <w:rPr>
                <w:noProof/>
                <w:webHidden/>
              </w:rPr>
              <w:instrText xml:space="preserve"> PAGEREF _Toc228928338 \h </w:instrText>
            </w:r>
            <w:r>
              <w:rPr>
                <w:noProof/>
                <w:webHidden/>
              </w:rPr>
            </w:r>
            <w:r>
              <w:rPr>
                <w:noProof/>
                <w:webHidden/>
              </w:rPr>
              <w:fldChar w:fldCharType="separate"/>
            </w:r>
            <w:r>
              <w:rPr>
                <w:noProof/>
                <w:webHidden/>
              </w:rPr>
              <w:t>39</w:t>
            </w:r>
            <w:r>
              <w:rPr>
                <w:noProof/>
                <w:webHidden/>
              </w:rPr>
              <w:fldChar w:fldCharType="end"/>
            </w:r>
          </w:hyperlink>
        </w:p>
        <w:p w14:paraId="577274F9" w14:textId="3B4DF6EA" w:rsidR="00094947" w:rsidRDefault="00094947">
          <w:pPr>
            <w:pStyle w:val="TOC2"/>
            <w:tabs>
              <w:tab w:val="right" w:leader="dot" w:pos="9016"/>
            </w:tabs>
            <w:rPr>
              <w:rFonts w:eastAsiaTheme="minorEastAsia"/>
              <w:noProof/>
              <w:lang w:eastAsia="en-GB"/>
            </w:rPr>
          </w:pPr>
          <w:hyperlink w:anchor="_Toc228928339" w:history="1">
            <w:r w:rsidRPr="0079594F">
              <w:rPr>
                <w:rStyle w:val="Hyperlink"/>
                <w:rFonts w:ascii="Arial" w:hAnsi="Arial" w:cs="Arial"/>
                <w:noProof/>
              </w:rPr>
              <w:t>3.5.2 Data Analysis</w:t>
            </w:r>
            <w:r>
              <w:rPr>
                <w:noProof/>
                <w:webHidden/>
              </w:rPr>
              <w:tab/>
            </w:r>
            <w:r>
              <w:rPr>
                <w:noProof/>
                <w:webHidden/>
              </w:rPr>
              <w:fldChar w:fldCharType="begin"/>
            </w:r>
            <w:r>
              <w:rPr>
                <w:noProof/>
                <w:webHidden/>
              </w:rPr>
              <w:instrText xml:space="preserve"> PAGEREF _Toc228928339 \h </w:instrText>
            </w:r>
            <w:r>
              <w:rPr>
                <w:noProof/>
                <w:webHidden/>
              </w:rPr>
            </w:r>
            <w:r>
              <w:rPr>
                <w:noProof/>
                <w:webHidden/>
              </w:rPr>
              <w:fldChar w:fldCharType="separate"/>
            </w:r>
            <w:r>
              <w:rPr>
                <w:noProof/>
                <w:webHidden/>
              </w:rPr>
              <w:t>40</w:t>
            </w:r>
            <w:r>
              <w:rPr>
                <w:noProof/>
                <w:webHidden/>
              </w:rPr>
              <w:fldChar w:fldCharType="end"/>
            </w:r>
          </w:hyperlink>
        </w:p>
        <w:p w14:paraId="5CFE56B0" w14:textId="3DD584A8" w:rsidR="00094947" w:rsidRDefault="00094947">
          <w:pPr>
            <w:pStyle w:val="TOC2"/>
            <w:tabs>
              <w:tab w:val="right" w:leader="dot" w:pos="9016"/>
            </w:tabs>
            <w:rPr>
              <w:rFonts w:eastAsiaTheme="minorEastAsia"/>
              <w:noProof/>
              <w:lang w:eastAsia="en-GB"/>
            </w:rPr>
          </w:pPr>
          <w:hyperlink w:anchor="_Toc228928340" w:history="1">
            <w:r w:rsidRPr="0079594F">
              <w:rPr>
                <w:rStyle w:val="Hyperlink"/>
                <w:rFonts w:ascii="Arial" w:hAnsi="Arial" w:cs="Arial"/>
                <w:noProof/>
              </w:rPr>
              <w:t>3.5.3 Statistical Analysis</w:t>
            </w:r>
            <w:r>
              <w:rPr>
                <w:noProof/>
                <w:webHidden/>
              </w:rPr>
              <w:tab/>
            </w:r>
            <w:r>
              <w:rPr>
                <w:noProof/>
                <w:webHidden/>
              </w:rPr>
              <w:fldChar w:fldCharType="begin"/>
            </w:r>
            <w:r>
              <w:rPr>
                <w:noProof/>
                <w:webHidden/>
              </w:rPr>
              <w:instrText xml:space="preserve"> PAGEREF _Toc228928340 \h </w:instrText>
            </w:r>
            <w:r>
              <w:rPr>
                <w:noProof/>
                <w:webHidden/>
              </w:rPr>
            </w:r>
            <w:r>
              <w:rPr>
                <w:noProof/>
                <w:webHidden/>
              </w:rPr>
              <w:fldChar w:fldCharType="separate"/>
            </w:r>
            <w:r>
              <w:rPr>
                <w:noProof/>
                <w:webHidden/>
              </w:rPr>
              <w:t>41</w:t>
            </w:r>
            <w:r>
              <w:rPr>
                <w:noProof/>
                <w:webHidden/>
              </w:rPr>
              <w:fldChar w:fldCharType="end"/>
            </w:r>
          </w:hyperlink>
        </w:p>
        <w:p w14:paraId="24507CCC" w14:textId="4620C406" w:rsidR="00094947" w:rsidRDefault="00094947">
          <w:pPr>
            <w:pStyle w:val="TOC2"/>
            <w:tabs>
              <w:tab w:val="right" w:leader="dot" w:pos="9016"/>
            </w:tabs>
            <w:rPr>
              <w:rFonts w:eastAsiaTheme="minorEastAsia"/>
              <w:noProof/>
              <w:lang w:eastAsia="en-GB"/>
            </w:rPr>
          </w:pPr>
          <w:hyperlink w:anchor="_Toc228928341" w:history="1">
            <w:r w:rsidRPr="0079594F">
              <w:rPr>
                <w:rStyle w:val="Hyperlink"/>
                <w:rFonts w:ascii="Arial" w:hAnsi="Arial" w:cs="Arial"/>
                <w:noProof/>
              </w:rPr>
              <w:t>3.6 Timescale for research</w:t>
            </w:r>
            <w:r>
              <w:rPr>
                <w:noProof/>
                <w:webHidden/>
              </w:rPr>
              <w:tab/>
            </w:r>
            <w:r>
              <w:rPr>
                <w:noProof/>
                <w:webHidden/>
              </w:rPr>
              <w:fldChar w:fldCharType="begin"/>
            </w:r>
            <w:r>
              <w:rPr>
                <w:noProof/>
                <w:webHidden/>
              </w:rPr>
              <w:instrText xml:space="preserve"> PAGEREF _Toc228928341 \h </w:instrText>
            </w:r>
            <w:r>
              <w:rPr>
                <w:noProof/>
                <w:webHidden/>
              </w:rPr>
            </w:r>
            <w:r>
              <w:rPr>
                <w:noProof/>
                <w:webHidden/>
              </w:rPr>
              <w:fldChar w:fldCharType="separate"/>
            </w:r>
            <w:r>
              <w:rPr>
                <w:noProof/>
                <w:webHidden/>
              </w:rPr>
              <w:t>41</w:t>
            </w:r>
            <w:r>
              <w:rPr>
                <w:noProof/>
                <w:webHidden/>
              </w:rPr>
              <w:fldChar w:fldCharType="end"/>
            </w:r>
          </w:hyperlink>
        </w:p>
        <w:p w14:paraId="3ED0764D" w14:textId="7453A87F" w:rsidR="00094947" w:rsidRDefault="00094947">
          <w:pPr>
            <w:pStyle w:val="TOC2"/>
            <w:tabs>
              <w:tab w:val="right" w:leader="dot" w:pos="9016"/>
            </w:tabs>
            <w:rPr>
              <w:rFonts w:eastAsiaTheme="minorEastAsia"/>
              <w:noProof/>
              <w:lang w:eastAsia="en-GB"/>
            </w:rPr>
          </w:pPr>
          <w:hyperlink w:anchor="_Toc228928342" w:history="1">
            <w:r w:rsidRPr="0079594F">
              <w:rPr>
                <w:rStyle w:val="Hyperlink"/>
                <w:rFonts w:ascii="Arial" w:hAnsi="Arial" w:cs="Arial"/>
                <w:noProof/>
              </w:rPr>
              <w:t>3.7 Limitations</w:t>
            </w:r>
            <w:r>
              <w:rPr>
                <w:noProof/>
                <w:webHidden/>
              </w:rPr>
              <w:tab/>
            </w:r>
            <w:r>
              <w:rPr>
                <w:noProof/>
                <w:webHidden/>
              </w:rPr>
              <w:fldChar w:fldCharType="begin"/>
            </w:r>
            <w:r>
              <w:rPr>
                <w:noProof/>
                <w:webHidden/>
              </w:rPr>
              <w:instrText xml:space="preserve"> PAGEREF _Toc228928342 \h </w:instrText>
            </w:r>
            <w:r>
              <w:rPr>
                <w:noProof/>
                <w:webHidden/>
              </w:rPr>
            </w:r>
            <w:r>
              <w:rPr>
                <w:noProof/>
                <w:webHidden/>
              </w:rPr>
              <w:fldChar w:fldCharType="separate"/>
            </w:r>
            <w:r>
              <w:rPr>
                <w:noProof/>
                <w:webHidden/>
              </w:rPr>
              <w:t>41</w:t>
            </w:r>
            <w:r>
              <w:rPr>
                <w:noProof/>
                <w:webHidden/>
              </w:rPr>
              <w:fldChar w:fldCharType="end"/>
            </w:r>
          </w:hyperlink>
        </w:p>
        <w:p w14:paraId="5E5739CB" w14:textId="2661B9D7" w:rsidR="00094947" w:rsidRDefault="00094947">
          <w:pPr>
            <w:pStyle w:val="TOC2"/>
            <w:tabs>
              <w:tab w:val="right" w:leader="dot" w:pos="9016"/>
            </w:tabs>
            <w:rPr>
              <w:rFonts w:eastAsiaTheme="minorEastAsia"/>
              <w:noProof/>
              <w:lang w:eastAsia="en-GB"/>
            </w:rPr>
          </w:pPr>
          <w:hyperlink w:anchor="_Toc228928343" w:history="1">
            <w:r w:rsidRPr="0079594F">
              <w:rPr>
                <w:rStyle w:val="Hyperlink"/>
                <w:rFonts w:ascii="Arial" w:hAnsi="Arial" w:cs="Arial"/>
                <w:noProof/>
              </w:rPr>
              <w:t>3.8 Informed Consent and Anonymity</w:t>
            </w:r>
            <w:r>
              <w:rPr>
                <w:noProof/>
                <w:webHidden/>
              </w:rPr>
              <w:tab/>
            </w:r>
            <w:r>
              <w:rPr>
                <w:noProof/>
                <w:webHidden/>
              </w:rPr>
              <w:fldChar w:fldCharType="begin"/>
            </w:r>
            <w:r>
              <w:rPr>
                <w:noProof/>
                <w:webHidden/>
              </w:rPr>
              <w:instrText xml:space="preserve"> PAGEREF _Toc228928343 \h </w:instrText>
            </w:r>
            <w:r>
              <w:rPr>
                <w:noProof/>
                <w:webHidden/>
              </w:rPr>
            </w:r>
            <w:r>
              <w:rPr>
                <w:noProof/>
                <w:webHidden/>
              </w:rPr>
              <w:fldChar w:fldCharType="separate"/>
            </w:r>
            <w:r>
              <w:rPr>
                <w:noProof/>
                <w:webHidden/>
              </w:rPr>
              <w:t>42</w:t>
            </w:r>
            <w:r>
              <w:rPr>
                <w:noProof/>
                <w:webHidden/>
              </w:rPr>
              <w:fldChar w:fldCharType="end"/>
            </w:r>
          </w:hyperlink>
        </w:p>
        <w:p w14:paraId="53510812" w14:textId="75CDD87A" w:rsidR="00094947" w:rsidRDefault="00094947">
          <w:pPr>
            <w:pStyle w:val="TOC2"/>
            <w:tabs>
              <w:tab w:val="right" w:leader="dot" w:pos="9016"/>
            </w:tabs>
            <w:rPr>
              <w:rFonts w:eastAsiaTheme="minorEastAsia"/>
              <w:noProof/>
              <w:lang w:eastAsia="en-GB"/>
            </w:rPr>
          </w:pPr>
          <w:hyperlink w:anchor="_Toc228928344" w:history="1">
            <w:r w:rsidRPr="0079594F">
              <w:rPr>
                <w:rStyle w:val="Hyperlink"/>
                <w:rFonts w:ascii="Arial" w:hAnsi="Arial" w:cs="Arial"/>
                <w:noProof/>
              </w:rPr>
              <w:t>3.9 Ethical consideration</w:t>
            </w:r>
            <w:r>
              <w:rPr>
                <w:noProof/>
                <w:webHidden/>
              </w:rPr>
              <w:tab/>
            </w:r>
            <w:r>
              <w:rPr>
                <w:noProof/>
                <w:webHidden/>
              </w:rPr>
              <w:fldChar w:fldCharType="begin"/>
            </w:r>
            <w:r>
              <w:rPr>
                <w:noProof/>
                <w:webHidden/>
              </w:rPr>
              <w:instrText xml:space="preserve"> PAGEREF _Toc228928344 \h </w:instrText>
            </w:r>
            <w:r>
              <w:rPr>
                <w:noProof/>
                <w:webHidden/>
              </w:rPr>
            </w:r>
            <w:r>
              <w:rPr>
                <w:noProof/>
                <w:webHidden/>
              </w:rPr>
              <w:fldChar w:fldCharType="separate"/>
            </w:r>
            <w:r>
              <w:rPr>
                <w:noProof/>
                <w:webHidden/>
              </w:rPr>
              <w:t>42</w:t>
            </w:r>
            <w:r>
              <w:rPr>
                <w:noProof/>
                <w:webHidden/>
              </w:rPr>
              <w:fldChar w:fldCharType="end"/>
            </w:r>
          </w:hyperlink>
        </w:p>
        <w:p w14:paraId="66AF86E2" w14:textId="38D48B65" w:rsidR="00094947" w:rsidRDefault="00094947">
          <w:pPr>
            <w:pStyle w:val="TOC2"/>
            <w:tabs>
              <w:tab w:val="right" w:leader="dot" w:pos="9016"/>
            </w:tabs>
            <w:rPr>
              <w:rFonts w:eastAsiaTheme="minorEastAsia"/>
              <w:noProof/>
              <w:lang w:eastAsia="en-GB"/>
            </w:rPr>
          </w:pPr>
          <w:hyperlink w:anchor="_Toc228928345" w:history="1">
            <w:r w:rsidRPr="0079594F">
              <w:rPr>
                <w:rStyle w:val="Hyperlink"/>
                <w:rFonts w:ascii="Arial" w:hAnsi="Arial" w:cs="Arial"/>
                <w:noProof/>
              </w:rPr>
              <w:t>3.10 Conclusion</w:t>
            </w:r>
            <w:r>
              <w:rPr>
                <w:noProof/>
                <w:webHidden/>
              </w:rPr>
              <w:tab/>
            </w:r>
            <w:r>
              <w:rPr>
                <w:noProof/>
                <w:webHidden/>
              </w:rPr>
              <w:fldChar w:fldCharType="begin"/>
            </w:r>
            <w:r>
              <w:rPr>
                <w:noProof/>
                <w:webHidden/>
              </w:rPr>
              <w:instrText xml:space="preserve"> PAGEREF _Toc228928345 \h </w:instrText>
            </w:r>
            <w:r>
              <w:rPr>
                <w:noProof/>
                <w:webHidden/>
              </w:rPr>
            </w:r>
            <w:r>
              <w:rPr>
                <w:noProof/>
                <w:webHidden/>
              </w:rPr>
              <w:fldChar w:fldCharType="separate"/>
            </w:r>
            <w:r>
              <w:rPr>
                <w:noProof/>
                <w:webHidden/>
              </w:rPr>
              <w:t>42</w:t>
            </w:r>
            <w:r>
              <w:rPr>
                <w:noProof/>
                <w:webHidden/>
              </w:rPr>
              <w:fldChar w:fldCharType="end"/>
            </w:r>
          </w:hyperlink>
        </w:p>
        <w:p w14:paraId="76D67EF7" w14:textId="5B3C562E" w:rsidR="00094947" w:rsidRDefault="00094947">
          <w:pPr>
            <w:pStyle w:val="TOC1"/>
            <w:tabs>
              <w:tab w:val="right" w:leader="dot" w:pos="9016"/>
            </w:tabs>
            <w:rPr>
              <w:rFonts w:eastAsiaTheme="minorEastAsia"/>
              <w:noProof/>
              <w:lang w:eastAsia="en-GB"/>
            </w:rPr>
          </w:pPr>
          <w:hyperlink w:anchor="_Toc228928346" w:history="1">
            <w:r w:rsidRPr="0079594F">
              <w:rPr>
                <w:rStyle w:val="Hyperlink"/>
                <w:rFonts w:ascii="Arial" w:hAnsi="Arial" w:cs="Arial"/>
                <w:noProof/>
              </w:rPr>
              <w:t>4 Results</w:t>
            </w:r>
            <w:r>
              <w:rPr>
                <w:noProof/>
                <w:webHidden/>
              </w:rPr>
              <w:tab/>
            </w:r>
            <w:r>
              <w:rPr>
                <w:noProof/>
                <w:webHidden/>
              </w:rPr>
              <w:fldChar w:fldCharType="begin"/>
            </w:r>
            <w:r>
              <w:rPr>
                <w:noProof/>
                <w:webHidden/>
              </w:rPr>
              <w:instrText xml:space="preserve"> PAGEREF _Toc228928346 \h </w:instrText>
            </w:r>
            <w:r>
              <w:rPr>
                <w:noProof/>
                <w:webHidden/>
              </w:rPr>
            </w:r>
            <w:r>
              <w:rPr>
                <w:noProof/>
                <w:webHidden/>
              </w:rPr>
              <w:fldChar w:fldCharType="separate"/>
            </w:r>
            <w:r>
              <w:rPr>
                <w:noProof/>
                <w:webHidden/>
              </w:rPr>
              <w:t>43</w:t>
            </w:r>
            <w:r>
              <w:rPr>
                <w:noProof/>
                <w:webHidden/>
              </w:rPr>
              <w:fldChar w:fldCharType="end"/>
            </w:r>
          </w:hyperlink>
        </w:p>
        <w:p w14:paraId="1DD1B508" w14:textId="37FAB7E9" w:rsidR="00094947" w:rsidRDefault="00094947">
          <w:pPr>
            <w:pStyle w:val="TOC2"/>
            <w:tabs>
              <w:tab w:val="right" w:leader="dot" w:pos="9016"/>
            </w:tabs>
            <w:rPr>
              <w:rFonts w:eastAsiaTheme="minorEastAsia"/>
              <w:noProof/>
              <w:lang w:eastAsia="en-GB"/>
            </w:rPr>
          </w:pPr>
          <w:hyperlink w:anchor="_Toc228928347" w:history="1">
            <w:r w:rsidRPr="0079594F">
              <w:rPr>
                <w:rStyle w:val="Hyperlink"/>
                <w:rFonts w:ascii="Arial" w:eastAsia="DengXian Light" w:hAnsi="Arial" w:cs="Arial"/>
                <w:noProof/>
              </w:rPr>
              <w:t>4.1 Data Analysis</w:t>
            </w:r>
            <w:r>
              <w:rPr>
                <w:noProof/>
                <w:webHidden/>
              </w:rPr>
              <w:tab/>
            </w:r>
            <w:r>
              <w:rPr>
                <w:noProof/>
                <w:webHidden/>
              </w:rPr>
              <w:fldChar w:fldCharType="begin"/>
            </w:r>
            <w:r>
              <w:rPr>
                <w:noProof/>
                <w:webHidden/>
              </w:rPr>
              <w:instrText xml:space="preserve"> PAGEREF _Toc228928347 \h </w:instrText>
            </w:r>
            <w:r>
              <w:rPr>
                <w:noProof/>
                <w:webHidden/>
              </w:rPr>
            </w:r>
            <w:r>
              <w:rPr>
                <w:noProof/>
                <w:webHidden/>
              </w:rPr>
              <w:fldChar w:fldCharType="separate"/>
            </w:r>
            <w:r>
              <w:rPr>
                <w:noProof/>
                <w:webHidden/>
              </w:rPr>
              <w:t>43</w:t>
            </w:r>
            <w:r>
              <w:rPr>
                <w:noProof/>
                <w:webHidden/>
              </w:rPr>
              <w:fldChar w:fldCharType="end"/>
            </w:r>
          </w:hyperlink>
        </w:p>
        <w:p w14:paraId="111AAB95" w14:textId="299A3D4E" w:rsidR="00094947" w:rsidRDefault="00094947">
          <w:pPr>
            <w:pStyle w:val="TOC2"/>
            <w:tabs>
              <w:tab w:val="right" w:leader="dot" w:pos="9016"/>
            </w:tabs>
            <w:rPr>
              <w:rFonts w:eastAsiaTheme="minorEastAsia"/>
              <w:noProof/>
              <w:lang w:eastAsia="en-GB"/>
            </w:rPr>
          </w:pPr>
          <w:hyperlink w:anchor="_Toc228928348" w:history="1">
            <w:r w:rsidRPr="0079594F">
              <w:rPr>
                <w:rStyle w:val="Hyperlink"/>
                <w:rFonts w:ascii="Arial" w:eastAsia="DengXian Light" w:hAnsi="Arial" w:cs="Arial"/>
                <w:noProof/>
              </w:rPr>
              <w:t>4.2 Food diaries analysis</w:t>
            </w:r>
            <w:r>
              <w:rPr>
                <w:noProof/>
                <w:webHidden/>
              </w:rPr>
              <w:tab/>
            </w:r>
            <w:r>
              <w:rPr>
                <w:noProof/>
                <w:webHidden/>
              </w:rPr>
              <w:fldChar w:fldCharType="begin"/>
            </w:r>
            <w:r>
              <w:rPr>
                <w:noProof/>
                <w:webHidden/>
              </w:rPr>
              <w:instrText xml:space="preserve"> PAGEREF _Toc228928348 \h </w:instrText>
            </w:r>
            <w:r>
              <w:rPr>
                <w:noProof/>
                <w:webHidden/>
              </w:rPr>
            </w:r>
            <w:r>
              <w:rPr>
                <w:noProof/>
                <w:webHidden/>
              </w:rPr>
              <w:fldChar w:fldCharType="separate"/>
            </w:r>
            <w:r>
              <w:rPr>
                <w:noProof/>
                <w:webHidden/>
              </w:rPr>
              <w:t>44</w:t>
            </w:r>
            <w:r>
              <w:rPr>
                <w:noProof/>
                <w:webHidden/>
              </w:rPr>
              <w:fldChar w:fldCharType="end"/>
            </w:r>
          </w:hyperlink>
        </w:p>
        <w:p w14:paraId="47352508" w14:textId="21BF6C7D" w:rsidR="00094947" w:rsidRDefault="00094947">
          <w:pPr>
            <w:pStyle w:val="TOC2"/>
            <w:tabs>
              <w:tab w:val="right" w:leader="dot" w:pos="9016"/>
            </w:tabs>
            <w:rPr>
              <w:rFonts w:eastAsiaTheme="minorEastAsia"/>
              <w:noProof/>
              <w:lang w:eastAsia="en-GB"/>
            </w:rPr>
          </w:pPr>
          <w:hyperlink w:anchor="_Toc228928349" w:history="1">
            <w:r w:rsidRPr="0079594F">
              <w:rPr>
                <w:rStyle w:val="Hyperlink"/>
                <w:rFonts w:ascii="Arial" w:eastAsia="DengXian Light" w:hAnsi="Arial" w:cs="Arial"/>
                <w:noProof/>
              </w:rPr>
              <w:t>4.2.1 Carbohydrates</w:t>
            </w:r>
            <w:r>
              <w:rPr>
                <w:noProof/>
                <w:webHidden/>
              </w:rPr>
              <w:tab/>
            </w:r>
            <w:r>
              <w:rPr>
                <w:noProof/>
                <w:webHidden/>
              </w:rPr>
              <w:fldChar w:fldCharType="begin"/>
            </w:r>
            <w:r>
              <w:rPr>
                <w:noProof/>
                <w:webHidden/>
              </w:rPr>
              <w:instrText xml:space="preserve"> PAGEREF _Toc228928349 \h </w:instrText>
            </w:r>
            <w:r>
              <w:rPr>
                <w:noProof/>
                <w:webHidden/>
              </w:rPr>
            </w:r>
            <w:r>
              <w:rPr>
                <w:noProof/>
                <w:webHidden/>
              </w:rPr>
              <w:fldChar w:fldCharType="separate"/>
            </w:r>
            <w:r>
              <w:rPr>
                <w:noProof/>
                <w:webHidden/>
              </w:rPr>
              <w:t>44</w:t>
            </w:r>
            <w:r>
              <w:rPr>
                <w:noProof/>
                <w:webHidden/>
              </w:rPr>
              <w:fldChar w:fldCharType="end"/>
            </w:r>
          </w:hyperlink>
        </w:p>
        <w:p w14:paraId="5CDA7CB2" w14:textId="0AACE1D3" w:rsidR="00094947" w:rsidRDefault="00094947">
          <w:pPr>
            <w:pStyle w:val="TOC2"/>
            <w:tabs>
              <w:tab w:val="right" w:leader="dot" w:pos="9016"/>
            </w:tabs>
            <w:rPr>
              <w:rFonts w:eastAsiaTheme="minorEastAsia"/>
              <w:noProof/>
              <w:lang w:eastAsia="en-GB"/>
            </w:rPr>
          </w:pPr>
          <w:hyperlink w:anchor="_Toc228928350" w:history="1">
            <w:r w:rsidRPr="0079594F">
              <w:rPr>
                <w:rStyle w:val="Hyperlink"/>
                <w:rFonts w:ascii="Arial" w:hAnsi="Arial" w:cs="Arial"/>
                <w:noProof/>
              </w:rPr>
              <w:t>4.2.2 Protein</w:t>
            </w:r>
            <w:r>
              <w:rPr>
                <w:noProof/>
                <w:webHidden/>
              </w:rPr>
              <w:tab/>
            </w:r>
            <w:r>
              <w:rPr>
                <w:noProof/>
                <w:webHidden/>
              </w:rPr>
              <w:fldChar w:fldCharType="begin"/>
            </w:r>
            <w:r>
              <w:rPr>
                <w:noProof/>
                <w:webHidden/>
              </w:rPr>
              <w:instrText xml:space="preserve"> PAGEREF _Toc228928350 \h </w:instrText>
            </w:r>
            <w:r>
              <w:rPr>
                <w:noProof/>
                <w:webHidden/>
              </w:rPr>
            </w:r>
            <w:r>
              <w:rPr>
                <w:noProof/>
                <w:webHidden/>
              </w:rPr>
              <w:fldChar w:fldCharType="separate"/>
            </w:r>
            <w:r>
              <w:rPr>
                <w:noProof/>
                <w:webHidden/>
              </w:rPr>
              <w:t>45</w:t>
            </w:r>
            <w:r>
              <w:rPr>
                <w:noProof/>
                <w:webHidden/>
              </w:rPr>
              <w:fldChar w:fldCharType="end"/>
            </w:r>
          </w:hyperlink>
        </w:p>
        <w:p w14:paraId="44EE9BDF" w14:textId="70737F31" w:rsidR="00094947" w:rsidRDefault="00094947">
          <w:pPr>
            <w:pStyle w:val="TOC2"/>
            <w:tabs>
              <w:tab w:val="right" w:leader="dot" w:pos="9016"/>
            </w:tabs>
            <w:rPr>
              <w:rFonts w:eastAsiaTheme="minorEastAsia"/>
              <w:noProof/>
              <w:lang w:eastAsia="en-GB"/>
            </w:rPr>
          </w:pPr>
          <w:hyperlink w:anchor="_Toc228928351" w:history="1">
            <w:r w:rsidRPr="0079594F">
              <w:rPr>
                <w:rStyle w:val="Hyperlink"/>
                <w:rFonts w:ascii="Arial" w:eastAsia="DengXian Light" w:hAnsi="Arial" w:cs="Arial"/>
                <w:noProof/>
              </w:rPr>
              <w:t>4.2.3 2 Fats</w:t>
            </w:r>
            <w:r>
              <w:rPr>
                <w:noProof/>
                <w:webHidden/>
              </w:rPr>
              <w:tab/>
            </w:r>
            <w:r>
              <w:rPr>
                <w:noProof/>
                <w:webHidden/>
              </w:rPr>
              <w:fldChar w:fldCharType="begin"/>
            </w:r>
            <w:r>
              <w:rPr>
                <w:noProof/>
                <w:webHidden/>
              </w:rPr>
              <w:instrText xml:space="preserve"> PAGEREF _Toc228928351 \h </w:instrText>
            </w:r>
            <w:r>
              <w:rPr>
                <w:noProof/>
                <w:webHidden/>
              </w:rPr>
            </w:r>
            <w:r>
              <w:rPr>
                <w:noProof/>
                <w:webHidden/>
              </w:rPr>
              <w:fldChar w:fldCharType="separate"/>
            </w:r>
            <w:r>
              <w:rPr>
                <w:noProof/>
                <w:webHidden/>
              </w:rPr>
              <w:t>45</w:t>
            </w:r>
            <w:r>
              <w:rPr>
                <w:noProof/>
                <w:webHidden/>
              </w:rPr>
              <w:fldChar w:fldCharType="end"/>
            </w:r>
          </w:hyperlink>
        </w:p>
        <w:p w14:paraId="10DE805F" w14:textId="4765A1F0" w:rsidR="00094947" w:rsidRDefault="00094947">
          <w:pPr>
            <w:pStyle w:val="TOC2"/>
            <w:tabs>
              <w:tab w:val="right" w:leader="dot" w:pos="9016"/>
            </w:tabs>
            <w:rPr>
              <w:rFonts w:eastAsiaTheme="minorEastAsia"/>
              <w:noProof/>
              <w:lang w:eastAsia="en-GB"/>
            </w:rPr>
          </w:pPr>
          <w:hyperlink w:anchor="_Toc228928352" w:history="1">
            <w:r w:rsidRPr="0079594F">
              <w:rPr>
                <w:rStyle w:val="Hyperlink"/>
                <w:rFonts w:ascii="Arial" w:eastAsia="DengXian Light" w:hAnsi="Arial" w:cs="Arial"/>
                <w:noProof/>
              </w:rPr>
              <w:t>4.2.4 Fibre</w:t>
            </w:r>
            <w:r>
              <w:rPr>
                <w:noProof/>
                <w:webHidden/>
              </w:rPr>
              <w:tab/>
            </w:r>
            <w:r>
              <w:rPr>
                <w:noProof/>
                <w:webHidden/>
              </w:rPr>
              <w:fldChar w:fldCharType="begin"/>
            </w:r>
            <w:r>
              <w:rPr>
                <w:noProof/>
                <w:webHidden/>
              </w:rPr>
              <w:instrText xml:space="preserve"> PAGEREF _Toc228928352 \h </w:instrText>
            </w:r>
            <w:r>
              <w:rPr>
                <w:noProof/>
                <w:webHidden/>
              </w:rPr>
            </w:r>
            <w:r>
              <w:rPr>
                <w:noProof/>
                <w:webHidden/>
              </w:rPr>
              <w:fldChar w:fldCharType="separate"/>
            </w:r>
            <w:r>
              <w:rPr>
                <w:noProof/>
                <w:webHidden/>
              </w:rPr>
              <w:t>45</w:t>
            </w:r>
            <w:r>
              <w:rPr>
                <w:noProof/>
                <w:webHidden/>
              </w:rPr>
              <w:fldChar w:fldCharType="end"/>
            </w:r>
          </w:hyperlink>
        </w:p>
        <w:p w14:paraId="42EF857E" w14:textId="6FBD5C9E" w:rsidR="00094947" w:rsidRDefault="00094947">
          <w:pPr>
            <w:pStyle w:val="TOC2"/>
            <w:tabs>
              <w:tab w:val="right" w:leader="dot" w:pos="9016"/>
            </w:tabs>
            <w:rPr>
              <w:rFonts w:eastAsiaTheme="minorEastAsia"/>
              <w:noProof/>
              <w:lang w:eastAsia="en-GB"/>
            </w:rPr>
          </w:pPr>
          <w:hyperlink w:anchor="_Toc228928353" w:history="1">
            <w:r w:rsidRPr="0079594F">
              <w:rPr>
                <w:rStyle w:val="Hyperlink"/>
                <w:rFonts w:ascii="Arial" w:eastAsia="DengXian Light" w:hAnsi="Arial" w:cs="Arial"/>
                <w:noProof/>
              </w:rPr>
              <w:t>4.2.5 Free Sugars</w:t>
            </w:r>
            <w:r>
              <w:rPr>
                <w:noProof/>
                <w:webHidden/>
              </w:rPr>
              <w:tab/>
            </w:r>
            <w:r>
              <w:rPr>
                <w:noProof/>
                <w:webHidden/>
              </w:rPr>
              <w:fldChar w:fldCharType="begin"/>
            </w:r>
            <w:r>
              <w:rPr>
                <w:noProof/>
                <w:webHidden/>
              </w:rPr>
              <w:instrText xml:space="preserve"> PAGEREF _Toc228928353 \h </w:instrText>
            </w:r>
            <w:r>
              <w:rPr>
                <w:noProof/>
                <w:webHidden/>
              </w:rPr>
            </w:r>
            <w:r>
              <w:rPr>
                <w:noProof/>
                <w:webHidden/>
              </w:rPr>
              <w:fldChar w:fldCharType="separate"/>
            </w:r>
            <w:r>
              <w:rPr>
                <w:noProof/>
                <w:webHidden/>
              </w:rPr>
              <w:t>45</w:t>
            </w:r>
            <w:r>
              <w:rPr>
                <w:noProof/>
                <w:webHidden/>
              </w:rPr>
              <w:fldChar w:fldCharType="end"/>
            </w:r>
          </w:hyperlink>
        </w:p>
        <w:p w14:paraId="79E10976" w14:textId="1592DC8F" w:rsidR="00094947" w:rsidRDefault="00094947">
          <w:pPr>
            <w:pStyle w:val="TOC2"/>
            <w:tabs>
              <w:tab w:val="right" w:leader="dot" w:pos="9016"/>
            </w:tabs>
            <w:rPr>
              <w:rFonts w:eastAsiaTheme="minorEastAsia"/>
              <w:noProof/>
              <w:lang w:eastAsia="en-GB"/>
            </w:rPr>
          </w:pPr>
          <w:hyperlink w:anchor="_Toc228928354" w:history="1">
            <w:r w:rsidRPr="0079594F">
              <w:rPr>
                <w:rStyle w:val="Hyperlink"/>
                <w:rFonts w:ascii="Arial" w:eastAsia="DengXian Light" w:hAnsi="Arial" w:cs="Arial"/>
                <w:noProof/>
              </w:rPr>
              <w:t>4.5.6 Fluid intake</w:t>
            </w:r>
            <w:r>
              <w:rPr>
                <w:noProof/>
                <w:webHidden/>
              </w:rPr>
              <w:tab/>
            </w:r>
            <w:r>
              <w:rPr>
                <w:noProof/>
                <w:webHidden/>
              </w:rPr>
              <w:fldChar w:fldCharType="begin"/>
            </w:r>
            <w:r>
              <w:rPr>
                <w:noProof/>
                <w:webHidden/>
              </w:rPr>
              <w:instrText xml:space="preserve"> PAGEREF _Toc228928354 \h </w:instrText>
            </w:r>
            <w:r>
              <w:rPr>
                <w:noProof/>
                <w:webHidden/>
              </w:rPr>
            </w:r>
            <w:r>
              <w:rPr>
                <w:noProof/>
                <w:webHidden/>
              </w:rPr>
              <w:fldChar w:fldCharType="separate"/>
            </w:r>
            <w:r>
              <w:rPr>
                <w:noProof/>
                <w:webHidden/>
              </w:rPr>
              <w:t>46</w:t>
            </w:r>
            <w:r>
              <w:rPr>
                <w:noProof/>
                <w:webHidden/>
              </w:rPr>
              <w:fldChar w:fldCharType="end"/>
            </w:r>
          </w:hyperlink>
        </w:p>
        <w:p w14:paraId="4934FA23" w14:textId="0B965892" w:rsidR="00094947" w:rsidRDefault="00094947">
          <w:pPr>
            <w:pStyle w:val="TOC2"/>
            <w:tabs>
              <w:tab w:val="right" w:leader="dot" w:pos="9016"/>
            </w:tabs>
            <w:rPr>
              <w:rFonts w:eastAsiaTheme="minorEastAsia"/>
              <w:noProof/>
              <w:lang w:eastAsia="en-GB"/>
            </w:rPr>
          </w:pPr>
          <w:hyperlink w:anchor="_Toc228928355" w:history="1">
            <w:r w:rsidRPr="0079594F">
              <w:rPr>
                <w:rStyle w:val="Hyperlink"/>
                <w:rFonts w:ascii="Arial" w:eastAsia="DengXian Light" w:hAnsi="Arial" w:cs="Arial"/>
                <w:noProof/>
              </w:rPr>
              <w:t>4.2.7 Fruits and Vegetables</w:t>
            </w:r>
            <w:r>
              <w:rPr>
                <w:noProof/>
                <w:webHidden/>
              </w:rPr>
              <w:tab/>
            </w:r>
            <w:r>
              <w:rPr>
                <w:noProof/>
                <w:webHidden/>
              </w:rPr>
              <w:fldChar w:fldCharType="begin"/>
            </w:r>
            <w:r>
              <w:rPr>
                <w:noProof/>
                <w:webHidden/>
              </w:rPr>
              <w:instrText xml:space="preserve"> PAGEREF _Toc228928355 \h </w:instrText>
            </w:r>
            <w:r>
              <w:rPr>
                <w:noProof/>
                <w:webHidden/>
              </w:rPr>
            </w:r>
            <w:r>
              <w:rPr>
                <w:noProof/>
                <w:webHidden/>
              </w:rPr>
              <w:fldChar w:fldCharType="separate"/>
            </w:r>
            <w:r>
              <w:rPr>
                <w:noProof/>
                <w:webHidden/>
              </w:rPr>
              <w:t>46</w:t>
            </w:r>
            <w:r>
              <w:rPr>
                <w:noProof/>
                <w:webHidden/>
              </w:rPr>
              <w:fldChar w:fldCharType="end"/>
            </w:r>
          </w:hyperlink>
        </w:p>
        <w:p w14:paraId="106CFDBD" w14:textId="58B9D4FA" w:rsidR="00094947" w:rsidRDefault="00094947">
          <w:pPr>
            <w:pStyle w:val="TOC2"/>
            <w:tabs>
              <w:tab w:val="right" w:leader="dot" w:pos="9016"/>
            </w:tabs>
            <w:rPr>
              <w:rFonts w:eastAsiaTheme="minorEastAsia"/>
              <w:noProof/>
              <w:lang w:eastAsia="en-GB"/>
            </w:rPr>
          </w:pPr>
          <w:hyperlink w:anchor="_Toc228928356" w:history="1">
            <w:r w:rsidRPr="0079594F">
              <w:rPr>
                <w:rStyle w:val="Hyperlink"/>
                <w:rFonts w:ascii="Arial" w:eastAsia="DengXian Light" w:hAnsi="Arial" w:cs="Arial"/>
                <w:noProof/>
              </w:rPr>
              <w:t>4.2.8 Supplements</w:t>
            </w:r>
            <w:r>
              <w:rPr>
                <w:noProof/>
                <w:webHidden/>
              </w:rPr>
              <w:tab/>
            </w:r>
            <w:r>
              <w:rPr>
                <w:noProof/>
                <w:webHidden/>
              </w:rPr>
              <w:fldChar w:fldCharType="begin"/>
            </w:r>
            <w:r>
              <w:rPr>
                <w:noProof/>
                <w:webHidden/>
              </w:rPr>
              <w:instrText xml:space="preserve"> PAGEREF _Toc228928356 \h </w:instrText>
            </w:r>
            <w:r>
              <w:rPr>
                <w:noProof/>
                <w:webHidden/>
              </w:rPr>
            </w:r>
            <w:r>
              <w:rPr>
                <w:noProof/>
                <w:webHidden/>
              </w:rPr>
              <w:fldChar w:fldCharType="separate"/>
            </w:r>
            <w:r>
              <w:rPr>
                <w:noProof/>
                <w:webHidden/>
              </w:rPr>
              <w:t>48</w:t>
            </w:r>
            <w:r>
              <w:rPr>
                <w:noProof/>
                <w:webHidden/>
              </w:rPr>
              <w:fldChar w:fldCharType="end"/>
            </w:r>
          </w:hyperlink>
        </w:p>
        <w:p w14:paraId="404EFA27" w14:textId="7E50AB30" w:rsidR="00094947" w:rsidRDefault="00094947">
          <w:pPr>
            <w:pStyle w:val="TOC2"/>
            <w:tabs>
              <w:tab w:val="right" w:leader="dot" w:pos="9016"/>
            </w:tabs>
            <w:rPr>
              <w:rFonts w:eastAsiaTheme="minorEastAsia"/>
              <w:noProof/>
              <w:lang w:eastAsia="en-GB"/>
            </w:rPr>
          </w:pPr>
          <w:hyperlink w:anchor="_Toc228928357" w:history="1">
            <w:r w:rsidRPr="0079594F">
              <w:rPr>
                <w:rStyle w:val="Hyperlink"/>
                <w:rFonts w:ascii="Arial" w:eastAsia="DengXian Light" w:hAnsi="Arial" w:cs="Arial"/>
                <w:noProof/>
              </w:rPr>
              <w:t>4.3 Sports Nutritional Knowledge Questionnaire</w:t>
            </w:r>
            <w:r>
              <w:rPr>
                <w:noProof/>
                <w:webHidden/>
              </w:rPr>
              <w:tab/>
            </w:r>
            <w:r>
              <w:rPr>
                <w:noProof/>
                <w:webHidden/>
              </w:rPr>
              <w:fldChar w:fldCharType="begin"/>
            </w:r>
            <w:r>
              <w:rPr>
                <w:noProof/>
                <w:webHidden/>
              </w:rPr>
              <w:instrText xml:space="preserve"> PAGEREF _Toc228928357 \h </w:instrText>
            </w:r>
            <w:r>
              <w:rPr>
                <w:noProof/>
                <w:webHidden/>
              </w:rPr>
            </w:r>
            <w:r>
              <w:rPr>
                <w:noProof/>
                <w:webHidden/>
              </w:rPr>
              <w:fldChar w:fldCharType="separate"/>
            </w:r>
            <w:r>
              <w:rPr>
                <w:noProof/>
                <w:webHidden/>
              </w:rPr>
              <w:t>48</w:t>
            </w:r>
            <w:r>
              <w:rPr>
                <w:noProof/>
                <w:webHidden/>
              </w:rPr>
              <w:fldChar w:fldCharType="end"/>
            </w:r>
          </w:hyperlink>
        </w:p>
        <w:p w14:paraId="30DF7061" w14:textId="425929B0" w:rsidR="00094947" w:rsidRDefault="00094947">
          <w:pPr>
            <w:pStyle w:val="TOC2"/>
            <w:tabs>
              <w:tab w:val="right" w:leader="dot" w:pos="9016"/>
            </w:tabs>
            <w:rPr>
              <w:rFonts w:eastAsiaTheme="minorEastAsia"/>
              <w:noProof/>
              <w:lang w:eastAsia="en-GB"/>
            </w:rPr>
          </w:pPr>
          <w:hyperlink w:anchor="_Toc228928358" w:history="1">
            <w:r w:rsidRPr="0079594F">
              <w:rPr>
                <w:rStyle w:val="Hyperlink"/>
                <w:rFonts w:ascii="Arial" w:eastAsia="DengXian Light" w:hAnsi="Arial" w:cs="Arial"/>
                <w:noProof/>
              </w:rPr>
              <w:t>4.4 Cooking skills questionnaire</w:t>
            </w:r>
            <w:r>
              <w:rPr>
                <w:noProof/>
                <w:webHidden/>
              </w:rPr>
              <w:tab/>
            </w:r>
            <w:r>
              <w:rPr>
                <w:noProof/>
                <w:webHidden/>
              </w:rPr>
              <w:fldChar w:fldCharType="begin"/>
            </w:r>
            <w:r>
              <w:rPr>
                <w:noProof/>
                <w:webHidden/>
              </w:rPr>
              <w:instrText xml:space="preserve"> PAGEREF _Toc228928358 \h </w:instrText>
            </w:r>
            <w:r>
              <w:rPr>
                <w:noProof/>
                <w:webHidden/>
              </w:rPr>
            </w:r>
            <w:r>
              <w:rPr>
                <w:noProof/>
                <w:webHidden/>
              </w:rPr>
              <w:fldChar w:fldCharType="separate"/>
            </w:r>
            <w:r>
              <w:rPr>
                <w:noProof/>
                <w:webHidden/>
              </w:rPr>
              <w:t>52</w:t>
            </w:r>
            <w:r>
              <w:rPr>
                <w:noProof/>
                <w:webHidden/>
              </w:rPr>
              <w:fldChar w:fldCharType="end"/>
            </w:r>
          </w:hyperlink>
        </w:p>
        <w:p w14:paraId="06E6F449" w14:textId="4A4C6AD0" w:rsidR="00094947" w:rsidRDefault="00094947">
          <w:pPr>
            <w:pStyle w:val="TOC2"/>
            <w:tabs>
              <w:tab w:val="right" w:leader="dot" w:pos="9016"/>
            </w:tabs>
            <w:rPr>
              <w:rFonts w:eastAsiaTheme="minorEastAsia"/>
              <w:noProof/>
              <w:lang w:eastAsia="en-GB"/>
            </w:rPr>
          </w:pPr>
          <w:hyperlink w:anchor="_Toc228928359" w:history="1">
            <w:r w:rsidRPr="0079594F">
              <w:rPr>
                <w:rStyle w:val="Hyperlink"/>
                <w:rFonts w:ascii="Arial" w:eastAsia="DengXian Light" w:hAnsi="Arial" w:cs="Arial"/>
                <w:noProof/>
              </w:rPr>
              <w:t>4.5 Conclusion</w:t>
            </w:r>
            <w:r>
              <w:rPr>
                <w:noProof/>
                <w:webHidden/>
              </w:rPr>
              <w:tab/>
            </w:r>
            <w:r>
              <w:rPr>
                <w:noProof/>
                <w:webHidden/>
              </w:rPr>
              <w:fldChar w:fldCharType="begin"/>
            </w:r>
            <w:r>
              <w:rPr>
                <w:noProof/>
                <w:webHidden/>
              </w:rPr>
              <w:instrText xml:space="preserve"> PAGEREF _Toc228928359 \h </w:instrText>
            </w:r>
            <w:r>
              <w:rPr>
                <w:noProof/>
                <w:webHidden/>
              </w:rPr>
            </w:r>
            <w:r>
              <w:rPr>
                <w:noProof/>
                <w:webHidden/>
              </w:rPr>
              <w:fldChar w:fldCharType="separate"/>
            </w:r>
            <w:r>
              <w:rPr>
                <w:noProof/>
                <w:webHidden/>
              </w:rPr>
              <w:t>56</w:t>
            </w:r>
            <w:r>
              <w:rPr>
                <w:noProof/>
                <w:webHidden/>
              </w:rPr>
              <w:fldChar w:fldCharType="end"/>
            </w:r>
          </w:hyperlink>
        </w:p>
        <w:p w14:paraId="65364D17" w14:textId="5AABB9FC" w:rsidR="00094947" w:rsidRDefault="00094947">
          <w:pPr>
            <w:pStyle w:val="TOC1"/>
            <w:tabs>
              <w:tab w:val="right" w:leader="dot" w:pos="9016"/>
            </w:tabs>
            <w:rPr>
              <w:rFonts w:eastAsiaTheme="minorEastAsia"/>
              <w:noProof/>
              <w:lang w:eastAsia="en-GB"/>
            </w:rPr>
          </w:pPr>
          <w:hyperlink w:anchor="_Toc228928360" w:history="1">
            <w:r w:rsidRPr="0079594F">
              <w:rPr>
                <w:rStyle w:val="Hyperlink"/>
                <w:rFonts w:ascii="Arial" w:eastAsia="Arial" w:hAnsi="Arial" w:cs="Arial"/>
                <w:noProof/>
              </w:rPr>
              <w:t>5 Discussion</w:t>
            </w:r>
            <w:r>
              <w:rPr>
                <w:noProof/>
                <w:webHidden/>
              </w:rPr>
              <w:tab/>
            </w:r>
            <w:r>
              <w:rPr>
                <w:noProof/>
                <w:webHidden/>
              </w:rPr>
              <w:fldChar w:fldCharType="begin"/>
            </w:r>
            <w:r>
              <w:rPr>
                <w:noProof/>
                <w:webHidden/>
              </w:rPr>
              <w:instrText xml:space="preserve"> PAGEREF _Toc228928360 \h </w:instrText>
            </w:r>
            <w:r>
              <w:rPr>
                <w:noProof/>
                <w:webHidden/>
              </w:rPr>
            </w:r>
            <w:r>
              <w:rPr>
                <w:noProof/>
                <w:webHidden/>
              </w:rPr>
              <w:fldChar w:fldCharType="separate"/>
            </w:r>
            <w:r>
              <w:rPr>
                <w:noProof/>
                <w:webHidden/>
              </w:rPr>
              <w:t>57</w:t>
            </w:r>
            <w:r>
              <w:rPr>
                <w:noProof/>
                <w:webHidden/>
              </w:rPr>
              <w:fldChar w:fldCharType="end"/>
            </w:r>
          </w:hyperlink>
        </w:p>
        <w:p w14:paraId="6F384A83" w14:textId="7EF0F4BD" w:rsidR="00094947" w:rsidRDefault="00094947">
          <w:pPr>
            <w:pStyle w:val="TOC2"/>
            <w:tabs>
              <w:tab w:val="right" w:leader="dot" w:pos="9016"/>
            </w:tabs>
            <w:rPr>
              <w:rFonts w:eastAsiaTheme="minorEastAsia"/>
              <w:noProof/>
              <w:lang w:eastAsia="en-GB"/>
            </w:rPr>
          </w:pPr>
          <w:hyperlink w:anchor="_Toc228928361" w:history="1">
            <w:r w:rsidRPr="0079594F">
              <w:rPr>
                <w:rStyle w:val="Hyperlink"/>
                <w:rFonts w:ascii="Arial" w:eastAsia="Arial" w:hAnsi="Arial" w:cs="Arial"/>
                <w:noProof/>
              </w:rPr>
              <w:t>5. 1 Nutritional Knowledge Questionnaire</w:t>
            </w:r>
            <w:r>
              <w:rPr>
                <w:noProof/>
                <w:webHidden/>
              </w:rPr>
              <w:tab/>
            </w:r>
            <w:r>
              <w:rPr>
                <w:noProof/>
                <w:webHidden/>
              </w:rPr>
              <w:fldChar w:fldCharType="begin"/>
            </w:r>
            <w:r>
              <w:rPr>
                <w:noProof/>
                <w:webHidden/>
              </w:rPr>
              <w:instrText xml:space="preserve"> PAGEREF _Toc228928361 \h </w:instrText>
            </w:r>
            <w:r>
              <w:rPr>
                <w:noProof/>
                <w:webHidden/>
              </w:rPr>
            </w:r>
            <w:r>
              <w:rPr>
                <w:noProof/>
                <w:webHidden/>
              </w:rPr>
              <w:fldChar w:fldCharType="separate"/>
            </w:r>
            <w:r>
              <w:rPr>
                <w:noProof/>
                <w:webHidden/>
              </w:rPr>
              <w:t>57</w:t>
            </w:r>
            <w:r>
              <w:rPr>
                <w:noProof/>
                <w:webHidden/>
              </w:rPr>
              <w:fldChar w:fldCharType="end"/>
            </w:r>
          </w:hyperlink>
        </w:p>
        <w:p w14:paraId="5D8F77A7" w14:textId="34322ABE" w:rsidR="00094947" w:rsidRDefault="00094947">
          <w:pPr>
            <w:pStyle w:val="TOC2"/>
            <w:tabs>
              <w:tab w:val="right" w:leader="dot" w:pos="9016"/>
            </w:tabs>
            <w:rPr>
              <w:rFonts w:eastAsiaTheme="minorEastAsia"/>
              <w:noProof/>
              <w:lang w:eastAsia="en-GB"/>
            </w:rPr>
          </w:pPr>
          <w:hyperlink w:anchor="_Toc228928362" w:history="1">
            <w:r w:rsidRPr="0079594F">
              <w:rPr>
                <w:rStyle w:val="Hyperlink"/>
                <w:rFonts w:ascii="Arial" w:eastAsia="Arial" w:hAnsi="Arial" w:cs="Arial"/>
                <w:noProof/>
              </w:rPr>
              <w:t>5.2 Socioeconomic Factor and Information Access</w:t>
            </w:r>
            <w:r>
              <w:rPr>
                <w:noProof/>
                <w:webHidden/>
              </w:rPr>
              <w:tab/>
            </w:r>
            <w:r>
              <w:rPr>
                <w:noProof/>
                <w:webHidden/>
              </w:rPr>
              <w:fldChar w:fldCharType="begin"/>
            </w:r>
            <w:r>
              <w:rPr>
                <w:noProof/>
                <w:webHidden/>
              </w:rPr>
              <w:instrText xml:space="preserve"> PAGEREF _Toc228928362 \h </w:instrText>
            </w:r>
            <w:r>
              <w:rPr>
                <w:noProof/>
                <w:webHidden/>
              </w:rPr>
            </w:r>
            <w:r>
              <w:rPr>
                <w:noProof/>
                <w:webHidden/>
              </w:rPr>
              <w:fldChar w:fldCharType="separate"/>
            </w:r>
            <w:r>
              <w:rPr>
                <w:noProof/>
                <w:webHidden/>
              </w:rPr>
              <w:t>58</w:t>
            </w:r>
            <w:r>
              <w:rPr>
                <w:noProof/>
                <w:webHidden/>
              </w:rPr>
              <w:fldChar w:fldCharType="end"/>
            </w:r>
          </w:hyperlink>
        </w:p>
        <w:p w14:paraId="63EE2971" w14:textId="75DE72A9" w:rsidR="00094947" w:rsidRDefault="00094947">
          <w:pPr>
            <w:pStyle w:val="TOC2"/>
            <w:tabs>
              <w:tab w:val="right" w:leader="dot" w:pos="9016"/>
            </w:tabs>
            <w:rPr>
              <w:rFonts w:eastAsiaTheme="minorEastAsia"/>
              <w:noProof/>
              <w:lang w:eastAsia="en-GB"/>
            </w:rPr>
          </w:pPr>
          <w:hyperlink w:anchor="_Toc228928363" w:history="1">
            <w:r w:rsidRPr="0079594F">
              <w:rPr>
                <w:rStyle w:val="Hyperlink"/>
                <w:rFonts w:ascii="Arial" w:eastAsia="Arial" w:hAnsi="Arial" w:cs="Arial"/>
                <w:noProof/>
              </w:rPr>
              <w:t>5.3 Cooking Skills</w:t>
            </w:r>
            <w:r>
              <w:rPr>
                <w:noProof/>
                <w:webHidden/>
              </w:rPr>
              <w:tab/>
            </w:r>
            <w:r>
              <w:rPr>
                <w:noProof/>
                <w:webHidden/>
              </w:rPr>
              <w:fldChar w:fldCharType="begin"/>
            </w:r>
            <w:r>
              <w:rPr>
                <w:noProof/>
                <w:webHidden/>
              </w:rPr>
              <w:instrText xml:space="preserve"> PAGEREF _Toc228928363 \h </w:instrText>
            </w:r>
            <w:r>
              <w:rPr>
                <w:noProof/>
                <w:webHidden/>
              </w:rPr>
            </w:r>
            <w:r>
              <w:rPr>
                <w:noProof/>
                <w:webHidden/>
              </w:rPr>
              <w:fldChar w:fldCharType="separate"/>
            </w:r>
            <w:r>
              <w:rPr>
                <w:noProof/>
                <w:webHidden/>
              </w:rPr>
              <w:t>58</w:t>
            </w:r>
            <w:r>
              <w:rPr>
                <w:noProof/>
                <w:webHidden/>
              </w:rPr>
              <w:fldChar w:fldCharType="end"/>
            </w:r>
          </w:hyperlink>
        </w:p>
        <w:p w14:paraId="42B8C3D8" w14:textId="7BB4EE04" w:rsidR="00094947" w:rsidRDefault="00094947">
          <w:pPr>
            <w:pStyle w:val="TOC2"/>
            <w:tabs>
              <w:tab w:val="right" w:leader="dot" w:pos="9016"/>
            </w:tabs>
            <w:rPr>
              <w:rFonts w:eastAsiaTheme="minorEastAsia"/>
              <w:noProof/>
              <w:lang w:eastAsia="en-GB"/>
            </w:rPr>
          </w:pPr>
          <w:hyperlink w:anchor="_Toc228928364" w:history="1">
            <w:r w:rsidRPr="0079594F">
              <w:rPr>
                <w:rStyle w:val="Hyperlink"/>
                <w:rFonts w:ascii="Arial" w:eastAsia="Arial" w:hAnsi="Arial" w:cs="Arial"/>
                <w:noProof/>
              </w:rPr>
              <w:t>5.4 Food Diaries</w:t>
            </w:r>
            <w:r>
              <w:rPr>
                <w:noProof/>
                <w:webHidden/>
              </w:rPr>
              <w:tab/>
            </w:r>
            <w:r>
              <w:rPr>
                <w:noProof/>
                <w:webHidden/>
              </w:rPr>
              <w:fldChar w:fldCharType="begin"/>
            </w:r>
            <w:r>
              <w:rPr>
                <w:noProof/>
                <w:webHidden/>
              </w:rPr>
              <w:instrText xml:space="preserve"> PAGEREF _Toc228928364 \h </w:instrText>
            </w:r>
            <w:r>
              <w:rPr>
                <w:noProof/>
                <w:webHidden/>
              </w:rPr>
            </w:r>
            <w:r>
              <w:rPr>
                <w:noProof/>
                <w:webHidden/>
              </w:rPr>
              <w:fldChar w:fldCharType="separate"/>
            </w:r>
            <w:r>
              <w:rPr>
                <w:noProof/>
                <w:webHidden/>
              </w:rPr>
              <w:t>60</w:t>
            </w:r>
            <w:r>
              <w:rPr>
                <w:noProof/>
                <w:webHidden/>
              </w:rPr>
              <w:fldChar w:fldCharType="end"/>
            </w:r>
          </w:hyperlink>
        </w:p>
        <w:p w14:paraId="453E0F9C" w14:textId="39FBF881" w:rsidR="00094947" w:rsidRDefault="00094947">
          <w:pPr>
            <w:pStyle w:val="TOC2"/>
            <w:tabs>
              <w:tab w:val="right" w:leader="dot" w:pos="9016"/>
            </w:tabs>
            <w:rPr>
              <w:rFonts w:eastAsiaTheme="minorEastAsia"/>
              <w:noProof/>
              <w:lang w:eastAsia="en-GB"/>
            </w:rPr>
          </w:pPr>
          <w:hyperlink w:anchor="_Toc228928365" w:history="1">
            <w:r w:rsidRPr="0079594F">
              <w:rPr>
                <w:rStyle w:val="Hyperlink"/>
                <w:rFonts w:ascii="Arial" w:eastAsia="Arial" w:hAnsi="Arial" w:cs="Arial"/>
                <w:noProof/>
              </w:rPr>
              <w:t>5.4.1 Energy</w:t>
            </w:r>
            <w:r>
              <w:rPr>
                <w:noProof/>
                <w:webHidden/>
              </w:rPr>
              <w:tab/>
            </w:r>
            <w:r>
              <w:rPr>
                <w:noProof/>
                <w:webHidden/>
              </w:rPr>
              <w:fldChar w:fldCharType="begin"/>
            </w:r>
            <w:r>
              <w:rPr>
                <w:noProof/>
                <w:webHidden/>
              </w:rPr>
              <w:instrText xml:space="preserve"> PAGEREF _Toc228928365 \h </w:instrText>
            </w:r>
            <w:r>
              <w:rPr>
                <w:noProof/>
                <w:webHidden/>
              </w:rPr>
            </w:r>
            <w:r>
              <w:rPr>
                <w:noProof/>
                <w:webHidden/>
              </w:rPr>
              <w:fldChar w:fldCharType="separate"/>
            </w:r>
            <w:r>
              <w:rPr>
                <w:noProof/>
                <w:webHidden/>
              </w:rPr>
              <w:t>60</w:t>
            </w:r>
            <w:r>
              <w:rPr>
                <w:noProof/>
                <w:webHidden/>
              </w:rPr>
              <w:fldChar w:fldCharType="end"/>
            </w:r>
          </w:hyperlink>
        </w:p>
        <w:p w14:paraId="78E99ADA" w14:textId="5032E93A" w:rsidR="00094947" w:rsidRDefault="00094947">
          <w:pPr>
            <w:pStyle w:val="TOC2"/>
            <w:tabs>
              <w:tab w:val="right" w:leader="dot" w:pos="9016"/>
            </w:tabs>
            <w:rPr>
              <w:rFonts w:eastAsiaTheme="minorEastAsia"/>
              <w:noProof/>
              <w:lang w:eastAsia="en-GB"/>
            </w:rPr>
          </w:pPr>
          <w:hyperlink w:anchor="_Toc228928366" w:history="1">
            <w:r w:rsidRPr="0079594F">
              <w:rPr>
                <w:rStyle w:val="Hyperlink"/>
                <w:rFonts w:ascii="Arial" w:eastAsia="Arial" w:hAnsi="Arial" w:cs="Arial"/>
                <w:noProof/>
              </w:rPr>
              <w:t>5.4.2 Carbohydrates</w:t>
            </w:r>
            <w:r>
              <w:rPr>
                <w:noProof/>
                <w:webHidden/>
              </w:rPr>
              <w:tab/>
            </w:r>
            <w:r>
              <w:rPr>
                <w:noProof/>
                <w:webHidden/>
              </w:rPr>
              <w:fldChar w:fldCharType="begin"/>
            </w:r>
            <w:r>
              <w:rPr>
                <w:noProof/>
                <w:webHidden/>
              </w:rPr>
              <w:instrText xml:space="preserve"> PAGEREF _Toc228928366 \h </w:instrText>
            </w:r>
            <w:r>
              <w:rPr>
                <w:noProof/>
                <w:webHidden/>
              </w:rPr>
            </w:r>
            <w:r>
              <w:rPr>
                <w:noProof/>
                <w:webHidden/>
              </w:rPr>
              <w:fldChar w:fldCharType="separate"/>
            </w:r>
            <w:r>
              <w:rPr>
                <w:noProof/>
                <w:webHidden/>
              </w:rPr>
              <w:t>62</w:t>
            </w:r>
            <w:r>
              <w:rPr>
                <w:noProof/>
                <w:webHidden/>
              </w:rPr>
              <w:fldChar w:fldCharType="end"/>
            </w:r>
          </w:hyperlink>
        </w:p>
        <w:p w14:paraId="34E68C77" w14:textId="0BE113C6" w:rsidR="00094947" w:rsidRDefault="00094947">
          <w:pPr>
            <w:pStyle w:val="TOC2"/>
            <w:tabs>
              <w:tab w:val="right" w:leader="dot" w:pos="9016"/>
            </w:tabs>
            <w:rPr>
              <w:rFonts w:eastAsiaTheme="minorEastAsia"/>
              <w:noProof/>
              <w:lang w:eastAsia="en-GB"/>
            </w:rPr>
          </w:pPr>
          <w:hyperlink w:anchor="_Toc228928367" w:history="1">
            <w:r w:rsidRPr="0079594F">
              <w:rPr>
                <w:rStyle w:val="Hyperlink"/>
                <w:rFonts w:ascii="Arial" w:eastAsia="Arial" w:hAnsi="Arial" w:cs="Arial"/>
                <w:noProof/>
              </w:rPr>
              <w:t>5.4.3 Proteins</w:t>
            </w:r>
            <w:r>
              <w:rPr>
                <w:noProof/>
                <w:webHidden/>
              </w:rPr>
              <w:tab/>
            </w:r>
            <w:r>
              <w:rPr>
                <w:noProof/>
                <w:webHidden/>
              </w:rPr>
              <w:fldChar w:fldCharType="begin"/>
            </w:r>
            <w:r>
              <w:rPr>
                <w:noProof/>
                <w:webHidden/>
              </w:rPr>
              <w:instrText xml:space="preserve"> PAGEREF _Toc228928367 \h </w:instrText>
            </w:r>
            <w:r>
              <w:rPr>
                <w:noProof/>
                <w:webHidden/>
              </w:rPr>
            </w:r>
            <w:r>
              <w:rPr>
                <w:noProof/>
                <w:webHidden/>
              </w:rPr>
              <w:fldChar w:fldCharType="separate"/>
            </w:r>
            <w:r>
              <w:rPr>
                <w:noProof/>
                <w:webHidden/>
              </w:rPr>
              <w:t>62</w:t>
            </w:r>
            <w:r>
              <w:rPr>
                <w:noProof/>
                <w:webHidden/>
              </w:rPr>
              <w:fldChar w:fldCharType="end"/>
            </w:r>
          </w:hyperlink>
        </w:p>
        <w:p w14:paraId="0BA78108" w14:textId="6FF7EE56" w:rsidR="00094947" w:rsidRDefault="00094947">
          <w:pPr>
            <w:pStyle w:val="TOC2"/>
            <w:tabs>
              <w:tab w:val="right" w:leader="dot" w:pos="9016"/>
            </w:tabs>
            <w:rPr>
              <w:rFonts w:eastAsiaTheme="minorEastAsia"/>
              <w:noProof/>
              <w:lang w:eastAsia="en-GB"/>
            </w:rPr>
          </w:pPr>
          <w:hyperlink w:anchor="_Toc228928368" w:history="1">
            <w:r w:rsidRPr="0079594F">
              <w:rPr>
                <w:rStyle w:val="Hyperlink"/>
                <w:rFonts w:ascii="Arial" w:eastAsia="Arial" w:hAnsi="Arial" w:cs="Arial"/>
                <w:noProof/>
              </w:rPr>
              <w:t>5.4.5 Free sugars</w:t>
            </w:r>
            <w:r>
              <w:rPr>
                <w:noProof/>
                <w:webHidden/>
              </w:rPr>
              <w:tab/>
            </w:r>
            <w:r>
              <w:rPr>
                <w:noProof/>
                <w:webHidden/>
              </w:rPr>
              <w:fldChar w:fldCharType="begin"/>
            </w:r>
            <w:r>
              <w:rPr>
                <w:noProof/>
                <w:webHidden/>
              </w:rPr>
              <w:instrText xml:space="preserve"> PAGEREF _Toc228928368 \h </w:instrText>
            </w:r>
            <w:r>
              <w:rPr>
                <w:noProof/>
                <w:webHidden/>
              </w:rPr>
            </w:r>
            <w:r>
              <w:rPr>
                <w:noProof/>
                <w:webHidden/>
              </w:rPr>
              <w:fldChar w:fldCharType="separate"/>
            </w:r>
            <w:r>
              <w:rPr>
                <w:noProof/>
                <w:webHidden/>
              </w:rPr>
              <w:t>63</w:t>
            </w:r>
            <w:r>
              <w:rPr>
                <w:noProof/>
                <w:webHidden/>
              </w:rPr>
              <w:fldChar w:fldCharType="end"/>
            </w:r>
          </w:hyperlink>
        </w:p>
        <w:p w14:paraId="340DD48B" w14:textId="520D16C8" w:rsidR="00094947" w:rsidRDefault="00094947">
          <w:pPr>
            <w:pStyle w:val="TOC2"/>
            <w:tabs>
              <w:tab w:val="right" w:leader="dot" w:pos="9016"/>
            </w:tabs>
            <w:rPr>
              <w:rFonts w:eastAsiaTheme="minorEastAsia"/>
              <w:noProof/>
              <w:lang w:eastAsia="en-GB"/>
            </w:rPr>
          </w:pPr>
          <w:hyperlink w:anchor="_Toc228928369" w:history="1">
            <w:r w:rsidRPr="0079594F">
              <w:rPr>
                <w:rStyle w:val="Hyperlink"/>
                <w:rFonts w:ascii="Arial" w:eastAsia="Arial" w:hAnsi="Arial" w:cs="Arial"/>
                <w:noProof/>
              </w:rPr>
              <w:t>5.4.7 Fibre</w:t>
            </w:r>
            <w:r>
              <w:rPr>
                <w:noProof/>
                <w:webHidden/>
              </w:rPr>
              <w:tab/>
            </w:r>
            <w:r>
              <w:rPr>
                <w:noProof/>
                <w:webHidden/>
              </w:rPr>
              <w:fldChar w:fldCharType="begin"/>
            </w:r>
            <w:r>
              <w:rPr>
                <w:noProof/>
                <w:webHidden/>
              </w:rPr>
              <w:instrText xml:space="preserve"> PAGEREF _Toc228928369 \h </w:instrText>
            </w:r>
            <w:r>
              <w:rPr>
                <w:noProof/>
                <w:webHidden/>
              </w:rPr>
            </w:r>
            <w:r>
              <w:rPr>
                <w:noProof/>
                <w:webHidden/>
              </w:rPr>
              <w:fldChar w:fldCharType="separate"/>
            </w:r>
            <w:r>
              <w:rPr>
                <w:noProof/>
                <w:webHidden/>
              </w:rPr>
              <w:t>64</w:t>
            </w:r>
            <w:r>
              <w:rPr>
                <w:noProof/>
                <w:webHidden/>
              </w:rPr>
              <w:fldChar w:fldCharType="end"/>
            </w:r>
          </w:hyperlink>
        </w:p>
        <w:p w14:paraId="119F9AA9" w14:textId="57B9E324" w:rsidR="00094947" w:rsidRDefault="00094947">
          <w:pPr>
            <w:pStyle w:val="TOC2"/>
            <w:tabs>
              <w:tab w:val="right" w:leader="dot" w:pos="9016"/>
            </w:tabs>
            <w:rPr>
              <w:rFonts w:eastAsiaTheme="minorEastAsia"/>
              <w:noProof/>
              <w:lang w:eastAsia="en-GB"/>
            </w:rPr>
          </w:pPr>
          <w:hyperlink w:anchor="_Toc228928370" w:history="1">
            <w:r w:rsidRPr="0079594F">
              <w:rPr>
                <w:rStyle w:val="Hyperlink"/>
                <w:rFonts w:ascii="Arial" w:eastAsia="Arial" w:hAnsi="Arial" w:cs="Arial"/>
                <w:noProof/>
              </w:rPr>
              <w:t>5.4.8 Fruits and Vegetables</w:t>
            </w:r>
            <w:r>
              <w:rPr>
                <w:noProof/>
                <w:webHidden/>
              </w:rPr>
              <w:tab/>
            </w:r>
            <w:r>
              <w:rPr>
                <w:noProof/>
                <w:webHidden/>
              </w:rPr>
              <w:fldChar w:fldCharType="begin"/>
            </w:r>
            <w:r>
              <w:rPr>
                <w:noProof/>
                <w:webHidden/>
              </w:rPr>
              <w:instrText xml:space="preserve"> PAGEREF _Toc228928370 \h </w:instrText>
            </w:r>
            <w:r>
              <w:rPr>
                <w:noProof/>
                <w:webHidden/>
              </w:rPr>
            </w:r>
            <w:r>
              <w:rPr>
                <w:noProof/>
                <w:webHidden/>
              </w:rPr>
              <w:fldChar w:fldCharType="separate"/>
            </w:r>
            <w:r>
              <w:rPr>
                <w:noProof/>
                <w:webHidden/>
              </w:rPr>
              <w:t>64</w:t>
            </w:r>
            <w:r>
              <w:rPr>
                <w:noProof/>
                <w:webHidden/>
              </w:rPr>
              <w:fldChar w:fldCharType="end"/>
            </w:r>
          </w:hyperlink>
        </w:p>
        <w:p w14:paraId="32FD07C8" w14:textId="1FCE32B6" w:rsidR="00094947" w:rsidRDefault="00094947">
          <w:pPr>
            <w:pStyle w:val="TOC2"/>
            <w:tabs>
              <w:tab w:val="right" w:leader="dot" w:pos="9016"/>
            </w:tabs>
            <w:rPr>
              <w:rFonts w:eastAsiaTheme="minorEastAsia"/>
              <w:noProof/>
              <w:lang w:eastAsia="en-GB"/>
            </w:rPr>
          </w:pPr>
          <w:hyperlink w:anchor="_Toc228928371" w:history="1">
            <w:r w:rsidRPr="0079594F">
              <w:rPr>
                <w:rStyle w:val="Hyperlink"/>
                <w:rFonts w:ascii="Arial" w:eastAsia="Arial" w:hAnsi="Arial" w:cs="Arial"/>
                <w:noProof/>
              </w:rPr>
              <w:t>5.5 Supplements</w:t>
            </w:r>
            <w:r>
              <w:rPr>
                <w:noProof/>
                <w:webHidden/>
              </w:rPr>
              <w:tab/>
            </w:r>
            <w:r>
              <w:rPr>
                <w:noProof/>
                <w:webHidden/>
              </w:rPr>
              <w:fldChar w:fldCharType="begin"/>
            </w:r>
            <w:r>
              <w:rPr>
                <w:noProof/>
                <w:webHidden/>
              </w:rPr>
              <w:instrText xml:space="preserve"> PAGEREF _Toc228928371 \h </w:instrText>
            </w:r>
            <w:r>
              <w:rPr>
                <w:noProof/>
                <w:webHidden/>
              </w:rPr>
            </w:r>
            <w:r>
              <w:rPr>
                <w:noProof/>
                <w:webHidden/>
              </w:rPr>
              <w:fldChar w:fldCharType="separate"/>
            </w:r>
            <w:r>
              <w:rPr>
                <w:noProof/>
                <w:webHidden/>
              </w:rPr>
              <w:t>65</w:t>
            </w:r>
            <w:r>
              <w:rPr>
                <w:noProof/>
                <w:webHidden/>
              </w:rPr>
              <w:fldChar w:fldCharType="end"/>
            </w:r>
          </w:hyperlink>
        </w:p>
        <w:p w14:paraId="30205AF3" w14:textId="6A7F639A" w:rsidR="00094947" w:rsidRDefault="00094947">
          <w:pPr>
            <w:pStyle w:val="TOC2"/>
            <w:tabs>
              <w:tab w:val="right" w:leader="dot" w:pos="9016"/>
            </w:tabs>
            <w:rPr>
              <w:rFonts w:eastAsiaTheme="minorEastAsia"/>
              <w:noProof/>
              <w:lang w:eastAsia="en-GB"/>
            </w:rPr>
          </w:pPr>
          <w:hyperlink w:anchor="_Toc228928372" w:history="1">
            <w:r w:rsidRPr="0079594F">
              <w:rPr>
                <w:rStyle w:val="Hyperlink"/>
                <w:rFonts w:ascii="Arial" w:eastAsia="Arial" w:hAnsi="Arial" w:cs="Arial"/>
                <w:noProof/>
              </w:rPr>
              <w:t>5.5.1 Vitamin D</w:t>
            </w:r>
            <w:r>
              <w:rPr>
                <w:noProof/>
                <w:webHidden/>
              </w:rPr>
              <w:tab/>
            </w:r>
            <w:r>
              <w:rPr>
                <w:noProof/>
                <w:webHidden/>
              </w:rPr>
              <w:fldChar w:fldCharType="begin"/>
            </w:r>
            <w:r>
              <w:rPr>
                <w:noProof/>
                <w:webHidden/>
              </w:rPr>
              <w:instrText xml:space="preserve"> PAGEREF _Toc228928372 \h </w:instrText>
            </w:r>
            <w:r>
              <w:rPr>
                <w:noProof/>
                <w:webHidden/>
              </w:rPr>
            </w:r>
            <w:r>
              <w:rPr>
                <w:noProof/>
                <w:webHidden/>
              </w:rPr>
              <w:fldChar w:fldCharType="separate"/>
            </w:r>
            <w:r>
              <w:rPr>
                <w:noProof/>
                <w:webHidden/>
              </w:rPr>
              <w:t>66</w:t>
            </w:r>
            <w:r>
              <w:rPr>
                <w:noProof/>
                <w:webHidden/>
              </w:rPr>
              <w:fldChar w:fldCharType="end"/>
            </w:r>
          </w:hyperlink>
        </w:p>
        <w:p w14:paraId="644DE734" w14:textId="580270D5" w:rsidR="00094947" w:rsidRDefault="00094947">
          <w:pPr>
            <w:pStyle w:val="TOC2"/>
            <w:tabs>
              <w:tab w:val="right" w:leader="dot" w:pos="9016"/>
            </w:tabs>
            <w:rPr>
              <w:rFonts w:eastAsiaTheme="minorEastAsia"/>
              <w:noProof/>
              <w:lang w:eastAsia="en-GB"/>
            </w:rPr>
          </w:pPr>
          <w:hyperlink w:anchor="_Toc228928373" w:history="1">
            <w:r w:rsidRPr="0079594F">
              <w:rPr>
                <w:rStyle w:val="Hyperlink"/>
                <w:rFonts w:ascii="Arial" w:eastAsia="Arial" w:hAnsi="Arial" w:cs="Arial"/>
                <w:noProof/>
              </w:rPr>
              <w:t>5.6 Water Intake</w:t>
            </w:r>
            <w:r>
              <w:rPr>
                <w:noProof/>
                <w:webHidden/>
              </w:rPr>
              <w:tab/>
            </w:r>
            <w:r>
              <w:rPr>
                <w:noProof/>
                <w:webHidden/>
              </w:rPr>
              <w:fldChar w:fldCharType="begin"/>
            </w:r>
            <w:r>
              <w:rPr>
                <w:noProof/>
                <w:webHidden/>
              </w:rPr>
              <w:instrText xml:space="preserve"> PAGEREF _Toc228928373 \h </w:instrText>
            </w:r>
            <w:r>
              <w:rPr>
                <w:noProof/>
                <w:webHidden/>
              </w:rPr>
            </w:r>
            <w:r>
              <w:rPr>
                <w:noProof/>
                <w:webHidden/>
              </w:rPr>
              <w:fldChar w:fldCharType="separate"/>
            </w:r>
            <w:r>
              <w:rPr>
                <w:noProof/>
                <w:webHidden/>
              </w:rPr>
              <w:t>66</w:t>
            </w:r>
            <w:r>
              <w:rPr>
                <w:noProof/>
                <w:webHidden/>
              </w:rPr>
              <w:fldChar w:fldCharType="end"/>
            </w:r>
          </w:hyperlink>
        </w:p>
        <w:p w14:paraId="1BABA84F" w14:textId="15AF5CD7" w:rsidR="00094947" w:rsidRDefault="00094947">
          <w:pPr>
            <w:pStyle w:val="TOC2"/>
            <w:tabs>
              <w:tab w:val="right" w:leader="dot" w:pos="9016"/>
            </w:tabs>
            <w:rPr>
              <w:rFonts w:eastAsiaTheme="minorEastAsia"/>
              <w:noProof/>
              <w:lang w:eastAsia="en-GB"/>
            </w:rPr>
          </w:pPr>
          <w:hyperlink w:anchor="_Toc228928374" w:history="1">
            <w:r w:rsidRPr="0079594F">
              <w:rPr>
                <w:rStyle w:val="Hyperlink"/>
                <w:rFonts w:ascii="Arial" w:eastAsia="Arial" w:hAnsi="Arial" w:cs="Arial"/>
                <w:noProof/>
              </w:rPr>
              <w:t>5.7 Knowledge vs Behaviour</w:t>
            </w:r>
            <w:r>
              <w:rPr>
                <w:noProof/>
                <w:webHidden/>
              </w:rPr>
              <w:tab/>
            </w:r>
            <w:r>
              <w:rPr>
                <w:noProof/>
                <w:webHidden/>
              </w:rPr>
              <w:fldChar w:fldCharType="begin"/>
            </w:r>
            <w:r>
              <w:rPr>
                <w:noProof/>
                <w:webHidden/>
              </w:rPr>
              <w:instrText xml:space="preserve"> PAGEREF _Toc228928374 \h </w:instrText>
            </w:r>
            <w:r>
              <w:rPr>
                <w:noProof/>
                <w:webHidden/>
              </w:rPr>
            </w:r>
            <w:r>
              <w:rPr>
                <w:noProof/>
                <w:webHidden/>
              </w:rPr>
              <w:fldChar w:fldCharType="separate"/>
            </w:r>
            <w:r>
              <w:rPr>
                <w:noProof/>
                <w:webHidden/>
              </w:rPr>
              <w:t>67</w:t>
            </w:r>
            <w:r>
              <w:rPr>
                <w:noProof/>
                <w:webHidden/>
              </w:rPr>
              <w:fldChar w:fldCharType="end"/>
            </w:r>
          </w:hyperlink>
        </w:p>
        <w:p w14:paraId="2364A030" w14:textId="45EF0C71" w:rsidR="00094947" w:rsidRDefault="00094947">
          <w:pPr>
            <w:pStyle w:val="TOC2"/>
            <w:tabs>
              <w:tab w:val="right" w:leader="dot" w:pos="9016"/>
            </w:tabs>
            <w:rPr>
              <w:rFonts w:eastAsiaTheme="minorEastAsia"/>
              <w:noProof/>
              <w:lang w:eastAsia="en-GB"/>
            </w:rPr>
          </w:pPr>
          <w:hyperlink w:anchor="_Toc228928375" w:history="1">
            <w:r w:rsidRPr="0079594F">
              <w:rPr>
                <w:rStyle w:val="Hyperlink"/>
                <w:rFonts w:ascii="Arial" w:eastAsia="Arial" w:hAnsi="Arial" w:cs="Arial"/>
                <w:noProof/>
              </w:rPr>
              <w:t>5.8 Strengths and Weaknesses</w:t>
            </w:r>
            <w:r>
              <w:rPr>
                <w:noProof/>
                <w:webHidden/>
              </w:rPr>
              <w:tab/>
            </w:r>
            <w:r>
              <w:rPr>
                <w:noProof/>
                <w:webHidden/>
              </w:rPr>
              <w:fldChar w:fldCharType="begin"/>
            </w:r>
            <w:r>
              <w:rPr>
                <w:noProof/>
                <w:webHidden/>
              </w:rPr>
              <w:instrText xml:space="preserve"> PAGEREF _Toc228928375 \h </w:instrText>
            </w:r>
            <w:r>
              <w:rPr>
                <w:noProof/>
                <w:webHidden/>
              </w:rPr>
            </w:r>
            <w:r>
              <w:rPr>
                <w:noProof/>
                <w:webHidden/>
              </w:rPr>
              <w:fldChar w:fldCharType="separate"/>
            </w:r>
            <w:r>
              <w:rPr>
                <w:noProof/>
                <w:webHidden/>
              </w:rPr>
              <w:t>67</w:t>
            </w:r>
            <w:r>
              <w:rPr>
                <w:noProof/>
                <w:webHidden/>
              </w:rPr>
              <w:fldChar w:fldCharType="end"/>
            </w:r>
          </w:hyperlink>
        </w:p>
        <w:p w14:paraId="666221D5" w14:textId="37432743" w:rsidR="00094947" w:rsidRDefault="00094947">
          <w:pPr>
            <w:pStyle w:val="TOC2"/>
            <w:tabs>
              <w:tab w:val="right" w:leader="dot" w:pos="9016"/>
            </w:tabs>
            <w:rPr>
              <w:rFonts w:eastAsiaTheme="minorEastAsia"/>
              <w:noProof/>
              <w:lang w:eastAsia="en-GB"/>
            </w:rPr>
          </w:pPr>
          <w:hyperlink w:anchor="_Toc228928376" w:history="1">
            <w:r w:rsidRPr="0079594F">
              <w:rPr>
                <w:rStyle w:val="Hyperlink"/>
                <w:rFonts w:ascii="Arial" w:eastAsia="Arial" w:hAnsi="Arial" w:cs="Arial"/>
                <w:noProof/>
              </w:rPr>
              <w:t>5.9 Future research</w:t>
            </w:r>
            <w:r>
              <w:rPr>
                <w:noProof/>
                <w:webHidden/>
              </w:rPr>
              <w:tab/>
            </w:r>
            <w:r>
              <w:rPr>
                <w:noProof/>
                <w:webHidden/>
              </w:rPr>
              <w:fldChar w:fldCharType="begin"/>
            </w:r>
            <w:r>
              <w:rPr>
                <w:noProof/>
                <w:webHidden/>
              </w:rPr>
              <w:instrText xml:space="preserve"> PAGEREF _Toc228928376 \h </w:instrText>
            </w:r>
            <w:r>
              <w:rPr>
                <w:noProof/>
                <w:webHidden/>
              </w:rPr>
            </w:r>
            <w:r>
              <w:rPr>
                <w:noProof/>
                <w:webHidden/>
              </w:rPr>
              <w:fldChar w:fldCharType="separate"/>
            </w:r>
            <w:r>
              <w:rPr>
                <w:noProof/>
                <w:webHidden/>
              </w:rPr>
              <w:t>68</w:t>
            </w:r>
            <w:r>
              <w:rPr>
                <w:noProof/>
                <w:webHidden/>
              </w:rPr>
              <w:fldChar w:fldCharType="end"/>
            </w:r>
          </w:hyperlink>
        </w:p>
        <w:p w14:paraId="5DB8E4C2" w14:textId="682BB01B" w:rsidR="00094947" w:rsidRDefault="00094947">
          <w:pPr>
            <w:pStyle w:val="TOC2"/>
            <w:tabs>
              <w:tab w:val="right" w:leader="dot" w:pos="9016"/>
            </w:tabs>
            <w:rPr>
              <w:rFonts w:eastAsiaTheme="minorEastAsia"/>
              <w:noProof/>
              <w:lang w:eastAsia="en-GB"/>
            </w:rPr>
          </w:pPr>
          <w:hyperlink w:anchor="_Toc228928377" w:history="1">
            <w:r w:rsidRPr="0079594F">
              <w:rPr>
                <w:rStyle w:val="Hyperlink"/>
                <w:rFonts w:ascii="Arial" w:eastAsia="Arial" w:hAnsi="Arial" w:cs="Arial"/>
                <w:noProof/>
              </w:rPr>
              <w:t>5.10 Conclusion</w:t>
            </w:r>
            <w:r>
              <w:rPr>
                <w:noProof/>
                <w:webHidden/>
              </w:rPr>
              <w:tab/>
            </w:r>
            <w:r>
              <w:rPr>
                <w:noProof/>
                <w:webHidden/>
              </w:rPr>
              <w:fldChar w:fldCharType="begin"/>
            </w:r>
            <w:r>
              <w:rPr>
                <w:noProof/>
                <w:webHidden/>
              </w:rPr>
              <w:instrText xml:space="preserve"> PAGEREF _Toc228928377 \h </w:instrText>
            </w:r>
            <w:r>
              <w:rPr>
                <w:noProof/>
                <w:webHidden/>
              </w:rPr>
            </w:r>
            <w:r>
              <w:rPr>
                <w:noProof/>
                <w:webHidden/>
              </w:rPr>
              <w:fldChar w:fldCharType="separate"/>
            </w:r>
            <w:r>
              <w:rPr>
                <w:noProof/>
                <w:webHidden/>
              </w:rPr>
              <w:t>69</w:t>
            </w:r>
            <w:r>
              <w:rPr>
                <w:noProof/>
                <w:webHidden/>
              </w:rPr>
              <w:fldChar w:fldCharType="end"/>
            </w:r>
          </w:hyperlink>
        </w:p>
        <w:p w14:paraId="192CD466" w14:textId="50D12CF4" w:rsidR="00094947" w:rsidRDefault="00094947">
          <w:pPr>
            <w:pStyle w:val="TOC1"/>
            <w:tabs>
              <w:tab w:val="right" w:leader="dot" w:pos="9016"/>
            </w:tabs>
            <w:rPr>
              <w:rFonts w:eastAsiaTheme="minorEastAsia"/>
              <w:noProof/>
              <w:lang w:eastAsia="en-GB"/>
            </w:rPr>
          </w:pPr>
          <w:hyperlink w:anchor="_Toc228928378" w:history="1">
            <w:r w:rsidRPr="0079594F">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_Toc228928378 \h </w:instrText>
            </w:r>
            <w:r>
              <w:rPr>
                <w:noProof/>
                <w:webHidden/>
              </w:rPr>
            </w:r>
            <w:r>
              <w:rPr>
                <w:noProof/>
                <w:webHidden/>
              </w:rPr>
              <w:fldChar w:fldCharType="separate"/>
            </w:r>
            <w:r>
              <w:rPr>
                <w:noProof/>
                <w:webHidden/>
              </w:rPr>
              <w:t>70</w:t>
            </w:r>
            <w:r>
              <w:rPr>
                <w:noProof/>
                <w:webHidden/>
              </w:rPr>
              <w:fldChar w:fldCharType="end"/>
            </w:r>
          </w:hyperlink>
        </w:p>
        <w:p w14:paraId="67DD1270" w14:textId="09DC3376" w:rsidR="00094947" w:rsidRDefault="00094947">
          <w:pPr>
            <w:pStyle w:val="TOC1"/>
            <w:tabs>
              <w:tab w:val="right" w:leader="dot" w:pos="9016"/>
            </w:tabs>
            <w:rPr>
              <w:rFonts w:eastAsiaTheme="minorEastAsia"/>
              <w:noProof/>
              <w:lang w:eastAsia="en-GB"/>
            </w:rPr>
          </w:pPr>
          <w:hyperlink w:anchor="_Toc228928379" w:history="1">
            <w:r w:rsidRPr="0079594F">
              <w:rPr>
                <w:rStyle w:val="Hyperlink"/>
                <w:noProof/>
              </w:rPr>
              <w:t>References</w:t>
            </w:r>
            <w:r>
              <w:rPr>
                <w:noProof/>
                <w:webHidden/>
              </w:rPr>
              <w:tab/>
            </w:r>
            <w:r>
              <w:rPr>
                <w:noProof/>
                <w:webHidden/>
              </w:rPr>
              <w:fldChar w:fldCharType="begin"/>
            </w:r>
            <w:r>
              <w:rPr>
                <w:noProof/>
                <w:webHidden/>
              </w:rPr>
              <w:instrText xml:space="preserve"> PAGEREF _Toc228928379 \h </w:instrText>
            </w:r>
            <w:r>
              <w:rPr>
                <w:noProof/>
                <w:webHidden/>
              </w:rPr>
            </w:r>
            <w:r>
              <w:rPr>
                <w:noProof/>
                <w:webHidden/>
              </w:rPr>
              <w:fldChar w:fldCharType="separate"/>
            </w:r>
            <w:r>
              <w:rPr>
                <w:noProof/>
                <w:webHidden/>
              </w:rPr>
              <w:t>72</w:t>
            </w:r>
            <w:r>
              <w:rPr>
                <w:noProof/>
                <w:webHidden/>
              </w:rPr>
              <w:fldChar w:fldCharType="end"/>
            </w:r>
          </w:hyperlink>
        </w:p>
        <w:p w14:paraId="2719342C" w14:textId="522F7E2D" w:rsidR="00094947" w:rsidRDefault="00094947">
          <w:pPr>
            <w:pStyle w:val="TOC1"/>
            <w:tabs>
              <w:tab w:val="right" w:leader="dot" w:pos="9016"/>
            </w:tabs>
            <w:rPr>
              <w:rFonts w:eastAsiaTheme="minorEastAsia"/>
              <w:noProof/>
              <w:lang w:eastAsia="en-GB"/>
            </w:rPr>
          </w:pPr>
          <w:hyperlink w:anchor="_Toc228928380" w:history="1">
            <w:r w:rsidRPr="0079594F">
              <w:rPr>
                <w:rStyle w:val="Hyperlink"/>
                <w:rFonts w:ascii="Arial" w:hAnsi="Arial" w:cs="Arial"/>
                <w:noProof/>
              </w:rPr>
              <w:t>List of Appendices</w:t>
            </w:r>
            <w:r>
              <w:rPr>
                <w:noProof/>
                <w:webHidden/>
              </w:rPr>
              <w:tab/>
            </w:r>
            <w:r>
              <w:rPr>
                <w:noProof/>
                <w:webHidden/>
              </w:rPr>
              <w:fldChar w:fldCharType="begin"/>
            </w:r>
            <w:r>
              <w:rPr>
                <w:noProof/>
                <w:webHidden/>
              </w:rPr>
              <w:instrText xml:space="preserve"> PAGEREF _Toc228928380 \h </w:instrText>
            </w:r>
            <w:r>
              <w:rPr>
                <w:noProof/>
                <w:webHidden/>
              </w:rPr>
            </w:r>
            <w:r>
              <w:rPr>
                <w:noProof/>
                <w:webHidden/>
              </w:rPr>
              <w:fldChar w:fldCharType="separate"/>
            </w:r>
            <w:r>
              <w:rPr>
                <w:noProof/>
                <w:webHidden/>
              </w:rPr>
              <w:t>83</w:t>
            </w:r>
            <w:r>
              <w:rPr>
                <w:noProof/>
                <w:webHidden/>
              </w:rPr>
              <w:fldChar w:fldCharType="end"/>
            </w:r>
          </w:hyperlink>
        </w:p>
        <w:p w14:paraId="0CF33B87" w14:textId="762B856A" w:rsidR="00094947" w:rsidRDefault="00094947">
          <w:pPr>
            <w:pStyle w:val="TOC2"/>
            <w:tabs>
              <w:tab w:val="right" w:leader="dot" w:pos="9016"/>
            </w:tabs>
            <w:rPr>
              <w:rFonts w:eastAsiaTheme="minorEastAsia"/>
              <w:noProof/>
              <w:lang w:eastAsia="en-GB"/>
            </w:rPr>
          </w:pPr>
          <w:hyperlink w:anchor="_Toc228928381" w:history="1">
            <w:r w:rsidRPr="0079594F">
              <w:rPr>
                <w:rStyle w:val="Hyperlink"/>
                <w:rFonts w:ascii="Arial" w:hAnsi="Arial" w:cs="Arial"/>
                <w:noProof/>
              </w:rPr>
              <w:t>Appendix 1 - Ethical approval for research</w:t>
            </w:r>
            <w:r>
              <w:rPr>
                <w:noProof/>
                <w:webHidden/>
              </w:rPr>
              <w:tab/>
            </w:r>
            <w:r>
              <w:rPr>
                <w:noProof/>
                <w:webHidden/>
              </w:rPr>
              <w:fldChar w:fldCharType="begin"/>
            </w:r>
            <w:r>
              <w:rPr>
                <w:noProof/>
                <w:webHidden/>
              </w:rPr>
              <w:instrText xml:space="preserve"> PAGEREF _Toc228928381 \h </w:instrText>
            </w:r>
            <w:r>
              <w:rPr>
                <w:noProof/>
                <w:webHidden/>
              </w:rPr>
            </w:r>
            <w:r>
              <w:rPr>
                <w:noProof/>
                <w:webHidden/>
              </w:rPr>
              <w:fldChar w:fldCharType="separate"/>
            </w:r>
            <w:r>
              <w:rPr>
                <w:noProof/>
                <w:webHidden/>
              </w:rPr>
              <w:t>83</w:t>
            </w:r>
            <w:r>
              <w:rPr>
                <w:noProof/>
                <w:webHidden/>
              </w:rPr>
              <w:fldChar w:fldCharType="end"/>
            </w:r>
          </w:hyperlink>
        </w:p>
        <w:p w14:paraId="6A3F5EB7" w14:textId="5EC32181" w:rsidR="00094947" w:rsidRDefault="00094947">
          <w:pPr>
            <w:pStyle w:val="TOC2"/>
            <w:tabs>
              <w:tab w:val="right" w:leader="dot" w:pos="9016"/>
            </w:tabs>
            <w:rPr>
              <w:rFonts w:eastAsiaTheme="minorEastAsia"/>
              <w:noProof/>
              <w:lang w:eastAsia="en-GB"/>
            </w:rPr>
          </w:pPr>
          <w:hyperlink w:anchor="_Toc228928382" w:history="1">
            <w:r w:rsidRPr="0079594F">
              <w:rPr>
                <w:rStyle w:val="Hyperlink"/>
                <w:rFonts w:ascii="Arial" w:hAnsi="Arial" w:cs="Arial"/>
                <w:noProof/>
              </w:rPr>
              <w:t>Appendix  2 – Flyer</w:t>
            </w:r>
            <w:r>
              <w:rPr>
                <w:noProof/>
                <w:webHidden/>
              </w:rPr>
              <w:tab/>
            </w:r>
            <w:r>
              <w:rPr>
                <w:noProof/>
                <w:webHidden/>
              </w:rPr>
              <w:fldChar w:fldCharType="begin"/>
            </w:r>
            <w:r>
              <w:rPr>
                <w:noProof/>
                <w:webHidden/>
              </w:rPr>
              <w:instrText xml:space="preserve"> PAGEREF _Toc228928382 \h </w:instrText>
            </w:r>
            <w:r>
              <w:rPr>
                <w:noProof/>
                <w:webHidden/>
              </w:rPr>
            </w:r>
            <w:r>
              <w:rPr>
                <w:noProof/>
                <w:webHidden/>
              </w:rPr>
              <w:fldChar w:fldCharType="separate"/>
            </w:r>
            <w:r>
              <w:rPr>
                <w:noProof/>
                <w:webHidden/>
              </w:rPr>
              <w:t>93</w:t>
            </w:r>
            <w:r>
              <w:rPr>
                <w:noProof/>
                <w:webHidden/>
              </w:rPr>
              <w:fldChar w:fldCharType="end"/>
            </w:r>
          </w:hyperlink>
        </w:p>
        <w:p w14:paraId="1C2186EC" w14:textId="529A65EC" w:rsidR="00094947" w:rsidRDefault="00094947">
          <w:pPr>
            <w:pStyle w:val="TOC2"/>
            <w:tabs>
              <w:tab w:val="right" w:leader="dot" w:pos="9016"/>
            </w:tabs>
            <w:rPr>
              <w:rFonts w:eastAsiaTheme="minorEastAsia"/>
              <w:noProof/>
              <w:lang w:eastAsia="en-GB"/>
            </w:rPr>
          </w:pPr>
          <w:hyperlink w:anchor="_Toc228928383" w:history="1">
            <w:r>
              <w:rPr>
                <w:noProof/>
                <w:webHidden/>
              </w:rPr>
              <w:tab/>
            </w:r>
            <w:r>
              <w:rPr>
                <w:noProof/>
                <w:webHidden/>
              </w:rPr>
              <w:fldChar w:fldCharType="begin"/>
            </w:r>
            <w:r>
              <w:rPr>
                <w:noProof/>
                <w:webHidden/>
              </w:rPr>
              <w:instrText xml:space="preserve"> PAGEREF _Toc228928383 \h </w:instrText>
            </w:r>
            <w:r>
              <w:rPr>
                <w:noProof/>
                <w:webHidden/>
              </w:rPr>
            </w:r>
            <w:r>
              <w:rPr>
                <w:noProof/>
                <w:webHidden/>
              </w:rPr>
              <w:fldChar w:fldCharType="separate"/>
            </w:r>
            <w:r>
              <w:rPr>
                <w:noProof/>
                <w:webHidden/>
              </w:rPr>
              <w:t>93</w:t>
            </w:r>
            <w:r>
              <w:rPr>
                <w:noProof/>
                <w:webHidden/>
              </w:rPr>
              <w:fldChar w:fldCharType="end"/>
            </w:r>
          </w:hyperlink>
        </w:p>
        <w:p w14:paraId="4D41C98D" w14:textId="59CB7C58" w:rsidR="00094947" w:rsidRDefault="00094947">
          <w:pPr>
            <w:pStyle w:val="TOC2"/>
            <w:tabs>
              <w:tab w:val="right" w:leader="dot" w:pos="9016"/>
            </w:tabs>
            <w:rPr>
              <w:rFonts w:eastAsiaTheme="minorEastAsia"/>
              <w:noProof/>
              <w:lang w:eastAsia="en-GB"/>
            </w:rPr>
          </w:pPr>
          <w:hyperlink w:anchor="_Toc228928384" w:history="1">
            <w:r w:rsidRPr="0079594F">
              <w:rPr>
                <w:rStyle w:val="Hyperlink"/>
                <w:rFonts w:ascii="Arial" w:hAnsi="Arial" w:cs="Arial"/>
                <w:noProof/>
              </w:rPr>
              <w:t>Appendix 3 - Consent forms</w:t>
            </w:r>
            <w:r>
              <w:rPr>
                <w:noProof/>
                <w:webHidden/>
              </w:rPr>
              <w:tab/>
            </w:r>
            <w:r>
              <w:rPr>
                <w:noProof/>
                <w:webHidden/>
              </w:rPr>
              <w:fldChar w:fldCharType="begin"/>
            </w:r>
            <w:r>
              <w:rPr>
                <w:noProof/>
                <w:webHidden/>
              </w:rPr>
              <w:instrText xml:space="preserve"> PAGEREF _Toc228928384 \h </w:instrText>
            </w:r>
            <w:r>
              <w:rPr>
                <w:noProof/>
                <w:webHidden/>
              </w:rPr>
            </w:r>
            <w:r>
              <w:rPr>
                <w:noProof/>
                <w:webHidden/>
              </w:rPr>
              <w:fldChar w:fldCharType="separate"/>
            </w:r>
            <w:r>
              <w:rPr>
                <w:noProof/>
                <w:webHidden/>
              </w:rPr>
              <w:t>94</w:t>
            </w:r>
            <w:r>
              <w:rPr>
                <w:noProof/>
                <w:webHidden/>
              </w:rPr>
              <w:fldChar w:fldCharType="end"/>
            </w:r>
          </w:hyperlink>
        </w:p>
        <w:p w14:paraId="6FDDFA71" w14:textId="130A980F" w:rsidR="00094947" w:rsidRDefault="00094947">
          <w:pPr>
            <w:pStyle w:val="TOC2"/>
            <w:tabs>
              <w:tab w:val="right" w:leader="dot" w:pos="9016"/>
            </w:tabs>
            <w:rPr>
              <w:rFonts w:eastAsiaTheme="minorEastAsia"/>
              <w:noProof/>
              <w:lang w:eastAsia="en-GB"/>
            </w:rPr>
          </w:pPr>
          <w:hyperlink w:anchor="_Toc228928385" w:history="1">
            <w:r>
              <w:rPr>
                <w:noProof/>
                <w:webHidden/>
              </w:rPr>
              <w:tab/>
            </w:r>
            <w:r>
              <w:rPr>
                <w:noProof/>
                <w:webHidden/>
              </w:rPr>
              <w:fldChar w:fldCharType="begin"/>
            </w:r>
            <w:r>
              <w:rPr>
                <w:noProof/>
                <w:webHidden/>
              </w:rPr>
              <w:instrText xml:space="preserve"> PAGEREF _Toc228928385 \h </w:instrText>
            </w:r>
            <w:r>
              <w:rPr>
                <w:noProof/>
                <w:webHidden/>
              </w:rPr>
            </w:r>
            <w:r>
              <w:rPr>
                <w:noProof/>
                <w:webHidden/>
              </w:rPr>
              <w:fldChar w:fldCharType="separate"/>
            </w:r>
            <w:r>
              <w:rPr>
                <w:noProof/>
                <w:webHidden/>
              </w:rPr>
              <w:t>94</w:t>
            </w:r>
            <w:r>
              <w:rPr>
                <w:noProof/>
                <w:webHidden/>
              </w:rPr>
              <w:fldChar w:fldCharType="end"/>
            </w:r>
          </w:hyperlink>
        </w:p>
        <w:p w14:paraId="31DDA12F" w14:textId="584F7286" w:rsidR="00094947" w:rsidRDefault="00094947">
          <w:pPr>
            <w:pStyle w:val="TOC2"/>
            <w:tabs>
              <w:tab w:val="right" w:leader="dot" w:pos="9016"/>
            </w:tabs>
            <w:rPr>
              <w:rFonts w:eastAsiaTheme="minorEastAsia"/>
              <w:noProof/>
              <w:lang w:eastAsia="en-GB"/>
            </w:rPr>
          </w:pPr>
          <w:hyperlink w:anchor="_Toc228928386" w:history="1">
            <w:r w:rsidRPr="0079594F">
              <w:rPr>
                <w:rStyle w:val="Hyperlink"/>
                <w:rFonts w:ascii="Arial" w:hAnsi="Arial" w:cs="Arial"/>
                <w:noProof/>
              </w:rPr>
              <w:t>Appendix 4 – Sport nutritional knowledge questionnaire abridged version</w:t>
            </w:r>
            <w:r>
              <w:rPr>
                <w:noProof/>
                <w:webHidden/>
              </w:rPr>
              <w:tab/>
            </w:r>
            <w:r>
              <w:rPr>
                <w:noProof/>
                <w:webHidden/>
              </w:rPr>
              <w:fldChar w:fldCharType="begin"/>
            </w:r>
            <w:r>
              <w:rPr>
                <w:noProof/>
                <w:webHidden/>
              </w:rPr>
              <w:instrText xml:space="preserve"> PAGEREF _Toc228928386 \h </w:instrText>
            </w:r>
            <w:r>
              <w:rPr>
                <w:noProof/>
                <w:webHidden/>
              </w:rPr>
            </w:r>
            <w:r>
              <w:rPr>
                <w:noProof/>
                <w:webHidden/>
              </w:rPr>
              <w:fldChar w:fldCharType="separate"/>
            </w:r>
            <w:r>
              <w:rPr>
                <w:noProof/>
                <w:webHidden/>
              </w:rPr>
              <w:t>95</w:t>
            </w:r>
            <w:r>
              <w:rPr>
                <w:noProof/>
                <w:webHidden/>
              </w:rPr>
              <w:fldChar w:fldCharType="end"/>
            </w:r>
          </w:hyperlink>
        </w:p>
        <w:p w14:paraId="1E7D63B7" w14:textId="654074A0" w:rsidR="00094947" w:rsidRDefault="00094947">
          <w:pPr>
            <w:pStyle w:val="TOC2"/>
            <w:tabs>
              <w:tab w:val="right" w:leader="dot" w:pos="9016"/>
            </w:tabs>
            <w:rPr>
              <w:rFonts w:eastAsiaTheme="minorEastAsia"/>
              <w:noProof/>
              <w:lang w:eastAsia="en-GB"/>
            </w:rPr>
          </w:pPr>
          <w:hyperlink w:anchor="_Toc228928387" w:history="1">
            <w:r w:rsidRPr="0079594F">
              <w:rPr>
                <w:rStyle w:val="Hyperlink"/>
                <w:rFonts w:ascii="Arial" w:hAnsi="Arial" w:cs="Arial"/>
                <w:noProof/>
              </w:rPr>
              <w:t>Appendix 5 – Cooking skills questionnaire</w:t>
            </w:r>
            <w:r>
              <w:rPr>
                <w:noProof/>
                <w:webHidden/>
              </w:rPr>
              <w:tab/>
            </w:r>
            <w:r>
              <w:rPr>
                <w:noProof/>
                <w:webHidden/>
              </w:rPr>
              <w:fldChar w:fldCharType="begin"/>
            </w:r>
            <w:r>
              <w:rPr>
                <w:noProof/>
                <w:webHidden/>
              </w:rPr>
              <w:instrText xml:space="preserve"> PAGEREF _Toc228928387 \h </w:instrText>
            </w:r>
            <w:r>
              <w:rPr>
                <w:noProof/>
                <w:webHidden/>
              </w:rPr>
            </w:r>
            <w:r>
              <w:rPr>
                <w:noProof/>
                <w:webHidden/>
              </w:rPr>
              <w:fldChar w:fldCharType="separate"/>
            </w:r>
            <w:r>
              <w:rPr>
                <w:noProof/>
                <w:webHidden/>
              </w:rPr>
              <w:t>97</w:t>
            </w:r>
            <w:r>
              <w:rPr>
                <w:noProof/>
                <w:webHidden/>
              </w:rPr>
              <w:fldChar w:fldCharType="end"/>
            </w:r>
          </w:hyperlink>
        </w:p>
        <w:p w14:paraId="4B671C93" w14:textId="11430379" w:rsidR="00094947" w:rsidRDefault="00094947">
          <w:pPr>
            <w:pStyle w:val="TOC2"/>
            <w:tabs>
              <w:tab w:val="right" w:leader="dot" w:pos="9016"/>
            </w:tabs>
            <w:rPr>
              <w:rFonts w:eastAsiaTheme="minorEastAsia"/>
              <w:noProof/>
              <w:lang w:eastAsia="en-GB"/>
            </w:rPr>
          </w:pPr>
          <w:hyperlink w:anchor="_Toc228928388" w:history="1">
            <w:r>
              <w:rPr>
                <w:noProof/>
                <w:webHidden/>
              </w:rPr>
              <w:tab/>
            </w:r>
            <w:r>
              <w:rPr>
                <w:noProof/>
                <w:webHidden/>
              </w:rPr>
              <w:fldChar w:fldCharType="begin"/>
            </w:r>
            <w:r>
              <w:rPr>
                <w:noProof/>
                <w:webHidden/>
              </w:rPr>
              <w:instrText xml:space="preserve"> PAGEREF _Toc228928388 \h </w:instrText>
            </w:r>
            <w:r>
              <w:rPr>
                <w:noProof/>
                <w:webHidden/>
              </w:rPr>
            </w:r>
            <w:r>
              <w:rPr>
                <w:noProof/>
                <w:webHidden/>
              </w:rPr>
              <w:fldChar w:fldCharType="separate"/>
            </w:r>
            <w:r>
              <w:rPr>
                <w:noProof/>
                <w:webHidden/>
              </w:rPr>
              <w:t>97</w:t>
            </w:r>
            <w:r>
              <w:rPr>
                <w:noProof/>
                <w:webHidden/>
              </w:rPr>
              <w:fldChar w:fldCharType="end"/>
            </w:r>
          </w:hyperlink>
        </w:p>
        <w:p w14:paraId="4DC01CFA" w14:textId="4E331F71" w:rsidR="00094947" w:rsidRDefault="00094947">
          <w:pPr>
            <w:pStyle w:val="TOC2"/>
            <w:tabs>
              <w:tab w:val="right" w:leader="dot" w:pos="9016"/>
            </w:tabs>
            <w:rPr>
              <w:rFonts w:eastAsiaTheme="minorEastAsia"/>
              <w:noProof/>
              <w:lang w:eastAsia="en-GB"/>
            </w:rPr>
          </w:pPr>
          <w:hyperlink w:anchor="_Toc228928389" w:history="1">
            <w:r w:rsidRPr="0079594F">
              <w:rPr>
                <w:rStyle w:val="Hyperlink"/>
                <w:rFonts w:ascii="Arial" w:hAnsi="Arial" w:cs="Arial"/>
                <w:noProof/>
              </w:rPr>
              <w:t>Appendix 6 – Food diary template</w:t>
            </w:r>
            <w:r>
              <w:rPr>
                <w:noProof/>
                <w:webHidden/>
              </w:rPr>
              <w:tab/>
            </w:r>
            <w:r>
              <w:rPr>
                <w:noProof/>
                <w:webHidden/>
              </w:rPr>
              <w:fldChar w:fldCharType="begin"/>
            </w:r>
            <w:r>
              <w:rPr>
                <w:noProof/>
                <w:webHidden/>
              </w:rPr>
              <w:instrText xml:space="preserve"> PAGEREF _Toc228928389 \h </w:instrText>
            </w:r>
            <w:r>
              <w:rPr>
                <w:noProof/>
                <w:webHidden/>
              </w:rPr>
            </w:r>
            <w:r>
              <w:rPr>
                <w:noProof/>
                <w:webHidden/>
              </w:rPr>
              <w:fldChar w:fldCharType="separate"/>
            </w:r>
            <w:r>
              <w:rPr>
                <w:noProof/>
                <w:webHidden/>
              </w:rPr>
              <w:t>99</w:t>
            </w:r>
            <w:r>
              <w:rPr>
                <w:noProof/>
                <w:webHidden/>
              </w:rPr>
              <w:fldChar w:fldCharType="end"/>
            </w:r>
          </w:hyperlink>
        </w:p>
        <w:p w14:paraId="5E247A09" w14:textId="2715ABB9" w:rsidR="00094947" w:rsidRDefault="00094947">
          <w:pPr>
            <w:pStyle w:val="TOC2"/>
            <w:tabs>
              <w:tab w:val="right" w:leader="dot" w:pos="9016"/>
            </w:tabs>
            <w:rPr>
              <w:rFonts w:eastAsiaTheme="minorEastAsia"/>
              <w:noProof/>
              <w:lang w:eastAsia="en-GB"/>
            </w:rPr>
          </w:pPr>
          <w:hyperlink w:anchor="_Toc228928390" w:history="1">
            <w:r w:rsidRPr="0079594F">
              <w:rPr>
                <w:rStyle w:val="Hyperlink"/>
                <w:rFonts w:ascii="Arial" w:hAnsi="Arial" w:cs="Arial"/>
                <w:noProof/>
              </w:rPr>
              <w:t>Appendix 7 – Timeline</w:t>
            </w:r>
            <w:r>
              <w:rPr>
                <w:noProof/>
                <w:webHidden/>
              </w:rPr>
              <w:tab/>
            </w:r>
            <w:r>
              <w:rPr>
                <w:noProof/>
                <w:webHidden/>
              </w:rPr>
              <w:fldChar w:fldCharType="begin"/>
            </w:r>
            <w:r>
              <w:rPr>
                <w:noProof/>
                <w:webHidden/>
              </w:rPr>
              <w:instrText xml:space="preserve"> PAGEREF _Toc228928390 \h </w:instrText>
            </w:r>
            <w:r>
              <w:rPr>
                <w:noProof/>
                <w:webHidden/>
              </w:rPr>
            </w:r>
            <w:r>
              <w:rPr>
                <w:noProof/>
                <w:webHidden/>
              </w:rPr>
              <w:fldChar w:fldCharType="separate"/>
            </w:r>
            <w:r>
              <w:rPr>
                <w:noProof/>
                <w:webHidden/>
              </w:rPr>
              <w:t>100</w:t>
            </w:r>
            <w:r>
              <w:rPr>
                <w:noProof/>
                <w:webHidden/>
              </w:rPr>
              <w:fldChar w:fldCharType="end"/>
            </w:r>
          </w:hyperlink>
        </w:p>
        <w:p w14:paraId="386A9598" w14:textId="4233CFCA" w:rsidR="00094947" w:rsidRDefault="00094947">
          <w:pPr>
            <w:pStyle w:val="TOC2"/>
            <w:tabs>
              <w:tab w:val="right" w:leader="dot" w:pos="9016"/>
            </w:tabs>
            <w:rPr>
              <w:rFonts w:eastAsiaTheme="minorEastAsia"/>
              <w:noProof/>
              <w:lang w:eastAsia="en-GB"/>
            </w:rPr>
          </w:pPr>
          <w:hyperlink w:anchor="_Toc228928391" w:history="1">
            <w:r w:rsidRPr="0079594F">
              <w:rPr>
                <w:rStyle w:val="Hyperlink"/>
                <w:rFonts w:ascii="Arial" w:hAnsi="Arial" w:cs="Arial"/>
                <w:noProof/>
              </w:rPr>
              <w:t>Appendix 8 – Food Literacy Framework</w:t>
            </w:r>
            <w:r>
              <w:rPr>
                <w:noProof/>
                <w:webHidden/>
              </w:rPr>
              <w:tab/>
            </w:r>
            <w:r>
              <w:rPr>
                <w:noProof/>
                <w:webHidden/>
              </w:rPr>
              <w:fldChar w:fldCharType="begin"/>
            </w:r>
            <w:r>
              <w:rPr>
                <w:noProof/>
                <w:webHidden/>
              </w:rPr>
              <w:instrText xml:space="preserve"> PAGEREF _Toc228928391 \h </w:instrText>
            </w:r>
            <w:r>
              <w:rPr>
                <w:noProof/>
                <w:webHidden/>
              </w:rPr>
            </w:r>
            <w:r>
              <w:rPr>
                <w:noProof/>
                <w:webHidden/>
              </w:rPr>
              <w:fldChar w:fldCharType="separate"/>
            </w:r>
            <w:r>
              <w:rPr>
                <w:noProof/>
                <w:webHidden/>
              </w:rPr>
              <w:t>101</w:t>
            </w:r>
            <w:r>
              <w:rPr>
                <w:noProof/>
                <w:webHidden/>
              </w:rPr>
              <w:fldChar w:fldCharType="end"/>
            </w:r>
          </w:hyperlink>
        </w:p>
        <w:p w14:paraId="6308D00E" w14:textId="6BF9B864" w:rsidR="002A4486" w:rsidRPr="000062BF" w:rsidRDefault="002A4486" w:rsidP="002E039C">
          <w:pPr>
            <w:spacing w:line="360" w:lineRule="auto"/>
            <w:rPr>
              <w:rFonts w:ascii="Arial" w:hAnsi="Arial" w:cs="Arial"/>
            </w:rPr>
          </w:pPr>
          <w:r w:rsidRPr="000062BF">
            <w:rPr>
              <w:rFonts w:ascii="Arial" w:hAnsi="Arial" w:cs="Arial"/>
              <w:b/>
              <w:bCs/>
              <w:noProof/>
            </w:rPr>
            <w:fldChar w:fldCharType="end"/>
          </w:r>
        </w:p>
      </w:sdtContent>
    </w:sdt>
    <w:p w14:paraId="346D3FED" w14:textId="09078C13" w:rsidR="00577756" w:rsidRPr="000062BF" w:rsidRDefault="00577756" w:rsidP="002E039C">
      <w:pPr>
        <w:spacing w:line="360" w:lineRule="auto"/>
        <w:rPr>
          <w:rFonts w:ascii="Arial" w:eastAsiaTheme="majorEastAsia" w:hAnsi="Arial" w:cs="Arial"/>
          <w:color w:val="0F4761" w:themeColor="accent1" w:themeShade="BF"/>
          <w:sz w:val="40"/>
          <w:szCs w:val="40"/>
        </w:rPr>
      </w:pPr>
    </w:p>
    <w:p w14:paraId="6178FA6A" w14:textId="39CB8D77" w:rsidR="5B26FF4A" w:rsidRPr="000062BF" w:rsidRDefault="5B26FF4A" w:rsidP="459BE2A7">
      <w:pPr>
        <w:rPr>
          <w:rFonts w:ascii="Arial" w:hAnsi="Arial" w:cs="Arial"/>
        </w:rPr>
      </w:pPr>
      <w:r w:rsidRPr="000062BF">
        <w:rPr>
          <w:rFonts w:ascii="Arial" w:hAnsi="Arial" w:cs="Arial"/>
          <w:noProof/>
        </w:rPr>
        <w:drawing>
          <wp:anchor distT="0" distB="0" distL="114300" distR="114300" simplePos="0" relativeHeight="251621376" behindDoc="0" locked="0" layoutInCell="1" allowOverlap="1" wp14:anchorId="5E9A96FF" wp14:editId="0C745407">
            <wp:simplePos x="0" y="0"/>
            <wp:positionH relativeFrom="column">
              <wp:posOffset>2857500</wp:posOffset>
            </wp:positionH>
            <wp:positionV relativeFrom="paragraph">
              <wp:posOffset>-476250</wp:posOffset>
            </wp:positionV>
            <wp:extent cx="2233599" cy="879902"/>
            <wp:effectExtent l="0" t="0" r="0" b="0"/>
            <wp:wrapNone/>
            <wp:docPr id="19153753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97871" name="Picture 1022697871"/>
                    <pic:cNvPicPr/>
                  </pic:nvPicPr>
                  <pic:blipFill>
                    <a:blip r:embed="rId9">
                      <a:extLst>
                        <a:ext uri="{28A0092B-C50C-407E-A947-70E740481C1C}">
                          <a14:useLocalDpi xmlns:a14="http://schemas.microsoft.com/office/drawing/2010/main"/>
                        </a:ext>
                      </a:extLst>
                    </a:blip>
                    <a:stretch>
                      <a:fillRect/>
                    </a:stretch>
                  </pic:blipFill>
                  <pic:spPr>
                    <a:xfrm>
                      <a:off x="0" y="0"/>
                      <a:ext cx="2233599" cy="879902"/>
                    </a:xfrm>
                    <a:prstGeom prst="rect">
                      <a:avLst/>
                    </a:prstGeom>
                  </pic:spPr>
                </pic:pic>
              </a:graphicData>
            </a:graphic>
            <wp14:sizeRelH relativeFrom="page">
              <wp14:pctWidth>0</wp14:pctWidth>
            </wp14:sizeRelH>
            <wp14:sizeRelV relativeFrom="page">
              <wp14:pctHeight>0</wp14:pctHeight>
            </wp14:sizeRelV>
          </wp:anchor>
        </w:drawing>
      </w:r>
      <w:bookmarkStart w:id="0" w:name="_Toc228928299"/>
      <w:r w:rsidR="7C1747CE" w:rsidRPr="000062BF">
        <w:rPr>
          <w:rStyle w:val="Heading1Char"/>
          <w:rFonts w:ascii="Arial" w:hAnsi="Arial" w:cs="Arial"/>
        </w:rPr>
        <w:t>Declaratio</w:t>
      </w:r>
      <w:r w:rsidR="1AAE7349" w:rsidRPr="000062BF">
        <w:rPr>
          <w:rStyle w:val="Heading1Char"/>
          <w:rFonts w:ascii="Arial" w:hAnsi="Arial" w:cs="Arial"/>
        </w:rPr>
        <w:t>n Form</w:t>
      </w:r>
      <w:bookmarkEnd w:id="0"/>
    </w:p>
    <w:p w14:paraId="486C0ECF" w14:textId="563E1861" w:rsidR="429B8671" w:rsidRPr="000062BF" w:rsidRDefault="429B8671" w:rsidP="459BE2A7">
      <w:pPr>
        <w:spacing w:after="0" w:line="360" w:lineRule="auto"/>
        <w:jc w:val="center"/>
        <w:rPr>
          <w:rFonts w:ascii="Arial" w:hAnsi="Arial" w:cs="Arial"/>
        </w:rPr>
      </w:pPr>
      <w:r w:rsidRPr="000062BF">
        <w:rPr>
          <w:rFonts w:ascii="Arial" w:eastAsia="Arial" w:hAnsi="Arial" w:cs="Arial"/>
          <w:b/>
          <w:bCs/>
          <w:color w:val="000000" w:themeColor="text1"/>
          <w:lang w:val="en-US"/>
        </w:rPr>
        <w:t xml:space="preserve"> </w:t>
      </w:r>
    </w:p>
    <w:p w14:paraId="4AE08867" w14:textId="09837F6B" w:rsidR="459BE2A7" w:rsidRPr="000062BF" w:rsidRDefault="459BE2A7" w:rsidP="459BE2A7">
      <w:pPr>
        <w:spacing w:after="0" w:line="360" w:lineRule="auto"/>
        <w:jc w:val="center"/>
        <w:rPr>
          <w:rFonts w:ascii="Arial" w:hAnsi="Arial" w:cs="Arial"/>
        </w:rPr>
      </w:pPr>
      <w:r w:rsidRPr="000062BF">
        <w:rPr>
          <w:rFonts w:ascii="Arial" w:eastAsia="Arial" w:hAnsi="Arial" w:cs="Arial"/>
          <w:b/>
          <w:bCs/>
          <w:color w:val="000000" w:themeColor="text1"/>
          <w:lang w:val="en-US"/>
        </w:rPr>
        <w:t>Master’s Degrees by Examination and Dissertation Declaration Form</w:t>
      </w:r>
    </w:p>
    <w:p w14:paraId="64DE530A" w14:textId="37FCDD40" w:rsidR="429B8671" w:rsidRPr="000062BF" w:rsidRDefault="429B8671" w:rsidP="459BE2A7">
      <w:pPr>
        <w:spacing w:after="0"/>
        <w:jc w:val="both"/>
        <w:rPr>
          <w:rFonts w:ascii="Arial" w:hAnsi="Arial" w:cs="Arial"/>
        </w:rPr>
      </w:pPr>
      <w:r w:rsidRPr="000062BF">
        <w:rPr>
          <w:rFonts w:ascii="Arial" w:eastAsia="Arial" w:hAnsi="Arial" w:cs="Arial"/>
          <w:b/>
          <w:bCs/>
          <w:color w:val="000000" w:themeColor="text1"/>
          <w:lang w:val="en-US"/>
        </w:rPr>
        <w:t xml:space="preserve"> </w:t>
      </w:r>
    </w:p>
    <w:p w14:paraId="4E0EE01B" w14:textId="2BB73D53" w:rsidR="429B8671" w:rsidRPr="000062BF" w:rsidRDefault="429B8671" w:rsidP="459BE2A7">
      <w:pPr>
        <w:pStyle w:val="ListParagraph"/>
        <w:numPr>
          <w:ilvl w:val="0"/>
          <w:numId w:val="1"/>
        </w:numPr>
        <w:spacing w:after="0"/>
        <w:jc w:val="both"/>
        <w:rPr>
          <w:rFonts w:ascii="Arial" w:eastAsia="Arial" w:hAnsi="Arial" w:cs="Arial"/>
          <w:color w:val="000000" w:themeColor="text1"/>
          <w:sz w:val="22"/>
          <w:szCs w:val="22"/>
          <w:lang w:val="en-US"/>
        </w:rPr>
      </w:pPr>
      <w:r w:rsidRPr="000062BF">
        <w:rPr>
          <w:rFonts w:ascii="Arial" w:eastAsia="Arial" w:hAnsi="Arial" w:cs="Arial"/>
          <w:color w:val="000000" w:themeColor="text1"/>
          <w:sz w:val="22"/>
          <w:szCs w:val="22"/>
          <w:lang w:val="en-US"/>
        </w:rPr>
        <w:t>This work has not previously been accepted in substance for any degree and is not being concurrently submitted in candidature for any degree.</w:t>
      </w:r>
    </w:p>
    <w:p w14:paraId="7D21AEDB" w14:textId="6D42D20E"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35ABFA5E" w14:textId="3BD0C648"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a"/>
        </w:rPr>
        <w:t>Signed: C.Ellis</w:t>
      </w:r>
    </w:p>
    <w:p w14:paraId="4945FC9B" w14:textId="16016C55"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188AFF8B" w14:textId="2CD07895"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e"/>
        </w:rPr>
        <w:t>Date: 29/04/2026</w:t>
      </w:r>
    </w:p>
    <w:p w14:paraId="670E9D7D" w14:textId="26ADA62A"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51100AF5" w14:textId="7D092A97" w:rsidR="429B8671" w:rsidRPr="000062BF" w:rsidRDefault="429B8671" w:rsidP="459BE2A7">
      <w:pPr>
        <w:pStyle w:val="ListParagraph"/>
        <w:numPr>
          <w:ilvl w:val="0"/>
          <w:numId w:val="1"/>
        </w:numPr>
        <w:spacing w:after="0"/>
        <w:jc w:val="both"/>
        <w:rPr>
          <w:rFonts w:ascii="Arial" w:eastAsia="Arial" w:hAnsi="Arial" w:cs="Arial"/>
          <w:color w:val="000000" w:themeColor="text1"/>
          <w:sz w:val="22"/>
          <w:szCs w:val="22"/>
          <w:lang w:val="en-US"/>
        </w:rPr>
      </w:pPr>
      <w:r w:rsidRPr="000062BF">
        <w:rPr>
          <w:rFonts w:ascii="Arial" w:eastAsia="Arial" w:hAnsi="Arial" w:cs="Arial"/>
          <w:color w:val="000000" w:themeColor="text1"/>
          <w:sz w:val="22"/>
          <w:szCs w:val="22"/>
          <w:lang w:val="en-US"/>
        </w:rPr>
        <w:t>This dissertation is being submitted in partial fulfilment of the requirements for the degree of MA in Outdoor Education.</w:t>
      </w:r>
    </w:p>
    <w:p w14:paraId="1070E6AD" w14:textId="5EF4FD27"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1D6C5C37" w14:textId="11EC05B1"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a"/>
        </w:rPr>
        <w:t>Signed: C.Ellis</w:t>
      </w:r>
    </w:p>
    <w:p w14:paraId="72EEF35F" w14:textId="08451537"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55EB341C" w14:textId="73AB906A"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e"/>
        </w:rPr>
        <w:t>Date: 29/04/2026</w:t>
      </w:r>
    </w:p>
    <w:p w14:paraId="34E8D4D2" w14:textId="7C427238"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6AE26FAA" w14:textId="37DB02AF" w:rsidR="429B8671" w:rsidRPr="000062BF" w:rsidRDefault="429B8671" w:rsidP="459BE2A7">
      <w:pPr>
        <w:pStyle w:val="ListParagraph"/>
        <w:numPr>
          <w:ilvl w:val="0"/>
          <w:numId w:val="1"/>
        </w:numPr>
        <w:spacing w:after="0"/>
        <w:jc w:val="both"/>
        <w:rPr>
          <w:rFonts w:ascii="Arial" w:eastAsia="Arial" w:hAnsi="Arial" w:cs="Arial"/>
          <w:color w:val="000000" w:themeColor="text1"/>
          <w:sz w:val="22"/>
          <w:szCs w:val="22"/>
          <w:lang w:val="en-US"/>
        </w:rPr>
      </w:pPr>
      <w:r w:rsidRPr="000062BF">
        <w:rPr>
          <w:rFonts w:ascii="Arial" w:eastAsia="Arial" w:hAnsi="Arial" w:cs="Arial"/>
          <w:color w:val="000000" w:themeColor="text1"/>
          <w:sz w:val="22"/>
          <w:szCs w:val="22"/>
          <w:lang w:val="en-US"/>
        </w:rPr>
        <w:t>This dissertation is the result of my own independent work / investigation, except where otherwise stated.</w:t>
      </w:r>
    </w:p>
    <w:p w14:paraId="2A5A1758" w14:textId="0D2B2BB4"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7E8DCB00" w14:textId="461EB6FC"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Other sources are acknowledged by explicit references. A bibliography is appended.</w:t>
      </w:r>
    </w:p>
    <w:p w14:paraId="7FF3AF5E" w14:textId="646E0297"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0A966224" w14:textId="3547B3FD"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Signed (candidate): C.Ellis</w:t>
      </w:r>
    </w:p>
    <w:p w14:paraId="685A8CBC" w14:textId="3FBA7F2E"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1B5385A4" w14:textId="5298B989"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e"/>
        </w:rPr>
        <w:t>Date: 29/04/2026</w:t>
      </w:r>
    </w:p>
    <w:p w14:paraId="314B9F3B" w14:textId="13BC6A9A"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5FFBE694" w14:textId="71EE025E" w:rsidR="429B8671" w:rsidRPr="000062BF" w:rsidRDefault="429B8671" w:rsidP="459BE2A7">
      <w:pPr>
        <w:pStyle w:val="ListParagraph"/>
        <w:numPr>
          <w:ilvl w:val="0"/>
          <w:numId w:val="1"/>
        </w:numPr>
        <w:spacing w:after="0"/>
        <w:jc w:val="both"/>
        <w:rPr>
          <w:rFonts w:ascii="Arial" w:eastAsia="Arial" w:hAnsi="Arial" w:cs="Arial"/>
          <w:color w:val="000000" w:themeColor="text1"/>
          <w:sz w:val="22"/>
          <w:szCs w:val="22"/>
          <w:lang w:val="en-US"/>
        </w:rPr>
      </w:pPr>
      <w:r w:rsidRPr="000062BF">
        <w:rPr>
          <w:rFonts w:ascii="Arial" w:eastAsia="Arial" w:hAnsi="Arial" w:cs="Arial"/>
          <w:color w:val="000000" w:themeColor="text1"/>
          <w:sz w:val="22"/>
          <w:szCs w:val="22"/>
          <w:lang w:val="en-US"/>
        </w:rPr>
        <w:t>I hereby give consent for my dissertation, if accepted, to be available for photocopying, inter-library loan, and for deposit in the University’s digital repository.</w:t>
      </w:r>
    </w:p>
    <w:p w14:paraId="0BFFFFB2" w14:textId="7187A890"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18B2B4A2" w14:textId="7D1E6E7E"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Signed (Candidate): C.Ellis</w:t>
      </w:r>
    </w:p>
    <w:p w14:paraId="0B0C3499" w14:textId="6CDCC287"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0548B224" w14:textId="1D2B8507"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e"/>
        </w:rPr>
        <w:t>Date: 29/04/2026</w:t>
      </w:r>
    </w:p>
    <w:p w14:paraId="50BF074B" w14:textId="4B22BEF4"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39FE7D7D" w14:textId="7B0A2E9F" w:rsidR="429B8671" w:rsidRPr="000062BF" w:rsidRDefault="429B8671" w:rsidP="459BE2A7">
      <w:pPr>
        <w:spacing w:after="0"/>
        <w:jc w:val="both"/>
        <w:rPr>
          <w:rFonts w:ascii="Arial" w:hAnsi="Arial" w:cs="Arial"/>
        </w:rPr>
      </w:pPr>
      <w:r w:rsidRPr="000062BF">
        <w:rPr>
          <w:rFonts w:ascii="Arial" w:eastAsia="Arial" w:hAnsi="Arial" w:cs="Arial"/>
          <w:b/>
          <w:bCs/>
          <w:color w:val="000000" w:themeColor="text1"/>
          <w:lang w:val="it"/>
        </w:rPr>
        <w:t>Supervisor</w:t>
      </w:r>
      <w:r w:rsidRPr="000062BF">
        <w:rPr>
          <w:rFonts w:ascii="Arial" w:eastAsia="Arial" w:hAnsi="Arial" w:cs="Arial"/>
          <w:b/>
          <w:bCs/>
          <w:color w:val="000000" w:themeColor="text1"/>
          <w:lang w:val="en-US"/>
        </w:rPr>
        <w:t>’s Declaration.</w:t>
      </w:r>
    </w:p>
    <w:p w14:paraId="433D26C9" w14:textId="5237A090"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013A3443" w14:textId="11AB2BA5"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I am satisfied that this work is the result of the student’s own efforts.</w:t>
      </w:r>
    </w:p>
    <w:p w14:paraId="002656F3" w14:textId="7B0D16D8"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5BD4C6E5" w14:textId="0DBAB5FF"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da"/>
        </w:rPr>
        <w:t xml:space="preserve">Signed: </w:t>
      </w:r>
      <w:r w:rsidRPr="000062BF">
        <w:rPr>
          <w:rFonts w:ascii="Arial" w:eastAsia="Arial" w:hAnsi="Arial" w:cs="Arial"/>
          <w:color w:val="000000" w:themeColor="text1"/>
          <w:lang w:val="en-US"/>
        </w:rPr>
        <w:t>………………………………………</w:t>
      </w:r>
    </w:p>
    <w:p w14:paraId="5B5F8803" w14:textId="14520FD0" w:rsidR="429B8671" w:rsidRPr="000062BF" w:rsidRDefault="429B8671" w:rsidP="459BE2A7">
      <w:pPr>
        <w:spacing w:after="0"/>
        <w:jc w:val="both"/>
        <w:rPr>
          <w:rFonts w:ascii="Arial" w:hAnsi="Arial" w:cs="Arial"/>
        </w:rPr>
      </w:pPr>
      <w:r w:rsidRPr="000062BF">
        <w:rPr>
          <w:rFonts w:ascii="Arial" w:eastAsia="Arial" w:hAnsi="Arial" w:cs="Arial"/>
          <w:color w:val="000000" w:themeColor="text1"/>
          <w:lang w:val="en-US"/>
        </w:rPr>
        <w:t xml:space="preserve"> </w:t>
      </w:r>
    </w:p>
    <w:p w14:paraId="40040EF2" w14:textId="59AEA098" w:rsidR="459BE2A7" w:rsidRPr="000062BF" w:rsidRDefault="1AAE7349" w:rsidP="459BE2A7">
      <w:pPr>
        <w:spacing w:after="0"/>
        <w:jc w:val="both"/>
        <w:rPr>
          <w:rFonts w:ascii="Arial" w:hAnsi="Arial" w:cs="Arial"/>
        </w:rPr>
      </w:pPr>
      <w:r w:rsidRPr="000062BF">
        <w:rPr>
          <w:rFonts w:ascii="Arial" w:eastAsia="Arial" w:hAnsi="Arial" w:cs="Arial"/>
          <w:color w:val="000000" w:themeColor="text1"/>
          <w:lang w:val="de"/>
        </w:rPr>
        <w:lastRenderedPageBreak/>
        <w:t xml:space="preserve">Dated: </w:t>
      </w:r>
      <w:r w:rsidRPr="000062BF">
        <w:rPr>
          <w:rFonts w:ascii="Arial" w:eastAsia="Arial" w:hAnsi="Arial" w:cs="Arial"/>
          <w:color w:val="000000" w:themeColor="text1"/>
          <w:lang w:val="en-US"/>
        </w:rPr>
        <w:t xml:space="preserve">…………………………………………. </w:t>
      </w:r>
    </w:p>
    <w:p w14:paraId="6521F216" w14:textId="5DD17324" w:rsidR="007622C3" w:rsidRPr="000062BF" w:rsidRDefault="007622C3" w:rsidP="5BC4FF98">
      <w:pPr>
        <w:spacing w:line="360" w:lineRule="auto"/>
        <w:rPr>
          <w:rFonts w:ascii="Arial" w:hAnsi="Arial" w:cs="Arial"/>
        </w:rPr>
      </w:pPr>
    </w:p>
    <w:p w14:paraId="1DED4100" w14:textId="3E6FEE65" w:rsidR="007622C3" w:rsidRPr="000062BF" w:rsidRDefault="007622C3" w:rsidP="002E039C">
      <w:pPr>
        <w:pStyle w:val="Heading1"/>
        <w:spacing w:line="360" w:lineRule="auto"/>
        <w:rPr>
          <w:rFonts w:ascii="Arial" w:hAnsi="Arial" w:cs="Arial"/>
        </w:rPr>
      </w:pPr>
      <w:bookmarkStart w:id="1" w:name="_Toc228928300"/>
      <w:r w:rsidRPr="000062BF">
        <w:rPr>
          <w:rFonts w:ascii="Arial" w:hAnsi="Arial" w:cs="Arial"/>
        </w:rPr>
        <w:t>Abstract</w:t>
      </w:r>
      <w:bookmarkEnd w:id="1"/>
    </w:p>
    <w:p w14:paraId="31E3624F" w14:textId="2296DA0E" w:rsidR="007622C3" w:rsidRPr="000062BF" w:rsidRDefault="006D2272" w:rsidP="002E039C">
      <w:pPr>
        <w:spacing w:line="360" w:lineRule="auto"/>
        <w:jc w:val="both"/>
        <w:rPr>
          <w:rFonts w:ascii="Arial" w:hAnsi="Arial" w:cs="Arial"/>
        </w:rPr>
      </w:pPr>
      <w:r w:rsidRPr="000062BF">
        <w:rPr>
          <w:rFonts w:ascii="Arial" w:hAnsi="Arial" w:cs="Arial"/>
        </w:rPr>
        <w:t>AIM</w:t>
      </w:r>
      <w:r w:rsidR="008310CB" w:rsidRPr="000062BF">
        <w:rPr>
          <w:rFonts w:ascii="Arial" w:hAnsi="Arial" w:cs="Arial"/>
        </w:rPr>
        <w:t>:</w:t>
      </w:r>
      <w:r w:rsidR="00185DF3" w:rsidRPr="000062BF">
        <w:rPr>
          <w:rFonts w:ascii="Arial" w:hAnsi="Arial" w:cs="Arial"/>
        </w:rPr>
        <w:t xml:space="preserve"> </w:t>
      </w:r>
      <w:r w:rsidRPr="000062BF">
        <w:rPr>
          <w:rFonts w:ascii="Arial" w:hAnsi="Arial" w:cs="Arial"/>
        </w:rPr>
        <w:t xml:space="preserve">The aim of this research project was to </w:t>
      </w:r>
      <w:r w:rsidR="007622C3" w:rsidRPr="000062BF">
        <w:rPr>
          <w:rFonts w:ascii="Arial" w:hAnsi="Arial" w:cs="Arial"/>
        </w:rPr>
        <w:t>examine parental nutritional knowledge and cooking skills and explore how these factors influence the dietary intake of adolescents who engage in regular physical activity.</w:t>
      </w:r>
    </w:p>
    <w:p w14:paraId="7B3F4B36" w14:textId="13F2852A" w:rsidR="007622C3" w:rsidRPr="000062BF" w:rsidRDefault="004B7D03" w:rsidP="002E039C">
      <w:pPr>
        <w:spacing w:line="360" w:lineRule="auto"/>
        <w:jc w:val="both"/>
        <w:rPr>
          <w:rFonts w:ascii="Arial" w:hAnsi="Arial" w:cs="Arial"/>
        </w:rPr>
      </w:pPr>
      <w:r w:rsidRPr="000062BF">
        <w:rPr>
          <w:rFonts w:ascii="Arial" w:hAnsi="Arial" w:cs="Arial"/>
        </w:rPr>
        <w:t>M</w:t>
      </w:r>
      <w:r w:rsidR="00185DF3" w:rsidRPr="000062BF">
        <w:rPr>
          <w:rFonts w:ascii="Arial" w:hAnsi="Arial" w:cs="Arial"/>
        </w:rPr>
        <w:t>ETHODS</w:t>
      </w:r>
      <w:r w:rsidRPr="000062BF">
        <w:rPr>
          <w:rFonts w:ascii="Arial" w:hAnsi="Arial" w:cs="Arial"/>
        </w:rPr>
        <w:t xml:space="preserve">: </w:t>
      </w:r>
      <w:r w:rsidR="007622C3" w:rsidRPr="000062BF">
        <w:rPr>
          <w:rFonts w:ascii="Arial" w:hAnsi="Arial" w:cs="Arial"/>
        </w:rPr>
        <w:t>This study adopted a quantitative, cross-sectional design grounded in Social Cognitive Theory</w:t>
      </w:r>
      <w:r w:rsidR="006B231F" w:rsidRPr="000062BF">
        <w:rPr>
          <w:rFonts w:ascii="Arial" w:hAnsi="Arial" w:cs="Arial"/>
        </w:rPr>
        <w:t xml:space="preserve"> (Bandura</w:t>
      </w:r>
      <w:r w:rsidR="00907A3B" w:rsidRPr="000062BF">
        <w:rPr>
          <w:rFonts w:ascii="Arial" w:hAnsi="Arial" w:cs="Arial"/>
        </w:rPr>
        <w:t>,1986)</w:t>
      </w:r>
      <w:r w:rsidR="007622C3" w:rsidRPr="000062BF">
        <w:rPr>
          <w:rFonts w:ascii="Arial" w:hAnsi="Arial" w:cs="Arial"/>
        </w:rPr>
        <w:t xml:space="preserve"> and food literacy frameworks. Parents of adolescents aged 8–17 years completed a validated sports nutrition knowledge questionnaire and a cooking skills questionnaire. A sub-sample of participants</w:t>
      </w:r>
      <w:r w:rsidR="00560FB5" w:rsidRPr="000062BF">
        <w:rPr>
          <w:rFonts w:ascii="Arial" w:hAnsi="Arial" w:cs="Arial"/>
        </w:rPr>
        <w:t xml:space="preserve"> (n=20)</w:t>
      </w:r>
      <w:r w:rsidR="007622C3" w:rsidRPr="000062BF">
        <w:rPr>
          <w:rFonts w:ascii="Arial" w:hAnsi="Arial" w:cs="Arial"/>
        </w:rPr>
        <w:t xml:space="preserve"> also completed three-day food diaries for their child, which were analysed using </w:t>
      </w:r>
      <w:r w:rsidR="004831CF" w:rsidRPr="000062BF">
        <w:rPr>
          <w:rFonts w:ascii="Arial" w:hAnsi="Arial" w:cs="Arial"/>
        </w:rPr>
        <w:t>Nutritics (Nutritics, 2019)</w:t>
      </w:r>
      <w:r w:rsidR="00980BB8" w:rsidRPr="000062BF">
        <w:rPr>
          <w:rFonts w:ascii="Arial" w:hAnsi="Arial" w:cs="Arial"/>
        </w:rPr>
        <w:t xml:space="preserve"> </w:t>
      </w:r>
      <w:r w:rsidR="00FD4A4A" w:rsidRPr="000062BF">
        <w:rPr>
          <w:rFonts w:ascii="Arial" w:hAnsi="Arial" w:cs="Arial"/>
        </w:rPr>
        <w:t>and compared to UK dietary recommendations</w:t>
      </w:r>
      <w:r w:rsidR="007622C3" w:rsidRPr="000062BF">
        <w:rPr>
          <w:rFonts w:ascii="Arial" w:hAnsi="Arial" w:cs="Arial"/>
        </w:rPr>
        <w:t>. Descriptive statistics and inferential analyses were conducted using SPSS.</w:t>
      </w:r>
    </w:p>
    <w:p w14:paraId="637313A1" w14:textId="692540C0" w:rsidR="006E6AB5" w:rsidRPr="000062BF" w:rsidRDefault="00B86EC7" w:rsidP="002E039C">
      <w:pPr>
        <w:spacing w:line="360" w:lineRule="auto"/>
        <w:jc w:val="both"/>
        <w:rPr>
          <w:rFonts w:ascii="Arial" w:hAnsi="Arial" w:cs="Arial"/>
        </w:rPr>
      </w:pPr>
      <w:r w:rsidRPr="000062BF">
        <w:rPr>
          <w:rFonts w:ascii="Arial" w:hAnsi="Arial" w:cs="Arial"/>
        </w:rPr>
        <w:t xml:space="preserve">RESULTS: </w:t>
      </w:r>
      <w:r w:rsidR="007622C3" w:rsidRPr="000062BF">
        <w:rPr>
          <w:rFonts w:ascii="Arial" w:hAnsi="Arial" w:cs="Arial"/>
        </w:rPr>
        <w:t>The findings demonstrated that parental nutritional knowledge scores were significantly lower than the established benchmark</w:t>
      </w:r>
      <w:r w:rsidR="00FD4A4A" w:rsidRPr="000062BF">
        <w:rPr>
          <w:rFonts w:ascii="Arial" w:hAnsi="Arial" w:cs="Arial"/>
        </w:rPr>
        <w:t xml:space="preserve"> (49)</w:t>
      </w:r>
      <w:r w:rsidR="007622C3" w:rsidRPr="000062BF">
        <w:rPr>
          <w:rFonts w:ascii="Arial" w:hAnsi="Arial" w:cs="Arial"/>
        </w:rPr>
        <w:t>, indicating limited understanding of both general and sport-specific nutrition. In contrast, self-reported cooking skills and confidence were moderate, with most parents reporting regular preparation of meals using basic ingredients. Analysis of food diaries revealed suboptimal energy, carbohydrate, fibre, and fluid intake among adolescents, despite adequate protein intake. These findings highlight a gap between nutritional knowledge and practical dietary behaviours</w:t>
      </w:r>
      <w:r w:rsidR="006C013E" w:rsidRPr="000062BF">
        <w:rPr>
          <w:rFonts w:ascii="Arial" w:hAnsi="Arial" w:cs="Arial"/>
        </w:rPr>
        <w:t xml:space="preserve">. </w:t>
      </w:r>
    </w:p>
    <w:p w14:paraId="03FDAE52" w14:textId="00294F97" w:rsidR="007622C3" w:rsidRPr="000062BF" w:rsidRDefault="00B86EC7" w:rsidP="002E039C">
      <w:pPr>
        <w:spacing w:line="360" w:lineRule="auto"/>
        <w:jc w:val="both"/>
        <w:rPr>
          <w:rFonts w:ascii="Arial" w:hAnsi="Arial" w:cs="Arial"/>
        </w:rPr>
      </w:pPr>
      <w:r w:rsidRPr="000062BF">
        <w:rPr>
          <w:rFonts w:ascii="Arial" w:hAnsi="Arial" w:cs="Arial"/>
        </w:rPr>
        <w:t>CONCLUSION:</w:t>
      </w:r>
      <w:r w:rsidR="007622C3" w:rsidRPr="000062BF">
        <w:rPr>
          <w:rFonts w:ascii="Arial" w:hAnsi="Arial" w:cs="Arial"/>
        </w:rPr>
        <w:t xml:space="preserve"> </w:t>
      </w:r>
      <w:r w:rsidR="00745C91" w:rsidRPr="000062BF">
        <w:rPr>
          <w:rFonts w:ascii="Arial" w:hAnsi="Arial" w:cs="Arial"/>
        </w:rPr>
        <w:t xml:space="preserve"> T</w:t>
      </w:r>
      <w:r w:rsidR="007622C3" w:rsidRPr="000062BF">
        <w:rPr>
          <w:rFonts w:ascii="Arial" w:hAnsi="Arial" w:cs="Arial"/>
        </w:rPr>
        <w:t>his study demonstrates that parental involvement in cooking does not necessarily equate to adequate nutritional knowledge or optimal adolescent fuelling practices. The findings support the need for accessible, practical, and context-specific nutrition education interventions for families involved in grassroots sport, aiming to bridge the gap between knowledge and real-world application and improve long-term health and performance outcomes for adolescent athletes.</w:t>
      </w:r>
    </w:p>
    <w:p w14:paraId="781DE33B" w14:textId="6B087650" w:rsidR="00F73FD0" w:rsidRPr="000062BF" w:rsidRDefault="00AF29DA" w:rsidP="002E039C">
      <w:pPr>
        <w:spacing w:line="360" w:lineRule="auto"/>
        <w:jc w:val="both"/>
        <w:rPr>
          <w:rFonts w:ascii="Arial" w:hAnsi="Arial" w:cs="Arial"/>
          <w:b/>
          <w:bCs/>
        </w:rPr>
      </w:pPr>
      <w:r w:rsidRPr="000062BF">
        <w:rPr>
          <w:rFonts w:ascii="Arial" w:hAnsi="Arial" w:cs="Arial"/>
          <w:b/>
          <w:bCs/>
        </w:rPr>
        <w:t xml:space="preserve">Keywords: </w:t>
      </w:r>
      <w:r w:rsidR="00F73FD0" w:rsidRPr="000062BF">
        <w:rPr>
          <w:rFonts w:ascii="Arial" w:hAnsi="Arial" w:cs="Arial"/>
          <w:b/>
          <w:bCs/>
        </w:rPr>
        <w:t>Adolescents, Parental Nutritional Knowledge, Cooking Skills, Dietary Intake, Grassroots Sport, Food Literacy</w:t>
      </w:r>
    </w:p>
    <w:p w14:paraId="0FF612C0" w14:textId="2DA33F6D" w:rsidR="00FF2A03" w:rsidRPr="000062BF" w:rsidRDefault="00FF2A03" w:rsidP="002E039C">
      <w:pPr>
        <w:spacing w:line="360" w:lineRule="auto"/>
        <w:jc w:val="both"/>
        <w:rPr>
          <w:rFonts w:ascii="Arial" w:hAnsi="Arial" w:cs="Arial"/>
          <w:b/>
          <w:bCs/>
        </w:rPr>
      </w:pPr>
    </w:p>
    <w:p w14:paraId="09CA448D" w14:textId="473B1A13" w:rsidR="00AA728D" w:rsidRPr="000062BF" w:rsidRDefault="00AA728D" w:rsidP="002E039C">
      <w:pPr>
        <w:spacing w:line="360" w:lineRule="auto"/>
        <w:jc w:val="both"/>
        <w:rPr>
          <w:rFonts w:ascii="Arial" w:hAnsi="Arial" w:cs="Arial"/>
        </w:rPr>
      </w:pPr>
      <w:r w:rsidRPr="000062BF">
        <w:rPr>
          <w:rFonts w:ascii="Arial" w:hAnsi="Arial" w:cs="Arial"/>
        </w:rPr>
        <w:lastRenderedPageBreak/>
        <w:br/>
      </w:r>
    </w:p>
    <w:p w14:paraId="27226293" w14:textId="77777777" w:rsidR="00124200" w:rsidRPr="000062BF" w:rsidRDefault="1B4AB2D3" w:rsidP="00124200">
      <w:pPr>
        <w:pStyle w:val="Heading1"/>
        <w:rPr>
          <w:rFonts w:ascii="Arial" w:hAnsi="Arial" w:cs="Arial"/>
        </w:rPr>
      </w:pPr>
      <w:bookmarkStart w:id="2" w:name="_Toc228928301"/>
      <w:r w:rsidRPr="000062BF">
        <w:rPr>
          <w:rFonts w:ascii="Arial" w:hAnsi="Arial" w:cs="Arial"/>
        </w:rPr>
        <w:t>Acknowledgements</w:t>
      </w:r>
      <w:bookmarkEnd w:id="2"/>
    </w:p>
    <w:p w14:paraId="6D20C026" w14:textId="1A5A371B" w:rsidR="0078167F" w:rsidRPr="000062BF" w:rsidRDefault="00124200" w:rsidP="00F3108B">
      <w:pPr>
        <w:jc w:val="both"/>
        <w:rPr>
          <w:rFonts w:ascii="Arial" w:hAnsi="Arial" w:cs="Arial"/>
        </w:rPr>
      </w:pPr>
      <w:r w:rsidRPr="000062BF">
        <w:rPr>
          <w:rFonts w:ascii="Arial" w:hAnsi="Arial" w:cs="Arial"/>
        </w:rPr>
        <w:t xml:space="preserve">This journey has been testing with </w:t>
      </w:r>
      <w:r w:rsidR="00DC0FC2" w:rsidRPr="000062BF">
        <w:rPr>
          <w:rFonts w:ascii="Arial" w:hAnsi="Arial" w:cs="Arial"/>
        </w:rPr>
        <w:t>a</w:t>
      </w:r>
      <w:r w:rsidR="00E66D59" w:rsidRPr="000062BF">
        <w:rPr>
          <w:rFonts w:ascii="Arial" w:hAnsi="Arial" w:cs="Arial"/>
        </w:rPr>
        <w:t xml:space="preserve"> </w:t>
      </w:r>
      <w:r w:rsidR="009F0F4B" w:rsidRPr="000062BF">
        <w:rPr>
          <w:rFonts w:ascii="Arial" w:hAnsi="Arial" w:cs="Arial"/>
        </w:rPr>
        <w:t>pregnancy</w:t>
      </w:r>
      <w:r w:rsidR="00797CE3" w:rsidRPr="000062BF">
        <w:rPr>
          <w:rFonts w:ascii="Arial" w:hAnsi="Arial" w:cs="Arial"/>
        </w:rPr>
        <w:t>,</w:t>
      </w:r>
      <w:r w:rsidR="009F0F4B" w:rsidRPr="000062BF">
        <w:rPr>
          <w:rFonts w:ascii="Arial" w:hAnsi="Arial" w:cs="Arial"/>
        </w:rPr>
        <w:t xml:space="preserve"> managing</w:t>
      </w:r>
      <w:r w:rsidR="00797CE3" w:rsidRPr="000062BF">
        <w:rPr>
          <w:rFonts w:ascii="Arial" w:hAnsi="Arial" w:cs="Arial"/>
        </w:rPr>
        <w:t xml:space="preserve"> two </w:t>
      </w:r>
      <w:r w:rsidR="00DC0FC2" w:rsidRPr="000062BF">
        <w:rPr>
          <w:rFonts w:ascii="Arial" w:hAnsi="Arial" w:cs="Arial"/>
        </w:rPr>
        <w:t xml:space="preserve">under </w:t>
      </w:r>
      <w:r w:rsidR="009F0F4B" w:rsidRPr="000062BF">
        <w:rPr>
          <w:rFonts w:ascii="Arial" w:hAnsi="Arial" w:cs="Arial"/>
        </w:rPr>
        <w:t>two</w:t>
      </w:r>
      <w:r w:rsidR="00797CE3" w:rsidRPr="000062BF">
        <w:rPr>
          <w:rFonts w:ascii="Arial" w:hAnsi="Arial" w:cs="Arial"/>
        </w:rPr>
        <w:t xml:space="preserve">, </w:t>
      </w:r>
      <w:r w:rsidR="00D53603" w:rsidRPr="000062BF">
        <w:rPr>
          <w:rFonts w:ascii="Arial" w:hAnsi="Arial" w:cs="Arial"/>
        </w:rPr>
        <w:t xml:space="preserve">and </w:t>
      </w:r>
      <w:r w:rsidR="00797CE3" w:rsidRPr="000062BF">
        <w:rPr>
          <w:rFonts w:ascii="Arial" w:hAnsi="Arial" w:cs="Arial"/>
        </w:rPr>
        <w:t>one wedding.</w:t>
      </w:r>
      <w:r w:rsidR="00515593" w:rsidRPr="000062BF">
        <w:rPr>
          <w:rFonts w:ascii="Arial" w:hAnsi="Arial" w:cs="Arial"/>
        </w:rPr>
        <w:t xml:space="preserve"> It has been an experience</w:t>
      </w:r>
      <w:r w:rsidR="00D53603" w:rsidRPr="000062BF">
        <w:rPr>
          <w:rFonts w:ascii="Arial" w:hAnsi="Arial" w:cs="Arial"/>
        </w:rPr>
        <w:t>,</w:t>
      </w:r>
      <w:r w:rsidR="00515593" w:rsidRPr="000062BF">
        <w:rPr>
          <w:rFonts w:ascii="Arial" w:hAnsi="Arial" w:cs="Arial"/>
        </w:rPr>
        <w:t xml:space="preserve"> but one I will truly miss</w:t>
      </w:r>
      <w:r w:rsidR="007E7CB5">
        <w:rPr>
          <w:rFonts w:ascii="Arial" w:hAnsi="Arial" w:cs="Arial"/>
        </w:rPr>
        <w:t xml:space="preserve"> the experience</w:t>
      </w:r>
      <w:r w:rsidR="00515593" w:rsidRPr="000062BF">
        <w:rPr>
          <w:rFonts w:ascii="Arial" w:hAnsi="Arial" w:cs="Arial"/>
        </w:rPr>
        <w:t>.</w:t>
      </w:r>
      <w:r w:rsidR="00EF73FB" w:rsidRPr="000062BF">
        <w:rPr>
          <w:rFonts w:ascii="Arial" w:hAnsi="Arial" w:cs="Arial"/>
        </w:rPr>
        <w:t xml:space="preserve"> </w:t>
      </w:r>
    </w:p>
    <w:p w14:paraId="01F2FDA6" w14:textId="7A74878D" w:rsidR="1B4AB2D3" w:rsidRPr="000062BF" w:rsidRDefault="00276A0B" w:rsidP="00F3108B">
      <w:pPr>
        <w:jc w:val="both"/>
        <w:rPr>
          <w:rFonts w:ascii="Arial" w:hAnsi="Arial" w:cs="Arial"/>
        </w:rPr>
      </w:pPr>
      <w:r w:rsidRPr="000062BF">
        <w:rPr>
          <w:rFonts w:ascii="Arial" w:hAnsi="Arial" w:cs="Arial"/>
        </w:rPr>
        <w:t>Firstly, I would like to thank Dr Chris Cashin for the support</w:t>
      </w:r>
      <w:r w:rsidR="00361E43" w:rsidRPr="000062BF">
        <w:rPr>
          <w:rFonts w:ascii="Arial" w:hAnsi="Arial" w:cs="Arial"/>
        </w:rPr>
        <w:t xml:space="preserve"> </w:t>
      </w:r>
      <w:r w:rsidR="00A537AC" w:rsidRPr="000062BF">
        <w:rPr>
          <w:rFonts w:ascii="Arial" w:hAnsi="Arial" w:cs="Arial"/>
        </w:rPr>
        <w:t>throughout th</w:t>
      </w:r>
      <w:r w:rsidR="0024498C" w:rsidRPr="000062BF">
        <w:rPr>
          <w:rFonts w:ascii="Arial" w:hAnsi="Arial" w:cs="Arial"/>
        </w:rPr>
        <w:t>is process</w:t>
      </w:r>
      <w:r w:rsidR="00FC4F74" w:rsidRPr="000062BF">
        <w:rPr>
          <w:rFonts w:ascii="Arial" w:hAnsi="Arial" w:cs="Arial"/>
        </w:rPr>
        <w:t>.</w:t>
      </w:r>
    </w:p>
    <w:p w14:paraId="0328EA78" w14:textId="136E75BA" w:rsidR="00930F4E" w:rsidRPr="000062BF" w:rsidRDefault="00D53603" w:rsidP="00F3108B">
      <w:pPr>
        <w:jc w:val="both"/>
        <w:rPr>
          <w:rFonts w:ascii="Arial" w:hAnsi="Arial" w:cs="Arial"/>
        </w:rPr>
      </w:pPr>
      <w:r w:rsidRPr="000062BF">
        <w:rPr>
          <w:rFonts w:ascii="Arial" w:hAnsi="Arial" w:cs="Arial"/>
        </w:rPr>
        <w:t>Secondly, I</w:t>
      </w:r>
      <w:r w:rsidR="00930F4E" w:rsidRPr="000062BF">
        <w:rPr>
          <w:rFonts w:ascii="Arial" w:hAnsi="Arial" w:cs="Arial"/>
        </w:rPr>
        <w:t xml:space="preserve"> would like to thank my dyslexia support </w:t>
      </w:r>
      <w:r w:rsidR="00C003A3" w:rsidRPr="000062BF">
        <w:rPr>
          <w:rFonts w:ascii="Arial" w:hAnsi="Arial" w:cs="Arial"/>
        </w:rPr>
        <w:t>tutor</w:t>
      </w:r>
      <w:r w:rsidR="00292EFE" w:rsidRPr="000062BF">
        <w:rPr>
          <w:rFonts w:ascii="Arial" w:hAnsi="Arial" w:cs="Arial"/>
        </w:rPr>
        <w:t>, Melanie,</w:t>
      </w:r>
      <w:r w:rsidR="00C003A3" w:rsidRPr="000062BF">
        <w:rPr>
          <w:rFonts w:ascii="Arial" w:hAnsi="Arial" w:cs="Arial"/>
        </w:rPr>
        <w:t xml:space="preserve"> for believing in me</w:t>
      </w:r>
      <w:r w:rsidR="00292EFE" w:rsidRPr="000062BF">
        <w:rPr>
          <w:rFonts w:ascii="Arial" w:hAnsi="Arial" w:cs="Arial"/>
        </w:rPr>
        <w:t>,</w:t>
      </w:r>
      <w:r w:rsidR="00C003A3" w:rsidRPr="000062BF">
        <w:rPr>
          <w:rFonts w:ascii="Arial" w:hAnsi="Arial" w:cs="Arial"/>
        </w:rPr>
        <w:t xml:space="preserve"> </w:t>
      </w:r>
      <w:r w:rsidR="00292EFE" w:rsidRPr="000062BF">
        <w:rPr>
          <w:rFonts w:ascii="Arial" w:hAnsi="Arial" w:cs="Arial"/>
        </w:rPr>
        <w:t>making me take a rest</w:t>
      </w:r>
      <w:r w:rsidRPr="000062BF">
        <w:rPr>
          <w:rFonts w:ascii="Arial" w:hAnsi="Arial" w:cs="Arial"/>
        </w:rPr>
        <w:t xml:space="preserve"> during pregnancy</w:t>
      </w:r>
      <w:r w:rsidR="00292EFE" w:rsidRPr="000062BF">
        <w:rPr>
          <w:rFonts w:ascii="Arial" w:hAnsi="Arial" w:cs="Arial"/>
        </w:rPr>
        <w:t xml:space="preserve"> and </w:t>
      </w:r>
      <w:r w:rsidR="00C003A3" w:rsidRPr="000062BF">
        <w:rPr>
          <w:rFonts w:ascii="Arial" w:hAnsi="Arial" w:cs="Arial"/>
        </w:rPr>
        <w:t xml:space="preserve">giving me </w:t>
      </w:r>
      <w:r w:rsidR="00292EFE" w:rsidRPr="000062BF">
        <w:rPr>
          <w:rFonts w:ascii="Arial" w:hAnsi="Arial" w:cs="Arial"/>
        </w:rPr>
        <w:t xml:space="preserve">the </w:t>
      </w:r>
      <w:r w:rsidR="00C003A3" w:rsidRPr="000062BF">
        <w:rPr>
          <w:rFonts w:ascii="Arial" w:hAnsi="Arial" w:cs="Arial"/>
        </w:rPr>
        <w:t>drive to the en</w:t>
      </w:r>
      <w:r w:rsidRPr="000062BF">
        <w:rPr>
          <w:rFonts w:ascii="Arial" w:hAnsi="Arial" w:cs="Arial"/>
        </w:rPr>
        <w:t>d and</w:t>
      </w:r>
      <w:r w:rsidR="006775A4" w:rsidRPr="000062BF">
        <w:rPr>
          <w:rFonts w:ascii="Arial" w:hAnsi="Arial" w:cs="Arial"/>
        </w:rPr>
        <w:t xml:space="preserve"> Karl</w:t>
      </w:r>
      <w:r w:rsidR="00904E2E" w:rsidRPr="000062BF">
        <w:rPr>
          <w:rFonts w:ascii="Arial" w:hAnsi="Arial" w:cs="Arial"/>
        </w:rPr>
        <w:t>,</w:t>
      </w:r>
      <w:r w:rsidR="006775A4" w:rsidRPr="000062BF">
        <w:rPr>
          <w:rFonts w:ascii="Arial" w:hAnsi="Arial" w:cs="Arial"/>
        </w:rPr>
        <w:t xml:space="preserve"> for </w:t>
      </w:r>
      <w:r w:rsidR="00904E2E" w:rsidRPr="000062BF">
        <w:rPr>
          <w:rFonts w:ascii="Arial" w:hAnsi="Arial" w:cs="Arial"/>
        </w:rPr>
        <w:t>the encouragement throughout</w:t>
      </w:r>
      <w:r w:rsidRPr="000062BF">
        <w:rPr>
          <w:rFonts w:ascii="Arial" w:hAnsi="Arial" w:cs="Arial"/>
        </w:rPr>
        <w:t>, especially when I was ready to give up</w:t>
      </w:r>
      <w:r w:rsidR="00904E2E" w:rsidRPr="000062BF">
        <w:rPr>
          <w:rFonts w:ascii="Arial" w:hAnsi="Arial" w:cs="Arial"/>
        </w:rPr>
        <w:t>.</w:t>
      </w:r>
    </w:p>
    <w:p w14:paraId="082C67C2" w14:textId="54999519" w:rsidR="0053316D" w:rsidRPr="000062BF" w:rsidRDefault="0053316D" w:rsidP="00F3108B">
      <w:pPr>
        <w:jc w:val="both"/>
        <w:rPr>
          <w:rFonts w:ascii="Arial" w:hAnsi="Arial" w:cs="Arial"/>
        </w:rPr>
      </w:pPr>
      <w:r w:rsidRPr="000062BF">
        <w:rPr>
          <w:rFonts w:ascii="Arial" w:hAnsi="Arial" w:cs="Arial"/>
        </w:rPr>
        <w:t>A massive thank you to the families who took part</w:t>
      </w:r>
      <w:r w:rsidR="00F3108B" w:rsidRPr="000062BF">
        <w:rPr>
          <w:rFonts w:ascii="Arial" w:hAnsi="Arial" w:cs="Arial"/>
        </w:rPr>
        <w:t>. Without</w:t>
      </w:r>
      <w:r w:rsidRPr="000062BF">
        <w:rPr>
          <w:rFonts w:ascii="Arial" w:hAnsi="Arial" w:cs="Arial"/>
        </w:rPr>
        <w:t xml:space="preserve"> </w:t>
      </w:r>
      <w:r w:rsidR="00492542" w:rsidRPr="000062BF">
        <w:rPr>
          <w:rFonts w:ascii="Arial" w:hAnsi="Arial" w:cs="Arial"/>
        </w:rPr>
        <w:t>you</w:t>
      </w:r>
      <w:r w:rsidR="00F3108B" w:rsidRPr="000062BF">
        <w:rPr>
          <w:rFonts w:ascii="Arial" w:hAnsi="Arial" w:cs="Arial"/>
        </w:rPr>
        <w:t>,</w:t>
      </w:r>
      <w:r w:rsidR="00492542" w:rsidRPr="000062BF">
        <w:rPr>
          <w:rFonts w:ascii="Arial" w:hAnsi="Arial" w:cs="Arial"/>
        </w:rPr>
        <w:t xml:space="preserve"> this would not have </w:t>
      </w:r>
      <w:r w:rsidR="00F3108B" w:rsidRPr="000062BF">
        <w:rPr>
          <w:rFonts w:ascii="Arial" w:hAnsi="Arial" w:cs="Arial"/>
        </w:rPr>
        <w:t>been</w:t>
      </w:r>
      <w:r w:rsidR="00492542" w:rsidRPr="000062BF">
        <w:rPr>
          <w:rFonts w:ascii="Arial" w:hAnsi="Arial" w:cs="Arial"/>
        </w:rPr>
        <w:t xml:space="preserve"> possible.</w:t>
      </w:r>
      <w:r w:rsidR="006864BF" w:rsidRPr="000062BF">
        <w:rPr>
          <w:rFonts w:ascii="Arial" w:hAnsi="Arial" w:cs="Arial"/>
        </w:rPr>
        <w:t xml:space="preserve"> Naheed for the help distributed the flyers.</w:t>
      </w:r>
    </w:p>
    <w:p w14:paraId="39390D68" w14:textId="50765086" w:rsidR="001E3C3F" w:rsidRPr="000062BF" w:rsidRDefault="001E3C3F" w:rsidP="00F3108B">
      <w:pPr>
        <w:jc w:val="both"/>
        <w:rPr>
          <w:rFonts w:ascii="Arial" w:hAnsi="Arial" w:cs="Arial"/>
        </w:rPr>
      </w:pPr>
      <w:r w:rsidRPr="000062BF">
        <w:rPr>
          <w:rFonts w:ascii="Arial" w:hAnsi="Arial" w:cs="Arial"/>
        </w:rPr>
        <w:t>Last but not least</w:t>
      </w:r>
      <w:r w:rsidR="001B0F6B" w:rsidRPr="000062BF">
        <w:rPr>
          <w:rFonts w:ascii="Arial" w:hAnsi="Arial" w:cs="Arial"/>
        </w:rPr>
        <w:t>,</w:t>
      </w:r>
      <w:r w:rsidRPr="000062BF">
        <w:rPr>
          <w:rFonts w:ascii="Arial" w:hAnsi="Arial" w:cs="Arial"/>
        </w:rPr>
        <w:t xml:space="preserve"> my husband Nathan, for holding the fort in the house and helping me to manage my many emotions throughout this</w:t>
      </w:r>
      <w:r w:rsidR="00416EB6" w:rsidRPr="000062BF">
        <w:rPr>
          <w:rFonts w:ascii="Arial" w:hAnsi="Arial" w:cs="Arial"/>
        </w:rPr>
        <w:t xml:space="preserve">. My </w:t>
      </w:r>
      <w:r w:rsidR="005337AA" w:rsidRPr="000062BF">
        <w:rPr>
          <w:rFonts w:ascii="Arial" w:hAnsi="Arial" w:cs="Arial"/>
        </w:rPr>
        <w:t>mum for looking after the children</w:t>
      </w:r>
      <w:r w:rsidR="004F2FB5" w:rsidRPr="000062BF">
        <w:rPr>
          <w:rFonts w:ascii="Arial" w:hAnsi="Arial" w:cs="Arial"/>
        </w:rPr>
        <w:t>, house and me</w:t>
      </w:r>
      <w:r w:rsidR="005337AA" w:rsidRPr="000062BF">
        <w:rPr>
          <w:rFonts w:ascii="Arial" w:hAnsi="Arial" w:cs="Arial"/>
        </w:rPr>
        <w:t xml:space="preserve"> to allow me the time to </w:t>
      </w:r>
      <w:r w:rsidR="006809FD" w:rsidRPr="000062BF">
        <w:rPr>
          <w:rFonts w:ascii="Arial" w:hAnsi="Arial" w:cs="Arial"/>
        </w:rPr>
        <w:t xml:space="preserve">conduct the research and finally my brother </w:t>
      </w:r>
      <w:r w:rsidR="00BE4233" w:rsidRPr="000062BF">
        <w:rPr>
          <w:rFonts w:ascii="Arial" w:hAnsi="Arial" w:cs="Arial"/>
        </w:rPr>
        <w:t>for the late-night and last-minute IT support, encouraging with your no-nonsense attitude.</w:t>
      </w:r>
    </w:p>
    <w:p w14:paraId="31B3BE1F" w14:textId="77777777" w:rsidR="002C279F" w:rsidRPr="000062BF" w:rsidRDefault="002C279F" w:rsidP="00930F4E">
      <w:pPr>
        <w:rPr>
          <w:rFonts w:ascii="Arial" w:hAnsi="Arial" w:cs="Arial"/>
        </w:rPr>
      </w:pPr>
    </w:p>
    <w:p w14:paraId="036736BC" w14:textId="206717F3" w:rsidR="002C279F" w:rsidRPr="000062BF" w:rsidRDefault="002C279F" w:rsidP="00F3108B">
      <w:pPr>
        <w:jc w:val="center"/>
        <w:rPr>
          <w:rFonts w:ascii="Arial" w:hAnsi="Arial" w:cs="Arial"/>
        </w:rPr>
      </w:pPr>
      <w:r w:rsidRPr="000062BF">
        <w:rPr>
          <w:rFonts w:ascii="Arial" w:hAnsi="Arial" w:cs="Arial"/>
        </w:rPr>
        <w:t>Dedicated to</w:t>
      </w:r>
      <w:r w:rsidR="00F3108B" w:rsidRPr="000062BF">
        <w:rPr>
          <w:rFonts w:ascii="Arial" w:hAnsi="Arial" w:cs="Arial"/>
        </w:rPr>
        <w:t xml:space="preserve"> my children</w:t>
      </w:r>
      <w:r w:rsidRPr="000062BF">
        <w:rPr>
          <w:rFonts w:ascii="Arial" w:hAnsi="Arial" w:cs="Arial"/>
        </w:rPr>
        <w:t>:</w:t>
      </w:r>
    </w:p>
    <w:p w14:paraId="0876D75C" w14:textId="11FBB358" w:rsidR="002C279F" w:rsidRPr="000062BF" w:rsidRDefault="002C279F" w:rsidP="00F3108B">
      <w:pPr>
        <w:jc w:val="center"/>
        <w:rPr>
          <w:rFonts w:ascii="Arial" w:hAnsi="Arial" w:cs="Arial"/>
        </w:rPr>
      </w:pPr>
      <w:r w:rsidRPr="000062BF">
        <w:rPr>
          <w:rFonts w:ascii="Arial" w:hAnsi="Arial" w:cs="Arial"/>
        </w:rPr>
        <w:t>Sol and Ottalies</w:t>
      </w:r>
    </w:p>
    <w:p w14:paraId="232A35F9" w14:textId="4996C888" w:rsidR="5BC4FF98" w:rsidRPr="000062BF" w:rsidRDefault="5BC4FF98" w:rsidP="0DAE4C58">
      <w:pPr>
        <w:pStyle w:val="Heading1"/>
        <w:rPr>
          <w:rFonts w:ascii="Arial" w:hAnsi="Arial" w:cs="Arial"/>
        </w:rPr>
      </w:pPr>
      <w:r w:rsidRPr="000062BF">
        <w:rPr>
          <w:rFonts w:ascii="Arial" w:hAnsi="Arial" w:cs="Arial"/>
        </w:rPr>
        <w:br w:type="page"/>
      </w:r>
      <w:bookmarkStart w:id="3" w:name="_Toc228928302"/>
      <w:r w:rsidR="6EFF6F86" w:rsidRPr="000062BF">
        <w:rPr>
          <w:rFonts w:ascii="Arial" w:hAnsi="Arial" w:cs="Arial"/>
        </w:rPr>
        <w:lastRenderedPageBreak/>
        <w:t>List of Abbreviations</w:t>
      </w:r>
      <w:bookmarkEnd w:id="3"/>
    </w:p>
    <w:p w14:paraId="135FE339" w14:textId="13F0583A" w:rsidR="5BC4FF98" w:rsidRPr="000062BF" w:rsidRDefault="5BC4FF98" w:rsidP="5BC4FF98">
      <w:pPr>
        <w:rPr>
          <w:rFonts w:ascii="Arial" w:eastAsia="Arial" w:hAnsi="Arial" w:cs="Arial"/>
        </w:rPr>
      </w:pPr>
    </w:p>
    <w:p w14:paraId="20A0E85E" w14:textId="77777777" w:rsidR="009732C1" w:rsidRPr="000062BF" w:rsidRDefault="009732C1" w:rsidP="5BC4FF98">
      <w:pPr>
        <w:rPr>
          <w:rFonts w:ascii="Arial" w:eastAsia="Arial" w:hAnsi="Arial" w:cs="Arial"/>
        </w:rPr>
      </w:pPr>
      <w:r w:rsidRPr="000062BF">
        <w:rPr>
          <w:rFonts w:ascii="Arial" w:eastAsia="Arial" w:hAnsi="Arial" w:cs="Arial"/>
        </w:rPr>
        <w:t>DRV – Dietary Reference Values</w:t>
      </w:r>
    </w:p>
    <w:p w14:paraId="57FF1405"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EDNP – energy dense nutrient poor</w:t>
      </w:r>
    </w:p>
    <w:p w14:paraId="6FAFF4A8" w14:textId="77777777" w:rsidR="009732C1" w:rsidRPr="000062BF" w:rsidRDefault="009732C1" w:rsidP="5BC4FF98">
      <w:pPr>
        <w:rPr>
          <w:rFonts w:ascii="Arial" w:eastAsia="Arial" w:hAnsi="Arial" w:cs="Arial"/>
          <w:color w:val="000000" w:themeColor="text1"/>
        </w:rPr>
      </w:pPr>
      <w:r w:rsidRPr="000062BF">
        <w:rPr>
          <w:rFonts w:ascii="Arial" w:eastAsia="Arial" w:hAnsi="Arial" w:cs="Arial"/>
          <w:color w:val="000000" w:themeColor="text1"/>
        </w:rPr>
        <w:t>FD – food diary</w:t>
      </w:r>
    </w:p>
    <w:p w14:paraId="4C49C000" w14:textId="77777777" w:rsidR="009732C1" w:rsidRPr="000062BF" w:rsidRDefault="009732C1" w:rsidP="5BC4FF98">
      <w:pPr>
        <w:rPr>
          <w:rFonts w:ascii="Arial" w:eastAsia="Arial" w:hAnsi="Arial" w:cs="Arial"/>
        </w:rPr>
      </w:pPr>
      <w:r w:rsidRPr="000062BF">
        <w:rPr>
          <w:rFonts w:ascii="Arial" w:eastAsia="Arial" w:hAnsi="Arial" w:cs="Arial"/>
        </w:rPr>
        <w:t>g – grams</w:t>
      </w:r>
    </w:p>
    <w:p w14:paraId="44579A4A" w14:textId="77777777" w:rsidR="009732C1" w:rsidRPr="000062BF" w:rsidRDefault="009732C1" w:rsidP="5BC4FF98">
      <w:pPr>
        <w:rPr>
          <w:rFonts w:ascii="Arial" w:eastAsia="Arial" w:hAnsi="Arial" w:cs="Arial"/>
        </w:rPr>
      </w:pPr>
      <w:r w:rsidRPr="000062BF">
        <w:rPr>
          <w:rFonts w:ascii="Arial" w:eastAsia="Arial" w:hAnsi="Arial" w:cs="Arial"/>
        </w:rPr>
        <w:t>Kcals – kilocalories</w:t>
      </w:r>
    </w:p>
    <w:p w14:paraId="6FC6DE00"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M - mean</w:t>
      </w:r>
    </w:p>
    <w:p w14:paraId="3B3F8D07" w14:textId="77777777" w:rsidR="009732C1" w:rsidRPr="000062BF" w:rsidRDefault="009732C1" w:rsidP="5BC4FF98">
      <w:pPr>
        <w:rPr>
          <w:rFonts w:ascii="Arial" w:eastAsia="Arial" w:hAnsi="Arial" w:cs="Arial"/>
        </w:rPr>
      </w:pPr>
      <w:r w:rsidRPr="000062BF">
        <w:rPr>
          <w:rFonts w:ascii="Arial" w:eastAsia="Arial" w:hAnsi="Arial" w:cs="Arial"/>
        </w:rPr>
        <w:t>mg – milligrams</w:t>
      </w:r>
    </w:p>
    <w:p w14:paraId="10121618"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NHS – National Health Service</w:t>
      </w:r>
    </w:p>
    <w:p w14:paraId="20E65450"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NMES – non milk extrinsic sugars</w:t>
      </w:r>
    </w:p>
    <w:p w14:paraId="3F3D4061" w14:textId="77777777" w:rsidR="009732C1" w:rsidRPr="000062BF" w:rsidRDefault="009732C1" w:rsidP="5BC4FF98">
      <w:pPr>
        <w:rPr>
          <w:rFonts w:ascii="Arial" w:eastAsia="Arial" w:hAnsi="Arial" w:cs="Arial"/>
          <w:color w:val="000000" w:themeColor="text1"/>
        </w:rPr>
      </w:pPr>
      <w:r w:rsidRPr="000062BF">
        <w:rPr>
          <w:rFonts w:ascii="Arial" w:eastAsia="Arial" w:hAnsi="Arial" w:cs="Arial"/>
          <w:color w:val="000000" w:themeColor="text1"/>
        </w:rPr>
        <w:t>RED-s – Relative Energy Deficiency in sport</w:t>
      </w:r>
    </w:p>
    <w:p w14:paraId="2BDB8F5F" w14:textId="77777777" w:rsidR="009732C1" w:rsidRPr="000062BF" w:rsidRDefault="009732C1" w:rsidP="5BC4FF98">
      <w:pPr>
        <w:rPr>
          <w:rFonts w:ascii="Arial" w:eastAsia="Arial" w:hAnsi="Arial" w:cs="Arial"/>
        </w:rPr>
      </w:pPr>
      <w:r w:rsidRPr="000062BF">
        <w:rPr>
          <w:rFonts w:ascii="Arial" w:eastAsia="Arial" w:hAnsi="Arial" w:cs="Arial"/>
        </w:rPr>
        <w:t>SACN – Scientific Advisory Committee on Nutrition</w:t>
      </w:r>
    </w:p>
    <w:p w14:paraId="211809F4"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SCT – Social Cognitive Theory</w:t>
      </w:r>
    </w:p>
    <w:p w14:paraId="32429255"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SD – standard deviation</w:t>
      </w:r>
    </w:p>
    <w:p w14:paraId="3EF4A5AA"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SFA – saturated fatty acids</w:t>
      </w:r>
    </w:p>
    <w:p w14:paraId="4A843BFB"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SNKQ-A – Sports Nutritional Knowledge Questionnaire Abridged version</w:t>
      </w:r>
    </w:p>
    <w:p w14:paraId="4DFDE220"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SPSS – statical package for the social sciences</w:t>
      </w:r>
    </w:p>
    <w:p w14:paraId="1FD8CC94"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TEE – total energy Expenditure</w:t>
      </w:r>
    </w:p>
    <w:p w14:paraId="5B2D1345" w14:textId="77777777" w:rsidR="009732C1" w:rsidRPr="000062BF" w:rsidRDefault="009732C1" w:rsidP="5BC4FF98">
      <w:pPr>
        <w:rPr>
          <w:rFonts w:ascii="Arial" w:eastAsia="Arial" w:hAnsi="Arial" w:cs="Arial"/>
          <w:color w:val="000000" w:themeColor="text1"/>
        </w:rPr>
      </w:pPr>
      <w:r w:rsidRPr="000062BF">
        <w:rPr>
          <w:rFonts w:ascii="Arial" w:eastAsia="Arial" w:hAnsi="Arial" w:cs="Arial"/>
          <w:color w:val="000000" w:themeColor="text1"/>
        </w:rPr>
        <w:t>ųg - micrograms</w:t>
      </w:r>
    </w:p>
    <w:p w14:paraId="6B491F2C" w14:textId="77777777" w:rsidR="009732C1" w:rsidRPr="000062BF" w:rsidRDefault="009732C1" w:rsidP="2AC6C78E">
      <w:pPr>
        <w:rPr>
          <w:rFonts w:ascii="Arial" w:eastAsia="Arial" w:hAnsi="Arial" w:cs="Arial"/>
          <w:color w:val="000000" w:themeColor="text1"/>
        </w:rPr>
      </w:pPr>
      <w:r w:rsidRPr="000062BF">
        <w:rPr>
          <w:rFonts w:ascii="Arial" w:eastAsia="Arial" w:hAnsi="Arial" w:cs="Arial"/>
          <w:color w:val="000000" w:themeColor="text1"/>
        </w:rPr>
        <w:t>UWTSD – University of Wales Trinity Said David</w:t>
      </w:r>
    </w:p>
    <w:p w14:paraId="6F3DC468" w14:textId="77777777" w:rsidR="009732C1" w:rsidRPr="000062BF" w:rsidRDefault="009732C1" w:rsidP="5BC4FF98">
      <w:pPr>
        <w:rPr>
          <w:rFonts w:ascii="Arial" w:eastAsia="Arial" w:hAnsi="Arial" w:cs="Arial"/>
        </w:rPr>
      </w:pPr>
      <w:r w:rsidRPr="000062BF">
        <w:rPr>
          <w:rFonts w:ascii="Arial" w:eastAsia="Arial" w:hAnsi="Arial" w:cs="Arial"/>
        </w:rPr>
        <w:t>WHO – World Health Organisation</w:t>
      </w:r>
    </w:p>
    <w:p w14:paraId="7F67BE87" w14:textId="07644B4D" w:rsidR="5BC4FF98" w:rsidRPr="000062BF" w:rsidRDefault="5BC4FF98">
      <w:pPr>
        <w:rPr>
          <w:rFonts w:ascii="Arial" w:hAnsi="Arial" w:cs="Arial"/>
        </w:rPr>
      </w:pPr>
      <w:r w:rsidRPr="000062BF">
        <w:rPr>
          <w:rFonts w:ascii="Arial" w:hAnsi="Arial" w:cs="Arial"/>
        </w:rPr>
        <w:br w:type="page"/>
      </w:r>
    </w:p>
    <w:p w14:paraId="3A661E4A" w14:textId="0E0AA580" w:rsidR="00AA728D" w:rsidRPr="000062BF" w:rsidRDefault="77C3FDF1" w:rsidP="0DAE4C58">
      <w:pPr>
        <w:pStyle w:val="Heading1"/>
        <w:rPr>
          <w:rFonts w:ascii="Arial" w:hAnsi="Arial" w:cs="Arial"/>
        </w:rPr>
      </w:pPr>
      <w:bookmarkStart w:id="4" w:name="_Toc228928303"/>
      <w:r w:rsidRPr="000062BF">
        <w:rPr>
          <w:rFonts w:ascii="Arial" w:hAnsi="Arial" w:cs="Arial"/>
        </w:rPr>
        <w:lastRenderedPageBreak/>
        <w:t>Glossary of terms</w:t>
      </w:r>
      <w:bookmarkEnd w:id="4"/>
    </w:p>
    <w:tbl>
      <w:tblPr>
        <w:tblStyle w:val="TableGrid"/>
        <w:tblW w:w="0" w:type="auto"/>
        <w:tblBorders>
          <w:insideV w:val="none" w:sz="0" w:space="0" w:color="auto"/>
        </w:tblBorders>
        <w:tblLook w:val="04A0" w:firstRow="1" w:lastRow="0" w:firstColumn="1" w:lastColumn="0" w:noHBand="0" w:noVBand="1"/>
      </w:tblPr>
      <w:tblGrid>
        <w:gridCol w:w="4508"/>
        <w:gridCol w:w="4508"/>
      </w:tblGrid>
      <w:tr w:rsidR="00C32B12" w:rsidRPr="000062BF" w14:paraId="7F408834" w14:textId="77777777" w:rsidTr="00F028EE">
        <w:tc>
          <w:tcPr>
            <w:tcW w:w="4508" w:type="dxa"/>
            <w:tcBorders>
              <w:bottom w:val="single" w:sz="4" w:space="0" w:color="000000" w:themeColor="text1"/>
            </w:tcBorders>
          </w:tcPr>
          <w:p w14:paraId="64C17034" w14:textId="1FE9D8D3" w:rsidR="00C32B12" w:rsidRPr="000062BF" w:rsidRDefault="00F712D6" w:rsidP="003C28A2">
            <w:pPr>
              <w:rPr>
                <w:rFonts w:ascii="Arial" w:hAnsi="Arial" w:cs="Arial"/>
                <w:b/>
                <w:bCs/>
              </w:rPr>
            </w:pPr>
            <w:r w:rsidRPr="000062BF">
              <w:rPr>
                <w:rFonts w:ascii="Arial" w:hAnsi="Arial" w:cs="Arial"/>
                <w:b/>
                <w:bCs/>
              </w:rPr>
              <w:t>Glossary Terms</w:t>
            </w:r>
          </w:p>
        </w:tc>
        <w:tc>
          <w:tcPr>
            <w:tcW w:w="4508" w:type="dxa"/>
            <w:tcBorders>
              <w:bottom w:val="single" w:sz="4" w:space="0" w:color="000000" w:themeColor="text1"/>
            </w:tcBorders>
          </w:tcPr>
          <w:p w14:paraId="6BFA5FF7" w14:textId="285F9236" w:rsidR="00C32B12" w:rsidRPr="000062BF" w:rsidRDefault="00F712D6" w:rsidP="003C28A2">
            <w:pPr>
              <w:rPr>
                <w:rFonts w:ascii="Arial" w:hAnsi="Arial" w:cs="Arial"/>
                <w:b/>
                <w:bCs/>
              </w:rPr>
            </w:pPr>
            <w:r w:rsidRPr="000062BF">
              <w:rPr>
                <w:rFonts w:ascii="Arial" w:hAnsi="Arial" w:cs="Arial"/>
                <w:b/>
                <w:bCs/>
              </w:rPr>
              <w:t>Definition</w:t>
            </w:r>
          </w:p>
        </w:tc>
      </w:tr>
      <w:tr w:rsidR="00EC66A0" w:rsidRPr="000062BF" w14:paraId="5EEBC996" w14:textId="77777777" w:rsidTr="00F028EE">
        <w:tc>
          <w:tcPr>
            <w:tcW w:w="4508" w:type="dxa"/>
            <w:tcBorders>
              <w:left w:val="nil"/>
            </w:tcBorders>
          </w:tcPr>
          <w:p w14:paraId="69B62E4C" w14:textId="4F11BDB5" w:rsidR="00EC66A0" w:rsidRPr="000062BF" w:rsidRDefault="00EC66A0" w:rsidP="00EC66A0">
            <w:pPr>
              <w:rPr>
                <w:rFonts w:ascii="Arial" w:hAnsi="Arial" w:cs="Arial"/>
                <w:b/>
                <w:bCs/>
              </w:rPr>
            </w:pPr>
            <w:r w:rsidRPr="000062BF">
              <w:rPr>
                <w:rFonts w:ascii="Arial" w:hAnsi="Arial" w:cs="Arial"/>
                <w:b/>
                <w:bCs/>
              </w:rPr>
              <w:t>Adolescents</w:t>
            </w:r>
          </w:p>
        </w:tc>
        <w:tc>
          <w:tcPr>
            <w:tcW w:w="4508" w:type="dxa"/>
            <w:tcBorders>
              <w:right w:val="nil"/>
            </w:tcBorders>
          </w:tcPr>
          <w:p w14:paraId="0D1AF9BF" w14:textId="18ED0932" w:rsidR="00EC66A0" w:rsidRPr="000062BF" w:rsidRDefault="00EC66A0" w:rsidP="00EC66A0">
            <w:pPr>
              <w:rPr>
                <w:rFonts w:ascii="Arial" w:hAnsi="Arial" w:cs="Arial"/>
              </w:rPr>
            </w:pPr>
            <w:r w:rsidRPr="000062BF">
              <w:rPr>
                <w:rFonts w:ascii="Arial" w:hAnsi="Arial" w:cs="Arial"/>
              </w:rPr>
              <w:t>An individual in the transitional phase of physical and psychological development between childhood and adulthood (World Health Organisation, 2025)</w:t>
            </w:r>
          </w:p>
        </w:tc>
      </w:tr>
      <w:tr w:rsidR="00015D22" w:rsidRPr="000062BF" w14:paraId="47EEFF94" w14:textId="77777777" w:rsidTr="00F028EE">
        <w:tc>
          <w:tcPr>
            <w:tcW w:w="4508" w:type="dxa"/>
            <w:tcBorders>
              <w:left w:val="nil"/>
            </w:tcBorders>
          </w:tcPr>
          <w:p w14:paraId="16A157FC" w14:textId="551A13D8" w:rsidR="00015D22" w:rsidRPr="000062BF" w:rsidRDefault="00015D22" w:rsidP="00015D22">
            <w:pPr>
              <w:rPr>
                <w:rFonts w:ascii="Arial" w:hAnsi="Arial" w:cs="Arial"/>
                <w:b/>
                <w:bCs/>
              </w:rPr>
            </w:pPr>
            <w:r w:rsidRPr="000062BF">
              <w:rPr>
                <w:rFonts w:ascii="Arial" w:hAnsi="Arial" w:cs="Arial"/>
                <w:b/>
                <w:bCs/>
              </w:rPr>
              <w:t>Dietary Reference Values</w:t>
            </w:r>
          </w:p>
        </w:tc>
        <w:tc>
          <w:tcPr>
            <w:tcW w:w="4508" w:type="dxa"/>
            <w:tcBorders>
              <w:right w:val="nil"/>
            </w:tcBorders>
          </w:tcPr>
          <w:p w14:paraId="46B925E1" w14:textId="6478314A" w:rsidR="00015D22" w:rsidRPr="000062BF" w:rsidRDefault="00015D22" w:rsidP="00015D22">
            <w:pPr>
              <w:rPr>
                <w:rFonts w:ascii="Arial" w:hAnsi="Arial" w:cs="Arial"/>
              </w:rPr>
            </w:pPr>
            <w:r w:rsidRPr="000062BF">
              <w:rPr>
                <w:rFonts w:ascii="Arial" w:hAnsi="Arial" w:cs="Arial"/>
              </w:rPr>
              <w:t>These values are quantified estimates for dietary energy and nutritional intake for groups of healthy people. (Department of Health, 1991)</w:t>
            </w:r>
          </w:p>
        </w:tc>
      </w:tr>
      <w:tr w:rsidR="00015D22" w:rsidRPr="000062BF" w14:paraId="03EB6062" w14:textId="77777777" w:rsidTr="00F028EE">
        <w:tc>
          <w:tcPr>
            <w:tcW w:w="4508" w:type="dxa"/>
            <w:tcBorders>
              <w:left w:val="nil"/>
            </w:tcBorders>
          </w:tcPr>
          <w:p w14:paraId="36CFBE9D" w14:textId="011C36E7" w:rsidR="00015D22" w:rsidRPr="000062BF" w:rsidRDefault="00015D22" w:rsidP="00015D22">
            <w:pPr>
              <w:rPr>
                <w:rFonts w:ascii="Arial" w:hAnsi="Arial" w:cs="Arial"/>
                <w:b/>
                <w:bCs/>
              </w:rPr>
            </w:pPr>
            <w:r w:rsidRPr="000062BF">
              <w:rPr>
                <w:rFonts w:ascii="Arial" w:hAnsi="Arial" w:cs="Arial"/>
                <w:b/>
                <w:bCs/>
              </w:rPr>
              <w:t>Food literacy</w:t>
            </w:r>
          </w:p>
        </w:tc>
        <w:tc>
          <w:tcPr>
            <w:tcW w:w="4508" w:type="dxa"/>
            <w:tcBorders>
              <w:right w:val="nil"/>
            </w:tcBorders>
          </w:tcPr>
          <w:p w14:paraId="5AD04B73" w14:textId="3272E009" w:rsidR="00015D22" w:rsidRPr="000062BF" w:rsidRDefault="00015D22" w:rsidP="00015D22">
            <w:pPr>
              <w:rPr>
                <w:rFonts w:ascii="Arial" w:hAnsi="Arial" w:cs="Arial"/>
              </w:rPr>
            </w:pPr>
            <w:r w:rsidRPr="000062BF">
              <w:rPr>
                <w:rFonts w:ascii="Arial" w:hAnsi="Arial" w:cs="Arial"/>
              </w:rPr>
              <w:t>The proficiency to combine food-related knowledge, skills and behaviours to plan, manage, select, prepare and eat food required to meet their needs and determine intake. (Vidgen and Gallegos, 2014)</w:t>
            </w:r>
          </w:p>
        </w:tc>
      </w:tr>
      <w:tr w:rsidR="00015D22" w:rsidRPr="000062BF" w14:paraId="6FE882AB" w14:textId="77777777" w:rsidTr="00F028EE">
        <w:tc>
          <w:tcPr>
            <w:tcW w:w="4508" w:type="dxa"/>
            <w:tcBorders>
              <w:left w:val="nil"/>
            </w:tcBorders>
          </w:tcPr>
          <w:p w14:paraId="77DD4EC3" w14:textId="754449B5" w:rsidR="00015D22" w:rsidRPr="000062BF" w:rsidRDefault="00015D22" w:rsidP="00015D22">
            <w:pPr>
              <w:rPr>
                <w:rFonts w:ascii="Arial" w:hAnsi="Arial" w:cs="Arial"/>
                <w:b/>
                <w:bCs/>
              </w:rPr>
            </w:pPr>
            <w:r w:rsidRPr="000062BF">
              <w:rPr>
                <w:rFonts w:ascii="Arial" w:hAnsi="Arial" w:cs="Arial"/>
                <w:b/>
                <w:bCs/>
              </w:rPr>
              <w:t>Grassroot sports</w:t>
            </w:r>
          </w:p>
        </w:tc>
        <w:tc>
          <w:tcPr>
            <w:tcW w:w="4508" w:type="dxa"/>
            <w:tcBorders>
              <w:right w:val="nil"/>
            </w:tcBorders>
          </w:tcPr>
          <w:p w14:paraId="002393C4" w14:textId="57CC88B6" w:rsidR="00015D22" w:rsidRPr="000062BF" w:rsidRDefault="00015D22" w:rsidP="00015D22">
            <w:pPr>
              <w:rPr>
                <w:rFonts w:ascii="Arial" w:hAnsi="Arial" w:cs="Arial"/>
              </w:rPr>
            </w:pPr>
            <w:r w:rsidRPr="000062BF">
              <w:rPr>
                <w:rFonts w:ascii="Arial" w:hAnsi="Arial" w:cs="Arial"/>
              </w:rPr>
              <w:t>Amateur, non-professional participation in sport and recreation where participants are not compensated for their participation (Parliament UK, 2021)</w:t>
            </w:r>
          </w:p>
        </w:tc>
      </w:tr>
      <w:tr w:rsidR="00015D22" w:rsidRPr="000062BF" w14:paraId="251F0B80" w14:textId="77777777" w:rsidTr="00F028EE">
        <w:tc>
          <w:tcPr>
            <w:tcW w:w="4508" w:type="dxa"/>
            <w:tcBorders>
              <w:left w:val="nil"/>
            </w:tcBorders>
          </w:tcPr>
          <w:p w14:paraId="45E9CA5D" w14:textId="2E2877AF" w:rsidR="00015D22" w:rsidRPr="000062BF" w:rsidRDefault="00015D22" w:rsidP="00015D22">
            <w:pPr>
              <w:rPr>
                <w:rFonts w:ascii="Arial" w:hAnsi="Arial" w:cs="Arial"/>
                <w:b/>
                <w:bCs/>
              </w:rPr>
            </w:pPr>
            <w:r w:rsidRPr="000062BF">
              <w:rPr>
                <w:rFonts w:ascii="Arial" w:hAnsi="Arial" w:cs="Arial"/>
                <w:b/>
                <w:bCs/>
              </w:rPr>
              <w:t>Nutrition Literacy</w:t>
            </w:r>
          </w:p>
        </w:tc>
        <w:tc>
          <w:tcPr>
            <w:tcW w:w="4508" w:type="dxa"/>
            <w:tcBorders>
              <w:right w:val="nil"/>
            </w:tcBorders>
          </w:tcPr>
          <w:p w14:paraId="35053DC2" w14:textId="506C843E" w:rsidR="00015D22" w:rsidRPr="000062BF" w:rsidRDefault="00015D22" w:rsidP="00015D22">
            <w:pPr>
              <w:rPr>
                <w:rFonts w:ascii="Arial" w:hAnsi="Arial" w:cs="Arial"/>
              </w:rPr>
            </w:pPr>
            <w:r w:rsidRPr="000062BF">
              <w:rPr>
                <w:rFonts w:ascii="Arial" w:hAnsi="Arial" w:cs="Arial"/>
              </w:rPr>
              <w:t xml:space="preserve">An individual's ability to find, understand and use nutrition-related information and skills necessary to make appropriate nutritional decisions. (Silk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2008)</w:t>
            </w:r>
          </w:p>
        </w:tc>
      </w:tr>
      <w:tr w:rsidR="00015D22" w:rsidRPr="000062BF" w14:paraId="0625E3A0" w14:textId="77777777" w:rsidTr="00F028EE">
        <w:tc>
          <w:tcPr>
            <w:tcW w:w="4508" w:type="dxa"/>
            <w:tcBorders>
              <w:left w:val="nil"/>
            </w:tcBorders>
          </w:tcPr>
          <w:p w14:paraId="3309070A" w14:textId="4FF6F911" w:rsidR="00015D22" w:rsidRPr="000062BF" w:rsidRDefault="00015D22" w:rsidP="00015D22">
            <w:pPr>
              <w:rPr>
                <w:rFonts w:ascii="Arial" w:hAnsi="Arial" w:cs="Arial"/>
                <w:b/>
                <w:bCs/>
              </w:rPr>
            </w:pPr>
            <w:r w:rsidRPr="000062BF">
              <w:rPr>
                <w:rFonts w:ascii="Arial" w:hAnsi="Arial" w:cs="Arial"/>
                <w:b/>
                <w:bCs/>
              </w:rPr>
              <w:t xml:space="preserve">Nutritional Knowledge </w:t>
            </w:r>
          </w:p>
        </w:tc>
        <w:tc>
          <w:tcPr>
            <w:tcW w:w="4508" w:type="dxa"/>
            <w:tcBorders>
              <w:right w:val="nil"/>
            </w:tcBorders>
          </w:tcPr>
          <w:p w14:paraId="7C5FE6CB" w14:textId="7A2B3932" w:rsidR="00015D22" w:rsidRPr="000062BF" w:rsidRDefault="00015D22" w:rsidP="00015D22">
            <w:pPr>
              <w:rPr>
                <w:rFonts w:ascii="Arial" w:hAnsi="Arial" w:cs="Arial"/>
              </w:rPr>
            </w:pPr>
            <w:r w:rsidRPr="000062BF">
              <w:rPr>
                <w:rFonts w:ascii="Arial" w:hAnsi="Arial" w:cs="Arial"/>
              </w:rPr>
              <w:t xml:space="preserve">The ability to understand healthy nutrition concepts and the influence of food behaviour and eating habits that can affect health. (Rosi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2020)</w:t>
            </w:r>
          </w:p>
        </w:tc>
      </w:tr>
    </w:tbl>
    <w:p w14:paraId="074F8CA7" w14:textId="7579D4E5" w:rsidR="00757D16" w:rsidRPr="000062BF" w:rsidRDefault="00757D16" w:rsidP="003C28A2">
      <w:pPr>
        <w:rPr>
          <w:rFonts w:ascii="Arial" w:hAnsi="Arial" w:cs="Arial"/>
        </w:rPr>
      </w:pPr>
    </w:p>
    <w:p w14:paraId="77396761" w14:textId="1B4FCA53" w:rsidR="007522FD" w:rsidRPr="000062BF" w:rsidRDefault="007522FD" w:rsidP="002E039C">
      <w:pPr>
        <w:spacing w:line="360" w:lineRule="auto"/>
        <w:rPr>
          <w:rFonts w:ascii="Arial" w:hAnsi="Arial" w:cs="Arial"/>
        </w:rPr>
      </w:pPr>
      <w:r w:rsidRPr="000062BF">
        <w:rPr>
          <w:rFonts w:ascii="Arial" w:hAnsi="Arial" w:cs="Arial"/>
        </w:rPr>
        <w:br w:type="page"/>
      </w:r>
    </w:p>
    <w:p w14:paraId="3EA44405" w14:textId="4DFC74FE" w:rsidR="00192286" w:rsidRPr="000062BF" w:rsidRDefault="551C8B33" w:rsidP="002E039C">
      <w:pPr>
        <w:pStyle w:val="Heading1"/>
        <w:spacing w:line="360" w:lineRule="auto"/>
        <w:rPr>
          <w:rFonts w:ascii="Arial" w:hAnsi="Arial" w:cs="Arial"/>
        </w:rPr>
      </w:pPr>
      <w:r w:rsidRPr="000062BF">
        <w:rPr>
          <w:rFonts w:ascii="Arial" w:hAnsi="Arial" w:cs="Arial"/>
        </w:rPr>
        <w:lastRenderedPageBreak/>
        <w:t xml:space="preserve"> </w:t>
      </w:r>
      <w:bookmarkStart w:id="5" w:name="_Toc228928304"/>
      <w:r w:rsidR="61558162" w:rsidRPr="000062BF">
        <w:rPr>
          <w:rFonts w:ascii="Arial" w:hAnsi="Arial" w:cs="Arial"/>
        </w:rPr>
        <w:t>List of Tables</w:t>
      </w:r>
      <w:bookmarkEnd w:id="5"/>
    </w:p>
    <w:p w14:paraId="54541D5B" w14:textId="2A4252C1" w:rsidR="420EE028" w:rsidRPr="000062BF" w:rsidRDefault="420EE028" w:rsidP="420EE028">
      <w:pPr>
        <w:rPr>
          <w:rFonts w:ascii="Arial" w:hAnsi="Arial" w:cs="Arial"/>
        </w:rPr>
      </w:pPr>
    </w:p>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1276"/>
        <w:gridCol w:w="7143"/>
        <w:gridCol w:w="597"/>
      </w:tblGrid>
      <w:tr w:rsidR="59D6FCAA" w:rsidRPr="000062BF" w14:paraId="54B6C831" w14:textId="77777777" w:rsidTr="009229E0">
        <w:trPr>
          <w:trHeight w:val="300"/>
        </w:trPr>
        <w:tc>
          <w:tcPr>
            <w:tcW w:w="1276" w:type="dxa"/>
          </w:tcPr>
          <w:p w14:paraId="1159E97B" w14:textId="7E34C4A2" w:rsidR="4F5A28E9" w:rsidRPr="000062BF" w:rsidRDefault="2B826FB4" w:rsidP="4F5A28E9">
            <w:pPr>
              <w:rPr>
                <w:rFonts w:ascii="Arial" w:hAnsi="Arial" w:cs="Arial"/>
              </w:rPr>
            </w:pPr>
            <w:r w:rsidRPr="000062BF">
              <w:rPr>
                <w:rFonts w:ascii="Arial" w:hAnsi="Arial" w:cs="Arial"/>
              </w:rPr>
              <w:t>Table 1</w:t>
            </w:r>
          </w:p>
        </w:tc>
        <w:tc>
          <w:tcPr>
            <w:tcW w:w="7143" w:type="dxa"/>
          </w:tcPr>
          <w:p w14:paraId="2D8C08C6" w14:textId="63018E4D" w:rsidR="59D6FCAA" w:rsidRPr="000062BF" w:rsidRDefault="2B826FB4" w:rsidP="00CA7CF2">
            <w:pPr>
              <w:spacing w:line="360" w:lineRule="auto"/>
              <w:rPr>
                <w:rFonts w:ascii="Arial" w:hAnsi="Arial" w:cs="Arial"/>
              </w:rPr>
            </w:pPr>
            <w:r w:rsidRPr="000062BF">
              <w:rPr>
                <w:rFonts w:ascii="Arial" w:hAnsi="Arial" w:cs="Arial"/>
              </w:rPr>
              <w:t>Inclusion criteria in the literature review</w:t>
            </w:r>
          </w:p>
        </w:tc>
        <w:tc>
          <w:tcPr>
            <w:tcW w:w="597" w:type="dxa"/>
          </w:tcPr>
          <w:p w14:paraId="4524BD08" w14:textId="63322D47" w:rsidR="59D6FCAA" w:rsidRPr="000062BF" w:rsidRDefault="00EC5054" w:rsidP="00482863">
            <w:pPr>
              <w:jc w:val="center"/>
              <w:rPr>
                <w:rFonts w:ascii="Arial" w:hAnsi="Arial" w:cs="Arial"/>
              </w:rPr>
            </w:pPr>
            <w:r>
              <w:rPr>
                <w:rFonts w:ascii="Arial" w:hAnsi="Arial" w:cs="Arial"/>
              </w:rPr>
              <w:t>1</w:t>
            </w:r>
            <w:r w:rsidR="00C41CDB">
              <w:rPr>
                <w:rFonts w:ascii="Arial" w:hAnsi="Arial" w:cs="Arial"/>
              </w:rPr>
              <w:t>7</w:t>
            </w:r>
          </w:p>
        </w:tc>
      </w:tr>
      <w:tr w:rsidR="59D6FCAA" w:rsidRPr="000062BF" w14:paraId="36A3344E" w14:textId="77777777" w:rsidTr="009229E0">
        <w:trPr>
          <w:trHeight w:val="300"/>
        </w:trPr>
        <w:tc>
          <w:tcPr>
            <w:tcW w:w="1276" w:type="dxa"/>
          </w:tcPr>
          <w:p w14:paraId="15C0CACB" w14:textId="2FB7A471" w:rsidR="4F5A28E9" w:rsidRPr="000062BF" w:rsidRDefault="2B826FB4" w:rsidP="4F5A28E9">
            <w:pPr>
              <w:rPr>
                <w:rFonts w:ascii="Arial" w:hAnsi="Arial" w:cs="Arial"/>
              </w:rPr>
            </w:pPr>
            <w:r w:rsidRPr="000062BF">
              <w:rPr>
                <w:rFonts w:ascii="Arial" w:hAnsi="Arial" w:cs="Arial"/>
              </w:rPr>
              <w:t>Table 2</w:t>
            </w:r>
          </w:p>
        </w:tc>
        <w:tc>
          <w:tcPr>
            <w:tcW w:w="7143" w:type="dxa"/>
          </w:tcPr>
          <w:p w14:paraId="2A1C0C65" w14:textId="647E7B9C" w:rsidR="59D6FCAA" w:rsidRPr="000062BF" w:rsidRDefault="2B826FB4" w:rsidP="00CA7CF2">
            <w:pPr>
              <w:spacing w:line="360" w:lineRule="auto"/>
              <w:rPr>
                <w:rFonts w:ascii="Arial" w:hAnsi="Arial" w:cs="Arial"/>
              </w:rPr>
            </w:pPr>
            <w:r w:rsidRPr="000062BF">
              <w:rPr>
                <w:rFonts w:ascii="Arial" w:hAnsi="Arial" w:cs="Arial"/>
              </w:rPr>
              <w:t>Energy Requirements</w:t>
            </w:r>
          </w:p>
        </w:tc>
        <w:tc>
          <w:tcPr>
            <w:tcW w:w="597" w:type="dxa"/>
          </w:tcPr>
          <w:p w14:paraId="67B81704" w14:textId="70A8CD36" w:rsidR="59D6FCAA" w:rsidRPr="000062BF" w:rsidRDefault="00EC5054" w:rsidP="00482863">
            <w:pPr>
              <w:jc w:val="center"/>
              <w:rPr>
                <w:rFonts w:ascii="Arial" w:hAnsi="Arial" w:cs="Arial"/>
              </w:rPr>
            </w:pPr>
            <w:r>
              <w:rPr>
                <w:rFonts w:ascii="Arial" w:hAnsi="Arial" w:cs="Arial"/>
              </w:rPr>
              <w:t>1</w:t>
            </w:r>
            <w:r w:rsidR="00C41CDB">
              <w:rPr>
                <w:rFonts w:ascii="Arial" w:hAnsi="Arial" w:cs="Arial"/>
              </w:rPr>
              <w:t>7</w:t>
            </w:r>
          </w:p>
        </w:tc>
      </w:tr>
      <w:tr w:rsidR="18EEA12F" w:rsidRPr="000062BF" w14:paraId="47EFB12A" w14:textId="77777777" w:rsidTr="009229E0">
        <w:trPr>
          <w:trHeight w:val="300"/>
        </w:trPr>
        <w:tc>
          <w:tcPr>
            <w:tcW w:w="1276" w:type="dxa"/>
          </w:tcPr>
          <w:p w14:paraId="5DC8A27A" w14:textId="482709A9" w:rsidR="18EEA12F" w:rsidRPr="000062BF" w:rsidRDefault="2B826FB4" w:rsidP="18EEA12F">
            <w:pPr>
              <w:rPr>
                <w:rFonts w:ascii="Arial" w:hAnsi="Arial" w:cs="Arial"/>
              </w:rPr>
            </w:pPr>
            <w:r w:rsidRPr="000062BF">
              <w:rPr>
                <w:rFonts w:ascii="Arial" w:hAnsi="Arial" w:cs="Arial"/>
              </w:rPr>
              <w:t>Table 3</w:t>
            </w:r>
          </w:p>
        </w:tc>
        <w:tc>
          <w:tcPr>
            <w:tcW w:w="7143" w:type="dxa"/>
          </w:tcPr>
          <w:p w14:paraId="4E675032" w14:textId="74EA126D" w:rsidR="18EEA12F" w:rsidRPr="000062BF" w:rsidRDefault="2B826FB4" w:rsidP="00CA7CF2">
            <w:pPr>
              <w:spacing w:line="360" w:lineRule="auto"/>
              <w:rPr>
                <w:rFonts w:ascii="Arial" w:eastAsia="Aptos" w:hAnsi="Arial" w:cs="Arial"/>
              </w:rPr>
            </w:pPr>
            <w:r w:rsidRPr="000062BF">
              <w:rPr>
                <w:rFonts w:ascii="Arial" w:eastAsia="Arial" w:hAnsi="Arial" w:cs="Arial"/>
              </w:rPr>
              <w:t>Age-Specific Requirements</w:t>
            </w:r>
          </w:p>
        </w:tc>
        <w:tc>
          <w:tcPr>
            <w:tcW w:w="597" w:type="dxa"/>
          </w:tcPr>
          <w:p w14:paraId="4E57432F" w14:textId="15D78B71" w:rsidR="18EEA12F" w:rsidRPr="000062BF" w:rsidRDefault="00EC5054" w:rsidP="00482863">
            <w:pPr>
              <w:jc w:val="center"/>
              <w:rPr>
                <w:rFonts w:ascii="Arial" w:hAnsi="Arial" w:cs="Arial"/>
              </w:rPr>
            </w:pPr>
            <w:r>
              <w:rPr>
                <w:rFonts w:ascii="Arial" w:hAnsi="Arial" w:cs="Arial"/>
              </w:rPr>
              <w:t>1</w:t>
            </w:r>
            <w:r w:rsidR="00C41CDB">
              <w:rPr>
                <w:rFonts w:ascii="Arial" w:hAnsi="Arial" w:cs="Arial"/>
              </w:rPr>
              <w:t>8</w:t>
            </w:r>
          </w:p>
        </w:tc>
      </w:tr>
      <w:tr w:rsidR="2691F253" w:rsidRPr="000062BF" w14:paraId="35AA7DCB" w14:textId="77777777" w:rsidTr="009229E0">
        <w:trPr>
          <w:trHeight w:val="300"/>
        </w:trPr>
        <w:tc>
          <w:tcPr>
            <w:tcW w:w="1276" w:type="dxa"/>
          </w:tcPr>
          <w:p w14:paraId="75120171" w14:textId="322B8290" w:rsidR="2691F253" w:rsidRPr="000062BF" w:rsidRDefault="2B826FB4" w:rsidP="2691F253">
            <w:pPr>
              <w:rPr>
                <w:rFonts w:ascii="Arial" w:hAnsi="Arial" w:cs="Arial"/>
              </w:rPr>
            </w:pPr>
            <w:r w:rsidRPr="000062BF">
              <w:rPr>
                <w:rFonts w:ascii="Arial" w:hAnsi="Arial" w:cs="Arial"/>
              </w:rPr>
              <w:t>Table 4</w:t>
            </w:r>
          </w:p>
        </w:tc>
        <w:tc>
          <w:tcPr>
            <w:tcW w:w="7143" w:type="dxa"/>
          </w:tcPr>
          <w:p w14:paraId="46C4A30D" w14:textId="016275FD" w:rsidR="2691F253" w:rsidRPr="000062BF" w:rsidRDefault="4FAB6981" w:rsidP="00CA7CF2">
            <w:pPr>
              <w:spacing w:line="360" w:lineRule="auto"/>
              <w:rPr>
                <w:rFonts w:ascii="Arial" w:hAnsi="Arial" w:cs="Arial"/>
              </w:rPr>
            </w:pPr>
            <w:r w:rsidRPr="000062BF">
              <w:rPr>
                <w:rFonts w:ascii="Arial" w:hAnsi="Arial" w:cs="Arial"/>
              </w:rPr>
              <w:t>Participant data for questionnaires</w:t>
            </w:r>
          </w:p>
        </w:tc>
        <w:tc>
          <w:tcPr>
            <w:tcW w:w="597" w:type="dxa"/>
          </w:tcPr>
          <w:p w14:paraId="6FEE362C" w14:textId="2E37431E" w:rsidR="2691F253" w:rsidRPr="000062BF" w:rsidRDefault="00EC5054" w:rsidP="00482863">
            <w:pPr>
              <w:jc w:val="center"/>
              <w:rPr>
                <w:rFonts w:ascii="Arial" w:hAnsi="Arial" w:cs="Arial"/>
              </w:rPr>
            </w:pPr>
            <w:r>
              <w:rPr>
                <w:rFonts w:ascii="Arial" w:hAnsi="Arial" w:cs="Arial"/>
              </w:rPr>
              <w:t>4</w:t>
            </w:r>
            <w:r w:rsidR="00766211">
              <w:rPr>
                <w:rFonts w:ascii="Arial" w:hAnsi="Arial" w:cs="Arial"/>
              </w:rPr>
              <w:t>3</w:t>
            </w:r>
          </w:p>
        </w:tc>
      </w:tr>
      <w:tr w:rsidR="59D6FCAA" w:rsidRPr="000062BF" w14:paraId="508F4A4F" w14:textId="77777777" w:rsidTr="009229E0">
        <w:trPr>
          <w:trHeight w:val="300"/>
        </w:trPr>
        <w:tc>
          <w:tcPr>
            <w:tcW w:w="1276" w:type="dxa"/>
          </w:tcPr>
          <w:p w14:paraId="143FF9AA" w14:textId="29853D47" w:rsidR="4F5A28E9" w:rsidRPr="000062BF" w:rsidRDefault="2B826FB4" w:rsidP="4F5A28E9">
            <w:pPr>
              <w:rPr>
                <w:rFonts w:ascii="Arial" w:hAnsi="Arial" w:cs="Arial"/>
              </w:rPr>
            </w:pPr>
            <w:r w:rsidRPr="000062BF">
              <w:rPr>
                <w:rFonts w:ascii="Arial" w:hAnsi="Arial" w:cs="Arial"/>
              </w:rPr>
              <w:t>Table 5</w:t>
            </w:r>
          </w:p>
        </w:tc>
        <w:tc>
          <w:tcPr>
            <w:tcW w:w="7143" w:type="dxa"/>
          </w:tcPr>
          <w:p w14:paraId="417497F7" w14:textId="0CE36580" w:rsidR="59D6FCAA" w:rsidRPr="000062BF" w:rsidRDefault="009732C1" w:rsidP="00CA7CF2">
            <w:pPr>
              <w:spacing w:line="360" w:lineRule="auto"/>
              <w:rPr>
                <w:rFonts w:ascii="Arial" w:hAnsi="Arial" w:cs="Arial"/>
              </w:rPr>
            </w:pPr>
            <w:r w:rsidRPr="000062BF">
              <w:rPr>
                <w:rFonts w:ascii="Arial" w:hAnsi="Arial" w:cs="Arial"/>
              </w:rPr>
              <w:t>Participants'</w:t>
            </w:r>
            <w:r w:rsidR="4EA1083C" w:rsidRPr="000062BF">
              <w:rPr>
                <w:rFonts w:ascii="Arial" w:hAnsi="Arial" w:cs="Arial"/>
              </w:rPr>
              <w:t xml:space="preserve"> data for food diaries</w:t>
            </w:r>
          </w:p>
        </w:tc>
        <w:tc>
          <w:tcPr>
            <w:tcW w:w="597" w:type="dxa"/>
          </w:tcPr>
          <w:p w14:paraId="624DF0E5" w14:textId="13EB33A8" w:rsidR="59D6FCAA" w:rsidRPr="000062BF" w:rsidRDefault="00EC5054" w:rsidP="00482863">
            <w:pPr>
              <w:jc w:val="center"/>
              <w:rPr>
                <w:rFonts w:ascii="Arial" w:hAnsi="Arial" w:cs="Arial"/>
              </w:rPr>
            </w:pPr>
            <w:r>
              <w:rPr>
                <w:rFonts w:ascii="Arial" w:hAnsi="Arial" w:cs="Arial"/>
              </w:rPr>
              <w:t>4</w:t>
            </w:r>
            <w:r w:rsidR="00766211">
              <w:rPr>
                <w:rFonts w:ascii="Arial" w:hAnsi="Arial" w:cs="Arial"/>
              </w:rPr>
              <w:t>3</w:t>
            </w:r>
          </w:p>
        </w:tc>
      </w:tr>
      <w:tr w:rsidR="008D5CDF" w:rsidRPr="000062BF" w14:paraId="5346A893" w14:textId="77777777" w:rsidTr="009229E0">
        <w:trPr>
          <w:trHeight w:val="300"/>
        </w:trPr>
        <w:tc>
          <w:tcPr>
            <w:tcW w:w="1276" w:type="dxa"/>
          </w:tcPr>
          <w:p w14:paraId="2506D640" w14:textId="5942BC4F" w:rsidR="008D5CDF" w:rsidRPr="000062BF" w:rsidRDefault="008D5CDF" w:rsidP="008D5CDF">
            <w:pPr>
              <w:rPr>
                <w:rFonts w:ascii="Arial" w:hAnsi="Arial" w:cs="Arial"/>
              </w:rPr>
            </w:pPr>
            <w:r w:rsidRPr="000062BF">
              <w:rPr>
                <w:rFonts w:ascii="Arial" w:hAnsi="Arial" w:cs="Arial"/>
              </w:rPr>
              <w:t>Table 6</w:t>
            </w:r>
          </w:p>
        </w:tc>
        <w:tc>
          <w:tcPr>
            <w:tcW w:w="7143" w:type="dxa"/>
          </w:tcPr>
          <w:p w14:paraId="0E08A41B" w14:textId="5AD2EBEF" w:rsidR="008D5CDF" w:rsidRPr="000062BF" w:rsidRDefault="008D5CDF" w:rsidP="008D5CDF">
            <w:pPr>
              <w:spacing w:line="360" w:lineRule="auto"/>
              <w:rPr>
                <w:rFonts w:ascii="Arial" w:hAnsi="Arial" w:cs="Arial"/>
              </w:rPr>
            </w:pPr>
            <w:r w:rsidRPr="000062BF">
              <w:rPr>
                <w:rFonts w:ascii="Arial" w:eastAsia="Arial" w:hAnsi="Arial" w:cs="Arial"/>
              </w:rPr>
              <w:t>A comparison of estimated TEE and DRV energy</w:t>
            </w:r>
          </w:p>
        </w:tc>
        <w:tc>
          <w:tcPr>
            <w:tcW w:w="597" w:type="dxa"/>
          </w:tcPr>
          <w:p w14:paraId="54744777" w14:textId="6F68B5E2" w:rsidR="008D5CDF" w:rsidRPr="000062BF" w:rsidRDefault="00EA0229" w:rsidP="00482863">
            <w:pPr>
              <w:jc w:val="center"/>
              <w:rPr>
                <w:rFonts w:ascii="Arial" w:hAnsi="Arial" w:cs="Arial"/>
              </w:rPr>
            </w:pPr>
            <w:r>
              <w:rPr>
                <w:rFonts w:ascii="Arial" w:hAnsi="Arial" w:cs="Arial"/>
              </w:rPr>
              <w:t>4</w:t>
            </w:r>
            <w:r w:rsidR="00766211">
              <w:rPr>
                <w:rFonts w:ascii="Arial" w:hAnsi="Arial" w:cs="Arial"/>
              </w:rPr>
              <w:t>4</w:t>
            </w:r>
          </w:p>
        </w:tc>
      </w:tr>
      <w:tr w:rsidR="008D5CDF" w:rsidRPr="000062BF" w14:paraId="391AE88F" w14:textId="77777777" w:rsidTr="009229E0">
        <w:trPr>
          <w:trHeight w:val="300"/>
        </w:trPr>
        <w:tc>
          <w:tcPr>
            <w:tcW w:w="1276" w:type="dxa"/>
          </w:tcPr>
          <w:p w14:paraId="5A83F493" w14:textId="09B6A857" w:rsidR="008D5CDF" w:rsidRPr="000062BF" w:rsidRDefault="008D5CDF" w:rsidP="008D5CDF">
            <w:pPr>
              <w:rPr>
                <w:rFonts w:ascii="Arial" w:hAnsi="Arial" w:cs="Arial"/>
              </w:rPr>
            </w:pPr>
            <w:r w:rsidRPr="000062BF">
              <w:rPr>
                <w:rFonts w:ascii="Arial" w:hAnsi="Arial" w:cs="Arial"/>
              </w:rPr>
              <w:t>Table 7</w:t>
            </w:r>
          </w:p>
        </w:tc>
        <w:tc>
          <w:tcPr>
            <w:tcW w:w="7143" w:type="dxa"/>
          </w:tcPr>
          <w:p w14:paraId="0E39C091" w14:textId="2706A97E" w:rsidR="008D5CDF" w:rsidRPr="000062BF" w:rsidRDefault="008D5CDF" w:rsidP="004C245F">
            <w:pPr>
              <w:spacing w:after="160"/>
              <w:jc w:val="both"/>
              <w:rPr>
                <w:rFonts w:ascii="Arial" w:hAnsi="Arial" w:cs="Arial"/>
              </w:rPr>
            </w:pPr>
            <w:r w:rsidRPr="000062BF">
              <w:rPr>
                <w:rFonts w:ascii="Arial" w:eastAsia="Arial" w:hAnsi="Arial" w:cs="Arial"/>
              </w:rPr>
              <w:t>A comparison of absolute energy, macronutrient and micronutrient intake from the food diary of a participant and the daily recommended values for 8 – 10-year-olds.</w:t>
            </w:r>
          </w:p>
        </w:tc>
        <w:tc>
          <w:tcPr>
            <w:tcW w:w="597" w:type="dxa"/>
          </w:tcPr>
          <w:p w14:paraId="56E296B6" w14:textId="561EFCC0" w:rsidR="008D5CDF" w:rsidRPr="000062BF" w:rsidRDefault="00EA0229" w:rsidP="00482863">
            <w:pPr>
              <w:jc w:val="center"/>
              <w:rPr>
                <w:rFonts w:ascii="Arial" w:hAnsi="Arial" w:cs="Arial"/>
              </w:rPr>
            </w:pPr>
            <w:r>
              <w:rPr>
                <w:rFonts w:ascii="Arial" w:hAnsi="Arial" w:cs="Arial"/>
              </w:rPr>
              <w:t>4</w:t>
            </w:r>
            <w:r w:rsidR="00766211">
              <w:rPr>
                <w:rFonts w:ascii="Arial" w:hAnsi="Arial" w:cs="Arial"/>
              </w:rPr>
              <w:t>5</w:t>
            </w:r>
            <w:r>
              <w:rPr>
                <w:rFonts w:ascii="Arial" w:hAnsi="Arial" w:cs="Arial"/>
              </w:rPr>
              <w:t>-4</w:t>
            </w:r>
            <w:r w:rsidR="00766211">
              <w:rPr>
                <w:rFonts w:ascii="Arial" w:hAnsi="Arial" w:cs="Arial"/>
              </w:rPr>
              <w:t>6</w:t>
            </w:r>
          </w:p>
        </w:tc>
      </w:tr>
      <w:tr w:rsidR="008D5CDF" w:rsidRPr="000062BF" w14:paraId="5F81AC2D" w14:textId="77777777" w:rsidTr="009229E0">
        <w:trPr>
          <w:trHeight w:val="300"/>
        </w:trPr>
        <w:tc>
          <w:tcPr>
            <w:tcW w:w="1276" w:type="dxa"/>
          </w:tcPr>
          <w:p w14:paraId="3B1FE1A1" w14:textId="6FB78CD8" w:rsidR="008D5CDF" w:rsidRPr="000062BF" w:rsidRDefault="008D5CDF" w:rsidP="008D5CDF">
            <w:pPr>
              <w:rPr>
                <w:rFonts w:ascii="Arial" w:hAnsi="Arial" w:cs="Arial"/>
              </w:rPr>
            </w:pPr>
            <w:r w:rsidRPr="000062BF">
              <w:rPr>
                <w:rFonts w:ascii="Arial" w:hAnsi="Arial" w:cs="Arial"/>
              </w:rPr>
              <w:t>Table 8</w:t>
            </w:r>
          </w:p>
        </w:tc>
        <w:tc>
          <w:tcPr>
            <w:tcW w:w="7143" w:type="dxa"/>
          </w:tcPr>
          <w:p w14:paraId="4A324E01" w14:textId="10F81BC1" w:rsidR="008D5CDF" w:rsidRPr="000062BF" w:rsidRDefault="008D5CDF" w:rsidP="008D5CDF">
            <w:pPr>
              <w:spacing w:after="160" w:line="360" w:lineRule="auto"/>
              <w:jc w:val="both"/>
              <w:rPr>
                <w:rFonts w:ascii="Arial" w:hAnsi="Arial" w:cs="Arial"/>
              </w:rPr>
            </w:pPr>
            <w:r w:rsidRPr="000062BF">
              <w:rPr>
                <w:rFonts w:ascii="Arial" w:hAnsi="Arial" w:cs="Arial"/>
              </w:rPr>
              <w:t>Average Nutritional Knowledge Scores</w:t>
            </w:r>
          </w:p>
        </w:tc>
        <w:tc>
          <w:tcPr>
            <w:tcW w:w="597" w:type="dxa"/>
          </w:tcPr>
          <w:p w14:paraId="44C3ED91" w14:textId="29616FD9" w:rsidR="008D5CDF" w:rsidRPr="000062BF" w:rsidRDefault="00EA0229" w:rsidP="00482863">
            <w:pPr>
              <w:jc w:val="center"/>
              <w:rPr>
                <w:rFonts w:ascii="Arial" w:hAnsi="Arial" w:cs="Arial"/>
              </w:rPr>
            </w:pPr>
            <w:r>
              <w:rPr>
                <w:rFonts w:ascii="Arial" w:hAnsi="Arial" w:cs="Arial"/>
              </w:rPr>
              <w:t>4</w:t>
            </w:r>
            <w:r w:rsidR="00766211">
              <w:rPr>
                <w:rFonts w:ascii="Arial" w:hAnsi="Arial" w:cs="Arial"/>
              </w:rPr>
              <w:t>8</w:t>
            </w:r>
          </w:p>
        </w:tc>
      </w:tr>
      <w:tr w:rsidR="008D5CDF" w:rsidRPr="000062BF" w14:paraId="4342E646" w14:textId="77777777" w:rsidTr="009229E0">
        <w:trPr>
          <w:trHeight w:val="300"/>
        </w:trPr>
        <w:tc>
          <w:tcPr>
            <w:tcW w:w="1276" w:type="dxa"/>
          </w:tcPr>
          <w:p w14:paraId="68BF33E1" w14:textId="67AC1CFA" w:rsidR="008D5CDF" w:rsidRPr="000062BF" w:rsidRDefault="008D5CDF" w:rsidP="008D5CDF">
            <w:pPr>
              <w:rPr>
                <w:rFonts w:ascii="Arial" w:hAnsi="Arial" w:cs="Arial"/>
              </w:rPr>
            </w:pPr>
            <w:r w:rsidRPr="000062BF">
              <w:rPr>
                <w:rFonts w:ascii="Arial" w:hAnsi="Arial" w:cs="Arial"/>
              </w:rPr>
              <w:t>Table 9</w:t>
            </w:r>
          </w:p>
        </w:tc>
        <w:tc>
          <w:tcPr>
            <w:tcW w:w="7143" w:type="dxa"/>
          </w:tcPr>
          <w:p w14:paraId="1094B105" w14:textId="74B0259B" w:rsidR="008D5CDF" w:rsidRPr="00CA1205" w:rsidRDefault="00CA1205" w:rsidP="00CA1205">
            <w:pPr>
              <w:spacing w:after="160" w:line="360" w:lineRule="auto"/>
              <w:rPr>
                <w:rFonts w:ascii="Arial" w:eastAsiaTheme="minorHAnsi" w:hAnsi="Arial" w:cs="Arial"/>
                <w:kern w:val="2"/>
                <w:lang w:eastAsia="en-US"/>
                <w14:ligatures w14:val="standardContextual"/>
              </w:rPr>
            </w:pPr>
            <w:r w:rsidRPr="000062BF">
              <w:rPr>
                <w:rFonts w:ascii="Arial" w:eastAsia="Arial" w:hAnsi="Arial" w:cs="Arial"/>
              </w:rPr>
              <w:t>A comparison of nutritional knowledge scores and the test value.</w:t>
            </w:r>
          </w:p>
        </w:tc>
        <w:tc>
          <w:tcPr>
            <w:tcW w:w="597" w:type="dxa"/>
          </w:tcPr>
          <w:p w14:paraId="55D2EBD4" w14:textId="71B3000E" w:rsidR="008D5CDF" w:rsidRPr="000062BF" w:rsidRDefault="00EA0229" w:rsidP="00482863">
            <w:pPr>
              <w:jc w:val="center"/>
              <w:rPr>
                <w:rFonts w:ascii="Arial" w:hAnsi="Arial" w:cs="Arial"/>
              </w:rPr>
            </w:pPr>
            <w:r>
              <w:rPr>
                <w:rFonts w:ascii="Arial" w:hAnsi="Arial" w:cs="Arial"/>
              </w:rPr>
              <w:t>4</w:t>
            </w:r>
            <w:r w:rsidR="00766211">
              <w:rPr>
                <w:rFonts w:ascii="Arial" w:hAnsi="Arial" w:cs="Arial"/>
              </w:rPr>
              <w:t>8</w:t>
            </w:r>
          </w:p>
        </w:tc>
      </w:tr>
      <w:tr w:rsidR="008D5CDF" w:rsidRPr="000062BF" w14:paraId="1BCCC170" w14:textId="77777777" w:rsidTr="009229E0">
        <w:trPr>
          <w:trHeight w:val="562"/>
        </w:trPr>
        <w:tc>
          <w:tcPr>
            <w:tcW w:w="1276" w:type="dxa"/>
          </w:tcPr>
          <w:p w14:paraId="4DC76468" w14:textId="5F22863D" w:rsidR="008D5CDF" w:rsidRPr="000062BF" w:rsidRDefault="008D5CDF" w:rsidP="008D5CDF">
            <w:pPr>
              <w:rPr>
                <w:rFonts w:ascii="Arial" w:hAnsi="Arial" w:cs="Arial"/>
              </w:rPr>
            </w:pPr>
            <w:r w:rsidRPr="000062BF">
              <w:rPr>
                <w:rFonts w:ascii="Arial" w:hAnsi="Arial" w:cs="Arial"/>
              </w:rPr>
              <w:t>Table 10</w:t>
            </w:r>
          </w:p>
        </w:tc>
        <w:tc>
          <w:tcPr>
            <w:tcW w:w="7143" w:type="dxa"/>
          </w:tcPr>
          <w:p w14:paraId="0069CF8B" w14:textId="5283781F" w:rsidR="008D5CDF" w:rsidRPr="000062BF" w:rsidRDefault="008D5CDF" w:rsidP="008D5CDF">
            <w:pPr>
              <w:spacing w:line="360" w:lineRule="auto"/>
              <w:rPr>
                <w:rFonts w:ascii="Arial" w:eastAsia="Aptos" w:hAnsi="Arial" w:cs="Arial"/>
              </w:rPr>
            </w:pPr>
            <w:r w:rsidRPr="000062BF">
              <w:rPr>
                <w:rFonts w:ascii="Arial" w:eastAsia="Arial" w:hAnsi="Arial" w:cs="Arial"/>
              </w:rPr>
              <w:t>A one-sample effect size of the nutritional knowledge data.</w:t>
            </w:r>
          </w:p>
        </w:tc>
        <w:tc>
          <w:tcPr>
            <w:tcW w:w="597" w:type="dxa"/>
          </w:tcPr>
          <w:p w14:paraId="6B28D57D" w14:textId="2A5D6A2F" w:rsidR="008D5CDF" w:rsidRPr="000062BF" w:rsidRDefault="00D8678A" w:rsidP="00482863">
            <w:pPr>
              <w:jc w:val="center"/>
              <w:rPr>
                <w:rFonts w:ascii="Arial" w:hAnsi="Arial" w:cs="Arial"/>
              </w:rPr>
            </w:pPr>
            <w:r>
              <w:rPr>
                <w:rFonts w:ascii="Arial" w:hAnsi="Arial" w:cs="Arial"/>
              </w:rPr>
              <w:t>49</w:t>
            </w:r>
          </w:p>
        </w:tc>
      </w:tr>
      <w:tr w:rsidR="00CA1205" w:rsidRPr="000062BF" w14:paraId="061068AA" w14:textId="77777777" w:rsidTr="009229E0">
        <w:trPr>
          <w:trHeight w:val="556"/>
        </w:trPr>
        <w:tc>
          <w:tcPr>
            <w:tcW w:w="1276" w:type="dxa"/>
          </w:tcPr>
          <w:p w14:paraId="2CC889F0" w14:textId="42EE8FF4" w:rsidR="00CA1205" w:rsidRPr="000062BF" w:rsidRDefault="00121F2F" w:rsidP="00CA1205">
            <w:pPr>
              <w:rPr>
                <w:rFonts w:ascii="Arial" w:hAnsi="Arial" w:cs="Arial"/>
              </w:rPr>
            </w:pPr>
            <w:r>
              <w:rPr>
                <w:rFonts w:ascii="Arial" w:hAnsi="Arial" w:cs="Arial"/>
              </w:rPr>
              <w:t>Table 11</w:t>
            </w:r>
          </w:p>
        </w:tc>
        <w:tc>
          <w:tcPr>
            <w:tcW w:w="7143" w:type="dxa"/>
          </w:tcPr>
          <w:p w14:paraId="24608612" w14:textId="6DDDB780" w:rsidR="00CA1205" w:rsidRPr="000062BF" w:rsidRDefault="00121F2F" w:rsidP="00CA1205">
            <w:pPr>
              <w:spacing w:line="360" w:lineRule="auto"/>
              <w:rPr>
                <w:rFonts w:ascii="Arial" w:eastAsia="Arial" w:hAnsi="Arial" w:cs="Arial"/>
              </w:rPr>
            </w:pPr>
            <w:r>
              <w:rPr>
                <w:rFonts w:ascii="Arial" w:eastAsia="Arial" w:hAnsi="Arial" w:cs="Arial"/>
              </w:rPr>
              <w:t>Post</w:t>
            </w:r>
            <w:r w:rsidR="008B3007">
              <w:rPr>
                <w:rFonts w:ascii="Arial" w:eastAsia="Arial" w:hAnsi="Arial" w:cs="Arial"/>
              </w:rPr>
              <w:t xml:space="preserve"> – HOC Turkey multiple comparisons</w:t>
            </w:r>
          </w:p>
        </w:tc>
        <w:tc>
          <w:tcPr>
            <w:tcW w:w="597" w:type="dxa"/>
          </w:tcPr>
          <w:p w14:paraId="260417C3" w14:textId="34DEFC10" w:rsidR="00CA1205" w:rsidRPr="000062BF" w:rsidRDefault="00EA0229" w:rsidP="00482863">
            <w:pPr>
              <w:jc w:val="center"/>
              <w:rPr>
                <w:rFonts w:ascii="Arial" w:hAnsi="Arial" w:cs="Arial"/>
              </w:rPr>
            </w:pPr>
            <w:r>
              <w:rPr>
                <w:rFonts w:ascii="Arial" w:hAnsi="Arial" w:cs="Arial"/>
              </w:rPr>
              <w:t>5</w:t>
            </w:r>
            <w:r w:rsidR="00D8678A">
              <w:rPr>
                <w:rFonts w:ascii="Arial" w:hAnsi="Arial" w:cs="Arial"/>
              </w:rPr>
              <w:t>1</w:t>
            </w:r>
          </w:p>
        </w:tc>
      </w:tr>
      <w:tr w:rsidR="00CA1205" w:rsidRPr="000062BF" w14:paraId="2126A6B6" w14:textId="77777777" w:rsidTr="009229E0">
        <w:trPr>
          <w:trHeight w:val="564"/>
        </w:trPr>
        <w:tc>
          <w:tcPr>
            <w:tcW w:w="1276" w:type="dxa"/>
          </w:tcPr>
          <w:p w14:paraId="09A1A422" w14:textId="41402CB0" w:rsidR="00CA1205" w:rsidRPr="000062BF" w:rsidRDefault="008B3007" w:rsidP="00CA1205">
            <w:pPr>
              <w:rPr>
                <w:rFonts w:ascii="Arial" w:hAnsi="Arial" w:cs="Arial"/>
              </w:rPr>
            </w:pPr>
            <w:r>
              <w:rPr>
                <w:rFonts w:ascii="Arial" w:hAnsi="Arial" w:cs="Arial"/>
              </w:rPr>
              <w:t>Table 12</w:t>
            </w:r>
          </w:p>
        </w:tc>
        <w:tc>
          <w:tcPr>
            <w:tcW w:w="7143" w:type="dxa"/>
          </w:tcPr>
          <w:p w14:paraId="19227004" w14:textId="06839056" w:rsidR="00CA1205" w:rsidRPr="000062BF" w:rsidRDefault="008B3007" w:rsidP="00CA1205">
            <w:pPr>
              <w:spacing w:line="360" w:lineRule="auto"/>
              <w:rPr>
                <w:rFonts w:ascii="Arial" w:eastAsia="Arial" w:hAnsi="Arial" w:cs="Arial"/>
              </w:rPr>
            </w:pPr>
            <w:r>
              <w:rPr>
                <w:rFonts w:ascii="Arial" w:eastAsia="Arial" w:hAnsi="Arial" w:cs="Arial"/>
              </w:rPr>
              <w:t>Descriptives of score and income</w:t>
            </w:r>
          </w:p>
        </w:tc>
        <w:tc>
          <w:tcPr>
            <w:tcW w:w="597" w:type="dxa"/>
          </w:tcPr>
          <w:p w14:paraId="592FFDC0" w14:textId="56F37C53" w:rsidR="00CA1205" w:rsidRPr="000062BF" w:rsidRDefault="00482863" w:rsidP="00482863">
            <w:pPr>
              <w:jc w:val="center"/>
              <w:rPr>
                <w:rFonts w:ascii="Arial" w:hAnsi="Arial" w:cs="Arial"/>
              </w:rPr>
            </w:pPr>
            <w:r>
              <w:rPr>
                <w:rFonts w:ascii="Arial" w:hAnsi="Arial" w:cs="Arial"/>
              </w:rPr>
              <w:t>5</w:t>
            </w:r>
            <w:r w:rsidR="00D8678A">
              <w:rPr>
                <w:rFonts w:ascii="Arial" w:hAnsi="Arial" w:cs="Arial"/>
              </w:rPr>
              <w:t>2</w:t>
            </w:r>
          </w:p>
        </w:tc>
      </w:tr>
      <w:tr w:rsidR="006F20BF" w:rsidRPr="000062BF" w14:paraId="41E8EB9D" w14:textId="77777777" w:rsidTr="009229E0">
        <w:trPr>
          <w:trHeight w:val="564"/>
        </w:trPr>
        <w:tc>
          <w:tcPr>
            <w:tcW w:w="1276" w:type="dxa"/>
          </w:tcPr>
          <w:p w14:paraId="260CA822" w14:textId="09A6D551" w:rsidR="006F20BF" w:rsidRDefault="006F20BF" w:rsidP="00CA1205">
            <w:pPr>
              <w:rPr>
                <w:rFonts w:ascii="Arial" w:hAnsi="Arial" w:cs="Arial"/>
              </w:rPr>
            </w:pPr>
            <w:r>
              <w:rPr>
                <w:rFonts w:ascii="Arial" w:hAnsi="Arial" w:cs="Arial"/>
              </w:rPr>
              <w:t>Table 13</w:t>
            </w:r>
          </w:p>
        </w:tc>
        <w:tc>
          <w:tcPr>
            <w:tcW w:w="7143" w:type="dxa"/>
          </w:tcPr>
          <w:p w14:paraId="4E9ADB2B" w14:textId="2D5342D2" w:rsidR="006F20BF" w:rsidRPr="006F20BF" w:rsidRDefault="006F20BF" w:rsidP="006F20BF">
            <w:pPr>
              <w:spacing w:line="360" w:lineRule="auto"/>
              <w:jc w:val="both"/>
              <w:rPr>
                <w:rFonts w:ascii="Arial" w:eastAsia="Aptos" w:hAnsi="Arial" w:cs="Arial"/>
              </w:rPr>
            </w:pPr>
            <w:r w:rsidRPr="000062BF">
              <w:rPr>
                <w:rFonts w:ascii="Arial" w:eastAsia="Aptos" w:hAnsi="Arial" w:cs="Arial"/>
              </w:rPr>
              <w:t>ANOVA effect sizes of different groups</w:t>
            </w:r>
          </w:p>
        </w:tc>
        <w:tc>
          <w:tcPr>
            <w:tcW w:w="597" w:type="dxa"/>
          </w:tcPr>
          <w:p w14:paraId="25D6F104" w14:textId="440713DF" w:rsidR="006F20BF" w:rsidRPr="000062BF" w:rsidRDefault="00482863" w:rsidP="00482863">
            <w:pPr>
              <w:jc w:val="center"/>
              <w:rPr>
                <w:rFonts w:ascii="Arial" w:hAnsi="Arial" w:cs="Arial"/>
              </w:rPr>
            </w:pPr>
            <w:r>
              <w:rPr>
                <w:rFonts w:ascii="Arial" w:hAnsi="Arial" w:cs="Arial"/>
              </w:rPr>
              <w:t>5</w:t>
            </w:r>
            <w:r w:rsidR="00D8678A">
              <w:rPr>
                <w:rFonts w:ascii="Arial" w:hAnsi="Arial" w:cs="Arial"/>
              </w:rPr>
              <w:t>2</w:t>
            </w:r>
          </w:p>
        </w:tc>
      </w:tr>
    </w:tbl>
    <w:p w14:paraId="3B32F981" w14:textId="6C4793A5" w:rsidR="00016871" w:rsidRDefault="00192286" w:rsidP="00016871">
      <w:pPr>
        <w:spacing w:line="360" w:lineRule="auto"/>
        <w:rPr>
          <w:rFonts w:ascii="Arial" w:hAnsi="Arial" w:cs="Arial"/>
        </w:rPr>
      </w:pPr>
      <w:r w:rsidRPr="000062BF">
        <w:rPr>
          <w:rFonts w:ascii="Arial" w:hAnsi="Arial" w:cs="Arial"/>
        </w:rPr>
        <w:br w:type="page"/>
      </w:r>
    </w:p>
    <w:p w14:paraId="144EC764" w14:textId="4CA36E93" w:rsidR="00192286" w:rsidRDefault="335B5404" w:rsidP="002E039C">
      <w:pPr>
        <w:pStyle w:val="Heading1"/>
        <w:spacing w:line="360" w:lineRule="auto"/>
        <w:rPr>
          <w:rFonts w:ascii="Arial" w:hAnsi="Arial" w:cs="Arial"/>
        </w:rPr>
      </w:pPr>
      <w:bookmarkStart w:id="6" w:name="_Toc228928305"/>
      <w:r w:rsidRPr="000062BF">
        <w:rPr>
          <w:rFonts w:ascii="Arial" w:hAnsi="Arial" w:cs="Arial"/>
        </w:rPr>
        <w:lastRenderedPageBreak/>
        <w:t>List of Figures</w:t>
      </w:r>
      <w:bookmarkEnd w:id="6"/>
    </w:p>
    <w:p w14:paraId="137638C7" w14:textId="77777777" w:rsidR="00626B35" w:rsidRPr="00626B35" w:rsidRDefault="00626B35" w:rsidP="00626B35"/>
    <w:tbl>
      <w:tblPr>
        <w:tblStyle w:val="TableGrid"/>
        <w:tblW w:w="0" w:type="auto"/>
        <w:tblLook w:val="04A0" w:firstRow="1" w:lastRow="0" w:firstColumn="1" w:lastColumn="0" w:noHBand="0" w:noVBand="1"/>
      </w:tblPr>
      <w:tblGrid>
        <w:gridCol w:w="1129"/>
        <w:gridCol w:w="7371"/>
        <w:gridCol w:w="516"/>
      </w:tblGrid>
      <w:tr w:rsidR="0022717A" w:rsidRPr="000062BF" w14:paraId="184E690A" w14:textId="77777777" w:rsidTr="00626B35">
        <w:tc>
          <w:tcPr>
            <w:tcW w:w="1129" w:type="dxa"/>
          </w:tcPr>
          <w:p w14:paraId="7BC68A19" w14:textId="7512160D" w:rsidR="0022717A" w:rsidRPr="000062BF" w:rsidRDefault="00F136EE" w:rsidP="0DAE4C58">
            <w:pPr>
              <w:rPr>
                <w:rFonts w:ascii="Arial" w:hAnsi="Arial" w:cs="Arial"/>
              </w:rPr>
            </w:pPr>
            <w:r w:rsidRPr="000062BF">
              <w:rPr>
                <w:rFonts w:ascii="Arial" w:hAnsi="Arial" w:cs="Arial"/>
              </w:rPr>
              <w:t>Fig</w:t>
            </w:r>
            <w:r w:rsidR="00A76A96" w:rsidRPr="000062BF">
              <w:rPr>
                <w:rFonts w:ascii="Arial" w:hAnsi="Arial" w:cs="Arial"/>
              </w:rPr>
              <w:t>ure</w:t>
            </w:r>
            <w:r w:rsidR="005D09E3" w:rsidRPr="000062BF">
              <w:rPr>
                <w:rFonts w:ascii="Arial" w:hAnsi="Arial" w:cs="Arial"/>
              </w:rPr>
              <w:t xml:space="preserve"> 1</w:t>
            </w:r>
          </w:p>
        </w:tc>
        <w:tc>
          <w:tcPr>
            <w:tcW w:w="7371" w:type="dxa"/>
          </w:tcPr>
          <w:p w14:paraId="3682E7CE" w14:textId="50FC46DA" w:rsidR="0022717A" w:rsidRPr="000062BF" w:rsidRDefault="00DF3C6E" w:rsidP="0DAE4C58">
            <w:pPr>
              <w:rPr>
                <w:rFonts w:ascii="Arial" w:hAnsi="Arial" w:cs="Arial"/>
              </w:rPr>
            </w:pPr>
            <w:r>
              <w:rPr>
                <w:rFonts w:ascii="Arial" w:hAnsi="Arial" w:cs="Arial"/>
              </w:rPr>
              <w:t>Comparison of absolute totals and DRV</w:t>
            </w:r>
          </w:p>
        </w:tc>
        <w:tc>
          <w:tcPr>
            <w:tcW w:w="516" w:type="dxa"/>
          </w:tcPr>
          <w:p w14:paraId="1B795213" w14:textId="2802635F" w:rsidR="0022717A" w:rsidRPr="000062BF" w:rsidRDefault="0022717A" w:rsidP="00BB6D0B">
            <w:pPr>
              <w:jc w:val="center"/>
              <w:rPr>
                <w:rFonts w:ascii="Arial" w:hAnsi="Arial" w:cs="Arial"/>
              </w:rPr>
            </w:pPr>
            <w:r w:rsidRPr="000062BF">
              <w:rPr>
                <w:rFonts w:ascii="Arial" w:eastAsiaTheme="minorHAnsi" w:hAnsi="Arial" w:cs="Arial"/>
                <w:kern w:val="2"/>
                <w:lang w:eastAsia="en-US"/>
                <w14:ligatures w14:val="standardContextual"/>
              </w:rPr>
              <w:br w:type="page"/>
            </w:r>
            <w:r w:rsidR="00BB6D0B">
              <w:rPr>
                <w:rFonts w:ascii="Arial" w:eastAsiaTheme="minorHAnsi" w:hAnsi="Arial" w:cs="Arial"/>
                <w:kern w:val="2"/>
                <w:lang w:eastAsia="en-US"/>
                <w14:ligatures w14:val="standardContextual"/>
              </w:rPr>
              <w:t>4</w:t>
            </w:r>
            <w:r w:rsidR="00D8678A">
              <w:rPr>
                <w:rFonts w:ascii="Arial" w:eastAsiaTheme="minorHAnsi" w:hAnsi="Arial" w:cs="Arial"/>
                <w:kern w:val="2"/>
                <w:lang w:eastAsia="en-US"/>
                <w14:ligatures w14:val="standardContextual"/>
              </w:rPr>
              <w:t>7</w:t>
            </w:r>
          </w:p>
        </w:tc>
      </w:tr>
      <w:tr w:rsidR="0022717A" w:rsidRPr="000062BF" w14:paraId="0FD90FD7" w14:textId="77777777" w:rsidTr="00626B35">
        <w:tc>
          <w:tcPr>
            <w:tcW w:w="1129" w:type="dxa"/>
          </w:tcPr>
          <w:p w14:paraId="2002BF60" w14:textId="11CA387D" w:rsidR="0022717A" w:rsidRPr="000062BF" w:rsidRDefault="005D09E3" w:rsidP="00711898">
            <w:pPr>
              <w:rPr>
                <w:rFonts w:ascii="Arial" w:hAnsi="Arial" w:cs="Arial"/>
              </w:rPr>
            </w:pPr>
            <w:r w:rsidRPr="000062BF">
              <w:rPr>
                <w:rFonts w:ascii="Arial" w:hAnsi="Arial" w:cs="Arial"/>
              </w:rPr>
              <w:t>Figure</w:t>
            </w:r>
            <w:r w:rsidR="001E5661" w:rsidRPr="000062BF">
              <w:rPr>
                <w:rFonts w:ascii="Arial" w:hAnsi="Arial" w:cs="Arial"/>
              </w:rPr>
              <w:t xml:space="preserve"> 2</w:t>
            </w:r>
          </w:p>
        </w:tc>
        <w:tc>
          <w:tcPr>
            <w:tcW w:w="7371" w:type="dxa"/>
          </w:tcPr>
          <w:p w14:paraId="2FF092BC" w14:textId="3BA3E3C2" w:rsidR="0022717A" w:rsidRPr="000062BF" w:rsidRDefault="00A259C3" w:rsidP="00711898">
            <w:pPr>
              <w:rPr>
                <w:rFonts w:ascii="Arial" w:hAnsi="Arial" w:cs="Arial"/>
              </w:rPr>
            </w:pPr>
            <w:r>
              <w:rPr>
                <w:rFonts w:ascii="Arial" w:hAnsi="Arial" w:cs="Arial"/>
              </w:rPr>
              <w:t>Nutritional knowledge scores vs household income</w:t>
            </w:r>
          </w:p>
        </w:tc>
        <w:tc>
          <w:tcPr>
            <w:tcW w:w="516" w:type="dxa"/>
          </w:tcPr>
          <w:p w14:paraId="249F56FE" w14:textId="3C1CF5E1" w:rsidR="0022717A" w:rsidRPr="000062BF" w:rsidRDefault="00CB7968" w:rsidP="00BB6D0B">
            <w:pPr>
              <w:jc w:val="center"/>
              <w:rPr>
                <w:rFonts w:ascii="Arial" w:hAnsi="Arial" w:cs="Arial"/>
              </w:rPr>
            </w:pPr>
            <w:r>
              <w:rPr>
                <w:rFonts w:ascii="Arial" w:hAnsi="Arial" w:cs="Arial"/>
              </w:rPr>
              <w:t>49</w:t>
            </w:r>
          </w:p>
        </w:tc>
      </w:tr>
      <w:tr w:rsidR="0022717A" w:rsidRPr="000062BF" w14:paraId="17510541" w14:textId="77777777" w:rsidTr="00626B35">
        <w:tc>
          <w:tcPr>
            <w:tcW w:w="1129" w:type="dxa"/>
          </w:tcPr>
          <w:p w14:paraId="3A480050" w14:textId="78D4CD4A" w:rsidR="0022717A" w:rsidRPr="000062BF" w:rsidRDefault="005D09E3" w:rsidP="00711898">
            <w:pPr>
              <w:rPr>
                <w:rFonts w:ascii="Arial" w:hAnsi="Arial" w:cs="Arial"/>
              </w:rPr>
            </w:pPr>
            <w:r w:rsidRPr="000062BF">
              <w:rPr>
                <w:rFonts w:ascii="Arial" w:hAnsi="Arial" w:cs="Arial"/>
              </w:rPr>
              <w:t>Figure</w:t>
            </w:r>
            <w:r w:rsidR="001C66A1" w:rsidRPr="000062BF">
              <w:rPr>
                <w:rFonts w:ascii="Arial" w:hAnsi="Arial" w:cs="Arial"/>
              </w:rPr>
              <w:t xml:space="preserve"> 3</w:t>
            </w:r>
          </w:p>
        </w:tc>
        <w:tc>
          <w:tcPr>
            <w:tcW w:w="7371" w:type="dxa"/>
          </w:tcPr>
          <w:p w14:paraId="77442ED3" w14:textId="2DA81438" w:rsidR="0022717A" w:rsidRPr="000062BF" w:rsidRDefault="00A259C3" w:rsidP="00711898">
            <w:pPr>
              <w:rPr>
                <w:rFonts w:ascii="Arial" w:hAnsi="Arial" w:cs="Arial"/>
              </w:rPr>
            </w:pPr>
            <w:r>
              <w:rPr>
                <w:rFonts w:ascii="Arial" w:hAnsi="Arial" w:cs="Arial"/>
              </w:rPr>
              <w:t>A comparison of knowledge scores vs governing bo</w:t>
            </w:r>
            <w:r w:rsidR="00DC5C3F">
              <w:rPr>
                <w:rFonts w:ascii="Arial" w:hAnsi="Arial" w:cs="Arial"/>
              </w:rPr>
              <w:t>dy nutritional information</w:t>
            </w:r>
          </w:p>
        </w:tc>
        <w:tc>
          <w:tcPr>
            <w:tcW w:w="516" w:type="dxa"/>
          </w:tcPr>
          <w:p w14:paraId="161AA5A2" w14:textId="447B9A91" w:rsidR="0022717A" w:rsidRPr="000062BF" w:rsidRDefault="00BB6D0B" w:rsidP="00BB6D0B">
            <w:pPr>
              <w:jc w:val="center"/>
              <w:rPr>
                <w:rFonts w:ascii="Arial" w:hAnsi="Arial" w:cs="Arial"/>
              </w:rPr>
            </w:pPr>
            <w:r>
              <w:rPr>
                <w:rFonts w:ascii="Arial" w:hAnsi="Arial" w:cs="Arial"/>
              </w:rPr>
              <w:t>5</w:t>
            </w:r>
            <w:r w:rsidR="00CB7968">
              <w:rPr>
                <w:rFonts w:ascii="Arial" w:hAnsi="Arial" w:cs="Arial"/>
              </w:rPr>
              <w:t>0</w:t>
            </w:r>
          </w:p>
        </w:tc>
      </w:tr>
      <w:tr w:rsidR="0022717A" w:rsidRPr="000062BF" w14:paraId="5606110A" w14:textId="77777777" w:rsidTr="00626B35">
        <w:tc>
          <w:tcPr>
            <w:tcW w:w="1129" w:type="dxa"/>
          </w:tcPr>
          <w:p w14:paraId="0813D222" w14:textId="7184FBBB" w:rsidR="0022717A" w:rsidRPr="000062BF" w:rsidRDefault="005D09E3" w:rsidP="00711898">
            <w:pPr>
              <w:rPr>
                <w:rFonts w:ascii="Arial" w:hAnsi="Arial" w:cs="Arial"/>
              </w:rPr>
            </w:pPr>
            <w:r w:rsidRPr="000062BF">
              <w:rPr>
                <w:rFonts w:ascii="Arial" w:hAnsi="Arial" w:cs="Arial"/>
              </w:rPr>
              <w:t>Figure</w:t>
            </w:r>
            <w:r w:rsidR="00DC5C3F">
              <w:rPr>
                <w:rFonts w:ascii="Arial" w:hAnsi="Arial" w:cs="Arial"/>
              </w:rPr>
              <w:t xml:space="preserve"> 4</w:t>
            </w:r>
          </w:p>
        </w:tc>
        <w:tc>
          <w:tcPr>
            <w:tcW w:w="7371" w:type="dxa"/>
          </w:tcPr>
          <w:p w14:paraId="7AA3D72A" w14:textId="40369CCB" w:rsidR="0022717A" w:rsidRPr="000062BF" w:rsidRDefault="00DC5C3F" w:rsidP="00711898">
            <w:pPr>
              <w:rPr>
                <w:rFonts w:ascii="Arial" w:hAnsi="Arial" w:cs="Arial"/>
              </w:rPr>
            </w:pPr>
            <w:r>
              <w:rPr>
                <w:rFonts w:ascii="Arial" w:hAnsi="Arial" w:cs="Arial"/>
              </w:rPr>
              <w:t>Do you cook meals from basic ingredients</w:t>
            </w:r>
          </w:p>
        </w:tc>
        <w:tc>
          <w:tcPr>
            <w:tcW w:w="516" w:type="dxa"/>
          </w:tcPr>
          <w:p w14:paraId="10E5AC0C" w14:textId="024CBFD0" w:rsidR="0022717A" w:rsidRPr="000062BF" w:rsidRDefault="00BB6D0B" w:rsidP="00BB6D0B">
            <w:pPr>
              <w:jc w:val="center"/>
              <w:rPr>
                <w:rFonts w:ascii="Arial" w:hAnsi="Arial" w:cs="Arial"/>
              </w:rPr>
            </w:pPr>
            <w:r>
              <w:rPr>
                <w:rFonts w:ascii="Arial" w:hAnsi="Arial" w:cs="Arial"/>
              </w:rPr>
              <w:t>5</w:t>
            </w:r>
            <w:r w:rsidR="00CB7968">
              <w:rPr>
                <w:rFonts w:ascii="Arial" w:hAnsi="Arial" w:cs="Arial"/>
              </w:rPr>
              <w:t>2</w:t>
            </w:r>
          </w:p>
        </w:tc>
      </w:tr>
      <w:tr w:rsidR="0022717A" w:rsidRPr="000062BF" w14:paraId="5653C016" w14:textId="77777777" w:rsidTr="00626B35">
        <w:tc>
          <w:tcPr>
            <w:tcW w:w="1129" w:type="dxa"/>
          </w:tcPr>
          <w:p w14:paraId="6C8972DF" w14:textId="4D5EE884" w:rsidR="0022717A" w:rsidRPr="000062BF" w:rsidRDefault="005D09E3" w:rsidP="00711898">
            <w:pPr>
              <w:rPr>
                <w:rFonts w:ascii="Arial" w:hAnsi="Arial" w:cs="Arial"/>
              </w:rPr>
            </w:pPr>
            <w:r w:rsidRPr="000062BF">
              <w:rPr>
                <w:rFonts w:ascii="Arial" w:hAnsi="Arial" w:cs="Arial"/>
              </w:rPr>
              <w:t>Figure</w:t>
            </w:r>
            <w:r w:rsidR="00284508">
              <w:rPr>
                <w:rFonts w:ascii="Arial" w:hAnsi="Arial" w:cs="Arial"/>
              </w:rPr>
              <w:t xml:space="preserve"> 5</w:t>
            </w:r>
          </w:p>
        </w:tc>
        <w:tc>
          <w:tcPr>
            <w:tcW w:w="7371" w:type="dxa"/>
          </w:tcPr>
          <w:p w14:paraId="3F7EB602" w14:textId="7B10B6D7" w:rsidR="0022717A" w:rsidRPr="000062BF" w:rsidRDefault="00284508" w:rsidP="00711898">
            <w:pPr>
              <w:rPr>
                <w:rFonts w:ascii="Arial" w:hAnsi="Arial" w:cs="Arial"/>
              </w:rPr>
            </w:pPr>
            <w:r>
              <w:rPr>
                <w:rFonts w:ascii="Arial" w:hAnsi="Arial" w:cs="Arial"/>
              </w:rPr>
              <w:t>How many times a week do you use basic ingredients</w:t>
            </w:r>
          </w:p>
        </w:tc>
        <w:tc>
          <w:tcPr>
            <w:tcW w:w="516" w:type="dxa"/>
          </w:tcPr>
          <w:p w14:paraId="624D9B82" w14:textId="75CD6643" w:rsidR="0022717A" w:rsidRPr="000062BF" w:rsidRDefault="00626B35" w:rsidP="00BB6D0B">
            <w:pPr>
              <w:jc w:val="center"/>
              <w:rPr>
                <w:rFonts w:ascii="Arial" w:hAnsi="Arial" w:cs="Arial"/>
              </w:rPr>
            </w:pPr>
            <w:r>
              <w:rPr>
                <w:rFonts w:ascii="Arial" w:hAnsi="Arial" w:cs="Arial"/>
              </w:rPr>
              <w:t>5</w:t>
            </w:r>
            <w:r w:rsidR="00CB7968">
              <w:rPr>
                <w:rFonts w:ascii="Arial" w:hAnsi="Arial" w:cs="Arial"/>
              </w:rPr>
              <w:t>4</w:t>
            </w:r>
          </w:p>
        </w:tc>
      </w:tr>
      <w:tr w:rsidR="0022717A" w:rsidRPr="000062BF" w14:paraId="1BCFF9D9" w14:textId="77777777" w:rsidTr="00626B35">
        <w:tc>
          <w:tcPr>
            <w:tcW w:w="1129" w:type="dxa"/>
          </w:tcPr>
          <w:p w14:paraId="13D43E1D" w14:textId="3DF387F1" w:rsidR="0022717A" w:rsidRPr="000062BF" w:rsidRDefault="005D09E3" w:rsidP="00711898">
            <w:pPr>
              <w:rPr>
                <w:rFonts w:ascii="Arial" w:hAnsi="Arial" w:cs="Arial"/>
              </w:rPr>
            </w:pPr>
            <w:r w:rsidRPr="000062BF">
              <w:rPr>
                <w:rFonts w:ascii="Arial" w:hAnsi="Arial" w:cs="Arial"/>
              </w:rPr>
              <w:t>Figure</w:t>
            </w:r>
            <w:r w:rsidR="00284508">
              <w:rPr>
                <w:rFonts w:ascii="Arial" w:hAnsi="Arial" w:cs="Arial"/>
              </w:rPr>
              <w:t xml:space="preserve"> 6 </w:t>
            </w:r>
          </w:p>
        </w:tc>
        <w:tc>
          <w:tcPr>
            <w:tcW w:w="7371" w:type="dxa"/>
          </w:tcPr>
          <w:p w14:paraId="67311C4F" w14:textId="2AC638BB" w:rsidR="0022717A" w:rsidRPr="000062BF" w:rsidRDefault="00601978" w:rsidP="00711898">
            <w:pPr>
              <w:rPr>
                <w:rFonts w:ascii="Arial" w:hAnsi="Arial" w:cs="Arial"/>
              </w:rPr>
            </w:pPr>
            <w:r>
              <w:rPr>
                <w:rFonts w:ascii="Arial" w:hAnsi="Arial" w:cs="Arial"/>
              </w:rPr>
              <w:t>How many portions of fruit and vegetables should be consumed per day</w:t>
            </w:r>
          </w:p>
        </w:tc>
        <w:tc>
          <w:tcPr>
            <w:tcW w:w="516" w:type="dxa"/>
          </w:tcPr>
          <w:p w14:paraId="250A6BA2" w14:textId="199E39C2" w:rsidR="0022717A" w:rsidRPr="000062BF" w:rsidRDefault="00626B35" w:rsidP="00BB6D0B">
            <w:pPr>
              <w:jc w:val="center"/>
              <w:rPr>
                <w:rFonts w:ascii="Arial" w:hAnsi="Arial" w:cs="Arial"/>
              </w:rPr>
            </w:pPr>
            <w:r>
              <w:rPr>
                <w:rFonts w:ascii="Arial" w:hAnsi="Arial" w:cs="Arial"/>
              </w:rPr>
              <w:t>5</w:t>
            </w:r>
            <w:r w:rsidR="00CB7968">
              <w:rPr>
                <w:rFonts w:ascii="Arial" w:hAnsi="Arial" w:cs="Arial"/>
              </w:rPr>
              <w:t>5</w:t>
            </w:r>
          </w:p>
        </w:tc>
      </w:tr>
      <w:tr w:rsidR="0022717A" w:rsidRPr="000062BF" w14:paraId="3EBD0D95" w14:textId="77777777" w:rsidTr="00626B35">
        <w:tc>
          <w:tcPr>
            <w:tcW w:w="1129" w:type="dxa"/>
          </w:tcPr>
          <w:p w14:paraId="759F9496" w14:textId="68166C02" w:rsidR="0022717A" w:rsidRPr="000062BF" w:rsidRDefault="005D09E3" w:rsidP="00711898">
            <w:pPr>
              <w:rPr>
                <w:rFonts w:ascii="Arial" w:hAnsi="Arial" w:cs="Arial"/>
              </w:rPr>
            </w:pPr>
            <w:r w:rsidRPr="000062BF">
              <w:rPr>
                <w:rFonts w:ascii="Arial" w:hAnsi="Arial" w:cs="Arial"/>
              </w:rPr>
              <w:t>Figure</w:t>
            </w:r>
            <w:r w:rsidR="00284508">
              <w:rPr>
                <w:rFonts w:ascii="Arial" w:hAnsi="Arial" w:cs="Arial"/>
              </w:rPr>
              <w:t xml:space="preserve"> 7</w:t>
            </w:r>
          </w:p>
        </w:tc>
        <w:tc>
          <w:tcPr>
            <w:tcW w:w="7371" w:type="dxa"/>
          </w:tcPr>
          <w:p w14:paraId="4DD83383" w14:textId="5488A3D1" w:rsidR="0022717A" w:rsidRPr="000062BF" w:rsidRDefault="00CA1C7A" w:rsidP="00711898">
            <w:pPr>
              <w:rPr>
                <w:rFonts w:ascii="Arial" w:hAnsi="Arial" w:cs="Arial"/>
              </w:rPr>
            </w:pPr>
            <w:r>
              <w:rPr>
                <w:rFonts w:ascii="Arial" w:hAnsi="Arial" w:cs="Arial"/>
              </w:rPr>
              <w:t>Amount of fruit and vegetables consumed</w:t>
            </w:r>
          </w:p>
        </w:tc>
        <w:tc>
          <w:tcPr>
            <w:tcW w:w="516" w:type="dxa"/>
          </w:tcPr>
          <w:p w14:paraId="788FC672" w14:textId="207019E0" w:rsidR="0022717A" w:rsidRPr="000062BF" w:rsidRDefault="00626B35" w:rsidP="00BB6D0B">
            <w:pPr>
              <w:jc w:val="center"/>
              <w:rPr>
                <w:rFonts w:ascii="Arial" w:hAnsi="Arial" w:cs="Arial"/>
              </w:rPr>
            </w:pPr>
            <w:r>
              <w:rPr>
                <w:rFonts w:ascii="Arial" w:hAnsi="Arial" w:cs="Arial"/>
              </w:rPr>
              <w:t>5</w:t>
            </w:r>
            <w:r w:rsidR="00CB7968">
              <w:rPr>
                <w:rFonts w:ascii="Arial" w:hAnsi="Arial" w:cs="Arial"/>
              </w:rPr>
              <w:t>6</w:t>
            </w:r>
          </w:p>
        </w:tc>
      </w:tr>
    </w:tbl>
    <w:p w14:paraId="36A32B8A" w14:textId="62B4F4AC" w:rsidR="00192286" w:rsidRPr="000062BF" w:rsidRDefault="00192286" w:rsidP="0DAE4C58">
      <w:pPr>
        <w:rPr>
          <w:rFonts w:ascii="Arial" w:hAnsi="Arial" w:cs="Arial"/>
        </w:rPr>
      </w:pPr>
    </w:p>
    <w:p w14:paraId="6B7297E4" w14:textId="296CEB45" w:rsidR="00192286" w:rsidRPr="000062BF" w:rsidRDefault="00192286" w:rsidP="0DAE4C58">
      <w:pPr>
        <w:spacing w:line="360" w:lineRule="auto"/>
        <w:rPr>
          <w:rFonts w:ascii="Arial" w:hAnsi="Arial" w:cs="Arial"/>
        </w:rPr>
      </w:pPr>
      <w:r w:rsidRPr="000062BF">
        <w:rPr>
          <w:rFonts w:ascii="Arial" w:hAnsi="Arial" w:cs="Arial"/>
        </w:rPr>
        <w:br w:type="page"/>
      </w:r>
    </w:p>
    <w:p w14:paraId="5D51BC33" w14:textId="7BEA78F5" w:rsidR="00192286" w:rsidRPr="000062BF" w:rsidRDefault="551C8B33" w:rsidP="002E039C">
      <w:pPr>
        <w:pStyle w:val="Heading1"/>
        <w:spacing w:line="360" w:lineRule="auto"/>
        <w:rPr>
          <w:rFonts w:ascii="Arial" w:hAnsi="Arial" w:cs="Arial"/>
        </w:rPr>
      </w:pPr>
      <w:bookmarkStart w:id="7" w:name="_Toc228928306"/>
      <w:r w:rsidRPr="000062BF">
        <w:rPr>
          <w:rFonts w:ascii="Arial" w:hAnsi="Arial" w:cs="Arial"/>
        </w:rPr>
        <w:lastRenderedPageBreak/>
        <w:t>1 Introduction</w:t>
      </w:r>
      <w:bookmarkEnd w:id="7"/>
    </w:p>
    <w:p w14:paraId="23ADC7E5" w14:textId="56F7FDE5" w:rsidR="00192286" w:rsidRDefault="00192286" w:rsidP="002E039C">
      <w:pPr>
        <w:spacing w:line="360" w:lineRule="auto"/>
        <w:jc w:val="both"/>
        <w:rPr>
          <w:rFonts w:ascii="Arial" w:hAnsi="Arial" w:cs="Arial"/>
        </w:rPr>
      </w:pPr>
      <w:commentRangeStart w:id="8"/>
      <w:r w:rsidRPr="000062BF">
        <w:rPr>
          <w:rFonts w:ascii="Arial" w:hAnsi="Arial" w:cs="Arial"/>
        </w:rPr>
        <w:t xml:space="preserve">Adolescence represents a critical period of rapid physical growth, psychological development, and behavioural change, during which nutritional requirements are </w:t>
      </w:r>
      <w:r w:rsidR="00B86F65" w:rsidRPr="000062BF">
        <w:rPr>
          <w:rFonts w:ascii="Arial" w:hAnsi="Arial" w:cs="Arial"/>
        </w:rPr>
        <w:t>heightened,</w:t>
      </w:r>
      <w:r w:rsidRPr="000062BF">
        <w:rPr>
          <w:rFonts w:ascii="Arial" w:hAnsi="Arial" w:cs="Arial"/>
        </w:rPr>
        <w:t xml:space="preserve"> and long</w:t>
      </w:r>
      <w:r w:rsidRPr="000062BF">
        <w:rPr>
          <w:rFonts w:ascii="Arial" w:hAnsi="Arial" w:cs="Arial"/>
        </w:rPr>
        <w:noBreakHyphen/>
        <w:t>term health behaviours begin to form</w:t>
      </w:r>
      <w:r w:rsidR="568E50EB" w:rsidRPr="000062BF">
        <w:rPr>
          <w:rFonts w:ascii="Arial" w:hAnsi="Arial" w:cs="Arial"/>
        </w:rPr>
        <w:t xml:space="preserve"> (Vidgen and Gallegos, 2014)</w:t>
      </w:r>
      <w:r w:rsidRPr="000062BF">
        <w:rPr>
          <w:rFonts w:ascii="Arial" w:hAnsi="Arial" w:cs="Arial"/>
        </w:rPr>
        <w:t>. During this life stage, increased energy demands associated with growth and puberty coincide with a transition toward greater autonomy over food choices. When nutritional intake fails to meet these demands, adolescents may be placed at increased risk of poor health outcomes, compromised physical performance, and the development of unhealthy dietary patterns that track into adulthood</w:t>
      </w:r>
      <w:r w:rsidR="2E1F2317" w:rsidRPr="000062BF">
        <w:rPr>
          <w:rFonts w:ascii="Arial" w:hAnsi="Arial" w:cs="Arial"/>
        </w:rPr>
        <w:t xml:space="preserve"> (Thomas </w:t>
      </w:r>
      <w:r w:rsidR="0085209D" w:rsidRPr="0085209D">
        <w:rPr>
          <w:rFonts w:ascii="Arial" w:hAnsi="Arial" w:cs="Arial"/>
          <w:i/>
          <w:iCs/>
        </w:rPr>
        <w:t>et al.</w:t>
      </w:r>
      <w:r w:rsidR="0087336B" w:rsidRPr="0087336B">
        <w:rPr>
          <w:rFonts w:ascii="Arial" w:hAnsi="Arial" w:cs="Arial"/>
          <w:i/>
          <w:iCs/>
        </w:rPr>
        <w:t>.</w:t>
      </w:r>
      <w:r w:rsidR="2E1F2317" w:rsidRPr="000062BF">
        <w:rPr>
          <w:rFonts w:ascii="Arial" w:hAnsi="Arial" w:cs="Arial"/>
        </w:rPr>
        <w:t xml:space="preserve"> 2016)</w:t>
      </w:r>
      <w:r w:rsidRPr="000062BF">
        <w:rPr>
          <w:rFonts w:ascii="Arial" w:hAnsi="Arial" w:cs="Arial"/>
        </w:rPr>
        <w:t xml:space="preserve">. Recent evidence indicates that the prevalence of overweight and obesity among adolescents continues to rise in the United Kingdom, highlighting adolescence as a key window for prevention and </w:t>
      </w:r>
      <w:commentRangeEnd w:id="8"/>
      <w:r w:rsidR="00CD71CB" w:rsidRPr="000062BF">
        <w:rPr>
          <w:rStyle w:val="CommentReference"/>
          <w:rFonts w:ascii="Arial" w:hAnsi="Arial" w:cs="Arial"/>
          <w:sz w:val="24"/>
          <w:szCs w:val="24"/>
        </w:rPr>
        <w:commentReference w:id="8"/>
      </w:r>
      <w:r w:rsidRPr="000062BF">
        <w:rPr>
          <w:rFonts w:ascii="Arial" w:hAnsi="Arial" w:cs="Arial"/>
        </w:rPr>
        <w:t>intervention.</w:t>
      </w:r>
    </w:p>
    <w:p w14:paraId="4D417645" w14:textId="77777777" w:rsidR="000F1DAC" w:rsidRPr="000062BF" w:rsidRDefault="000F1DAC" w:rsidP="002E039C">
      <w:pPr>
        <w:spacing w:line="360" w:lineRule="auto"/>
        <w:jc w:val="both"/>
        <w:rPr>
          <w:rFonts w:ascii="Arial" w:hAnsi="Arial" w:cs="Arial"/>
        </w:rPr>
      </w:pPr>
    </w:p>
    <w:p w14:paraId="5CDA6E16" w14:textId="20B1BECF" w:rsidR="00192286" w:rsidRDefault="00192286" w:rsidP="002E039C">
      <w:pPr>
        <w:spacing w:line="360" w:lineRule="auto"/>
        <w:jc w:val="both"/>
        <w:rPr>
          <w:rFonts w:ascii="Arial" w:hAnsi="Arial" w:cs="Arial"/>
        </w:rPr>
      </w:pPr>
      <w:r w:rsidRPr="000062BF">
        <w:rPr>
          <w:rFonts w:ascii="Arial" w:hAnsi="Arial" w:cs="Arial"/>
        </w:rPr>
        <w:t>For adolescents who participate in regular physical activity or organised sport, nutritional adequacy becomes particularly important. Energy and nutrient requirements increase further in response to training demands, growth, and recovery needs</w:t>
      </w:r>
      <w:r w:rsidR="00457404" w:rsidRPr="000062BF">
        <w:rPr>
          <w:rFonts w:ascii="Arial" w:hAnsi="Arial" w:cs="Arial"/>
        </w:rPr>
        <w:t xml:space="preserve"> (WHO, 20</w:t>
      </w:r>
      <w:r w:rsidR="006233E3" w:rsidRPr="000062BF">
        <w:rPr>
          <w:rFonts w:ascii="Arial" w:hAnsi="Arial" w:cs="Arial"/>
        </w:rPr>
        <w:t>26</w:t>
      </w:r>
      <w:r w:rsidR="00457404" w:rsidRPr="000062BF">
        <w:rPr>
          <w:rFonts w:ascii="Arial" w:hAnsi="Arial" w:cs="Arial"/>
        </w:rPr>
        <w:t>)</w:t>
      </w:r>
      <w:r w:rsidRPr="000062BF">
        <w:rPr>
          <w:rFonts w:ascii="Arial" w:hAnsi="Arial" w:cs="Arial"/>
        </w:rPr>
        <w:t>. However, research consistently shows that physically active adolescents frequently fail to meet dietary recommendations, particularly for total energy intake, carbohydrates, fibre, and micronutrients. Inadequate nutrition in this population may contribute not only to suboptimal performance and recovery, but also to increased risk of injury, fatigue, and longer</w:t>
      </w:r>
      <w:r w:rsidRPr="000062BF">
        <w:rPr>
          <w:rFonts w:ascii="Arial" w:hAnsi="Arial" w:cs="Arial"/>
        </w:rPr>
        <w:noBreakHyphen/>
        <w:t xml:space="preserve">term consequences such as impaired bone health and relative energy deficiency in </w:t>
      </w:r>
      <w:commentRangeStart w:id="9"/>
      <w:r w:rsidRPr="000062BF">
        <w:rPr>
          <w:rFonts w:ascii="Arial" w:hAnsi="Arial" w:cs="Arial"/>
        </w:rPr>
        <w:t>sport (RED</w:t>
      </w:r>
      <w:r w:rsidRPr="000062BF">
        <w:rPr>
          <w:rFonts w:ascii="Arial" w:hAnsi="Arial" w:cs="Arial"/>
        </w:rPr>
        <w:noBreakHyphen/>
        <w:t>S)</w:t>
      </w:r>
      <w:r w:rsidR="009375C8" w:rsidRPr="000062BF">
        <w:rPr>
          <w:rFonts w:ascii="Arial" w:hAnsi="Arial" w:cs="Arial"/>
        </w:rPr>
        <w:t xml:space="preserve"> (Mountjoy</w:t>
      </w:r>
      <w:r w:rsidR="005B1405" w:rsidRPr="000062BF">
        <w:rPr>
          <w:rFonts w:ascii="Arial" w:hAnsi="Arial" w:cs="Arial"/>
        </w:rPr>
        <w:t xml:space="preserve"> </w:t>
      </w:r>
      <w:r w:rsidR="0085209D" w:rsidRPr="0085209D">
        <w:rPr>
          <w:rFonts w:ascii="Arial" w:hAnsi="Arial" w:cs="Arial"/>
          <w:i/>
          <w:iCs/>
        </w:rPr>
        <w:t>et al.</w:t>
      </w:r>
      <w:r w:rsidR="0087336B" w:rsidRPr="0087336B">
        <w:rPr>
          <w:rFonts w:ascii="Arial" w:hAnsi="Arial" w:cs="Arial"/>
          <w:i/>
          <w:iCs/>
        </w:rPr>
        <w:t>.</w:t>
      </w:r>
      <w:r w:rsidR="005B1405" w:rsidRPr="000062BF">
        <w:rPr>
          <w:rFonts w:ascii="Arial" w:hAnsi="Arial" w:cs="Arial"/>
        </w:rPr>
        <w:t xml:space="preserve"> 2014)</w:t>
      </w:r>
      <w:r w:rsidRPr="000062BF">
        <w:rPr>
          <w:rFonts w:ascii="Arial" w:hAnsi="Arial" w:cs="Arial"/>
        </w:rPr>
        <w:t xml:space="preserve">. </w:t>
      </w:r>
      <w:commentRangeEnd w:id="9"/>
      <w:r w:rsidR="00CD71CB" w:rsidRPr="000062BF">
        <w:rPr>
          <w:rStyle w:val="CommentReference"/>
          <w:rFonts w:ascii="Arial" w:hAnsi="Arial" w:cs="Arial"/>
          <w:sz w:val="24"/>
          <w:szCs w:val="24"/>
        </w:rPr>
        <w:commentReference w:id="9"/>
      </w:r>
      <w:r w:rsidRPr="000062BF">
        <w:rPr>
          <w:rFonts w:ascii="Arial" w:hAnsi="Arial" w:cs="Arial"/>
        </w:rPr>
        <w:t>Despite this, much of the existing sport nutrition literature focuses on elite or professional athletes, with comparatively little attention paid to adolescents participating in grassroots or community sport.</w:t>
      </w:r>
    </w:p>
    <w:p w14:paraId="72EC800D" w14:textId="77777777" w:rsidR="008F5A56" w:rsidRPr="000062BF" w:rsidRDefault="008F5A56" w:rsidP="002E039C">
      <w:pPr>
        <w:spacing w:line="360" w:lineRule="auto"/>
        <w:jc w:val="both"/>
        <w:rPr>
          <w:rFonts w:ascii="Arial" w:hAnsi="Arial" w:cs="Arial"/>
        </w:rPr>
      </w:pPr>
    </w:p>
    <w:p w14:paraId="42BE3049" w14:textId="68B6613A" w:rsidR="00192286" w:rsidRDefault="00192286" w:rsidP="002E039C">
      <w:pPr>
        <w:spacing w:line="360" w:lineRule="auto"/>
        <w:jc w:val="both"/>
        <w:rPr>
          <w:rFonts w:ascii="Arial" w:hAnsi="Arial" w:cs="Arial"/>
        </w:rPr>
      </w:pPr>
      <w:r w:rsidRPr="000062BF">
        <w:rPr>
          <w:rFonts w:ascii="Arial" w:hAnsi="Arial" w:cs="Arial"/>
        </w:rPr>
        <w:t xml:space="preserve">Parents and carers play a central role in shaping adolescents’ dietary intake, particularly in the home environment. They are typically responsible for food purchasing, meal planning, preparation, and the transmission of nutrition-related beliefs and behaviours. As such, parental nutritional knowledge and practical cooking skills are likely to have a significant influence on adolescents’ food choices, dietary </w:t>
      </w:r>
      <w:r w:rsidRPr="000062BF">
        <w:rPr>
          <w:rFonts w:ascii="Arial" w:hAnsi="Arial" w:cs="Arial"/>
        </w:rPr>
        <w:lastRenderedPageBreak/>
        <w:t>quality, and energy availability. Social Cognitive Theory suggests that behaviours are learned through observation and modelling, positioning parents as key role models for adolescents’ eating behaviours</w:t>
      </w:r>
      <w:r w:rsidR="000262E6" w:rsidRPr="000062BF">
        <w:rPr>
          <w:rFonts w:ascii="Arial" w:hAnsi="Arial" w:cs="Arial"/>
        </w:rPr>
        <w:t xml:space="preserve"> (Bandura, 1986)</w:t>
      </w:r>
      <w:r w:rsidRPr="000062BF">
        <w:rPr>
          <w:rFonts w:ascii="Arial" w:hAnsi="Arial" w:cs="Arial"/>
        </w:rPr>
        <w:t>. Likewise, food literacy frameworks emphasise that knowledge alone is insufficient for behaviour change; individuals must also possess the skills, confidence, and environmental support required to put knowledge into practice.</w:t>
      </w:r>
    </w:p>
    <w:p w14:paraId="7A67E61F" w14:textId="77777777" w:rsidR="008F5A56" w:rsidRPr="000062BF" w:rsidRDefault="008F5A56" w:rsidP="002E039C">
      <w:pPr>
        <w:spacing w:line="360" w:lineRule="auto"/>
        <w:jc w:val="both"/>
        <w:rPr>
          <w:rFonts w:ascii="Arial" w:hAnsi="Arial" w:cs="Arial"/>
        </w:rPr>
      </w:pPr>
    </w:p>
    <w:p w14:paraId="154F48BF" w14:textId="1FBAE734" w:rsidR="00192286" w:rsidRDefault="00192286" w:rsidP="002E039C">
      <w:pPr>
        <w:spacing w:line="360" w:lineRule="auto"/>
        <w:jc w:val="both"/>
        <w:rPr>
          <w:rFonts w:ascii="Arial" w:hAnsi="Arial" w:cs="Arial"/>
        </w:rPr>
      </w:pPr>
      <w:r w:rsidRPr="000062BF">
        <w:rPr>
          <w:rFonts w:ascii="Arial" w:hAnsi="Arial" w:cs="Arial"/>
        </w:rPr>
        <w:t>Despite the recognised importance of the family environment, research investigating parental nutritional knowledge has been limited. Existing studies have largely focused on adolescents themselves or on parents of elite athletes who may have access to professional nutrition support. Evidence relating to parents supporting adolescents in grassroots sport remains scarce. Furthermore, studies rarely integrate assessments of parental nutritional knowledge with practical cooking skills and objective measures of adolescents’ dietary intake, such as food diary analysis. This represents a significant gap in the literature, particularly given that grassroots sport participants are unlikely to receive structured nutritional guidance and may rely almost exclusively on parental decision</w:t>
      </w:r>
      <w:r w:rsidRPr="000062BF">
        <w:rPr>
          <w:rFonts w:ascii="Arial" w:hAnsi="Arial" w:cs="Arial"/>
        </w:rPr>
        <w:noBreakHyphen/>
        <w:t>making.</w:t>
      </w:r>
    </w:p>
    <w:p w14:paraId="7939300B" w14:textId="77777777" w:rsidR="008F5A56" w:rsidRPr="000062BF" w:rsidRDefault="008F5A56" w:rsidP="002E039C">
      <w:pPr>
        <w:spacing w:line="360" w:lineRule="auto"/>
        <w:jc w:val="both"/>
        <w:rPr>
          <w:rFonts w:ascii="Arial" w:hAnsi="Arial" w:cs="Arial"/>
        </w:rPr>
      </w:pPr>
    </w:p>
    <w:p w14:paraId="1DA69444" w14:textId="77777777" w:rsidR="00192286" w:rsidRDefault="00192286" w:rsidP="002E039C">
      <w:pPr>
        <w:spacing w:line="360" w:lineRule="auto"/>
        <w:jc w:val="both"/>
        <w:rPr>
          <w:rFonts w:ascii="Arial" w:hAnsi="Arial" w:cs="Arial"/>
        </w:rPr>
      </w:pPr>
      <w:r w:rsidRPr="000062BF">
        <w:rPr>
          <w:rFonts w:ascii="Arial" w:hAnsi="Arial" w:cs="Arial"/>
        </w:rPr>
        <w:t>Socioeconomic and environmental factors further complicate the relationship between nutritional knowledge and dietary behaviour. Rising food costs, time constraints, and the increased availability of ultra</w:t>
      </w:r>
      <w:r w:rsidRPr="000062BF">
        <w:rPr>
          <w:rFonts w:ascii="Arial" w:hAnsi="Arial" w:cs="Arial"/>
        </w:rPr>
        <w:noBreakHyphen/>
        <w:t>processed convenience foods may limit families’ ability to translate nutritional knowledge into healthy meals, even when awareness is present. In addition, adolescents are increasingly exposed to nutrition-related content through social media and marketing, where misinformation is common and credibility is difficult to assess. These influences may undermine evidence</w:t>
      </w:r>
      <w:r w:rsidRPr="000062BF">
        <w:rPr>
          <w:rFonts w:ascii="Arial" w:hAnsi="Arial" w:cs="Arial"/>
        </w:rPr>
        <w:noBreakHyphen/>
        <w:t>based dietary guidance and contribute to confusion around appropriate nutrition for growth and sport participation.</w:t>
      </w:r>
    </w:p>
    <w:p w14:paraId="51C07B84" w14:textId="77777777" w:rsidR="008F5A56" w:rsidRPr="000062BF" w:rsidRDefault="008F5A56" w:rsidP="002E039C">
      <w:pPr>
        <w:spacing w:line="360" w:lineRule="auto"/>
        <w:jc w:val="both"/>
        <w:rPr>
          <w:rFonts w:ascii="Arial" w:hAnsi="Arial" w:cs="Arial"/>
        </w:rPr>
      </w:pPr>
    </w:p>
    <w:p w14:paraId="1A92B61E" w14:textId="77777777" w:rsidR="00192286" w:rsidRDefault="00192286" w:rsidP="002E039C">
      <w:pPr>
        <w:spacing w:line="360" w:lineRule="auto"/>
        <w:jc w:val="both"/>
        <w:rPr>
          <w:rFonts w:ascii="Arial" w:hAnsi="Arial" w:cs="Arial"/>
        </w:rPr>
      </w:pPr>
      <w:r w:rsidRPr="000062BF">
        <w:rPr>
          <w:rFonts w:ascii="Arial" w:hAnsi="Arial" w:cs="Arial"/>
        </w:rPr>
        <w:t>Another challenge within adolescent nutrition research relates to methodological limitations. Self</w:t>
      </w:r>
      <w:r w:rsidRPr="000062BF">
        <w:rPr>
          <w:rFonts w:ascii="Arial" w:hAnsi="Arial" w:cs="Arial"/>
        </w:rPr>
        <w:noBreakHyphen/>
        <w:t xml:space="preserve">reported dietary assessment methods, such as food diaries, are prone to misreporting and social desirability bias, particularly in younger populations. </w:t>
      </w:r>
      <w:r w:rsidRPr="000062BF">
        <w:rPr>
          <w:rFonts w:ascii="Arial" w:hAnsi="Arial" w:cs="Arial"/>
        </w:rPr>
        <w:lastRenderedPageBreak/>
        <w:t>Nevertheless, three</w:t>
      </w:r>
      <w:r w:rsidRPr="000062BF">
        <w:rPr>
          <w:rFonts w:ascii="Arial" w:hAnsi="Arial" w:cs="Arial"/>
        </w:rPr>
        <w:noBreakHyphen/>
        <w:t>day food diaries remain one of the most feasible and widely used methods for obtaining detailed dietary intake data in community</w:t>
      </w:r>
      <w:r w:rsidRPr="000062BF">
        <w:rPr>
          <w:rFonts w:ascii="Arial" w:hAnsi="Arial" w:cs="Arial"/>
        </w:rPr>
        <w:noBreakHyphen/>
        <w:t>based research. When combined with validated questionnaires assessing parental knowledge and cooking skills, they offer a valuable approach to exploring the relationship between knowledge, behaviour, and actual intake.</w:t>
      </w:r>
    </w:p>
    <w:p w14:paraId="5EEC6121" w14:textId="77777777" w:rsidR="008F5A56" w:rsidRPr="000062BF" w:rsidRDefault="008F5A56" w:rsidP="002E039C">
      <w:pPr>
        <w:spacing w:line="360" w:lineRule="auto"/>
        <w:jc w:val="both"/>
        <w:rPr>
          <w:rFonts w:ascii="Arial" w:hAnsi="Arial" w:cs="Arial"/>
        </w:rPr>
      </w:pPr>
    </w:p>
    <w:p w14:paraId="09616655" w14:textId="77777777" w:rsidR="00192286" w:rsidRDefault="00192286" w:rsidP="002E039C">
      <w:pPr>
        <w:spacing w:line="360" w:lineRule="auto"/>
        <w:jc w:val="both"/>
        <w:rPr>
          <w:rFonts w:ascii="Arial" w:hAnsi="Arial" w:cs="Arial"/>
        </w:rPr>
      </w:pPr>
      <w:r w:rsidRPr="000062BF">
        <w:rPr>
          <w:rFonts w:ascii="Arial" w:hAnsi="Arial" w:cs="Arial"/>
        </w:rPr>
        <w:t>Given these considerations, there is a clear need for research that examines parental nutritional knowledge and cooking skills in relation to adolescents’ dietary intake within a grassroots sporting context. Understanding whether parental knowledge translates into appropriate adolescent fuelling practices is essential for informing future education and intervention strategies aimed at improving both sporting performance and long</w:t>
      </w:r>
      <w:r w:rsidRPr="000062BF">
        <w:rPr>
          <w:rFonts w:ascii="Arial" w:hAnsi="Arial" w:cs="Arial"/>
        </w:rPr>
        <w:noBreakHyphen/>
        <w:t>term health outcomes.</w:t>
      </w:r>
    </w:p>
    <w:p w14:paraId="037B2AD5" w14:textId="77777777" w:rsidR="008F5A56" w:rsidRPr="000062BF" w:rsidRDefault="008F5A56" w:rsidP="002E039C">
      <w:pPr>
        <w:spacing w:line="360" w:lineRule="auto"/>
        <w:jc w:val="both"/>
        <w:rPr>
          <w:rFonts w:ascii="Arial" w:hAnsi="Arial" w:cs="Arial"/>
        </w:rPr>
      </w:pPr>
    </w:p>
    <w:p w14:paraId="789F7EA7" w14:textId="0A5F036B" w:rsidR="00192286" w:rsidRPr="000062BF" w:rsidRDefault="00C3705A" w:rsidP="002E039C">
      <w:pPr>
        <w:pStyle w:val="Heading2"/>
        <w:spacing w:line="360" w:lineRule="auto"/>
        <w:rPr>
          <w:rFonts w:ascii="Arial" w:hAnsi="Arial" w:cs="Arial"/>
        </w:rPr>
      </w:pPr>
      <w:bookmarkStart w:id="10" w:name="_Toc228928307"/>
      <w:r w:rsidRPr="000062BF">
        <w:rPr>
          <w:rFonts w:ascii="Arial" w:hAnsi="Arial" w:cs="Arial"/>
        </w:rPr>
        <w:t xml:space="preserve">1.1 </w:t>
      </w:r>
      <w:r w:rsidR="00192286" w:rsidRPr="000062BF">
        <w:rPr>
          <w:rFonts w:ascii="Arial" w:hAnsi="Arial" w:cs="Arial"/>
        </w:rPr>
        <w:t>Aim of the Study</w:t>
      </w:r>
      <w:bookmarkEnd w:id="10"/>
    </w:p>
    <w:p w14:paraId="19CABA37" w14:textId="77777777" w:rsidR="00192286" w:rsidRDefault="00192286" w:rsidP="002E039C">
      <w:pPr>
        <w:spacing w:line="360" w:lineRule="auto"/>
        <w:jc w:val="both"/>
        <w:rPr>
          <w:rFonts w:ascii="Arial" w:hAnsi="Arial" w:cs="Arial"/>
        </w:rPr>
      </w:pPr>
      <w:r w:rsidRPr="000062BF">
        <w:rPr>
          <w:rFonts w:ascii="Arial" w:hAnsi="Arial" w:cs="Arial"/>
        </w:rPr>
        <w:t>The aim of this study is to examine parental nutritional knowledge and cooking skills and explore how these factors influence the dietary intake of adolescents who participate in regular physical activity at a grassroots level.</w:t>
      </w:r>
    </w:p>
    <w:p w14:paraId="7E6788FF" w14:textId="77777777" w:rsidR="006B60D0" w:rsidRPr="000062BF" w:rsidRDefault="006B60D0" w:rsidP="002E039C">
      <w:pPr>
        <w:spacing w:line="360" w:lineRule="auto"/>
        <w:jc w:val="both"/>
        <w:rPr>
          <w:rFonts w:ascii="Arial" w:hAnsi="Arial" w:cs="Arial"/>
        </w:rPr>
      </w:pPr>
    </w:p>
    <w:p w14:paraId="1156990A" w14:textId="1F4329FB" w:rsidR="00192286" w:rsidRPr="000062BF" w:rsidRDefault="00C3705A" w:rsidP="002E039C">
      <w:pPr>
        <w:pStyle w:val="Heading2"/>
        <w:spacing w:line="360" w:lineRule="auto"/>
        <w:rPr>
          <w:rFonts w:ascii="Arial" w:hAnsi="Arial" w:cs="Arial"/>
        </w:rPr>
      </w:pPr>
      <w:bookmarkStart w:id="11" w:name="_Toc228928308"/>
      <w:r w:rsidRPr="000062BF">
        <w:rPr>
          <w:rFonts w:ascii="Arial" w:hAnsi="Arial" w:cs="Arial"/>
        </w:rPr>
        <w:t xml:space="preserve">1.2 </w:t>
      </w:r>
      <w:r w:rsidR="00192286" w:rsidRPr="000062BF">
        <w:rPr>
          <w:rFonts w:ascii="Arial" w:hAnsi="Arial" w:cs="Arial"/>
        </w:rPr>
        <w:t>Research Objectives</w:t>
      </w:r>
      <w:bookmarkEnd w:id="11"/>
    </w:p>
    <w:p w14:paraId="4239CBEE" w14:textId="77777777" w:rsidR="00192286" w:rsidRPr="000062BF" w:rsidRDefault="00192286" w:rsidP="002E039C">
      <w:pPr>
        <w:numPr>
          <w:ilvl w:val="0"/>
          <w:numId w:val="2"/>
        </w:numPr>
        <w:spacing w:line="360" w:lineRule="auto"/>
        <w:jc w:val="both"/>
        <w:rPr>
          <w:rFonts w:ascii="Arial" w:hAnsi="Arial" w:cs="Arial"/>
        </w:rPr>
      </w:pPr>
      <w:r w:rsidRPr="000062BF">
        <w:rPr>
          <w:rFonts w:ascii="Arial" w:hAnsi="Arial" w:cs="Arial"/>
        </w:rPr>
        <w:t>To assess parents’ general and sport</w:t>
      </w:r>
      <w:r w:rsidRPr="000062BF">
        <w:rPr>
          <w:rFonts w:ascii="Arial" w:hAnsi="Arial" w:cs="Arial"/>
        </w:rPr>
        <w:noBreakHyphen/>
        <w:t>specific nutritional knowledge.</w:t>
      </w:r>
    </w:p>
    <w:p w14:paraId="3E514540" w14:textId="77777777" w:rsidR="00192286" w:rsidRPr="000062BF" w:rsidRDefault="00192286" w:rsidP="002E039C">
      <w:pPr>
        <w:numPr>
          <w:ilvl w:val="0"/>
          <w:numId w:val="2"/>
        </w:numPr>
        <w:spacing w:line="360" w:lineRule="auto"/>
        <w:jc w:val="both"/>
        <w:rPr>
          <w:rFonts w:ascii="Arial" w:hAnsi="Arial" w:cs="Arial"/>
        </w:rPr>
      </w:pPr>
      <w:r w:rsidRPr="000062BF">
        <w:rPr>
          <w:rFonts w:ascii="Arial" w:hAnsi="Arial" w:cs="Arial"/>
        </w:rPr>
        <w:t>To evaluate parents’ self</w:t>
      </w:r>
      <w:r w:rsidRPr="000062BF">
        <w:rPr>
          <w:rFonts w:ascii="Arial" w:hAnsi="Arial" w:cs="Arial"/>
        </w:rPr>
        <w:noBreakHyphen/>
        <w:t>reported cooking skills and confidence.</w:t>
      </w:r>
    </w:p>
    <w:p w14:paraId="4EDA6F48" w14:textId="77777777" w:rsidR="00192286" w:rsidRPr="000062BF" w:rsidRDefault="00192286" w:rsidP="002E039C">
      <w:pPr>
        <w:numPr>
          <w:ilvl w:val="0"/>
          <w:numId w:val="2"/>
        </w:numPr>
        <w:spacing w:line="360" w:lineRule="auto"/>
        <w:jc w:val="both"/>
        <w:rPr>
          <w:rFonts w:ascii="Arial" w:hAnsi="Arial" w:cs="Arial"/>
        </w:rPr>
      </w:pPr>
      <w:r w:rsidRPr="000062BF">
        <w:rPr>
          <w:rFonts w:ascii="Arial" w:hAnsi="Arial" w:cs="Arial"/>
        </w:rPr>
        <w:t>To analyse adolescents’ dietary intake using three</w:t>
      </w:r>
      <w:r w:rsidRPr="000062BF">
        <w:rPr>
          <w:rFonts w:ascii="Arial" w:hAnsi="Arial" w:cs="Arial"/>
        </w:rPr>
        <w:noBreakHyphen/>
        <w:t>day food diaries in relation to dietary reference values.</w:t>
      </w:r>
    </w:p>
    <w:p w14:paraId="2CEBFE7D" w14:textId="77777777" w:rsidR="00192286" w:rsidRPr="000062BF" w:rsidRDefault="00192286" w:rsidP="002E039C">
      <w:pPr>
        <w:numPr>
          <w:ilvl w:val="0"/>
          <w:numId w:val="2"/>
        </w:numPr>
        <w:spacing w:line="360" w:lineRule="auto"/>
        <w:jc w:val="both"/>
        <w:rPr>
          <w:rFonts w:ascii="Arial" w:hAnsi="Arial" w:cs="Arial"/>
        </w:rPr>
      </w:pPr>
      <w:r w:rsidRPr="000062BF">
        <w:rPr>
          <w:rFonts w:ascii="Arial" w:hAnsi="Arial" w:cs="Arial"/>
        </w:rPr>
        <w:t xml:space="preserve">To explore the relationship between parental knowledge, cooking skills, and </w:t>
      </w:r>
      <w:commentRangeStart w:id="12"/>
      <w:r w:rsidRPr="000062BF">
        <w:rPr>
          <w:rFonts w:ascii="Arial" w:hAnsi="Arial" w:cs="Arial"/>
        </w:rPr>
        <w:t>adolescents’ dietary behaviours.</w:t>
      </w:r>
    </w:p>
    <w:p w14:paraId="748ED960" w14:textId="1704BA47" w:rsidR="00192286" w:rsidRDefault="00192286" w:rsidP="002E039C">
      <w:pPr>
        <w:spacing w:line="360" w:lineRule="auto"/>
        <w:jc w:val="both"/>
        <w:rPr>
          <w:rFonts w:ascii="Arial" w:hAnsi="Arial" w:cs="Arial"/>
        </w:rPr>
      </w:pPr>
      <w:r w:rsidRPr="000062BF">
        <w:rPr>
          <w:rFonts w:ascii="Arial" w:hAnsi="Arial" w:cs="Arial"/>
        </w:rPr>
        <w:t>By adopting a quantitative, cross</w:t>
      </w:r>
      <w:r w:rsidRPr="000062BF">
        <w:rPr>
          <w:rFonts w:ascii="Arial" w:hAnsi="Arial" w:cs="Arial"/>
        </w:rPr>
        <w:noBreakHyphen/>
        <w:t>sectional design grounded in Social Cognitive Theory</w:t>
      </w:r>
      <w:r w:rsidR="008E7402" w:rsidRPr="000062BF">
        <w:rPr>
          <w:rFonts w:ascii="Arial" w:hAnsi="Arial" w:cs="Arial"/>
        </w:rPr>
        <w:t xml:space="preserve"> </w:t>
      </w:r>
      <w:r w:rsidR="00903611" w:rsidRPr="000062BF">
        <w:rPr>
          <w:rFonts w:ascii="Arial" w:hAnsi="Arial" w:cs="Arial"/>
        </w:rPr>
        <w:t>(</w:t>
      </w:r>
      <w:r w:rsidR="008E7402" w:rsidRPr="000062BF">
        <w:rPr>
          <w:rFonts w:ascii="Arial" w:hAnsi="Arial" w:cs="Arial"/>
        </w:rPr>
        <w:t>Bandura</w:t>
      </w:r>
      <w:r w:rsidR="00903611" w:rsidRPr="000062BF">
        <w:rPr>
          <w:rFonts w:ascii="Arial" w:hAnsi="Arial" w:cs="Arial"/>
        </w:rPr>
        <w:t>, 1986)</w:t>
      </w:r>
      <w:r w:rsidRPr="000062BF">
        <w:rPr>
          <w:rFonts w:ascii="Arial" w:hAnsi="Arial" w:cs="Arial"/>
        </w:rPr>
        <w:t xml:space="preserve"> and food literacy frameworks</w:t>
      </w:r>
      <w:r w:rsidR="00903611" w:rsidRPr="000062BF">
        <w:rPr>
          <w:rFonts w:ascii="Arial" w:hAnsi="Arial" w:cs="Arial"/>
        </w:rPr>
        <w:t xml:space="preserve"> (Vidgen</w:t>
      </w:r>
      <w:r w:rsidR="004D648C" w:rsidRPr="000062BF">
        <w:rPr>
          <w:rFonts w:ascii="Arial" w:hAnsi="Arial" w:cs="Arial"/>
        </w:rPr>
        <w:t xml:space="preserve"> and Gall</w:t>
      </w:r>
      <w:r w:rsidR="001C4D26" w:rsidRPr="000062BF">
        <w:rPr>
          <w:rFonts w:ascii="Arial" w:hAnsi="Arial" w:cs="Arial"/>
        </w:rPr>
        <w:t>egos</w:t>
      </w:r>
      <w:r w:rsidR="00903611" w:rsidRPr="000062BF">
        <w:rPr>
          <w:rFonts w:ascii="Arial" w:hAnsi="Arial" w:cs="Arial"/>
        </w:rPr>
        <w:t>, 2014),</w:t>
      </w:r>
      <w:r w:rsidRPr="000062BF">
        <w:rPr>
          <w:rFonts w:ascii="Arial" w:hAnsi="Arial" w:cs="Arial"/>
        </w:rPr>
        <w:t xml:space="preserve"> this study seeks to address an important gap in </w:t>
      </w:r>
      <w:commentRangeEnd w:id="12"/>
      <w:r w:rsidR="00CD71CB" w:rsidRPr="000062BF">
        <w:rPr>
          <w:rStyle w:val="CommentReference"/>
          <w:rFonts w:ascii="Arial" w:hAnsi="Arial" w:cs="Arial"/>
          <w:sz w:val="24"/>
          <w:szCs w:val="24"/>
        </w:rPr>
        <w:commentReference w:id="12"/>
      </w:r>
      <w:r w:rsidRPr="000062BF">
        <w:rPr>
          <w:rFonts w:ascii="Arial" w:hAnsi="Arial" w:cs="Arial"/>
        </w:rPr>
        <w:t>sport and public health nutrition literature</w:t>
      </w:r>
      <w:r w:rsidR="0077494B">
        <w:rPr>
          <w:rFonts w:ascii="Arial" w:hAnsi="Arial" w:cs="Arial"/>
        </w:rPr>
        <w:t xml:space="preserve"> </w:t>
      </w:r>
      <w:r w:rsidR="00BF4010">
        <w:rPr>
          <w:rFonts w:ascii="Arial" w:hAnsi="Arial" w:cs="Arial"/>
        </w:rPr>
        <w:t>(</w:t>
      </w:r>
      <w:r w:rsidR="0077494B">
        <w:rPr>
          <w:rFonts w:ascii="Arial" w:hAnsi="Arial" w:cs="Arial"/>
        </w:rPr>
        <w:t>see</w:t>
      </w:r>
      <w:r w:rsidR="00BF4010">
        <w:rPr>
          <w:rFonts w:ascii="Arial" w:hAnsi="Arial" w:cs="Arial"/>
        </w:rPr>
        <w:t xml:space="preserve"> appendix 8)</w:t>
      </w:r>
      <w:r w:rsidRPr="000062BF">
        <w:rPr>
          <w:rFonts w:ascii="Arial" w:hAnsi="Arial" w:cs="Arial"/>
        </w:rPr>
        <w:t xml:space="preserve">. The findings aim to contribute to a greater understanding </w:t>
      </w:r>
      <w:r w:rsidRPr="000062BF">
        <w:rPr>
          <w:rFonts w:ascii="Arial" w:hAnsi="Arial" w:cs="Arial"/>
        </w:rPr>
        <w:lastRenderedPageBreak/>
        <w:t>of how parental factors influence adolescent nutrition within real</w:t>
      </w:r>
      <w:r w:rsidRPr="000062BF">
        <w:rPr>
          <w:rFonts w:ascii="Arial" w:hAnsi="Arial" w:cs="Arial"/>
        </w:rPr>
        <w:noBreakHyphen/>
        <w:t>world sporting environments, and to inform the development of accessible, practical nutrition education initiatives for families involved in grassroots sport.</w:t>
      </w:r>
    </w:p>
    <w:p w14:paraId="6DC63F73" w14:textId="77777777" w:rsidR="005D2C3A" w:rsidRPr="000062BF" w:rsidRDefault="005D2C3A" w:rsidP="002E039C">
      <w:pPr>
        <w:spacing w:line="360" w:lineRule="auto"/>
        <w:jc w:val="both"/>
        <w:rPr>
          <w:rFonts w:ascii="Arial" w:hAnsi="Arial" w:cs="Arial"/>
        </w:rPr>
      </w:pPr>
    </w:p>
    <w:p w14:paraId="5E76A9B5" w14:textId="65B3B6BC" w:rsidR="00576BFC" w:rsidRPr="000062BF" w:rsidRDefault="00576BFC" w:rsidP="002E039C">
      <w:pPr>
        <w:spacing w:line="360" w:lineRule="auto"/>
        <w:jc w:val="both"/>
        <w:rPr>
          <w:rFonts w:ascii="Arial" w:hAnsi="Arial" w:cs="Arial"/>
        </w:rPr>
      </w:pPr>
      <w:r w:rsidRPr="000062BF">
        <w:rPr>
          <w:rFonts w:ascii="Arial" w:hAnsi="Arial" w:cs="Arial"/>
        </w:rPr>
        <w:t>The literature review synthesises evidence on nutritional requirements, dietary quality, energy availability, and behavioural and social influences</w:t>
      </w:r>
    </w:p>
    <w:p w14:paraId="17512922" w14:textId="77777777" w:rsidR="000B4F1B" w:rsidRPr="000062BF" w:rsidRDefault="000B4F1B" w:rsidP="000B4F1B">
      <w:pPr>
        <w:rPr>
          <w:rFonts w:ascii="Arial" w:hAnsi="Arial" w:cs="Arial"/>
        </w:rPr>
      </w:pPr>
    </w:p>
    <w:p w14:paraId="2F6DD31F" w14:textId="77777777" w:rsidR="006C6D8E" w:rsidRPr="000062BF" w:rsidRDefault="006C6D8E" w:rsidP="002E039C">
      <w:pPr>
        <w:spacing w:line="360" w:lineRule="auto"/>
        <w:jc w:val="both"/>
        <w:rPr>
          <w:rFonts w:ascii="Arial" w:hAnsi="Arial" w:cs="Arial"/>
        </w:rPr>
      </w:pPr>
    </w:p>
    <w:p w14:paraId="0879E4BF" w14:textId="77777777" w:rsidR="00196B22" w:rsidRPr="000062BF" w:rsidRDefault="00196B22" w:rsidP="002E039C">
      <w:pPr>
        <w:spacing w:line="360" w:lineRule="auto"/>
        <w:rPr>
          <w:rFonts w:ascii="Arial" w:hAnsi="Arial" w:cs="Arial"/>
        </w:rPr>
      </w:pPr>
      <w:r w:rsidRPr="000062BF">
        <w:rPr>
          <w:rFonts w:ascii="Arial" w:hAnsi="Arial" w:cs="Arial"/>
        </w:rPr>
        <w:br w:type="page"/>
      </w:r>
    </w:p>
    <w:p w14:paraId="66D47FDB" w14:textId="556E6DDF" w:rsidR="00912D66" w:rsidRPr="000062BF" w:rsidRDefault="00912D66" w:rsidP="002E039C">
      <w:pPr>
        <w:pStyle w:val="Heading1"/>
        <w:spacing w:line="360" w:lineRule="auto"/>
        <w:rPr>
          <w:rFonts w:ascii="Arial" w:hAnsi="Arial" w:cs="Arial"/>
        </w:rPr>
      </w:pPr>
      <w:bookmarkStart w:id="13" w:name="_Toc228928309"/>
      <w:r w:rsidRPr="000062BF">
        <w:rPr>
          <w:rFonts w:ascii="Arial" w:hAnsi="Arial" w:cs="Arial"/>
        </w:rPr>
        <w:lastRenderedPageBreak/>
        <w:t>2 Literature Review</w:t>
      </w:r>
      <w:bookmarkEnd w:id="13"/>
    </w:p>
    <w:p w14:paraId="0139E51B" w14:textId="77777777" w:rsidR="00912D66" w:rsidRDefault="00912D66" w:rsidP="002E039C">
      <w:pPr>
        <w:spacing w:line="360" w:lineRule="auto"/>
        <w:jc w:val="both"/>
        <w:rPr>
          <w:rFonts w:ascii="Arial" w:hAnsi="Arial" w:cs="Arial"/>
        </w:rPr>
      </w:pPr>
      <w:r w:rsidRPr="000062BF">
        <w:rPr>
          <w:rFonts w:ascii="Arial" w:hAnsi="Arial" w:cs="Arial"/>
        </w:rPr>
        <w:t xml:space="preserve">This literature review aims to critically examine existing research related to the nutritional knowledge of parents of adolescents who participate in regular physical activity. However, there is limited research exploring parental nutritional knowledge among grassroots adolescents. As a result, evidence from government guidelines and elite or performing sports populations will be contextualised to understand. The review </w:t>
      </w:r>
      <w:commentRangeStart w:id="14"/>
      <w:r w:rsidRPr="000062BF">
        <w:rPr>
          <w:rFonts w:ascii="Arial" w:hAnsi="Arial" w:cs="Arial"/>
        </w:rPr>
        <w:t>will focus on nutritional requirements and the psychology of both parents and adolescents.</w:t>
      </w:r>
      <w:commentRangeEnd w:id="14"/>
      <w:r w:rsidR="00CD71CB">
        <w:rPr>
          <w:rStyle w:val="CommentReference"/>
          <w:rFonts w:ascii="Arial" w:hAnsi="Arial" w:cs="Arial"/>
          <w:sz w:val="24"/>
          <w:szCs w:val="24"/>
        </w:rPr>
        <w:commentReference w:id="14"/>
      </w:r>
    </w:p>
    <w:p w14:paraId="085BA5A1" w14:textId="77777777" w:rsidR="004A2CF1" w:rsidRPr="000062BF" w:rsidRDefault="004A2CF1" w:rsidP="002E039C">
      <w:pPr>
        <w:spacing w:line="360" w:lineRule="auto"/>
        <w:jc w:val="both"/>
        <w:rPr>
          <w:rFonts w:ascii="Arial" w:hAnsi="Arial" w:cs="Arial"/>
        </w:rPr>
      </w:pPr>
    </w:p>
    <w:p w14:paraId="7E7BC897" w14:textId="2B2E6984" w:rsidR="00F22643" w:rsidRPr="000062BF" w:rsidRDefault="005D3B1D" w:rsidP="00C92BB9">
      <w:pPr>
        <w:pStyle w:val="Heading2"/>
        <w:rPr>
          <w:rFonts w:ascii="Arial" w:hAnsi="Arial" w:cs="Arial"/>
        </w:rPr>
      </w:pPr>
      <w:bookmarkStart w:id="15" w:name="_Toc228928310"/>
      <w:r>
        <w:rPr>
          <w:rFonts w:ascii="Arial" w:hAnsi="Arial" w:cs="Arial"/>
        </w:rPr>
        <w:t xml:space="preserve">2.1 </w:t>
      </w:r>
      <w:r w:rsidR="00F22643" w:rsidRPr="000062BF">
        <w:rPr>
          <w:rFonts w:ascii="Arial" w:hAnsi="Arial" w:cs="Arial"/>
        </w:rPr>
        <w:t>Search S</w:t>
      </w:r>
      <w:r w:rsidR="5D907BBD" w:rsidRPr="000062BF">
        <w:rPr>
          <w:rFonts w:ascii="Arial" w:hAnsi="Arial" w:cs="Arial"/>
        </w:rPr>
        <w:t>trategy</w:t>
      </w:r>
      <w:bookmarkEnd w:id="15"/>
    </w:p>
    <w:p w14:paraId="735E858F" w14:textId="051F308C" w:rsidR="5D907BBD" w:rsidRPr="000062BF" w:rsidRDefault="5D907BBD" w:rsidP="459BE2A7">
      <w:pPr>
        <w:spacing w:line="360" w:lineRule="auto"/>
        <w:jc w:val="both"/>
        <w:rPr>
          <w:rFonts w:ascii="Arial" w:eastAsia="Arial" w:hAnsi="Arial" w:cs="Arial"/>
        </w:rPr>
      </w:pPr>
      <w:r w:rsidRPr="000062BF">
        <w:rPr>
          <w:rFonts w:ascii="Arial" w:eastAsia="Arial" w:hAnsi="Arial" w:cs="Arial"/>
        </w:rPr>
        <w:t>This literature review was conducted between</w:t>
      </w:r>
      <w:r w:rsidR="206A10C7" w:rsidRPr="000062BF">
        <w:rPr>
          <w:rFonts w:ascii="Arial" w:eastAsia="Arial" w:hAnsi="Arial" w:cs="Arial"/>
        </w:rPr>
        <w:t xml:space="preserve"> </w:t>
      </w:r>
      <w:r w:rsidR="771F7EB4" w:rsidRPr="000062BF">
        <w:rPr>
          <w:rFonts w:ascii="Arial" w:eastAsia="Arial" w:hAnsi="Arial" w:cs="Arial"/>
        </w:rPr>
        <w:t>September</w:t>
      </w:r>
      <w:r w:rsidRPr="000062BF">
        <w:rPr>
          <w:rFonts w:ascii="Arial" w:eastAsia="Arial" w:hAnsi="Arial" w:cs="Arial"/>
        </w:rPr>
        <w:t xml:space="preserve"> 2024 and </w:t>
      </w:r>
      <w:r w:rsidR="179D9455" w:rsidRPr="000062BF">
        <w:rPr>
          <w:rFonts w:ascii="Arial" w:eastAsia="Arial" w:hAnsi="Arial" w:cs="Arial"/>
        </w:rPr>
        <w:t>January 2026</w:t>
      </w:r>
      <w:r w:rsidR="73A43C3F" w:rsidRPr="000062BF">
        <w:rPr>
          <w:rFonts w:ascii="Arial" w:eastAsia="Arial" w:hAnsi="Arial" w:cs="Arial"/>
        </w:rPr>
        <w:t>,</w:t>
      </w:r>
      <w:r w:rsidR="2B94B7B6" w:rsidRPr="000062BF">
        <w:rPr>
          <w:rFonts w:ascii="Arial" w:eastAsia="Arial" w:hAnsi="Arial" w:cs="Arial"/>
        </w:rPr>
        <w:t xml:space="preserve"> </w:t>
      </w:r>
      <w:r w:rsidR="00FE42F8" w:rsidRPr="000062BF">
        <w:rPr>
          <w:rFonts w:ascii="Arial" w:eastAsia="Arial" w:hAnsi="Arial" w:cs="Arial"/>
        </w:rPr>
        <w:t>which</w:t>
      </w:r>
      <w:r w:rsidR="73A43C3F" w:rsidRPr="000062BF">
        <w:rPr>
          <w:rFonts w:ascii="Arial" w:eastAsia="Arial" w:hAnsi="Arial" w:cs="Arial"/>
        </w:rPr>
        <w:t xml:space="preserve"> allowed for newer research to be </w:t>
      </w:r>
      <w:r w:rsidR="774FC612" w:rsidRPr="000062BF">
        <w:rPr>
          <w:rFonts w:ascii="Arial" w:eastAsia="Arial" w:hAnsi="Arial" w:cs="Arial"/>
        </w:rPr>
        <w:t>incorporated</w:t>
      </w:r>
      <w:r w:rsidR="73A43C3F" w:rsidRPr="000062BF">
        <w:rPr>
          <w:rFonts w:ascii="Arial" w:eastAsia="Arial" w:hAnsi="Arial" w:cs="Arial"/>
        </w:rPr>
        <w:t xml:space="preserve"> </w:t>
      </w:r>
      <w:r w:rsidR="00FE42F8" w:rsidRPr="000062BF">
        <w:rPr>
          <w:rFonts w:ascii="Arial" w:eastAsia="Arial" w:hAnsi="Arial" w:cs="Arial"/>
        </w:rPr>
        <w:t>throughout</w:t>
      </w:r>
      <w:r w:rsidR="73A43C3F" w:rsidRPr="000062BF">
        <w:rPr>
          <w:rFonts w:ascii="Arial" w:eastAsia="Arial" w:hAnsi="Arial" w:cs="Arial"/>
        </w:rPr>
        <w:t xml:space="preserve"> the duration of th</w:t>
      </w:r>
      <w:r w:rsidR="7BD8A16F" w:rsidRPr="000062BF">
        <w:rPr>
          <w:rFonts w:ascii="Arial" w:eastAsia="Arial" w:hAnsi="Arial" w:cs="Arial"/>
        </w:rPr>
        <w:t>e research</w:t>
      </w:r>
      <w:r w:rsidR="37B37DD6" w:rsidRPr="000062BF">
        <w:rPr>
          <w:rFonts w:ascii="Arial" w:eastAsia="Arial" w:hAnsi="Arial" w:cs="Arial"/>
        </w:rPr>
        <w:t xml:space="preserve">. </w:t>
      </w:r>
      <w:r w:rsidR="4E2D1A41" w:rsidRPr="000062BF">
        <w:rPr>
          <w:rFonts w:ascii="Arial" w:eastAsia="Arial" w:hAnsi="Arial" w:cs="Arial"/>
        </w:rPr>
        <w:t xml:space="preserve">The research timeframe was between 1986 and 2026. </w:t>
      </w:r>
      <w:r w:rsidR="25E37F86" w:rsidRPr="000062BF">
        <w:rPr>
          <w:rFonts w:ascii="Arial" w:eastAsia="Arial" w:hAnsi="Arial" w:cs="Arial"/>
        </w:rPr>
        <w:t>This</w:t>
      </w:r>
      <w:r w:rsidR="4E2D1A41" w:rsidRPr="000062BF">
        <w:rPr>
          <w:rFonts w:ascii="Arial" w:eastAsia="Arial" w:hAnsi="Arial" w:cs="Arial"/>
        </w:rPr>
        <w:t xml:space="preserve"> </w:t>
      </w:r>
      <w:r w:rsidR="25E37F86" w:rsidRPr="000062BF">
        <w:rPr>
          <w:rFonts w:ascii="Arial" w:eastAsia="Arial" w:hAnsi="Arial" w:cs="Arial"/>
        </w:rPr>
        <w:t>was chosen as it includes the publication of The Social Cognitive Theory</w:t>
      </w:r>
      <w:r w:rsidR="3BE30F43" w:rsidRPr="000062BF">
        <w:rPr>
          <w:rFonts w:ascii="Arial" w:eastAsia="Arial" w:hAnsi="Arial" w:cs="Arial"/>
        </w:rPr>
        <w:t xml:space="preserve"> (Bandura, 1986) and the Dietary Reference Values</w:t>
      </w:r>
      <w:r w:rsidR="376B6B43" w:rsidRPr="000062BF">
        <w:rPr>
          <w:rFonts w:ascii="Arial" w:eastAsia="Arial" w:hAnsi="Arial" w:cs="Arial"/>
        </w:rPr>
        <w:t xml:space="preserve"> in 1991 (Department of Health, 1991).</w:t>
      </w:r>
      <w:r w:rsidR="26D69487" w:rsidRPr="000062BF">
        <w:rPr>
          <w:rFonts w:ascii="Arial" w:eastAsia="Arial" w:hAnsi="Arial" w:cs="Arial"/>
        </w:rPr>
        <w:t xml:space="preserve"> Literature was sources from databases available via the University of Wales Trinity Saint David library</w:t>
      </w:r>
      <w:r w:rsidR="3CB2B91C" w:rsidRPr="000062BF">
        <w:rPr>
          <w:rFonts w:ascii="Arial" w:eastAsia="Arial" w:hAnsi="Arial" w:cs="Arial"/>
        </w:rPr>
        <w:t xml:space="preserve">, as well as online nutrition and adolescent sport journals and books published. </w:t>
      </w:r>
      <w:r w:rsidR="47541FBD" w:rsidRPr="000062BF">
        <w:rPr>
          <w:rFonts w:ascii="Arial" w:eastAsia="Arial" w:hAnsi="Arial" w:cs="Arial"/>
        </w:rPr>
        <w:t xml:space="preserve">The search terms </w:t>
      </w:r>
      <w:r w:rsidR="5135948E" w:rsidRPr="000062BF">
        <w:rPr>
          <w:rFonts w:ascii="Arial" w:eastAsia="Arial" w:hAnsi="Arial" w:cs="Arial"/>
        </w:rPr>
        <w:t>incorporated</w:t>
      </w:r>
      <w:r w:rsidR="47541FBD" w:rsidRPr="000062BF">
        <w:rPr>
          <w:rFonts w:ascii="Arial" w:eastAsia="Arial" w:hAnsi="Arial" w:cs="Arial"/>
        </w:rPr>
        <w:t xml:space="preserve"> were</w:t>
      </w:r>
      <w:r w:rsidR="25E37F86" w:rsidRPr="000062BF">
        <w:rPr>
          <w:rFonts w:ascii="Arial" w:eastAsia="Arial" w:hAnsi="Arial" w:cs="Arial"/>
          <w:i/>
          <w:iCs/>
        </w:rPr>
        <w:t xml:space="preserve"> </w:t>
      </w:r>
      <w:r w:rsidR="3A3824B4" w:rsidRPr="000062BF">
        <w:rPr>
          <w:rFonts w:ascii="Arial" w:eastAsia="Arial" w:hAnsi="Arial" w:cs="Arial"/>
          <w:i/>
          <w:iCs/>
        </w:rPr>
        <w:t xml:space="preserve">parental </w:t>
      </w:r>
      <w:r w:rsidR="016E1976" w:rsidRPr="000062BF">
        <w:rPr>
          <w:rFonts w:ascii="Arial" w:eastAsia="Arial" w:hAnsi="Arial" w:cs="Arial"/>
          <w:i/>
          <w:iCs/>
        </w:rPr>
        <w:t xml:space="preserve">nutritional knowledge, </w:t>
      </w:r>
      <w:r w:rsidR="7BD85C84" w:rsidRPr="000062BF">
        <w:rPr>
          <w:rFonts w:ascii="Arial" w:eastAsia="Arial" w:hAnsi="Arial" w:cs="Arial"/>
          <w:i/>
          <w:iCs/>
        </w:rPr>
        <w:t xml:space="preserve">nutritional knowledge, </w:t>
      </w:r>
      <w:r w:rsidR="016E1976" w:rsidRPr="000062BF">
        <w:rPr>
          <w:rFonts w:ascii="Arial" w:eastAsia="Arial" w:hAnsi="Arial" w:cs="Arial"/>
          <w:i/>
          <w:iCs/>
        </w:rPr>
        <w:t>adolescent nutrition, dietary intakes of adolescents, food literacy</w:t>
      </w:r>
      <w:r w:rsidR="7FAD7EB2" w:rsidRPr="000062BF">
        <w:rPr>
          <w:rFonts w:ascii="Arial" w:eastAsia="Arial" w:hAnsi="Arial" w:cs="Arial"/>
          <w:i/>
          <w:iCs/>
        </w:rPr>
        <w:t>, cooking skills</w:t>
      </w:r>
      <w:r w:rsidR="432C2D1C" w:rsidRPr="000062BF">
        <w:rPr>
          <w:rFonts w:ascii="Arial" w:eastAsia="Arial" w:hAnsi="Arial" w:cs="Arial"/>
        </w:rPr>
        <w:t xml:space="preserve">. </w:t>
      </w:r>
      <w:r w:rsidR="353A187F" w:rsidRPr="000062BF">
        <w:rPr>
          <w:rFonts w:ascii="Arial" w:eastAsia="Arial" w:hAnsi="Arial" w:cs="Arial"/>
        </w:rPr>
        <w:t>Boolean</w:t>
      </w:r>
      <w:r w:rsidR="432C2D1C" w:rsidRPr="000062BF">
        <w:rPr>
          <w:rFonts w:ascii="Arial" w:eastAsia="Arial" w:hAnsi="Arial" w:cs="Arial"/>
        </w:rPr>
        <w:t xml:space="preserve"> operators were used in addition to keywords</w:t>
      </w:r>
      <w:r w:rsidR="7E62B03C" w:rsidRPr="000062BF">
        <w:rPr>
          <w:rFonts w:ascii="Arial" w:eastAsia="Arial" w:hAnsi="Arial" w:cs="Arial"/>
        </w:rPr>
        <w:t xml:space="preserve"> </w:t>
      </w:r>
      <w:r w:rsidR="0F5A173D" w:rsidRPr="000062BF">
        <w:rPr>
          <w:rFonts w:ascii="Arial" w:eastAsia="Arial" w:hAnsi="Arial" w:cs="Arial"/>
        </w:rPr>
        <w:t>(i.e., ‘AND’ and ‘OR’)</w:t>
      </w:r>
      <w:r w:rsidR="00FE42F8" w:rsidRPr="000062BF">
        <w:rPr>
          <w:rFonts w:ascii="Arial" w:eastAsia="Arial" w:hAnsi="Arial" w:cs="Arial"/>
        </w:rPr>
        <w:t>,</w:t>
      </w:r>
      <w:r w:rsidR="0F5A173D" w:rsidRPr="000062BF">
        <w:rPr>
          <w:rFonts w:ascii="Arial" w:eastAsia="Arial" w:hAnsi="Arial" w:cs="Arial"/>
        </w:rPr>
        <w:t xml:space="preserve"> enhancing</w:t>
      </w:r>
      <w:r w:rsidR="0F0DE663" w:rsidRPr="000062BF">
        <w:rPr>
          <w:rFonts w:ascii="Arial" w:eastAsia="Arial" w:hAnsi="Arial" w:cs="Arial"/>
        </w:rPr>
        <w:t xml:space="preserve"> necessary results</w:t>
      </w:r>
      <w:r w:rsidR="4A2CFF45" w:rsidRPr="000062BF">
        <w:rPr>
          <w:rFonts w:ascii="Arial" w:eastAsia="Arial" w:hAnsi="Arial" w:cs="Arial"/>
        </w:rPr>
        <w:t xml:space="preserve"> as advised by Rao and moon (2021)</w:t>
      </w:r>
      <w:r w:rsidR="0F0DE663" w:rsidRPr="000062BF">
        <w:rPr>
          <w:rFonts w:ascii="Arial" w:eastAsia="Arial" w:hAnsi="Arial" w:cs="Arial"/>
        </w:rPr>
        <w:t xml:space="preserve">. </w:t>
      </w:r>
    </w:p>
    <w:p w14:paraId="25F704B7" w14:textId="77777777" w:rsidR="007C10CD" w:rsidRDefault="007C10CD" w:rsidP="459BE2A7">
      <w:pPr>
        <w:pStyle w:val="Heading2"/>
        <w:spacing w:line="360" w:lineRule="auto"/>
        <w:jc w:val="both"/>
        <w:rPr>
          <w:rFonts w:ascii="Arial" w:eastAsia="Arial" w:hAnsi="Arial" w:cs="Arial"/>
        </w:rPr>
      </w:pPr>
    </w:p>
    <w:p w14:paraId="29A5AFCB" w14:textId="78AE695C" w:rsidR="002E16BE" w:rsidRPr="000062BF" w:rsidRDefault="005D3B1D" w:rsidP="459BE2A7">
      <w:pPr>
        <w:pStyle w:val="Heading2"/>
        <w:spacing w:line="360" w:lineRule="auto"/>
        <w:jc w:val="both"/>
        <w:rPr>
          <w:rFonts w:ascii="Arial" w:eastAsia="Arial" w:hAnsi="Arial" w:cs="Arial"/>
        </w:rPr>
      </w:pPr>
      <w:bookmarkStart w:id="16" w:name="_Toc228928311"/>
      <w:r>
        <w:rPr>
          <w:rFonts w:ascii="Arial" w:eastAsia="Arial" w:hAnsi="Arial" w:cs="Arial"/>
        </w:rPr>
        <w:t xml:space="preserve">2.2 </w:t>
      </w:r>
      <w:r w:rsidR="002E16BE" w:rsidRPr="000062BF">
        <w:rPr>
          <w:rFonts w:ascii="Arial" w:eastAsia="Arial" w:hAnsi="Arial" w:cs="Arial"/>
        </w:rPr>
        <w:t>Study Selection</w:t>
      </w:r>
      <w:bookmarkEnd w:id="16"/>
    </w:p>
    <w:p w14:paraId="6E4B102E" w14:textId="3BAB9B03" w:rsidR="22CC76D6" w:rsidRDefault="22CC76D6" w:rsidP="459BE2A7">
      <w:pPr>
        <w:spacing w:line="360" w:lineRule="auto"/>
        <w:jc w:val="both"/>
        <w:rPr>
          <w:rFonts w:ascii="Arial" w:eastAsia="Arial" w:hAnsi="Arial" w:cs="Arial"/>
        </w:rPr>
      </w:pPr>
      <w:r w:rsidRPr="000062BF">
        <w:rPr>
          <w:rFonts w:ascii="Arial" w:eastAsia="Arial" w:hAnsi="Arial" w:cs="Arial"/>
        </w:rPr>
        <w:t>The literature review considered studies that reviewed nutritional knowledge</w:t>
      </w:r>
      <w:r w:rsidR="21C56FD2" w:rsidRPr="000062BF">
        <w:rPr>
          <w:rFonts w:ascii="Arial" w:eastAsia="Arial" w:hAnsi="Arial" w:cs="Arial"/>
        </w:rPr>
        <w:t xml:space="preserve"> and cooking skills and dietary </w:t>
      </w:r>
      <w:r w:rsidR="69782373" w:rsidRPr="000062BF">
        <w:rPr>
          <w:rFonts w:ascii="Arial" w:eastAsia="Arial" w:hAnsi="Arial" w:cs="Arial"/>
        </w:rPr>
        <w:t xml:space="preserve">intakes of adolescents aged 8 – 18 years </w:t>
      </w:r>
      <w:r w:rsidR="21555672" w:rsidRPr="000062BF">
        <w:rPr>
          <w:rFonts w:ascii="Arial" w:eastAsia="Arial" w:hAnsi="Arial" w:cs="Arial"/>
        </w:rPr>
        <w:t>and 3</w:t>
      </w:r>
      <w:r w:rsidR="781E50A7" w:rsidRPr="000062BF">
        <w:rPr>
          <w:rFonts w:ascii="Arial" w:eastAsia="Arial" w:hAnsi="Arial" w:cs="Arial"/>
        </w:rPr>
        <w:t>-</w:t>
      </w:r>
      <w:r w:rsidR="21555672" w:rsidRPr="000062BF">
        <w:rPr>
          <w:rFonts w:ascii="Arial" w:eastAsia="Arial" w:hAnsi="Arial" w:cs="Arial"/>
        </w:rPr>
        <w:t>day food diaries</w:t>
      </w:r>
      <w:r w:rsidR="69782373" w:rsidRPr="000062BF">
        <w:rPr>
          <w:rFonts w:ascii="Arial" w:eastAsia="Arial" w:hAnsi="Arial" w:cs="Arial"/>
        </w:rPr>
        <w:t xml:space="preserve"> all data </w:t>
      </w:r>
      <w:r w:rsidR="00FE42F8" w:rsidRPr="000062BF">
        <w:rPr>
          <w:rFonts w:ascii="Arial" w:eastAsia="Arial" w:hAnsi="Arial" w:cs="Arial"/>
        </w:rPr>
        <w:t>collection</w:t>
      </w:r>
      <w:r w:rsidR="69782373" w:rsidRPr="000062BF">
        <w:rPr>
          <w:rFonts w:ascii="Arial" w:eastAsia="Arial" w:hAnsi="Arial" w:cs="Arial"/>
        </w:rPr>
        <w:t xml:space="preserve"> m</w:t>
      </w:r>
      <w:r w:rsidR="375F8338" w:rsidRPr="000062BF">
        <w:rPr>
          <w:rFonts w:ascii="Arial" w:eastAsia="Arial" w:hAnsi="Arial" w:cs="Arial"/>
        </w:rPr>
        <w:t>ethods were included</w:t>
      </w:r>
      <w:r w:rsidR="40E740D4" w:rsidRPr="000062BF">
        <w:rPr>
          <w:rFonts w:ascii="Arial" w:eastAsia="Arial" w:hAnsi="Arial" w:cs="Arial"/>
        </w:rPr>
        <w:t>.</w:t>
      </w:r>
      <w:r w:rsidR="4F8132B2" w:rsidRPr="000062BF">
        <w:rPr>
          <w:rFonts w:ascii="Arial" w:eastAsia="Arial" w:hAnsi="Arial" w:cs="Arial"/>
        </w:rPr>
        <w:t xml:space="preserve"> There were 2 stages to the review process. </w:t>
      </w:r>
      <w:r w:rsidR="575BD9E5" w:rsidRPr="000062BF">
        <w:rPr>
          <w:rFonts w:ascii="Arial" w:eastAsia="Arial" w:hAnsi="Arial" w:cs="Arial"/>
        </w:rPr>
        <w:t>I</w:t>
      </w:r>
      <w:r w:rsidR="4F8132B2" w:rsidRPr="000062BF">
        <w:rPr>
          <w:rFonts w:ascii="Arial" w:eastAsia="Arial" w:hAnsi="Arial" w:cs="Arial"/>
        </w:rPr>
        <w:t>ni</w:t>
      </w:r>
      <w:r w:rsidR="426A32D4" w:rsidRPr="000062BF">
        <w:rPr>
          <w:rFonts w:ascii="Arial" w:eastAsia="Arial" w:hAnsi="Arial" w:cs="Arial"/>
        </w:rPr>
        <w:t>tially</w:t>
      </w:r>
      <w:r w:rsidR="00FE42F8" w:rsidRPr="000062BF">
        <w:rPr>
          <w:rFonts w:ascii="Arial" w:eastAsia="Arial" w:hAnsi="Arial" w:cs="Arial"/>
        </w:rPr>
        <w:t>,</w:t>
      </w:r>
      <w:r w:rsidR="426A32D4" w:rsidRPr="000062BF">
        <w:rPr>
          <w:rFonts w:ascii="Arial" w:eastAsia="Arial" w:hAnsi="Arial" w:cs="Arial"/>
        </w:rPr>
        <w:t xml:space="preserve"> </w:t>
      </w:r>
      <w:r w:rsidR="76116A9E" w:rsidRPr="000062BF">
        <w:rPr>
          <w:rFonts w:ascii="Arial" w:eastAsia="Arial" w:hAnsi="Arial" w:cs="Arial"/>
        </w:rPr>
        <w:t xml:space="preserve">titles and </w:t>
      </w:r>
      <w:r w:rsidR="00FE42F8" w:rsidRPr="000062BF">
        <w:rPr>
          <w:rFonts w:ascii="Arial" w:eastAsia="Arial" w:hAnsi="Arial" w:cs="Arial"/>
        </w:rPr>
        <w:t>abstracts</w:t>
      </w:r>
      <w:r w:rsidR="76116A9E" w:rsidRPr="000062BF">
        <w:rPr>
          <w:rFonts w:ascii="Arial" w:eastAsia="Arial" w:hAnsi="Arial" w:cs="Arial"/>
        </w:rPr>
        <w:t xml:space="preserve"> were reviewed </w:t>
      </w:r>
      <w:r w:rsidR="468B309A" w:rsidRPr="000062BF">
        <w:rPr>
          <w:rFonts w:ascii="Arial" w:eastAsia="Arial" w:hAnsi="Arial" w:cs="Arial"/>
        </w:rPr>
        <w:t>to ensure</w:t>
      </w:r>
      <w:r w:rsidR="76116A9E" w:rsidRPr="000062BF">
        <w:rPr>
          <w:rFonts w:ascii="Arial" w:eastAsia="Arial" w:hAnsi="Arial" w:cs="Arial"/>
        </w:rPr>
        <w:t xml:space="preserve"> they were suitable. Subsequently, th</w:t>
      </w:r>
      <w:r w:rsidR="7D175EB4" w:rsidRPr="000062BF">
        <w:rPr>
          <w:rFonts w:ascii="Arial" w:eastAsia="Arial" w:hAnsi="Arial" w:cs="Arial"/>
        </w:rPr>
        <w:t>e full text of the relevant studies were obtained</w:t>
      </w:r>
      <w:r w:rsidR="03077B21" w:rsidRPr="000062BF">
        <w:rPr>
          <w:rFonts w:ascii="Arial" w:eastAsia="Arial" w:hAnsi="Arial" w:cs="Arial"/>
        </w:rPr>
        <w:t xml:space="preserve"> and assessed.</w:t>
      </w:r>
      <w:r w:rsidR="44560146" w:rsidRPr="000062BF">
        <w:rPr>
          <w:rFonts w:ascii="Arial" w:eastAsia="Arial" w:hAnsi="Arial" w:cs="Arial"/>
        </w:rPr>
        <w:t xml:space="preserve"> </w:t>
      </w:r>
      <w:r w:rsidR="7D175EB4" w:rsidRPr="000062BF">
        <w:rPr>
          <w:rFonts w:ascii="Arial" w:eastAsia="Arial" w:hAnsi="Arial" w:cs="Arial"/>
        </w:rPr>
        <w:t xml:space="preserve"> </w:t>
      </w:r>
    </w:p>
    <w:p w14:paraId="4281A3E7" w14:textId="62C049B6" w:rsidR="002E16BE" w:rsidRPr="000062BF" w:rsidRDefault="005D3B1D" w:rsidP="459BE2A7">
      <w:pPr>
        <w:pStyle w:val="Heading2"/>
        <w:spacing w:line="360" w:lineRule="auto"/>
        <w:jc w:val="both"/>
        <w:rPr>
          <w:rFonts w:ascii="Arial" w:eastAsia="Arial" w:hAnsi="Arial" w:cs="Arial"/>
        </w:rPr>
      </w:pPr>
      <w:bookmarkStart w:id="17" w:name="_Toc228928312"/>
      <w:r>
        <w:rPr>
          <w:rFonts w:ascii="Arial" w:eastAsia="Arial" w:hAnsi="Arial" w:cs="Arial"/>
        </w:rPr>
        <w:lastRenderedPageBreak/>
        <w:t xml:space="preserve">2.3 </w:t>
      </w:r>
      <w:r w:rsidR="002E16BE" w:rsidRPr="000062BF">
        <w:rPr>
          <w:rFonts w:ascii="Arial" w:eastAsia="Arial" w:hAnsi="Arial" w:cs="Arial"/>
        </w:rPr>
        <w:t>Inclusion and exclusion materials</w:t>
      </w:r>
      <w:bookmarkEnd w:id="17"/>
    </w:p>
    <w:p w14:paraId="5366798A" w14:textId="1C607A0E" w:rsidR="3DCA6B96" w:rsidRPr="000062BF" w:rsidRDefault="043EFE6D" w:rsidP="459BE2A7">
      <w:pPr>
        <w:spacing w:line="360" w:lineRule="auto"/>
        <w:jc w:val="both"/>
        <w:rPr>
          <w:rFonts w:ascii="Arial" w:eastAsia="Arial" w:hAnsi="Arial" w:cs="Arial"/>
        </w:rPr>
      </w:pPr>
      <w:r w:rsidRPr="000062BF">
        <w:rPr>
          <w:rFonts w:ascii="Arial" w:eastAsia="Arial" w:hAnsi="Arial" w:cs="Arial"/>
        </w:rPr>
        <w:t xml:space="preserve">Table </w:t>
      </w:r>
      <w:r w:rsidR="16C5BBDF" w:rsidRPr="000062BF">
        <w:rPr>
          <w:rFonts w:ascii="Arial" w:eastAsia="Arial" w:hAnsi="Arial" w:cs="Arial"/>
        </w:rPr>
        <w:t xml:space="preserve">1 - </w:t>
      </w:r>
      <w:r w:rsidR="0BB6DF75" w:rsidRPr="000062BF">
        <w:rPr>
          <w:rFonts w:ascii="Arial" w:eastAsia="Arial" w:hAnsi="Arial" w:cs="Arial"/>
        </w:rPr>
        <w:t>I</w:t>
      </w:r>
      <w:r w:rsidR="08487A19" w:rsidRPr="000062BF">
        <w:rPr>
          <w:rFonts w:ascii="Arial" w:eastAsia="Arial" w:hAnsi="Arial" w:cs="Arial"/>
        </w:rPr>
        <w:t>ncl</w:t>
      </w:r>
      <w:r w:rsidR="0059452C" w:rsidRPr="000062BF">
        <w:rPr>
          <w:rFonts w:ascii="Arial" w:eastAsia="Arial" w:hAnsi="Arial" w:cs="Arial"/>
        </w:rPr>
        <w:t>usion</w:t>
      </w:r>
      <w:r w:rsidR="08487A19" w:rsidRPr="000062BF">
        <w:rPr>
          <w:rFonts w:ascii="Arial" w:eastAsia="Arial" w:hAnsi="Arial" w:cs="Arial"/>
        </w:rPr>
        <w:t xml:space="preserve"> criteria in the literature review</w:t>
      </w:r>
    </w:p>
    <w:tbl>
      <w:tblPr>
        <w:tblStyle w:val="TableGrid"/>
        <w:tblW w:w="0" w:type="auto"/>
        <w:tblBorders>
          <w:top w:val="single" w:sz="12" w:space="0" w:color="000000" w:themeColor="text1"/>
          <w:left w:val="none" w:sz="12" w:space="0" w:color="000000" w:themeColor="text1"/>
          <w:bottom w:val="single" w:sz="12" w:space="0" w:color="000000" w:themeColor="text1"/>
          <w:right w:val="none" w:sz="12" w:space="0" w:color="000000" w:themeColor="text1"/>
          <w:insideH w:val="none" w:sz="12" w:space="0" w:color="000000" w:themeColor="text1"/>
          <w:insideV w:val="none" w:sz="12" w:space="0" w:color="000000" w:themeColor="text1"/>
        </w:tblBorders>
        <w:tblLook w:val="06A0" w:firstRow="1" w:lastRow="0" w:firstColumn="1" w:lastColumn="0" w:noHBand="1" w:noVBand="1"/>
      </w:tblPr>
      <w:tblGrid>
        <w:gridCol w:w="9015"/>
      </w:tblGrid>
      <w:tr w:rsidR="5BC4FF98" w:rsidRPr="000062BF" w14:paraId="75DF1988" w14:textId="77777777" w:rsidTr="459BE2A7">
        <w:trPr>
          <w:trHeight w:val="300"/>
        </w:trPr>
        <w:tc>
          <w:tcPr>
            <w:tcW w:w="9015" w:type="dxa"/>
            <w:tcBorders>
              <w:bottom w:val="single" w:sz="12" w:space="0" w:color="000000" w:themeColor="text1"/>
            </w:tcBorders>
          </w:tcPr>
          <w:p w14:paraId="1FB40CB9" w14:textId="3B67F7F1" w:rsidR="5BC4FF98" w:rsidRPr="000062BF" w:rsidRDefault="5BC4FF98" w:rsidP="459BE2A7">
            <w:pPr>
              <w:spacing w:line="360" w:lineRule="auto"/>
              <w:jc w:val="both"/>
              <w:rPr>
                <w:rFonts w:ascii="Arial" w:eastAsia="Arial" w:hAnsi="Arial" w:cs="Arial"/>
              </w:rPr>
            </w:pPr>
            <w:r w:rsidRPr="000062BF">
              <w:rPr>
                <w:rFonts w:ascii="Arial" w:eastAsia="Arial" w:hAnsi="Arial" w:cs="Arial"/>
              </w:rPr>
              <w:t>Published Studies</w:t>
            </w:r>
          </w:p>
        </w:tc>
      </w:tr>
      <w:tr w:rsidR="5BC4FF98" w:rsidRPr="000062BF" w14:paraId="69F5F3FF" w14:textId="77777777" w:rsidTr="459BE2A7">
        <w:trPr>
          <w:trHeight w:val="300"/>
        </w:trPr>
        <w:tc>
          <w:tcPr>
            <w:tcW w:w="9015" w:type="dxa"/>
            <w:tcBorders>
              <w:top w:val="single" w:sz="12" w:space="0" w:color="000000" w:themeColor="text1"/>
            </w:tcBorders>
          </w:tcPr>
          <w:p w14:paraId="2EEBB1D6" w14:textId="77964F65" w:rsidR="5BC4FF98" w:rsidRPr="000062BF" w:rsidRDefault="5BC4FF98" w:rsidP="459BE2A7">
            <w:pPr>
              <w:spacing w:line="360" w:lineRule="auto"/>
              <w:jc w:val="both"/>
              <w:rPr>
                <w:rFonts w:ascii="Arial" w:eastAsia="Arial" w:hAnsi="Arial" w:cs="Arial"/>
                <w:i/>
                <w:iCs/>
              </w:rPr>
            </w:pPr>
            <w:r w:rsidRPr="000062BF">
              <w:rPr>
                <w:rFonts w:ascii="Arial" w:eastAsia="Arial" w:hAnsi="Arial" w:cs="Arial"/>
              </w:rPr>
              <w:t>Studies that include</w:t>
            </w:r>
            <w:r w:rsidRPr="000062BF">
              <w:rPr>
                <w:rFonts w:ascii="Arial" w:eastAsia="Arial" w:hAnsi="Arial" w:cs="Arial"/>
                <w:i/>
                <w:iCs/>
              </w:rPr>
              <w:t xml:space="preserve"> nutritional knowledge</w:t>
            </w:r>
          </w:p>
        </w:tc>
      </w:tr>
      <w:tr w:rsidR="5BC4FF98" w:rsidRPr="000062BF" w14:paraId="226A7332" w14:textId="77777777" w:rsidTr="459BE2A7">
        <w:trPr>
          <w:trHeight w:val="300"/>
        </w:trPr>
        <w:tc>
          <w:tcPr>
            <w:tcW w:w="9015" w:type="dxa"/>
          </w:tcPr>
          <w:p w14:paraId="06BFC193" w14:textId="1260172A" w:rsidR="5BC4FF98" w:rsidRPr="000062BF" w:rsidRDefault="5BC4FF98" w:rsidP="459BE2A7">
            <w:pPr>
              <w:spacing w:line="360" w:lineRule="auto"/>
              <w:jc w:val="both"/>
              <w:rPr>
                <w:rFonts w:ascii="Arial" w:eastAsia="Arial" w:hAnsi="Arial" w:cs="Arial"/>
              </w:rPr>
            </w:pPr>
            <w:r w:rsidRPr="000062BF">
              <w:rPr>
                <w:rFonts w:ascii="Arial" w:eastAsia="Arial" w:hAnsi="Arial" w:cs="Arial"/>
              </w:rPr>
              <w:t>Studies on cooking skills</w:t>
            </w:r>
          </w:p>
        </w:tc>
      </w:tr>
      <w:tr w:rsidR="5BC4FF98" w:rsidRPr="000062BF" w14:paraId="72D5E97F" w14:textId="77777777" w:rsidTr="459BE2A7">
        <w:trPr>
          <w:trHeight w:val="300"/>
        </w:trPr>
        <w:tc>
          <w:tcPr>
            <w:tcW w:w="9015" w:type="dxa"/>
          </w:tcPr>
          <w:p w14:paraId="7EDD0D72" w14:textId="2B64C633" w:rsidR="5BC4FF98" w:rsidRPr="000062BF" w:rsidRDefault="5BC4FF98" w:rsidP="459BE2A7">
            <w:pPr>
              <w:spacing w:line="360" w:lineRule="auto"/>
              <w:jc w:val="both"/>
              <w:rPr>
                <w:rFonts w:ascii="Arial" w:eastAsia="Arial" w:hAnsi="Arial" w:cs="Arial"/>
              </w:rPr>
            </w:pPr>
            <w:r w:rsidRPr="000062BF">
              <w:rPr>
                <w:rFonts w:ascii="Arial" w:eastAsia="Arial" w:hAnsi="Arial" w:cs="Arial"/>
              </w:rPr>
              <w:t xml:space="preserve">Studies investigated food literacy </w:t>
            </w:r>
          </w:p>
        </w:tc>
      </w:tr>
      <w:tr w:rsidR="5BC4FF98" w:rsidRPr="000062BF" w14:paraId="4E0D6D50" w14:textId="77777777" w:rsidTr="459BE2A7">
        <w:trPr>
          <w:trHeight w:val="300"/>
        </w:trPr>
        <w:tc>
          <w:tcPr>
            <w:tcW w:w="9015" w:type="dxa"/>
          </w:tcPr>
          <w:p w14:paraId="4D92F84F" w14:textId="52D14385" w:rsidR="5BC4FF98" w:rsidRPr="000062BF" w:rsidRDefault="5BC4FF98" w:rsidP="459BE2A7">
            <w:pPr>
              <w:spacing w:line="360" w:lineRule="auto"/>
              <w:jc w:val="both"/>
              <w:rPr>
                <w:rFonts w:ascii="Arial" w:eastAsia="Arial" w:hAnsi="Arial" w:cs="Arial"/>
              </w:rPr>
            </w:pPr>
            <w:r w:rsidRPr="000062BF">
              <w:rPr>
                <w:rFonts w:ascii="Arial" w:eastAsia="Arial" w:hAnsi="Arial" w:cs="Arial"/>
              </w:rPr>
              <w:t>Studies of parent and adolescent psychology in sport</w:t>
            </w:r>
          </w:p>
        </w:tc>
      </w:tr>
      <w:tr w:rsidR="5BC4FF98" w:rsidRPr="000062BF" w14:paraId="47F22893" w14:textId="77777777" w:rsidTr="459BE2A7">
        <w:trPr>
          <w:trHeight w:val="300"/>
        </w:trPr>
        <w:tc>
          <w:tcPr>
            <w:tcW w:w="9015" w:type="dxa"/>
          </w:tcPr>
          <w:p w14:paraId="3B801B58" w14:textId="5DD76358" w:rsidR="5BC4FF98" w:rsidRPr="000062BF" w:rsidRDefault="5BC4FF98" w:rsidP="459BE2A7">
            <w:pPr>
              <w:spacing w:line="360" w:lineRule="auto"/>
              <w:jc w:val="both"/>
              <w:rPr>
                <w:rFonts w:ascii="Arial" w:eastAsia="Arial" w:hAnsi="Arial" w:cs="Arial"/>
              </w:rPr>
            </w:pPr>
            <w:r w:rsidRPr="000062BF">
              <w:rPr>
                <w:rFonts w:ascii="Arial" w:eastAsia="Arial" w:hAnsi="Arial" w:cs="Arial"/>
              </w:rPr>
              <w:t>Social Cognitive Theory</w:t>
            </w:r>
          </w:p>
        </w:tc>
      </w:tr>
      <w:tr w:rsidR="5BC4FF98" w:rsidRPr="000062BF" w14:paraId="017AF61A" w14:textId="77777777" w:rsidTr="459BE2A7">
        <w:trPr>
          <w:trHeight w:val="300"/>
        </w:trPr>
        <w:tc>
          <w:tcPr>
            <w:tcW w:w="9015" w:type="dxa"/>
          </w:tcPr>
          <w:p w14:paraId="611C49F6" w14:textId="1A3C049F" w:rsidR="5BC4FF98" w:rsidRPr="000062BF" w:rsidRDefault="5BC4FF98" w:rsidP="459BE2A7">
            <w:pPr>
              <w:spacing w:line="360" w:lineRule="auto"/>
              <w:jc w:val="both"/>
              <w:rPr>
                <w:rFonts w:ascii="Arial" w:eastAsia="Arial" w:hAnsi="Arial" w:cs="Arial"/>
              </w:rPr>
            </w:pPr>
            <w:r w:rsidRPr="000062BF">
              <w:rPr>
                <w:rFonts w:ascii="Arial" w:eastAsia="Arial" w:hAnsi="Arial" w:cs="Arial"/>
              </w:rPr>
              <w:t>Studies of dietary intake of adolescents</w:t>
            </w:r>
          </w:p>
        </w:tc>
      </w:tr>
    </w:tbl>
    <w:p w14:paraId="115DCF0C" w14:textId="76FBC4CF" w:rsidR="5149DEDE" w:rsidRDefault="5149DEDE" w:rsidP="459BE2A7">
      <w:pPr>
        <w:spacing w:line="360" w:lineRule="auto"/>
        <w:jc w:val="both"/>
        <w:rPr>
          <w:rFonts w:ascii="Arial" w:eastAsia="Arial" w:hAnsi="Arial" w:cs="Arial"/>
        </w:rPr>
      </w:pPr>
      <w:r w:rsidRPr="000062BF">
        <w:rPr>
          <w:rFonts w:ascii="Arial" w:eastAsia="Arial" w:hAnsi="Arial" w:cs="Arial"/>
        </w:rPr>
        <w:t>All primary research published between 1986 and 2026 that examined nutritional knowledge of a</w:t>
      </w:r>
      <w:r w:rsidR="012D2733" w:rsidRPr="000062BF">
        <w:rPr>
          <w:rFonts w:ascii="Arial" w:eastAsia="Arial" w:hAnsi="Arial" w:cs="Arial"/>
        </w:rPr>
        <w:t>dolescents</w:t>
      </w:r>
      <w:r w:rsidRPr="000062BF">
        <w:rPr>
          <w:rFonts w:ascii="Arial" w:eastAsia="Arial" w:hAnsi="Arial" w:cs="Arial"/>
        </w:rPr>
        <w:t xml:space="preserve"> and parents</w:t>
      </w:r>
      <w:r w:rsidR="2A49AB18" w:rsidRPr="000062BF">
        <w:rPr>
          <w:rFonts w:ascii="Arial" w:eastAsia="Arial" w:hAnsi="Arial" w:cs="Arial"/>
        </w:rPr>
        <w:t xml:space="preserve"> were included. Research that included medical </w:t>
      </w:r>
      <w:r w:rsidR="64FE0141" w:rsidRPr="000062BF">
        <w:rPr>
          <w:rFonts w:ascii="Arial" w:eastAsia="Arial" w:hAnsi="Arial" w:cs="Arial"/>
        </w:rPr>
        <w:t>condition</w:t>
      </w:r>
      <w:r w:rsidR="2A49AB18" w:rsidRPr="000062BF">
        <w:rPr>
          <w:rFonts w:ascii="Arial" w:eastAsia="Arial" w:hAnsi="Arial" w:cs="Arial"/>
        </w:rPr>
        <w:t xml:space="preserve"> of participants were e</w:t>
      </w:r>
      <w:r w:rsidR="6B2E5374" w:rsidRPr="000062BF">
        <w:rPr>
          <w:rFonts w:ascii="Arial" w:eastAsia="Arial" w:hAnsi="Arial" w:cs="Arial"/>
        </w:rPr>
        <w:t>x</w:t>
      </w:r>
      <w:r w:rsidR="2A49AB18" w:rsidRPr="000062BF">
        <w:rPr>
          <w:rFonts w:ascii="Arial" w:eastAsia="Arial" w:hAnsi="Arial" w:cs="Arial"/>
        </w:rPr>
        <w:t>cluded</w:t>
      </w:r>
      <w:r w:rsidR="14DD85FA" w:rsidRPr="000062BF">
        <w:rPr>
          <w:rFonts w:ascii="Arial" w:eastAsia="Arial" w:hAnsi="Arial" w:cs="Arial"/>
        </w:rPr>
        <w:t>.</w:t>
      </w:r>
    </w:p>
    <w:p w14:paraId="1D2DCBEB" w14:textId="77777777" w:rsidR="005D2C3A" w:rsidRPr="000062BF" w:rsidRDefault="005D2C3A" w:rsidP="459BE2A7">
      <w:pPr>
        <w:spacing w:line="360" w:lineRule="auto"/>
        <w:jc w:val="both"/>
        <w:rPr>
          <w:rFonts w:ascii="Arial" w:eastAsia="Arial" w:hAnsi="Arial" w:cs="Arial"/>
        </w:rPr>
      </w:pPr>
    </w:p>
    <w:p w14:paraId="730CF01B" w14:textId="653FA586" w:rsidR="00912D66" w:rsidRPr="000062BF" w:rsidRDefault="00912D66" w:rsidP="002E039C">
      <w:pPr>
        <w:pStyle w:val="Heading2"/>
        <w:spacing w:line="360" w:lineRule="auto"/>
        <w:rPr>
          <w:rFonts w:ascii="Arial" w:hAnsi="Arial" w:cs="Arial"/>
        </w:rPr>
      </w:pPr>
      <w:bookmarkStart w:id="18" w:name="_Toc228928313"/>
      <w:r w:rsidRPr="000062BF">
        <w:rPr>
          <w:rFonts w:ascii="Arial" w:hAnsi="Arial" w:cs="Arial"/>
        </w:rPr>
        <w:t>2.</w:t>
      </w:r>
      <w:r w:rsidR="005D3B1D">
        <w:rPr>
          <w:rFonts w:ascii="Arial" w:hAnsi="Arial" w:cs="Arial"/>
        </w:rPr>
        <w:t>4</w:t>
      </w:r>
      <w:r w:rsidRPr="000062BF">
        <w:rPr>
          <w:rFonts w:ascii="Arial" w:hAnsi="Arial" w:cs="Arial"/>
        </w:rPr>
        <w:t xml:space="preserve"> Nutritional requirements</w:t>
      </w:r>
      <w:bookmarkEnd w:id="18"/>
    </w:p>
    <w:p w14:paraId="526434F8" w14:textId="0AB50903" w:rsidR="00912D66" w:rsidRPr="000062BF" w:rsidRDefault="00912D66" w:rsidP="5BC4FF98">
      <w:pPr>
        <w:spacing w:line="360" w:lineRule="auto"/>
        <w:jc w:val="both"/>
        <w:rPr>
          <w:rFonts w:ascii="Arial" w:hAnsi="Arial" w:cs="Arial"/>
        </w:rPr>
      </w:pPr>
      <w:r w:rsidRPr="000062BF">
        <w:rPr>
          <w:rFonts w:ascii="Arial" w:hAnsi="Arial" w:cs="Arial"/>
        </w:rPr>
        <w:t xml:space="preserve">In 1991, the Dietary </w:t>
      </w:r>
      <w:commentRangeStart w:id="19"/>
      <w:r w:rsidRPr="000062BF">
        <w:rPr>
          <w:rFonts w:ascii="Arial" w:hAnsi="Arial" w:cs="Arial"/>
        </w:rPr>
        <w:t xml:space="preserve">Recommended Values (DRVs) </w:t>
      </w:r>
      <w:commentRangeEnd w:id="19"/>
      <w:r w:rsidR="00CD71CB" w:rsidRPr="000062BF">
        <w:rPr>
          <w:rStyle w:val="CommentReference"/>
          <w:rFonts w:ascii="Arial" w:hAnsi="Arial" w:cs="Arial"/>
          <w:sz w:val="24"/>
          <w:szCs w:val="24"/>
        </w:rPr>
        <w:commentReference w:id="19"/>
      </w:r>
      <w:r w:rsidRPr="000062BF">
        <w:rPr>
          <w:rFonts w:ascii="Arial" w:hAnsi="Arial" w:cs="Arial"/>
        </w:rPr>
        <w:t>were introduced for the UK population. These values were devised for the general population. For each individual, the amounts of energy and nutrients required would vary from person to person. DRV are to be applied to a healthy person who engages in physical activity. However, there is no allowances for energy differences or diseases that could affect eating habits</w:t>
      </w:r>
      <w:r w:rsidR="00894A06" w:rsidRPr="000062BF">
        <w:rPr>
          <w:rFonts w:ascii="Arial" w:hAnsi="Arial" w:cs="Arial"/>
        </w:rPr>
        <w:t xml:space="preserve"> (</w:t>
      </w:r>
      <w:r w:rsidR="00A910B8" w:rsidRPr="000062BF">
        <w:rPr>
          <w:rFonts w:ascii="Arial" w:hAnsi="Arial" w:cs="Arial"/>
        </w:rPr>
        <w:t>Department</w:t>
      </w:r>
      <w:r w:rsidR="00894A06" w:rsidRPr="000062BF">
        <w:rPr>
          <w:rFonts w:ascii="Arial" w:hAnsi="Arial" w:cs="Arial"/>
        </w:rPr>
        <w:t xml:space="preserve"> of </w:t>
      </w:r>
      <w:r w:rsidR="00A910B8" w:rsidRPr="000062BF">
        <w:rPr>
          <w:rFonts w:ascii="Arial" w:hAnsi="Arial" w:cs="Arial"/>
        </w:rPr>
        <w:t>Health, 1991)</w:t>
      </w:r>
      <w:r w:rsidRPr="000062BF">
        <w:rPr>
          <w:rFonts w:ascii="Arial" w:hAnsi="Arial" w:cs="Arial"/>
        </w:rPr>
        <w:t>.</w:t>
      </w:r>
    </w:p>
    <w:p w14:paraId="6950DCFE" w14:textId="77777777" w:rsidR="00912D66" w:rsidRPr="000062BF" w:rsidRDefault="00912D66" w:rsidP="002E039C">
      <w:pPr>
        <w:spacing w:line="360" w:lineRule="auto"/>
        <w:jc w:val="both"/>
        <w:rPr>
          <w:rFonts w:ascii="Arial" w:hAnsi="Arial" w:cs="Arial"/>
        </w:rPr>
      </w:pPr>
      <w:r w:rsidRPr="000062BF">
        <w:rPr>
          <w:rFonts w:ascii="Arial" w:hAnsi="Arial" w:cs="Arial"/>
        </w:rPr>
        <w:t xml:space="preserve">Estimated average requirements for energy are based on their lifestyles and activity levels. </w:t>
      </w:r>
    </w:p>
    <w:p w14:paraId="5E3AE060" w14:textId="34CC2FC0" w:rsidR="00912D66" w:rsidRPr="000062BF" w:rsidRDefault="00912D66" w:rsidP="002E039C">
      <w:pPr>
        <w:spacing w:line="360" w:lineRule="auto"/>
        <w:jc w:val="both"/>
        <w:rPr>
          <w:rFonts w:ascii="Arial" w:hAnsi="Arial" w:cs="Arial"/>
        </w:rPr>
      </w:pPr>
      <w:r w:rsidRPr="000062BF">
        <w:rPr>
          <w:rFonts w:ascii="Arial" w:hAnsi="Arial" w:cs="Arial"/>
        </w:rPr>
        <w:t xml:space="preserve">Table </w:t>
      </w:r>
      <w:r w:rsidR="00B34DD5" w:rsidRPr="000062BF">
        <w:rPr>
          <w:rFonts w:ascii="Arial" w:hAnsi="Arial" w:cs="Arial"/>
        </w:rPr>
        <w:t>2</w:t>
      </w:r>
      <w:r w:rsidR="003145B5" w:rsidRPr="000062BF">
        <w:rPr>
          <w:rFonts w:ascii="Arial" w:hAnsi="Arial" w:cs="Arial"/>
        </w:rPr>
        <w:t xml:space="preserve"> -</w:t>
      </w:r>
      <w:r w:rsidRPr="000062BF">
        <w:rPr>
          <w:rFonts w:ascii="Arial" w:hAnsi="Arial" w:cs="Arial"/>
        </w:rPr>
        <w:t xml:space="preserve"> Energy Requirements</w:t>
      </w:r>
    </w:p>
    <w:tbl>
      <w:tblPr>
        <w:tblStyle w:val="TableGrid"/>
        <w:tblW w:w="0" w:type="auto"/>
        <w:tblLayout w:type="fixed"/>
        <w:tblLook w:val="06A0" w:firstRow="1" w:lastRow="0" w:firstColumn="1" w:lastColumn="0" w:noHBand="1" w:noVBand="1"/>
      </w:tblPr>
      <w:tblGrid>
        <w:gridCol w:w="3005"/>
        <w:gridCol w:w="3005"/>
        <w:gridCol w:w="3005"/>
      </w:tblGrid>
      <w:tr w:rsidR="00912D66" w:rsidRPr="000062BF" w14:paraId="3E57FDF2" w14:textId="77777777">
        <w:trPr>
          <w:trHeight w:val="300"/>
        </w:trPr>
        <w:tc>
          <w:tcPr>
            <w:tcW w:w="3005" w:type="dxa"/>
            <w:shd w:val="clear" w:color="auto" w:fill="D9E2F3"/>
          </w:tcPr>
          <w:p w14:paraId="13BEB67E" w14:textId="77777777" w:rsidR="00912D66" w:rsidRPr="000062BF" w:rsidRDefault="00912D66" w:rsidP="002E039C">
            <w:pPr>
              <w:spacing w:line="360" w:lineRule="auto"/>
              <w:jc w:val="both"/>
              <w:rPr>
                <w:rFonts w:ascii="Arial" w:hAnsi="Arial" w:cs="Arial"/>
              </w:rPr>
            </w:pPr>
            <w:commentRangeStart w:id="20"/>
            <w:commentRangeStart w:id="21"/>
          </w:p>
        </w:tc>
        <w:tc>
          <w:tcPr>
            <w:tcW w:w="6010" w:type="dxa"/>
            <w:gridSpan w:val="2"/>
          </w:tcPr>
          <w:p w14:paraId="166BBDAB" w14:textId="77777777" w:rsidR="00912D66" w:rsidRPr="000062BF" w:rsidRDefault="00912D66" w:rsidP="002E039C">
            <w:pPr>
              <w:spacing w:line="360" w:lineRule="auto"/>
              <w:jc w:val="both"/>
              <w:rPr>
                <w:rFonts w:ascii="Arial" w:hAnsi="Arial" w:cs="Arial"/>
              </w:rPr>
            </w:pPr>
            <w:r w:rsidRPr="000062BF">
              <w:rPr>
                <w:rFonts w:ascii="Arial" w:hAnsi="Arial" w:cs="Arial"/>
              </w:rPr>
              <w:t>EAR Kcal/d</w:t>
            </w:r>
          </w:p>
        </w:tc>
      </w:tr>
      <w:tr w:rsidR="00912D66" w:rsidRPr="000062BF" w14:paraId="1BBA3B67" w14:textId="77777777">
        <w:trPr>
          <w:trHeight w:val="300"/>
        </w:trPr>
        <w:tc>
          <w:tcPr>
            <w:tcW w:w="3005" w:type="dxa"/>
            <w:vAlign w:val="center"/>
          </w:tcPr>
          <w:p w14:paraId="50B608ED" w14:textId="77777777" w:rsidR="00912D66" w:rsidRPr="000062BF" w:rsidRDefault="00912D66" w:rsidP="002E039C">
            <w:pPr>
              <w:spacing w:line="360" w:lineRule="auto"/>
              <w:jc w:val="both"/>
              <w:rPr>
                <w:rFonts w:ascii="Arial" w:hAnsi="Arial" w:cs="Arial"/>
              </w:rPr>
            </w:pPr>
            <w:r w:rsidRPr="000062BF">
              <w:rPr>
                <w:rFonts w:ascii="Arial" w:hAnsi="Arial" w:cs="Arial"/>
              </w:rPr>
              <w:t>Age</w:t>
            </w:r>
          </w:p>
        </w:tc>
        <w:tc>
          <w:tcPr>
            <w:tcW w:w="3005" w:type="dxa"/>
            <w:vAlign w:val="center"/>
          </w:tcPr>
          <w:p w14:paraId="72814808" w14:textId="77777777" w:rsidR="00912D66" w:rsidRPr="000062BF" w:rsidRDefault="00912D66" w:rsidP="002E039C">
            <w:pPr>
              <w:spacing w:line="360" w:lineRule="auto"/>
              <w:jc w:val="both"/>
              <w:rPr>
                <w:rFonts w:ascii="Arial" w:hAnsi="Arial" w:cs="Arial"/>
              </w:rPr>
            </w:pPr>
            <w:r w:rsidRPr="000062BF">
              <w:rPr>
                <w:rFonts w:ascii="Arial" w:hAnsi="Arial" w:cs="Arial"/>
              </w:rPr>
              <w:t>Males</w:t>
            </w:r>
          </w:p>
        </w:tc>
        <w:tc>
          <w:tcPr>
            <w:tcW w:w="3005" w:type="dxa"/>
            <w:vAlign w:val="center"/>
          </w:tcPr>
          <w:p w14:paraId="64B5563C" w14:textId="77777777" w:rsidR="00912D66" w:rsidRPr="000062BF" w:rsidRDefault="00912D66" w:rsidP="002E039C">
            <w:pPr>
              <w:spacing w:line="360" w:lineRule="auto"/>
              <w:jc w:val="both"/>
              <w:rPr>
                <w:rFonts w:ascii="Arial" w:hAnsi="Arial" w:cs="Arial"/>
              </w:rPr>
            </w:pPr>
            <w:r w:rsidRPr="000062BF">
              <w:rPr>
                <w:rFonts w:ascii="Arial" w:hAnsi="Arial" w:cs="Arial"/>
              </w:rPr>
              <w:t>Females</w:t>
            </w:r>
          </w:p>
        </w:tc>
      </w:tr>
      <w:tr w:rsidR="00912D66" w:rsidRPr="000062BF" w14:paraId="7C7C8FBE" w14:textId="77777777">
        <w:trPr>
          <w:trHeight w:val="300"/>
        </w:trPr>
        <w:tc>
          <w:tcPr>
            <w:tcW w:w="3005" w:type="dxa"/>
            <w:vAlign w:val="center"/>
          </w:tcPr>
          <w:p w14:paraId="52859EB5" w14:textId="77777777" w:rsidR="00912D66" w:rsidRPr="000062BF" w:rsidRDefault="00912D66" w:rsidP="002E039C">
            <w:pPr>
              <w:spacing w:line="360" w:lineRule="auto"/>
              <w:jc w:val="both"/>
              <w:rPr>
                <w:rFonts w:ascii="Arial" w:hAnsi="Arial" w:cs="Arial"/>
              </w:rPr>
            </w:pPr>
            <w:r w:rsidRPr="000062BF">
              <w:rPr>
                <w:rFonts w:ascii="Arial" w:hAnsi="Arial" w:cs="Arial"/>
              </w:rPr>
              <w:t>7-10 yr</w:t>
            </w:r>
          </w:p>
        </w:tc>
        <w:tc>
          <w:tcPr>
            <w:tcW w:w="3005" w:type="dxa"/>
            <w:vAlign w:val="center"/>
          </w:tcPr>
          <w:p w14:paraId="6B2659BF" w14:textId="77777777" w:rsidR="00912D66" w:rsidRPr="000062BF" w:rsidRDefault="00912D66" w:rsidP="002E039C">
            <w:pPr>
              <w:spacing w:line="360" w:lineRule="auto"/>
              <w:jc w:val="both"/>
              <w:rPr>
                <w:rFonts w:ascii="Arial" w:hAnsi="Arial" w:cs="Arial"/>
              </w:rPr>
            </w:pPr>
            <w:r w:rsidRPr="000062BF">
              <w:rPr>
                <w:rFonts w:ascii="Arial" w:hAnsi="Arial" w:cs="Arial"/>
              </w:rPr>
              <w:t>1970</w:t>
            </w:r>
          </w:p>
        </w:tc>
        <w:tc>
          <w:tcPr>
            <w:tcW w:w="3005" w:type="dxa"/>
            <w:vAlign w:val="center"/>
          </w:tcPr>
          <w:p w14:paraId="394DE5FB" w14:textId="77777777" w:rsidR="00912D66" w:rsidRPr="000062BF" w:rsidRDefault="00912D66" w:rsidP="002E039C">
            <w:pPr>
              <w:spacing w:line="360" w:lineRule="auto"/>
              <w:jc w:val="both"/>
              <w:rPr>
                <w:rFonts w:ascii="Arial" w:hAnsi="Arial" w:cs="Arial"/>
              </w:rPr>
            </w:pPr>
            <w:r w:rsidRPr="000062BF">
              <w:rPr>
                <w:rFonts w:ascii="Arial" w:hAnsi="Arial" w:cs="Arial"/>
              </w:rPr>
              <w:t>1740</w:t>
            </w:r>
          </w:p>
        </w:tc>
      </w:tr>
      <w:tr w:rsidR="00912D66" w:rsidRPr="000062BF" w14:paraId="767025D2" w14:textId="77777777">
        <w:trPr>
          <w:trHeight w:val="300"/>
        </w:trPr>
        <w:tc>
          <w:tcPr>
            <w:tcW w:w="3005" w:type="dxa"/>
            <w:vAlign w:val="center"/>
          </w:tcPr>
          <w:p w14:paraId="51A369C1" w14:textId="77777777" w:rsidR="00912D66" w:rsidRPr="000062BF" w:rsidRDefault="00912D66" w:rsidP="002E039C">
            <w:pPr>
              <w:spacing w:line="360" w:lineRule="auto"/>
              <w:jc w:val="both"/>
              <w:rPr>
                <w:rFonts w:ascii="Arial" w:hAnsi="Arial" w:cs="Arial"/>
              </w:rPr>
            </w:pPr>
            <w:r w:rsidRPr="000062BF">
              <w:rPr>
                <w:rFonts w:ascii="Arial" w:hAnsi="Arial" w:cs="Arial"/>
              </w:rPr>
              <w:t>11-14 yr</w:t>
            </w:r>
          </w:p>
        </w:tc>
        <w:tc>
          <w:tcPr>
            <w:tcW w:w="3005" w:type="dxa"/>
            <w:vAlign w:val="center"/>
          </w:tcPr>
          <w:p w14:paraId="051CE32A" w14:textId="77777777" w:rsidR="00912D66" w:rsidRPr="000062BF" w:rsidRDefault="00912D66" w:rsidP="002E039C">
            <w:pPr>
              <w:spacing w:line="360" w:lineRule="auto"/>
              <w:jc w:val="both"/>
              <w:rPr>
                <w:rFonts w:ascii="Arial" w:hAnsi="Arial" w:cs="Arial"/>
              </w:rPr>
            </w:pPr>
            <w:r w:rsidRPr="000062BF">
              <w:rPr>
                <w:rFonts w:ascii="Arial" w:hAnsi="Arial" w:cs="Arial"/>
              </w:rPr>
              <w:t>2220</w:t>
            </w:r>
          </w:p>
        </w:tc>
        <w:tc>
          <w:tcPr>
            <w:tcW w:w="3005" w:type="dxa"/>
            <w:vAlign w:val="center"/>
          </w:tcPr>
          <w:p w14:paraId="404371C3" w14:textId="77777777" w:rsidR="00912D66" w:rsidRPr="000062BF" w:rsidRDefault="00912D66" w:rsidP="002E039C">
            <w:pPr>
              <w:spacing w:line="360" w:lineRule="auto"/>
              <w:jc w:val="both"/>
              <w:rPr>
                <w:rFonts w:ascii="Arial" w:hAnsi="Arial" w:cs="Arial"/>
              </w:rPr>
            </w:pPr>
            <w:r w:rsidRPr="000062BF">
              <w:rPr>
                <w:rFonts w:ascii="Arial" w:hAnsi="Arial" w:cs="Arial"/>
              </w:rPr>
              <w:t>1845</w:t>
            </w:r>
          </w:p>
        </w:tc>
      </w:tr>
      <w:tr w:rsidR="00912D66" w:rsidRPr="000062BF" w14:paraId="2AE22A29" w14:textId="77777777">
        <w:trPr>
          <w:trHeight w:val="300"/>
        </w:trPr>
        <w:tc>
          <w:tcPr>
            <w:tcW w:w="3005" w:type="dxa"/>
            <w:vAlign w:val="center"/>
          </w:tcPr>
          <w:p w14:paraId="4767DD47" w14:textId="77777777" w:rsidR="00912D66" w:rsidRPr="000062BF" w:rsidRDefault="00912D66" w:rsidP="002E039C">
            <w:pPr>
              <w:spacing w:line="360" w:lineRule="auto"/>
              <w:jc w:val="both"/>
              <w:rPr>
                <w:rFonts w:ascii="Arial" w:hAnsi="Arial" w:cs="Arial"/>
              </w:rPr>
            </w:pPr>
            <w:r w:rsidRPr="000062BF">
              <w:rPr>
                <w:rFonts w:ascii="Arial" w:hAnsi="Arial" w:cs="Arial"/>
              </w:rPr>
              <w:t>15-18 yr</w:t>
            </w:r>
          </w:p>
        </w:tc>
        <w:tc>
          <w:tcPr>
            <w:tcW w:w="3005" w:type="dxa"/>
            <w:vAlign w:val="center"/>
          </w:tcPr>
          <w:p w14:paraId="76A0CD86" w14:textId="77777777" w:rsidR="00912D66" w:rsidRPr="000062BF" w:rsidRDefault="00912D66" w:rsidP="002E039C">
            <w:pPr>
              <w:spacing w:line="360" w:lineRule="auto"/>
              <w:jc w:val="both"/>
              <w:rPr>
                <w:rFonts w:ascii="Arial" w:hAnsi="Arial" w:cs="Arial"/>
              </w:rPr>
            </w:pPr>
            <w:r w:rsidRPr="000062BF">
              <w:rPr>
                <w:rFonts w:ascii="Arial" w:hAnsi="Arial" w:cs="Arial"/>
              </w:rPr>
              <w:t>2755</w:t>
            </w:r>
          </w:p>
        </w:tc>
        <w:tc>
          <w:tcPr>
            <w:tcW w:w="3005" w:type="dxa"/>
            <w:vAlign w:val="center"/>
          </w:tcPr>
          <w:p w14:paraId="11F97AA1" w14:textId="77777777" w:rsidR="00912D66" w:rsidRPr="000062BF" w:rsidRDefault="00912D66" w:rsidP="002E039C">
            <w:pPr>
              <w:spacing w:line="360" w:lineRule="auto"/>
              <w:jc w:val="both"/>
              <w:rPr>
                <w:rFonts w:ascii="Arial" w:hAnsi="Arial" w:cs="Arial"/>
              </w:rPr>
            </w:pPr>
            <w:r w:rsidRPr="000062BF">
              <w:rPr>
                <w:rFonts w:ascii="Arial" w:hAnsi="Arial" w:cs="Arial"/>
              </w:rPr>
              <w:t>2110</w:t>
            </w:r>
          </w:p>
        </w:tc>
      </w:tr>
    </w:tbl>
    <w:commentRangeEnd w:id="20"/>
    <w:p w14:paraId="41783F29" w14:textId="0234B96D" w:rsidR="00912D66" w:rsidRPr="000062BF" w:rsidRDefault="00CD71CB" w:rsidP="002E039C">
      <w:pPr>
        <w:spacing w:line="360" w:lineRule="auto"/>
        <w:jc w:val="both"/>
        <w:rPr>
          <w:rFonts w:ascii="Arial" w:hAnsi="Arial" w:cs="Arial"/>
        </w:rPr>
      </w:pPr>
      <w:r w:rsidRPr="000062BF">
        <w:rPr>
          <w:rStyle w:val="CommentReference"/>
          <w:rFonts w:ascii="Arial" w:hAnsi="Arial" w:cs="Arial"/>
          <w:sz w:val="24"/>
          <w:szCs w:val="24"/>
        </w:rPr>
        <w:commentReference w:id="20"/>
      </w:r>
      <w:commentRangeEnd w:id="21"/>
      <w:r w:rsidR="00F81454" w:rsidRPr="000062BF">
        <w:rPr>
          <w:rStyle w:val="CommentReference"/>
          <w:rFonts w:ascii="Arial" w:hAnsi="Arial" w:cs="Arial"/>
          <w:sz w:val="24"/>
          <w:szCs w:val="24"/>
        </w:rPr>
        <w:commentReference w:id="21"/>
      </w:r>
      <w:r w:rsidR="001F07A0" w:rsidRPr="000062BF">
        <w:rPr>
          <w:rFonts w:ascii="Arial" w:hAnsi="Arial" w:cs="Arial"/>
        </w:rPr>
        <w:t>(</w:t>
      </w:r>
      <w:r w:rsidR="00CA3598" w:rsidRPr="000062BF">
        <w:rPr>
          <w:rFonts w:ascii="Arial" w:hAnsi="Arial" w:cs="Arial"/>
        </w:rPr>
        <w:t>Department of Health</w:t>
      </w:r>
      <w:r w:rsidR="001F07A0" w:rsidRPr="000062BF">
        <w:rPr>
          <w:rFonts w:ascii="Arial" w:hAnsi="Arial" w:cs="Arial"/>
        </w:rPr>
        <w:t>, 1991)</w:t>
      </w:r>
      <w:r w:rsidR="00CA3598" w:rsidRPr="000062BF">
        <w:rPr>
          <w:rFonts w:ascii="Arial" w:hAnsi="Arial" w:cs="Arial"/>
        </w:rPr>
        <w:t xml:space="preserve"> </w:t>
      </w:r>
    </w:p>
    <w:p w14:paraId="3D1BE0AF" w14:textId="1A843E27" w:rsidR="00912D66" w:rsidRPr="000062BF" w:rsidRDefault="00912D66" w:rsidP="002E039C">
      <w:pPr>
        <w:spacing w:line="360" w:lineRule="auto"/>
        <w:jc w:val="both"/>
        <w:rPr>
          <w:rFonts w:ascii="Arial" w:hAnsi="Arial" w:cs="Arial"/>
        </w:rPr>
      </w:pPr>
      <w:r w:rsidRPr="000062BF">
        <w:rPr>
          <w:rFonts w:ascii="Arial" w:hAnsi="Arial" w:cs="Arial"/>
        </w:rPr>
        <w:lastRenderedPageBreak/>
        <w:t xml:space="preserve">Based on general energy expenditure, specific measurements of each nutrient are displayed in </w:t>
      </w:r>
      <w:r w:rsidR="00B776A0" w:rsidRPr="000062BF">
        <w:rPr>
          <w:rFonts w:ascii="Arial" w:hAnsi="Arial" w:cs="Arial"/>
        </w:rPr>
        <w:t>Table</w:t>
      </w:r>
      <w:r w:rsidRPr="000062BF">
        <w:rPr>
          <w:rFonts w:ascii="Arial" w:hAnsi="Arial" w:cs="Arial"/>
        </w:rPr>
        <w:t xml:space="preserve"> 2.</w:t>
      </w:r>
    </w:p>
    <w:p w14:paraId="71877CC7" w14:textId="64356C62" w:rsidR="00912D66" w:rsidRPr="000062BF" w:rsidRDefault="00912D66" w:rsidP="002E039C">
      <w:pPr>
        <w:spacing w:line="360" w:lineRule="auto"/>
        <w:jc w:val="both"/>
        <w:rPr>
          <w:rFonts w:ascii="Arial" w:hAnsi="Arial" w:cs="Arial"/>
        </w:rPr>
      </w:pPr>
      <w:r w:rsidRPr="000062BF">
        <w:rPr>
          <w:rFonts w:ascii="Arial" w:hAnsi="Arial" w:cs="Arial"/>
        </w:rPr>
        <w:t xml:space="preserve">Table </w:t>
      </w:r>
      <w:r w:rsidR="00472588">
        <w:rPr>
          <w:rFonts w:ascii="Arial" w:hAnsi="Arial" w:cs="Arial"/>
        </w:rPr>
        <w:t>3</w:t>
      </w:r>
      <w:r w:rsidRPr="000062BF">
        <w:rPr>
          <w:rFonts w:ascii="Arial" w:hAnsi="Arial" w:cs="Arial"/>
        </w:rPr>
        <w:t>: Age-Specific Requirements</w:t>
      </w:r>
    </w:p>
    <w:tbl>
      <w:tblPr>
        <w:tblStyle w:val="TableGrid"/>
        <w:tblW w:w="0" w:type="auto"/>
        <w:tblLayout w:type="fixed"/>
        <w:tblLook w:val="06A0" w:firstRow="1" w:lastRow="0" w:firstColumn="1" w:lastColumn="0" w:noHBand="1" w:noVBand="1"/>
      </w:tblPr>
      <w:tblGrid>
        <w:gridCol w:w="1110"/>
        <w:gridCol w:w="1200"/>
        <w:gridCol w:w="890"/>
        <w:gridCol w:w="1143"/>
        <w:gridCol w:w="870"/>
        <w:gridCol w:w="1165"/>
        <w:gridCol w:w="1208"/>
        <w:gridCol w:w="1429"/>
      </w:tblGrid>
      <w:tr w:rsidR="00912D66" w:rsidRPr="000062BF" w14:paraId="59951386" w14:textId="77777777">
        <w:trPr>
          <w:trHeight w:val="300"/>
        </w:trPr>
        <w:tc>
          <w:tcPr>
            <w:tcW w:w="1110" w:type="dxa"/>
            <w:vAlign w:val="center"/>
          </w:tcPr>
          <w:p w14:paraId="75CACB03" w14:textId="77777777" w:rsidR="00912D66" w:rsidRPr="000062BF" w:rsidRDefault="00912D66" w:rsidP="002E039C">
            <w:pPr>
              <w:spacing w:line="360" w:lineRule="auto"/>
              <w:jc w:val="both"/>
              <w:rPr>
                <w:rFonts w:ascii="Arial" w:hAnsi="Arial" w:cs="Arial"/>
              </w:rPr>
            </w:pPr>
          </w:p>
        </w:tc>
        <w:tc>
          <w:tcPr>
            <w:tcW w:w="1200" w:type="dxa"/>
            <w:vAlign w:val="center"/>
          </w:tcPr>
          <w:p w14:paraId="7FDB2181" w14:textId="77777777" w:rsidR="00912D66" w:rsidRPr="000062BF" w:rsidRDefault="00912D66" w:rsidP="002E039C">
            <w:pPr>
              <w:spacing w:line="360" w:lineRule="auto"/>
              <w:jc w:val="both"/>
              <w:rPr>
                <w:rFonts w:ascii="Arial" w:hAnsi="Arial" w:cs="Arial"/>
              </w:rPr>
            </w:pPr>
            <w:r w:rsidRPr="000062BF">
              <w:rPr>
                <w:rFonts w:ascii="Arial" w:hAnsi="Arial" w:cs="Arial"/>
              </w:rPr>
              <w:t>Protein g/d</w:t>
            </w:r>
          </w:p>
          <w:p w14:paraId="14A155F7" w14:textId="77777777" w:rsidR="00912D66" w:rsidRPr="000062BF" w:rsidRDefault="00912D66" w:rsidP="002E039C">
            <w:pPr>
              <w:spacing w:line="360" w:lineRule="auto"/>
              <w:jc w:val="both"/>
              <w:rPr>
                <w:rFonts w:ascii="Arial" w:hAnsi="Arial" w:cs="Arial"/>
              </w:rPr>
            </w:pPr>
          </w:p>
        </w:tc>
        <w:tc>
          <w:tcPr>
            <w:tcW w:w="2033" w:type="dxa"/>
            <w:gridSpan w:val="2"/>
            <w:vAlign w:val="center"/>
          </w:tcPr>
          <w:p w14:paraId="0C6BA133" w14:textId="77777777" w:rsidR="00912D66" w:rsidRPr="000062BF" w:rsidRDefault="00912D66" w:rsidP="002E039C">
            <w:pPr>
              <w:spacing w:line="360" w:lineRule="auto"/>
              <w:jc w:val="both"/>
              <w:rPr>
                <w:rFonts w:ascii="Arial" w:hAnsi="Arial" w:cs="Arial"/>
              </w:rPr>
            </w:pPr>
            <w:r w:rsidRPr="000062BF">
              <w:rPr>
                <w:rFonts w:ascii="Arial" w:hAnsi="Arial" w:cs="Arial"/>
              </w:rPr>
              <w:t>Carbohydrates g/d</w:t>
            </w:r>
          </w:p>
          <w:p w14:paraId="1813EB69" w14:textId="77777777" w:rsidR="00912D66" w:rsidRPr="000062BF" w:rsidRDefault="00912D66" w:rsidP="002E039C">
            <w:pPr>
              <w:spacing w:line="360" w:lineRule="auto"/>
              <w:jc w:val="both"/>
              <w:rPr>
                <w:rFonts w:ascii="Arial" w:hAnsi="Arial" w:cs="Arial"/>
              </w:rPr>
            </w:pPr>
          </w:p>
        </w:tc>
        <w:tc>
          <w:tcPr>
            <w:tcW w:w="2035" w:type="dxa"/>
            <w:gridSpan w:val="2"/>
            <w:vAlign w:val="center"/>
          </w:tcPr>
          <w:p w14:paraId="4F3AD25E" w14:textId="77777777" w:rsidR="00912D66" w:rsidRPr="000062BF" w:rsidRDefault="00912D66" w:rsidP="002E039C">
            <w:pPr>
              <w:spacing w:line="360" w:lineRule="auto"/>
              <w:jc w:val="both"/>
              <w:rPr>
                <w:rFonts w:ascii="Arial" w:hAnsi="Arial" w:cs="Arial"/>
              </w:rPr>
            </w:pPr>
            <w:r w:rsidRPr="000062BF">
              <w:rPr>
                <w:rFonts w:ascii="Arial" w:hAnsi="Arial" w:cs="Arial"/>
              </w:rPr>
              <w:t>Fats g/d (less than)</w:t>
            </w:r>
          </w:p>
          <w:p w14:paraId="1EA534F8" w14:textId="77777777" w:rsidR="00912D66" w:rsidRPr="000062BF" w:rsidRDefault="00912D66" w:rsidP="002E039C">
            <w:pPr>
              <w:spacing w:line="360" w:lineRule="auto"/>
              <w:jc w:val="both"/>
              <w:rPr>
                <w:rFonts w:ascii="Arial" w:hAnsi="Arial" w:cs="Arial"/>
              </w:rPr>
            </w:pPr>
          </w:p>
        </w:tc>
        <w:tc>
          <w:tcPr>
            <w:tcW w:w="1208" w:type="dxa"/>
            <w:vAlign w:val="center"/>
          </w:tcPr>
          <w:p w14:paraId="42EDD93F" w14:textId="77777777" w:rsidR="00912D66" w:rsidRPr="000062BF" w:rsidRDefault="00912D66" w:rsidP="002E039C">
            <w:pPr>
              <w:spacing w:line="360" w:lineRule="auto"/>
              <w:jc w:val="both"/>
              <w:rPr>
                <w:rFonts w:ascii="Arial" w:hAnsi="Arial" w:cs="Arial"/>
              </w:rPr>
            </w:pPr>
            <w:r w:rsidRPr="000062BF">
              <w:rPr>
                <w:rFonts w:ascii="Arial" w:hAnsi="Arial" w:cs="Arial"/>
              </w:rPr>
              <w:t>Fibre g/d</w:t>
            </w:r>
          </w:p>
          <w:p w14:paraId="39B426D8" w14:textId="77777777" w:rsidR="00912D66" w:rsidRPr="000062BF" w:rsidRDefault="00912D66" w:rsidP="002E039C">
            <w:pPr>
              <w:spacing w:line="360" w:lineRule="auto"/>
              <w:jc w:val="both"/>
              <w:rPr>
                <w:rFonts w:ascii="Arial" w:hAnsi="Arial" w:cs="Arial"/>
              </w:rPr>
            </w:pPr>
          </w:p>
        </w:tc>
        <w:tc>
          <w:tcPr>
            <w:tcW w:w="1429" w:type="dxa"/>
            <w:vAlign w:val="center"/>
          </w:tcPr>
          <w:p w14:paraId="4F4307F5" w14:textId="77777777" w:rsidR="00912D66" w:rsidRPr="000062BF" w:rsidRDefault="00912D66" w:rsidP="002E039C">
            <w:pPr>
              <w:spacing w:line="360" w:lineRule="auto"/>
              <w:jc w:val="both"/>
              <w:rPr>
                <w:rFonts w:ascii="Arial" w:hAnsi="Arial" w:cs="Arial"/>
              </w:rPr>
            </w:pPr>
            <w:r w:rsidRPr="000062BF">
              <w:rPr>
                <w:rFonts w:ascii="Arial" w:hAnsi="Arial" w:cs="Arial"/>
              </w:rPr>
              <w:t>Salt g/d (less than)</w:t>
            </w:r>
          </w:p>
        </w:tc>
      </w:tr>
      <w:tr w:rsidR="00912D66" w:rsidRPr="000062BF" w14:paraId="5CD5C747" w14:textId="77777777">
        <w:trPr>
          <w:trHeight w:val="300"/>
        </w:trPr>
        <w:tc>
          <w:tcPr>
            <w:tcW w:w="1110" w:type="dxa"/>
            <w:vAlign w:val="center"/>
          </w:tcPr>
          <w:p w14:paraId="471AED7F" w14:textId="77777777" w:rsidR="00912D66" w:rsidRPr="000062BF" w:rsidRDefault="00912D66" w:rsidP="002E039C">
            <w:pPr>
              <w:spacing w:line="360" w:lineRule="auto"/>
              <w:jc w:val="both"/>
              <w:rPr>
                <w:rFonts w:ascii="Arial" w:hAnsi="Arial" w:cs="Arial"/>
              </w:rPr>
            </w:pPr>
            <w:r w:rsidRPr="000062BF">
              <w:rPr>
                <w:rFonts w:ascii="Arial" w:hAnsi="Arial" w:cs="Arial"/>
              </w:rPr>
              <w:t>Age</w:t>
            </w:r>
          </w:p>
        </w:tc>
        <w:tc>
          <w:tcPr>
            <w:tcW w:w="1200" w:type="dxa"/>
            <w:vAlign w:val="center"/>
          </w:tcPr>
          <w:p w14:paraId="6F15F79A" w14:textId="77777777" w:rsidR="00912D66" w:rsidRPr="000062BF" w:rsidRDefault="00912D66" w:rsidP="002E039C">
            <w:pPr>
              <w:spacing w:line="360" w:lineRule="auto"/>
              <w:jc w:val="both"/>
              <w:rPr>
                <w:rFonts w:ascii="Arial" w:hAnsi="Arial" w:cs="Arial"/>
              </w:rPr>
            </w:pPr>
          </w:p>
        </w:tc>
        <w:tc>
          <w:tcPr>
            <w:tcW w:w="890" w:type="dxa"/>
            <w:vAlign w:val="center"/>
          </w:tcPr>
          <w:p w14:paraId="38C8C050" w14:textId="77777777" w:rsidR="00912D66" w:rsidRPr="000062BF" w:rsidRDefault="00912D66" w:rsidP="002E039C">
            <w:pPr>
              <w:spacing w:line="360" w:lineRule="auto"/>
              <w:jc w:val="both"/>
              <w:rPr>
                <w:rFonts w:ascii="Arial" w:hAnsi="Arial" w:cs="Arial"/>
              </w:rPr>
            </w:pPr>
            <w:r w:rsidRPr="000062BF">
              <w:rPr>
                <w:rFonts w:ascii="Arial" w:hAnsi="Arial" w:cs="Arial"/>
              </w:rPr>
              <w:t>Males</w:t>
            </w:r>
          </w:p>
        </w:tc>
        <w:tc>
          <w:tcPr>
            <w:tcW w:w="1143" w:type="dxa"/>
            <w:vAlign w:val="center"/>
          </w:tcPr>
          <w:p w14:paraId="08869029" w14:textId="77777777" w:rsidR="00912D66" w:rsidRPr="000062BF" w:rsidRDefault="00912D66" w:rsidP="002E039C">
            <w:pPr>
              <w:spacing w:line="360" w:lineRule="auto"/>
              <w:jc w:val="both"/>
              <w:rPr>
                <w:rFonts w:ascii="Arial" w:hAnsi="Arial" w:cs="Arial"/>
              </w:rPr>
            </w:pPr>
            <w:r w:rsidRPr="000062BF">
              <w:rPr>
                <w:rFonts w:ascii="Arial" w:hAnsi="Arial" w:cs="Arial"/>
              </w:rPr>
              <w:t>Females</w:t>
            </w:r>
          </w:p>
        </w:tc>
        <w:tc>
          <w:tcPr>
            <w:tcW w:w="870" w:type="dxa"/>
            <w:vAlign w:val="center"/>
          </w:tcPr>
          <w:p w14:paraId="2D55393B" w14:textId="77777777" w:rsidR="00912D66" w:rsidRPr="000062BF" w:rsidRDefault="00912D66" w:rsidP="002E039C">
            <w:pPr>
              <w:spacing w:line="360" w:lineRule="auto"/>
              <w:jc w:val="both"/>
              <w:rPr>
                <w:rFonts w:ascii="Arial" w:hAnsi="Arial" w:cs="Arial"/>
              </w:rPr>
            </w:pPr>
            <w:r w:rsidRPr="000062BF">
              <w:rPr>
                <w:rFonts w:ascii="Arial" w:hAnsi="Arial" w:cs="Arial"/>
              </w:rPr>
              <w:t>Males</w:t>
            </w:r>
          </w:p>
        </w:tc>
        <w:tc>
          <w:tcPr>
            <w:tcW w:w="1165" w:type="dxa"/>
            <w:vAlign w:val="center"/>
          </w:tcPr>
          <w:p w14:paraId="39815916" w14:textId="77777777" w:rsidR="00912D66" w:rsidRPr="000062BF" w:rsidRDefault="00912D66" w:rsidP="002E039C">
            <w:pPr>
              <w:spacing w:line="360" w:lineRule="auto"/>
              <w:jc w:val="both"/>
              <w:rPr>
                <w:rFonts w:ascii="Arial" w:hAnsi="Arial" w:cs="Arial"/>
              </w:rPr>
            </w:pPr>
            <w:r w:rsidRPr="000062BF">
              <w:rPr>
                <w:rFonts w:ascii="Arial" w:hAnsi="Arial" w:cs="Arial"/>
              </w:rPr>
              <w:t>Females</w:t>
            </w:r>
          </w:p>
        </w:tc>
        <w:tc>
          <w:tcPr>
            <w:tcW w:w="1208" w:type="dxa"/>
            <w:vAlign w:val="center"/>
          </w:tcPr>
          <w:p w14:paraId="324373DD" w14:textId="72B8BAF5" w:rsidR="00912D66" w:rsidRPr="000062BF" w:rsidRDefault="000751A9" w:rsidP="002E039C">
            <w:pPr>
              <w:spacing w:line="360" w:lineRule="auto"/>
              <w:jc w:val="both"/>
              <w:rPr>
                <w:rFonts w:ascii="Arial" w:hAnsi="Arial" w:cs="Arial"/>
              </w:rPr>
            </w:pPr>
            <w:r w:rsidRPr="000062BF">
              <w:rPr>
                <w:rFonts w:ascii="Arial" w:hAnsi="Arial" w:cs="Arial"/>
              </w:rPr>
              <w:t>Males</w:t>
            </w:r>
          </w:p>
        </w:tc>
        <w:tc>
          <w:tcPr>
            <w:tcW w:w="1429" w:type="dxa"/>
            <w:vAlign w:val="center"/>
          </w:tcPr>
          <w:p w14:paraId="60C0BB14" w14:textId="2E03101C" w:rsidR="00912D66" w:rsidRPr="000062BF" w:rsidRDefault="000751A9" w:rsidP="002E039C">
            <w:pPr>
              <w:spacing w:line="360" w:lineRule="auto"/>
              <w:jc w:val="both"/>
              <w:rPr>
                <w:rFonts w:ascii="Arial" w:hAnsi="Arial" w:cs="Arial"/>
              </w:rPr>
            </w:pPr>
            <w:r w:rsidRPr="000062BF">
              <w:rPr>
                <w:rFonts w:ascii="Arial" w:hAnsi="Arial" w:cs="Arial"/>
              </w:rPr>
              <w:t>F</w:t>
            </w:r>
            <w:r w:rsidR="00700DD0" w:rsidRPr="000062BF">
              <w:rPr>
                <w:rFonts w:ascii="Arial" w:hAnsi="Arial" w:cs="Arial"/>
              </w:rPr>
              <w:t>emales</w:t>
            </w:r>
          </w:p>
        </w:tc>
      </w:tr>
      <w:tr w:rsidR="00912D66" w:rsidRPr="000062BF" w14:paraId="174848A2" w14:textId="77777777">
        <w:trPr>
          <w:trHeight w:val="300"/>
        </w:trPr>
        <w:tc>
          <w:tcPr>
            <w:tcW w:w="1110" w:type="dxa"/>
            <w:vAlign w:val="center"/>
          </w:tcPr>
          <w:p w14:paraId="104AE6E8" w14:textId="77777777" w:rsidR="00912D66" w:rsidRPr="000062BF" w:rsidRDefault="00912D66" w:rsidP="002E039C">
            <w:pPr>
              <w:spacing w:line="360" w:lineRule="auto"/>
              <w:jc w:val="both"/>
              <w:rPr>
                <w:rFonts w:ascii="Arial" w:hAnsi="Arial" w:cs="Arial"/>
              </w:rPr>
            </w:pPr>
            <w:r w:rsidRPr="000062BF">
              <w:rPr>
                <w:rFonts w:ascii="Arial" w:hAnsi="Arial" w:cs="Arial"/>
              </w:rPr>
              <w:t>7-10</w:t>
            </w:r>
          </w:p>
        </w:tc>
        <w:tc>
          <w:tcPr>
            <w:tcW w:w="1200" w:type="dxa"/>
            <w:vAlign w:val="center"/>
          </w:tcPr>
          <w:p w14:paraId="24890C47" w14:textId="77777777" w:rsidR="00912D66" w:rsidRPr="000062BF" w:rsidRDefault="00912D66" w:rsidP="002E039C">
            <w:pPr>
              <w:spacing w:line="360" w:lineRule="auto"/>
              <w:jc w:val="both"/>
              <w:rPr>
                <w:rFonts w:ascii="Arial" w:hAnsi="Arial" w:cs="Arial"/>
              </w:rPr>
            </w:pPr>
            <w:r w:rsidRPr="000062BF">
              <w:rPr>
                <w:rFonts w:ascii="Arial" w:hAnsi="Arial" w:cs="Arial"/>
              </w:rPr>
              <w:t>22.8</w:t>
            </w:r>
          </w:p>
        </w:tc>
        <w:tc>
          <w:tcPr>
            <w:tcW w:w="890" w:type="dxa"/>
            <w:vAlign w:val="center"/>
          </w:tcPr>
          <w:p w14:paraId="38A8C9E6" w14:textId="77777777" w:rsidR="00912D66" w:rsidRPr="000062BF" w:rsidRDefault="00912D66" w:rsidP="002E039C">
            <w:pPr>
              <w:spacing w:line="360" w:lineRule="auto"/>
              <w:jc w:val="both"/>
              <w:rPr>
                <w:rFonts w:ascii="Arial" w:hAnsi="Arial" w:cs="Arial"/>
              </w:rPr>
            </w:pPr>
            <w:r w:rsidRPr="000062BF">
              <w:rPr>
                <w:rFonts w:ascii="Arial" w:hAnsi="Arial" w:cs="Arial"/>
              </w:rPr>
              <w:t>242</w:t>
            </w:r>
          </w:p>
        </w:tc>
        <w:tc>
          <w:tcPr>
            <w:tcW w:w="1143" w:type="dxa"/>
            <w:vAlign w:val="center"/>
          </w:tcPr>
          <w:p w14:paraId="3E5648AF" w14:textId="77777777" w:rsidR="00912D66" w:rsidRPr="000062BF" w:rsidRDefault="00912D66" w:rsidP="002E039C">
            <w:pPr>
              <w:spacing w:line="360" w:lineRule="auto"/>
              <w:jc w:val="both"/>
              <w:rPr>
                <w:rFonts w:ascii="Arial" w:hAnsi="Arial" w:cs="Arial"/>
              </w:rPr>
            </w:pPr>
            <w:r w:rsidRPr="000062BF">
              <w:rPr>
                <w:rFonts w:ascii="Arial" w:hAnsi="Arial" w:cs="Arial"/>
              </w:rPr>
              <w:t>227</w:t>
            </w:r>
          </w:p>
        </w:tc>
        <w:tc>
          <w:tcPr>
            <w:tcW w:w="870" w:type="dxa"/>
            <w:vAlign w:val="center"/>
          </w:tcPr>
          <w:p w14:paraId="0F2F2A08" w14:textId="77777777" w:rsidR="00912D66" w:rsidRPr="000062BF" w:rsidRDefault="00912D66" w:rsidP="002E039C">
            <w:pPr>
              <w:spacing w:line="360" w:lineRule="auto"/>
              <w:jc w:val="both"/>
              <w:rPr>
                <w:rFonts w:ascii="Arial" w:hAnsi="Arial" w:cs="Arial"/>
              </w:rPr>
            </w:pPr>
            <w:r w:rsidRPr="000062BF">
              <w:rPr>
                <w:rFonts w:ascii="Arial" w:hAnsi="Arial" w:cs="Arial"/>
              </w:rPr>
              <w:t>71</w:t>
            </w:r>
          </w:p>
        </w:tc>
        <w:tc>
          <w:tcPr>
            <w:tcW w:w="1165" w:type="dxa"/>
            <w:vAlign w:val="center"/>
          </w:tcPr>
          <w:p w14:paraId="1F6C4130" w14:textId="77777777" w:rsidR="00912D66" w:rsidRPr="000062BF" w:rsidRDefault="00912D66" w:rsidP="002E039C">
            <w:pPr>
              <w:spacing w:line="360" w:lineRule="auto"/>
              <w:jc w:val="both"/>
              <w:rPr>
                <w:rFonts w:ascii="Arial" w:hAnsi="Arial" w:cs="Arial"/>
              </w:rPr>
            </w:pPr>
            <w:r w:rsidRPr="000062BF">
              <w:rPr>
                <w:rFonts w:ascii="Arial" w:hAnsi="Arial" w:cs="Arial"/>
              </w:rPr>
              <w:t>66</w:t>
            </w:r>
          </w:p>
        </w:tc>
        <w:tc>
          <w:tcPr>
            <w:tcW w:w="1208" w:type="dxa"/>
            <w:vAlign w:val="center"/>
          </w:tcPr>
          <w:p w14:paraId="170D7E78" w14:textId="77777777" w:rsidR="00912D66" w:rsidRPr="000062BF" w:rsidRDefault="00912D66" w:rsidP="002E039C">
            <w:pPr>
              <w:spacing w:line="360" w:lineRule="auto"/>
              <w:jc w:val="both"/>
              <w:rPr>
                <w:rFonts w:ascii="Arial" w:hAnsi="Arial" w:cs="Arial"/>
              </w:rPr>
            </w:pPr>
            <w:r w:rsidRPr="000062BF">
              <w:rPr>
                <w:rFonts w:ascii="Arial" w:hAnsi="Arial" w:cs="Arial"/>
              </w:rPr>
              <w:t>5.0</w:t>
            </w:r>
          </w:p>
        </w:tc>
        <w:tc>
          <w:tcPr>
            <w:tcW w:w="1429" w:type="dxa"/>
            <w:vAlign w:val="center"/>
          </w:tcPr>
          <w:p w14:paraId="7BB985A0" w14:textId="77777777" w:rsidR="00912D66" w:rsidRPr="000062BF" w:rsidRDefault="00912D66" w:rsidP="002E039C">
            <w:pPr>
              <w:spacing w:line="360" w:lineRule="auto"/>
              <w:jc w:val="both"/>
              <w:rPr>
                <w:rFonts w:ascii="Arial" w:hAnsi="Arial" w:cs="Arial"/>
              </w:rPr>
            </w:pPr>
            <w:r w:rsidRPr="000062BF">
              <w:rPr>
                <w:rFonts w:ascii="Arial" w:hAnsi="Arial" w:cs="Arial"/>
              </w:rPr>
              <w:t>20</w:t>
            </w:r>
          </w:p>
        </w:tc>
      </w:tr>
      <w:tr w:rsidR="00912D66" w:rsidRPr="000062BF" w14:paraId="7635215F" w14:textId="77777777">
        <w:trPr>
          <w:trHeight w:val="300"/>
        </w:trPr>
        <w:tc>
          <w:tcPr>
            <w:tcW w:w="1110" w:type="dxa"/>
            <w:vAlign w:val="center"/>
          </w:tcPr>
          <w:p w14:paraId="4B172BEB" w14:textId="77777777" w:rsidR="00912D66" w:rsidRPr="000062BF" w:rsidRDefault="00912D66" w:rsidP="002E039C">
            <w:pPr>
              <w:spacing w:line="360" w:lineRule="auto"/>
              <w:jc w:val="both"/>
              <w:rPr>
                <w:rFonts w:ascii="Arial" w:hAnsi="Arial" w:cs="Arial"/>
              </w:rPr>
            </w:pPr>
            <w:r w:rsidRPr="000062BF">
              <w:rPr>
                <w:rFonts w:ascii="Arial" w:hAnsi="Arial" w:cs="Arial"/>
              </w:rPr>
              <w:t>11-14</w:t>
            </w:r>
          </w:p>
        </w:tc>
        <w:tc>
          <w:tcPr>
            <w:tcW w:w="1200" w:type="dxa"/>
            <w:vAlign w:val="center"/>
          </w:tcPr>
          <w:p w14:paraId="52FCB1A2" w14:textId="77777777" w:rsidR="00912D66" w:rsidRPr="000062BF" w:rsidRDefault="00912D66" w:rsidP="002E039C">
            <w:pPr>
              <w:spacing w:line="360" w:lineRule="auto"/>
              <w:jc w:val="both"/>
              <w:rPr>
                <w:rFonts w:ascii="Arial" w:hAnsi="Arial" w:cs="Arial"/>
              </w:rPr>
            </w:pPr>
            <w:r w:rsidRPr="000062BF">
              <w:rPr>
                <w:rFonts w:ascii="Arial" w:hAnsi="Arial" w:cs="Arial"/>
              </w:rPr>
              <w:t>33.8</w:t>
            </w:r>
          </w:p>
        </w:tc>
        <w:tc>
          <w:tcPr>
            <w:tcW w:w="890" w:type="dxa"/>
            <w:vAlign w:val="center"/>
          </w:tcPr>
          <w:p w14:paraId="433776D5" w14:textId="77777777" w:rsidR="00912D66" w:rsidRPr="000062BF" w:rsidRDefault="00912D66" w:rsidP="002E039C">
            <w:pPr>
              <w:spacing w:line="360" w:lineRule="auto"/>
              <w:jc w:val="both"/>
              <w:rPr>
                <w:rFonts w:ascii="Arial" w:hAnsi="Arial" w:cs="Arial"/>
              </w:rPr>
            </w:pPr>
            <w:r w:rsidRPr="000062BF">
              <w:rPr>
                <w:rFonts w:ascii="Arial" w:hAnsi="Arial" w:cs="Arial"/>
              </w:rPr>
              <w:t>333</w:t>
            </w:r>
          </w:p>
        </w:tc>
        <w:tc>
          <w:tcPr>
            <w:tcW w:w="1143" w:type="dxa"/>
            <w:vAlign w:val="center"/>
          </w:tcPr>
          <w:p w14:paraId="41D6A132" w14:textId="77777777" w:rsidR="00912D66" w:rsidRPr="000062BF" w:rsidRDefault="00912D66" w:rsidP="002E039C">
            <w:pPr>
              <w:spacing w:line="360" w:lineRule="auto"/>
              <w:jc w:val="both"/>
              <w:rPr>
                <w:rFonts w:ascii="Arial" w:hAnsi="Arial" w:cs="Arial"/>
              </w:rPr>
            </w:pPr>
            <w:r w:rsidRPr="000062BF">
              <w:rPr>
                <w:rFonts w:ascii="Arial" w:hAnsi="Arial" w:cs="Arial"/>
              </w:rPr>
              <w:t>267</w:t>
            </w:r>
          </w:p>
        </w:tc>
        <w:tc>
          <w:tcPr>
            <w:tcW w:w="870" w:type="dxa"/>
            <w:vAlign w:val="center"/>
          </w:tcPr>
          <w:p w14:paraId="61F2D081" w14:textId="77777777" w:rsidR="00912D66" w:rsidRPr="000062BF" w:rsidRDefault="00912D66" w:rsidP="002E039C">
            <w:pPr>
              <w:spacing w:line="360" w:lineRule="auto"/>
              <w:jc w:val="both"/>
              <w:rPr>
                <w:rFonts w:ascii="Arial" w:hAnsi="Arial" w:cs="Arial"/>
              </w:rPr>
            </w:pPr>
            <w:r w:rsidRPr="000062BF">
              <w:rPr>
                <w:rFonts w:ascii="Arial" w:hAnsi="Arial" w:cs="Arial"/>
              </w:rPr>
              <w:t>97</w:t>
            </w:r>
          </w:p>
        </w:tc>
        <w:tc>
          <w:tcPr>
            <w:tcW w:w="1165" w:type="dxa"/>
            <w:vAlign w:val="center"/>
          </w:tcPr>
          <w:p w14:paraId="3B35E0CC" w14:textId="77777777" w:rsidR="00912D66" w:rsidRPr="000062BF" w:rsidRDefault="00912D66" w:rsidP="002E039C">
            <w:pPr>
              <w:spacing w:line="360" w:lineRule="auto"/>
              <w:jc w:val="both"/>
              <w:rPr>
                <w:rFonts w:ascii="Arial" w:hAnsi="Arial" w:cs="Arial"/>
              </w:rPr>
            </w:pPr>
            <w:r w:rsidRPr="000062BF">
              <w:rPr>
                <w:rFonts w:ascii="Arial" w:hAnsi="Arial" w:cs="Arial"/>
              </w:rPr>
              <w:t>78</w:t>
            </w:r>
          </w:p>
        </w:tc>
        <w:tc>
          <w:tcPr>
            <w:tcW w:w="1208" w:type="dxa"/>
            <w:vAlign w:val="center"/>
          </w:tcPr>
          <w:p w14:paraId="1CFDB639" w14:textId="77777777" w:rsidR="00912D66" w:rsidRPr="000062BF" w:rsidRDefault="00912D66" w:rsidP="002E039C">
            <w:pPr>
              <w:spacing w:line="360" w:lineRule="auto"/>
              <w:jc w:val="both"/>
              <w:rPr>
                <w:rFonts w:ascii="Arial" w:hAnsi="Arial" w:cs="Arial"/>
              </w:rPr>
            </w:pPr>
            <w:r w:rsidRPr="000062BF">
              <w:rPr>
                <w:rFonts w:ascii="Arial" w:hAnsi="Arial" w:cs="Arial"/>
              </w:rPr>
              <w:t>6.0</w:t>
            </w:r>
          </w:p>
        </w:tc>
        <w:tc>
          <w:tcPr>
            <w:tcW w:w="1429" w:type="dxa"/>
            <w:vAlign w:val="center"/>
          </w:tcPr>
          <w:p w14:paraId="4C446074" w14:textId="77777777" w:rsidR="00912D66" w:rsidRPr="000062BF" w:rsidRDefault="00912D66" w:rsidP="002E039C">
            <w:pPr>
              <w:spacing w:line="360" w:lineRule="auto"/>
              <w:jc w:val="both"/>
              <w:rPr>
                <w:rFonts w:ascii="Arial" w:hAnsi="Arial" w:cs="Arial"/>
              </w:rPr>
            </w:pPr>
            <w:r w:rsidRPr="000062BF">
              <w:rPr>
                <w:rFonts w:ascii="Arial" w:hAnsi="Arial" w:cs="Arial"/>
              </w:rPr>
              <w:t>25</w:t>
            </w:r>
          </w:p>
        </w:tc>
      </w:tr>
      <w:tr w:rsidR="00912D66" w:rsidRPr="000062BF" w14:paraId="28B8A277" w14:textId="77777777">
        <w:trPr>
          <w:trHeight w:val="300"/>
        </w:trPr>
        <w:tc>
          <w:tcPr>
            <w:tcW w:w="1110" w:type="dxa"/>
            <w:vAlign w:val="center"/>
          </w:tcPr>
          <w:p w14:paraId="6F4E348B" w14:textId="77777777" w:rsidR="00912D66" w:rsidRPr="000062BF" w:rsidRDefault="00912D66" w:rsidP="002E039C">
            <w:pPr>
              <w:spacing w:line="360" w:lineRule="auto"/>
              <w:jc w:val="both"/>
              <w:rPr>
                <w:rFonts w:ascii="Arial" w:hAnsi="Arial" w:cs="Arial"/>
              </w:rPr>
            </w:pPr>
            <w:r w:rsidRPr="000062BF">
              <w:rPr>
                <w:rFonts w:ascii="Arial" w:hAnsi="Arial" w:cs="Arial"/>
              </w:rPr>
              <w:t>15-18</w:t>
            </w:r>
          </w:p>
        </w:tc>
        <w:tc>
          <w:tcPr>
            <w:tcW w:w="1200" w:type="dxa"/>
            <w:vAlign w:val="center"/>
          </w:tcPr>
          <w:p w14:paraId="26429C3A" w14:textId="77777777" w:rsidR="00912D66" w:rsidRPr="000062BF" w:rsidRDefault="00912D66" w:rsidP="002E039C">
            <w:pPr>
              <w:spacing w:line="360" w:lineRule="auto"/>
              <w:jc w:val="both"/>
              <w:rPr>
                <w:rFonts w:ascii="Arial" w:hAnsi="Arial" w:cs="Arial"/>
              </w:rPr>
            </w:pPr>
            <w:r w:rsidRPr="000062BF">
              <w:rPr>
                <w:rFonts w:ascii="Arial" w:hAnsi="Arial" w:cs="Arial"/>
              </w:rPr>
              <w:t>42.6</w:t>
            </w:r>
          </w:p>
        </w:tc>
        <w:tc>
          <w:tcPr>
            <w:tcW w:w="890" w:type="dxa"/>
            <w:vAlign w:val="center"/>
          </w:tcPr>
          <w:p w14:paraId="64702DEB" w14:textId="77777777" w:rsidR="00912D66" w:rsidRPr="000062BF" w:rsidRDefault="00912D66" w:rsidP="002E039C">
            <w:pPr>
              <w:spacing w:line="360" w:lineRule="auto"/>
              <w:jc w:val="both"/>
              <w:rPr>
                <w:rFonts w:ascii="Arial" w:hAnsi="Arial" w:cs="Arial"/>
              </w:rPr>
            </w:pPr>
            <w:r w:rsidRPr="000062BF">
              <w:rPr>
                <w:rFonts w:ascii="Arial" w:hAnsi="Arial" w:cs="Arial"/>
              </w:rPr>
              <w:t>333</w:t>
            </w:r>
          </w:p>
        </w:tc>
        <w:tc>
          <w:tcPr>
            <w:tcW w:w="1143" w:type="dxa"/>
            <w:vAlign w:val="center"/>
          </w:tcPr>
          <w:p w14:paraId="3E9E69D6" w14:textId="77777777" w:rsidR="00912D66" w:rsidRPr="000062BF" w:rsidRDefault="00912D66" w:rsidP="002E039C">
            <w:pPr>
              <w:spacing w:line="360" w:lineRule="auto"/>
              <w:jc w:val="both"/>
              <w:rPr>
                <w:rFonts w:ascii="Arial" w:hAnsi="Arial" w:cs="Arial"/>
              </w:rPr>
            </w:pPr>
            <w:r w:rsidRPr="000062BF">
              <w:rPr>
                <w:rFonts w:ascii="Arial" w:hAnsi="Arial" w:cs="Arial"/>
              </w:rPr>
              <w:t>267</w:t>
            </w:r>
          </w:p>
        </w:tc>
        <w:tc>
          <w:tcPr>
            <w:tcW w:w="870" w:type="dxa"/>
            <w:vAlign w:val="center"/>
          </w:tcPr>
          <w:p w14:paraId="5E4F0BEF" w14:textId="77777777" w:rsidR="00912D66" w:rsidRPr="000062BF" w:rsidRDefault="00912D66" w:rsidP="002E039C">
            <w:pPr>
              <w:spacing w:line="360" w:lineRule="auto"/>
              <w:jc w:val="both"/>
              <w:rPr>
                <w:rFonts w:ascii="Arial" w:hAnsi="Arial" w:cs="Arial"/>
              </w:rPr>
            </w:pPr>
            <w:r w:rsidRPr="000062BF">
              <w:rPr>
                <w:rFonts w:ascii="Arial" w:hAnsi="Arial" w:cs="Arial"/>
              </w:rPr>
              <w:t>97</w:t>
            </w:r>
          </w:p>
        </w:tc>
        <w:tc>
          <w:tcPr>
            <w:tcW w:w="1165" w:type="dxa"/>
            <w:vAlign w:val="center"/>
          </w:tcPr>
          <w:p w14:paraId="1989BDD2" w14:textId="77777777" w:rsidR="00912D66" w:rsidRPr="000062BF" w:rsidRDefault="00912D66" w:rsidP="002E039C">
            <w:pPr>
              <w:spacing w:line="360" w:lineRule="auto"/>
              <w:jc w:val="both"/>
              <w:rPr>
                <w:rFonts w:ascii="Arial" w:hAnsi="Arial" w:cs="Arial"/>
              </w:rPr>
            </w:pPr>
            <w:r w:rsidRPr="000062BF">
              <w:rPr>
                <w:rFonts w:ascii="Arial" w:hAnsi="Arial" w:cs="Arial"/>
              </w:rPr>
              <w:t>78</w:t>
            </w:r>
          </w:p>
        </w:tc>
        <w:tc>
          <w:tcPr>
            <w:tcW w:w="1208" w:type="dxa"/>
            <w:vAlign w:val="center"/>
          </w:tcPr>
          <w:p w14:paraId="5443EDA4" w14:textId="77777777" w:rsidR="00912D66" w:rsidRPr="000062BF" w:rsidRDefault="00912D66" w:rsidP="002E039C">
            <w:pPr>
              <w:spacing w:line="360" w:lineRule="auto"/>
              <w:jc w:val="both"/>
              <w:rPr>
                <w:rFonts w:ascii="Arial" w:hAnsi="Arial" w:cs="Arial"/>
              </w:rPr>
            </w:pPr>
            <w:r w:rsidRPr="000062BF">
              <w:rPr>
                <w:rFonts w:ascii="Arial" w:hAnsi="Arial" w:cs="Arial"/>
              </w:rPr>
              <w:t>6.0</w:t>
            </w:r>
          </w:p>
        </w:tc>
        <w:tc>
          <w:tcPr>
            <w:tcW w:w="1429" w:type="dxa"/>
            <w:vAlign w:val="center"/>
          </w:tcPr>
          <w:p w14:paraId="4D0089F0" w14:textId="77777777" w:rsidR="00912D66" w:rsidRPr="000062BF" w:rsidRDefault="00912D66" w:rsidP="002E039C">
            <w:pPr>
              <w:spacing w:line="360" w:lineRule="auto"/>
              <w:jc w:val="both"/>
              <w:rPr>
                <w:rFonts w:ascii="Arial" w:hAnsi="Arial" w:cs="Arial"/>
              </w:rPr>
            </w:pPr>
            <w:r w:rsidRPr="000062BF">
              <w:rPr>
                <w:rFonts w:ascii="Arial" w:hAnsi="Arial" w:cs="Arial"/>
              </w:rPr>
              <w:t>30</w:t>
            </w:r>
          </w:p>
        </w:tc>
      </w:tr>
    </w:tbl>
    <w:p w14:paraId="4E3D86BF" w14:textId="7A67DEE1" w:rsidR="00912D66" w:rsidRPr="000062BF" w:rsidRDefault="001F07A0" w:rsidP="002E039C">
      <w:pPr>
        <w:spacing w:line="360" w:lineRule="auto"/>
        <w:jc w:val="both"/>
        <w:rPr>
          <w:rFonts w:ascii="Arial" w:hAnsi="Arial" w:cs="Arial"/>
        </w:rPr>
      </w:pPr>
      <w:r w:rsidRPr="000062BF">
        <w:rPr>
          <w:rFonts w:ascii="Arial" w:hAnsi="Arial" w:cs="Arial"/>
        </w:rPr>
        <w:t>(Department of health, 1991)</w:t>
      </w:r>
    </w:p>
    <w:p w14:paraId="4827E5F3" w14:textId="77777777" w:rsidR="006F5641" w:rsidRPr="000062BF" w:rsidRDefault="006F5641" w:rsidP="002E039C">
      <w:pPr>
        <w:spacing w:line="360" w:lineRule="auto"/>
        <w:jc w:val="both"/>
        <w:rPr>
          <w:rFonts w:ascii="Arial" w:hAnsi="Arial" w:cs="Arial"/>
        </w:rPr>
      </w:pPr>
    </w:p>
    <w:p w14:paraId="3DAD6D8D" w14:textId="6C64B399" w:rsidR="006F5641" w:rsidRDefault="006F5641" w:rsidP="002E039C">
      <w:pPr>
        <w:spacing w:line="360" w:lineRule="auto"/>
        <w:jc w:val="both"/>
        <w:rPr>
          <w:rFonts w:ascii="Arial" w:hAnsi="Arial" w:cs="Arial"/>
        </w:rPr>
      </w:pPr>
      <w:r w:rsidRPr="000062BF">
        <w:rPr>
          <w:rFonts w:ascii="Arial" w:hAnsi="Arial" w:cs="Arial"/>
        </w:rPr>
        <w:t>The prevalence of obesity is increasing among adolescents (</w:t>
      </w:r>
      <w:r w:rsidR="00BE1244" w:rsidRPr="000062BF">
        <w:rPr>
          <w:rFonts w:ascii="Arial" w:hAnsi="Arial" w:cs="Arial"/>
        </w:rPr>
        <w:t xml:space="preserve">Agha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w:t>
      </w:r>
      <w:r w:rsidR="00BE1244" w:rsidRPr="000062BF">
        <w:rPr>
          <w:rFonts w:ascii="Arial" w:hAnsi="Arial" w:cs="Arial"/>
        </w:rPr>
        <w:t>17</w:t>
      </w:r>
      <w:r w:rsidRPr="000062BF">
        <w:rPr>
          <w:rFonts w:ascii="Arial" w:hAnsi="Arial" w:cs="Arial"/>
        </w:rPr>
        <w:t xml:space="preserve">). During this life stage, adolescents face a higher nutritional risk. As they go through puberty and growth, their bodies require more energy and often need a higher-calorie diet than they expend due to bodily development (Jebeile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2022). At this stage, many experience greater anxieties as they navigate these changes, and eating more can become a coping mechanism (Jeyakumar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2011). However, this is not the sole cause of obesity and therefore a contributing factor. Improving nutritional knowledge can improve dietary habits and reduce the prevalence of obesity (López-Hernández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2020). </w:t>
      </w:r>
    </w:p>
    <w:p w14:paraId="326570E2" w14:textId="77777777" w:rsidR="000F75E0" w:rsidRPr="000062BF" w:rsidRDefault="000F75E0" w:rsidP="002E039C">
      <w:pPr>
        <w:spacing w:line="360" w:lineRule="auto"/>
        <w:jc w:val="both"/>
        <w:rPr>
          <w:rFonts w:ascii="Arial" w:hAnsi="Arial" w:cs="Arial"/>
        </w:rPr>
      </w:pPr>
    </w:p>
    <w:p w14:paraId="41507EA2" w14:textId="48116938" w:rsidR="006F5641" w:rsidRDefault="006F5641" w:rsidP="002E039C">
      <w:pPr>
        <w:spacing w:line="360" w:lineRule="auto"/>
        <w:jc w:val="both"/>
        <w:rPr>
          <w:rFonts w:ascii="Arial" w:hAnsi="Arial" w:cs="Arial"/>
        </w:rPr>
      </w:pPr>
      <w:r w:rsidRPr="000062BF">
        <w:rPr>
          <w:rFonts w:ascii="Arial" w:hAnsi="Arial" w:cs="Arial"/>
        </w:rPr>
        <w:t>Health-related behaviour, such as physical activity and dietary habits are important for the determinants of adulthood behaviours and plays an important role in preventing adolescents from becoming overweight early on</w:t>
      </w:r>
      <w:r w:rsidR="000B3811" w:rsidRPr="000062BF">
        <w:rPr>
          <w:rFonts w:ascii="Arial" w:hAnsi="Arial" w:cs="Arial"/>
        </w:rPr>
        <w:t xml:space="preserve"> Simmonds </w:t>
      </w:r>
      <w:r w:rsidR="0085209D" w:rsidRPr="0085209D">
        <w:rPr>
          <w:rFonts w:ascii="Arial" w:hAnsi="Arial" w:cs="Arial"/>
          <w:i/>
          <w:iCs/>
        </w:rPr>
        <w:t>et al.</w:t>
      </w:r>
      <w:r w:rsidR="000B3811" w:rsidRPr="000062BF">
        <w:rPr>
          <w:rFonts w:ascii="Arial" w:hAnsi="Arial" w:cs="Arial"/>
        </w:rPr>
        <w:t xml:space="preserve"> 2016)</w:t>
      </w:r>
      <w:r w:rsidRPr="000062BF">
        <w:rPr>
          <w:rFonts w:ascii="Arial" w:hAnsi="Arial" w:cs="Arial"/>
        </w:rPr>
        <w:t>.</w:t>
      </w:r>
    </w:p>
    <w:p w14:paraId="55D37EFD" w14:textId="77777777" w:rsidR="000F75E0" w:rsidRPr="000062BF" w:rsidRDefault="000F75E0" w:rsidP="002E039C">
      <w:pPr>
        <w:spacing w:line="360" w:lineRule="auto"/>
        <w:jc w:val="both"/>
        <w:rPr>
          <w:rFonts w:ascii="Arial" w:hAnsi="Arial" w:cs="Arial"/>
        </w:rPr>
      </w:pPr>
    </w:p>
    <w:p w14:paraId="2228BA9E" w14:textId="53176039" w:rsidR="00BC34F4" w:rsidRPr="000062BF" w:rsidRDefault="005D3B1D" w:rsidP="00BC34F4">
      <w:pPr>
        <w:pStyle w:val="Heading2"/>
        <w:rPr>
          <w:rFonts w:ascii="Arial" w:hAnsi="Arial" w:cs="Arial"/>
        </w:rPr>
      </w:pPr>
      <w:bookmarkStart w:id="22" w:name="_Toc228928314"/>
      <w:r>
        <w:rPr>
          <w:rFonts w:ascii="Arial" w:hAnsi="Arial" w:cs="Arial"/>
        </w:rPr>
        <w:t xml:space="preserve">2.5 </w:t>
      </w:r>
      <w:r w:rsidR="00BC34F4" w:rsidRPr="000062BF">
        <w:rPr>
          <w:rFonts w:ascii="Arial" w:hAnsi="Arial" w:cs="Arial"/>
        </w:rPr>
        <w:t>Food Literacy</w:t>
      </w:r>
      <w:bookmarkEnd w:id="22"/>
    </w:p>
    <w:p w14:paraId="542067E3" w14:textId="4C390EDF" w:rsidR="00F12BBA" w:rsidRDefault="005B126F" w:rsidP="004F70EF">
      <w:pPr>
        <w:spacing w:line="360" w:lineRule="auto"/>
        <w:jc w:val="both"/>
        <w:rPr>
          <w:rFonts w:ascii="Arial" w:hAnsi="Arial" w:cs="Arial"/>
        </w:rPr>
      </w:pPr>
      <w:r w:rsidRPr="000062BF">
        <w:rPr>
          <w:rFonts w:ascii="Arial" w:hAnsi="Arial" w:cs="Arial"/>
        </w:rPr>
        <w:t>Food is important for healthy growth and development (WHO, 200</w:t>
      </w:r>
      <w:r w:rsidR="00ED2C2E" w:rsidRPr="000062BF">
        <w:rPr>
          <w:rFonts w:ascii="Arial" w:hAnsi="Arial" w:cs="Arial"/>
        </w:rPr>
        <w:t>6</w:t>
      </w:r>
      <w:r w:rsidRPr="000062BF">
        <w:rPr>
          <w:rFonts w:ascii="Arial" w:hAnsi="Arial" w:cs="Arial"/>
        </w:rPr>
        <w:t xml:space="preserve">). For the prevention of chronic diseases, healthy habits and food selection need to be appropriate and sustained over the long term. Maintaining consistent diet quality can </w:t>
      </w:r>
      <w:r w:rsidRPr="000062BF">
        <w:rPr>
          <w:rFonts w:ascii="Arial" w:hAnsi="Arial" w:cs="Arial"/>
        </w:rPr>
        <w:lastRenderedPageBreak/>
        <w:t xml:space="preserve">be difficult due to daily changes within households and the community. Food intake is a complex system that requires regular adaptation to the constant changes in everyday life, while remaining healthy and meeting the individual’s needs. Strengthening food literacy will significantly improve dietary resilience, thereby reducing vulnerability to environmental risks and optimising health. There are 4 components to the food literacy framework (refer to fig.). These conceptualise the practical and cognitive skills required to meet nutritional needs. Overall, this is more than nutritional knowledge; it incorporates behaviours within real-world environments (Vidgen and Gallegos, 2014). </w:t>
      </w:r>
    </w:p>
    <w:p w14:paraId="122CB38F" w14:textId="77777777" w:rsidR="000F75E0" w:rsidRPr="000062BF" w:rsidRDefault="000F75E0" w:rsidP="004F70EF">
      <w:pPr>
        <w:spacing w:line="360" w:lineRule="auto"/>
        <w:jc w:val="both"/>
        <w:rPr>
          <w:rFonts w:ascii="Arial" w:hAnsi="Arial" w:cs="Arial"/>
        </w:rPr>
      </w:pPr>
    </w:p>
    <w:p w14:paraId="5C0F42AA" w14:textId="3FA00D85" w:rsidR="00912D66" w:rsidRPr="000062BF" w:rsidRDefault="00912D66" w:rsidP="002E039C">
      <w:pPr>
        <w:pStyle w:val="Heading2"/>
        <w:spacing w:line="360" w:lineRule="auto"/>
        <w:rPr>
          <w:rFonts w:ascii="Arial" w:hAnsi="Arial" w:cs="Arial"/>
        </w:rPr>
      </w:pPr>
      <w:bookmarkStart w:id="23" w:name="_Int_Cmv40eK1"/>
      <w:bookmarkStart w:id="24" w:name="_Toc228928315"/>
      <w:r w:rsidRPr="000062BF">
        <w:rPr>
          <w:rFonts w:ascii="Arial" w:hAnsi="Arial" w:cs="Arial"/>
        </w:rPr>
        <w:t>2.</w:t>
      </w:r>
      <w:r w:rsidR="005D3B1D">
        <w:rPr>
          <w:rFonts w:ascii="Arial" w:hAnsi="Arial" w:cs="Arial"/>
        </w:rPr>
        <w:t>6</w:t>
      </w:r>
      <w:r w:rsidRPr="000062BF">
        <w:rPr>
          <w:rFonts w:ascii="Arial" w:hAnsi="Arial" w:cs="Arial"/>
        </w:rPr>
        <w:t xml:space="preserve"> Nutritional Knowledge and Dietary Behaviours in Adolescents</w:t>
      </w:r>
      <w:bookmarkEnd w:id="24"/>
      <w:r w:rsidRPr="000062BF">
        <w:rPr>
          <w:rFonts w:ascii="Arial" w:hAnsi="Arial" w:cs="Arial"/>
        </w:rPr>
        <w:t xml:space="preserve"> </w:t>
      </w:r>
    </w:p>
    <w:p w14:paraId="507D6007" w14:textId="74E854EB" w:rsidR="00912D66" w:rsidRDefault="00912D66" w:rsidP="002E039C">
      <w:pPr>
        <w:spacing w:line="360" w:lineRule="auto"/>
        <w:jc w:val="both"/>
        <w:rPr>
          <w:rFonts w:ascii="Arial" w:hAnsi="Arial" w:cs="Arial"/>
        </w:rPr>
      </w:pPr>
      <w:r w:rsidRPr="000062BF">
        <w:rPr>
          <w:rFonts w:ascii="Arial" w:hAnsi="Arial" w:cs="Arial"/>
        </w:rPr>
        <w:t xml:space="preserve">Nutritional knowledge is an important factor for an overall healthy lifestyle. </w:t>
      </w:r>
      <w:bookmarkEnd w:id="23"/>
      <w:r w:rsidRPr="000062BF">
        <w:rPr>
          <w:rFonts w:ascii="Arial" w:hAnsi="Arial" w:cs="Arial"/>
        </w:rPr>
        <w:t xml:space="preserve">Callis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(2023) stated that parents did not have an adequate amount of nutritional knowledge for those children playing football. This knowledge can help their children to limit injury by fuelling their bodies correctly. This will change from sport to sport and the position they play within their sport. Ultimately, despite parents being the main caregivers responsible for food quality and structure within the home, their level of knowledge, particularly regarding adolescents participating in sports at the grassroots level, remains under-researched. Wasink and Sobel (2007) state that throughout the week, on average, 220 decisions on food are made. By improving the choices of the parents, the children are likely to be more informed about the correct choice to make (Bandura, 198</w:t>
      </w:r>
      <w:r w:rsidR="005E77D9" w:rsidRPr="000062BF">
        <w:rPr>
          <w:rFonts w:ascii="Arial" w:hAnsi="Arial" w:cs="Arial"/>
        </w:rPr>
        <w:t>6</w:t>
      </w:r>
      <w:r w:rsidRPr="000062BF">
        <w:rPr>
          <w:rFonts w:ascii="Arial" w:hAnsi="Arial" w:cs="Arial"/>
        </w:rPr>
        <w:t>). Although during the cost-of-living crisis, many food choices were based on price, convenience, culture, religious beliefs or taste (</w:t>
      </w:r>
      <w:r w:rsidR="00582FE7" w:rsidRPr="000062BF">
        <w:rPr>
          <w:rFonts w:ascii="Arial" w:hAnsi="Arial" w:cs="Arial"/>
        </w:rPr>
        <w:t xml:space="preserve">Gallagher </w:t>
      </w:r>
      <w:r w:rsidR="0085209D" w:rsidRPr="0085209D">
        <w:rPr>
          <w:rFonts w:ascii="Arial" w:hAnsi="Arial" w:cs="Arial"/>
          <w:i/>
          <w:iCs/>
        </w:rPr>
        <w:t>et al.</w:t>
      </w:r>
      <w:r w:rsidR="00582FE7" w:rsidRPr="000062BF">
        <w:rPr>
          <w:rFonts w:ascii="Arial" w:hAnsi="Arial" w:cs="Arial"/>
        </w:rPr>
        <w:t xml:space="preserve"> 2024)</w:t>
      </w:r>
      <w:r w:rsidRPr="000062BF">
        <w:rPr>
          <w:rFonts w:ascii="Arial" w:hAnsi="Arial" w:cs="Arial"/>
        </w:rPr>
        <w:t xml:space="preserve">. </w:t>
      </w:r>
    </w:p>
    <w:p w14:paraId="59E7EC6C" w14:textId="77777777" w:rsidR="000F75E0" w:rsidRPr="000062BF" w:rsidRDefault="000F75E0" w:rsidP="002E039C">
      <w:pPr>
        <w:spacing w:line="360" w:lineRule="auto"/>
        <w:jc w:val="both"/>
        <w:rPr>
          <w:rFonts w:ascii="Arial" w:hAnsi="Arial" w:cs="Arial"/>
        </w:rPr>
      </w:pPr>
    </w:p>
    <w:p w14:paraId="74D9D870" w14:textId="7D12E1A1" w:rsidR="00912D66" w:rsidRPr="000062BF" w:rsidRDefault="00912D66" w:rsidP="002E039C">
      <w:pPr>
        <w:spacing w:line="360" w:lineRule="auto"/>
        <w:jc w:val="both"/>
        <w:rPr>
          <w:rFonts w:ascii="Arial" w:hAnsi="Arial" w:cs="Arial"/>
        </w:rPr>
      </w:pPr>
      <w:r w:rsidRPr="000062BF">
        <w:rPr>
          <w:rFonts w:ascii="Arial" w:hAnsi="Arial" w:cs="Arial"/>
        </w:rPr>
        <w:t>Smith and Jeukendrup (2013) suggest that the knowledge gap in adolescents for dietary recommendations within sport is limited</w:t>
      </w:r>
      <w:r w:rsidR="009C5B4D" w:rsidRPr="000062BF">
        <w:rPr>
          <w:rFonts w:ascii="Arial" w:hAnsi="Arial" w:cs="Arial"/>
        </w:rPr>
        <w:t>, as</w:t>
      </w:r>
      <w:r w:rsidRPr="000062BF">
        <w:rPr>
          <w:rFonts w:ascii="Arial" w:hAnsi="Arial" w:cs="Arial"/>
        </w:rPr>
        <w:t xml:space="preserve"> this is due to a minimal amount of research being conducted in the area. Moreover, this area for research is unwise as restricting children's and adolescents' diets for research can be restrictive and can have adverse effects on their developing bodies (</w:t>
      </w:r>
      <w:r w:rsidR="00125CBA">
        <w:rPr>
          <w:rFonts w:ascii="Arial" w:hAnsi="Arial" w:cs="Arial"/>
        </w:rPr>
        <w:t xml:space="preserve">Jenkins </w:t>
      </w:r>
      <w:r w:rsidR="00125CBA" w:rsidRPr="00337352">
        <w:rPr>
          <w:rFonts w:ascii="Arial" w:hAnsi="Arial" w:cs="Arial"/>
          <w:i/>
          <w:iCs/>
        </w:rPr>
        <w:t>et al</w:t>
      </w:r>
      <w:r w:rsidR="00337352">
        <w:rPr>
          <w:rFonts w:ascii="Arial" w:hAnsi="Arial" w:cs="Arial"/>
        </w:rPr>
        <w:t>. 2015</w:t>
      </w:r>
      <w:r w:rsidRPr="000062BF">
        <w:rPr>
          <w:rFonts w:ascii="Arial" w:hAnsi="Arial" w:cs="Arial"/>
        </w:rPr>
        <w:t xml:space="preserve">). </w:t>
      </w:r>
    </w:p>
    <w:p w14:paraId="6451301B" w14:textId="28A96D64" w:rsidR="00912D66" w:rsidRDefault="00912D66" w:rsidP="002E039C">
      <w:pPr>
        <w:pStyle w:val="NoSpacing"/>
        <w:spacing w:line="360" w:lineRule="auto"/>
        <w:jc w:val="both"/>
        <w:rPr>
          <w:rFonts w:ascii="Arial" w:hAnsi="Arial" w:cs="Arial"/>
        </w:rPr>
      </w:pPr>
      <w:r w:rsidRPr="000062BF">
        <w:rPr>
          <w:rFonts w:ascii="Arial" w:hAnsi="Arial" w:cs="Arial"/>
        </w:rPr>
        <w:lastRenderedPageBreak/>
        <w:t>A study amongst elite football athletes was conducted to ascertain whether being an athlete provided them with more nutritional knowledge within the programme</w:t>
      </w:r>
      <w:r w:rsidR="00900EB6">
        <w:rPr>
          <w:rFonts w:ascii="Arial" w:hAnsi="Arial" w:cs="Arial"/>
        </w:rPr>
        <w:t>.</w:t>
      </w:r>
      <w:r w:rsidRPr="000062BF">
        <w:rPr>
          <w:rFonts w:ascii="Arial" w:hAnsi="Arial" w:cs="Arial"/>
        </w:rPr>
        <w:t>.</w:t>
      </w:r>
      <w:r w:rsidR="00F13AA0">
        <w:rPr>
          <w:rFonts w:ascii="Arial" w:hAnsi="Arial" w:cs="Arial"/>
        </w:rPr>
        <w:t>Cap</w:t>
      </w:r>
      <w:r w:rsidR="00900EB6">
        <w:rPr>
          <w:rFonts w:ascii="Arial" w:hAnsi="Arial" w:cs="Arial"/>
        </w:rPr>
        <w:t xml:space="preserve">ra </w:t>
      </w:r>
      <w:r w:rsidR="0085209D" w:rsidRPr="0085209D">
        <w:rPr>
          <w:rFonts w:ascii="Arial" w:hAnsi="Arial" w:cs="Arial"/>
          <w:i/>
          <w:iCs/>
        </w:rPr>
        <w:t>et al.</w:t>
      </w:r>
      <w:r w:rsidRPr="000062BF">
        <w:rPr>
          <w:rFonts w:ascii="Arial" w:hAnsi="Arial" w:cs="Arial"/>
        </w:rPr>
        <w:t xml:space="preserve"> (20</w:t>
      </w:r>
      <w:r w:rsidR="00900EB6">
        <w:rPr>
          <w:rFonts w:ascii="Arial" w:hAnsi="Arial" w:cs="Arial"/>
        </w:rPr>
        <w:t>24</w:t>
      </w:r>
      <w:r w:rsidRPr="000062BF">
        <w:rPr>
          <w:rFonts w:ascii="Arial" w:hAnsi="Arial" w:cs="Arial"/>
        </w:rPr>
        <w:t xml:space="preserve">) concluded that the elite athletes within the programme had lower nutrient knowledge scores, as opposed to athlete </w:t>
      </w:r>
      <w:r w:rsidR="009C5B4D" w:rsidRPr="000062BF">
        <w:rPr>
          <w:rFonts w:ascii="Arial" w:hAnsi="Arial" w:cs="Arial"/>
        </w:rPr>
        <w:t xml:space="preserve">and </w:t>
      </w:r>
      <w:r w:rsidRPr="000062BF">
        <w:rPr>
          <w:rFonts w:ascii="Arial" w:hAnsi="Arial" w:cs="Arial"/>
        </w:rPr>
        <w:t>non-athlete counterparts</w:t>
      </w:r>
      <w:r w:rsidR="003E4683">
        <w:rPr>
          <w:rFonts w:ascii="Arial" w:hAnsi="Arial" w:cs="Arial"/>
        </w:rPr>
        <w:t>.</w:t>
      </w:r>
      <w:r w:rsidRPr="000062BF">
        <w:rPr>
          <w:rFonts w:ascii="Arial" w:hAnsi="Arial" w:cs="Arial"/>
        </w:rPr>
        <w:t xml:space="preserve"> Furthermore, Sygo </w:t>
      </w:r>
      <w:r w:rsidR="0085209D" w:rsidRPr="0085209D">
        <w:rPr>
          <w:rFonts w:ascii="Arial" w:hAnsi="Arial" w:cs="Arial"/>
          <w:i/>
          <w:iCs/>
        </w:rPr>
        <w:t>et al.</w:t>
      </w:r>
      <w:r w:rsidRPr="000062BF">
        <w:rPr>
          <w:rFonts w:ascii="Arial" w:hAnsi="Arial" w:cs="Arial"/>
        </w:rPr>
        <w:t xml:space="preserve"> (2018) indicated that among the elite recreation and competitive athletes, their knowledge was comparable. Although findings from these elite sporting population studies provide useful insight into their practices, their applicability may not transfer </w:t>
      </w:r>
      <w:r w:rsidR="00F127DF" w:rsidRPr="000062BF">
        <w:rPr>
          <w:rFonts w:ascii="Arial" w:hAnsi="Arial" w:cs="Arial"/>
        </w:rPr>
        <w:t>to</w:t>
      </w:r>
      <w:r w:rsidRPr="000062BF">
        <w:rPr>
          <w:rFonts w:ascii="Arial" w:hAnsi="Arial" w:cs="Arial"/>
        </w:rPr>
        <w:t xml:space="preserve"> those who are at grassroots level, perhaps lacking access to professional nutrition support and primarily relying on parents' decision-making.</w:t>
      </w:r>
    </w:p>
    <w:p w14:paraId="7D366B5B" w14:textId="77777777" w:rsidR="00CC1CC9" w:rsidRPr="000062BF" w:rsidRDefault="00CC1CC9" w:rsidP="002E039C">
      <w:pPr>
        <w:pStyle w:val="NoSpacing"/>
        <w:spacing w:line="360" w:lineRule="auto"/>
        <w:jc w:val="both"/>
        <w:rPr>
          <w:rFonts w:ascii="Arial" w:hAnsi="Arial" w:cs="Arial"/>
        </w:rPr>
      </w:pPr>
    </w:p>
    <w:p w14:paraId="770B0C40" w14:textId="621315AB" w:rsidR="00912D66" w:rsidRDefault="00912D66" w:rsidP="002E039C">
      <w:pPr>
        <w:spacing w:line="360" w:lineRule="auto"/>
        <w:jc w:val="both"/>
        <w:rPr>
          <w:rFonts w:ascii="Arial" w:hAnsi="Arial" w:cs="Arial"/>
        </w:rPr>
      </w:pPr>
      <w:r w:rsidRPr="000062BF">
        <w:rPr>
          <w:rFonts w:ascii="Arial" w:hAnsi="Arial" w:cs="Arial"/>
        </w:rPr>
        <w:t xml:space="preserve">Chawner, Blundekk-Britrill and Hetherington (2020) state that the data collected from the National Diet and Nutrition Survey </w:t>
      </w:r>
      <w:r w:rsidR="00C1302D" w:rsidRPr="000062BF">
        <w:rPr>
          <w:rFonts w:ascii="Arial" w:hAnsi="Arial" w:cs="Arial"/>
        </w:rPr>
        <w:t>(</w:t>
      </w:r>
      <w:r w:rsidR="0048565A" w:rsidRPr="000062BF">
        <w:rPr>
          <w:rFonts w:ascii="Arial" w:hAnsi="Arial" w:cs="Arial"/>
        </w:rPr>
        <w:t xml:space="preserve">NHS England, </w:t>
      </w:r>
      <w:r w:rsidR="00566CA8" w:rsidRPr="000062BF">
        <w:rPr>
          <w:rFonts w:ascii="Arial" w:hAnsi="Arial" w:cs="Arial"/>
        </w:rPr>
        <w:t>202</w:t>
      </w:r>
      <w:r w:rsidR="00EC36B2" w:rsidRPr="000062BF">
        <w:rPr>
          <w:rFonts w:ascii="Arial" w:hAnsi="Arial" w:cs="Arial"/>
        </w:rPr>
        <w:t>5</w:t>
      </w:r>
      <w:r w:rsidR="00566CA8" w:rsidRPr="000062BF">
        <w:rPr>
          <w:rFonts w:ascii="Arial" w:hAnsi="Arial" w:cs="Arial"/>
        </w:rPr>
        <w:t>)</w:t>
      </w:r>
      <w:r w:rsidR="00EC36B2" w:rsidRPr="000062BF">
        <w:rPr>
          <w:rFonts w:ascii="Arial" w:hAnsi="Arial" w:cs="Arial"/>
        </w:rPr>
        <w:t xml:space="preserve"> </w:t>
      </w:r>
      <w:r w:rsidRPr="000062BF">
        <w:rPr>
          <w:rFonts w:ascii="Arial" w:hAnsi="Arial" w:cs="Arial"/>
        </w:rPr>
        <w:t>food diaries show that adolescents tend to eat vegetables during evening meals, served at home. However, there was little evidence indicating that vegetables were being consumed when alone, during breakfast or as part of casual snacking.  Whilst the</w:t>
      </w:r>
      <w:r w:rsidR="00A11B2F" w:rsidRPr="000062BF">
        <w:rPr>
          <w:rFonts w:ascii="Arial" w:hAnsi="Arial" w:cs="Arial"/>
        </w:rPr>
        <w:t xml:space="preserve"> NHS</w:t>
      </w:r>
      <w:r w:rsidR="00AF24D5" w:rsidRPr="000062BF">
        <w:rPr>
          <w:rFonts w:ascii="Arial" w:hAnsi="Arial" w:cs="Arial"/>
        </w:rPr>
        <w:t xml:space="preserve"> (n.d.)</w:t>
      </w:r>
      <w:r w:rsidRPr="000062BF">
        <w:rPr>
          <w:rFonts w:ascii="Arial" w:hAnsi="Arial" w:cs="Arial"/>
        </w:rPr>
        <w:t xml:space="preserve"> recommends the consumption of five fruits and vegetables per day, the research conducted in 2018 concluded that up to 10 portions per day are required to incur the desired health benefits. Moreover, over &lt;18% of adolescents consume the recommended 5 </w:t>
      </w:r>
      <w:r w:rsidR="00F127DF" w:rsidRPr="000062BF">
        <w:rPr>
          <w:rFonts w:ascii="Arial" w:hAnsi="Arial" w:cs="Arial"/>
        </w:rPr>
        <w:t>a day</w:t>
      </w:r>
      <w:r w:rsidRPr="000062BF">
        <w:rPr>
          <w:rFonts w:ascii="Arial" w:hAnsi="Arial" w:cs="Arial"/>
        </w:rPr>
        <w:t xml:space="preserve">, the bar would be set as unachievable given that most adolescents are likely to consume 3 or </w:t>
      </w:r>
      <w:r w:rsidR="00F127DF" w:rsidRPr="000062BF">
        <w:rPr>
          <w:rFonts w:ascii="Arial" w:hAnsi="Arial" w:cs="Arial"/>
        </w:rPr>
        <w:t>fewer</w:t>
      </w:r>
      <w:r w:rsidRPr="000062BF">
        <w:rPr>
          <w:rFonts w:ascii="Arial" w:hAnsi="Arial" w:cs="Arial"/>
        </w:rPr>
        <w:t xml:space="preserve"> portions of fruit and vegetables per day.  </w:t>
      </w:r>
      <w:r w:rsidR="00F127DF" w:rsidRPr="000062BF">
        <w:rPr>
          <w:rFonts w:ascii="Arial" w:hAnsi="Arial" w:cs="Arial"/>
        </w:rPr>
        <w:t>The</w:t>
      </w:r>
      <w:commentRangeStart w:id="25"/>
      <w:r w:rsidRPr="000062BF">
        <w:rPr>
          <w:rFonts w:ascii="Arial" w:hAnsi="Arial" w:cs="Arial"/>
        </w:rPr>
        <w:t xml:space="preserve"> bar would be set unachievable</w:t>
      </w:r>
      <w:r w:rsidR="00F127DF" w:rsidRPr="000062BF">
        <w:rPr>
          <w:rFonts w:ascii="Arial" w:hAnsi="Arial" w:cs="Arial"/>
        </w:rPr>
        <w:t>,</w:t>
      </w:r>
      <w:r w:rsidRPr="000062BF">
        <w:rPr>
          <w:rFonts w:ascii="Arial" w:hAnsi="Arial" w:cs="Arial"/>
        </w:rPr>
        <w:t xml:space="preserve"> as most will have 3 per day</w:t>
      </w:r>
      <w:r w:rsidR="00355911" w:rsidRPr="000062BF">
        <w:rPr>
          <w:rFonts w:ascii="Arial" w:hAnsi="Arial" w:cs="Arial"/>
        </w:rPr>
        <w:t xml:space="preserve"> (Page </w:t>
      </w:r>
      <w:r w:rsidR="0085209D" w:rsidRPr="0085209D">
        <w:rPr>
          <w:rFonts w:ascii="Arial" w:hAnsi="Arial" w:cs="Arial"/>
          <w:i/>
          <w:iCs/>
        </w:rPr>
        <w:t>et al.</w:t>
      </w:r>
      <w:r w:rsidR="00355911" w:rsidRPr="000062BF">
        <w:rPr>
          <w:rFonts w:ascii="Arial" w:hAnsi="Arial" w:cs="Arial"/>
        </w:rPr>
        <w:t xml:space="preserve"> 2025)</w:t>
      </w:r>
      <w:r w:rsidRPr="000062BF">
        <w:rPr>
          <w:rFonts w:ascii="Arial" w:hAnsi="Arial" w:cs="Arial"/>
        </w:rPr>
        <w:t>.</w:t>
      </w:r>
      <w:commentRangeEnd w:id="25"/>
      <w:r w:rsidR="00CD71CB" w:rsidRPr="000062BF">
        <w:rPr>
          <w:rStyle w:val="CommentReference"/>
          <w:rFonts w:ascii="Arial" w:hAnsi="Arial" w:cs="Arial"/>
          <w:sz w:val="24"/>
          <w:szCs w:val="24"/>
        </w:rPr>
        <w:commentReference w:id="25"/>
      </w:r>
      <w:r w:rsidRPr="000062BF">
        <w:rPr>
          <w:rFonts w:ascii="Arial" w:hAnsi="Arial" w:cs="Arial"/>
        </w:rPr>
        <w:t xml:space="preserve">  </w:t>
      </w:r>
      <w:commentRangeStart w:id="26"/>
      <w:r w:rsidRPr="000062BF">
        <w:rPr>
          <w:rFonts w:ascii="Arial" w:hAnsi="Arial" w:cs="Arial"/>
        </w:rPr>
        <w:t>Those with a lower socioeconomic status had reduced intake of vegetables</w:t>
      </w:r>
      <w:commentRangeEnd w:id="26"/>
      <w:r w:rsidR="00CD71CB" w:rsidRPr="000062BF">
        <w:rPr>
          <w:rStyle w:val="CommentReference"/>
          <w:rFonts w:ascii="Arial" w:hAnsi="Arial" w:cs="Arial"/>
          <w:sz w:val="24"/>
          <w:szCs w:val="24"/>
        </w:rPr>
        <w:commentReference w:id="26"/>
      </w:r>
      <w:r w:rsidRPr="000062BF">
        <w:rPr>
          <w:rFonts w:ascii="Arial" w:hAnsi="Arial" w:cs="Arial"/>
        </w:rPr>
        <w:t>. Evidence suggests a correlation between adolescents’ fruit and vegetable intake and lower levels of physical activity</w:t>
      </w:r>
      <w:r w:rsidR="00BE37CD" w:rsidRPr="000062BF">
        <w:rPr>
          <w:rFonts w:ascii="Arial" w:hAnsi="Arial" w:cs="Arial"/>
        </w:rPr>
        <w:t>.</w:t>
      </w:r>
      <w:r w:rsidRPr="000062BF">
        <w:rPr>
          <w:rFonts w:ascii="Arial" w:hAnsi="Arial" w:cs="Arial"/>
        </w:rPr>
        <w:t xml:space="preserve"> These assumed different risk factors include height, weight, lack of physical activity and sedentary behaviour. Pearson </w:t>
      </w:r>
      <w:r w:rsidR="0085209D" w:rsidRPr="0085209D">
        <w:rPr>
          <w:rFonts w:ascii="Arial" w:hAnsi="Arial" w:cs="Arial"/>
          <w:i/>
          <w:iCs/>
        </w:rPr>
        <w:t>et al.</w:t>
      </w:r>
      <w:r w:rsidR="0087336B" w:rsidRPr="0087336B">
        <w:rPr>
          <w:rFonts w:ascii="Arial" w:hAnsi="Arial" w:cs="Arial"/>
          <w:i/>
          <w:iCs/>
        </w:rPr>
        <w:t>.</w:t>
      </w:r>
      <w:r w:rsidR="002615AA" w:rsidRPr="000062BF">
        <w:rPr>
          <w:rFonts w:ascii="Arial" w:hAnsi="Arial" w:cs="Arial"/>
        </w:rPr>
        <w:t xml:space="preserve"> (2009)</w:t>
      </w:r>
      <w:r w:rsidRPr="000062BF">
        <w:rPr>
          <w:rFonts w:ascii="Arial" w:hAnsi="Arial" w:cs="Arial"/>
        </w:rPr>
        <w:t xml:space="preserve"> concluded that the prevalence of health behaviours was high, with almost 54% of adolescents displaying one or more risk behaviours. 6% of those achieving all the health behaviours, which include skipping breakfast, lack of physical activity and minimal intake of fruit and vegetables. It was demonstrated that the promotion of healthy lifestyle behaviours was necessary. Therefore, the need for this research is to ascertain whether “knowledge” is the key factor underpinning adolescents' patterns of consumption. It was also reported that the data provided in food diaries by adolescents showed that they were consuming more than their needs. However, findings within the </w:t>
      </w:r>
      <w:r w:rsidR="00B92FCE" w:rsidRPr="000062BF">
        <w:rPr>
          <w:rFonts w:ascii="Arial" w:hAnsi="Arial" w:cs="Arial"/>
        </w:rPr>
        <w:t>NHS</w:t>
      </w:r>
      <w:r w:rsidRPr="000062BF">
        <w:rPr>
          <w:rFonts w:ascii="Arial" w:hAnsi="Arial" w:cs="Arial"/>
        </w:rPr>
        <w:t xml:space="preserve"> England (2022) </w:t>
      </w:r>
      <w:r w:rsidRPr="000062BF">
        <w:rPr>
          <w:rFonts w:ascii="Arial" w:hAnsi="Arial" w:cs="Arial"/>
        </w:rPr>
        <w:lastRenderedPageBreak/>
        <w:t xml:space="preserve">demonstrated that adolescents each consume far less fruit and veg than recommended by </w:t>
      </w:r>
      <w:r w:rsidR="004C2B43" w:rsidRPr="000062BF">
        <w:rPr>
          <w:rFonts w:ascii="Arial" w:hAnsi="Arial" w:cs="Arial"/>
        </w:rPr>
        <w:t>(</w:t>
      </w:r>
      <w:r w:rsidRPr="000062BF">
        <w:rPr>
          <w:rFonts w:ascii="Arial" w:hAnsi="Arial" w:cs="Arial"/>
        </w:rPr>
        <w:t>Public Health England</w:t>
      </w:r>
      <w:r w:rsidR="00B92FCE" w:rsidRPr="000062BF">
        <w:rPr>
          <w:rFonts w:ascii="Arial" w:hAnsi="Arial" w:cs="Arial"/>
        </w:rPr>
        <w:t>, 2015</w:t>
      </w:r>
      <w:r w:rsidR="004C2B43" w:rsidRPr="000062BF">
        <w:rPr>
          <w:rFonts w:ascii="Arial" w:hAnsi="Arial" w:cs="Arial"/>
        </w:rPr>
        <w:t>)</w:t>
      </w:r>
      <w:r w:rsidRPr="000062BF">
        <w:rPr>
          <w:rFonts w:ascii="Arial" w:hAnsi="Arial" w:cs="Arial"/>
        </w:rPr>
        <w:t xml:space="preserve">. </w:t>
      </w:r>
    </w:p>
    <w:p w14:paraId="38EB9EE2" w14:textId="77777777" w:rsidR="00CC1CC9" w:rsidRPr="000062BF" w:rsidRDefault="00CC1CC9" w:rsidP="002E039C">
      <w:pPr>
        <w:spacing w:line="360" w:lineRule="auto"/>
        <w:jc w:val="both"/>
        <w:rPr>
          <w:rFonts w:ascii="Arial" w:hAnsi="Arial" w:cs="Arial"/>
        </w:rPr>
      </w:pPr>
    </w:p>
    <w:p w14:paraId="7DE1DC85" w14:textId="26610E66" w:rsidR="00912D66" w:rsidRDefault="00912D66" w:rsidP="002E039C">
      <w:pPr>
        <w:spacing w:line="360" w:lineRule="auto"/>
        <w:jc w:val="both"/>
        <w:rPr>
          <w:rFonts w:ascii="Arial" w:hAnsi="Arial" w:cs="Arial"/>
        </w:rPr>
      </w:pPr>
      <w:r w:rsidRPr="000062BF">
        <w:rPr>
          <w:rFonts w:ascii="Arial" w:hAnsi="Arial" w:cs="Arial"/>
        </w:rPr>
        <w:t xml:space="preserve">Daly </w:t>
      </w:r>
      <w:r w:rsidR="0085209D" w:rsidRPr="0085209D">
        <w:rPr>
          <w:rFonts w:ascii="Arial" w:hAnsi="Arial" w:cs="Arial"/>
          <w:i/>
          <w:iCs/>
        </w:rPr>
        <w:t>et al.</w:t>
      </w:r>
      <w:r w:rsidRPr="000062BF">
        <w:rPr>
          <w:rFonts w:ascii="Arial" w:hAnsi="Arial" w:cs="Arial"/>
        </w:rPr>
        <w:t xml:space="preserve"> (2022) suggest that adolescents face additional barriers to changing their eating habits, including the time required for preparation and the discipline needed to choose healthier options. Spronk </w:t>
      </w:r>
      <w:r w:rsidR="0085209D" w:rsidRPr="0085209D">
        <w:rPr>
          <w:rFonts w:ascii="Arial" w:hAnsi="Arial" w:cs="Arial"/>
          <w:i/>
          <w:iCs/>
        </w:rPr>
        <w:t>et al.</w:t>
      </w:r>
      <w:r w:rsidRPr="000062BF">
        <w:rPr>
          <w:rFonts w:ascii="Arial" w:hAnsi="Arial" w:cs="Arial"/>
        </w:rPr>
        <w:t xml:space="preserve"> (2014) highlight that the relationship between nutritional knowledge and food diary analysis has been under-researched and not explored in community settings. Governmental schemes suggest that 5 portions of fruit and veg must be consumed, and most people spend less than 30 minutes preparing their evening meal (</w:t>
      </w:r>
      <w:r w:rsidR="00B92FCE" w:rsidRPr="000062BF">
        <w:rPr>
          <w:rFonts w:ascii="Arial" w:hAnsi="Arial" w:cs="Arial"/>
        </w:rPr>
        <w:t>NHS</w:t>
      </w:r>
      <w:r w:rsidRPr="000062BF">
        <w:rPr>
          <w:rFonts w:ascii="Arial" w:hAnsi="Arial" w:cs="Arial"/>
        </w:rPr>
        <w:t xml:space="preserve"> England, 202</w:t>
      </w:r>
      <w:r w:rsidR="00B92FCE" w:rsidRPr="000062BF">
        <w:rPr>
          <w:rFonts w:ascii="Arial" w:hAnsi="Arial" w:cs="Arial"/>
        </w:rPr>
        <w:t>6</w:t>
      </w:r>
      <w:r w:rsidRPr="000062BF">
        <w:rPr>
          <w:rFonts w:ascii="Arial" w:hAnsi="Arial" w:cs="Arial"/>
        </w:rPr>
        <w:t xml:space="preserve">). However, Vidgen and Gallegos (2014) state that for a healthy and balanced diet to be achieved, this requires skills and knowledge. Knowledge of how to make a healthy meal from scratch that does not take long, and the desired skills to be able to prepare this meal. Wolfson </w:t>
      </w:r>
      <w:r w:rsidR="0085209D" w:rsidRPr="0085209D">
        <w:rPr>
          <w:rFonts w:ascii="Arial" w:hAnsi="Arial" w:cs="Arial"/>
          <w:i/>
          <w:iCs/>
        </w:rPr>
        <w:t>et al.</w:t>
      </w:r>
      <w:r w:rsidRPr="000062BF">
        <w:rPr>
          <w:rFonts w:ascii="Arial" w:hAnsi="Arial" w:cs="Arial"/>
        </w:rPr>
        <w:t xml:space="preserve"> 2020) state that homemade food is linked to ‘better diet quality’. </w:t>
      </w:r>
    </w:p>
    <w:p w14:paraId="6DF33B02" w14:textId="77777777" w:rsidR="00CC1CC9" w:rsidRPr="000062BF" w:rsidRDefault="00CC1CC9" w:rsidP="002E039C">
      <w:pPr>
        <w:spacing w:line="360" w:lineRule="auto"/>
        <w:jc w:val="both"/>
        <w:rPr>
          <w:rFonts w:ascii="Arial" w:hAnsi="Arial" w:cs="Arial"/>
        </w:rPr>
      </w:pPr>
    </w:p>
    <w:p w14:paraId="5CD5E276" w14:textId="77777777" w:rsidR="00912D66" w:rsidRDefault="00912D66" w:rsidP="002E039C">
      <w:pPr>
        <w:spacing w:line="360" w:lineRule="auto"/>
        <w:jc w:val="both"/>
        <w:rPr>
          <w:rFonts w:ascii="Arial" w:hAnsi="Arial" w:cs="Arial"/>
        </w:rPr>
      </w:pPr>
      <w:r w:rsidRPr="000062BF">
        <w:rPr>
          <w:rFonts w:ascii="Arial" w:hAnsi="Arial" w:cs="Arial"/>
        </w:rPr>
        <w:t>While the existing research has explored nutritional knowledge in adolescents, many studies focus on elite sport or on adolescents themselves, reporting with limited attention paid to the nutritional knowledge of parents of adolescents in grassroots sports. This presents an accessibility issue for those in grassroots sport, as they would not have professional nutritional input; they’re therefore heavily reliant on parental decision-making. As such, there is a clear lack of research focusing on the nutritional knowledge of parents when supporting their children engaged in grassroots sport. This represents a significant gap in the literature and warrants further investigation.</w:t>
      </w:r>
    </w:p>
    <w:p w14:paraId="73873A3D" w14:textId="77777777" w:rsidR="00346744" w:rsidRPr="000062BF" w:rsidRDefault="00346744" w:rsidP="002E039C">
      <w:pPr>
        <w:spacing w:line="360" w:lineRule="auto"/>
        <w:jc w:val="both"/>
        <w:rPr>
          <w:rFonts w:ascii="Arial" w:hAnsi="Arial" w:cs="Arial"/>
        </w:rPr>
      </w:pPr>
    </w:p>
    <w:p w14:paraId="5C910795" w14:textId="172C85BC" w:rsidR="00912D66" w:rsidRPr="000062BF" w:rsidRDefault="00912D66" w:rsidP="0029289A">
      <w:pPr>
        <w:pStyle w:val="Heading2"/>
        <w:rPr>
          <w:rFonts w:ascii="Arial" w:hAnsi="Arial" w:cs="Arial"/>
        </w:rPr>
      </w:pPr>
      <w:bookmarkStart w:id="27" w:name="_Toc228928316"/>
      <w:r w:rsidRPr="000062BF">
        <w:rPr>
          <w:rFonts w:ascii="Arial" w:hAnsi="Arial" w:cs="Arial"/>
        </w:rPr>
        <w:t>2.</w:t>
      </w:r>
      <w:r w:rsidR="005D3B1D">
        <w:rPr>
          <w:rFonts w:ascii="Arial" w:hAnsi="Arial" w:cs="Arial"/>
        </w:rPr>
        <w:t>7</w:t>
      </w:r>
      <w:r w:rsidRPr="000062BF">
        <w:rPr>
          <w:rFonts w:ascii="Arial" w:hAnsi="Arial" w:cs="Arial"/>
        </w:rPr>
        <w:t xml:space="preserve"> Eating Patterns</w:t>
      </w:r>
      <w:bookmarkEnd w:id="27"/>
    </w:p>
    <w:p w14:paraId="42DCB599" w14:textId="31659B7E" w:rsidR="00912D66" w:rsidRDefault="00912D66" w:rsidP="002E039C">
      <w:pPr>
        <w:spacing w:line="360" w:lineRule="auto"/>
        <w:jc w:val="both"/>
        <w:rPr>
          <w:rFonts w:ascii="Arial" w:hAnsi="Arial" w:cs="Arial"/>
        </w:rPr>
      </w:pPr>
      <w:r w:rsidRPr="000062BF">
        <w:rPr>
          <w:rFonts w:ascii="Arial" w:hAnsi="Arial" w:cs="Arial"/>
        </w:rPr>
        <w:t xml:space="preserve">Research has demonstrated that individuals with greater nutrition knowledge often make healthier food choices and participate in more health-conscious purchasing behaviours (Ball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2006; McLeod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2011; Turrell &amp; Kavanagh, 2006; Wardle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2000). This contrast finding from Long and Stevens (2004) states that this relationship is not always consistent, as other studies have identified a weak link between nutrition knowledge and dietary behaviour.</w:t>
      </w:r>
      <w:r w:rsidRPr="000062BF">
        <w:rPr>
          <w:rFonts w:ascii="Arial" w:eastAsia="Times New Roman" w:hAnsi="Arial" w:cs="Arial"/>
          <w:lang w:eastAsia="en-GB"/>
        </w:rPr>
        <w:t xml:space="preserve"> </w:t>
      </w:r>
      <w:r w:rsidRPr="000062BF">
        <w:rPr>
          <w:rFonts w:ascii="Arial" w:hAnsi="Arial" w:cs="Arial"/>
        </w:rPr>
        <w:t xml:space="preserve">More importantly, these </w:t>
      </w:r>
      <w:r w:rsidRPr="000062BF">
        <w:rPr>
          <w:rFonts w:ascii="Arial" w:hAnsi="Arial" w:cs="Arial"/>
        </w:rPr>
        <w:lastRenderedPageBreak/>
        <w:t xml:space="preserve">inconsistencies suggest that although individuals may be able to distinguish between healthy and unhealthy foods, they may lack the cooking skills needed to transform this knowledge into nutritious meals (Contento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1992; Dickson-Spillmann &amp; Siegrist, 2011; Long &amp; Stevens, 2004; Story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2002). By drawing on these ideas, McCloud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(2011) and Story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(2002) identify that having a greater knowledge of nutrition does not necessarily result in the behaviours to complete the action. These inconsistencies may reflect differences in populations studied, such as parental control of food consumption. Particularly, those living at home will have a stronger influence of food availability and affordability than nutritional knowledge alone.</w:t>
      </w:r>
    </w:p>
    <w:p w14:paraId="08ADEB4D" w14:textId="77777777" w:rsidR="00346744" w:rsidRPr="000062BF" w:rsidRDefault="00346744" w:rsidP="002E039C">
      <w:pPr>
        <w:spacing w:line="360" w:lineRule="auto"/>
        <w:jc w:val="both"/>
        <w:rPr>
          <w:rFonts w:ascii="Arial" w:hAnsi="Arial" w:cs="Arial"/>
        </w:rPr>
      </w:pPr>
    </w:p>
    <w:p w14:paraId="282F7996" w14:textId="01EDB1A7" w:rsidR="00912D66" w:rsidRDefault="00912D66" w:rsidP="002E039C">
      <w:pPr>
        <w:spacing w:line="360" w:lineRule="auto"/>
        <w:jc w:val="both"/>
        <w:rPr>
          <w:rFonts w:ascii="Arial" w:hAnsi="Arial" w:cs="Arial"/>
        </w:rPr>
      </w:pPr>
      <w:r w:rsidRPr="000062BF">
        <w:rPr>
          <w:rFonts w:ascii="Arial" w:hAnsi="Arial" w:cs="Arial"/>
        </w:rPr>
        <w:t xml:space="preserve">Several studies have indicated that underdeveloped cooking skills can serve as a significant barrier to healthy cooking and eating choices (Larson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2006; Lichtenstein &amp; Ludwig, 2010; Reicks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2014). This suggests that parental cooking competence and confidence will play a role in shaping eating patterns, particularly when adolescents have limited autonomy over meal preparation. As reported by Albani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(2017), fruit and vegetable consumption decreases from primary (10) to secondary school (12). Improving fruit and vegetable consumption should be considered. This observed decline may coincide with reduced parental oversight of meal preparation, resulting in increased reliance on convenience foods. </w:t>
      </w:r>
    </w:p>
    <w:p w14:paraId="1A59BEAE" w14:textId="77777777" w:rsidR="00346744" w:rsidRPr="000062BF" w:rsidRDefault="00346744" w:rsidP="002E039C">
      <w:pPr>
        <w:spacing w:line="360" w:lineRule="auto"/>
        <w:jc w:val="both"/>
        <w:rPr>
          <w:rFonts w:ascii="Arial" w:hAnsi="Arial" w:cs="Arial"/>
        </w:rPr>
      </w:pPr>
    </w:p>
    <w:p w14:paraId="40584283" w14:textId="21D7CF4A" w:rsidR="00912D66" w:rsidRDefault="00912D66" w:rsidP="002E039C">
      <w:pPr>
        <w:spacing w:line="360" w:lineRule="auto"/>
        <w:jc w:val="both"/>
        <w:rPr>
          <w:rFonts w:ascii="Arial" w:hAnsi="Arial" w:cs="Arial"/>
        </w:rPr>
      </w:pPr>
      <w:r w:rsidRPr="000062BF">
        <w:rPr>
          <w:rFonts w:ascii="Arial" w:hAnsi="Arial" w:cs="Arial"/>
        </w:rPr>
        <w:t xml:space="preserve">The growing prevalence of dual-career families and single-parent households engaged in paid employment (ABS, 2011) has led to a scarcity of time, resulting in a greater reliance on convenience foods, requiring less time on meal preparation (Monteiro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2013). As a result of this, in 2019, adolescent athletes’ eating habits were observed, which showed that they were consuming more “fast food,” a diet that lacked the essential micronutrients for good health (</w:t>
      </w:r>
      <w:r w:rsidR="007D34C7" w:rsidRPr="000062BF">
        <w:rPr>
          <w:rFonts w:ascii="Arial" w:hAnsi="Arial" w:cs="Arial"/>
        </w:rPr>
        <w:t>Berg</w:t>
      </w:r>
      <w:r w:rsidRPr="000062BF">
        <w:rPr>
          <w:rFonts w:ascii="Arial" w:hAnsi="Arial" w:cs="Arial"/>
        </w:rPr>
        <w:t xml:space="preserve">, 2019). Dobrowolski and Wlodarek (2020) state that improving nutritional knowledge could have a significant impact on eating habits and body health.  </w:t>
      </w:r>
    </w:p>
    <w:p w14:paraId="71AFFBD1" w14:textId="77777777" w:rsidR="00346744" w:rsidRPr="000062BF" w:rsidRDefault="00346744" w:rsidP="002E039C">
      <w:pPr>
        <w:spacing w:line="360" w:lineRule="auto"/>
        <w:jc w:val="both"/>
        <w:rPr>
          <w:rFonts w:ascii="Arial" w:hAnsi="Arial" w:cs="Arial"/>
        </w:rPr>
      </w:pPr>
    </w:p>
    <w:p w14:paraId="14FC7F53" w14:textId="60F3C752" w:rsidR="00912D66" w:rsidRPr="000062BF" w:rsidRDefault="00912D66" w:rsidP="002E039C">
      <w:pPr>
        <w:spacing w:line="360" w:lineRule="auto"/>
        <w:jc w:val="both"/>
        <w:rPr>
          <w:rFonts w:ascii="Arial" w:hAnsi="Arial" w:cs="Arial"/>
        </w:rPr>
      </w:pPr>
      <w:commentRangeStart w:id="28"/>
      <w:r w:rsidRPr="000062BF">
        <w:rPr>
          <w:rFonts w:ascii="Arial" w:hAnsi="Arial" w:cs="Arial"/>
        </w:rPr>
        <w:t xml:space="preserve">In the context of adolescent athletes, the existing literature on sport nutrition knowledge, behaviours, and attitudes remains limited. Few studies have explored the </w:t>
      </w:r>
      <w:r w:rsidRPr="000062BF">
        <w:rPr>
          <w:rFonts w:ascii="Arial" w:hAnsi="Arial" w:cs="Arial"/>
        </w:rPr>
        <w:lastRenderedPageBreak/>
        <w:t>influence of variables such as sex, race/ethnicity, and socioeconomic status (Manore</w:t>
      </w:r>
      <w:r w:rsidR="00907F82" w:rsidRPr="000062BF">
        <w:rPr>
          <w:rFonts w:ascii="Arial" w:hAnsi="Arial" w:cs="Arial"/>
        </w:rPr>
        <w:t xml:space="preserv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2017). Existing research predominantly focuses on elite athletic populations, with a primary emphasis on energy and nutrient intake, yet little attention has been given to subgroup analyses based on demographic factors (Nascimento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2016., Spronk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2015). Moreover, both family food environments and socioeconomic status are recognised as influential determinants of dietary behaviours within the household context (Buscemi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2011).</w:t>
      </w:r>
      <w:commentRangeEnd w:id="28"/>
      <w:r w:rsidR="00CD71CB" w:rsidRPr="000062BF">
        <w:rPr>
          <w:rStyle w:val="CommentReference"/>
          <w:rFonts w:ascii="Arial" w:hAnsi="Arial" w:cs="Arial"/>
          <w:sz w:val="24"/>
          <w:szCs w:val="24"/>
        </w:rPr>
        <w:commentReference w:id="28"/>
      </w:r>
    </w:p>
    <w:p w14:paraId="7D7ADF5D" w14:textId="77777777" w:rsidR="00D313E9" w:rsidRPr="000062BF" w:rsidRDefault="00D313E9" w:rsidP="002E039C">
      <w:pPr>
        <w:spacing w:line="360" w:lineRule="auto"/>
        <w:jc w:val="both"/>
        <w:rPr>
          <w:rFonts w:ascii="Arial" w:hAnsi="Arial" w:cs="Arial"/>
        </w:rPr>
      </w:pPr>
    </w:p>
    <w:p w14:paraId="44CFF37E" w14:textId="2D333A3C" w:rsidR="00912D66" w:rsidRPr="000062BF" w:rsidRDefault="00912D66" w:rsidP="002E039C">
      <w:pPr>
        <w:pStyle w:val="Heading2"/>
        <w:spacing w:line="360" w:lineRule="auto"/>
        <w:rPr>
          <w:rFonts w:ascii="Arial" w:hAnsi="Arial" w:cs="Arial"/>
        </w:rPr>
      </w:pPr>
      <w:bookmarkStart w:id="29" w:name="_Toc228928317"/>
      <w:r w:rsidRPr="000062BF">
        <w:rPr>
          <w:rFonts w:ascii="Arial" w:hAnsi="Arial" w:cs="Arial"/>
        </w:rPr>
        <w:t>2.</w:t>
      </w:r>
      <w:r w:rsidR="005D3B1D">
        <w:rPr>
          <w:rFonts w:ascii="Arial" w:hAnsi="Arial" w:cs="Arial"/>
        </w:rPr>
        <w:t>8</w:t>
      </w:r>
      <w:r w:rsidRPr="000062BF">
        <w:rPr>
          <w:rFonts w:ascii="Arial" w:hAnsi="Arial" w:cs="Arial"/>
        </w:rPr>
        <w:t xml:space="preserve"> Diet Quality</w:t>
      </w:r>
      <w:bookmarkEnd w:id="29"/>
      <w:r w:rsidRPr="000062BF">
        <w:rPr>
          <w:rFonts w:ascii="Arial" w:hAnsi="Arial" w:cs="Arial"/>
        </w:rPr>
        <w:t xml:space="preserve"> </w:t>
      </w:r>
    </w:p>
    <w:p w14:paraId="78BCF486" w14:textId="0BAD3F48" w:rsidR="00912D66" w:rsidRDefault="00912D66" w:rsidP="002E039C">
      <w:pPr>
        <w:pStyle w:val="NormalWeb"/>
        <w:spacing w:line="360" w:lineRule="auto"/>
        <w:jc w:val="both"/>
        <w:rPr>
          <w:rFonts w:ascii="Arial" w:eastAsia="Times New Roman" w:hAnsi="Arial" w:cs="Arial"/>
          <w:lang w:eastAsia="en-GB"/>
        </w:rPr>
      </w:pPr>
      <w:r w:rsidRPr="000062BF">
        <w:rPr>
          <w:rFonts w:ascii="Arial" w:hAnsi="Arial" w:cs="Arial"/>
        </w:rPr>
        <w:t xml:space="preserve">Children's eating patterns are strongly associated with their preference for food (Domel </w:t>
      </w:r>
      <w:r w:rsidR="0085209D" w:rsidRPr="0085209D">
        <w:rPr>
          <w:rFonts w:ascii="Arial" w:hAnsi="Arial" w:cs="Arial"/>
          <w:i/>
          <w:iCs/>
        </w:rPr>
        <w:t>et al.</w:t>
      </w:r>
      <w:r w:rsidRPr="000062BF">
        <w:rPr>
          <w:rFonts w:ascii="Arial" w:hAnsi="Arial" w:cs="Arial"/>
        </w:rPr>
        <w:t xml:space="preserve"> 1996; Drewnowski 1997; Resricow </w:t>
      </w:r>
      <w:r w:rsidR="0085209D" w:rsidRPr="0085209D">
        <w:rPr>
          <w:rFonts w:ascii="Arial" w:hAnsi="Arial" w:cs="Arial"/>
          <w:i/>
          <w:iCs/>
        </w:rPr>
        <w:t>et al.</w:t>
      </w:r>
      <w:r w:rsidRPr="000062BF">
        <w:rPr>
          <w:rFonts w:ascii="Arial" w:hAnsi="Arial" w:cs="Arial"/>
        </w:rPr>
        <w:t xml:space="preserve"> 1997; Gibson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1998). According to Cooke and Wardle (2005), children's diets are unfortunately of low or poor nutritional value. Surveys have suggested that children between the ages of 4-16 have a high rate of sugary and fatty foods. The children's gender or age gaps were considered to show little difference in eating vegetables. Bellisle </w:t>
      </w:r>
      <w:r w:rsidR="0085209D" w:rsidRPr="0085209D">
        <w:rPr>
          <w:rFonts w:ascii="Arial" w:hAnsi="Arial" w:cs="Arial"/>
          <w:i/>
          <w:iCs/>
        </w:rPr>
        <w:t>et al.</w:t>
      </w:r>
      <w:r w:rsidRPr="000062BF">
        <w:rPr>
          <w:rFonts w:ascii="Arial" w:hAnsi="Arial" w:cs="Arial"/>
        </w:rPr>
        <w:t xml:space="preserve"> (2000) reported that 9 to 11-year-olds in France were surveyed for their top ten foods. To name a few</w:t>
      </w:r>
      <w:r w:rsidR="000D6D48" w:rsidRPr="000062BF">
        <w:rPr>
          <w:rFonts w:ascii="Arial" w:hAnsi="Arial" w:cs="Arial"/>
        </w:rPr>
        <w:t>,</w:t>
      </w:r>
      <w:r w:rsidRPr="000062BF">
        <w:rPr>
          <w:rFonts w:ascii="Arial" w:hAnsi="Arial" w:cs="Arial"/>
        </w:rPr>
        <w:t xml:space="preserve"> pizzas, ice cream, chocolate and fries were included. Furthermore, this was a similar finding in 1996</w:t>
      </w:r>
      <w:r w:rsidR="000D6D48" w:rsidRPr="000062BF">
        <w:rPr>
          <w:rFonts w:ascii="Arial" w:hAnsi="Arial" w:cs="Arial"/>
        </w:rPr>
        <w:t>,</w:t>
      </w:r>
      <w:r w:rsidRPr="000062BF">
        <w:rPr>
          <w:rFonts w:ascii="Arial" w:hAnsi="Arial" w:cs="Arial"/>
        </w:rPr>
        <w:t xml:space="preserve"> with older children reporting the consumption of the same types of food. British 4 to </w:t>
      </w:r>
      <w:r w:rsidR="003340C6" w:rsidRPr="000062BF">
        <w:rPr>
          <w:rFonts w:ascii="Arial" w:hAnsi="Arial" w:cs="Arial"/>
        </w:rPr>
        <w:t>5-year-olds</w:t>
      </w:r>
      <w:r w:rsidRPr="000062BF">
        <w:rPr>
          <w:rFonts w:ascii="Arial" w:hAnsi="Arial" w:cs="Arial"/>
        </w:rPr>
        <w:t xml:space="preserve">, (Wardle </w:t>
      </w:r>
      <w:r w:rsidR="0085209D" w:rsidRPr="0085209D">
        <w:rPr>
          <w:rFonts w:ascii="Arial" w:hAnsi="Arial" w:cs="Arial"/>
          <w:i/>
          <w:iCs/>
        </w:rPr>
        <w:t>et al.</w:t>
      </w:r>
      <w:r w:rsidRPr="000062BF">
        <w:rPr>
          <w:rFonts w:ascii="Arial" w:hAnsi="Arial" w:cs="Arial"/>
        </w:rPr>
        <w:t xml:space="preserve"> 2001) </w:t>
      </w:r>
      <w:r w:rsidR="003340C6" w:rsidRPr="000062BF">
        <w:rPr>
          <w:rFonts w:ascii="Arial" w:hAnsi="Arial" w:cs="Arial"/>
        </w:rPr>
        <w:t xml:space="preserve">and </w:t>
      </w:r>
      <w:r w:rsidRPr="000062BF">
        <w:rPr>
          <w:rFonts w:ascii="Arial" w:hAnsi="Arial" w:cs="Arial"/>
        </w:rPr>
        <w:t>10</w:t>
      </w:r>
      <w:r w:rsidR="003340C6" w:rsidRPr="000062BF">
        <w:rPr>
          <w:rFonts w:ascii="Arial" w:hAnsi="Arial" w:cs="Arial"/>
        </w:rPr>
        <w:t xml:space="preserve"> </w:t>
      </w:r>
      <w:r w:rsidRPr="000062BF">
        <w:rPr>
          <w:rFonts w:ascii="Arial" w:hAnsi="Arial" w:cs="Arial"/>
        </w:rPr>
        <w:t>-14-year-olds in Germany (Diehl, 1999)</w:t>
      </w:r>
      <w:r w:rsidR="000D6D48" w:rsidRPr="000062BF">
        <w:rPr>
          <w:rFonts w:ascii="Arial" w:hAnsi="Arial" w:cs="Arial"/>
        </w:rPr>
        <w:t>.</w:t>
      </w:r>
      <w:r w:rsidRPr="000062BF">
        <w:rPr>
          <w:rFonts w:ascii="Arial" w:hAnsi="Arial" w:cs="Arial"/>
        </w:rPr>
        <w:t xml:space="preserve"> American 2-8-year-olds (Skinner </w:t>
      </w:r>
      <w:r w:rsidR="0085209D" w:rsidRPr="0085209D">
        <w:rPr>
          <w:rFonts w:ascii="Arial" w:hAnsi="Arial" w:cs="Arial"/>
          <w:i/>
          <w:iCs/>
        </w:rPr>
        <w:t>et al.</w:t>
      </w:r>
      <w:r w:rsidRPr="000062BF">
        <w:rPr>
          <w:rFonts w:ascii="Arial" w:hAnsi="Arial" w:cs="Arial"/>
        </w:rPr>
        <w:t xml:space="preserve"> 2002); identifying that across different cultural backgrounds children dislike vegetables (Perez-Rodrigo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2003). In 2005</w:t>
      </w:r>
      <w:r w:rsidR="003340C6" w:rsidRPr="000062BF">
        <w:rPr>
          <w:rFonts w:ascii="Arial" w:hAnsi="Arial" w:cs="Arial"/>
        </w:rPr>
        <w:t>,</w:t>
      </w:r>
      <w:r w:rsidRPr="000062BF">
        <w:rPr>
          <w:rFonts w:ascii="Arial" w:hAnsi="Arial" w:cs="Arial"/>
        </w:rPr>
        <w:t xml:space="preserve"> Cooke and Wardle (2005) conducted a survey which found children prefer foods that have been tried and tested. Therefore, Warde </w:t>
      </w:r>
      <w:r w:rsidR="0085209D" w:rsidRPr="0085209D">
        <w:rPr>
          <w:rFonts w:ascii="Arial" w:hAnsi="Arial" w:cs="Arial"/>
          <w:i/>
          <w:iCs/>
        </w:rPr>
        <w:t>et al.</w:t>
      </w:r>
      <w:r w:rsidRPr="000062BF">
        <w:rPr>
          <w:rFonts w:ascii="Arial" w:hAnsi="Arial" w:cs="Arial"/>
        </w:rPr>
        <w:t xml:space="preserve"> (2001) conclude that ‘children knowing what they like as they like what they know’. </w:t>
      </w:r>
      <w:r w:rsidRPr="000062BF">
        <w:rPr>
          <w:rFonts w:ascii="Arial" w:eastAsia="Times New Roman" w:hAnsi="Arial" w:cs="Arial"/>
          <w:lang w:eastAsia="en-GB"/>
        </w:rPr>
        <w:t>Suggesting that children’s food preferences are shaped by familiarity: they tend to prefer foods they have already been exposed to, and repeated exposure reinforces those preferences.</w:t>
      </w:r>
    </w:p>
    <w:p w14:paraId="428B5121" w14:textId="77777777" w:rsidR="008D5CF5" w:rsidRPr="000062BF" w:rsidRDefault="008D5CF5" w:rsidP="002E039C">
      <w:pPr>
        <w:pStyle w:val="NormalWeb"/>
        <w:spacing w:line="360" w:lineRule="auto"/>
        <w:jc w:val="both"/>
        <w:rPr>
          <w:rFonts w:ascii="Arial" w:eastAsia="Times New Roman" w:hAnsi="Arial" w:cs="Arial"/>
          <w:lang w:eastAsia="en-GB"/>
        </w:rPr>
      </w:pPr>
    </w:p>
    <w:p w14:paraId="3596BFD9" w14:textId="0C83DAC4" w:rsidR="00912D66" w:rsidRDefault="00912D66" w:rsidP="002E039C">
      <w:pPr>
        <w:spacing w:line="360" w:lineRule="auto"/>
        <w:jc w:val="both"/>
        <w:rPr>
          <w:rFonts w:ascii="Arial" w:hAnsi="Arial" w:cs="Arial"/>
        </w:rPr>
      </w:pPr>
      <w:r w:rsidRPr="000062BF">
        <w:rPr>
          <w:rFonts w:ascii="Arial" w:hAnsi="Arial" w:cs="Arial"/>
        </w:rPr>
        <w:t xml:space="preserve">Summerbell </w:t>
      </w:r>
      <w:r w:rsidR="0085209D" w:rsidRPr="0085209D">
        <w:rPr>
          <w:rFonts w:ascii="Arial" w:hAnsi="Arial" w:cs="Arial"/>
          <w:i/>
          <w:iCs/>
        </w:rPr>
        <w:t>et al.</w:t>
      </w:r>
      <w:r w:rsidRPr="000062BF">
        <w:rPr>
          <w:rFonts w:ascii="Arial" w:hAnsi="Arial" w:cs="Arial"/>
        </w:rPr>
        <w:t xml:space="preserve"> (2005) stated that a quarter of children's daily energy intake was from snacking. Sheehy </w:t>
      </w:r>
      <w:r w:rsidR="0085209D" w:rsidRPr="0085209D">
        <w:rPr>
          <w:rFonts w:ascii="Arial" w:hAnsi="Arial" w:cs="Arial"/>
          <w:i/>
          <w:iCs/>
        </w:rPr>
        <w:t>et al.</w:t>
      </w:r>
      <w:r w:rsidRPr="000062BF">
        <w:rPr>
          <w:rFonts w:ascii="Arial" w:hAnsi="Arial" w:cs="Arial"/>
        </w:rPr>
        <w:t xml:space="preserve"> (2008) survey in Scotland showed that Non-Milk Extrinsic Sugars (NMES) made up 17.4% of food energy and Saturated Fatty Acids (SFA) made up 13.8% of food energy thus exceeding the recommended amount set by the </w:t>
      </w:r>
      <w:r w:rsidRPr="000062BF">
        <w:rPr>
          <w:rFonts w:ascii="Arial" w:hAnsi="Arial" w:cs="Arial"/>
        </w:rPr>
        <w:lastRenderedPageBreak/>
        <w:t xml:space="preserve">Department of Health, (1991) which equates to 11% for both NMES and SFA. Over the years family lifestyles have evolved, leaving less time spent preparing food. In 2007 the Scottish government (2008) undertook a survey to see if result were comparable to those initial observed. Food preparation time has been reduced from 60 minutes to 18 minutes per day. However, Drummond </w:t>
      </w:r>
      <w:r w:rsidR="0085209D" w:rsidRPr="0085209D">
        <w:rPr>
          <w:rFonts w:ascii="Arial" w:hAnsi="Arial" w:cs="Arial"/>
          <w:i/>
          <w:iCs/>
        </w:rPr>
        <w:t>et al.</w:t>
      </w:r>
      <w:r w:rsidRPr="000062BF">
        <w:rPr>
          <w:rFonts w:ascii="Arial" w:hAnsi="Arial" w:cs="Arial"/>
        </w:rPr>
        <w:t xml:space="preserve"> (1996) state that monitoring trends for snacking can be difficult as it’s difficult to define what constitutes “snacking”. Definitions over the years have been based on the time-of-day food is eaten (Kerr </w:t>
      </w:r>
      <w:r w:rsidR="0085209D" w:rsidRPr="0085209D">
        <w:rPr>
          <w:rFonts w:ascii="Arial" w:hAnsi="Arial" w:cs="Arial"/>
          <w:i/>
          <w:iCs/>
        </w:rPr>
        <w:t>et al.</w:t>
      </w:r>
      <w:r w:rsidRPr="000062BF">
        <w:rPr>
          <w:rFonts w:ascii="Arial" w:hAnsi="Arial" w:cs="Arial"/>
        </w:rPr>
        <w:t xml:space="preserve"> 2008), the energy density of foods (Phillips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2004), and self-reporting of participants (Skinner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2004). Relying on participants’ self-reporting assumes a shared understanding of what constitutes “snacking”, yet individuals may differ in how they define a snack versus a meal Chamontin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2003).</w:t>
      </w:r>
    </w:p>
    <w:p w14:paraId="1EFD62CB" w14:textId="77777777" w:rsidR="008D5CF5" w:rsidRPr="000062BF" w:rsidRDefault="008D5CF5" w:rsidP="002E039C">
      <w:pPr>
        <w:spacing w:line="360" w:lineRule="auto"/>
        <w:jc w:val="both"/>
        <w:rPr>
          <w:rFonts w:ascii="Arial" w:hAnsi="Arial" w:cs="Arial"/>
        </w:rPr>
      </w:pPr>
    </w:p>
    <w:p w14:paraId="734ACA49" w14:textId="0B6B03AD" w:rsidR="00912D66" w:rsidRDefault="00912D66" w:rsidP="002E039C">
      <w:pPr>
        <w:spacing w:line="360" w:lineRule="auto"/>
        <w:jc w:val="both"/>
        <w:rPr>
          <w:rFonts w:ascii="Arial" w:hAnsi="Arial" w:cs="Arial"/>
        </w:rPr>
      </w:pPr>
      <w:r w:rsidRPr="000062BF">
        <w:rPr>
          <w:rFonts w:ascii="Arial" w:hAnsi="Arial" w:cs="Arial"/>
        </w:rPr>
        <w:t>Convenience food products are typically highly processed, characterised by high energy and sodium content (Remnant &amp; Adams, 2015), raising significant concerns about public health. Such reliance on Energy-Dense Nutrient-Poor (EDNP) foods is associated with the rising incidence of obesity (</w:t>
      </w:r>
      <w:r w:rsidR="00E374E6" w:rsidRPr="000062BF">
        <w:rPr>
          <w:rFonts w:ascii="Arial" w:hAnsi="Arial" w:cs="Arial"/>
        </w:rPr>
        <w:t>Rathi</w:t>
      </w:r>
      <w:r w:rsidR="00247D82" w:rsidRPr="000062BF">
        <w:rPr>
          <w:rFonts w:ascii="Arial" w:hAnsi="Arial" w:cs="Arial"/>
        </w:rPr>
        <w:t>, Worsley and Bruening, 2025</w:t>
      </w:r>
      <w:r w:rsidRPr="000062BF">
        <w:rPr>
          <w:rFonts w:ascii="Arial" w:hAnsi="Arial" w:cs="Arial"/>
        </w:rPr>
        <w:t>) and other chronic diet-related diseases (</w:t>
      </w:r>
      <w:r w:rsidR="006555C1" w:rsidRPr="000062BF">
        <w:rPr>
          <w:rFonts w:ascii="Arial" w:hAnsi="Arial" w:cs="Arial"/>
        </w:rPr>
        <w:t xml:space="preserve">Biltoft-Jenson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w:t>
      </w:r>
      <w:r w:rsidR="006555C1" w:rsidRPr="000062BF">
        <w:rPr>
          <w:rFonts w:ascii="Arial" w:hAnsi="Arial" w:cs="Arial"/>
        </w:rPr>
        <w:t>22</w:t>
      </w:r>
      <w:r w:rsidRPr="000062BF">
        <w:rPr>
          <w:rFonts w:ascii="Arial" w:hAnsi="Arial" w:cs="Arial"/>
        </w:rPr>
        <w:t>). In households where convenience foods are the norm, children are less likely to acquire essential cooking skills, potentially leading to a continued cycle where future generations remain dependent on EDNP convenience foods rather than fresh ingredients.</w:t>
      </w:r>
    </w:p>
    <w:p w14:paraId="65468A22" w14:textId="77777777" w:rsidR="008D5CF5" w:rsidRPr="000062BF" w:rsidRDefault="008D5CF5" w:rsidP="002E039C">
      <w:pPr>
        <w:spacing w:line="360" w:lineRule="auto"/>
        <w:jc w:val="both"/>
        <w:rPr>
          <w:rFonts w:ascii="Arial" w:hAnsi="Arial" w:cs="Arial"/>
        </w:rPr>
      </w:pPr>
    </w:p>
    <w:p w14:paraId="173F4649" w14:textId="3254B2F6" w:rsidR="00912D66" w:rsidRPr="000062BF" w:rsidRDefault="00912D66" w:rsidP="002E039C">
      <w:pPr>
        <w:spacing w:line="360" w:lineRule="auto"/>
        <w:jc w:val="both"/>
        <w:rPr>
          <w:rFonts w:ascii="Arial" w:hAnsi="Arial" w:cs="Arial"/>
        </w:rPr>
      </w:pPr>
      <w:r w:rsidRPr="000062BF">
        <w:rPr>
          <w:rFonts w:ascii="Arial" w:hAnsi="Arial" w:cs="Arial"/>
        </w:rPr>
        <w:t>European studies have demonstrated that only 30% of total household food expenditure is allocated to "scratch" ingredients, with the remainder being spent on convenience foods and meals consumed outside the home (Daniels &amp; Glorieux, 2015). A separate study indicated that merely 20% of Belgian families prioritise raw or fresh ingredients for most of their food budget, with the remainder comprising a combination of fresh ingredients and varying degrees of convenience foods (Daniels</w:t>
      </w:r>
      <w:r w:rsidR="00A75275" w:rsidRPr="000062BF">
        <w:rPr>
          <w:rFonts w:ascii="Arial" w:hAnsi="Arial" w:cs="Arial"/>
        </w:rPr>
        <w:t xml:space="preserv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2015). Convenience foods sit in a marketplace where competitiveness and shelf-life are key factors in processing these products. Therefore, these foods are generally characterised by high levels of saturated fats, sugars, sodium, and additives (</w:t>
      </w:r>
      <w:r w:rsidR="00A718F8" w:rsidRPr="000062BF">
        <w:rPr>
          <w:rFonts w:ascii="Arial" w:hAnsi="Arial" w:cs="Arial"/>
        </w:rPr>
        <w:t>K</w:t>
      </w:r>
      <w:r w:rsidR="006A0A6B" w:rsidRPr="000062BF">
        <w:rPr>
          <w:rFonts w:ascii="Arial" w:hAnsi="Arial" w:cs="Arial"/>
        </w:rPr>
        <w:t xml:space="preserve">esaite </w:t>
      </w:r>
      <w:r w:rsidR="0085209D" w:rsidRPr="0085209D">
        <w:rPr>
          <w:rFonts w:ascii="Arial" w:hAnsi="Arial" w:cs="Arial"/>
          <w:i/>
          <w:iCs/>
        </w:rPr>
        <w:t>et al.</w:t>
      </w:r>
      <w:r w:rsidR="006A0A6B" w:rsidRPr="000062BF">
        <w:rPr>
          <w:rFonts w:ascii="Arial" w:hAnsi="Arial" w:cs="Arial"/>
        </w:rPr>
        <w:t xml:space="preserve"> 2025</w:t>
      </w:r>
      <w:r w:rsidRPr="000062BF">
        <w:rPr>
          <w:rFonts w:ascii="Arial" w:hAnsi="Arial" w:cs="Arial"/>
        </w:rPr>
        <w:t xml:space="preserve">). The consumption of these foods has consistently been linked to an increased prevalence of obesity and other ailments like high blood pressure and </w:t>
      </w:r>
      <w:r w:rsidRPr="000062BF">
        <w:rPr>
          <w:rFonts w:ascii="Arial" w:hAnsi="Arial" w:cs="Arial"/>
        </w:rPr>
        <w:lastRenderedPageBreak/>
        <w:t>diabetes (</w:t>
      </w:r>
      <w:r w:rsidR="00C75125" w:rsidRPr="000062BF">
        <w:rPr>
          <w:rFonts w:ascii="Arial" w:hAnsi="Arial" w:cs="Arial"/>
        </w:rPr>
        <w:t>M</w:t>
      </w:r>
      <w:r w:rsidR="00E02804" w:rsidRPr="000062BF">
        <w:rPr>
          <w:rFonts w:ascii="Arial" w:hAnsi="Arial" w:cs="Arial"/>
        </w:rPr>
        <w:t xml:space="preserve">escoloto </w:t>
      </w:r>
      <w:r w:rsidR="0085209D" w:rsidRPr="0085209D">
        <w:rPr>
          <w:rFonts w:ascii="Arial" w:hAnsi="Arial" w:cs="Arial"/>
          <w:i/>
          <w:iCs/>
        </w:rPr>
        <w:t>et al.</w:t>
      </w:r>
      <w:r w:rsidR="0087336B" w:rsidRPr="0087336B">
        <w:rPr>
          <w:rFonts w:ascii="Arial" w:hAnsi="Arial" w:cs="Arial"/>
          <w:i/>
          <w:iCs/>
        </w:rPr>
        <w:t>.</w:t>
      </w:r>
      <w:r w:rsidR="00E02804" w:rsidRPr="000062BF">
        <w:rPr>
          <w:rFonts w:ascii="Arial" w:hAnsi="Arial" w:cs="Arial"/>
        </w:rPr>
        <w:t xml:space="preserve"> 2024</w:t>
      </w:r>
      <w:r w:rsidRPr="000062BF">
        <w:rPr>
          <w:rFonts w:ascii="Arial" w:hAnsi="Arial" w:cs="Arial"/>
        </w:rPr>
        <w:t>). Moreover, the additives present in these products have been implicated in the rising incidence of autoimmune diseases, which can lead to additional health determinants (Lerner &amp; Matthias, 2015).</w:t>
      </w:r>
    </w:p>
    <w:p w14:paraId="2A004B26" w14:textId="77777777" w:rsidR="00912D66" w:rsidRPr="000062BF" w:rsidRDefault="00912D66" w:rsidP="002E039C">
      <w:pPr>
        <w:spacing w:line="360" w:lineRule="auto"/>
        <w:jc w:val="both"/>
        <w:rPr>
          <w:rFonts w:ascii="Arial" w:hAnsi="Arial" w:cs="Arial"/>
        </w:rPr>
      </w:pPr>
    </w:p>
    <w:p w14:paraId="684FC971" w14:textId="06DF34ED" w:rsidR="00912D66" w:rsidRPr="000062BF" w:rsidRDefault="00912D66" w:rsidP="002E039C">
      <w:pPr>
        <w:pStyle w:val="Heading2"/>
        <w:spacing w:line="360" w:lineRule="auto"/>
        <w:rPr>
          <w:rFonts w:ascii="Arial" w:hAnsi="Arial" w:cs="Arial"/>
        </w:rPr>
      </w:pPr>
      <w:bookmarkStart w:id="30" w:name="_Toc228928318"/>
      <w:r w:rsidRPr="000062BF">
        <w:rPr>
          <w:rFonts w:ascii="Arial" w:hAnsi="Arial" w:cs="Arial"/>
        </w:rPr>
        <w:t>2.</w:t>
      </w:r>
      <w:r w:rsidR="003A22B1">
        <w:rPr>
          <w:rFonts w:ascii="Arial" w:hAnsi="Arial" w:cs="Arial"/>
        </w:rPr>
        <w:t>9</w:t>
      </w:r>
      <w:r w:rsidRPr="000062BF">
        <w:rPr>
          <w:rFonts w:ascii="Arial" w:hAnsi="Arial" w:cs="Arial"/>
        </w:rPr>
        <w:t xml:space="preserve"> Cooking Skills</w:t>
      </w:r>
      <w:bookmarkEnd w:id="30"/>
      <w:r w:rsidR="005112CC" w:rsidRPr="000062BF">
        <w:rPr>
          <w:rFonts w:ascii="Arial" w:hAnsi="Arial" w:cs="Arial"/>
        </w:rPr>
        <w:t xml:space="preserve"> </w:t>
      </w:r>
    </w:p>
    <w:p w14:paraId="57EFEFAE" w14:textId="21DC4DB4" w:rsidR="00912D66" w:rsidRDefault="00912D66" w:rsidP="002E039C">
      <w:pPr>
        <w:spacing w:line="360" w:lineRule="auto"/>
        <w:jc w:val="both"/>
        <w:rPr>
          <w:rFonts w:ascii="Arial" w:hAnsi="Arial" w:cs="Arial"/>
        </w:rPr>
      </w:pPr>
      <w:r w:rsidRPr="000062BF">
        <w:rPr>
          <w:rFonts w:ascii="Arial" w:hAnsi="Arial" w:cs="Arial"/>
        </w:rPr>
        <w:t>In response to these shifts in dietary behaviours, the concept of 'food literacy' has emerged. Vidgen</w:t>
      </w:r>
      <w:r w:rsidR="001314E1" w:rsidRPr="000062BF">
        <w:rPr>
          <w:rFonts w:ascii="Arial" w:hAnsi="Arial" w:cs="Arial"/>
        </w:rPr>
        <w:t xml:space="preserve"> and Gallegos</w:t>
      </w:r>
      <w:r w:rsidRPr="000062BF">
        <w:rPr>
          <w:rFonts w:ascii="Arial" w:hAnsi="Arial" w:cs="Arial"/>
        </w:rPr>
        <w:t xml:space="preserve"> (201</w:t>
      </w:r>
      <w:r w:rsidR="001314E1" w:rsidRPr="000062BF">
        <w:rPr>
          <w:rFonts w:ascii="Arial" w:hAnsi="Arial" w:cs="Arial"/>
        </w:rPr>
        <w:t>4</w:t>
      </w:r>
      <w:r w:rsidRPr="000062BF">
        <w:rPr>
          <w:rFonts w:ascii="Arial" w:hAnsi="Arial" w:cs="Arial"/>
        </w:rPr>
        <w:t xml:space="preserve">) defines food literacy as the knowledge, skills, and behaviours necessary for making informed decisions about food. Based on qualitative research with food experts and young people, Vidgen </w:t>
      </w:r>
      <w:r w:rsidR="004019E1" w:rsidRPr="000062BF">
        <w:rPr>
          <w:rFonts w:ascii="Arial" w:hAnsi="Arial" w:cs="Arial"/>
        </w:rPr>
        <w:t>and Gallegos</w:t>
      </w:r>
      <w:r w:rsidR="001314E1" w:rsidRPr="000062BF">
        <w:rPr>
          <w:rFonts w:ascii="Arial" w:hAnsi="Arial" w:cs="Arial"/>
        </w:rPr>
        <w:t xml:space="preserve"> </w:t>
      </w:r>
      <w:r w:rsidRPr="000062BF">
        <w:rPr>
          <w:rFonts w:ascii="Arial" w:hAnsi="Arial" w:cs="Arial"/>
        </w:rPr>
        <w:t>(201</w:t>
      </w:r>
      <w:r w:rsidR="001314E1" w:rsidRPr="000062BF">
        <w:rPr>
          <w:rFonts w:ascii="Arial" w:hAnsi="Arial" w:cs="Arial"/>
        </w:rPr>
        <w:t>4</w:t>
      </w:r>
      <w:r w:rsidRPr="000062BF">
        <w:rPr>
          <w:rFonts w:ascii="Arial" w:hAnsi="Arial" w:cs="Arial"/>
        </w:rPr>
        <w:t>) identified four interconnected domains within food literacy: planning and management, selection, preparation, and eating. This study focuses on the domains of nutrition knowledge and cooking skills. According to Vidgen’s framework (2016), cooking skills are part of the preparation domain, while nutrition knowledge spans the selection and eating domains.</w:t>
      </w:r>
    </w:p>
    <w:p w14:paraId="2E66ACD0" w14:textId="77777777" w:rsidR="008D5CF5" w:rsidRPr="000062BF" w:rsidRDefault="008D5CF5" w:rsidP="002E039C">
      <w:pPr>
        <w:spacing w:line="360" w:lineRule="auto"/>
        <w:jc w:val="both"/>
        <w:rPr>
          <w:rFonts w:ascii="Arial" w:hAnsi="Arial" w:cs="Arial"/>
        </w:rPr>
      </w:pPr>
    </w:p>
    <w:p w14:paraId="2ACADB2D" w14:textId="342FE2D8" w:rsidR="00912D66" w:rsidRDefault="00912D66" w:rsidP="002E039C">
      <w:pPr>
        <w:spacing w:line="360" w:lineRule="auto"/>
        <w:jc w:val="both"/>
        <w:rPr>
          <w:rFonts w:ascii="Arial" w:hAnsi="Arial" w:cs="Arial"/>
        </w:rPr>
      </w:pPr>
      <w:r w:rsidRPr="000062BF">
        <w:rPr>
          <w:rFonts w:ascii="Arial" w:hAnsi="Arial" w:cs="Arial"/>
        </w:rPr>
        <w:t xml:space="preserve">In the context of food preparation terminology, promoting home-cooking may unintentionally encourage reliance on convenience products. As evidenced by Wolfson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(2016b), some individuals perceive the act of heating a ready-made meal as synonymous with home-cooking, thereby perpetuating a potentially misleading interpretation of what constitutes home-prepared food. </w:t>
      </w:r>
      <w:commentRangeStart w:id="31"/>
      <w:r w:rsidRPr="000062BF">
        <w:rPr>
          <w:rFonts w:ascii="Arial" w:hAnsi="Arial" w:cs="Arial"/>
        </w:rPr>
        <w:t>This highlights the need for a more nuanced understanding of cooking practices in contemporary society. The evidence suggests that time limitations and cost affect the time practice using different ingredients. Therefore, the need for meals to be prepared with fewer time constraints.</w:t>
      </w:r>
      <w:commentRangeEnd w:id="31"/>
      <w:r w:rsidR="00CD71CB" w:rsidRPr="000062BF">
        <w:rPr>
          <w:rStyle w:val="CommentReference"/>
          <w:rFonts w:ascii="Arial" w:hAnsi="Arial" w:cs="Arial"/>
          <w:sz w:val="24"/>
          <w:szCs w:val="24"/>
        </w:rPr>
        <w:commentReference w:id="31"/>
      </w:r>
      <w:r w:rsidRPr="000062BF">
        <w:rPr>
          <w:rFonts w:ascii="Arial" w:hAnsi="Arial" w:cs="Arial"/>
        </w:rPr>
        <w:t xml:space="preserve"> It is thought that food marketing often advertises products and perpetuates misinformation.</w:t>
      </w:r>
    </w:p>
    <w:p w14:paraId="0E498DF2" w14:textId="77777777" w:rsidR="008D5CF5" w:rsidRPr="000062BF" w:rsidRDefault="008D5CF5" w:rsidP="002E039C">
      <w:pPr>
        <w:spacing w:line="360" w:lineRule="auto"/>
        <w:jc w:val="both"/>
        <w:rPr>
          <w:rFonts w:ascii="Arial" w:hAnsi="Arial" w:cs="Arial"/>
        </w:rPr>
      </w:pPr>
    </w:p>
    <w:p w14:paraId="43471594" w14:textId="7625558B" w:rsidR="00912D66" w:rsidRDefault="00912D66" w:rsidP="002E039C">
      <w:pPr>
        <w:spacing w:line="360" w:lineRule="auto"/>
        <w:jc w:val="both"/>
        <w:rPr>
          <w:rFonts w:ascii="Arial" w:hAnsi="Arial" w:cs="Arial"/>
        </w:rPr>
      </w:pPr>
      <w:r w:rsidRPr="000062BF">
        <w:rPr>
          <w:rFonts w:ascii="Arial" w:hAnsi="Arial" w:cs="Arial"/>
        </w:rPr>
        <w:t>It is well-established that in households where the parents responsible for meal preparation demonstrate greater confidence in cooking vegetables, the frequency of vegetable purchases tends to be higher (Winkler &amp; Turrell, 20</w:t>
      </w:r>
      <w:r w:rsidR="00F10E3C" w:rsidRPr="000062BF">
        <w:rPr>
          <w:rFonts w:ascii="Arial" w:hAnsi="Arial" w:cs="Arial"/>
        </w:rPr>
        <w:t>09</w:t>
      </w:r>
      <w:r w:rsidRPr="000062BF">
        <w:rPr>
          <w:rFonts w:ascii="Arial" w:hAnsi="Arial" w:cs="Arial"/>
        </w:rPr>
        <w:t xml:space="preserve">). Moreover, when parents engage in cooking more regularly, there is a notable improvement in the quality of the food consumed </w:t>
      </w:r>
      <w:r w:rsidR="00A673B9" w:rsidRPr="000062BF">
        <w:rPr>
          <w:rFonts w:ascii="Arial" w:hAnsi="Arial" w:cs="Arial"/>
        </w:rPr>
        <w:t>(</w:t>
      </w:r>
      <w:r w:rsidRPr="000062BF">
        <w:rPr>
          <w:rFonts w:ascii="Arial" w:hAnsi="Arial" w:cs="Arial"/>
        </w:rPr>
        <w:t xml:space="preserve">Wolfson, Leung, &amp; Richardson, 2020), and they report greater </w:t>
      </w:r>
      <w:r w:rsidRPr="000062BF">
        <w:rPr>
          <w:rFonts w:ascii="Arial" w:hAnsi="Arial" w:cs="Arial"/>
        </w:rPr>
        <w:lastRenderedPageBreak/>
        <w:t xml:space="preserve">ease in avoiding ultra-processed foods (Machín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2018). In fact, when parents possess stronger culinary skills and frequently apply these abilities, their reliance on ultra-processed foods decreases (Lam &amp; Adams, 20</w:t>
      </w:r>
      <w:r w:rsidR="00724CF2">
        <w:rPr>
          <w:rFonts w:ascii="Arial" w:hAnsi="Arial" w:cs="Arial"/>
        </w:rPr>
        <w:t>08</w:t>
      </w:r>
      <w:r w:rsidRPr="000062BF">
        <w:rPr>
          <w:rFonts w:ascii="Arial" w:hAnsi="Arial" w:cs="Arial"/>
        </w:rPr>
        <w:t xml:space="preserve">). Additionally, Martins </w:t>
      </w:r>
      <w:r w:rsidR="0085209D" w:rsidRPr="0085209D">
        <w:rPr>
          <w:rFonts w:ascii="Arial" w:hAnsi="Arial" w:cs="Arial"/>
          <w:i/>
          <w:iCs/>
        </w:rPr>
        <w:t>et al.</w:t>
      </w:r>
      <w:r w:rsidRPr="000062BF">
        <w:rPr>
          <w:rFonts w:ascii="Arial" w:hAnsi="Arial" w:cs="Arial"/>
        </w:rPr>
        <w:t xml:space="preserve"> (2020) explain that adolescents tend to consume fewer ultra-processed foods when their parents exhibit greater confidence in their cooking skills, reducing access to unhealthy food as less processed food is readily available (</w:t>
      </w:r>
      <w:r w:rsidR="00147199" w:rsidRPr="000062BF">
        <w:rPr>
          <w:rFonts w:ascii="Arial" w:hAnsi="Arial" w:cs="Arial"/>
        </w:rPr>
        <w:t xml:space="preserve">Mahmood </w:t>
      </w:r>
      <w:r w:rsidR="0085209D" w:rsidRPr="0085209D">
        <w:rPr>
          <w:rFonts w:ascii="Arial" w:hAnsi="Arial" w:cs="Arial"/>
          <w:i/>
          <w:iCs/>
        </w:rPr>
        <w:t>et al.</w:t>
      </w:r>
      <w:r w:rsidR="00147199" w:rsidRPr="000062BF">
        <w:rPr>
          <w:rFonts w:ascii="Arial" w:hAnsi="Arial" w:cs="Arial"/>
        </w:rPr>
        <w:t xml:space="preserve"> 202</w:t>
      </w:r>
      <w:r w:rsidR="007530BB" w:rsidRPr="000062BF">
        <w:rPr>
          <w:rFonts w:ascii="Arial" w:hAnsi="Arial" w:cs="Arial"/>
        </w:rPr>
        <w:t>1</w:t>
      </w:r>
      <w:r w:rsidRPr="000062BF">
        <w:rPr>
          <w:rFonts w:ascii="Arial" w:hAnsi="Arial" w:cs="Arial"/>
        </w:rPr>
        <w:t>). Thereby, impacting the quality of food, which in turn, increases energy available for the training demands when taking part in physical activity.</w:t>
      </w:r>
    </w:p>
    <w:p w14:paraId="76E14F96" w14:textId="77777777" w:rsidR="008D5CF5" w:rsidRPr="000062BF" w:rsidRDefault="008D5CF5" w:rsidP="002E039C">
      <w:pPr>
        <w:spacing w:line="360" w:lineRule="auto"/>
        <w:jc w:val="both"/>
        <w:rPr>
          <w:rFonts w:ascii="Arial" w:hAnsi="Arial" w:cs="Arial"/>
        </w:rPr>
      </w:pPr>
    </w:p>
    <w:p w14:paraId="1913AC81" w14:textId="7D5DCA65" w:rsidR="00912D66" w:rsidRPr="000062BF" w:rsidRDefault="00912D66" w:rsidP="002E039C">
      <w:pPr>
        <w:spacing w:line="360" w:lineRule="auto"/>
        <w:jc w:val="both"/>
        <w:rPr>
          <w:rFonts w:ascii="Arial" w:hAnsi="Arial" w:cs="Arial"/>
        </w:rPr>
      </w:pPr>
      <w:r w:rsidRPr="000062BF">
        <w:rPr>
          <w:rFonts w:ascii="Arial" w:hAnsi="Arial" w:cs="Arial"/>
        </w:rPr>
        <w:t>However, this evidence demonstrates the reliance on self-reporting cooking confidence, which may overestimate the actual skill level, therefore failing to account for socioeconomic or time constraints that could influence parents. Despite the growing evidence of cooking skill improving diet quality, there is limited literature examining how cooking skills interact with nutritional knowledge and adolescents who participate in physical activity</w:t>
      </w:r>
      <w:r w:rsidR="003D7450">
        <w:rPr>
          <w:rFonts w:ascii="Arial" w:hAnsi="Arial" w:cs="Arial"/>
        </w:rPr>
        <w:t xml:space="preserve"> (Scott et al 2020)</w:t>
      </w:r>
      <w:r w:rsidRPr="000062BF">
        <w:rPr>
          <w:rFonts w:ascii="Arial" w:hAnsi="Arial" w:cs="Arial"/>
        </w:rPr>
        <w:t>.</w:t>
      </w:r>
    </w:p>
    <w:p w14:paraId="22CD8D42" w14:textId="77777777" w:rsidR="00912D66" w:rsidRPr="000062BF" w:rsidRDefault="00912D66" w:rsidP="002E039C">
      <w:pPr>
        <w:spacing w:line="360" w:lineRule="auto"/>
        <w:jc w:val="both"/>
        <w:rPr>
          <w:rFonts w:ascii="Arial" w:hAnsi="Arial" w:cs="Arial"/>
        </w:rPr>
      </w:pPr>
    </w:p>
    <w:p w14:paraId="43C3116E" w14:textId="1857735D" w:rsidR="00912D66" w:rsidRPr="000062BF" w:rsidRDefault="00912D66" w:rsidP="002E039C">
      <w:pPr>
        <w:pStyle w:val="Heading2"/>
        <w:spacing w:line="360" w:lineRule="auto"/>
        <w:rPr>
          <w:rFonts w:ascii="Arial" w:hAnsi="Arial" w:cs="Arial"/>
        </w:rPr>
      </w:pPr>
      <w:bookmarkStart w:id="32" w:name="_Toc228928319"/>
      <w:r w:rsidRPr="000062BF">
        <w:rPr>
          <w:rFonts w:ascii="Arial" w:hAnsi="Arial" w:cs="Arial"/>
        </w:rPr>
        <w:t>2.</w:t>
      </w:r>
      <w:r w:rsidR="003A22B1">
        <w:rPr>
          <w:rFonts w:ascii="Arial" w:hAnsi="Arial" w:cs="Arial"/>
        </w:rPr>
        <w:t>10</w:t>
      </w:r>
      <w:r w:rsidRPr="000062BF">
        <w:rPr>
          <w:rFonts w:ascii="Arial" w:hAnsi="Arial" w:cs="Arial"/>
        </w:rPr>
        <w:t xml:space="preserve"> Energy Availability</w:t>
      </w:r>
      <w:bookmarkEnd w:id="32"/>
    </w:p>
    <w:p w14:paraId="2D8077A3" w14:textId="06013B6D" w:rsidR="00912D66" w:rsidRDefault="00912D66" w:rsidP="002E039C">
      <w:pPr>
        <w:spacing w:line="360" w:lineRule="auto"/>
        <w:jc w:val="both"/>
        <w:rPr>
          <w:rFonts w:ascii="Arial" w:hAnsi="Arial" w:cs="Arial"/>
        </w:rPr>
      </w:pPr>
      <w:r w:rsidRPr="000062BF">
        <w:rPr>
          <w:rFonts w:ascii="Arial" w:hAnsi="Arial" w:cs="Arial"/>
        </w:rPr>
        <w:t>Adequate energy availability is essential for health development and performance of adolescent athletes (</w:t>
      </w:r>
      <w:r w:rsidR="008D4A7F" w:rsidRPr="000062BF">
        <w:rPr>
          <w:rFonts w:ascii="Arial" w:hAnsi="Arial" w:cs="Arial"/>
        </w:rPr>
        <w:t xml:space="preserve">Jenkendruo </w:t>
      </w:r>
      <w:r w:rsidR="0085209D" w:rsidRPr="0085209D">
        <w:rPr>
          <w:rFonts w:ascii="Arial" w:hAnsi="Arial" w:cs="Arial"/>
          <w:i/>
          <w:iCs/>
        </w:rPr>
        <w:t>et al.</w:t>
      </w:r>
      <w:r w:rsidR="008D4A7F" w:rsidRPr="000062BF">
        <w:rPr>
          <w:rFonts w:ascii="Arial" w:hAnsi="Arial" w:cs="Arial"/>
        </w:rPr>
        <w:t xml:space="preserve"> 2024</w:t>
      </w:r>
      <w:r w:rsidRPr="000062BF">
        <w:rPr>
          <w:rFonts w:ascii="Arial" w:hAnsi="Arial" w:cs="Arial"/>
        </w:rPr>
        <w:t xml:space="preserve">). Energy availability is defined as the amount of energy remaining and accessible for the functions of everyday life after subtracting the calories expended during exercise (Thomas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2016).</w:t>
      </w:r>
    </w:p>
    <w:p w14:paraId="5810B20D" w14:textId="77777777" w:rsidR="008D5CF5" w:rsidRPr="000062BF" w:rsidRDefault="008D5CF5" w:rsidP="002E039C">
      <w:pPr>
        <w:spacing w:line="360" w:lineRule="auto"/>
        <w:jc w:val="both"/>
        <w:rPr>
          <w:rFonts w:ascii="Arial" w:hAnsi="Arial" w:cs="Arial"/>
        </w:rPr>
      </w:pPr>
    </w:p>
    <w:p w14:paraId="347A776A" w14:textId="2A26B1AC" w:rsidR="00912D66" w:rsidRDefault="00BD32FF" w:rsidP="002E039C">
      <w:pPr>
        <w:spacing w:line="360" w:lineRule="auto"/>
        <w:jc w:val="both"/>
        <w:rPr>
          <w:rFonts w:ascii="Arial" w:hAnsi="Arial" w:cs="Arial"/>
        </w:rPr>
      </w:pPr>
      <w:r w:rsidRPr="000062BF">
        <w:rPr>
          <w:rFonts w:ascii="Arial" w:hAnsi="Arial" w:cs="Arial"/>
        </w:rPr>
        <w:t>Everett</w:t>
      </w:r>
      <w:r w:rsidR="00912D66" w:rsidRPr="000062BF">
        <w:rPr>
          <w:rFonts w:ascii="Arial" w:hAnsi="Arial" w:cs="Arial"/>
        </w:rPr>
        <w:t xml:space="preserve"> (20</w:t>
      </w:r>
      <w:r w:rsidR="000F0CDB" w:rsidRPr="000062BF">
        <w:rPr>
          <w:rFonts w:ascii="Arial" w:hAnsi="Arial" w:cs="Arial"/>
        </w:rPr>
        <w:t>25</w:t>
      </w:r>
      <w:r w:rsidR="00912D66" w:rsidRPr="000062BF">
        <w:rPr>
          <w:rFonts w:ascii="Arial" w:hAnsi="Arial" w:cs="Arial"/>
        </w:rPr>
        <w:t xml:space="preserve">) </w:t>
      </w:r>
      <w:r w:rsidR="00B109C7" w:rsidRPr="000062BF">
        <w:rPr>
          <w:rFonts w:ascii="Arial" w:hAnsi="Arial" w:cs="Arial"/>
        </w:rPr>
        <w:t>suggests</w:t>
      </w:r>
      <w:r w:rsidR="00912D66" w:rsidRPr="000062BF">
        <w:rPr>
          <w:rFonts w:ascii="Arial" w:hAnsi="Arial" w:cs="Arial"/>
        </w:rPr>
        <w:t xml:space="preserve"> that female adolescent athletes often fail to meet the recommended</w:t>
      </w:r>
      <w:r w:rsidR="00B34B7D" w:rsidRPr="000062BF">
        <w:rPr>
          <w:rFonts w:ascii="Arial" w:hAnsi="Arial" w:cs="Arial"/>
        </w:rPr>
        <w:t xml:space="preserve"> nutrition</w:t>
      </w:r>
      <w:r w:rsidR="004C3D54" w:rsidRPr="000062BF">
        <w:rPr>
          <w:rFonts w:ascii="Arial" w:hAnsi="Arial" w:cs="Arial"/>
        </w:rPr>
        <w:t>al</w:t>
      </w:r>
      <w:r w:rsidR="00912D66" w:rsidRPr="000062BF">
        <w:rPr>
          <w:rFonts w:ascii="Arial" w:hAnsi="Arial" w:cs="Arial"/>
        </w:rPr>
        <w:t xml:space="preserve"> requirements for their chosen sport, which can have a detrimental impact on their energy levels. </w:t>
      </w:r>
      <w:r w:rsidR="00FE55EF" w:rsidRPr="000062BF">
        <w:rPr>
          <w:rFonts w:ascii="Arial" w:hAnsi="Arial" w:cs="Arial"/>
        </w:rPr>
        <w:t xml:space="preserve">Jeukendrup </w:t>
      </w:r>
      <w:r w:rsidR="00912D66" w:rsidRPr="000062BF">
        <w:rPr>
          <w:rFonts w:ascii="Arial" w:hAnsi="Arial" w:cs="Arial"/>
        </w:rPr>
        <w:t>(202</w:t>
      </w:r>
      <w:r w:rsidR="00FE55EF" w:rsidRPr="000062BF">
        <w:rPr>
          <w:rFonts w:ascii="Arial" w:hAnsi="Arial" w:cs="Arial"/>
        </w:rPr>
        <w:t>4</w:t>
      </w:r>
      <w:r w:rsidR="00912D66" w:rsidRPr="000062BF">
        <w:rPr>
          <w:rFonts w:ascii="Arial" w:hAnsi="Arial" w:cs="Arial"/>
        </w:rPr>
        <w:t xml:space="preserve">) raise concerns that having a consistently low energy availability could result in menstrual, cardiovascular, and gastrointestinal dysfunction. Additionally, there was concern over compromised overall bone health, all of which led to a decrease in performance and ability over time.  Logue </w:t>
      </w:r>
      <w:r w:rsidR="0085209D" w:rsidRPr="0085209D">
        <w:rPr>
          <w:rFonts w:ascii="Arial" w:hAnsi="Arial" w:cs="Arial"/>
          <w:i/>
          <w:iCs/>
        </w:rPr>
        <w:t>et al.</w:t>
      </w:r>
      <w:r w:rsidR="00912D66" w:rsidRPr="000062BF">
        <w:rPr>
          <w:rFonts w:ascii="Arial" w:hAnsi="Arial" w:cs="Arial"/>
        </w:rPr>
        <w:t xml:space="preserve"> (2020) and Moss </w:t>
      </w:r>
      <w:r w:rsidR="0085209D" w:rsidRPr="0085209D">
        <w:rPr>
          <w:rFonts w:ascii="Arial" w:hAnsi="Arial" w:cs="Arial"/>
          <w:i/>
          <w:iCs/>
        </w:rPr>
        <w:t>et al.</w:t>
      </w:r>
      <w:r w:rsidR="00912D66" w:rsidRPr="000062BF">
        <w:rPr>
          <w:rFonts w:ascii="Arial" w:hAnsi="Arial" w:cs="Arial"/>
        </w:rPr>
        <w:t xml:space="preserve"> (2021) suggest that low energy availability among athletes varies depending on the sport, with reports estimating between 20%- 60%. There are many contributing factors resulting in this, especially in females. These can </w:t>
      </w:r>
      <w:r w:rsidR="00912D66" w:rsidRPr="000062BF">
        <w:rPr>
          <w:rFonts w:ascii="Arial" w:hAnsi="Arial" w:cs="Arial"/>
        </w:rPr>
        <w:lastRenderedPageBreak/>
        <w:t xml:space="preserve">be body image, levels of nutritional knowledge, understanding and their </w:t>
      </w:r>
      <w:commentRangeStart w:id="33"/>
      <w:r w:rsidR="00912D66" w:rsidRPr="000062BF">
        <w:rPr>
          <w:rFonts w:ascii="Arial" w:hAnsi="Arial" w:cs="Arial"/>
        </w:rPr>
        <w:t xml:space="preserve">participation in a weight-classed sport </w:t>
      </w:r>
      <w:commentRangeEnd w:id="33"/>
      <w:r w:rsidR="00CD71CB" w:rsidRPr="000062BF">
        <w:rPr>
          <w:rStyle w:val="CommentReference"/>
          <w:rFonts w:ascii="Arial" w:hAnsi="Arial" w:cs="Arial"/>
          <w:sz w:val="24"/>
          <w:szCs w:val="24"/>
        </w:rPr>
        <w:commentReference w:id="33"/>
      </w:r>
      <w:r w:rsidR="00912D66" w:rsidRPr="000062BF">
        <w:rPr>
          <w:rFonts w:ascii="Arial" w:hAnsi="Arial" w:cs="Arial"/>
        </w:rPr>
        <w:t xml:space="preserve">(Burke </w:t>
      </w:r>
      <w:r w:rsidR="0085209D" w:rsidRPr="0085209D">
        <w:rPr>
          <w:rFonts w:ascii="Arial" w:hAnsi="Arial" w:cs="Arial"/>
          <w:i/>
          <w:iCs/>
        </w:rPr>
        <w:t>et al.</w:t>
      </w:r>
      <w:r w:rsidR="0087336B" w:rsidRPr="0087336B">
        <w:rPr>
          <w:rFonts w:ascii="Arial" w:hAnsi="Arial" w:cs="Arial"/>
          <w:i/>
          <w:iCs/>
        </w:rPr>
        <w:t>.</w:t>
      </w:r>
      <w:r w:rsidR="00912D66" w:rsidRPr="000062BF">
        <w:rPr>
          <w:rFonts w:ascii="Arial" w:hAnsi="Arial" w:cs="Arial"/>
        </w:rPr>
        <w:t xml:space="preserve"> 2018). Livingstone </w:t>
      </w:r>
      <w:r w:rsidR="0085209D" w:rsidRPr="0085209D">
        <w:rPr>
          <w:rFonts w:ascii="Arial" w:hAnsi="Arial" w:cs="Arial"/>
          <w:i/>
          <w:iCs/>
        </w:rPr>
        <w:t>et al.</w:t>
      </w:r>
      <w:r w:rsidR="00912D66" w:rsidRPr="000062BF">
        <w:rPr>
          <w:rFonts w:ascii="Arial" w:hAnsi="Arial" w:cs="Arial"/>
        </w:rPr>
        <w:t xml:space="preserve"> (2011) argue that children before the age of 12 are unable to reliably recall what they have consumed throughout the day, and they have poor knowledge of appropriate portion sizes. Therefore, assistance from parents when self-reporting is important (Haraldsdóttir and Hermansen, 1995). Moreover, one must be careful as mismanaging increased portion sizes may contribute to the prevalence of obesity within the United Kingdom. </w:t>
      </w:r>
      <w:r w:rsidR="00556C0F" w:rsidRPr="000062BF">
        <w:rPr>
          <w:rFonts w:ascii="Arial" w:hAnsi="Arial" w:cs="Arial"/>
        </w:rPr>
        <w:t>Office for Health Improvement and Disparities (OHID)</w:t>
      </w:r>
      <w:r w:rsidR="00ED493C" w:rsidRPr="000062BF">
        <w:rPr>
          <w:rFonts w:ascii="Arial" w:hAnsi="Arial" w:cs="Arial"/>
        </w:rPr>
        <w:t xml:space="preserve"> </w:t>
      </w:r>
      <w:r w:rsidR="00C07BFD" w:rsidRPr="000062BF">
        <w:rPr>
          <w:rFonts w:ascii="Arial" w:hAnsi="Arial" w:cs="Arial"/>
        </w:rPr>
        <w:t>(</w:t>
      </w:r>
      <w:r w:rsidR="00912D66" w:rsidRPr="000062BF">
        <w:rPr>
          <w:rFonts w:ascii="Arial" w:hAnsi="Arial" w:cs="Arial"/>
        </w:rPr>
        <w:t>202</w:t>
      </w:r>
      <w:r w:rsidR="00556C0F" w:rsidRPr="000062BF">
        <w:rPr>
          <w:rFonts w:ascii="Arial" w:hAnsi="Arial" w:cs="Arial"/>
        </w:rPr>
        <w:t>5</w:t>
      </w:r>
      <w:r w:rsidR="006D6E44" w:rsidRPr="000062BF">
        <w:rPr>
          <w:rFonts w:ascii="Arial" w:hAnsi="Arial" w:cs="Arial"/>
        </w:rPr>
        <w:t>)</w:t>
      </w:r>
      <w:r w:rsidR="00912D66" w:rsidRPr="000062BF">
        <w:rPr>
          <w:rFonts w:ascii="Arial" w:hAnsi="Arial" w:cs="Arial"/>
        </w:rPr>
        <w:t xml:space="preserve"> states that higher energy-dense foods are being consumed, leading to higher Body Mass Index in adolescents (Albar </w:t>
      </w:r>
      <w:r w:rsidR="0085209D" w:rsidRPr="0085209D">
        <w:rPr>
          <w:rFonts w:ascii="Arial" w:hAnsi="Arial" w:cs="Arial"/>
          <w:i/>
          <w:iCs/>
        </w:rPr>
        <w:t>et al.</w:t>
      </w:r>
      <w:r w:rsidR="0087336B" w:rsidRPr="0087336B">
        <w:rPr>
          <w:rFonts w:ascii="Arial" w:hAnsi="Arial" w:cs="Arial"/>
          <w:i/>
          <w:iCs/>
        </w:rPr>
        <w:t>.</w:t>
      </w:r>
      <w:r w:rsidR="00912D66" w:rsidRPr="000062BF">
        <w:rPr>
          <w:rFonts w:ascii="Arial" w:hAnsi="Arial" w:cs="Arial"/>
        </w:rPr>
        <w:t xml:space="preserve"> 2014). It was observed that many misreported their Energy intake as the increase in energy-dense foods and their body mass index would not correlate (National Diet and Nutrition Survey</w:t>
      </w:r>
      <w:r w:rsidR="009611BA" w:rsidRPr="000062BF">
        <w:rPr>
          <w:rFonts w:ascii="Arial" w:hAnsi="Arial" w:cs="Arial"/>
        </w:rPr>
        <w:t>, 2025</w:t>
      </w:r>
      <w:r w:rsidR="00912D66" w:rsidRPr="000062BF">
        <w:rPr>
          <w:rFonts w:ascii="Arial" w:hAnsi="Arial" w:cs="Arial"/>
        </w:rPr>
        <w:t>).</w:t>
      </w:r>
    </w:p>
    <w:p w14:paraId="6A081032" w14:textId="77777777" w:rsidR="008D5CF5" w:rsidRPr="000062BF" w:rsidRDefault="008D5CF5" w:rsidP="002E039C">
      <w:pPr>
        <w:spacing w:line="360" w:lineRule="auto"/>
        <w:jc w:val="both"/>
        <w:rPr>
          <w:rFonts w:ascii="Arial" w:hAnsi="Arial" w:cs="Arial"/>
        </w:rPr>
      </w:pPr>
    </w:p>
    <w:p w14:paraId="5943F71F" w14:textId="67CD7CF6" w:rsidR="00912D66" w:rsidRDefault="00912D66" w:rsidP="002E039C">
      <w:pPr>
        <w:spacing w:line="360" w:lineRule="auto"/>
        <w:jc w:val="both"/>
        <w:rPr>
          <w:rFonts w:ascii="Arial" w:hAnsi="Arial" w:cs="Arial"/>
        </w:rPr>
      </w:pPr>
      <w:r w:rsidRPr="000062BF">
        <w:rPr>
          <w:rFonts w:ascii="Arial" w:hAnsi="Arial" w:cs="Arial"/>
        </w:rPr>
        <w:t xml:space="preserve">Research indicates that low energy availability is frequently </w:t>
      </w:r>
      <w:r w:rsidR="005979B5" w:rsidRPr="000062BF">
        <w:rPr>
          <w:rFonts w:ascii="Arial" w:hAnsi="Arial" w:cs="Arial"/>
        </w:rPr>
        <w:t>under recognised</w:t>
      </w:r>
      <w:r w:rsidRPr="000062BF">
        <w:rPr>
          <w:rFonts w:ascii="Arial" w:hAnsi="Arial" w:cs="Arial"/>
        </w:rPr>
        <w:t>, particularly in adolescent populations. One contributing factor is the well</w:t>
      </w:r>
      <w:r w:rsidRPr="000062BF">
        <w:rPr>
          <w:rFonts w:ascii="Arial" w:hAnsi="Arial" w:cs="Arial"/>
        </w:rPr>
        <w:noBreakHyphen/>
        <w:t xml:space="preserve">documented issue of dietary misreporting. Bandini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w:t>
      </w:r>
      <w:r w:rsidR="003D6D93" w:rsidRPr="000062BF">
        <w:rPr>
          <w:rFonts w:ascii="Arial" w:hAnsi="Arial" w:cs="Arial"/>
        </w:rPr>
        <w:t>2014</w:t>
      </w:r>
      <w:r w:rsidRPr="000062BF">
        <w:rPr>
          <w:rFonts w:ascii="Arial" w:hAnsi="Arial" w:cs="Arial"/>
        </w:rPr>
        <w:t>) highlight that 20 – 30% of dietary data for energy intake is underreported. Data from the Health Survey for England (20</w:t>
      </w:r>
      <w:r w:rsidR="00666E78" w:rsidRPr="000062BF">
        <w:rPr>
          <w:rFonts w:ascii="Arial" w:hAnsi="Arial" w:cs="Arial"/>
        </w:rPr>
        <w:t>24</w:t>
      </w:r>
      <w:r w:rsidRPr="000062BF">
        <w:rPr>
          <w:rFonts w:ascii="Arial" w:hAnsi="Arial" w:cs="Arial"/>
        </w:rPr>
        <w:t xml:space="preserve">) presented that 29-31% of those aged 2-15 years are overweight and 15-17% of those aged 2-15 years are obese (Craig, Mindell and Hirani, 2009). These results highlight the evidence of a discrepancy in adolescent self-reporting food diaries and the actual intake (Rumbold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2011). Research suggests that parents often report their child’s food diaries consistently in the home environment (</w:t>
      </w:r>
      <w:r w:rsidR="00D842C7" w:rsidRPr="000062BF">
        <w:rPr>
          <w:rFonts w:ascii="Arial" w:hAnsi="Arial" w:cs="Arial"/>
        </w:rPr>
        <w:t xml:space="preserve">Burrows </w:t>
      </w:r>
      <w:r w:rsidR="0085209D" w:rsidRPr="0085209D">
        <w:rPr>
          <w:rFonts w:ascii="Arial" w:hAnsi="Arial" w:cs="Arial"/>
          <w:i/>
          <w:iCs/>
        </w:rPr>
        <w:t>et al.</w:t>
      </w:r>
      <w:r w:rsidR="00D842C7" w:rsidRPr="000062BF">
        <w:rPr>
          <w:rFonts w:ascii="Arial" w:hAnsi="Arial" w:cs="Arial"/>
        </w:rPr>
        <w:t xml:space="preserve"> 2013</w:t>
      </w:r>
      <w:r w:rsidRPr="000062BF">
        <w:rPr>
          <w:rFonts w:ascii="Arial" w:hAnsi="Arial" w:cs="Arial"/>
        </w:rPr>
        <w:t xml:space="preserve">; Baranowski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199</w:t>
      </w:r>
      <w:r w:rsidR="00284CF1" w:rsidRPr="000062BF">
        <w:rPr>
          <w:rFonts w:ascii="Arial" w:hAnsi="Arial" w:cs="Arial"/>
        </w:rPr>
        <w:t>9</w:t>
      </w:r>
      <w:r w:rsidRPr="000062BF">
        <w:rPr>
          <w:rFonts w:ascii="Arial" w:hAnsi="Arial" w:cs="Arial"/>
        </w:rPr>
        <w:t xml:space="preserve">). Outside of the home, there is less opportunity to monitor the details of what is consumed each day. Wardle and Beales (1986) argue that adolescents are becoming dissatisfied with their body weight, especially if it does not fit into their perceptions of what a sports body should look like. As a result, this can lead to dietary restrictive eating and constraints (Livingstone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w:t>
      </w:r>
      <w:r w:rsidR="008A29F1" w:rsidRPr="000062BF">
        <w:rPr>
          <w:rFonts w:ascii="Arial" w:hAnsi="Arial" w:cs="Arial"/>
        </w:rPr>
        <w:t>2004</w:t>
      </w:r>
      <w:r w:rsidRPr="000062BF">
        <w:rPr>
          <w:rFonts w:ascii="Arial" w:hAnsi="Arial" w:cs="Arial"/>
        </w:rPr>
        <w:t xml:space="preserve">). </w:t>
      </w:r>
    </w:p>
    <w:p w14:paraId="3E2C36CC" w14:textId="77777777" w:rsidR="009832B7" w:rsidRPr="000062BF" w:rsidRDefault="009832B7" w:rsidP="002E039C">
      <w:pPr>
        <w:spacing w:line="360" w:lineRule="auto"/>
        <w:jc w:val="both"/>
        <w:rPr>
          <w:rFonts w:ascii="Arial" w:hAnsi="Arial" w:cs="Arial"/>
        </w:rPr>
      </w:pPr>
    </w:p>
    <w:p w14:paraId="1F6C4365" w14:textId="37423D7F" w:rsidR="00912D66" w:rsidRDefault="00912D66" w:rsidP="002E039C">
      <w:pPr>
        <w:spacing w:line="360" w:lineRule="auto"/>
        <w:jc w:val="both"/>
        <w:rPr>
          <w:rFonts w:ascii="Arial" w:hAnsi="Arial" w:cs="Arial"/>
        </w:rPr>
      </w:pPr>
      <w:r w:rsidRPr="000062BF">
        <w:rPr>
          <w:rFonts w:ascii="Arial" w:hAnsi="Arial" w:cs="Arial"/>
        </w:rPr>
        <w:t xml:space="preserve">If the nutrient requirement for the athlete is not met, this can reduce the natural development of their bodies. </w:t>
      </w:r>
      <w:commentRangeStart w:id="34"/>
      <w:r w:rsidRPr="000062BF">
        <w:rPr>
          <w:rFonts w:ascii="Arial" w:hAnsi="Arial" w:cs="Arial"/>
        </w:rPr>
        <w:t xml:space="preserve">With obesity in children on the rise, research has increasingly turned their attention to general youth nutrition, often overlooking the specific dietary needs of adolescent athletes. </w:t>
      </w:r>
      <w:commentRangeEnd w:id="34"/>
      <w:r w:rsidR="00CD71CB" w:rsidRPr="000062BF">
        <w:rPr>
          <w:rStyle w:val="CommentReference"/>
          <w:rFonts w:ascii="Arial" w:hAnsi="Arial" w:cs="Arial"/>
          <w:sz w:val="24"/>
          <w:szCs w:val="24"/>
        </w:rPr>
        <w:commentReference w:id="34"/>
      </w:r>
      <w:r w:rsidRPr="000062BF">
        <w:rPr>
          <w:rFonts w:ascii="Arial" w:hAnsi="Arial" w:cs="Arial"/>
        </w:rPr>
        <w:t xml:space="preserve">Nutrition plays a vital role not only for </w:t>
      </w:r>
      <w:r w:rsidRPr="000062BF">
        <w:rPr>
          <w:rFonts w:ascii="Arial" w:hAnsi="Arial" w:cs="Arial"/>
        </w:rPr>
        <w:lastRenderedPageBreak/>
        <w:t>the demand of the sport, but it is also pivotal for growth and development. Adolescent athletes and parents may not understand the importance nutrition can have on the impact of health and performance. This</w:t>
      </w:r>
      <w:r w:rsidR="008A0FA9" w:rsidRPr="000062BF">
        <w:rPr>
          <w:rFonts w:ascii="Arial" w:hAnsi="Arial" w:cs="Arial"/>
        </w:rPr>
        <w:t xml:space="preserve"> does</w:t>
      </w:r>
      <w:r w:rsidRPr="000062BF">
        <w:rPr>
          <w:rFonts w:ascii="Arial" w:hAnsi="Arial" w:cs="Arial"/>
        </w:rPr>
        <w:t xml:space="preserve"> not consider the impact of skipping a meal or not fuelling for an upcoming practice or competition. Overall, whether child or adult, there is no ‘one size fits all’; the energy levels of the physical activity need to be met by the nutrition intake. Adaptation needs to be met to provide an adequate energy level. Ultimately, providing adequate nutrients to maintain the demand of the activity, plus the demand of the growth and development of their bodies (Smith and Jeukendrup, 2013).</w:t>
      </w:r>
    </w:p>
    <w:p w14:paraId="279C0169" w14:textId="77777777" w:rsidR="009832B7" w:rsidRPr="000062BF" w:rsidRDefault="009832B7" w:rsidP="002E039C">
      <w:pPr>
        <w:spacing w:line="360" w:lineRule="auto"/>
        <w:jc w:val="both"/>
        <w:rPr>
          <w:rFonts w:ascii="Arial" w:hAnsi="Arial" w:cs="Arial"/>
        </w:rPr>
      </w:pPr>
    </w:p>
    <w:p w14:paraId="2E34A7BB" w14:textId="687C4AD5" w:rsidR="00912D66" w:rsidRPr="000062BF" w:rsidRDefault="00912D66" w:rsidP="002E039C">
      <w:pPr>
        <w:pStyle w:val="Heading2"/>
        <w:spacing w:line="360" w:lineRule="auto"/>
        <w:rPr>
          <w:rFonts w:ascii="Arial" w:hAnsi="Arial" w:cs="Arial"/>
        </w:rPr>
      </w:pPr>
      <w:bookmarkStart w:id="35" w:name="_Toc228928320"/>
      <w:r w:rsidRPr="000062BF">
        <w:rPr>
          <w:rFonts w:ascii="Arial" w:hAnsi="Arial" w:cs="Arial"/>
        </w:rPr>
        <w:t>2.</w:t>
      </w:r>
      <w:r w:rsidR="003A22B1">
        <w:rPr>
          <w:rFonts w:ascii="Arial" w:hAnsi="Arial" w:cs="Arial"/>
        </w:rPr>
        <w:t>1</w:t>
      </w:r>
      <w:r w:rsidRPr="000062BF">
        <w:rPr>
          <w:rFonts w:ascii="Arial" w:hAnsi="Arial" w:cs="Arial"/>
        </w:rPr>
        <w:t>1 Low Energy</w:t>
      </w:r>
      <w:bookmarkEnd w:id="35"/>
    </w:p>
    <w:p w14:paraId="35138741" w14:textId="0866E9F1" w:rsidR="00912D66" w:rsidRDefault="00912D66" w:rsidP="002E039C">
      <w:pPr>
        <w:spacing w:line="360" w:lineRule="auto"/>
        <w:jc w:val="both"/>
        <w:rPr>
          <w:rFonts w:ascii="Arial" w:hAnsi="Arial" w:cs="Arial"/>
        </w:rPr>
      </w:pPr>
      <w:r w:rsidRPr="000062BF">
        <w:rPr>
          <w:rFonts w:ascii="Arial" w:hAnsi="Arial" w:cs="Arial"/>
        </w:rPr>
        <w:t xml:space="preserve">Fleming </w:t>
      </w:r>
      <w:r w:rsidR="0085209D" w:rsidRPr="0085209D">
        <w:rPr>
          <w:rFonts w:ascii="Arial" w:hAnsi="Arial" w:cs="Arial"/>
          <w:i/>
          <w:iCs/>
        </w:rPr>
        <w:t>et al.</w:t>
      </w:r>
      <w:r w:rsidRPr="000062BF">
        <w:rPr>
          <w:rFonts w:ascii="Arial" w:hAnsi="Arial" w:cs="Arial"/>
        </w:rPr>
        <w:t xml:space="preserve"> (2022) imply that high-overloaded training during an activity result in a loss of rest and recovery. This can, therefore, lead to an incomplete recovery, especially when coupled alongside other pressures. (Nugent, Comyns and Warrington, 2018). This can result in stress exacerbation and increased risk of injury, or an increased exposure to “overtraining syndrome” (Hamlin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2019). </w:t>
      </w:r>
    </w:p>
    <w:p w14:paraId="37A4A274" w14:textId="77777777" w:rsidR="009832B7" w:rsidRPr="000062BF" w:rsidRDefault="009832B7" w:rsidP="002E039C">
      <w:pPr>
        <w:spacing w:line="360" w:lineRule="auto"/>
        <w:jc w:val="both"/>
        <w:rPr>
          <w:rFonts w:ascii="Arial" w:hAnsi="Arial" w:cs="Arial"/>
        </w:rPr>
      </w:pPr>
    </w:p>
    <w:p w14:paraId="493885AE" w14:textId="43A2BA51" w:rsidR="00912D66" w:rsidRDefault="00912D66" w:rsidP="002E039C">
      <w:pPr>
        <w:spacing w:line="360" w:lineRule="auto"/>
        <w:jc w:val="both"/>
        <w:rPr>
          <w:rFonts w:ascii="Arial" w:hAnsi="Arial" w:cs="Arial"/>
        </w:rPr>
      </w:pPr>
      <w:r w:rsidRPr="000062BF">
        <w:rPr>
          <w:rFonts w:ascii="Arial" w:hAnsi="Arial" w:cs="Arial"/>
        </w:rPr>
        <w:t>Consuming the correct amount of nutrients with restful sleep is critical in aiding recovery, and is balanced with training demands (Thomas</w:t>
      </w:r>
      <w:r w:rsidR="003A7D0E" w:rsidRPr="000062BF">
        <w:rPr>
          <w:rFonts w:ascii="Arial" w:hAnsi="Arial" w:cs="Arial"/>
        </w:rPr>
        <w:t xml:space="preserv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2016). Coaches, parents, and trainers need to be aware of energy deficiency and how nutrition can impact the ability to accumulate energy storage.  If the athlete achieves optimal energy levels, they are more likely to have a reduced rate of fatigue, risk of injuries, improvement in health and recovery enhancement (Thomas</w:t>
      </w:r>
      <w:r w:rsidR="003A7D0E" w:rsidRPr="000062BF">
        <w:rPr>
          <w:rFonts w:ascii="Arial" w:hAnsi="Arial" w:cs="Arial"/>
        </w:rPr>
        <w:t xml:space="preserv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2016). Furthermore, improving the energy levels with nutrition growth and their physiological development will increase sufficiently, which should be the primary concern (Desbrow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2014). Mountjoy </w:t>
      </w:r>
      <w:r w:rsidR="0085209D" w:rsidRPr="0085209D">
        <w:rPr>
          <w:rFonts w:ascii="Arial" w:hAnsi="Arial" w:cs="Arial"/>
          <w:i/>
          <w:iCs/>
        </w:rPr>
        <w:t>et al.</w:t>
      </w:r>
      <w:r w:rsidRPr="000062BF">
        <w:rPr>
          <w:rFonts w:ascii="Arial" w:hAnsi="Arial" w:cs="Arial"/>
        </w:rPr>
        <w:t xml:space="preserve"> (2014) state that failure to meet these physiological demands of the body can increase the athlete's vulnerability to relative energy deficiency in sport (RED-S) syndrome, which can have negative effects on bone health, menstrual cycle, cardiovascular and psychological health, immunity and protein synthesis.</w:t>
      </w:r>
    </w:p>
    <w:p w14:paraId="5A6DA1D6" w14:textId="77777777" w:rsidR="009832B7" w:rsidRPr="000062BF" w:rsidRDefault="009832B7" w:rsidP="002E039C">
      <w:pPr>
        <w:spacing w:line="360" w:lineRule="auto"/>
        <w:jc w:val="both"/>
        <w:rPr>
          <w:rFonts w:ascii="Arial" w:hAnsi="Arial" w:cs="Arial"/>
        </w:rPr>
      </w:pPr>
    </w:p>
    <w:p w14:paraId="186D3F7A" w14:textId="77777777" w:rsidR="00912D66" w:rsidRPr="000062BF" w:rsidRDefault="00912D66" w:rsidP="002E039C">
      <w:pPr>
        <w:spacing w:line="360" w:lineRule="auto"/>
        <w:jc w:val="both"/>
        <w:rPr>
          <w:rFonts w:ascii="Arial" w:hAnsi="Arial" w:cs="Arial"/>
        </w:rPr>
      </w:pPr>
      <w:r w:rsidRPr="000062BF">
        <w:rPr>
          <w:rFonts w:ascii="Arial" w:hAnsi="Arial" w:cs="Arial"/>
        </w:rPr>
        <w:lastRenderedPageBreak/>
        <w:t xml:space="preserve">Injuries occur throughout adolescents' lifestyles, normally occurring during training or other sub-level competition. This is a combination of not enough rest between training and nutritional intake. Moreover, nutrition plays an important role in recovery. Carbohydrate helps to minimise fatigue by providing the main source of energy to the body. Fatigue is a high injury risk factor. Many 15-16-year-old girls drop out of sports not only due to the high stress factor that could be the sports requirements, but also due to injuries. The rest period is not provided, and their eating </w:t>
      </w:r>
      <w:commentRangeStart w:id="36"/>
      <w:r w:rsidRPr="000062BF">
        <w:rPr>
          <w:rFonts w:ascii="Arial" w:hAnsi="Arial" w:cs="Arial"/>
        </w:rPr>
        <w:t xml:space="preserve">habits do not change. Many, when injured, reduce the amount they eat due to not playing, but they don’t eat the required amount to aid the recovery period. They therefore come back too soon and incur a recurring injury or injure another part of their bodies (Crane and Temple, 2015). </w:t>
      </w:r>
      <w:commentRangeEnd w:id="36"/>
      <w:r w:rsidR="00CD71CB" w:rsidRPr="000062BF">
        <w:rPr>
          <w:rStyle w:val="CommentReference"/>
          <w:rFonts w:ascii="Arial" w:hAnsi="Arial" w:cs="Arial"/>
          <w:sz w:val="24"/>
          <w:szCs w:val="24"/>
        </w:rPr>
        <w:commentReference w:id="36"/>
      </w:r>
    </w:p>
    <w:p w14:paraId="3228E7F0" w14:textId="77777777" w:rsidR="00912D66" w:rsidRPr="000062BF" w:rsidRDefault="00912D66" w:rsidP="002E039C">
      <w:pPr>
        <w:spacing w:line="360" w:lineRule="auto"/>
        <w:jc w:val="both"/>
        <w:rPr>
          <w:rFonts w:ascii="Arial" w:hAnsi="Arial" w:cs="Arial"/>
        </w:rPr>
      </w:pPr>
    </w:p>
    <w:p w14:paraId="6656BA00" w14:textId="54713F21" w:rsidR="00912D66" w:rsidRPr="000062BF" w:rsidRDefault="00912D66" w:rsidP="002E039C">
      <w:pPr>
        <w:pStyle w:val="Heading2"/>
        <w:spacing w:line="360" w:lineRule="auto"/>
        <w:rPr>
          <w:rFonts w:ascii="Arial" w:hAnsi="Arial" w:cs="Arial"/>
        </w:rPr>
      </w:pPr>
      <w:bookmarkStart w:id="37" w:name="_Toc228928321"/>
      <w:r w:rsidRPr="000062BF">
        <w:rPr>
          <w:rFonts w:ascii="Arial" w:hAnsi="Arial" w:cs="Arial"/>
        </w:rPr>
        <w:t>2.</w:t>
      </w:r>
      <w:r w:rsidR="003A22B1">
        <w:rPr>
          <w:rFonts w:ascii="Arial" w:hAnsi="Arial" w:cs="Arial"/>
        </w:rPr>
        <w:t>12</w:t>
      </w:r>
      <w:r w:rsidRPr="000062BF">
        <w:rPr>
          <w:rFonts w:ascii="Arial" w:hAnsi="Arial" w:cs="Arial"/>
        </w:rPr>
        <w:t xml:space="preserve"> RED</w:t>
      </w:r>
      <w:r w:rsidR="63EBB4A2" w:rsidRPr="000062BF">
        <w:rPr>
          <w:rFonts w:ascii="Arial" w:hAnsi="Arial" w:cs="Arial"/>
        </w:rPr>
        <w:t>-</w:t>
      </w:r>
      <w:r w:rsidRPr="000062BF">
        <w:rPr>
          <w:rFonts w:ascii="Arial" w:hAnsi="Arial" w:cs="Arial"/>
        </w:rPr>
        <w:t>s</w:t>
      </w:r>
      <w:bookmarkEnd w:id="37"/>
    </w:p>
    <w:p w14:paraId="282A8DB5" w14:textId="4DF1EDA4" w:rsidR="00912D66" w:rsidRDefault="00912D66" w:rsidP="002E039C">
      <w:pPr>
        <w:spacing w:line="360" w:lineRule="auto"/>
        <w:jc w:val="both"/>
        <w:rPr>
          <w:rFonts w:ascii="Arial" w:hAnsi="Arial" w:cs="Arial"/>
        </w:rPr>
      </w:pPr>
      <w:r w:rsidRPr="000062BF">
        <w:rPr>
          <w:rFonts w:ascii="Arial" w:hAnsi="Arial" w:cs="Arial"/>
        </w:rPr>
        <w:t xml:space="preserve">In 1992, the female athlete triad was discovered after female participation increased over the years. However, not all females fell into all the categories, and it excluded male participants (Matzki, Curry and Whitlock, 2015).  The International Olympic Committee produced a definition of RED-S. More research has been conducted (Mountjoy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2014)</w:t>
      </w:r>
      <w:commentRangeStart w:id="38"/>
      <w:r w:rsidRPr="000062BF">
        <w:rPr>
          <w:rFonts w:ascii="Arial" w:hAnsi="Arial" w:cs="Arial"/>
        </w:rPr>
        <w:t>.</w:t>
      </w:r>
      <w:commentRangeEnd w:id="38"/>
      <w:r w:rsidR="00CD71CB" w:rsidRPr="000062BF">
        <w:rPr>
          <w:rStyle w:val="CommentReference"/>
          <w:rFonts w:ascii="Arial" w:hAnsi="Arial" w:cs="Arial"/>
          <w:sz w:val="24"/>
          <w:szCs w:val="24"/>
        </w:rPr>
        <w:commentReference w:id="38"/>
      </w:r>
      <w:r w:rsidRPr="000062BF">
        <w:rPr>
          <w:rFonts w:ascii="Arial" w:hAnsi="Arial" w:cs="Arial"/>
        </w:rPr>
        <w:t xml:space="preserve"> The lack of male accommodation, high rates of under-reporting, but not without higher training levels, with competition level becoming more important than before (Sawai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2018). Sports that require high amounts of energy expenditure or those in weight class sports are at increased risk of low energy availability (Mountjoy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2018; Lee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2020)</w:t>
      </w:r>
      <w:commentRangeStart w:id="39"/>
      <w:r w:rsidRPr="000062BF">
        <w:rPr>
          <w:rFonts w:ascii="Arial" w:hAnsi="Arial" w:cs="Arial"/>
        </w:rPr>
        <w:t>.</w:t>
      </w:r>
      <w:commentRangeEnd w:id="39"/>
      <w:r w:rsidR="00CD71CB" w:rsidRPr="000062BF">
        <w:rPr>
          <w:rStyle w:val="CommentReference"/>
          <w:rFonts w:ascii="Arial" w:hAnsi="Arial" w:cs="Arial"/>
          <w:sz w:val="24"/>
          <w:szCs w:val="24"/>
        </w:rPr>
        <w:commentReference w:id="39"/>
      </w:r>
      <w:r w:rsidRPr="000062BF">
        <w:rPr>
          <w:rFonts w:ascii="Arial" w:hAnsi="Arial" w:cs="Arial"/>
        </w:rPr>
        <w:t xml:space="preserve"> Research supports that health and performance declines often go unrecognised, thus can have short- and long-term effects on different parts of the body systems, impairing the function (Nattiv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2007; </w:t>
      </w:r>
      <w:commentRangeStart w:id="40"/>
      <w:r w:rsidRPr="000062BF">
        <w:rPr>
          <w:rFonts w:ascii="Arial" w:hAnsi="Arial" w:cs="Arial"/>
        </w:rPr>
        <w:t>Mountjoy</w:t>
      </w:r>
      <w:commentRangeEnd w:id="40"/>
      <w:r w:rsidR="00CD71CB" w:rsidRPr="000062BF">
        <w:rPr>
          <w:rStyle w:val="CommentReference"/>
          <w:rFonts w:ascii="Arial" w:hAnsi="Arial" w:cs="Arial"/>
          <w:sz w:val="24"/>
          <w:szCs w:val="24"/>
        </w:rPr>
        <w:commentReference w:id="40"/>
      </w:r>
      <w:r w:rsidRPr="000062BF">
        <w:rPr>
          <w:rFonts w:ascii="Arial" w:hAnsi="Arial" w:cs="Arial"/>
        </w:rPr>
        <w:t xml:space="preserv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2018). Carbohydrate deficiency can result in hormone and metabolic disorders (</w:t>
      </w:r>
      <w:commentRangeStart w:id="41"/>
      <w:r w:rsidRPr="000062BF">
        <w:rPr>
          <w:rFonts w:ascii="Arial" w:hAnsi="Arial" w:cs="Arial"/>
        </w:rPr>
        <w:t>Loucks</w:t>
      </w:r>
      <w:commentRangeEnd w:id="41"/>
      <w:r w:rsidR="00CD71CB" w:rsidRPr="000062BF">
        <w:rPr>
          <w:rStyle w:val="CommentReference"/>
          <w:rFonts w:ascii="Arial" w:hAnsi="Arial" w:cs="Arial"/>
          <w:sz w:val="24"/>
          <w:szCs w:val="24"/>
        </w:rPr>
        <w:commentReference w:id="41"/>
      </w:r>
      <w:r w:rsidRPr="000062BF">
        <w:rPr>
          <w:rFonts w:ascii="Arial" w:hAnsi="Arial" w:cs="Arial"/>
        </w:rPr>
        <w:t xml:space="preserve"> and Thuma, 2003). </w:t>
      </w:r>
    </w:p>
    <w:p w14:paraId="3671B4D7" w14:textId="77777777" w:rsidR="009832B7" w:rsidRPr="000062BF" w:rsidRDefault="009832B7" w:rsidP="002E039C">
      <w:pPr>
        <w:spacing w:line="360" w:lineRule="auto"/>
        <w:jc w:val="both"/>
        <w:rPr>
          <w:rFonts w:ascii="Arial" w:hAnsi="Arial" w:cs="Arial"/>
        </w:rPr>
      </w:pPr>
    </w:p>
    <w:p w14:paraId="038B2E53" w14:textId="4E069F5E" w:rsidR="00912D66" w:rsidRPr="000062BF" w:rsidRDefault="0E250604" w:rsidP="002E039C">
      <w:pPr>
        <w:spacing w:line="360" w:lineRule="auto"/>
        <w:jc w:val="both"/>
        <w:rPr>
          <w:rFonts w:ascii="Arial" w:hAnsi="Arial" w:cs="Arial"/>
        </w:rPr>
      </w:pPr>
      <w:r w:rsidRPr="000062BF">
        <w:rPr>
          <w:rFonts w:ascii="Arial" w:hAnsi="Arial" w:cs="Arial"/>
        </w:rPr>
        <w:t xml:space="preserve">Despite the growing recognition of RED-s and its development as not just a female trait, much of the existing research is on the elite population. Adolescents participating in grassroots sport may be subject to similar risk due to increasing training load and the lack of professional support and guidance. Within these settings, parents are </w:t>
      </w:r>
      <w:r w:rsidRPr="000062BF">
        <w:rPr>
          <w:rFonts w:ascii="Arial" w:hAnsi="Arial" w:cs="Arial"/>
        </w:rPr>
        <w:lastRenderedPageBreak/>
        <w:t>responsible for the key elements involving food that would influence their child's energy availability. Overall, the literature indicates that training demands, misreporting and inadequate dietary intake have complex interactions. While research has been conducted into the physiological consequences, limited attention has been placed on the parents' nutritional knowledge. Similarly, the effect of preventing deficiencies within the grassroots sporting population has had only partial consideration.</w:t>
      </w:r>
    </w:p>
    <w:p w14:paraId="26CA7711" w14:textId="77777777" w:rsidR="00D313E9" w:rsidRPr="000062BF" w:rsidRDefault="00D313E9" w:rsidP="002E039C">
      <w:pPr>
        <w:spacing w:line="360" w:lineRule="auto"/>
        <w:jc w:val="both"/>
        <w:rPr>
          <w:rFonts w:ascii="Arial" w:hAnsi="Arial" w:cs="Arial"/>
        </w:rPr>
      </w:pPr>
    </w:p>
    <w:p w14:paraId="0D7CEA44" w14:textId="6950F770" w:rsidR="00912D66" w:rsidRPr="000062BF" w:rsidRDefault="00912D66" w:rsidP="002E039C">
      <w:pPr>
        <w:pStyle w:val="Heading2"/>
        <w:spacing w:line="360" w:lineRule="auto"/>
        <w:rPr>
          <w:rFonts w:ascii="Arial" w:hAnsi="Arial" w:cs="Arial"/>
        </w:rPr>
      </w:pPr>
      <w:bookmarkStart w:id="42" w:name="_Toc228928322"/>
      <w:r w:rsidRPr="000062BF">
        <w:rPr>
          <w:rFonts w:ascii="Arial" w:hAnsi="Arial" w:cs="Arial"/>
        </w:rPr>
        <w:t>2.</w:t>
      </w:r>
      <w:r w:rsidR="008C5239">
        <w:rPr>
          <w:rFonts w:ascii="Arial" w:hAnsi="Arial" w:cs="Arial"/>
        </w:rPr>
        <w:t>13</w:t>
      </w:r>
      <w:r w:rsidRPr="000062BF">
        <w:rPr>
          <w:rFonts w:ascii="Arial" w:hAnsi="Arial" w:cs="Arial"/>
        </w:rPr>
        <w:t xml:space="preserve"> Psychology and Social Influence</w:t>
      </w:r>
      <w:bookmarkEnd w:id="42"/>
    </w:p>
    <w:p w14:paraId="5832AC55" w14:textId="1BB2F520" w:rsidR="00B20E3A" w:rsidRDefault="009E6287" w:rsidP="002E039C">
      <w:pPr>
        <w:spacing w:line="360" w:lineRule="auto"/>
        <w:jc w:val="both"/>
        <w:rPr>
          <w:rFonts w:ascii="Arial" w:hAnsi="Arial" w:cs="Arial"/>
        </w:rPr>
      </w:pPr>
      <w:r w:rsidRPr="000062BF">
        <w:rPr>
          <w:rFonts w:ascii="Arial" w:hAnsi="Arial" w:cs="Arial"/>
        </w:rPr>
        <w:t>Al</w:t>
      </w:r>
      <w:r w:rsidR="00834164" w:rsidRPr="000062BF">
        <w:rPr>
          <w:rFonts w:ascii="Arial" w:hAnsi="Arial" w:cs="Arial"/>
        </w:rPr>
        <w:t xml:space="preserve">shehri </w:t>
      </w:r>
      <w:r w:rsidR="0085209D" w:rsidRPr="0085209D">
        <w:rPr>
          <w:rFonts w:ascii="Arial" w:hAnsi="Arial" w:cs="Arial"/>
          <w:i/>
          <w:iCs/>
        </w:rPr>
        <w:t>et al.</w:t>
      </w:r>
      <w:r w:rsidR="00912D66" w:rsidRPr="000062BF">
        <w:rPr>
          <w:rFonts w:ascii="Arial" w:hAnsi="Arial" w:cs="Arial"/>
        </w:rPr>
        <w:t xml:space="preserve"> (20</w:t>
      </w:r>
      <w:r w:rsidR="00834164" w:rsidRPr="000062BF">
        <w:rPr>
          <w:rFonts w:ascii="Arial" w:hAnsi="Arial" w:cs="Arial"/>
        </w:rPr>
        <w:t>23</w:t>
      </w:r>
      <w:r w:rsidR="00912D66" w:rsidRPr="000062BF">
        <w:rPr>
          <w:rFonts w:ascii="Arial" w:hAnsi="Arial" w:cs="Arial"/>
        </w:rPr>
        <w:t xml:space="preserve">) highlights that sports psychology plays an important role when influencing the behaviours, preferences and habits of food consumption. Therefore, it provides the foundation for their child’s formative years. Moreover, encompassing not only food choices and portion sizes but also the nuances of flavour. The nutritional foundation is found at home with the family. With the parents passing on their influences through dietary preferences and behaviours, Story </w:t>
      </w:r>
      <w:r w:rsidR="0085209D" w:rsidRPr="0085209D">
        <w:rPr>
          <w:rFonts w:ascii="Arial" w:hAnsi="Arial" w:cs="Arial"/>
          <w:i/>
          <w:iCs/>
        </w:rPr>
        <w:t>et al.</w:t>
      </w:r>
      <w:r w:rsidR="00912D66" w:rsidRPr="000062BF">
        <w:rPr>
          <w:rFonts w:ascii="Arial" w:hAnsi="Arial" w:cs="Arial"/>
        </w:rPr>
        <w:t xml:space="preserve"> (2008). Story </w:t>
      </w:r>
      <w:r w:rsidR="0085209D" w:rsidRPr="0085209D">
        <w:rPr>
          <w:rFonts w:ascii="Arial" w:hAnsi="Arial" w:cs="Arial"/>
          <w:i/>
          <w:iCs/>
        </w:rPr>
        <w:t>et al.</w:t>
      </w:r>
      <w:r w:rsidR="00912D66" w:rsidRPr="000062BF">
        <w:rPr>
          <w:rFonts w:ascii="Arial" w:hAnsi="Arial" w:cs="Arial"/>
        </w:rPr>
        <w:t xml:space="preserve"> (2002) confirm that food choices are ingrained from childhood, and the food that is available to eat influences dietary choices. Therefore, the parents' beliefs and preferences in nutritional knowledge influence the adolescents (Alshehri </w:t>
      </w:r>
      <w:r w:rsidR="0085209D" w:rsidRPr="0085209D">
        <w:rPr>
          <w:rFonts w:ascii="Arial" w:hAnsi="Arial" w:cs="Arial"/>
          <w:i/>
          <w:iCs/>
        </w:rPr>
        <w:t>et al.</w:t>
      </w:r>
      <w:r w:rsidR="00912D66" w:rsidRPr="000062BF">
        <w:rPr>
          <w:rFonts w:ascii="Arial" w:hAnsi="Arial" w:cs="Arial"/>
        </w:rPr>
        <w:t xml:space="preserve"> 2023)</w:t>
      </w:r>
    </w:p>
    <w:p w14:paraId="0C33EA74" w14:textId="66B21092" w:rsidR="00912D66" w:rsidRPr="000062BF" w:rsidRDefault="00912D66" w:rsidP="002E039C">
      <w:pPr>
        <w:spacing w:line="360" w:lineRule="auto"/>
        <w:jc w:val="both"/>
        <w:rPr>
          <w:rFonts w:ascii="Arial" w:hAnsi="Arial" w:cs="Arial"/>
        </w:rPr>
      </w:pPr>
      <w:r w:rsidRPr="000062BF">
        <w:rPr>
          <w:rFonts w:ascii="Arial" w:hAnsi="Arial" w:cs="Arial"/>
        </w:rPr>
        <w:t>.</w:t>
      </w:r>
    </w:p>
    <w:p w14:paraId="3EB61D03" w14:textId="629C23E5" w:rsidR="00912D66" w:rsidRPr="000062BF" w:rsidRDefault="00912D66" w:rsidP="002E039C">
      <w:pPr>
        <w:spacing w:line="360" w:lineRule="auto"/>
        <w:jc w:val="both"/>
        <w:rPr>
          <w:rFonts w:ascii="Arial" w:hAnsi="Arial" w:cs="Arial"/>
        </w:rPr>
      </w:pPr>
      <w:r w:rsidRPr="000062BF">
        <w:rPr>
          <w:rFonts w:ascii="Arial" w:hAnsi="Arial" w:cs="Arial"/>
        </w:rPr>
        <w:t xml:space="preserve">Adolescence represents a critical developmental stage characterised by profound physiological, psychological, and social transitions, during which individuals begin to establish enduring patterns of dietary intake and physical activity (Alshehri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2023). This period is frequently associated with a decline in physical activity levels and an increase in autonomy over food choices (Nader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2008). Given the accelerated growth experienced during this life stage, the importance of adequate nutritional intake becomes increasingly pronounced (Das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2017). The behaviours and habits cultivated during this formative period often persist into adulthood, exerting a lasting influence on overall health and the risk of developing chronic conditions (Rasmussen and Yaktine</w:t>
      </w:r>
      <w:r w:rsidR="008906A6" w:rsidRPr="000062BF">
        <w:rPr>
          <w:rFonts w:ascii="Arial" w:hAnsi="Arial" w:cs="Arial"/>
        </w:rPr>
        <w:t>,</w:t>
      </w:r>
      <w:r w:rsidRPr="000062BF">
        <w:rPr>
          <w:rFonts w:ascii="Arial" w:hAnsi="Arial" w:cs="Arial"/>
        </w:rPr>
        <w:t xml:space="preserve"> 2009). Nevertheless, observed investigations into the association between family meal frequency and adolescent body weight have produced inconsistent findings. While some studies suggest no significant relationship between family meals and overweight status among adolescents, others report an inverse </w:t>
      </w:r>
      <w:r w:rsidRPr="000062BF">
        <w:rPr>
          <w:rFonts w:ascii="Arial" w:hAnsi="Arial" w:cs="Arial"/>
        </w:rPr>
        <w:lastRenderedPageBreak/>
        <w:t xml:space="preserve">correlation. Conversely, reduced family meal frequency is linked to an elevated risk of becoming overweight or obese (Sen, 2006; Gable </w:t>
      </w:r>
      <w:r w:rsidR="0085209D" w:rsidRPr="0085209D">
        <w:rPr>
          <w:rFonts w:ascii="Arial" w:hAnsi="Arial" w:cs="Arial"/>
          <w:i/>
          <w:iCs/>
        </w:rPr>
        <w:t>et al.</w:t>
      </w:r>
      <w:r w:rsidR="0087336B" w:rsidRPr="0087336B">
        <w:rPr>
          <w:rFonts w:ascii="Arial" w:hAnsi="Arial" w:cs="Arial"/>
          <w:i/>
          <w:iCs/>
        </w:rPr>
        <w:t>.</w:t>
      </w:r>
      <w:r w:rsidRPr="000062BF">
        <w:rPr>
          <w:rFonts w:ascii="Arial" w:hAnsi="Arial" w:cs="Arial"/>
        </w:rPr>
        <w:t xml:space="preserve"> 2007</w:t>
      </w:r>
      <w:r w:rsidR="008906A6" w:rsidRPr="000062BF">
        <w:rPr>
          <w:rFonts w:ascii="Arial" w:hAnsi="Arial" w:cs="Arial"/>
        </w:rPr>
        <w:t>)</w:t>
      </w:r>
      <w:r w:rsidRPr="000062BF">
        <w:rPr>
          <w:rFonts w:ascii="Arial" w:hAnsi="Arial" w:cs="Arial"/>
        </w:rPr>
        <w:t>.</w:t>
      </w:r>
    </w:p>
    <w:p w14:paraId="6B83D0C2" w14:textId="77777777" w:rsidR="00912D66" w:rsidRPr="000062BF" w:rsidRDefault="00912D66" w:rsidP="002E039C">
      <w:pPr>
        <w:pStyle w:val="Heading2"/>
        <w:spacing w:line="360" w:lineRule="auto"/>
        <w:rPr>
          <w:rFonts w:ascii="Arial" w:hAnsi="Arial" w:cs="Arial"/>
        </w:rPr>
      </w:pPr>
    </w:p>
    <w:p w14:paraId="3AEC860F" w14:textId="3055353A" w:rsidR="00912D66" w:rsidRPr="000062BF" w:rsidRDefault="00912D66" w:rsidP="002E039C">
      <w:pPr>
        <w:pStyle w:val="Heading2"/>
        <w:spacing w:line="360" w:lineRule="auto"/>
        <w:rPr>
          <w:rFonts w:ascii="Arial" w:hAnsi="Arial" w:cs="Arial"/>
        </w:rPr>
      </w:pPr>
      <w:bookmarkStart w:id="43" w:name="_Toc228928323"/>
      <w:r w:rsidRPr="000062BF">
        <w:rPr>
          <w:rFonts w:ascii="Arial" w:hAnsi="Arial" w:cs="Arial"/>
        </w:rPr>
        <w:t>2.</w:t>
      </w:r>
      <w:r w:rsidR="008C5239">
        <w:rPr>
          <w:rFonts w:ascii="Arial" w:hAnsi="Arial" w:cs="Arial"/>
        </w:rPr>
        <w:t>14</w:t>
      </w:r>
      <w:r w:rsidRPr="000062BF">
        <w:rPr>
          <w:rFonts w:ascii="Arial" w:hAnsi="Arial" w:cs="Arial"/>
        </w:rPr>
        <w:t xml:space="preserve"> Theor</w:t>
      </w:r>
      <w:r w:rsidR="006F5641" w:rsidRPr="000062BF">
        <w:rPr>
          <w:rFonts w:ascii="Arial" w:hAnsi="Arial" w:cs="Arial"/>
        </w:rPr>
        <w:t>etical Framework</w:t>
      </w:r>
      <w:bookmarkEnd w:id="43"/>
    </w:p>
    <w:p w14:paraId="52717203" w14:textId="6B944382" w:rsidR="006F5641" w:rsidRPr="000062BF" w:rsidRDefault="00912D66" w:rsidP="002E039C">
      <w:pPr>
        <w:spacing w:line="360" w:lineRule="auto"/>
        <w:jc w:val="both"/>
        <w:rPr>
          <w:rFonts w:ascii="Arial" w:hAnsi="Arial" w:cs="Arial"/>
        </w:rPr>
      </w:pPr>
      <w:r w:rsidRPr="000062BF">
        <w:rPr>
          <w:rFonts w:ascii="Arial" w:hAnsi="Arial" w:cs="Arial"/>
        </w:rPr>
        <w:t>Bandura's Social Cognitive Theory (SCT) provides a useful framework for understanding how adolescents develop nutritional knowledge by highlighting the interaction between personal factors, behaviour, and the environment. According to SCT, adolescents learn about nutrition not only through their own experiences, such as choosing foods or preparing meals. Additionally, they also learn by observing and imitating the behaviours of role models in their environment, such as parents, peers, and media figures. These role models influence adolescents' knowledge and attitudes toward food and nutrition (Bandura, 1986). A key element of SCT is self-efficacy, or an individual’s confidence in their ability to make healthy food choices. Adolescents with higher self-efficacy are more likely to adopt healthier eating habits and seek out nutritional information (Bandura, 1997). Additionally, SCT suggests that behaviour, personal factors, and environmental influences are interconnected. This suggests that an adolescent’s food choices are shaped not only by their knowledge of nutrition but also by the context surrounding them, including family habits, school programs, and media messages about food (Schunk, 2012). Overall, Bandura’s theory emphasises that both individual actions and social influences play a key role in shaping adolescents' nutritional knowledge and behaviours.</w:t>
      </w:r>
      <w:r w:rsidR="006F5641" w:rsidRPr="000062BF">
        <w:rPr>
          <w:rFonts w:ascii="Arial" w:hAnsi="Arial" w:cs="Arial"/>
        </w:rPr>
        <w:t xml:space="preserve"> Food literacy frameworks complement SCT by highlighting that knowledge alone is insufficient; effective dietary behaviours also require planning skills, practical competence, and supportive environments. Together, these frameworks facilitate an understanding of how parental knowledge manifests behaviourally and why gaps between knowledge and practice persist</w:t>
      </w:r>
      <w:r w:rsidR="0040280F" w:rsidRPr="000062BF">
        <w:rPr>
          <w:rFonts w:ascii="Arial" w:hAnsi="Arial" w:cs="Arial"/>
        </w:rPr>
        <w:t xml:space="preserve"> (Vidgen and Gallesop, 2014)</w:t>
      </w:r>
      <w:r w:rsidR="006F5641" w:rsidRPr="000062BF">
        <w:rPr>
          <w:rFonts w:ascii="Arial" w:hAnsi="Arial" w:cs="Arial"/>
        </w:rPr>
        <w:t>.</w:t>
      </w:r>
    </w:p>
    <w:p w14:paraId="1EDFB05D" w14:textId="652FB115" w:rsidR="00912D66" w:rsidRPr="000062BF" w:rsidRDefault="00912D66" w:rsidP="002E039C">
      <w:pPr>
        <w:pStyle w:val="Heading2"/>
        <w:spacing w:line="360" w:lineRule="auto"/>
        <w:rPr>
          <w:rFonts w:ascii="Arial" w:hAnsi="Arial" w:cs="Arial"/>
        </w:rPr>
      </w:pPr>
    </w:p>
    <w:p w14:paraId="70335932" w14:textId="2BF5BC04" w:rsidR="00912D66" w:rsidRPr="000062BF" w:rsidRDefault="00912D66" w:rsidP="002E039C">
      <w:pPr>
        <w:pStyle w:val="Heading2"/>
        <w:spacing w:line="360" w:lineRule="auto"/>
        <w:rPr>
          <w:rFonts w:ascii="Arial" w:hAnsi="Arial" w:cs="Arial"/>
        </w:rPr>
      </w:pPr>
      <w:bookmarkStart w:id="44" w:name="_Toc228928324"/>
      <w:r w:rsidRPr="000062BF">
        <w:rPr>
          <w:rFonts w:ascii="Arial" w:hAnsi="Arial" w:cs="Arial"/>
        </w:rPr>
        <w:t>2.</w:t>
      </w:r>
      <w:r w:rsidR="008C5239">
        <w:rPr>
          <w:rFonts w:ascii="Arial" w:hAnsi="Arial" w:cs="Arial"/>
        </w:rPr>
        <w:t>15</w:t>
      </w:r>
      <w:r w:rsidRPr="000062BF">
        <w:rPr>
          <w:rFonts w:ascii="Arial" w:hAnsi="Arial" w:cs="Arial"/>
        </w:rPr>
        <w:t xml:space="preserve"> Social Media Influences</w:t>
      </w:r>
      <w:bookmarkEnd w:id="44"/>
    </w:p>
    <w:p w14:paraId="7CF1D323" w14:textId="4F84B83A" w:rsidR="00912D66" w:rsidRPr="000062BF" w:rsidRDefault="0E250604" w:rsidP="002E039C">
      <w:pPr>
        <w:spacing w:line="360" w:lineRule="auto"/>
        <w:jc w:val="both"/>
        <w:rPr>
          <w:rFonts w:ascii="Arial" w:hAnsi="Arial" w:cs="Arial"/>
        </w:rPr>
      </w:pPr>
      <w:r w:rsidRPr="000062BF">
        <w:rPr>
          <w:rFonts w:ascii="Arial" w:hAnsi="Arial" w:cs="Arial"/>
        </w:rPr>
        <w:t>Research suggests that food content created that has higher-density nutrients is more likely to receive higher positive engagement (</w:t>
      </w:r>
      <w:commentRangeStart w:id="45"/>
      <w:commentRangeStart w:id="46"/>
      <w:r w:rsidRPr="000062BF">
        <w:rPr>
          <w:rFonts w:ascii="Arial" w:hAnsi="Arial" w:cs="Arial"/>
        </w:rPr>
        <w:t>Tubular</w:t>
      </w:r>
      <w:commentRangeEnd w:id="45"/>
      <w:r w:rsidR="00CD71CB" w:rsidRPr="000062BF">
        <w:rPr>
          <w:rStyle w:val="CommentReference"/>
          <w:rFonts w:ascii="Arial" w:hAnsi="Arial" w:cs="Arial"/>
          <w:sz w:val="24"/>
          <w:szCs w:val="24"/>
        </w:rPr>
        <w:commentReference w:id="45"/>
      </w:r>
      <w:commentRangeEnd w:id="46"/>
      <w:r w:rsidRPr="000062BF">
        <w:rPr>
          <w:rStyle w:val="CommentReference"/>
          <w:rFonts w:ascii="Arial" w:hAnsi="Arial" w:cs="Arial"/>
          <w:sz w:val="24"/>
          <w:szCs w:val="24"/>
        </w:rPr>
        <w:commentReference w:id="46"/>
      </w:r>
      <w:r w:rsidRPr="000062BF">
        <w:rPr>
          <w:rFonts w:ascii="Arial" w:hAnsi="Arial" w:cs="Arial"/>
        </w:rPr>
        <w:t xml:space="preserve">, 2020). Higher saturated fatty </w:t>
      </w:r>
      <w:r w:rsidRPr="000062BF">
        <w:rPr>
          <w:rFonts w:ascii="Arial" w:hAnsi="Arial" w:cs="Arial"/>
        </w:rPr>
        <w:lastRenderedPageBreak/>
        <w:t xml:space="preserve">foods were highly popular and had been bookmarked by consumers as they appeal to the sensory element (Teicholz, </w:t>
      </w:r>
      <w:commentRangeStart w:id="47"/>
      <w:r w:rsidRPr="000062BF">
        <w:rPr>
          <w:rFonts w:ascii="Arial" w:hAnsi="Arial" w:cs="Arial"/>
        </w:rPr>
        <w:t>2014</w:t>
      </w:r>
      <w:commentRangeEnd w:id="47"/>
      <w:r w:rsidR="00CD71CB" w:rsidRPr="000062BF">
        <w:rPr>
          <w:rStyle w:val="CommentReference"/>
          <w:rFonts w:ascii="Arial" w:hAnsi="Arial" w:cs="Arial"/>
          <w:sz w:val="24"/>
          <w:szCs w:val="24"/>
        </w:rPr>
        <w:commentReference w:id="47"/>
      </w:r>
      <w:r w:rsidRPr="000062BF">
        <w:rPr>
          <w:rFonts w:ascii="Arial" w:hAnsi="Arial" w:cs="Arial"/>
        </w:rPr>
        <w:t xml:space="preserve">). As Kreft </w:t>
      </w:r>
      <w:r w:rsidR="0085209D" w:rsidRPr="0085209D">
        <w:rPr>
          <w:rFonts w:ascii="Arial" w:hAnsi="Arial" w:cs="Arial"/>
          <w:i/>
          <w:iCs/>
        </w:rPr>
        <w:t>et al.</w:t>
      </w:r>
      <w:r w:rsidRPr="000062BF">
        <w:rPr>
          <w:rFonts w:ascii="Arial" w:hAnsi="Arial" w:cs="Arial"/>
        </w:rPr>
        <w:t xml:space="preserve"> (2023) states 69% of the participants used social media as a platform to gain their nutrition information. However, 17% of those actively search for this information; therefore, the 54% engaged if it appeared on their feed. Importantly, 83% of the participants favoured ‘What to eat in a day’ content. This information was portrayed by claimed trusted health influencers, nutritionists and registered dietitians, 16% trusted the nutrition information provided. Consumers are more likely to trust the information provided without concern for qualification and </w:t>
      </w:r>
      <w:r w:rsidR="104D42F5" w:rsidRPr="000062BF">
        <w:rPr>
          <w:rFonts w:ascii="Arial" w:hAnsi="Arial" w:cs="Arial"/>
        </w:rPr>
        <w:t>credibility but</w:t>
      </w:r>
      <w:r w:rsidRPr="000062BF">
        <w:rPr>
          <w:rFonts w:ascii="Arial" w:hAnsi="Arial" w:cs="Arial"/>
        </w:rPr>
        <w:t xml:space="preserve"> would doubt information if an explanation is </w:t>
      </w:r>
      <w:commentRangeStart w:id="48"/>
      <w:r w:rsidRPr="000062BF">
        <w:rPr>
          <w:rFonts w:ascii="Arial" w:hAnsi="Arial" w:cs="Arial"/>
        </w:rPr>
        <w:t>lacking.</w:t>
      </w:r>
      <w:commentRangeEnd w:id="48"/>
      <w:r w:rsidR="00CD71CB" w:rsidRPr="000062BF">
        <w:rPr>
          <w:rStyle w:val="CommentReference"/>
          <w:rFonts w:ascii="Arial" w:hAnsi="Arial" w:cs="Arial"/>
          <w:sz w:val="24"/>
          <w:szCs w:val="24"/>
        </w:rPr>
        <w:commentReference w:id="48"/>
      </w:r>
      <w:r w:rsidRPr="000062BF">
        <w:rPr>
          <w:rFonts w:ascii="Arial" w:hAnsi="Arial" w:cs="Arial"/>
        </w:rPr>
        <w:t xml:space="preserve"> Therefore, this brings an abundance of misinformation, and with the abundance of information on social media, it becomes difficult to determine what is correct and </w:t>
      </w:r>
      <w:commentRangeStart w:id="49"/>
      <w:commentRangeStart w:id="50"/>
      <w:r w:rsidRPr="000062BF">
        <w:rPr>
          <w:rFonts w:ascii="Arial" w:hAnsi="Arial" w:cs="Arial"/>
        </w:rPr>
        <w:t>what</w:t>
      </w:r>
      <w:commentRangeEnd w:id="49"/>
      <w:r w:rsidR="00CD71CB" w:rsidRPr="000062BF">
        <w:rPr>
          <w:rStyle w:val="CommentReference"/>
          <w:rFonts w:ascii="Arial" w:hAnsi="Arial" w:cs="Arial"/>
          <w:sz w:val="24"/>
          <w:szCs w:val="24"/>
        </w:rPr>
        <w:commentReference w:id="49"/>
      </w:r>
      <w:commentRangeEnd w:id="50"/>
      <w:r w:rsidRPr="000062BF">
        <w:rPr>
          <w:rStyle w:val="CommentReference"/>
          <w:rFonts w:ascii="Arial" w:hAnsi="Arial" w:cs="Arial"/>
          <w:sz w:val="24"/>
          <w:szCs w:val="24"/>
        </w:rPr>
        <w:commentReference w:id="50"/>
      </w:r>
      <w:r w:rsidRPr="000062BF">
        <w:rPr>
          <w:rFonts w:ascii="Arial" w:hAnsi="Arial" w:cs="Arial"/>
        </w:rPr>
        <w:t xml:space="preserve"> is not. Consumers are more likely to follow the diet of an influencer who has a high volume of followers, even if their information is incorrect. If they have an aesthetic they are interested in, they are more likely to follow their meal plans and nutrition beliefs. Equally, consumers were found to believe that the claim ‘Natural’ meant that the recipe was healthy. Therefore, food styling can result in misleading information about how healthy a product/ meal is (Hagen, </w:t>
      </w:r>
      <w:commentRangeStart w:id="51"/>
      <w:r w:rsidRPr="000062BF">
        <w:rPr>
          <w:rFonts w:ascii="Arial" w:hAnsi="Arial" w:cs="Arial"/>
        </w:rPr>
        <w:t>2020</w:t>
      </w:r>
      <w:commentRangeEnd w:id="51"/>
      <w:r w:rsidR="00CD71CB" w:rsidRPr="000062BF">
        <w:rPr>
          <w:rStyle w:val="CommentReference"/>
          <w:rFonts w:ascii="Arial" w:hAnsi="Arial" w:cs="Arial"/>
          <w:sz w:val="24"/>
          <w:szCs w:val="24"/>
        </w:rPr>
        <w:commentReference w:id="51"/>
      </w:r>
      <w:r w:rsidRPr="000062BF">
        <w:rPr>
          <w:rFonts w:ascii="Arial" w:hAnsi="Arial" w:cs="Arial"/>
        </w:rPr>
        <w:t>).</w:t>
      </w:r>
    </w:p>
    <w:p w14:paraId="370EAA15" w14:textId="77777777" w:rsidR="00912D66" w:rsidRPr="000062BF" w:rsidRDefault="00912D66" w:rsidP="002E039C">
      <w:pPr>
        <w:spacing w:line="360" w:lineRule="auto"/>
        <w:jc w:val="both"/>
        <w:rPr>
          <w:rFonts w:ascii="Arial" w:hAnsi="Arial" w:cs="Arial"/>
        </w:rPr>
      </w:pPr>
    </w:p>
    <w:p w14:paraId="489FBBB3" w14:textId="258ABD4B" w:rsidR="00912D66" w:rsidRPr="000062BF" w:rsidRDefault="00912D66" w:rsidP="002E039C">
      <w:pPr>
        <w:pStyle w:val="Heading2"/>
        <w:spacing w:line="360" w:lineRule="auto"/>
        <w:rPr>
          <w:rFonts w:ascii="Arial" w:hAnsi="Arial" w:cs="Arial"/>
        </w:rPr>
      </w:pPr>
      <w:bookmarkStart w:id="52" w:name="_Toc228928325"/>
      <w:r w:rsidRPr="000062BF">
        <w:rPr>
          <w:rFonts w:ascii="Arial" w:hAnsi="Arial" w:cs="Arial"/>
        </w:rPr>
        <w:t>2.</w:t>
      </w:r>
      <w:r w:rsidR="008C5239">
        <w:rPr>
          <w:rFonts w:ascii="Arial" w:hAnsi="Arial" w:cs="Arial"/>
        </w:rPr>
        <w:t>16</w:t>
      </w:r>
      <w:r w:rsidRPr="000062BF">
        <w:rPr>
          <w:rFonts w:ascii="Arial" w:hAnsi="Arial" w:cs="Arial"/>
        </w:rPr>
        <w:t xml:space="preserve"> Methodological Challenges</w:t>
      </w:r>
      <w:bookmarkEnd w:id="52"/>
    </w:p>
    <w:p w14:paraId="32F0943A" w14:textId="06AE43F6" w:rsidR="00912D66" w:rsidRDefault="00912D66" w:rsidP="002E039C">
      <w:pPr>
        <w:spacing w:line="360" w:lineRule="auto"/>
        <w:jc w:val="both"/>
        <w:rPr>
          <w:rFonts w:ascii="Arial" w:hAnsi="Arial" w:cs="Arial"/>
        </w:rPr>
      </w:pPr>
      <w:r w:rsidRPr="000062BF">
        <w:rPr>
          <w:rFonts w:ascii="Arial" w:hAnsi="Arial" w:cs="Arial"/>
        </w:rPr>
        <w:t xml:space="preserve">Similarly, Saravia </w:t>
      </w:r>
      <w:r w:rsidR="0085209D" w:rsidRPr="0085209D">
        <w:rPr>
          <w:rFonts w:ascii="Arial" w:hAnsi="Arial" w:cs="Arial"/>
          <w:i/>
          <w:iCs/>
        </w:rPr>
        <w:t>et al.</w:t>
      </w:r>
      <w:r w:rsidRPr="000062BF">
        <w:rPr>
          <w:rFonts w:ascii="Arial" w:hAnsi="Arial" w:cs="Arial"/>
        </w:rPr>
        <w:t xml:space="preserve"> (2022) present that choosing an appropriate method for assessing dietary habits can be challenging. This can be due to the different daily timetables and the person's ability to accurately measure the amount of food consumed. Saravia </w:t>
      </w:r>
      <w:r w:rsidR="0085209D" w:rsidRPr="0085209D">
        <w:rPr>
          <w:rFonts w:ascii="Arial" w:hAnsi="Arial" w:cs="Arial"/>
          <w:i/>
          <w:iCs/>
        </w:rPr>
        <w:t>et al.</w:t>
      </w:r>
      <w:r w:rsidRPr="000062BF">
        <w:rPr>
          <w:rFonts w:ascii="Arial" w:hAnsi="Arial" w:cs="Arial"/>
        </w:rPr>
        <w:t xml:space="preserve"> (2022) also suggest that there are two ways of collecting the data, subjectively and objectively. Subjectively, relies on memory and a self-reporting method. Objectively, biomarkers are used regardless of the client's memory. This method is often expensive and invasive. Subjectively, they have problems that occur, which are misreporting, whether over- or under-reporting. Different collection methods have been devised over the years to minimise this, but data inaccuracy will still occur.</w:t>
      </w:r>
    </w:p>
    <w:p w14:paraId="3EB8F4C8" w14:textId="77777777" w:rsidR="00B20E3A" w:rsidRPr="000062BF" w:rsidRDefault="00B20E3A" w:rsidP="002E039C">
      <w:pPr>
        <w:spacing w:line="360" w:lineRule="auto"/>
        <w:jc w:val="both"/>
        <w:rPr>
          <w:rFonts w:ascii="Arial" w:hAnsi="Arial" w:cs="Arial"/>
        </w:rPr>
      </w:pPr>
    </w:p>
    <w:p w14:paraId="52733283" w14:textId="0BD4477E" w:rsidR="00912D66" w:rsidRDefault="00912D66" w:rsidP="002E039C">
      <w:pPr>
        <w:spacing w:line="360" w:lineRule="auto"/>
        <w:jc w:val="both"/>
        <w:rPr>
          <w:rFonts w:ascii="Arial" w:hAnsi="Arial" w:cs="Arial"/>
        </w:rPr>
      </w:pPr>
      <w:r w:rsidRPr="000062BF">
        <w:rPr>
          <w:rFonts w:ascii="Arial" w:hAnsi="Arial" w:cs="Arial"/>
        </w:rPr>
        <w:t>Meanwhile, in 2020, Ravelli and Schoeller</w:t>
      </w:r>
      <w:r w:rsidR="00C82FFD" w:rsidRPr="000062BF">
        <w:rPr>
          <w:rFonts w:ascii="Arial" w:hAnsi="Arial" w:cs="Arial"/>
        </w:rPr>
        <w:t xml:space="preserve"> (2020)</w:t>
      </w:r>
      <w:r w:rsidRPr="000062BF">
        <w:rPr>
          <w:rFonts w:ascii="Arial" w:hAnsi="Arial" w:cs="Arial"/>
        </w:rPr>
        <w:t xml:space="preserve"> summarised that the subjective methods of self-reporting are prone to many inaccuracies and that alternative methods </w:t>
      </w:r>
      <w:r w:rsidRPr="000062BF">
        <w:rPr>
          <w:rFonts w:ascii="Arial" w:hAnsi="Arial" w:cs="Arial"/>
        </w:rPr>
        <w:lastRenderedPageBreak/>
        <w:t>should be used. Although misreporting through self-reporting is high in most data collected, the exact areas of misreporting has not been identified. Some areas' data presented similar levels to those of the biomarkers. Due to these findings, it is concluded that due to the cost and the time constraints for participants and expenses for projects, the subjective methods are the best way to measure for a large study. Although this study will not be large, the expenses would not be feasible to facilitate (</w:t>
      </w:r>
      <w:r w:rsidR="00276363" w:rsidRPr="000062BF">
        <w:rPr>
          <w:rFonts w:ascii="Arial" w:hAnsi="Arial" w:cs="Arial"/>
        </w:rPr>
        <w:t>Cahapay, 2021</w:t>
      </w:r>
      <w:r w:rsidRPr="000062BF">
        <w:rPr>
          <w:rFonts w:ascii="Arial" w:hAnsi="Arial" w:cs="Arial"/>
        </w:rPr>
        <w:t>).</w:t>
      </w:r>
    </w:p>
    <w:p w14:paraId="29F9B18C" w14:textId="77777777" w:rsidR="00B20E3A" w:rsidRPr="000062BF" w:rsidRDefault="00B20E3A" w:rsidP="002E039C">
      <w:pPr>
        <w:spacing w:line="360" w:lineRule="auto"/>
        <w:jc w:val="both"/>
        <w:rPr>
          <w:rFonts w:ascii="Arial" w:hAnsi="Arial" w:cs="Arial"/>
        </w:rPr>
      </w:pPr>
    </w:p>
    <w:p w14:paraId="2865A355" w14:textId="620249D5" w:rsidR="00912D66" w:rsidRDefault="00912D66" w:rsidP="002E039C">
      <w:pPr>
        <w:spacing w:line="360" w:lineRule="auto"/>
        <w:jc w:val="both"/>
        <w:rPr>
          <w:rFonts w:ascii="Arial" w:hAnsi="Arial" w:cs="Arial"/>
        </w:rPr>
      </w:pPr>
      <w:r w:rsidRPr="000062BF">
        <w:rPr>
          <w:rFonts w:ascii="Arial" w:hAnsi="Arial" w:cs="Arial"/>
        </w:rPr>
        <w:t xml:space="preserve">Studies have suggested that children become adolescents between 8 and 10 years old. This study is gathering information on those 8 to 17, </w:t>
      </w:r>
      <w:r w:rsidR="00A6488E" w:rsidRPr="000062BF">
        <w:rPr>
          <w:rFonts w:ascii="Arial" w:hAnsi="Arial" w:cs="Arial"/>
        </w:rPr>
        <w:t>which</w:t>
      </w:r>
      <w:r w:rsidRPr="000062BF">
        <w:rPr>
          <w:rFonts w:ascii="Arial" w:hAnsi="Arial" w:cs="Arial"/>
        </w:rPr>
        <w:t xml:space="preserve"> allows for a wider range of parental answers to be gathered.  </w:t>
      </w:r>
    </w:p>
    <w:p w14:paraId="2ABCCA12" w14:textId="77777777" w:rsidR="00B20E3A" w:rsidRPr="000062BF" w:rsidRDefault="00B20E3A" w:rsidP="002E039C">
      <w:pPr>
        <w:spacing w:line="360" w:lineRule="auto"/>
        <w:jc w:val="both"/>
        <w:rPr>
          <w:rFonts w:ascii="Arial" w:hAnsi="Arial" w:cs="Arial"/>
        </w:rPr>
      </w:pPr>
    </w:p>
    <w:p w14:paraId="5E37C241" w14:textId="667A10E8" w:rsidR="00912D66" w:rsidRPr="000062BF" w:rsidRDefault="00912D66" w:rsidP="002E039C">
      <w:pPr>
        <w:spacing w:line="360" w:lineRule="auto"/>
        <w:jc w:val="both"/>
        <w:rPr>
          <w:rFonts w:ascii="Arial" w:hAnsi="Arial" w:cs="Arial"/>
        </w:rPr>
      </w:pPr>
      <w:r w:rsidRPr="000062BF">
        <w:rPr>
          <w:rFonts w:ascii="Arial" w:hAnsi="Arial" w:cs="Arial"/>
        </w:rPr>
        <w:t>According to Livingstone and Robson (2000) certain cognitive ability is required to be able to self-report food intake. It</w:t>
      </w:r>
      <w:commentRangeStart w:id="53"/>
      <w:r w:rsidRPr="000062BF">
        <w:rPr>
          <w:rFonts w:ascii="Arial" w:hAnsi="Arial" w:cs="Arial"/>
        </w:rPr>
        <w:t xml:space="preserve"> has been observed that by the </w:t>
      </w:r>
      <w:r w:rsidR="0032190B" w:rsidRPr="000062BF">
        <w:rPr>
          <w:rFonts w:ascii="Arial" w:hAnsi="Arial" w:cs="Arial"/>
        </w:rPr>
        <w:t xml:space="preserve">time a </w:t>
      </w:r>
      <w:r w:rsidRPr="000062BF">
        <w:rPr>
          <w:rFonts w:ascii="Arial" w:hAnsi="Arial" w:cs="Arial"/>
        </w:rPr>
        <w:t>child is 8 years of age, they could name foods, have a good attention span and a good memory. However, other considerations need to be considered.  Ho</w:t>
      </w:r>
      <w:commentRangeEnd w:id="53"/>
      <w:r w:rsidR="00CD71CB" w:rsidRPr="000062BF">
        <w:rPr>
          <w:rStyle w:val="CommentReference"/>
          <w:rFonts w:ascii="Arial" w:hAnsi="Arial" w:cs="Arial"/>
          <w:sz w:val="24"/>
          <w:szCs w:val="24"/>
        </w:rPr>
        <w:commentReference w:id="53"/>
      </w:r>
      <w:r w:rsidRPr="000062BF">
        <w:rPr>
          <w:rFonts w:ascii="Arial" w:hAnsi="Arial" w:cs="Arial"/>
        </w:rPr>
        <w:t>w motivated they are to complete, and their perception of their body image. Studies suggest that there is misreporting.  This study is requesting the parents to fill in the food diary, although this doesn’t eliminate under reporting provides a coherent recording.</w:t>
      </w:r>
    </w:p>
    <w:p w14:paraId="2EB8A113" w14:textId="77777777" w:rsidR="00912D66" w:rsidRPr="000062BF" w:rsidRDefault="00912D66" w:rsidP="002E039C">
      <w:pPr>
        <w:spacing w:line="360" w:lineRule="auto"/>
        <w:jc w:val="both"/>
        <w:rPr>
          <w:rFonts w:ascii="Arial" w:hAnsi="Arial" w:cs="Arial"/>
        </w:rPr>
      </w:pPr>
    </w:p>
    <w:p w14:paraId="7C08112B" w14:textId="343FBCD2" w:rsidR="00912D66" w:rsidRPr="000062BF" w:rsidRDefault="00912D66" w:rsidP="002E039C">
      <w:pPr>
        <w:pStyle w:val="Heading2"/>
        <w:spacing w:line="360" w:lineRule="auto"/>
        <w:rPr>
          <w:rFonts w:ascii="Arial" w:hAnsi="Arial" w:cs="Arial"/>
        </w:rPr>
      </w:pPr>
      <w:bookmarkStart w:id="54" w:name="_Toc228928326"/>
      <w:r w:rsidRPr="000062BF">
        <w:rPr>
          <w:rFonts w:ascii="Arial" w:hAnsi="Arial" w:cs="Arial"/>
        </w:rPr>
        <w:t>2.</w:t>
      </w:r>
      <w:r w:rsidR="008C5239">
        <w:rPr>
          <w:rFonts w:ascii="Arial" w:hAnsi="Arial" w:cs="Arial"/>
        </w:rPr>
        <w:t>17</w:t>
      </w:r>
      <w:r w:rsidRPr="000062BF">
        <w:rPr>
          <w:rFonts w:ascii="Arial" w:hAnsi="Arial" w:cs="Arial"/>
        </w:rPr>
        <w:t xml:space="preserve"> Research Gap</w:t>
      </w:r>
      <w:bookmarkEnd w:id="54"/>
    </w:p>
    <w:p w14:paraId="735F443C" w14:textId="77777777" w:rsidR="008D2D8A" w:rsidRPr="000062BF" w:rsidRDefault="000A6730" w:rsidP="002E039C">
      <w:pPr>
        <w:spacing w:line="360" w:lineRule="auto"/>
        <w:jc w:val="both"/>
        <w:rPr>
          <w:rFonts w:ascii="Arial" w:hAnsi="Arial" w:cs="Arial"/>
        </w:rPr>
      </w:pPr>
      <w:r w:rsidRPr="000062BF">
        <w:rPr>
          <w:rFonts w:ascii="Arial" w:hAnsi="Arial" w:cs="Arial"/>
        </w:rPr>
        <w:t>There is a clear lack of research examining parental nutritional knowledge and cooking skills and how these factors influence</w:t>
      </w:r>
      <w:r w:rsidR="009D28D7" w:rsidRPr="000062BF">
        <w:rPr>
          <w:rFonts w:ascii="Arial" w:hAnsi="Arial" w:cs="Arial"/>
        </w:rPr>
        <w:t xml:space="preserve"> </w:t>
      </w:r>
      <w:r w:rsidR="00C42E2A" w:rsidRPr="000062BF">
        <w:rPr>
          <w:rFonts w:ascii="Arial" w:hAnsi="Arial" w:cs="Arial"/>
        </w:rPr>
        <w:t>the actual dietary intake of adolescents participating in grassroots physical activity.</w:t>
      </w:r>
      <w:r w:rsidR="008D2D8A" w:rsidRPr="000062BF">
        <w:rPr>
          <w:rFonts w:ascii="Arial" w:hAnsi="Arial" w:cs="Arial"/>
        </w:rPr>
        <w:t xml:space="preserve"> Existing literature disproportionately focuses on elite athletes or adolescents themselves, with limited application of behavioural theory and insufficient use of food diary analysis in community settings. This gap highlights the need for research that integrates parental knowledge, practical skills, and adolescent dietary behaviours within a real-world sporting context</w:t>
      </w:r>
    </w:p>
    <w:p w14:paraId="580A8BD0" w14:textId="77777777" w:rsidR="00912D66" w:rsidRPr="000062BF" w:rsidRDefault="00912D66" w:rsidP="002E039C">
      <w:pPr>
        <w:spacing w:line="360" w:lineRule="auto"/>
        <w:jc w:val="both"/>
        <w:rPr>
          <w:rFonts w:ascii="Arial" w:hAnsi="Arial" w:cs="Arial"/>
        </w:rPr>
      </w:pPr>
    </w:p>
    <w:p w14:paraId="27A28753" w14:textId="395B2211" w:rsidR="00912D66" w:rsidRPr="000062BF" w:rsidRDefault="00912D66" w:rsidP="002E039C">
      <w:pPr>
        <w:pStyle w:val="Heading2"/>
        <w:spacing w:line="360" w:lineRule="auto"/>
        <w:rPr>
          <w:rFonts w:ascii="Arial" w:hAnsi="Arial" w:cs="Arial"/>
        </w:rPr>
      </w:pPr>
      <w:bookmarkStart w:id="55" w:name="_Toc228928327"/>
      <w:r w:rsidRPr="000062BF">
        <w:rPr>
          <w:rFonts w:ascii="Arial" w:hAnsi="Arial" w:cs="Arial"/>
        </w:rPr>
        <w:lastRenderedPageBreak/>
        <w:t>2.</w:t>
      </w:r>
      <w:r w:rsidR="008C5239">
        <w:rPr>
          <w:rFonts w:ascii="Arial" w:hAnsi="Arial" w:cs="Arial"/>
        </w:rPr>
        <w:t>18</w:t>
      </w:r>
      <w:r w:rsidRPr="000062BF">
        <w:rPr>
          <w:rFonts w:ascii="Arial" w:hAnsi="Arial" w:cs="Arial"/>
        </w:rPr>
        <w:t xml:space="preserve"> Conclusion</w:t>
      </w:r>
      <w:bookmarkEnd w:id="55"/>
    </w:p>
    <w:p w14:paraId="3B48C9B1" w14:textId="0A8B285A" w:rsidR="007E0824" w:rsidRPr="000062BF" w:rsidRDefault="006629AA" w:rsidP="002E039C">
      <w:pPr>
        <w:spacing w:line="360" w:lineRule="auto"/>
        <w:jc w:val="both"/>
        <w:rPr>
          <w:rFonts w:ascii="Arial" w:hAnsi="Arial" w:cs="Arial"/>
        </w:rPr>
      </w:pPr>
      <w:r w:rsidRPr="000062BF">
        <w:rPr>
          <w:rFonts w:ascii="Arial" w:hAnsi="Arial" w:cs="Arial"/>
        </w:rPr>
        <w:t>In conclusion</w:t>
      </w:r>
      <w:r w:rsidR="00EB52BF" w:rsidRPr="000062BF">
        <w:rPr>
          <w:rFonts w:ascii="Arial" w:hAnsi="Arial" w:cs="Arial"/>
        </w:rPr>
        <w:t>,</w:t>
      </w:r>
      <w:r w:rsidRPr="000062BF">
        <w:rPr>
          <w:rFonts w:ascii="Arial" w:hAnsi="Arial" w:cs="Arial"/>
        </w:rPr>
        <w:t xml:space="preserve"> the literature demonstrates that </w:t>
      </w:r>
      <w:r w:rsidR="00414E87" w:rsidRPr="000062BF">
        <w:rPr>
          <w:rFonts w:ascii="Arial" w:hAnsi="Arial" w:cs="Arial"/>
        </w:rPr>
        <w:t>adolescents'</w:t>
      </w:r>
      <w:r w:rsidR="00EB52BF" w:rsidRPr="000062BF">
        <w:rPr>
          <w:rFonts w:ascii="Arial" w:hAnsi="Arial" w:cs="Arial"/>
        </w:rPr>
        <w:t xml:space="preserve"> </w:t>
      </w:r>
      <w:r w:rsidR="00C36013" w:rsidRPr="000062BF">
        <w:rPr>
          <w:rFonts w:ascii="Arial" w:hAnsi="Arial" w:cs="Arial"/>
        </w:rPr>
        <w:t xml:space="preserve">dietary behaviours are shaped by more than nutritional knowledge. </w:t>
      </w:r>
      <w:r w:rsidR="00C15262" w:rsidRPr="000062BF">
        <w:rPr>
          <w:rFonts w:ascii="Arial" w:hAnsi="Arial" w:cs="Arial"/>
        </w:rPr>
        <w:t xml:space="preserve">Social Cognitive theory and food literacy frameworks </w:t>
      </w:r>
      <w:r w:rsidR="00527DD7" w:rsidRPr="000062BF">
        <w:rPr>
          <w:rFonts w:ascii="Arial" w:hAnsi="Arial" w:cs="Arial"/>
        </w:rPr>
        <w:t>highlight</w:t>
      </w:r>
      <w:r w:rsidR="00C15262" w:rsidRPr="000062BF">
        <w:rPr>
          <w:rFonts w:ascii="Arial" w:hAnsi="Arial" w:cs="Arial"/>
        </w:rPr>
        <w:t xml:space="preserve"> the importance of parental role modelling</w:t>
      </w:r>
      <w:r w:rsidR="00527DD7" w:rsidRPr="000062BF">
        <w:rPr>
          <w:rFonts w:ascii="Arial" w:hAnsi="Arial" w:cs="Arial"/>
        </w:rPr>
        <w:t xml:space="preserve">. </w:t>
      </w:r>
      <w:r w:rsidR="001D5231" w:rsidRPr="000062BF">
        <w:rPr>
          <w:rFonts w:ascii="Arial" w:hAnsi="Arial" w:cs="Arial"/>
        </w:rPr>
        <w:t>Despite</w:t>
      </w:r>
      <w:r w:rsidR="002E4E48" w:rsidRPr="000062BF">
        <w:rPr>
          <w:rFonts w:ascii="Arial" w:hAnsi="Arial" w:cs="Arial"/>
        </w:rPr>
        <w:t xml:space="preserve"> this, existing knowledge rarely </w:t>
      </w:r>
      <w:r w:rsidR="00756A97" w:rsidRPr="000062BF">
        <w:rPr>
          <w:rFonts w:ascii="Arial" w:hAnsi="Arial" w:cs="Arial"/>
        </w:rPr>
        <w:t xml:space="preserve">examines parental nutritional knowledge alongside cooking skills and </w:t>
      </w:r>
      <w:r w:rsidR="001D5231" w:rsidRPr="000062BF">
        <w:rPr>
          <w:rFonts w:ascii="Arial" w:hAnsi="Arial" w:cs="Arial"/>
        </w:rPr>
        <w:t>adolescents</w:t>
      </w:r>
      <w:r w:rsidR="00756A97" w:rsidRPr="000062BF">
        <w:rPr>
          <w:rFonts w:ascii="Arial" w:hAnsi="Arial" w:cs="Arial"/>
        </w:rPr>
        <w:t xml:space="preserve"> within grassroots sports.</w:t>
      </w:r>
      <w:r w:rsidR="00173472">
        <w:rPr>
          <w:rFonts w:ascii="Arial" w:hAnsi="Arial" w:cs="Arial"/>
        </w:rPr>
        <w:t xml:space="preserve"> </w:t>
      </w:r>
      <w:r w:rsidR="007E0824" w:rsidRPr="000062BF">
        <w:rPr>
          <w:rFonts w:ascii="Arial" w:hAnsi="Arial" w:cs="Arial"/>
        </w:rPr>
        <w:t>Therefore, to address this gap, the present study adopts a quantitative methodology designed to measure parental nutritional knowledge, cooking skills, and adolescents’ dietary intake concurrently.</w:t>
      </w:r>
    </w:p>
    <w:p w14:paraId="0B6712A0" w14:textId="77777777" w:rsidR="00167F04" w:rsidRPr="000062BF" w:rsidRDefault="00167F04" w:rsidP="002E039C">
      <w:pPr>
        <w:spacing w:line="360" w:lineRule="auto"/>
        <w:jc w:val="both"/>
        <w:rPr>
          <w:rFonts w:ascii="Arial" w:hAnsi="Arial" w:cs="Arial"/>
        </w:rPr>
      </w:pPr>
    </w:p>
    <w:p w14:paraId="2369DE6D" w14:textId="77777777" w:rsidR="00167F04" w:rsidRPr="000062BF" w:rsidRDefault="00167F04" w:rsidP="002E039C">
      <w:pPr>
        <w:spacing w:line="360" w:lineRule="auto"/>
        <w:jc w:val="both"/>
        <w:rPr>
          <w:rFonts w:ascii="Arial" w:hAnsi="Arial" w:cs="Arial"/>
        </w:rPr>
      </w:pPr>
    </w:p>
    <w:p w14:paraId="73BF5C34" w14:textId="77777777" w:rsidR="00D313E9" w:rsidRPr="000062BF" w:rsidRDefault="00D313E9" w:rsidP="002E039C">
      <w:pPr>
        <w:spacing w:line="360" w:lineRule="auto"/>
        <w:rPr>
          <w:rFonts w:ascii="Arial" w:hAnsi="Arial" w:cs="Arial"/>
        </w:rPr>
      </w:pPr>
      <w:r w:rsidRPr="000062BF">
        <w:rPr>
          <w:rFonts w:ascii="Arial" w:hAnsi="Arial" w:cs="Arial"/>
        </w:rPr>
        <w:br w:type="page"/>
      </w:r>
    </w:p>
    <w:p w14:paraId="549E9943" w14:textId="01F2EFAE" w:rsidR="002245B1" w:rsidRPr="000062BF" w:rsidRDefault="007D5497" w:rsidP="002E039C">
      <w:pPr>
        <w:pStyle w:val="Heading1"/>
        <w:spacing w:line="360" w:lineRule="auto"/>
        <w:rPr>
          <w:rFonts w:ascii="Arial" w:hAnsi="Arial" w:cs="Arial"/>
        </w:rPr>
      </w:pPr>
      <w:bookmarkStart w:id="56" w:name="_Toc228928328"/>
      <w:r w:rsidRPr="000062BF">
        <w:rPr>
          <w:rFonts w:ascii="Arial" w:hAnsi="Arial" w:cs="Arial"/>
        </w:rPr>
        <w:lastRenderedPageBreak/>
        <w:t xml:space="preserve">3 </w:t>
      </w:r>
      <w:r w:rsidR="002245B1" w:rsidRPr="000062BF">
        <w:rPr>
          <w:rFonts w:ascii="Arial" w:hAnsi="Arial" w:cs="Arial"/>
        </w:rPr>
        <w:t>Methodology</w:t>
      </w:r>
      <w:bookmarkEnd w:id="56"/>
    </w:p>
    <w:p w14:paraId="08A61524" w14:textId="77777777" w:rsidR="002245B1" w:rsidRPr="000062BF" w:rsidRDefault="002245B1" w:rsidP="002E039C">
      <w:pPr>
        <w:spacing w:line="360" w:lineRule="auto"/>
        <w:jc w:val="both"/>
        <w:rPr>
          <w:rFonts w:ascii="Arial" w:hAnsi="Arial" w:cs="Arial"/>
        </w:rPr>
      </w:pPr>
      <w:r w:rsidRPr="000062BF">
        <w:rPr>
          <w:rFonts w:ascii="Arial" w:hAnsi="Arial" w:cs="Arial"/>
        </w:rPr>
        <w:t xml:space="preserve">This section outlines the methodological framework adopted to attain the aims of this study. A quantitative design was employed to enable comparison of variables.  </w:t>
      </w:r>
    </w:p>
    <w:p w14:paraId="6685CD2F" w14:textId="77777777" w:rsidR="002245B1" w:rsidRPr="000062BF" w:rsidRDefault="002245B1" w:rsidP="002E039C">
      <w:pPr>
        <w:spacing w:line="360" w:lineRule="auto"/>
        <w:jc w:val="both"/>
        <w:rPr>
          <w:rFonts w:ascii="Arial" w:hAnsi="Arial" w:cs="Arial"/>
        </w:rPr>
      </w:pPr>
    </w:p>
    <w:p w14:paraId="361D6C60" w14:textId="1C9A5007" w:rsidR="002245B1" w:rsidRPr="000062BF" w:rsidRDefault="007D5497" w:rsidP="002E039C">
      <w:pPr>
        <w:pStyle w:val="Heading2"/>
        <w:spacing w:line="360" w:lineRule="auto"/>
        <w:rPr>
          <w:rFonts w:ascii="Arial" w:hAnsi="Arial" w:cs="Arial"/>
        </w:rPr>
      </w:pPr>
      <w:bookmarkStart w:id="57" w:name="_Toc228928329"/>
      <w:r w:rsidRPr="000062BF">
        <w:rPr>
          <w:rFonts w:ascii="Arial" w:hAnsi="Arial" w:cs="Arial"/>
        </w:rPr>
        <w:t xml:space="preserve">3.1 </w:t>
      </w:r>
      <w:r w:rsidR="002245B1" w:rsidRPr="000062BF">
        <w:rPr>
          <w:rFonts w:ascii="Arial" w:hAnsi="Arial" w:cs="Arial"/>
        </w:rPr>
        <w:t>Conceptual framework</w:t>
      </w:r>
      <w:bookmarkEnd w:id="57"/>
    </w:p>
    <w:p w14:paraId="21D372B9" w14:textId="77777777" w:rsidR="002245B1" w:rsidRPr="000062BF" w:rsidRDefault="002245B1" w:rsidP="002E039C">
      <w:pPr>
        <w:spacing w:line="360" w:lineRule="auto"/>
        <w:jc w:val="both"/>
        <w:rPr>
          <w:rFonts w:ascii="Arial" w:hAnsi="Arial" w:cs="Arial"/>
        </w:rPr>
      </w:pPr>
      <w:r w:rsidRPr="000062BF">
        <w:rPr>
          <w:rFonts w:ascii="Arial" w:hAnsi="Arial" w:cs="Arial"/>
        </w:rPr>
        <w:t>This study is situated within a post-positivist epistemological approach with a critical realist ontology. This post-positivist paradigm works when assuming that reality can be investigated through observation and measurement. This is an appropriate paradigm as the study seeks to examine the relationship between parental nutritional knowledge and adolescents' food consumption. The quantitative design enabled the researcher to objectively assess levels of nutritional knowledge, perceived cooking skills, and dietary intake, supporting the study’s aim to generate measurable and generalisable findings.</w:t>
      </w:r>
    </w:p>
    <w:p w14:paraId="47E4E080" w14:textId="77777777" w:rsidR="002245B1" w:rsidRPr="000062BF" w:rsidRDefault="002245B1" w:rsidP="002E039C">
      <w:pPr>
        <w:spacing w:line="360" w:lineRule="auto"/>
        <w:jc w:val="both"/>
        <w:rPr>
          <w:rFonts w:ascii="Arial" w:hAnsi="Arial" w:cs="Arial"/>
        </w:rPr>
      </w:pPr>
    </w:p>
    <w:p w14:paraId="3285584E" w14:textId="4D5A0C26" w:rsidR="002245B1" w:rsidRPr="000062BF" w:rsidRDefault="007D5497" w:rsidP="002E039C">
      <w:pPr>
        <w:pStyle w:val="Heading2"/>
        <w:spacing w:line="360" w:lineRule="auto"/>
        <w:rPr>
          <w:rFonts w:ascii="Arial" w:hAnsi="Arial" w:cs="Arial"/>
        </w:rPr>
      </w:pPr>
      <w:bookmarkStart w:id="58" w:name="_Toc228928330"/>
      <w:r w:rsidRPr="000062BF">
        <w:rPr>
          <w:rFonts w:ascii="Arial" w:hAnsi="Arial" w:cs="Arial"/>
        </w:rPr>
        <w:t xml:space="preserve">3.2 </w:t>
      </w:r>
      <w:r w:rsidR="002245B1" w:rsidRPr="000062BF">
        <w:rPr>
          <w:rFonts w:ascii="Arial" w:hAnsi="Arial" w:cs="Arial"/>
        </w:rPr>
        <w:t>Research Methods</w:t>
      </w:r>
      <w:bookmarkEnd w:id="58"/>
    </w:p>
    <w:p w14:paraId="40997EF4" w14:textId="77777777" w:rsidR="002245B1" w:rsidRPr="000062BF" w:rsidRDefault="002245B1" w:rsidP="002E039C">
      <w:pPr>
        <w:spacing w:line="360" w:lineRule="auto"/>
        <w:jc w:val="both"/>
        <w:rPr>
          <w:rFonts w:ascii="Arial" w:hAnsi="Arial" w:cs="Arial"/>
        </w:rPr>
      </w:pPr>
      <w:r w:rsidRPr="000062BF">
        <w:rPr>
          <w:rFonts w:ascii="Arial" w:hAnsi="Arial" w:cs="Arial"/>
        </w:rPr>
        <w:t xml:space="preserve">A quantitative cross-sectional research design to examine the association </w:t>
      </w:r>
      <w:commentRangeStart w:id="59"/>
      <w:r w:rsidRPr="000062BF">
        <w:rPr>
          <w:rFonts w:ascii="Arial" w:hAnsi="Arial" w:cs="Arial"/>
        </w:rPr>
        <w:t xml:space="preserve">between </w:t>
      </w:r>
      <w:commentRangeEnd w:id="59"/>
      <w:r w:rsidR="00CD71CB" w:rsidRPr="000062BF">
        <w:rPr>
          <w:rStyle w:val="CommentReference"/>
          <w:rFonts w:ascii="Arial" w:hAnsi="Arial" w:cs="Arial"/>
          <w:sz w:val="24"/>
          <w:szCs w:val="24"/>
        </w:rPr>
        <w:commentReference w:id="59"/>
      </w:r>
      <w:r w:rsidRPr="000062BF">
        <w:rPr>
          <w:rFonts w:ascii="Arial" w:hAnsi="Arial" w:cs="Arial"/>
        </w:rPr>
        <w:t xml:space="preserve">parental nutritional knowledge, cooking skills and dietary consumption among adolescents who participate in physical activity within Greater Manchester. This approach was selected because it is the best method to adopt for this investigation. A cross-sectional approach was considered appropriate as it allows for the collection of data from multiple participants at a single point in time and the identification of different patterns and relationships between variables. This approach aligns with the use of standardised questionnaires and dietary assessment tools, allowing for numerical scoring, statistical analysis, and comparison with existing normative data. This addresses the research aims of examining associations between the questionnaires and food diaries. </w:t>
      </w:r>
    </w:p>
    <w:p w14:paraId="5BA82F94" w14:textId="77777777" w:rsidR="002245B1" w:rsidRPr="000062BF" w:rsidRDefault="002245B1" w:rsidP="002E039C">
      <w:pPr>
        <w:spacing w:line="360" w:lineRule="auto"/>
        <w:jc w:val="both"/>
        <w:rPr>
          <w:rFonts w:ascii="Arial" w:hAnsi="Arial" w:cs="Arial"/>
        </w:rPr>
      </w:pPr>
      <w:r w:rsidRPr="000062BF">
        <w:rPr>
          <w:rFonts w:ascii="Arial" w:hAnsi="Arial" w:cs="Arial"/>
        </w:rPr>
        <w:t xml:space="preserve"> </w:t>
      </w:r>
    </w:p>
    <w:p w14:paraId="5E3631E8" w14:textId="6C4325B3" w:rsidR="002245B1" w:rsidRPr="000062BF" w:rsidRDefault="007D5497" w:rsidP="002E039C">
      <w:pPr>
        <w:pStyle w:val="Heading2"/>
        <w:spacing w:line="360" w:lineRule="auto"/>
        <w:rPr>
          <w:rFonts w:ascii="Arial" w:hAnsi="Arial" w:cs="Arial"/>
        </w:rPr>
      </w:pPr>
      <w:bookmarkStart w:id="60" w:name="_Toc228928331"/>
      <w:r w:rsidRPr="000062BF">
        <w:rPr>
          <w:rFonts w:ascii="Arial" w:hAnsi="Arial" w:cs="Arial"/>
        </w:rPr>
        <w:lastRenderedPageBreak/>
        <w:t xml:space="preserve">3.3 </w:t>
      </w:r>
      <w:r w:rsidR="002245B1" w:rsidRPr="000062BF">
        <w:rPr>
          <w:rFonts w:ascii="Arial" w:hAnsi="Arial" w:cs="Arial"/>
        </w:rPr>
        <w:t>Participants and Recruitment</w:t>
      </w:r>
      <w:bookmarkEnd w:id="60"/>
    </w:p>
    <w:p w14:paraId="602575C2" w14:textId="76EFF6C7" w:rsidR="002245B1" w:rsidRDefault="002245B1" w:rsidP="002E039C">
      <w:pPr>
        <w:spacing w:line="360" w:lineRule="auto"/>
        <w:jc w:val="both"/>
        <w:rPr>
          <w:rFonts w:ascii="Arial" w:hAnsi="Arial" w:cs="Arial"/>
        </w:rPr>
      </w:pPr>
      <w:r w:rsidRPr="000062BF">
        <w:rPr>
          <w:rFonts w:ascii="Arial" w:hAnsi="Arial" w:cs="Arial"/>
        </w:rPr>
        <w:t>Participants were expected to be recruited from the local sports centre, Football clubs' advertisements on community notice boards, LinkedIn and posters sent to schools. However, most of the food diary participants were collated by word of mouth and not by the leaflets handed out. Recruitment criteria stated that you must be the parent/carer of a child aged between 8 and 18 years old who regularly takes part in physical activity within the UK. Participants regularly participated in physical activity, including P</w:t>
      </w:r>
      <w:r w:rsidR="54165D68" w:rsidRPr="000062BF">
        <w:rPr>
          <w:rFonts w:ascii="Arial" w:hAnsi="Arial" w:cs="Arial"/>
        </w:rPr>
        <w:t xml:space="preserve">hysical </w:t>
      </w:r>
      <w:r w:rsidRPr="000062BF">
        <w:rPr>
          <w:rFonts w:ascii="Arial" w:hAnsi="Arial" w:cs="Arial"/>
        </w:rPr>
        <w:t>E</w:t>
      </w:r>
      <w:r w:rsidR="5DC6D5C1" w:rsidRPr="000062BF">
        <w:rPr>
          <w:rFonts w:ascii="Arial" w:hAnsi="Arial" w:cs="Arial"/>
        </w:rPr>
        <w:t>ducation</w:t>
      </w:r>
      <w:r w:rsidRPr="000062BF">
        <w:rPr>
          <w:rFonts w:ascii="Arial" w:hAnsi="Arial" w:cs="Arial"/>
        </w:rPr>
        <w:t xml:space="preserve"> lessons, due to the study’s particular interest in grassroots sports participants. </w:t>
      </w:r>
    </w:p>
    <w:p w14:paraId="2050277F" w14:textId="77777777" w:rsidR="00B20E3A" w:rsidRPr="000062BF" w:rsidRDefault="00B20E3A" w:rsidP="002E039C">
      <w:pPr>
        <w:spacing w:line="360" w:lineRule="auto"/>
        <w:jc w:val="both"/>
        <w:rPr>
          <w:rFonts w:ascii="Arial" w:hAnsi="Arial" w:cs="Arial"/>
        </w:rPr>
      </w:pPr>
    </w:p>
    <w:p w14:paraId="18238392" w14:textId="7FC10717" w:rsidR="002245B1" w:rsidRDefault="002245B1" w:rsidP="002E039C">
      <w:pPr>
        <w:spacing w:line="360" w:lineRule="auto"/>
        <w:jc w:val="both"/>
        <w:rPr>
          <w:rFonts w:ascii="Arial" w:hAnsi="Arial" w:cs="Arial"/>
        </w:rPr>
      </w:pPr>
      <w:r w:rsidRPr="000062BF">
        <w:rPr>
          <w:rFonts w:ascii="Arial" w:hAnsi="Arial" w:cs="Arial"/>
        </w:rPr>
        <w:t>Each participant completed 2 questionnaires, approximately 15 minutes about general nutritional knowledge, sport nutritional knowledge, hydration and cooking skills</w:t>
      </w:r>
      <w:r w:rsidR="00685703">
        <w:rPr>
          <w:rFonts w:ascii="Arial" w:hAnsi="Arial" w:cs="Arial"/>
        </w:rPr>
        <w:t xml:space="preserve"> </w:t>
      </w:r>
      <w:r w:rsidR="00141F6A">
        <w:rPr>
          <w:rFonts w:ascii="Arial" w:hAnsi="Arial" w:cs="Arial"/>
        </w:rPr>
        <w:t>(</w:t>
      </w:r>
      <w:r w:rsidR="00685703">
        <w:rPr>
          <w:rFonts w:ascii="Arial" w:hAnsi="Arial" w:cs="Arial"/>
        </w:rPr>
        <w:t xml:space="preserve">see appendix </w:t>
      </w:r>
      <w:r w:rsidR="00141F6A">
        <w:rPr>
          <w:rFonts w:ascii="Arial" w:hAnsi="Arial" w:cs="Arial"/>
        </w:rPr>
        <w:t>4 and 5)</w:t>
      </w:r>
      <w:r w:rsidRPr="000062BF">
        <w:rPr>
          <w:rFonts w:ascii="Arial" w:hAnsi="Arial" w:cs="Arial"/>
        </w:rPr>
        <w:t>. Parent could either fill out the food diary for their adolescent, or they could get the adolescent to complete it.</w:t>
      </w:r>
    </w:p>
    <w:p w14:paraId="168E387F" w14:textId="77777777" w:rsidR="009D1E65" w:rsidRPr="000062BF" w:rsidRDefault="009D1E65" w:rsidP="002E039C">
      <w:pPr>
        <w:spacing w:line="360" w:lineRule="auto"/>
        <w:jc w:val="both"/>
        <w:rPr>
          <w:rFonts w:ascii="Arial" w:hAnsi="Arial" w:cs="Arial"/>
        </w:rPr>
      </w:pPr>
    </w:p>
    <w:p w14:paraId="257B47B1" w14:textId="77777777" w:rsidR="002245B1" w:rsidRDefault="002245B1" w:rsidP="002E039C">
      <w:pPr>
        <w:spacing w:line="360" w:lineRule="auto"/>
        <w:jc w:val="both"/>
        <w:rPr>
          <w:rFonts w:ascii="Arial" w:hAnsi="Arial" w:cs="Arial"/>
        </w:rPr>
      </w:pPr>
      <w:r w:rsidRPr="000062BF">
        <w:rPr>
          <w:rFonts w:ascii="Arial" w:hAnsi="Arial" w:cs="Arial"/>
        </w:rPr>
        <w:t xml:space="preserve">All data collection of this study was conducted face-to-face and online. Online collection was through Microsoft Forms and Nutritics. Face-to-face data was collected on paper with secure boxes placed in the community sport centre, where participants could post their questionnaires and /or food diaries. </w:t>
      </w:r>
    </w:p>
    <w:p w14:paraId="2C5D5272" w14:textId="77777777" w:rsidR="009D1E65" w:rsidRPr="000062BF" w:rsidRDefault="009D1E65" w:rsidP="002E039C">
      <w:pPr>
        <w:spacing w:line="360" w:lineRule="auto"/>
        <w:jc w:val="both"/>
        <w:rPr>
          <w:rFonts w:ascii="Arial" w:hAnsi="Arial" w:cs="Arial"/>
        </w:rPr>
      </w:pPr>
    </w:p>
    <w:p w14:paraId="057A0801" w14:textId="4D07BD9C" w:rsidR="002245B1" w:rsidRDefault="002245B1" w:rsidP="002E039C">
      <w:pPr>
        <w:spacing w:line="360" w:lineRule="auto"/>
        <w:jc w:val="both"/>
        <w:rPr>
          <w:rFonts w:ascii="Arial" w:hAnsi="Arial" w:cs="Arial"/>
        </w:rPr>
      </w:pPr>
      <w:r w:rsidRPr="000062BF">
        <w:rPr>
          <w:rFonts w:ascii="Arial" w:hAnsi="Arial" w:cs="Arial"/>
        </w:rPr>
        <w:t>Recruitment was advertised through email, social media (Facebook, Instagram, LinkedIn), schools and in-person posters at sports centres and community centre</w:t>
      </w:r>
      <w:r w:rsidR="00A1547E">
        <w:rPr>
          <w:rFonts w:ascii="Arial" w:hAnsi="Arial" w:cs="Arial"/>
        </w:rPr>
        <w:t>s (</w:t>
      </w:r>
      <w:r w:rsidRPr="000062BF">
        <w:rPr>
          <w:rFonts w:ascii="Arial" w:hAnsi="Arial" w:cs="Arial"/>
        </w:rPr>
        <w:t>s</w:t>
      </w:r>
      <w:r w:rsidR="00A1547E">
        <w:rPr>
          <w:rFonts w:ascii="Arial" w:hAnsi="Arial" w:cs="Arial"/>
        </w:rPr>
        <w:t>ee appendix 2)</w:t>
      </w:r>
      <w:r w:rsidRPr="000062BF">
        <w:rPr>
          <w:rFonts w:ascii="Arial" w:hAnsi="Arial" w:cs="Arial"/>
        </w:rPr>
        <w:t xml:space="preserve">. The personal laptop of the researcher was used throughout the study.  </w:t>
      </w:r>
    </w:p>
    <w:p w14:paraId="4BBEECA2" w14:textId="77777777" w:rsidR="009D1E65" w:rsidRPr="000062BF" w:rsidRDefault="009D1E65" w:rsidP="002E039C">
      <w:pPr>
        <w:spacing w:line="360" w:lineRule="auto"/>
        <w:jc w:val="both"/>
        <w:rPr>
          <w:rFonts w:ascii="Arial" w:hAnsi="Arial" w:cs="Arial"/>
        </w:rPr>
      </w:pPr>
    </w:p>
    <w:p w14:paraId="3591B268" w14:textId="21E50A8F" w:rsidR="002245B1" w:rsidRDefault="002245B1" w:rsidP="002E039C">
      <w:pPr>
        <w:spacing w:line="360" w:lineRule="auto"/>
        <w:jc w:val="both"/>
        <w:rPr>
          <w:rFonts w:ascii="Arial" w:hAnsi="Arial" w:cs="Arial"/>
        </w:rPr>
      </w:pPr>
      <w:r w:rsidRPr="000062BF">
        <w:rPr>
          <w:rFonts w:ascii="Arial" w:hAnsi="Arial" w:cs="Arial"/>
        </w:rPr>
        <w:t xml:space="preserve">Initially, parents who completed in the questionnaires had a child between 8 and 18. Due to low initial response rates, the inclusion criteria were subsequently broadened. The criteria were changed to include those who have a child under the age of 18, as this widens the range. Recruitment for participants became a challenge. Over 100 questionnaires were sent electronically, handed out many decided to take it home to </w:t>
      </w:r>
      <w:r w:rsidRPr="000062BF">
        <w:rPr>
          <w:rFonts w:ascii="Arial" w:hAnsi="Arial" w:cs="Arial"/>
        </w:rPr>
        <w:lastRenderedPageBreak/>
        <w:t>fill out and bring it back. There were 10 participants who returned the questionnaires at a later date, whilst the rest filled it in on-site.</w:t>
      </w:r>
    </w:p>
    <w:p w14:paraId="7E6CE29A" w14:textId="77777777" w:rsidR="009D1E65" w:rsidRPr="000062BF" w:rsidRDefault="009D1E65" w:rsidP="002E039C">
      <w:pPr>
        <w:spacing w:line="360" w:lineRule="auto"/>
        <w:jc w:val="both"/>
        <w:rPr>
          <w:rFonts w:ascii="Arial" w:hAnsi="Arial" w:cs="Arial"/>
        </w:rPr>
      </w:pPr>
    </w:p>
    <w:p w14:paraId="3176016B" w14:textId="77777777" w:rsidR="002245B1" w:rsidRDefault="002245B1" w:rsidP="002E039C">
      <w:pPr>
        <w:spacing w:line="360" w:lineRule="auto"/>
        <w:jc w:val="both"/>
        <w:rPr>
          <w:rFonts w:ascii="Arial" w:hAnsi="Arial" w:cs="Arial"/>
        </w:rPr>
      </w:pPr>
      <w:r w:rsidRPr="000062BF">
        <w:rPr>
          <w:rFonts w:ascii="Arial" w:hAnsi="Arial" w:cs="Arial"/>
        </w:rPr>
        <w:t>Club organisers were contacted via email and provided with information sheets for their knowledge. This was for permission for the researcher to come down to speak to the parents of the children who were training at the club. Corresponding emails were not received therefore, the researcher would not be able to collect from that club. This made it difficult to collect the data initially. The researcher decided to attend the club in person and speak to the coach to get permission that way. This allowed access to parents instantly. Information sheets were printed and given to the parents. Thus, allowing them to take part straight away. The research provided them with the equipment needed to fill in the questionnaires and gave them an hour before returning to them to collect filled in form.</w:t>
      </w:r>
    </w:p>
    <w:p w14:paraId="180FA773" w14:textId="77777777" w:rsidR="009D1E65" w:rsidRPr="000062BF" w:rsidRDefault="009D1E65" w:rsidP="002E039C">
      <w:pPr>
        <w:spacing w:line="360" w:lineRule="auto"/>
        <w:jc w:val="both"/>
        <w:rPr>
          <w:rFonts w:ascii="Arial" w:hAnsi="Arial" w:cs="Arial"/>
        </w:rPr>
      </w:pPr>
    </w:p>
    <w:p w14:paraId="17214435" w14:textId="77777777" w:rsidR="002245B1" w:rsidRDefault="002245B1" w:rsidP="002E039C">
      <w:pPr>
        <w:spacing w:line="360" w:lineRule="auto"/>
        <w:jc w:val="both"/>
        <w:rPr>
          <w:rFonts w:ascii="Arial" w:hAnsi="Arial" w:cs="Arial"/>
        </w:rPr>
      </w:pPr>
      <w:r w:rsidRPr="000062BF">
        <w:rPr>
          <w:rFonts w:ascii="Arial" w:hAnsi="Arial" w:cs="Arial"/>
        </w:rPr>
        <w:t>The researcher approached the sports centres in person and the football playing field and asked the parents there on match days and training sessions to complete the two questionnaires. The questionnaires were printed out so that they could be completed on-site. Once they were collected, the answers were then input online for an easier data collection process.</w:t>
      </w:r>
    </w:p>
    <w:p w14:paraId="554B9D1F" w14:textId="77777777" w:rsidR="008817B3" w:rsidRPr="000062BF" w:rsidRDefault="008817B3" w:rsidP="002E039C">
      <w:pPr>
        <w:spacing w:line="360" w:lineRule="auto"/>
        <w:jc w:val="both"/>
        <w:rPr>
          <w:rFonts w:ascii="Arial" w:hAnsi="Arial" w:cs="Arial"/>
        </w:rPr>
      </w:pPr>
    </w:p>
    <w:p w14:paraId="72427307" w14:textId="77777777" w:rsidR="002245B1" w:rsidRDefault="002245B1" w:rsidP="002E039C">
      <w:pPr>
        <w:spacing w:line="360" w:lineRule="auto"/>
        <w:jc w:val="both"/>
        <w:rPr>
          <w:rFonts w:ascii="Arial" w:hAnsi="Arial" w:cs="Arial"/>
        </w:rPr>
      </w:pPr>
      <w:r w:rsidRPr="000062BF">
        <w:rPr>
          <w:rFonts w:ascii="Arial" w:hAnsi="Arial" w:cs="Arial"/>
        </w:rPr>
        <w:t xml:space="preserve">All participants were verbally informed of the details prior to handing them the questionnaire. They were also required to tick the box to provide informed consent.  </w:t>
      </w:r>
    </w:p>
    <w:p w14:paraId="78FD0E8F" w14:textId="77777777" w:rsidR="008817B3" w:rsidRPr="000062BF" w:rsidRDefault="008817B3" w:rsidP="002E039C">
      <w:pPr>
        <w:spacing w:line="360" w:lineRule="auto"/>
        <w:jc w:val="both"/>
        <w:rPr>
          <w:rFonts w:ascii="Arial" w:hAnsi="Arial" w:cs="Arial"/>
        </w:rPr>
      </w:pPr>
    </w:p>
    <w:p w14:paraId="7A43C235" w14:textId="77777777" w:rsidR="002245B1" w:rsidRPr="000062BF" w:rsidRDefault="002245B1" w:rsidP="002E039C">
      <w:pPr>
        <w:spacing w:line="360" w:lineRule="auto"/>
        <w:jc w:val="both"/>
        <w:rPr>
          <w:rFonts w:ascii="Arial" w:hAnsi="Arial" w:cs="Arial"/>
        </w:rPr>
      </w:pPr>
      <w:r w:rsidRPr="000062BF">
        <w:rPr>
          <w:rFonts w:ascii="Arial" w:hAnsi="Arial" w:cs="Arial"/>
        </w:rPr>
        <w:t>Once the questionnaires were completed, parents were invited to participate in the food diary section by providing a 3-day food diary for their child/ren between the required ages. All participant who opted to take part in the study had their results were used.</w:t>
      </w:r>
    </w:p>
    <w:p w14:paraId="147E7666" w14:textId="77777777" w:rsidR="002245B1" w:rsidRPr="000062BF" w:rsidRDefault="002245B1" w:rsidP="002E039C">
      <w:pPr>
        <w:spacing w:line="360" w:lineRule="auto"/>
        <w:jc w:val="both"/>
        <w:rPr>
          <w:rFonts w:ascii="Arial" w:hAnsi="Arial" w:cs="Arial"/>
        </w:rPr>
      </w:pPr>
    </w:p>
    <w:p w14:paraId="584D4E23" w14:textId="6CE06C59" w:rsidR="008817B3" w:rsidRPr="00073DD2" w:rsidRDefault="004169E4" w:rsidP="00073DD2">
      <w:pPr>
        <w:pStyle w:val="Heading2"/>
        <w:spacing w:line="360" w:lineRule="auto"/>
        <w:rPr>
          <w:rFonts w:ascii="Arial" w:hAnsi="Arial" w:cs="Arial"/>
        </w:rPr>
      </w:pPr>
      <w:bookmarkStart w:id="61" w:name="_Toc228928332"/>
      <w:r w:rsidRPr="000062BF">
        <w:rPr>
          <w:rFonts w:ascii="Arial" w:hAnsi="Arial" w:cs="Arial"/>
        </w:rPr>
        <w:lastRenderedPageBreak/>
        <w:t xml:space="preserve">3.4 </w:t>
      </w:r>
      <w:r w:rsidR="00C855B5" w:rsidRPr="000062BF">
        <w:rPr>
          <w:rFonts w:ascii="Arial" w:hAnsi="Arial" w:cs="Arial"/>
        </w:rPr>
        <w:t xml:space="preserve">Method 1 </w:t>
      </w:r>
      <w:r w:rsidR="008817B3">
        <w:rPr>
          <w:rFonts w:ascii="Arial" w:hAnsi="Arial" w:cs="Arial"/>
        </w:rPr>
        <w:t>–</w:t>
      </w:r>
      <w:r w:rsidR="00D1013B" w:rsidRPr="000062BF">
        <w:rPr>
          <w:rFonts w:ascii="Arial" w:hAnsi="Arial" w:cs="Arial"/>
        </w:rPr>
        <w:t xml:space="preserve"> </w:t>
      </w:r>
      <w:r w:rsidR="00C855B5" w:rsidRPr="000062BF">
        <w:rPr>
          <w:rFonts w:ascii="Arial" w:hAnsi="Arial" w:cs="Arial"/>
        </w:rPr>
        <w:t>Questionnaires</w:t>
      </w:r>
      <w:bookmarkEnd w:id="61"/>
    </w:p>
    <w:p w14:paraId="5290E65E" w14:textId="6A50D98B" w:rsidR="002245B1" w:rsidRPr="000062BF" w:rsidRDefault="004169E4" w:rsidP="002E039C">
      <w:pPr>
        <w:pStyle w:val="Heading2"/>
        <w:spacing w:line="360" w:lineRule="auto"/>
        <w:rPr>
          <w:rFonts w:ascii="Arial" w:hAnsi="Arial" w:cs="Arial"/>
        </w:rPr>
      </w:pPr>
      <w:bookmarkStart w:id="62" w:name="_Toc228928333"/>
      <w:r w:rsidRPr="000062BF">
        <w:rPr>
          <w:rFonts w:ascii="Arial" w:hAnsi="Arial" w:cs="Arial"/>
        </w:rPr>
        <w:t xml:space="preserve">3.4.1 </w:t>
      </w:r>
      <w:r w:rsidR="002245B1" w:rsidRPr="000062BF">
        <w:rPr>
          <w:rFonts w:ascii="Arial" w:hAnsi="Arial" w:cs="Arial"/>
        </w:rPr>
        <w:t>Procedure</w:t>
      </w:r>
      <w:bookmarkEnd w:id="62"/>
    </w:p>
    <w:p w14:paraId="70FE19E6" w14:textId="54AA950E" w:rsidR="00B424A7" w:rsidRDefault="001B0E29" w:rsidP="002E039C">
      <w:pPr>
        <w:spacing w:line="360" w:lineRule="auto"/>
        <w:jc w:val="both"/>
        <w:rPr>
          <w:rFonts w:ascii="Arial" w:hAnsi="Arial" w:cs="Arial"/>
        </w:rPr>
      </w:pPr>
      <w:r w:rsidRPr="000062BF">
        <w:rPr>
          <w:rFonts w:ascii="Arial" w:hAnsi="Arial" w:cs="Arial"/>
        </w:rPr>
        <w:t xml:space="preserve">Participants were given </w:t>
      </w:r>
      <w:r w:rsidR="003E13BE" w:rsidRPr="000062BF">
        <w:rPr>
          <w:rFonts w:ascii="Arial" w:hAnsi="Arial" w:cs="Arial"/>
        </w:rPr>
        <w:t>an</w:t>
      </w:r>
      <w:r w:rsidR="00DE7EC5" w:rsidRPr="000062BF">
        <w:rPr>
          <w:rFonts w:ascii="Arial" w:hAnsi="Arial" w:cs="Arial"/>
        </w:rPr>
        <w:t xml:space="preserve"> SNKQ-A and a cooking skills questionnaire</w:t>
      </w:r>
      <w:r w:rsidR="003E13BE" w:rsidRPr="000062BF">
        <w:rPr>
          <w:rFonts w:ascii="Arial" w:hAnsi="Arial" w:cs="Arial"/>
        </w:rPr>
        <w:t>;</w:t>
      </w:r>
      <w:r w:rsidR="00DE7EC5" w:rsidRPr="000062BF">
        <w:rPr>
          <w:rFonts w:ascii="Arial" w:hAnsi="Arial" w:cs="Arial"/>
        </w:rPr>
        <w:t xml:space="preserve"> these were provided to ascertain whether parents have</w:t>
      </w:r>
      <w:r w:rsidR="00AB774F" w:rsidRPr="000062BF">
        <w:rPr>
          <w:rFonts w:ascii="Arial" w:hAnsi="Arial" w:cs="Arial"/>
        </w:rPr>
        <w:t xml:space="preserve"> the required nutr</w:t>
      </w:r>
      <w:r w:rsidR="00C7346E" w:rsidRPr="000062BF">
        <w:rPr>
          <w:rFonts w:ascii="Arial" w:hAnsi="Arial" w:cs="Arial"/>
        </w:rPr>
        <w:t>it</w:t>
      </w:r>
      <w:r w:rsidR="00AB774F" w:rsidRPr="000062BF">
        <w:rPr>
          <w:rFonts w:ascii="Arial" w:hAnsi="Arial" w:cs="Arial"/>
        </w:rPr>
        <w:t>ional knowledge and cooking skills to put this</w:t>
      </w:r>
      <w:r w:rsidR="00AC583F" w:rsidRPr="000062BF">
        <w:rPr>
          <w:rFonts w:ascii="Arial" w:hAnsi="Arial" w:cs="Arial"/>
        </w:rPr>
        <w:t xml:space="preserve"> knowledge into practice</w:t>
      </w:r>
      <w:r w:rsidR="002C6205" w:rsidRPr="000062BF">
        <w:rPr>
          <w:rFonts w:ascii="Arial" w:hAnsi="Arial" w:cs="Arial"/>
          <w:lang w:val="en-US"/>
        </w:rPr>
        <w:t xml:space="preserve">. </w:t>
      </w:r>
      <w:sdt>
        <w:sdtPr>
          <w:rPr>
            <w:rFonts w:ascii="Arial" w:hAnsi="Arial" w:cs="Arial"/>
          </w:rPr>
          <w:alias w:val="Citation"/>
          <w:tag w:val="{&quot;referencesIds&quot;:[&quot;doc:68b1c126044f390343ee0a14&quot;],&quot;referencesOptions&quot;:{&quot;doc:68b1c126044f390343ee0a14&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2096705529"/>
          <w:placeholder>
            <w:docPart w:val="D32A17F68D3940FF9191D3896CBA68E0"/>
          </w:placeholder>
        </w:sdtPr>
        <w:sdtEndPr/>
        <w:sdtContent>
          <w:r w:rsidR="00CC3B32" w:rsidRPr="000062BF">
            <w:rPr>
              <w:rFonts w:ascii="Arial" w:hAnsi="Arial" w:cs="Arial"/>
            </w:rPr>
            <w:t>Raza</w:t>
          </w:r>
          <w:r w:rsidR="007904DF" w:rsidRPr="000062BF">
            <w:rPr>
              <w:rFonts w:ascii="Arial" w:hAnsi="Arial" w:cs="Arial"/>
            </w:rPr>
            <w:t xml:space="preserve"> </w:t>
          </w:r>
          <w:r w:rsidR="0085209D" w:rsidRPr="0085209D">
            <w:rPr>
              <w:rFonts w:ascii="Arial" w:hAnsi="Arial" w:cs="Arial"/>
              <w:i/>
              <w:iCs/>
            </w:rPr>
            <w:t>et al.</w:t>
          </w:r>
          <w:r w:rsidR="007904DF" w:rsidRPr="000062BF">
            <w:rPr>
              <w:rFonts w:ascii="Arial" w:hAnsi="Arial" w:cs="Arial"/>
            </w:rPr>
            <w:t xml:space="preserve"> 2020: </w:t>
          </w:r>
          <w:r w:rsidR="002C6205" w:rsidRPr="000062BF">
            <w:rPr>
              <w:rFonts w:ascii="Arial" w:eastAsia="Calibri" w:hAnsi="Arial" w:cs="Arial"/>
              <w:color w:val="000000" w:themeColor="text1"/>
              <w:lang w:val="en-US"/>
            </w:rPr>
            <w:t xml:space="preserve">Martins, </w:t>
          </w:r>
          <w:r w:rsidR="0085209D" w:rsidRPr="0085209D">
            <w:rPr>
              <w:rFonts w:ascii="Arial" w:eastAsia="Calibri" w:hAnsi="Arial" w:cs="Arial"/>
              <w:i/>
              <w:iCs/>
              <w:color w:val="000000" w:themeColor="text1"/>
              <w:lang w:val="en-US"/>
            </w:rPr>
            <w:t>et al.</w:t>
          </w:r>
          <w:r w:rsidR="0087336B" w:rsidRPr="0087336B">
            <w:rPr>
              <w:rFonts w:ascii="Arial" w:eastAsia="Calibri" w:hAnsi="Arial" w:cs="Arial"/>
              <w:i/>
              <w:iCs/>
              <w:color w:val="000000" w:themeColor="text1"/>
              <w:lang w:val="en-US"/>
            </w:rPr>
            <w:t>.</w:t>
          </w:r>
          <w:r w:rsidR="002C6205" w:rsidRPr="000062BF">
            <w:rPr>
              <w:rFonts w:ascii="Arial" w:eastAsia="Calibri" w:hAnsi="Arial" w:cs="Arial"/>
              <w:color w:val="000000" w:themeColor="text1"/>
              <w:lang w:val="en-US"/>
            </w:rPr>
            <w:t xml:space="preserve"> (2020)</w:t>
          </w:r>
        </w:sdtContent>
      </w:sdt>
      <w:r w:rsidR="002C6205" w:rsidRPr="000062BF">
        <w:rPr>
          <w:rFonts w:ascii="Arial" w:hAnsi="Arial" w:cs="Arial"/>
        </w:rPr>
        <w:t xml:space="preserve"> suggest that parents who do not have the necessary skills to prepare home-cooked food will cook more ultra-processed meals. </w:t>
      </w:r>
      <w:r w:rsidR="00B424A7" w:rsidRPr="000062BF">
        <w:rPr>
          <w:rFonts w:ascii="Arial" w:hAnsi="Arial" w:cs="Arial"/>
        </w:rPr>
        <w:t xml:space="preserve">Before the questionnaire, optional demographic questions were answered placed. The SNKQ-A is composed of 45 questions covering a range of topics related to general nutrition to sport nutrition-specific questions. The questionnaire scores are then categorised into different levels of knowledge from the points, “poor” (0-4 “Average” (50-65), “good” (66-75%), “excellent” (75-100%).  </w:t>
      </w:r>
    </w:p>
    <w:p w14:paraId="4415AB11" w14:textId="77777777" w:rsidR="008817B3" w:rsidRPr="000062BF" w:rsidRDefault="008817B3" w:rsidP="002E039C">
      <w:pPr>
        <w:spacing w:line="360" w:lineRule="auto"/>
        <w:jc w:val="both"/>
        <w:rPr>
          <w:rFonts w:ascii="Arial" w:hAnsi="Arial" w:cs="Arial"/>
        </w:rPr>
      </w:pPr>
    </w:p>
    <w:p w14:paraId="5F3476CD" w14:textId="1BD95ABD" w:rsidR="00B424A7" w:rsidRPr="000062BF" w:rsidRDefault="00B424A7" w:rsidP="002E039C">
      <w:pPr>
        <w:spacing w:line="360" w:lineRule="auto"/>
        <w:jc w:val="both"/>
        <w:rPr>
          <w:rFonts w:ascii="Arial" w:hAnsi="Arial" w:cs="Arial"/>
        </w:rPr>
      </w:pPr>
      <w:r w:rsidRPr="000062BF">
        <w:rPr>
          <w:rFonts w:ascii="Arial" w:hAnsi="Arial" w:cs="Arial"/>
        </w:rPr>
        <w:t xml:space="preserve">This questionnaire has been selected as it has undergone and proved content validity and reliability for all its sections (Trakman </w:t>
      </w:r>
      <w:r w:rsidR="0085209D" w:rsidRPr="0085209D">
        <w:rPr>
          <w:rFonts w:ascii="Arial" w:hAnsi="Arial" w:cs="Arial"/>
          <w:i/>
          <w:iCs/>
        </w:rPr>
        <w:t>et al.</w:t>
      </w:r>
      <w:r w:rsidRPr="000062BF">
        <w:rPr>
          <w:rFonts w:ascii="Arial" w:hAnsi="Arial" w:cs="Arial"/>
        </w:rPr>
        <w:t xml:space="preserve"> 201</w:t>
      </w:r>
      <w:r w:rsidR="00387623" w:rsidRPr="000062BF">
        <w:rPr>
          <w:rFonts w:ascii="Arial" w:hAnsi="Arial" w:cs="Arial"/>
        </w:rPr>
        <w:t>6</w:t>
      </w:r>
      <w:r w:rsidRPr="000062BF">
        <w:rPr>
          <w:rFonts w:ascii="Arial" w:hAnsi="Arial" w:cs="Arial"/>
        </w:rPr>
        <w:t>).</w:t>
      </w:r>
      <w:r w:rsidR="004D42C2" w:rsidRPr="000062BF">
        <w:rPr>
          <w:rFonts w:ascii="Arial" w:hAnsi="Arial" w:cs="Arial"/>
        </w:rPr>
        <w:t xml:space="preserve"> </w:t>
      </w:r>
      <w:r w:rsidR="007E00A1" w:rsidRPr="000062BF">
        <w:rPr>
          <w:rFonts w:ascii="Arial" w:hAnsi="Arial" w:cs="Arial"/>
        </w:rPr>
        <w:t>T</w:t>
      </w:r>
      <w:r w:rsidR="003B5C16" w:rsidRPr="000062BF">
        <w:rPr>
          <w:rFonts w:ascii="Arial" w:hAnsi="Arial" w:cs="Arial"/>
        </w:rPr>
        <w:t>h</w:t>
      </w:r>
      <w:r w:rsidR="007E00A1" w:rsidRPr="000062BF">
        <w:rPr>
          <w:rFonts w:ascii="Arial" w:hAnsi="Arial" w:cs="Arial"/>
          <w:lang w:val="en-US"/>
        </w:rPr>
        <w:t>e</w:t>
      </w:r>
      <w:r w:rsidR="004D42C2" w:rsidRPr="000062BF">
        <w:rPr>
          <w:rFonts w:ascii="Arial" w:hAnsi="Arial" w:cs="Arial"/>
          <w:lang w:val="en-US"/>
        </w:rPr>
        <w:t xml:space="preserve"> participants will be using their prior knowledge</w:t>
      </w:r>
      <w:r w:rsidR="00807D03" w:rsidRPr="000062BF">
        <w:rPr>
          <w:rFonts w:ascii="Arial" w:hAnsi="Arial" w:cs="Arial"/>
          <w:lang w:val="en-US"/>
        </w:rPr>
        <w:t>,</w:t>
      </w:r>
      <w:r w:rsidR="004D42C2" w:rsidRPr="000062BF">
        <w:rPr>
          <w:rFonts w:ascii="Arial" w:hAnsi="Arial" w:cs="Arial"/>
          <w:lang w:val="en-US"/>
        </w:rPr>
        <w:t xml:space="preserve"> which will determine whether they had prior knowledge through experiences, beliefs, or influence. According to </w:t>
      </w:r>
      <w:sdt>
        <w:sdtPr>
          <w:rPr>
            <w:rFonts w:ascii="Arial" w:hAnsi="Arial" w:cs="Arial"/>
          </w:rPr>
          <w:alias w:val="Citation"/>
          <w:tag w:val="{&quot;referencesIds&quot;:[&quot;doc:68b1c5b1e1fafd47b291fae6&quot;],&quot;referencesOptions&quot;:{&quot;doc:68b1c5b1e1fafd47b291f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6348753"/>
          <w:placeholder>
            <w:docPart w:val="DDE4EB8B87D842F3A85B61DBD26C6D3F"/>
          </w:placeholder>
        </w:sdtPr>
        <w:sdtEndPr/>
        <w:sdtContent>
          <w:r w:rsidR="004D42C2" w:rsidRPr="000062BF">
            <w:rPr>
              <w:rFonts w:ascii="Arial" w:eastAsia="Calibri" w:hAnsi="Arial" w:cs="Arial"/>
              <w:color w:val="000000" w:themeColor="text1"/>
              <w:lang w:val="en-US"/>
            </w:rPr>
            <w:t>(Collins and Stockton 2018)</w:t>
          </w:r>
        </w:sdtContent>
      </w:sdt>
      <w:r w:rsidR="004D42C2" w:rsidRPr="000062BF">
        <w:rPr>
          <w:rFonts w:ascii="Arial" w:hAnsi="Arial" w:cs="Arial"/>
          <w:lang w:val="en-US"/>
        </w:rPr>
        <w:t xml:space="preserve"> </w:t>
      </w:r>
      <w:r w:rsidR="00807D03" w:rsidRPr="000062BF">
        <w:rPr>
          <w:rFonts w:ascii="Arial" w:hAnsi="Arial" w:cs="Arial"/>
          <w:lang w:val="en-US"/>
        </w:rPr>
        <w:t>t</w:t>
      </w:r>
      <w:r w:rsidR="00901701" w:rsidRPr="000062BF">
        <w:rPr>
          <w:rFonts w:ascii="Arial" w:hAnsi="Arial" w:cs="Arial"/>
          <w:lang w:val="en-US"/>
        </w:rPr>
        <w:t>his</w:t>
      </w:r>
      <w:r w:rsidR="004D42C2" w:rsidRPr="000062BF">
        <w:rPr>
          <w:rFonts w:ascii="Arial" w:hAnsi="Arial" w:cs="Arial"/>
          <w:lang w:val="en-US"/>
        </w:rPr>
        <w:t xml:space="preserve"> </w:t>
      </w:r>
      <w:r w:rsidR="004D42C2" w:rsidRPr="000062BF">
        <w:rPr>
          <w:rFonts w:ascii="Arial" w:hAnsi="Arial" w:cs="Arial"/>
        </w:rPr>
        <w:t>approach</w:t>
      </w:r>
      <w:r w:rsidR="004D42C2" w:rsidRPr="000062BF">
        <w:rPr>
          <w:rFonts w:ascii="Arial" w:hAnsi="Arial" w:cs="Arial"/>
          <w:lang w:val="en-US"/>
        </w:rPr>
        <w:t xml:space="preserve"> allows for not just a reflection of what has been eaten but the construction of their food knowledge and habits</w:t>
      </w:r>
      <w:r w:rsidR="00807D03" w:rsidRPr="000062BF">
        <w:rPr>
          <w:rFonts w:ascii="Arial" w:hAnsi="Arial" w:cs="Arial"/>
          <w:lang w:val="en-US"/>
        </w:rPr>
        <w:t>,</w:t>
      </w:r>
      <w:r w:rsidR="004D42C2" w:rsidRPr="000062BF">
        <w:rPr>
          <w:rFonts w:ascii="Arial" w:hAnsi="Arial" w:cs="Arial"/>
          <w:lang w:val="en-US"/>
        </w:rPr>
        <w:t xml:space="preserve"> which could be influenced by any different factors. </w:t>
      </w:r>
    </w:p>
    <w:p w14:paraId="47BD7FAE" w14:textId="7ABE8630" w:rsidR="001B0E29" w:rsidRPr="000062BF" w:rsidRDefault="001B0E29" w:rsidP="002E039C">
      <w:pPr>
        <w:spacing w:line="360" w:lineRule="auto"/>
        <w:jc w:val="both"/>
        <w:rPr>
          <w:rFonts w:ascii="Arial" w:hAnsi="Arial" w:cs="Arial"/>
        </w:rPr>
      </w:pPr>
    </w:p>
    <w:p w14:paraId="110B6586" w14:textId="77777777" w:rsidR="004D42C2" w:rsidRPr="000062BF" w:rsidRDefault="004D42C2" w:rsidP="002E039C">
      <w:pPr>
        <w:spacing w:line="360" w:lineRule="auto"/>
        <w:jc w:val="both"/>
        <w:rPr>
          <w:rFonts w:ascii="Arial" w:hAnsi="Arial" w:cs="Arial"/>
        </w:rPr>
      </w:pPr>
    </w:p>
    <w:p w14:paraId="0E27A7E3" w14:textId="6621B6A4" w:rsidR="002245B1" w:rsidRPr="000062BF" w:rsidRDefault="004169E4" w:rsidP="002E039C">
      <w:pPr>
        <w:pStyle w:val="Heading2"/>
        <w:spacing w:line="360" w:lineRule="auto"/>
        <w:rPr>
          <w:rFonts w:ascii="Arial" w:hAnsi="Arial" w:cs="Arial"/>
        </w:rPr>
      </w:pPr>
      <w:bookmarkStart w:id="63" w:name="_Toc228928334"/>
      <w:r w:rsidRPr="000062BF">
        <w:rPr>
          <w:rFonts w:ascii="Arial" w:hAnsi="Arial" w:cs="Arial"/>
        </w:rPr>
        <w:t xml:space="preserve">3.4.2 </w:t>
      </w:r>
      <w:r w:rsidR="002245B1" w:rsidRPr="000062BF">
        <w:rPr>
          <w:rFonts w:ascii="Arial" w:hAnsi="Arial" w:cs="Arial"/>
        </w:rPr>
        <w:t>Cooking skills questionnaire</w:t>
      </w:r>
      <w:bookmarkEnd w:id="63"/>
    </w:p>
    <w:p w14:paraId="22606617" w14:textId="77777777" w:rsidR="002245B1" w:rsidRPr="000062BF" w:rsidRDefault="002245B1" w:rsidP="002E039C">
      <w:pPr>
        <w:spacing w:line="360" w:lineRule="auto"/>
        <w:jc w:val="both"/>
        <w:rPr>
          <w:rFonts w:ascii="Arial" w:hAnsi="Arial" w:cs="Arial"/>
        </w:rPr>
      </w:pPr>
      <w:r w:rsidRPr="000062BF">
        <w:rPr>
          <w:rFonts w:ascii="Arial" w:hAnsi="Arial" w:cs="Arial"/>
        </w:rPr>
        <w:t xml:space="preserve">The questionnaire used was composed by the National Health Service Scotland for an intervention programme on cooking skills. The questionnaire is composed of closed questions where the answers were on the Likert-style scale. All the questionnaires were completed by the parents of adolescents. The questionnaires took on average 7 minutes to complete. The answers to the questions resulted in a certain number, which was rated depending on which part of the questionnaire was being answered. There were different sections laid out in the questionnaire. </w:t>
      </w:r>
    </w:p>
    <w:p w14:paraId="673943CA" w14:textId="77777777" w:rsidR="002245B1" w:rsidRDefault="002245B1" w:rsidP="002E039C">
      <w:pPr>
        <w:spacing w:line="360" w:lineRule="auto"/>
        <w:jc w:val="both"/>
        <w:rPr>
          <w:rFonts w:ascii="Arial" w:hAnsi="Arial" w:cs="Arial"/>
        </w:rPr>
      </w:pPr>
      <w:r w:rsidRPr="000062BF">
        <w:rPr>
          <w:rFonts w:ascii="Arial" w:hAnsi="Arial" w:cs="Arial"/>
        </w:rPr>
        <w:lastRenderedPageBreak/>
        <w:t xml:space="preserve">How confident do you feel? Which was rated 1-7, 1 being not very confident, 7 being very confident. To recognise consumption patterns, participants were asked how often a particular food group was eaten. This was rated 1 = never to 7 = more than once a day. This questionnaire was chosen as it provides the self-perception of their skills. </w:t>
      </w:r>
    </w:p>
    <w:p w14:paraId="3FC43661" w14:textId="77777777" w:rsidR="008817B3" w:rsidRPr="000062BF" w:rsidRDefault="008817B3" w:rsidP="002E039C">
      <w:pPr>
        <w:spacing w:line="360" w:lineRule="auto"/>
        <w:jc w:val="both"/>
        <w:rPr>
          <w:rFonts w:ascii="Arial" w:hAnsi="Arial" w:cs="Arial"/>
        </w:rPr>
      </w:pPr>
    </w:p>
    <w:p w14:paraId="6D7DB46C" w14:textId="60E3A10F" w:rsidR="00EA2DCE" w:rsidRPr="000062BF" w:rsidRDefault="004169E4" w:rsidP="002E039C">
      <w:pPr>
        <w:pStyle w:val="Heading2"/>
        <w:spacing w:line="360" w:lineRule="auto"/>
        <w:rPr>
          <w:rFonts w:ascii="Arial" w:hAnsi="Arial" w:cs="Arial"/>
        </w:rPr>
      </w:pPr>
      <w:bookmarkStart w:id="64" w:name="_Toc228928335"/>
      <w:r w:rsidRPr="000062BF">
        <w:rPr>
          <w:rFonts w:ascii="Arial" w:hAnsi="Arial" w:cs="Arial"/>
        </w:rPr>
        <w:t xml:space="preserve">3.4.3 </w:t>
      </w:r>
      <w:r w:rsidR="00EA2DCE" w:rsidRPr="000062BF">
        <w:rPr>
          <w:rFonts w:ascii="Arial" w:hAnsi="Arial" w:cs="Arial"/>
        </w:rPr>
        <w:t>Data analysis</w:t>
      </w:r>
      <w:bookmarkEnd w:id="64"/>
      <w:r w:rsidR="00EA2DCE" w:rsidRPr="000062BF">
        <w:rPr>
          <w:rFonts w:ascii="Arial" w:hAnsi="Arial" w:cs="Arial"/>
        </w:rPr>
        <w:t xml:space="preserve"> </w:t>
      </w:r>
    </w:p>
    <w:p w14:paraId="0A7F765E" w14:textId="77777777" w:rsidR="00EA2DCE" w:rsidRDefault="00EA2DCE" w:rsidP="002E039C">
      <w:pPr>
        <w:spacing w:line="360" w:lineRule="auto"/>
        <w:jc w:val="both"/>
        <w:rPr>
          <w:rFonts w:ascii="Arial" w:hAnsi="Arial" w:cs="Arial"/>
        </w:rPr>
      </w:pPr>
      <w:r w:rsidRPr="000062BF">
        <w:rPr>
          <w:rFonts w:ascii="Arial" w:hAnsi="Arial" w:cs="Arial"/>
        </w:rPr>
        <w:t xml:space="preserve">The questionnaire results for all participants were saved on Microsoft Forms. </w:t>
      </w:r>
      <w:commentRangeStart w:id="65"/>
      <w:r w:rsidRPr="000062BF">
        <w:rPr>
          <w:rFonts w:ascii="Arial" w:hAnsi="Arial" w:cs="Arial"/>
        </w:rPr>
        <w:t>Scores were converted into percentages, which could then be compared to the normative data. The use of statistical analysis was used. All nutritional knowledge and cooking skills questionnaires were compared to each other.</w:t>
      </w:r>
    </w:p>
    <w:p w14:paraId="3A735B84" w14:textId="77777777" w:rsidR="008817B3" w:rsidRPr="000062BF" w:rsidRDefault="008817B3" w:rsidP="002E039C">
      <w:pPr>
        <w:spacing w:line="360" w:lineRule="auto"/>
        <w:jc w:val="both"/>
        <w:rPr>
          <w:rFonts w:ascii="Arial" w:hAnsi="Arial" w:cs="Arial"/>
        </w:rPr>
      </w:pPr>
    </w:p>
    <w:p w14:paraId="26AF10D3" w14:textId="2BBB1DA1" w:rsidR="004D42C2" w:rsidRPr="000062BF" w:rsidRDefault="008A4B66" w:rsidP="002E039C">
      <w:pPr>
        <w:pStyle w:val="Heading2"/>
        <w:spacing w:line="360" w:lineRule="auto"/>
        <w:rPr>
          <w:rFonts w:ascii="Arial" w:hAnsi="Arial" w:cs="Arial"/>
        </w:rPr>
      </w:pPr>
      <w:bookmarkStart w:id="66" w:name="_Toc228928336"/>
      <w:r w:rsidRPr="000062BF">
        <w:rPr>
          <w:rFonts w:ascii="Arial" w:hAnsi="Arial" w:cs="Arial"/>
        </w:rPr>
        <w:t>3.4.4</w:t>
      </w:r>
      <w:r w:rsidR="000650F9" w:rsidRPr="000062BF">
        <w:rPr>
          <w:rFonts w:ascii="Arial" w:hAnsi="Arial" w:cs="Arial"/>
        </w:rPr>
        <w:t xml:space="preserve"> </w:t>
      </w:r>
      <w:r w:rsidR="004D42C2" w:rsidRPr="000062BF">
        <w:rPr>
          <w:rFonts w:ascii="Arial" w:hAnsi="Arial" w:cs="Arial"/>
        </w:rPr>
        <w:t>Statistical Analysis</w:t>
      </w:r>
      <w:bookmarkEnd w:id="66"/>
    </w:p>
    <w:p w14:paraId="25253D08" w14:textId="599D1FEF" w:rsidR="004D42C2" w:rsidRPr="000062BF" w:rsidRDefault="004D42C2" w:rsidP="002E039C">
      <w:pPr>
        <w:spacing w:line="360" w:lineRule="auto"/>
        <w:jc w:val="both"/>
        <w:rPr>
          <w:rFonts w:ascii="Arial" w:hAnsi="Arial" w:cs="Arial"/>
        </w:rPr>
      </w:pPr>
      <w:r w:rsidRPr="000062BF">
        <w:rPr>
          <w:rFonts w:ascii="Arial" w:hAnsi="Arial" w:cs="Arial"/>
        </w:rPr>
        <w:t>The main focus area for this analysis were the nutritional knowledge sections.  The answers are analysed v</w:t>
      </w:r>
      <w:hyperlink r:id="rId14" w:history="1">
        <w:r w:rsidR="005358F6" w:rsidRPr="000062BF">
          <w:rPr>
            <w:rStyle w:val="Hyperlink"/>
            <w:rFonts w:ascii="Arial" w:hAnsi="Arial" w:cs="Arial"/>
          </w:rPr>
          <w:t>javascript:void(0)</w:t>
        </w:r>
      </w:hyperlink>
      <w:r w:rsidRPr="000062BF">
        <w:rPr>
          <w:rFonts w:ascii="Arial" w:hAnsi="Arial" w:cs="Arial"/>
        </w:rPr>
        <w:t>ia points, if a question is answered correctly, 1 point is received. If it is incorrect or unsure, this response is 0 points (</w:t>
      </w:r>
      <w:r w:rsidR="00C61B3E" w:rsidRPr="000062BF">
        <w:rPr>
          <w:rFonts w:ascii="Arial" w:hAnsi="Arial" w:cs="Arial"/>
        </w:rPr>
        <w:t>Trakma</w:t>
      </w:r>
      <w:r w:rsidR="005358F6" w:rsidRPr="000062BF">
        <w:rPr>
          <w:rFonts w:ascii="Arial" w:hAnsi="Arial" w:cs="Arial"/>
        </w:rPr>
        <w:t xml:space="preserve">n </w:t>
      </w:r>
      <w:r w:rsidR="0085209D" w:rsidRPr="0085209D">
        <w:rPr>
          <w:rFonts w:ascii="Arial" w:hAnsi="Arial" w:cs="Arial"/>
          <w:i/>
          <w:iCs/>
        </w:rPr>
        <w:t>et al.</w:t>
      </w:r>
      <w:r w:rsidR="005358F6" w:rsidRPr="000062BF">
        <w:rPr>
          <w:rFonts w:ascii="Arial" w:hAnsi="Arial" w:cs="Arial"/>
        </w:rPr>
        <w:t xml:space="preserve"> </w:t>
      </w:r>
      <w:r w:rsidR="006B1CCA" w:rsidRPr="000062BF">
        <w:rPr>
          <w:rFonts w:ascii="Arial" w:hAnsi="Arial" w:cs="Arial"/>
        </w:rPr>
        <w:t>2018</w:t>
      </w:r>
      <w:r w:rsidRPr="000062BF">
        <w:rPr>
          <w:rFonts w:ascii="Arial" w:hAnsi="Arial" w:cs="Arial"/>
        </w:rPr>
        <w:t xml:space="preserve">). The higher the score, the greater the participants' nutritional knowledge. </w:t>
      </w:r>
    </w:p>
    <w:p w14:paraId="20A30F3C" w14:textId="451829D1" w:rsidR="004D42C2" w:rsidRPr="000062BF" w:rsidRDefault="004D42C2" w:rsidP="002E039C">
      <w:pPr>
        <w:spacing w:line="360" w:lineRule="auto"/>
        <w:jc w:val="both"/>
        <w:rPr>
          <w:rFonts w:ascii="Arial" w:hAnsi="Arial" w:cs="Arial"/>
        </w:rPr>
      </w:pPr>
      <w:r w:rsidRPr="000062BF">
        <w:rPr>
          <w:rFonts w:ascii="Arial" w:hAnsi="Arial" w:cs="Arial"/>
        </w:rPr>
        <w:t xml:space="preserve">Both questionnaires were analysed using SPSS version 29.0, a statistical software package. All data inputted (descriptive statistics, one-way </w:t>
      </w:r>
      <w:r w:rsidR="00453279" w:rsidRPr="000062BF">
        <w:rPr>
          <w:rFonts w:ascii="Arial" w:hAnsi="Arial" w:cs="Arial"/>
        </w:rPr>
        <w:t>on</w:t>
      </w:r>
      <w:r w:rsidRPr="000062BF">
        <w:rPr>
          <w:rFonts w:ascii="Arial" w:hAnsi="Arial" w:cs="Arial"/>
        </w:rPr>
        <w:t>, Tukey’s post-hoc, t-test) were conducted.</w:t>
      </w:r>
      <w:r w:rsidR="006540F3" w:rsidRPr="000062BF">
        <w:rPr>
          <w:rFonts w:ascii="Arial" w:hAnsi="Arial" w:cs="Arial"/>
        </w:rPr>
        <w:t xml:space="preserve"> The</w:t>
      </w:r>
      <w:r w:rsidRPr="000062BF">
        <w:rPr>
          <w:rFonts w:ascii="Arial" w:hAnsi="Arial" w:cs="Arial"/>
        </w:rPr>
        <w:t xml:space="preserve"> ANOVA test was used to compare nutritional knowledge scores across different groups collected in the demographic questions. Statistical analysis data levels for significan</w:t>
      </w:r>
      <w:commentRangeStart w:id="67"/>
      <w:r w:rsidRPr="000062BF">
        <w:rPr>
          <w:rFonts w:ascii="Arial" w:hAnsi="Arial" w:cs="Arial"/>
        </w:rPr>
        <w:t>ce were at p&lt;0.05 (Bryman and Cramer, 201</w:t>
      </w:r>
      <w:r w:rsidR="0066098E" w:rsidRPr="000062BF">
        <w:rPr>
          <w:rFonts w:ascii="Arial" w:hAnsi="Arial" w:cs="Arial"/>
        </w:rPr>
        <w:t>2</w:t>
      </w:r>
      <w:r w:rsidRPr="000062BF">
        <w:rPr>
          <w:rFonts w:ascii="Arial" w:hAnsi="Arial" w:cs="Arial"/>
        </w:rPr>
        <w:t xml:space="preserve">). </w:t>
      </w:r>
      <w:commentRangeEnd w:id="67"/>
      <w:r w:rsidR="00CD71CB" w:rsidRPr="000062BF">
        <w:rPr>
          <w:rStyle w:val="CommentReference"/>
          <w:rFonts w:ascii="Arial" w:hAnsi="Arial" w:cs="Arial"/>
          <w:sz w:val="24"/>
          <w:szCs w:val="24"/>
        </w:rPr>
        <w:commentReference w:id="67"/>
      </w:r>
    </w:p>
    <w:p w14:paraId="474470ED" w14:textId="77777777" w:rsidR="004D42C2" w:rsidRPr="000062BF" w:rsidRDefault="004D42C2" w:rsidP="002E039C">
      <w:pPr>
        <w:spacing w:line="360" w:lineRule="auto"/>
        <w:jc w:val="both"/>
        <w:rPr>
          <w:rFonts w:ascii="Arial" w:hAnsi="Arial" w:cs="Arial"/>
        </w:rPr>
      </w:pPr>
    </w:p>
    <w:p w14:paraId="32839AD3" w14:textId="66D36E1E" w:rsidR="002245B1" w:rsidRPr="000062BF" w:rsidRDefault="00CD71CB" w:rsidP="002E039C">
      <w:pPr>
        <w:pStyle w:val="Heading2"/>
        <w:spacing w:line="360" w:lineRule="auto"/>
        <w:rPr>
          <w:rFonts w:ascii="Arial" w:hAnsi="Arial" w:cs="Arial"/>
        </w:rPr>
      </w:pPr>
      <w:bookmarkStart w:id="68" w:name="_Toc228928337"/>
      <w:commentRangeEnd w:id="65"/>
      <w:r w:rsidRPr="000062BF">
        <w:rPr>
          <w:rStyle w:val="CommentReference"/>
          <w:rFonts w:ascii="Arial" w:hAnsi="Arial" w:cs="Arial"/>
          <w:sz w:val="32"/>
          <w:szCs w:val="32"/>
        </w:rPr>
        <w:commentReference w:id="65"/>
      </w:r>
      <w:r w:rsidR="008A4B66" w:rsidRPr="000062BF">
        <w:rPr>
          <w:rFonts w:ascii="Arial" w:hAnsi="Arial" w:cs="Arial"/>
        </w:rPr>
        <w:t xml:space="preserve">3.5 </w:t>
      </w:r>
      <w:r w:rsidR="00427911" w:rsidRPr="000062BF">
        <w:rPr>
          <w:rFonts w:ascii="Arial" w:hAnsi="Arial" w:cs="Arial"/>
        </w:rPr>
        <w:t>Method 2</w:t>
      </w:r>
      <w:r w:rsidR="003E13BE" w:rsidRPr="000062BF">
        <w:rPr>
          <w:rFonts w:ascii="Arial" w:hAnsi="Arial" w:cs="Arial"/>
        </w:rPr>
        <w:t xml:space="preserve"> -</w:t>
      </w:r>
      <w:r w:rsidR="002F54F6" w:rsidRPr="000062BF">
        <w:rPr>
          <w:rFonts w:ascii="Arial" w:hAnsi="Arial" w:cs="Arial"/>
        </w:rPr>
        <w:t xml:space="preserve"> </w:t>
      </w:r>
      <w:r w:rsidR="002245B1" w:rsidRPr="000062BF">
        <w:rPr>
          <w:rFonts w:ascii="Arial" w:hAnsi="Arial" w:cs="Arial"/>
        </w:rPr>
        <w:t>Food diaries</w:t>
      </w:r>
      <w:bookmarkEnd w:id="68"/>
    </w:p>
    <w:p w14:paraId="1E978D38" w14:textId="3C021FC7" w:rsidR="003E4194" w:rsidRPr="000062BF" w:rsidRDefault="008A4B66" w:rsidP="002E039C">
      <w:pPr>
        <w:pStyle w:val="Heading2"/>
        <w:spacing w:line="360" w:lineRule="auto"/>
        <w:rPr>
          <w:rFonts w:ascii="Arial" w:hAnsi="Arial" w:cs="Arial"/>
        </w:rPr>
      </w:pPr>
      <w:bookmarkStart w:id="69" w:name="_Toc228928338"/>
      <w:r w:rsidRPr="000062BF">
        <w:rPr>
          <w:rFonts w:ascii="Arial" w:hAnsi="Arial" w:cs="Arial"/>
        </w:rPr>
        <w:t xml:space="preserve">3.5.1 </w:t>
      </w:r>
      <w:r w:rsidR="003E4194" w:rsidRPr="000062BF">
        <w:rPr>
          <w:rFonts w:ascii="Arial" w:hAnsi="Arial" w:cs="Arial"/>
        </w:rPr>
        <w:t>Procedure</w:t>
      </w:r>
      <w:bookmarkEnd w:id="69"/>
    </w:p>
    <w:p w14:paraId="7DD761F2" w14:textId="64E69DCF" w:rsidR="002245B1" w:rsidRDefault="002245B1" w:rsidP="002E039C">
      <w:pPr>
        <w:spacing w:line="360" w:lineRule="auto"/>
        <w:jc w:val="both"/>
        <w:rPr>
          <w:rFonts w:ascii="Arial" w:hAnsi="Arial" w:cs="Arial"/>
        </w:rPr>
      </w:pPr>
      <w:r w:rsidRPr="000062BF">
        <w:rPr>
          <w:rFonts w:ascii="Arial" w:hAnsi="Arial" w:cs="Arial"/>
        </w:rPr>
        <w:t>The food diaries were designed in a simple format that could be completed on paper or online. A link was also provided for those to complete their food diary on Libro</w:t>
      </w:r>
      <w:r w:rsidR="00720859" w:rsidRPr="000062BF">
        <w:rPr>
          <w:rFonts w:ascii="Arial" w:hAnsi="Arial" w:cs="Arial"/>
        </w:rPr>
        <w:t xml:space="preserve"> (Libro, 2019)</w:t>
      </w:r>
      <w:r w:rsidRPr="000062BF">
        <w:rPr>
          <w:rFonts w:ascii="Arial" w:hAnsi="Arial" w:cs="Arial"/>
        </w:rPr>
        <w:t xml:space="preserve">. An example of how to complete a day was provided to the participant so they understood what was required of them. A three-day food diary template was provided. When collected, if it was submitted via Libro, it was then analysed. Before </w:t>
      </w:r>
      <w:r w:rsidRPr="000062BF">
        <w:rPr>
          <w:rFonts w:ascii="Arial" w:hAnsi="Arial" w:cs="Arial"/>
        </w:rPr>
        <w:lastRenderedPageBreak/>
        <w:t>commencing, participants were told to provide details of all food, drink and supplements consumed. Quantities were also expressed using household measurements, if possible or the packaging size. If the participant decided to complete the diary by hand, once collected, it was input into Nutritics, and analysis could take place.  Only the age of the participant was requested for the person in the food diary, no other personal data was requested or needed to be provided. For those who input their data through the Libro</w:t>
      </w:r>
      <w:r w:rsidR="007F63D9" w:rsidRPr="000062BF">
        <w:rPr>
          <w:rFonts w:ascii="Arial" w:hAnsi="Arial" w:cs="Arial"/>
        </w:rPr>
        <w:t xml:space="preserve"> (Libro, 2019)</w:t>
      </w:r>
      <w:r w:rsidRPr="000062BF">
        <w:rPr>
          <w:rFonts w:ascii="Arial" w:hAnsi="Arial" w:cs="Arial"/>
        </w:rPr>
        <w:t xml:space="preserve">, all email addresses once the data had been collected were removed from the system to ensure personal information privacy. Following this, food diaries were </w:t>
      </w:r>
      <w:r w:rsidR="006D3A6A" w:rsidRPr="000062BF">
        <w:rPr>
          <w:rFonts w:ascii="Arial" w:hAnsi="Arial" w:cs="Arial"/>
        </w:rPr>
        <w:t>initially assessed</w:t>
      </w:r>
      <w:r w:rsidRPr="000062BF">
        <w:rPr>
          <w:rFonts w:ascii="Arial" w:hAnsi="Arial" w:cs="Arial"/>
        </w:rPr>
        <w:t>, and if required, the researcher checked for any missing data and discussed with participants for clarification to ensure everything was gathered.</w:t>
      </w:r>
    </w:p>
    <w:p w14:paraId="199E8397" w14:textId="77777777" w:rsidR="00073DD2" w:rsidRPr="000062BF" w:rsidRDefault="00073DD2" w:rsidP="002E039C">
      <w:pPr>
        <w:spacing w:line="360" w:lineRule="auto"/>
        <w:jc w:val="both"/>
        <w:rPr>
          <w:rFonts w:ascii="Arial" w:hAnsi="Arial" w:cs="Arial"/>
        </w:rPr>
      </w:pPr>
    </w:p>
    <w:p w14:paraId="0D302206" w14:textId="3923A184" w:rsidR="008863B9" w:rsidRDefault="00451F79" w:rsidP="002E039C">
      <w:pPr>
        <w:spacing w:line="360" w:lineRule="auto"/>
        <w:jc w:val="both"/>
        <w:rPr>
          <w:rFonts w:ascii="Arial" w:hAnsi="Arial" w:cs="Arial"/>
        </w:rPr>
      </w:pPr>
      <w:r w:rsidRPr="000062BF">
        <w:rPr>
          <w:rFonts w:ascii="Arial" w:hAnsi="Arial" w:cs="Arial"/>
          <w:lang w:val="en-US"/>
        </w:rPr>
        <w:t xml:space="preserve">Participants will be asked to record a 3-day food diary for their child </w:t>
      </w:r>
      <w:r w:rsidR="00667101" w:rsidRPr="000062BF">
        <w:rPr>
          <w:rFonts w:ascii="Arial" w:hAnsi="Arial" w:cs="Arial"/>
          <w:lang w:val="en-US"/>
        </w:rPr>
        <w:t>on specifi</w:t>
      </w:r>
      <w:r w:rsidR="000342E2" w:rsidRPr="000062BF">
        <w:rPr>
          <w:rFonts w:ascii="Arial" w:hAnsi="Arial" w:cs="Arial"/>
          <w:lang w:val="en-US"/>
        </w:rPr>
        <w:t>c days</w:t>
      </w:r>
      <w:r w:rsidR="00FB68D1" w:rsidRPr="000062BF">
        <w:rPr>
          <w:rFonts w:ascii="Arial" w:hAnsi="Arial" w:cs="Arial"/>
          <w:lang w:val="en-US"/>
        </w:rPr>
        <w:t>,</w:t>
      </w:r>
      <w:r w:rsidR="000342E2" w:rsidRPr="000062BF">
        <w:rPr>
          <w:rFonts w:ascii="Arial" w:hAnsi="Arial" w:cs="Arial"/>
          <w:lang w:val="en-US"/>
        </w:rPr>
        <w:t xml:space="preserve"> </w:t>
      </w:r>
      <w:r w:rsidR="00FB68D1" w:rsidRPr="000062BF">
        <w:rPr>
          <w:rFonts w:ascii="Arial" w:hAnsi="Arial" w:cs="Arial"/>
          <w:lang w:val="en-US"/>
        </w:rPr>
        <w:t xml:space="preserve">one </w:t>
      </w:r>
      <w:r w:rsidRPr="000062BF">
        <w:rPr>
          <w:rFonts w:ascii="Arial" w:hAnsi="Arial" w:cs="Arial"/>
          <w:lang w:val="en-US"/>
        </w:rPr>
        <w:t>weekend</w:t>
      </w:r>
      <w:r w:rsidR="00FB68D1" w:rsidRPr="000062BF">
        <w:rPr>
          <w:rFonts w:ascii="Arial" w:hAnsi="Arial" w:cs="Arial"/>
          <w:lang w:val="en-US"/>
        </w:rPr>
        <w:t>,</w:t>
      </w:r>
      <w:r w:rsidRPr="000062BF">
        <w:rPr>
          <w:rFonts w:ascii="Arial" w:hAnsi="Arial" w:cs="Arial"/>
          <w:lang w:val="en-US"/>
        </w:rPr>
        <w:t xml:space="preserve"> </w:t>
      </w:r>
      <w:r w:rsidR="00FB68D1" w:rsidRPr="000062BF">
        <w:rPr>
          <w:rFonts w:ascii="Arial" w:hAnsi="Arial" w:cs="Arial"/>
          <w:lang w:val="en-US"/>
        </w:rPr>
        <w:t xml:space="preserve">one </w:t>
      </w:r>
      <w:r w:rsidRPr="000062BF">
        <w:rPr>
          <w:rFonts w:ascii="Arial" w:hAnsi="Arial" w:cs="Arial"/>
          <w:lang w:val="en-US"/>
        </w:rPr>
        <w:t>physical activity</w:t>
      </w:r>
      <w:r w:rsidR="006C48EF" w:rsidRPr="000062BF">
        <w:rPr>
          <w:rFonts w:ascii="Arial" w:hAnsi="Arial" w:cs="Arial"/>
          <w:lang w:val="en-US"/>
        </w:rPr>
        <w:t xml:space="preserve"> day</w:t>
      </w:r>
      <w:r w:rsidR="00FB68D1" w:rsidRPr="000062BF">
        <w:rPr>
          <w:rFonts w:ascii="Arial" w:hAnsi="Arial" w:cs="Arial"/>
          <w:lang w:val="en-US"/>
        </w:rPr>
        <w:t>, and one</w:t>
      </w:r>
      <w:r w:rsidRPr="000062BF">
        <w:rPr>
          <w:rFonts w:ascii="Arial" w:hAnsi="Arial" w:cs="Arial"/>
          <w:lang w:val="en-US"/>
        </w:rPr>
        <w:t xml:space="preserve"> other day where participants match/physical activity day falls on a weekend, participants will be requested to choose a weekend </w:t>
      </w:r>
      <w:r w:rsidR="006C48EF" w:rsidRPr="000062BF">
        <w:rPr>
          <w:rFonts w:ascii="Arial" w:hAnsi="Arial" w:cs="Arial"/>
          <w:lang w:val="en-US"/>
        </w:rPr>
        <w:t>one</w:t>
      </w:r>
      <w:r w:rsidRPr="000062BF">
        <w:rPr>
          <w:rFonts w:ascii="Arial" w:hAnsi="Arial" w:cs="Arial"/>
          <w:lang w:val="en-US"/>
        </w:rPr>
        <w:t xml:space="preserve"> of the help </w:t>
      </w:r>
      <w:r w:rsidRPr="000062BF">
        <w:rPr>
          <w:rFonts w:ascii="Arial" w:hAnsi="Arial" w:cs="Arial"/>
        </w:rPr>
        <w:t>analyse</w:t>
      </w:r>
      <w:r w:rsidRPr="000062BF">
        <w:rPr>
          <w:rFonts w:ascii="Arial" w:hAnsi="Arial" w:cs="Arial"/>
          <w:lang w:val="en-US"/>
        </w:rPr>
        <w:t xml:space="preserve"> what they are consuming (Crawford </w:t>
      </w:r>
      <w:r w:rsidR="0085209D" w:rsidRPr="0085209D">
        <w:rPr>
          <w:rFonts w:ascii="Arial" w:hAnsi="Arial" w:cs="Arial"/>
          <w:i/>
          <w:iCs/>
          <w:lang w:val="en-US"/>
        </w:rPr>
        <w:t>et al.</w:t>
      </w:r>
      <w:r w:rsidRPr="000062BF">
        <w:rPr>
          <w:rFonts w:ascii="Arial" w:hAnsi="Arial" w:cs="Arial"/>
          <w:lang w:val="en-US"/>
        </w:rPr>
        <w:t xml:space="preserve"> 1994). </w:t>
      </w:r>
      <w:r w:rsidR="008863B9" w:rsidRPr="000062BF">
        <w:rPr>
          <w:rFonts w:ascii="Arial" w:hAnsi="Arial" w:cs="Arial"/>
        </w:rPr>
        <w:t>Participants were asked to record all consumed foods for a 3-day food diary</w:t>
      </w:r>
      <w:r w:rsidR="00EF5E5C" w:rsidRPr="000062BF">
        <w:rPr>
          <w:rFonts w:ascii="Arial" w:hAnsi="Arial" w:cs="Arial"/>
        </w:rPr>
        <w:t>,</w:t>
      </w:r>
      <w:r w:rsidR="1541D753" w:rsidRPr="000062BF">
        <w:rPr>
          <w:rFonts w:ascii="Arial" w:hAnsi="Arial" w:cs="Arial"/>
        </w:rPr>
        <w:t xml:space="preserve"> </w:t>
      </w:r>
      <w:r w:rsidR="0072327B" w:rsidRPr="000062BF">
        <w:rPr>
          <w:rFonts w:ascii="Arial" w:hAnsi="Arial" w:cs="Arial"/>
        </w:rPr>
        <w:t xml:space="preserve">which </w:t>
      </w:r>
      <w:r w:rsidR="008863B9" w:rsidRPr="000062BF">
        <w:rPr>
          <w:rFonts w:ascii="Arial" w:hAnsi="Arial" w:cs="Arial"/>
        </w:rPr>
        <w:t xml:space="preserve">was used to obtain information about the adolescents' diets. The process involved an application that the parent could just put their details into the online diary, which saved the researchers time inputting the information again. However, some participants preferred to take part paper based as they felt they were less confident using digital platforms. The information would then be put on the digital platform. Parents were asked to complete this on a physical activity day, weekend and one other day. </w:t>
      </w:r>
    </w:p>
    <w:p w14:paraId="32DA3C34" w14:textId="77777777" w:rsidR="00073DD2" w:rsidRPr="000062BF" w:rsidRDefault="00073DD2" w:rsidP="002E039C">
      <w:pPr>
        <w:spacing w:line="360" w:lineRule="auto"/>
        <w:jc w:val="both"/>
        <w:rPr>
          <w:rFonts w:ascii="Arial" w:hAnsi="Arial" w:cs="Arial"/>
        </w:rPr>
      </w:pPr>
    </w:p>
    <w:p w14:paraId="4AF9D945" w14:textId="28340AAB" w:rsidR="00EA2DCE" w:rsidRPr="000062BF" w:rsidRDefault="00552F46" w:rsidP="002E039C">
      <w:pPr>
        <w:pStyle w:val="Heading2"/>
        <w:spacing w:line="360" w:lineRule="auto"/>
        <w:rPr>
          <w:rFonts w:ascii="Arial" w:hAnsi="Arial" w:cs="Arial"/>
        </w:rPr>
      </w:pPr>
      <w:bookmarkStart w:id="70" w:name="_Toc228928339"/>
      <w:r w:rsidRPr="000062BF">
        <w:rPr>
          <w:rFonts w:ascii="Arial" w:hAnsi="Arial" w:cs="Arial"/>
        </w:rPr>
        <w:t xml:space="preserve">3.5.2 </w:t>
      </w:r>
      <w:r w:rsidR="00EA2DCE" w:rsidRPr="000062BF">
        <w:rPr>
          <w:rFonts w:ascii="Arial" w:hAnsi="Arial" w:cs="Arial"/>
        </w:rPr>
        <w:t>Data Analysis</w:t>
      </w:r>
      <w:bookmarkEnd w:id="70"/>
    </w:p>
    <w:p w14:paraId="0178963A" w14:textId="6B4E476B" w:rsidR="00EA2DCE" w:rsidRDefault="77A67F63" w:rsidP="002E039C">
      <w:pPr>
        <w:spacing w:line="360" w:lineRule="auto"/>
        <w:jc w:val="both"/>
        <w:rPr>
          <w:rFonts w:ascii="Arial" w:hAnsi="Arial" w:cs="Arial"/>
        </w:rPr>
      </w:pPr>
      <w:r w:rsidRPr="000062BF">
        <w:rPr>
          <w:rFonts w:ascii="Arial" w:hAnsi="Arial" w:cs="Arial"/>
          <w:lang w:val="en-US"/>
        </w:rPr>
        <w:t>All food diaries are to be input into Nutritics</w:t>
      </w:r>
      <w:r w:rsidR="5334A726" w:rsidRPr="000062BF">
        <w:rPr>
          <w:rFonts w:ascii="Arial" w:hAnsi="Arial" w:cs="Arial"/>
          <w:lang w:val="en-US"/>
        </w:rPr>
        <w:t>. The</w:t>
      </w:r>
      <w:r w:rsidRPr="000062BF">
        <w:rPr>
          <w:rFonts w:ascii="Arial" w:hAnsi="Arial" w:cs="Arial"/>
          <w:lang w:val="en-US"/>
        </w:rPr>
        <w:t xml:space="preserve"> data gathered from this will be summarised and used to answer the questions to gain valuable information for comparison. </w:t>
      </w:r>
      <w:r w:rsidRPr="000062BF">
        <w:rPr>
          <w:rFonts w:ascii="Arial" w:hAnsi="Arial" w:cs="Arial"/>
        </w:rPr>
        <w:t>The data will then be compared to the dietary reference values for adolescents.</w:t>
      </w:r>
      <w:r w:rsidR="13927AF8" w:rsidRPr="000062BF">
        <w:rPr>
          <w:rFonts w:ascii="Arial" w:hAnsi="Arial" w:cs="Arial"/>
        </w:rPr>
        <w:t xml:space="preserve"> </w:t>
      </w:r>
      <w:r w:rsidR="74E6C0D6" w:rsidRPr="000062BF">
        <w:rPr>
          <w:rFonts w:ascii="Arial" w:hAnsi="Arial" w:cs="Arial"/>
        </w:rPr>
        <w:t>3-day</w:t>
      </w:r>
      <w:r w:rsidR="6EDC7384" w:rsidRPr="000062BF">
        <w:rPr>
          <w:rFonts w:ascii="Arial" w:hAnsi="Arial" w:cs="Arial"/>
        </w:rPr>
        <w:t xml:space="preserve"> food diaries </w:t>
      </w:r>
      <w:r w:rsidR="74E6C0D6" w:rsidRPr="000062BF">
        <w:rPr>
          <w:rFonts w:ascii="Arial" w:hAnsi="Arial" w:cs="Arial"/>
        </w:rPr>
        <w:t xml:space="preserve">have </w:t>
      </w:r>
      <w:r w:rsidR="39FC1012" w:rsidRPr="000062BF">
        <w:rPr>
          <w:rFonts w:ascii="Arial" w:hAnsi="Arial" w:cs="Arial"/>
        </w:rPr>
        <w:t>undergone</w:t>
      </w:r>
      <w:r w:rsidR="74E6C0D6" w:rsidRPr="000062BF">
        <w:rPr>
          <w:rFonts w:ascii="Arial" w:hAnsi="Arial" w:cs="Arial"/>
        </w:rPr>
        <w:t xml:space="preserve"> scrutiny to </w:t>
      </w:r>
      <w:r w:rsidR="4F8B9495" w:rsidRPr="000062BF">
        <w:rPr>
          <w:rFonts w:ascii="Arial" w:hAnsi="Arial" w:cs="Arial"/>
        </w:rPr>
        <w:t xml:space="preserve">ensure that the amount of </w:t>
      </w:r>
      <w:r w:rsidR="4F8B9495" w:rsidRPr="000062BF">
        <w:rPr>
          <w:rFonts w:ascii="Arial" w:hAnsi="Arial" w:cs="Arial"/>
        </w:rPr>
        <w:lastRenderedPageBreak/>
        <w:t xml:space="preserve">days recorded will provide enough data </w:t>
      </w:r>
      <w:r w:rsidR="05C9C9C0" w:rsidRPr="000062BF">
        <w:rPr>
          <w:rFonts w:ascii="Arial" w:hAnsi="Arial" w:cs="Arial"/>
        </w:rPr>
        <w:t xml:space="preserve">for </w:t>
      </w:r>
      <w:r w:rsidR="487A8C92" w:rsidRPr="000062BF">
        <w:rPr>
          <w:rFonts w:ascii="Arial" w:hAnsi="Arial" w:cs="Arial"/>
        </w:rPr>
        <w:t>analysis</w:t>
      </w:r>
      <w:r w:rsidR="05C9C9C0" w:rsidRPr="000062BF">
        <w:rPr>
          <w:rFonts w:ascii="Arial" w:hAnsi="Arial" w:cs="Arial"/>
        </w:rPr>
        <w:t>, which</w:t>
      </w:r>
      <w:r w:rsidR="487A8C92" w:rsidRPr="000062BF">
        <w:rPr>
          <w:rFonts w:ascii="Arial" w:hAnsi="Arial" w:cs="Arial"/>
        </w:rPr>
        <w:t xml:space="preserve"> would be sufficient</w:t>
      </w:r>
      <w:r w:rsidR="39FC1012" w:rsidRPr="000062BF">
        <w:rPr>
          <w:rFonts w:ascii="Arial" w:hAnsi="Arial" w:cs="Arial"/>
        </w:rPr>
        <w:t>,</w:t>
      </w:r>
      <w:r w:rsidR="613DD69C" w:rsidRPr="000062BF">
        <w:rPr>
          <w:rFonts w:ascii="Arial" w:hAnsi="Arial" w:cs="Arial"/>
        </w:rPr>
        <w:t xml:space="preserve"> Singh, Verest and Salathe</w:t>
      </w:r>
      <w:r w:rsidR="05C9C9C0" w:rsidRPr="000062BF">
        <w:rPr>
          <w:rFonts w:ascii="Arial" w:hAnsi="Arial" w:cs="Arial"/>
        </w:rPr>
        <w:t xml:space="preserve"> (2025)</w:t>
      </w:r>
      <w:r w:rsidR="39FC1012" w:rsidRPr="000062BF">
        <w:rPr>
          <w:rFonts w:ascii="Arial" w:hAnsi="Arial" w:cs="Arial"/>
        </w:rPr>
        <w:t>,</w:t>
      </w:r>
      <w:r w:rsidR="05C9C9C0" w:rsidRPr="000062BF">
        <w:rPr>
          <w:rFonts w:ascii="Arial" w:hAnsi="Arial" w:cs="Arial"/>
        </w:rPr>
        <w:t xml:space="preserve"> determining validity and reliability</w:t>
      </w:r>
      <w:r w:rsidR="487A8C92" w:rsidRPr="000062BF">
        <w:rPr>
          <w:rFonts w:ascii="Arial" w:hAnsi="Arial" w:cs="Arial"/>
        </w:rPr>
        <w:t>.</w:t>
      </w:r>
      <w:r w:rsidR="6EDC7384" w:rsidRPr="000062BF">
        <w:rPr>
          <w:rFonts w:ascii="Arial" w:hAnsi="Arial" w:cs="Arial"/>
        </w:rPr>
        <w:t xml:space="preserve"> </w:t>
      </w:r>
    </w:p>
    <w:p w14:paraId="508054CC" w14:textId="77777777" w:rsidR="00073DD2" w:rsidRPr="000062BF" w:rsidRDefault="00073DD2" w:rsidP="002E039C">
      <w:pPr>
        <w:spacing w:line="360" w:lineRule="auto"/>
        <w:jc w:val="both"/>
        <w:rPr>
          <w:rFonts w:ascii="Arial" w:hAnsi="Arial" w:cs="Arial"/>
          <w:lang w:val="en-US"/>
        </w:rPr>
      </w:pPr>
    </w:p>
    <w:p w14:paraId="0CFDCDF0" w14:textId="4F9C7C8D" w:rsidR="004D42C2" w:rsidRPr="000062BF" w:rsidRDefault="00552F46" w:rsidP="002E039C">
      <w:pPr>
        <w:pStyle w:val="Heading2"/>
        <w:spacing w:line="360" w:lineRule="auto"/>
        <w:rPr>
          <w:rFonts w:ascii="Arial" w:hAnsi="Arial" w:cs="Arial"/>
        </w:rPr>
      </w:pPr>
      <w:bookmarkStart w:id="71" w:name="_Toc228928340"/>
      <w:r w:rsidRPr="000062BF">
        <w:rPr>
          <w:rFonts w:ascii="Arial" w:hAnsi="Arial" w:cs="Arial"/>
        </w:rPr>
        <w:t xml:space="preserve">3.5.3 </w:t>
      </w:r>
      <w:r w:rsidR="004D42C2" w:rsidRPr="000062BF">
        <w:rPr>
          <w:rFonts w:ascii="Arial" w:hAnsi="Arial" w:cs="Arial"/>
        </w:rPr>
        <w:t>Statistical Analysis</w:t>
      </w:r>
      <w:bookmarkEnd w:id="71"/>
    </w:p>
    <w:p w14:paraId="4F711EDD" w14:textId="08461378" w:rsidR="002245B1" w:rsidRPr="000062BF" w:rsidRDefault="002245B1" w:rsidP="002E039C">
      <w:pPr>
        <w:spacing w:line="360" w:lineRule="auto"/>
        <w:jc w:val="both"/>
        <w:rPr>
          <w:rFonts w:ascii="Arial" w:hAnsi="Arial" w:cs="Arial"/>
        </w:rPr>
      </w:pPr>
      <w:r w:rsidRPr="000062BF">
        <w:rPr>
          <w:rFonts w:ascii="Arial" w:hAnsi="Arial" w:cs="Arial"/>
        </w:rPr>
        <w:t>Statistical analyses were not conducted on the food diaries due to the limited number of participants providing dietary data. Mean values were calculated to summarise dietary intake and to characterise overall intake patterns within the study sample.</w:t>
      </w:r>
    </w:p>
    <w:p w14:paraId="41B9DB0D" w14:textId="77777777" w:rsidR="002245B1" w:rsidRPr="000062BF" w:rsidRDefault="002245B1" w:rsidP="002E039C">
      <w:pPr>
        <w:spacing w:line="360" w:lineRule="auto"/>
        <w:jc w:val="both"/>
        <w:rPr>
          <w:rFonts w:ascii="Arial" w:hAnsi="Arial" w:cs="Arial"/>
        </w:rPr>
      </w:pPr>
    </w:p>
    <w:p w14:paraId="1215689A" w14:textId="3F502360" w:rsidR="002245B1" w:rsidRPr="000062BF" w:rsidRDefault="00552F46" w:rsidP="002E039C">
      <w:pPr>
        <w:pStyle w:val="Heading2"/>
        <w:spacing w:line="360" w:lineRule="auto"/>
        <w:rPr>
          <w:rFonts w:ascii="Arial" w:hAnsi="Arial" w:cs="Arial"/>
        </w:rPr>
      </w:pPr>
      <w:bookmarkStart w:id="72" w:name="_Toc228928341"/>
      <w:r w:rsidRPr="000062BF">
        <w:rPr>
          <w:rFonts w:ascii="Arial" w:hAnsi="Arial" w:cs="Arial"/>
        </w:rPr>
        <w:t xml:space="preserve">3.6 </w:t>
      </w:r>
      <w:r w:rsidR="002245B1" w:rsidRPr="000062BF">
        <w:rPr>
          <w:rFonts w:ascii="Arial" w:hAnsi="Arial" w:cs="Arial"/>
        </w:rPr>
        <w:t>Timescale for research</w:t>
      </w:r>
      <w:bookmarkEnd w:id="72"/>
    </w:p>
    <w:p w14:paraId="5A5A9E7B" w14:textId="49449FF9" w:rsidR="002245B1" w:rsidRPr="000062BF" w:rsidRDefault="002245B1" w:rsidP="002E039C">
      <w:pPr>
        <w:spacing w:line="360" w:lineRule="auto"/>
        <w:jc w:val="both"/>
        <w:rPr>
          <w:rFonts w:ascii="Arial" w:hAnsi="Arial" w:cs="Arial"/>
        </w:rPr>
      </w:pPr>
      <w:r w:rsidRPr="000062BF">
        <w:rPr>
          <w:rFonts w:ascii="Arial" w:hAnsi="Arial" w:cs="Arial"/>
        </w:rPr>
        <w:t xml:space="preserve">The timeline has been placed </w:t>
      </w:r>
      <w:r w:rsidR="00BE1DC7" w:rsidRPr="000062BF">
        <w:rPr>
          <w:rFonts w:ascii="Arial" w:hAnsi="Arial" w:cs="Arial"/>
        </w:rPr>
        <w:t>in app</w:t>
      </w:r>
      <w:r w:rsidR="00F5181F">
        <w:rPr>
          <w:rFonts w:ascii="Arial" w:hAnsi="Arial" w:cs="Arial"/>
        </w:rPr>
        <w:t xml:space="preserve">endix 7 </w:t>
      </w:r>
      <w:r w:rsidRPr="000062BF">
        <w:rPr>
          <w:rFonts w:ascii="Arial" w:hAnsi="Arial" w:cs="Arial"/>
        </w:rPr>
        <w:t>below. This needed to be changed frequently due to the lack of responses in the questionnaires. This subsequently delayed the write-up stages.</w:t>
      </w:r>
    </w:p>
    <w:p w14:paraId="4E000F77" w14:textId="77777777" w:rsidR="00EF25B3" w:rsidRPr="000062BF" w:rsidRDefault="00EF25B3" w:rsidP="002E039C">
      <w:pPr>
        <w:spacing w:line="360" w:lineRule="auto"/>
        <w:jc w:val="both"/>
        <w:rPr>
          <w:rFonts w:ascii="Arial" w:hAnsi="Arial" w:cs="Arial"/>
        </w:rPr>
      </w:pPr>
    </w:p>
    <w:p w14:paraId="55AF08B1" w14:textId="001DA234" w:rsidR="002245B1" w:rsidRPr="000062BF" w:rsidRDefault="00552F46" w:rsidP="002E039C">
      <w:pPr>
        <w:pStyle w:val="Heading2"/>
        <w:spacing w:line="360" w:lineRule="auto"/>
        <w:rPr>
          <w:rFonts w:ascii="Arial" w:hAnsi="Arial" w:cs="Arial"/>
        </w:rPr>
      </w:pPr>
      <w:bookmarkStart w:id="73" w:name="_Toc228928342"/>
      <w:r w:rsidRPr="000062BF">
        <w:rPr>
          <w:rFonts w:ascii="Arial" w:hAnsi="Arial" w:cs="Arial"/>
        </w:rPr>
        <w:t xml:space="preserve">3.7 </w:t>
      </w:r>
      <w:r w:rsidR="002245B1" w:rsidRPr="000062BF">
        <w:rPr>
          <w:rFonts w:ascii="Arial" w:hAnsi="Arial" w:cs="Arial"/>
        </w:rPr>
        <w:t>Limitations</w:t>
      </w:r>
      <w:bookmarkEnd w:id="73"/>
    </w:p>
    <w:p w14:paraId="36ED6177" w14:textId="77777777" w:rsidR="002245B1" w:rsidRDefault="002245B1" w:rsidP="002E039C">
      <w:pPr>
        <w:spacing w:line="360" w:lineRule="auto"/>
        <w:jc w:val="both"/>
        <w:rPr>
          <w:rFonts w:ascii="Arial" w:hAnsi="Arial" w:cs="Arial"/>
        </w:rPr>
      </w:pPr>
      <w:r w:rsidRPr="000062BF">
        <w:rPr>
          <w:rFonts w:ascii="Arial" w:hAnsi="Arial" w:cs="Arial"/>
        </w:rPr>
        <w:t>Recruitment for participants took eight months, with 75% of the data being submitted within the last 2 months. This slowed the process down considerably as the research could not continue with the process until this information was gathered. Many of the sports teams that originally confirmed interest to take part did not respond to the invitation emails, which could only be taken as them withdrawing their consent to approach their parents. Of the 100 participants initially approached, only 20 returned three-day food diaries of sufficient completeness for inclusion in the analysis. This limits the analysis process as the group cannot be scrutinised through SPSS, as the data set is too small. Thus, reducing the generalisation of the dietary findings.</w:t>
      </w:r>
    </w:p>
    <w:p w14:paraId="452DEF7E" w14:textId="77777777" w:rsidR="00073DD2" w:rsidRPr="000062BF" w:rsidRDefault="00073DD2" w:rsidP="002E039C">
      <w:pPr>
        <w:spacing w:line="360" w:lineRule="auto"/>
        <w:jc w:val="both"/>
        <w:rPr>
          <w:rFonts w:ascii="Arial" w:hAnsi="Arial" w:cs="Arial"/>
        </w:rPr>
      </w:pPr>
    </w:p>
    <w:p w14:paraId="4BC0F30A" w14:textId="18C4D7C8" w:rsidR="002245B1" w:rsidRPr="000062BF" w:rsidRDefault="002245B1" w:rsidP="002E039C">
      <w:pPr>
        <w:spacing w:line="360" w:lineRule="auto"/>
        <w:jc w:val="both"/>
        <w:rPr>
          <w:rFonts w:ascii="Arial" w:hAnsi="Arial" w:cs="Arial"/>
        </w:rPr>
      </w:pPr>
      <w:r w:rsidRPr="000062BF">
        <w:rPr>
          <w:rFonts w:ascii="Arial" w:hAnsi="Arial" w:cs="Arial"/>
        </w:rPr>
        <w:t xml:space="preserve">Questionnaire length should be revised and shortened for the population, although these questionnaires have gone through a pilot testing with Trakman </w:t>
      </w:r>
      <w:r w:rsidR="0085209D" w:rsidRPr="0085209D">
        <w:rPr>
          <w:rFonts w:ascii="Arial" w:hAnsi="Arial" w:cs="Arial"/>
          <w:i/>
          <w:iCs/>
        </w:rPr>
        <w:t>et al.</w:t>
      </w:r>
      <w:r w:rsidRPr="000062BF">
        <w:rPr>
          <w:rFonts w:ascii="Arial" w:hAnsi="Arial" w:cs="Arial"/>
        </w:rPr>
        <w:t xml:space="preserve"> (201</w:t>
      </w:r>
      <w:r w:rsidR="00121B3F" w:rsidRPr="000062BF">
        <w:rPr>
          <w:rFonts w:ascii="Arial" w:hAnsi="Arial" w:cs="Arial"/>
        </w:rPr>
        <w:t>6</w:t>
      </w:r>
      <w:r w:rsidRPr="000062BF">
        <w:rPr>
          <w:rFonts w:ascii="Arial" w:hAnsi="Arial" w:cs="Arial"/>
        </w:rPr>
        <w:t xml:space="preserve">), it took the population longer to complete the questionnaire than originally thought. Only having the essential question from both questionnaires may have brought the time down and increased the participation overall. Although self-reporting questionnaires </w:t>
      </w:r>
      <w:r w:rsidRPr="000062BF">
        <w:rPr>
          <w:rFonts w:ascii="Arial" w:hAnsi="Arial" w:cs="Arial"/>
        </w:rPr>
        <w:lastRenderedPageBreak/>
        <w:t>are widely used, they may be subject to self – reporting bias, and participants may feel they will be judged.</w:t>
      </w:r>
    </w:p>
    <w:p w14:paraId="770440F1" w14:textId="77777777" w:rsidR="00552F46" w:rsidRPr="000062BF" w:rsidRDefault="00552F46" w:rsidP="002E039C">
      <w:pPr>
        <w:spacing w:line="360" w:lineRule="auto"/>
        <w:jc w:val="both"/>
        <w:rPr>
          <w:rFonts w:ascii="Arial" w:hAnsi="Arial" w:cs="Arial"/>
        </w:rPr>
      </w:pPr>
    </w:p>
    <w:p w14:paraId="4999A8D7" w14:textId="0503B3B6" w:rsidR="002245B1" w:rsidRPr="000062BF" w:rsidRDefault="00552F46" w:rsidP="002E039C">
      <w:pPr>
        <w:pStyle w:val="Heading2"/>
        <w:spacing w:line="360" w:lineRule="auto"/>
        <w:rPr>
          <w:rFonts w:ascii="Arial" w:hAnsi="Arial" w:cs="Arial"/>
        </w:rPr>
      </w:pPr>
      <w:bookmarkStart w:id="74" w:name="_Toc228928343"/>
      <w:r w:rsidRPr="000062BF">
        <w:rPr>
          <w:rFonts w:ascii="Arial" w:hAnsi="Arial" w:cs="Arial"/>
        </w:rPr>
        <w:t xml:space="preserve">3.8 </w:t>
      </w:r>
      <w:r w:rsidR="002245B1" w:rsidRPr="000062BF">
        <w:rPr>
          <w:rFonts w:ascii="Arial" w:hAnsi="Arial" w:cs="Arial"/>
        </w:rPr>
        <w:t>Informed Consent and Anonymity</w:t>
      </w:r>
      <w:bookmarkEnd w:id="74"/>
    </w:p>
    <w:p w14:paraId="26EF0AD0" w14:textId="764C4C5C" w:rsidR="002245B1" w:rsidRDefault="002245B1" w:rsidP="002E039C">
      <w:pPr>
        <w:spacing w:line="360" w:lineRule="auto"/>
        <w:jc w:val="both"/>
        <w:rPr>
          <w:rFonts w:ascii="Arial" w:hAnsi="Arial" w:cs="Arial"/>
        </w:rPr>
      </w:pPr>
      <w:r w:rsidRPr="000062BF">
        <w:rPr>
          <w:rFonts w:ascii="Arial" w:hAnsi="Arial" w:cs="Arial"/>
        </w:rPr>
        <w:t>Privacy and anonymity were considered during the collection process to protect participants' identities. Information provided could not have identified anyone from the questionnaire and food diaries. All information collected was stored by the researcher in a secure location. Consent forms were required, which included a signature</w:t>
      </w:r>
      <w:r w:rsidR="005A0970">
        <w:rPr>
          <w:rFonts w:ascii="Arial" w:hAnsi="Arial" w:cs="Arial"/>
        </w:rPr>
        <w:t xml:space="preserve"> (see appendix</w:t>
      </w:r>
      <w:r w:rsidR="00A1547E">
        <w:rPr>
          <w:rFonts w:ascii="Arial" w:hAnsi="Arial" w:cs="Arial"/>
        </w:rPr>
        <w:t xml:space="preserve"> 3)</w:t>
      </w:r>
      <w:r w:rsidRPr="000062BF">
        <w:rPr>
          <w:rFonts w:ascii="Arial" w:hAnsi="Arial" w:cs="Arial"/>
        </w:rPr>
        <w:t xml:space="preserve">. These forms were received via an online form or paper copies and stored on the researcher's university OneDrive. The only people who were able to access the data will be the researcher and specialist staff at the University of Wales Trinity Saint David, if any investigation is required. </w:t>
      </w:r>
    </w:p>
    <w:p w14:paraId="09FC5442" w14:textId="77777777" w:rsidR="00073DD2" w:rsidRPr="000062BF" w:rsidRDefault="00073DD2" w:rsidP="002E039C">
      <w:pPr>
        <w:spacing w:line="360" w:lineRule="auto"/>
        <w:jc w:val="both"/>
        <w:rPr>
          <w:rFonts w:ascii="Arial" w:hAnsi="Arial" w:cs="Arial"/>
        </w:rPr>
      </w:pPr>
    </w:p>
    <w:p w14:paraId="055C845F" w14:textId="02E34F11" w:rsidR="002245B1" w:rsidRPr="000062BF" w:rsidRDefault="00552F46" w:rsidP="002E039C">
      <w:pPr>
        <w:pStyle w:val="Heading2"/>
        <w:spacing w:line="360" w:lineRule="auto"/>
        <w:rPr>
          <w:rFonts w:ascii="Arial" w:hAnsi="Arial" w:cs="Arial"/>
        </w:rPr>
      </w:pPr>
      <w:bookmarkStart w:id="75" w:name="_Toc228928344"/>
      <w:r w:rsidRPr="000062BF">
        <w:rPr>
          <w:rFonts w:ascii="Arial" w:hAnsi="Arial" w:cs="Arial"/>
        </w:rPr>
        <w:t xml:space="preserve">3.9 </w:t>
      </w:r>
      <w:r w:rsidR="002245B1" w:rsidRPr="000062BF">
        <w:rPr>
          <w:rFonts w:ascii="Arial" w:hAnsi="Arial" w:cs="Arial"/>
        </w:rPr>
        <w:t>Ethical consideration</w:t>
      </w:r>
      <w:bookmarkEnd w:id="75"/>
    </w:p>
    <w:p w14:paraId="494EEAE1" w14:textId="712E7AF3" w:rsidR="002245B1" w:rsidRDefault="002245B1" w:rsidP="002E039C">
      <w:pPr>
        <w:spacing w:line="360" w:lineRule="auto"/>
        <w:jc w:val="both"/>
        <w:rPr>
          <w:rFonts w:ascii="Arial" w:hAnsi="Arial" w:cs="Arial"/>
        </w:rPr>
      </w:pPr>
      <w:r w:rsidRPr="000062BF">
        <w:rPr>
          <w:rFonts w:ascii="Arial" w:hAnsi="Arial" w:cs="Arial"/>
        </w:rPr>
        <w:t>The researcher has maintained high ethical standards to protect the participants. This study was approved, and permissions were given by the University of Wales Trinity Saint David Research Ethics Committee. The researcher has made sure to follow the guidelines set by UWTSD and Sport and Exercise Nutrition register (Ethics form attached appendix</w:t>
      </w:r>
      <w:r w:rsidR="00A1547E">
        <w:rPr>
          <w:rFonts w:ascii="Arial" w:hAnsi="Arial" w:cs="Arial"/>
        </w:rPr>
        <w:t xml:space="preserve"> 1</w:t>
      </w:r>
      <w:r w:rsidRPr="000062BF">
        <w:rPr>
          <w:rFonts w:ascii="Arial" w:hAnsi="Arial" w:cs="Arial"/>
        </w:rPr>
        <w:t xml:space="preserve">). An introduction about the research was given to the schools and head of facilities before gathering the data. This was to obtain permission from the relevant parties to conduct the study on time. </w:t>
      </w:r>
    </w:p>
    <w:p w14:paraId="1A074101" w14:textId="77777777" w:rsidR="00073DD2" w:rsidRPr="000062BF" w:rsidRDefault="00073DD2" w:rsidP="002E039C">
      <w:pPr>
        <w:spacing w:line="360" w:lineRule="auto"/>
        <w:jc w:val="both"/>
        <w:rPr>
          <w:rFonts w:ascii="Arial" w:hAnsi="Arial" w:cs="Arial"/>
        </w:rPr>
      </w:pPr>
    </w:p>
    <w:p w14:paraId="4F286575" w14:textId="3DD88B07" w:rsidR="002245B1" w:rsidRPr="000062BF" w:rsidRDefault="00E1645E" w:rsidP="002E039C">
      <w:pPr>
        <w:pStyle w:val="Heading2"/>
        <w:spacing w:line="360" w:lineRule="auto"/>
        <w:rPr>
          <w:rStyle w:val="Heading2Char"/>
          <w:rFonts w:ascii="Arial" w:hAnsi="Arial" w:cs="Arial"/>
        </w:rPr>
      </w:pPr>
      <w:bookmarkStart w:id="76" w:name="_Toc228928345"/>
      <w:r w:rsidRPr="000062BF">
        <w:rPr>
          <w:rFonts w:ascii="Arial" w:hAnsi="Arial" w:cs="Arial"/>
        </w:rPr>
        <w:t>3.</w:t>
      </w:r>
      <w:r w:rsidR="00345338">
        <w:rPr>
          <w:rFonts w:ascii="Arial" w:hAnsi="Arial" w:cs="Arial"/>
        </w:rPr>
        <w:t>10</w:t>
      </w:r>
      <w:r w:rsidR="007B0151" w:rsidRPr="000062BF">
        <w:rPr>
          <w:rFonts w:ascii="Arial" w:hAnsi="Arial" w:cs="Arial"/>
        </w:rPr>
        <w:t xml:space="preserve"> </w:t>
      </w:r>
      <w:r w:rsidR="002245B1" w:rsidRPr="000062BF">
        <w:rPr>
          <w:rFonts w:ascii="Arial" w:hAnsi="Arial" w:cs="Arial"/>
        </w:rPr>
        <w:t>Conclusion</w:t>
      </w:r>
      <w:bookmarkEnd w:id="76"/>
    </w:p>
    <w:p w14:paraId="5BC92A45" w14:textId="77777777" w:rsidR="002245B1" w:rsidRPr="000062BF" w:rsidRDefault="002245B1" w:rsidP="002E039C">
      <w:pPr>
        <w:spacing w:line="360" w:lineRule="auto"/>
        <w:jc w:val="both"/>
        <w:rPr>
          <w:rFonts w:ascii="Arial" w:hAnsi="Arial" w:cs="Arial"/>
        </w:rPr>
      </w:pPr>
      <w:r w:rsidRPr="000062BF">
        <w:rPr>
          <w:rFonts w:ascii="Arial" w:hAnsi="Arial" w:cs="Arial"/>
        </w:rPr>
        <w:t>This chapter has outlined the methodological framework adopted to investigate the relationship between parental nutritional knowledge, cooking skills, and adolescents' dietary habits within a physically active population. A quantitative, cross-sectional design was employed using validated questionnaires and three-day food diaries to ensure a structured and objective approach to data collection.</w:t>
      </w:r>
    </w:p>
    <w:p w14:paraId="67C0435C" w14:textId="77777777" w:rsidR="0000238E" w:rsidRPr="000062BF" w:rsidRDefault="0000238E">
      <w:pPr>
        <w:rPr>
          <w:rFonts w:ascii="Arial" w:eastAsiaTheme="majorEastAsia" w:hAnsi="Arial" w:cs="Arial"/>
          <w:color w:val="0F4761" w:themeColor="accent1" w:themeShade="BF"/>
          <w:sz w:val="40"/>
          <w:szCs w:val="40"/>
        </w:rPr>
      </w:pPr>
      <w:r w:rsidRPr="000062BF">
        <w:rPr>
          <w:rFonts w:ascii="Arial" w:hAnsi="Arial" w:cs="Arial"/>
        </w:rPr>
        <w:br w:type="page"/>
      </w:r>
    </w:p>
    <w:p w14:paraId="6A8E196E" w14:textId="4A70FDB2" w:rsidR="008455FD" w:rsidRPr="000062BF" w:rsidRDefault="007B0151" w:rsidP="002E039C">
      <w:pPr>
        <w:pStyle w:val="Heading1"/>
        <w:spacing w:line="360" w:lineRule="auto"/>
        <w:rPr>
          <w:rFonts w:ascii="Arial" w:hAnsi="Arial" w:cs="Arial"/>
        </w:rPr>
      </w:pPr>
      <w:bookmarkStart w:id="77" w:name="_Toc228928346"/>
      <w:r w:rsidRPr="000062BF">
        <w:rPr>
          <w:rFonts w:ascii="Arial" w:hAnsi="Arial" w:cs="Arial"/>
        </w:rPr>
        <w:lastRenderedPageBreak/>
        <w:t xml:space="preserve">4 </w:t>
      </w:r>
      <w:r w:rsidR="008455FD" w:rsidRPr="000062BF">
        <w:rPr>
          <w:rFonts w:ascii="Arial" w:hAnsi="Arial" w:cs="Arial"/>
        </w:rPr>
        <w:t>Results</w:t>
      </w:r>
      <w:bookmarkEnd w:id="77"/>
    </w:p>
    <w:p w14:paraId="6506B674"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chosen methods were appropriate for addressing the study aims, allowing for the comparison of nutritional knowledge, self-reported cooking skills, and dietary intake patterns. Ethical considerations, including informed consent, anonymity, and secure data handling, were adhered to throughout the research process. Despite challenges in recruitment and dietary data completeness, the methodology provided sufficient data to address the research objectives. The following chapter presents the results derived from the questionnaire data and dietary analysis.</w:t>
      </w:r>
    </w:p>
    <w:p w14:paraId="4D926DE9" w14:textId="77777777" w:rsidR="00EF3419" w:rsidRPr="000062BF" w:rsidRDefault="00EF3419" w:rsidP="00EF3419">
      <w:pPr>
        <w:spacing w:line="360" w:lineRule="auto"/>
        <w:jc w:val="both"/>
        <w:rPr>
          <w:rFonts w:ascii="Arial" w:eastAsia="Aptos" w:hAnsi="Arial" w:cs="Arial"/>
        </w:rPr>
      </w:pPr>
    </w:p>
    <w:p w14:paraId="058F6175" w14:textId="77777777" w:rsidR="00EF3419" w:rsidRPr="000062BF" w:rsidRDefault="00EF3419" w:rsidP="00EF3419">
      <w:pPr>
        <w:keepNext/>
        <w:keepLines/>
        <w:spacing w:before="160" w:after="80" w:line="360" w:lineRule="auto"/>
        <w:outlineLvl w:val="1"/>
        <w:rPr>
          <w:rFonts w:ascii="Arial" w:eastAsia="DengXian Light" w:hAnsi="Arial" w:cs="Arial"/>
          <w:color w:val="0F4761"/>
          <w:sz w:val="32"/>
          <w:szCs w:val="32"/>
        </w:rPr>
      </w:pPr>
      <w:bookmarkStart w:id="78" w:name="_Toc228928347"/>
      <w:r w:rsidRPr="000062BF">
        <w:rPr>
          <w:rFonts w:ascii="Arial" w:eastAsia="DengXian Light" w:hAnsi="Arial" w:cs="Arial"/>
          <w:color w:val="0F4761"/>
          <w:sz w:val="32"/>
          <w:szCs w:val="32"/>
        </w:rPr>
        <w:t>4.1 Data Analysis</w:t>
      </w:r>
      <w:bookmarkEnd w:id="78"/>
    </w:p>
    <w:p w14:paraId="689A88DD"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The following section will review the results of the sports nutritional knowledge questionnaire, cooking skills questionnaire and food diaries of the participants in the study. Statistical analysis was used to identify the preliminary analysis of the participants' answers. </w:t>
      </w:r>
    </w:p>
    <w:p w14:paraId="0B816B71"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Table 4 - Participant data for questionnaires</w:t>
      </w:r>
    </w:p>
    <w:tbl>
      <w:tblPr>
        <w:tblStyle w:val="TableGrid1"/>
        <w:tblW w:w="0" w:type="auto"/>
        <w:tblLook w:val="06A0" w:firstRow="1" w:lastRow="0" w:firstColumn="1" w:lastColumn="0" w:noHBand="1" w:noVBand="1"/>
      </w:tblPr>
      <w:tblGrid>
        <w:gridCol w:w="1502"/>
        <w:gridCol w:w="1502"/>
        <w:gridCol w:w="1502"/>
        <w:gridCol w:w="1502"/>
        <w:gridCol w:w="1502"/>
      </w:tblGrid>
      <w:tr w:rsidR="00EF3419" w:rsidRPr="000062BF" w14:paraId="0F7FB18B" w14:textId="77777777" w:rsidTr="00D50865">
        <w:trPr>
          <w:trHeight w:val="300"/>
        </w:trPr>
        <w:tc>
          <w:tcPr>
            <w:tcW w:w="1502" w:type="dxa"/>
          </w:tcPr>
          <w:p w14:paraId="7F0389C4" w14:textId="77777777" w:rsidR="00EF3419" w:rsidRPr="000062BF" w:rsidRDefault="00EF3419" w:rsidP="00D50865">
            <w:pPr>
              <w:spacing w:line="360" w:lineRule="auto"/>
              <w:jc w:val="both"/>
              <w:rPr>
                <w:rFonts w:ascii="Arial" w:eastAsia="Aptos" w:hAnsi="Arial" w:cs="Arial"/>
              </w:rPr>
            </w:pPr>
          </w:p>
        </w:tc>
        <w:tc>
          <w:tcPr>
            <w:tcW w:w="3004" w:type="dxa"/>
            <w:gridSpan w:val="2"/>
          </w:tcPr>
          <w:p w14:paraId="45C91B7D"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Nutritional Knowledge</w:t>
            </w:r>
          </w:p>
        </w:tc>
        <w:tc>
          <w:tcPr>
            <w:tcW w:w="3004" w:type="dxa"/>
            <w:gridSpan w:val="2"/>
          </w:tcPr>
          <w:p w14:paraId="4F306AD8"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Cooking Skills</w:t>
            </w:r>
          </w:p>
        </w:tc>
      </w:tr>
      <w:tr w:rsidR="00EF3419" w:rsidRPr="000062BF" w14:paraId="638201ED" w14:textId="77777777" w:rsidTr="00D50865">
        <w:trPr>
          <w:trHeight w:val="300"/>
        </w:trPr>
        <w:tc>
          <w:tcPr>
            <w:tcW w:w="1502" w:type="dxa"/>
            <w:vAlign w:val="center"/>
          </w:tcPr>
          <w:p w14:paraId="30CAE981"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Gender</w:t>
            </w:r>
          </w:p>
        </w:tc>
        <w:tc>
          <w:tcPr>
            <w:tcW w:w="1502" w:type="dxa"/>
            <w:vAlign w:val="center"/>
          </w:tcPr>
          <w:p w14:paraId="736CC2B1"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Frequency</w:t>
            </w:r>
          </w:p>
        </w:tc>
        <w:tc>
          <w:tcPr>
            <w:tcW w:w="1502" w:type="dxa"/>
            <w:vAlign w:val="center"/>
          </w:tcPr>
          <w:p w14:paraId="2E75EF6C"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w:t>
            </w:r>
          </w:p>
        </w:tc>
        <w:tc>
          <w:tcPr>
            <w:tcW w:w="1502" w:type="dxa"/>
            <w:vAlign w:val="center"/>
          </w:tcPr>
          <w:p w14:paraId="7D6EC418"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Frequency</w:t>
            </w:r>
          </w:p>
        </w:tc>
        <w:tc>
          <w:tcPr>
            <w:tcW w:w="1502" w:type="dxa"/>
            <w:vAlign w:val="center"/>
          </w:tcPr>
          <w:p w14:paraId="1D65BFF6"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w:t>
            </w:r>
          </w:p>
        </w:tc>
      </w:tr>
      <w:tr w:rsidR="00EF3419" w:rsidRPr="000062BF" w14:paraId="2C187561" w14:textId="77777777" w:rsidTr="00D50865">
        <w:trPr>
          <w:trHeight w:val="300"/>
        </w:trPr>
        <w:tc>
          <w:tcPr>
            <w:tcW w:w="1502" w:type="dxa"/>
            <w:vAlign w:val="center"/>
          </w:tcPr>
          <w:p w14:paraId="0D90DED5"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Male</w:t>
            </w:r>
          </w:p>
        </w:tc>
        <w:tc>
          <w:tcPr>
            <w:tcW w:w="1502" w:type="dxa"/>
            <w:vAlign w:val="center"/>
          </w:tcPr>
          <w:p w14:paraId="09C13CEA"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13</w:t>
            </w:r>
          </w:p>
        </w:tc>
        <w:tc>
          <w:tcPr>
            <w:tcW w:w="1502" w:type="dxa"/>
            <w:vAlign w:val="center"/>
          </w:tcPr>
          <w:p w14:paraId="554AA4F0"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25</w:t>
            </w:r>
          </w:p>
        </w:tc>
        <w:tc>
          <w:tcPr>
            <w:tcW w:w="1502" w:type="dxa"/>
            <w:vAlign w:val="center"/>
          </w:tcPr>
          <w:p w14:paraId="2BA6736A"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12</w:t>
            </w:r>
          </w:p>
        </w:tc>
        <w:tc>
          <w:tcPr>
            <w:tcW w:w="1502" w:type="dxa"/>
            <w:vAlign w:val="center"/>
          </w:tcPr>
          <w:p w14:paraId="2BA67663"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23</w:t>
            </w:r>
          </w:p>
        </w:tc>
      </w:tr>
      <w:tr w:rsidR="00EF3419" w:rsidRPr="000062BF" w14:paraId="619662CA" w14:textId="77777777" w:rsidTr="00D50865">
        <w:trPr>
          <w:trHeight w:val="300"/>
        </w:trPr>
        <w:tc>
          <w:tcPr>
            <w:tcW w:w="1502" w:type="dxa"/>
            <w:vAlign w:val="center"/>
          </w:tcPr>
          <w:p w14:paraId="415BD3A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Female</w:t>
            </w:r>
          </w:p>
        </w:tc>
        <w:tc>
          <w:tcPr>
            <w:tcW w:w="1502" w:type="dxa"/>
            <w:vAlign w:val="center"/>
          </w:tcPr>
          <w:p w14:paraId="7AD42142"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39</w:t>
            </w:r>
          </w:p>
        </w:tc>
        <w:tc>
          <w:tcPr>
            <w:tcW w:w="1502" w:type="dxa"/>
            <w:vAlign w:val="center"/>
          </w:tcPr>
          <w:p w14:paraId="370CCE86"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74</w:t>
            </w:r>
          </w:p>
        </w:tc>
        <w:tc>
          <w:tcPr>
            <w:tcW w:w="1502" w:type="dxa"/>
            <w:vAlign w:val="center"/>
          </w:tcPr>
          <w:p w14:paraId="015BB3BD"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37</w:t>
            </w:r>
          </w:p>
        </w:tc>
        <w:tc>
          <w:tcPr>
            <w:tcW w:w="1502" w:type="dxa"/>
            <w:vAlign w:val="center"/>
          </w:tcPr>
          <w:p w14:paraId="360B10F5"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71</w:t>
            </w:r>
          </w:p>
        </w:tc>
      </w:tr>
      <w:tr w:rsidR="00EF3419" w:rsidRPr="000062BF" w14:paraId="17A37E0B" w14:textId="77777777" w:rsidTr="00D50865">
        <w:trPr>
          <w:trHeight w:val="300"/>
        </w:trPr>
        <w:tc>
          <w:tcPr>
            <w:tcW w:w="1502" w:type="dxa"/>
            <w:vAlign w:val="center"/>
          </w:tcPr>
          <w:p w14:paraId="6158D83E"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Other</w:t>
            </w:r>
          </w:p>
        </w:tc>
        <w:tc>
          <w:tcPr>
            <w:tcW w:w="1502" w:type="dxa"/>
            <w:vAlign w:val="center"/>
          </w:tcPr>
          <w:p w14:paraId="286C9BD7"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w:t>
            </w:r>
          </w:p>
        </w:tc>
        <w:tc>
          <w:tcPr>
            <w:tcW w:w="1502" w:type="dxa"/>
            <w:vAlign w:val="center"/>
          </w:tcPr>
          <w:p w14:paraId="69A34E5C"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w:t>
            </w:r>
          </w:p>
        </w:tc>
        <w:tc>
          <w:tcPr>
            <w:tcW w:w="1502" w:type="dxa"/>
            <w:vAlign w:val="center"/>
          </w:tcPr>
          <w:p w14:paraId="390215A9"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3</w:t>
            </w:r>
          </w:p>
        </w:tc>
        <w:tc>
          <w:tcPr>
            <w:tcW w:w="1502" w:type="dxa"/>
            <w:vAlign w:val="center"/>
          </w:tcPr>
          <w:p w14:paraId="2005C000"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5</w:t>
            </w:r>
          </w:p>
        </w:tc>
      </w:tr>
    </w:tbl>
    <w:p w14:paraId="76272EC1" w14:textId="77777777" w:rsidR="00EF3419" w:rsidRPr="000062BF" w:rsidRDefault="00EF3419" w:rsidP="00EF3419">
      <w:pPr>
        <w:spacing w:line="360" w:lineRule="auto"/>
        <w:jc w:val="both"/>
        <w:rPr>
          <w:rFonts w:ascii="Arial" w:eastAsia="Aptos" w:hAnsi="Arial" w:cs="Arial"/>
        </w:rPr>
      </w:pPr>
    </w:p>
    <w:p w14:paraId="58399C3F"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 Table 5 - Participants data for food diaries</w:t>
      </w:r>
    </w:p>
    <w:tbl>
      <w:tblPr>
        <w:tblStyle w:val="TableGrid1"/>
        <w:tblW w:w="0" w:type="auto"/>
        <w:tblLook w:val="06A0" w:firstRow="1" w:lastRow="0" w:firstColumn="1" w:lastColumn="0" w:noHBand="1" w:noVBand="1"/>
      </w:tblPr>
      <w:tblGrid>
        <w:gridCol w:w="2254"/>
        <w:gridCol w:w="2254"/>
        <w:gridCol w:w="2254"/>
        <w:gridCol w:w="2254"/>
      </w:tblGrid>
      <w:tr w:rsidR="00EF3419" w:rsidRPr="000062BF" w14:paraId="66E21941" w14:textId="77777777" w:rsidTr="00D50865">
        <w:trPr>
          <w:trHeight w:val="300"/>
        </w:trPr>
        <w:tc>
          <w:tcPr>
            <w:tcW w:w="2254" w:type="dxa"/>
            <w:vAlign w:val="center"/>
          </w:tcPr>
          <w:p w14:paraId="352BF9B9" w14:textId="77777777" w:rsidR="00EF3419" w:rsidRPr="000062BF" w:rsidRDefault="00EF3419" w:rsidP="00D50865">
            <w:pPr>
              <w:spacing w:line="360" w:lineRule="auto"/>
              <w:jc w:val="both"/>
              <w:rPr>
                <w:rFonts w:ascii="Arial" w:eastAsia="Aptos" w:hAnsi="Arial" w:cs="Arial"/>
              </w:rPr>
            </w:pPr>
          </w:p>
        </w:tc>
        <w:tc>
          <w:tcPr>
            <w:tcW w:w="2254" w:type="dxa"/>
            <w:vAlign w:val="center"/>
          </w:tcPr>
          <w:p w14:paraId="73180A11"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Frequency</w:t>
            </w:r>
          </w:p>
        </w:tc>
        <w:tc>
          <w:tcPr>
            <w:tcW w:w="2254" w:type="dxa"/>
            <w:vAlign w:val="center"/>
          </w:tcPr>
          <w:p w14:paraId="7C472289"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Age</w:t>
            </w:r>
          </w:p>
        </w:tc>
        <w:tc>
          <w:tcPr>
            <w:tcW w:w="2254" w:type="dxa"/>
            <w:vAlign w:val="center"/>
          </w:tcPr>
          <w:p w14:paraId="5004E56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Frequency</w:t>
            </w:r>
          </w:p>
        </w:tc>
      </w:tr>
      <w:tr w:rsidR="00EF3419" w:rsidRPr="000062BF" w14:paraId="2C653393" w14:textId="77777777" w:rsidTr="00D50865">
        <w:trPr>
          <w:trHeight w:val="300"/>
        </w:trPr>
        <w:tc>
          <w:tcPr>
            <w:tcW w:w="2254" w:type="dxa"/>
            <w:vAlign w:val="center"/>
          </w:tcPr>
          <w:p w14:paraId="0AEFB539"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Male</w:t>
            </w:r>
          </w:p>
        </w:tc>
        <w:tc>
          <w:tcPr>
            <w:tcW w:w="2254" w:type="dxa"/>
            <w:vAlign w:val="center"/>
          </w:tcPr>
          <w:p w14:paraId="290800A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10</w:t>
            </w:r>
          </w:p>
        </w:tc>
        <w:tc>
          <w:tcPr>
            <w:tcW w:w="2254" w:type="dxa"/>
            <w:vAlign w:val="center"/>
          </w:tcPr>
          <w:p w14:paraId="330EFD29"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8-10</w:t>
            </w:r>
          </w:p>
        </w:tc>
        <w:tc>
          <w:tcPr>
            <w:tcW w:w="2254" w:type="dxa"/>
            <w:vAlign w:val="center"/>
          </w:tcPr>
          <w:p w14:paraId="6112E196"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7</w:t>
            </w:r>
          </w:p>
        </w:tc>
      </w:tr>
      <w:tr w:rsidR="00EF3419" w:rsidRPr="000062BF" w14:paraId="4AFADCF0" w14:textId="77777777" w:rsidTr="00D50865">
        <w:trPr>
          <w:trHeight w:val="300"/>
        </w:trPr>
        <w:tc>
          <w:tcPr>
            <w:tcW w:w="2254" w:type="dxa"/>
            <w:vAlign w:val="center"/>
          </w:tcPr>
          <w:p w14:paraId="41786073"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Female</w:t>
            </w:r>
          </w:p>
        </w:tc>
        <w:tc>
          <w:tcPr>
            <w:tcW w:w="2254" w:type="dxa"/>
            <w:vAlign w:val="center"/>
          </w:tcPr>
          <w:p w14:paraId="4218F1A5"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10</w:t>
            </w:r>
          </w:p>
        </w:tc>
        <w:tc>
          <w:tcPr>
            <w:tcW w:w="2254" w:type="dxa"/>
            <w:vAlign w:val="center"/>
          </w:tcPr>
          <w:p w14:paraId="51FB26EC"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11-14</w:t>
            </w:r>
          </w:p>
        </w:tc>
        <w:tc>
          <w:tcPr>
            <w:tcW w:w="2254" w:type="dxa"/>
            <w:vAlign w:val="center"/>
          </w:tcPr>
          <w:p w14:paraId="2B111FBA"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7</w:t>
            </w:r>
          </w:p>
        </w:tc>
      </w:tr>
      <w:tr w:rsidR="00EF3419" w:rsidRPr="000062BF" w14:paraId="09ACF996" w14:textId="77777777" w:rsidTr="00D50865">
        <w:trPr>
          <w:trHeight w:val="300"/>
        </w:trPr>
        <w:tc>
          <w:tcPr>
            <w:tcW w:w="2254" w:type="dxa"/>
            <w:vAlign w:val="center"/>
          </w:tcPr>
          <w:p w14:paraId="14FAD023" w14:textId="77777777" w:rsidR="00EF3419" w:rsidRPr="000062BF" w:rsidRDefault="00EF3419" w:rsidP="00D50865">
            <w:pPr>
              <w:spacing w:line="360" w:lineRule="auto"/>
              <w:jc w:val="both"/>
              <w:rPr>
                <w:rFonts w:ascii="Arial" w:eastAsia="Aptos" w:hAnsi="Arial" w:cs="Arial"/>
              </w:rPr>
            </w:pPr>
          </w:p>
        </w:tc>
        <w:tc>
          <w:tcPr>
            <w:tcW w:w="2254" w:type="dxa"/>
            <w:vAlign w:val="center"/>
          </w:tcPr>
          <w:p w14:paraId="750F863C" w14:textId="77777777" w:rsidR="00EF3419" w:rsidRPr="000062BF" w:rsidRDefault="00EF3419" w:rsidP="00D50865">
            <w:pPr>
              <w:spacing w:line="360" w:lineRule="auto"/>
              <w:jc w:val="both"/>
              <w:rPr>
                <w:rFonts w:ascii="Arial" w:eastAsia="Aptos" w:hAnsi="Arial" w:cs="Arial"/>
              </w:rPr>
            </w:pPr>
          </w:p>
        </w:tc>
        <w:tc>
          <w:tcPr>
            <w:tcW w:w="2254" w:type="dxa"/>
            <w:vAlign w:val="center"/>
          </w:tcPr>
          <w:p w14:paraId="6F9D9C7D"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15-18</w:t>
            </w:r>
          </w:p>
        </w:tc>
        <w:tc>
          <w:tcPr>
            <w:tcW w:w="2254" w:type="dxa"/>
            <w:vAlign w:val="center"/>
          </w:tcPr>
          <w:p w14:paraId="0C894872"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6</w:t>
            </w:r>
          </w:p>
        </w:tc>
      </w:tr>
    </w:tbl>
    <w:p w14:paraId="4BEF9D7F" w14:textId="77777777" w:rsidR="00EF3419" w:rsidRPr="000062BF" w:rsidRDefault="00EF3419" w:rsidP="00EF3419">
      <w:pPr>
        <w:spacing w:line="360" w:lineRule="auto"/>
        <w:jc w:val="both"/>
        <w:rPr>
          <w:rFonts w:ascii="Arial" w:eastAsia="Aptos" w:hAnsi="Arial" w:cs="Arial"/>
        </w:rPr>
      </w:pPr>
    </w:p>
    <w:p w14:paraId="4279FF35" w14:textId="77777777" w:rsidR="00EF3419" w:rsidRPr="000062BF" w:rsidRDefault="00EF3419" w:rsidP="00EF3419">
      <w:pPr>
        <w:spacing w:line="360" w:lineRule="auto"/>
        <w:jc w:val="both"/>
        <w:rPr>
          <w:rFonts w:ascii="Arial" w:eastAsia="Aptos" w:hAnsi="Arial" w:cs="Arial"/>
        </w:rPr>
      </w:pPr>
    </w:p>
    <w:p w14:paraId="5D406793" w14:textId="3D0A569A" w:rsidR="00EF3419" w:rsidRPr="000062BF" w:rsidRDefault="00D529A6" w:rsidP="00EF3419">
      <w:pPr>
        <w:keepNext/>
        <w:keepLines/>
        <w:spacing w:before="160" w:after="80" w:line="360" w:lineRule="auto"/>
        <w:outlineLvl w:val="1"/>
        <w:rPr>
          <w:rFonts w:ascii="Arial" w:eastAsia="DengXian Light" w:hAnsi="Arial" w:cs="Arial"/>
          <w:color w:val="0F4761"/>
          <w:sz w:val="32"/>
          <w:szCs w:val="32"/>
        </w:rPr>
      </w:pPr>
      <w:bookmarkStart w:id="79" w:name="_Toc228928348"/>
      <w:r>
        <w:rPr>
          <w:rFonts w:ascii="Arial" w:eastAsia="DengXian Light" w:hAnsi="Arial" w:cs="Arial"/>
          <w:color w:val="0F4761"/>
          <w:sz w:val="32"/>
          <w:szCs w:val="32"/>
        </w:rPr>
        <w:lastRenderedPageBreak/>
        <w:t>4.2</w:t>
      </w:r>
      <w:r w:rsidR="00EF3419" w:rsidRPr="000062BF">
        <w:rPr>
          <w:rFonts w:ascii="Arial" w:eastAsia="DengXian Light" w:hAnsi="Arial" w:cs="Arial"/>
          <w:color w:val="0F4761"/>
          <w:sz w:val="32"/>
          <w:szCs w:val="32"/>
        </w:rPr>
        <w:t xml:space="preserve"> Food diaries analysis</w:t>
      </w:r>
      <w:bookmarkEnd w:id="79"/>
    </w:p>
    <w:p w14:paraId="0AD24BA5"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response rate to the food diaries was 37% after 6 months of data collections. This sub section total 20 participants who completed 3-day food diaries, all of which were included in the final analysis (N = 20). Participants were aged between 8 and 17 years. Dietary intake data from the three recorded days were entered into nutritional analysis software Nutritics. Subsequently, the mean daily intakes were calculated for energy, macronutrients, fibre, free sugars, water, and fruit and vegetable consumption. The results presented below reflect three-day averages across the sub-sample.</w:t>
      </w:r>
    </w:p>
    <w:p w14:paraId="40ACB93B" w14:textId="77777777" w:rsidR="00EF3419" w:rsidRPr="000062BF" w:rsidRDefault="00EF3419" w:rsidP="00EF3419">
      <w:pPr>
        <w:spacing w:line="360" w:lineRule="auto"/>
        <w:jc w:val="both"/>
        <w:rPr>
          <w:rFonts w:ascii="Arial" w:eastAsia="Aptos" w:hAnsi="Arial" w:cs="Arial"/>
        </w:rPr>
      </w:pPr>
    </w:p>
    <w:p w14:paraId="3D4AE06E" w14:textId="0A769F0C"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The mean daily energy intake across participants was 1,716 </w:t>
      </w:r>
      <w:r w:rsidRPr="000062BF">
        <w:rPr>
          <w:rFonts w:ascii="Arial" w:eastAsia="Arial" w:hAnsi="Arial" w:cs="Arial"/>
        </w:rPr>
        <w:t xml:space="preserve">± 640 </w:t>
      </w:r>
      <w:r w:rsidRPr="000062BF">
        <w:rPr>
          <w:rFonts w:ascii="Arial" w:eastAsia="Aptos" w:hAnsi="Arial" w:cs="Arial"/>
        </w:rPr>
        <w:t xml:space="preserve">kilocalories (kcal). Energy measured in Kcals was calculated in age categories. Energy levels reported are lower when compared to their estimated TEE. Energy deficit estimates were as follows: 8-10s = </w:t>
      </w:r>
      <w:r w:rsidRPr="000062BF">
        <w:rPr>
          <w:rFonts w:ascii="Arial" w:eastAsia="Arial" w:hAnsi="Arial" w:cs="Arial"/>
        </w:rPr>
        <w:t xml:space="preserve">1592 ±620 </w:t>
      </w:r>
      <w:r w:rsidRPr="000062BF">
        <w:rPr>
          <w:rFonts w:ascii="Arial" w:eastAsia="Aptos" w:hAnsi="Arial" w:cs="Arial"/>
        </w:rPr>
        <w:t xml:space="preserve">11-14s = </w:t>
      </w:r>
      <w:r w:rsidRPr="000062BF">
        <w:rPr>
          <w:rFonts w:ascii="Arial" w:eastAsia="Arial" w:hAnsi="Arial" w:cs="Arial"/>
        </w:rPr>
        <w:t xml:space="preserve">1763 ± 650 </w:t>
      </w:r>
      <w:r w:rsidRPr="000062BF">
        <w:rPr>
          <w:rFonts w:ascii="Arial" w:eastAsia="Aptos" w:hAnsi="Arial" w:cs="Arial"/>
        </w:rPr>
        <w:t xml:space="preserve">and 15-18s = 1805 </w:t>
      </w:r>
      <w:r w:rsidRPr="000062BF">
        <w:rPr>
          <w:rFonts w:ascii="Arial" w:eastAsia="Arial" w:hAnsi="Arial" w:cs="Arial"/>
        </w:rPr>
        <w:t xml:space="preserve">± 253. See table </w:t>
      </w:r>
      <w:r w:rsidR="000C09D7">
        <w:rPr>
          <w:rFonts w:ascii="Arial" w:eastAsia="Arial" w:hAnsi="Arial" w:cs="Arial"/>
        </w:rPr>
        <w:t>6 and figure 1 (a).</w:t>
      </w:r>
    </w:p>
    <w:p w14:paraId="7C90A730" w14:textId="73C86A0B"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Table </w:t>
      </w:r>
      <w:r w:rsidR="00621782">
        <w:rPr>
          <w:rFonts w:ascii="Arial" w:eastAsia="Aptos" w:hAnsi="Arial" w:cs="Arial"/>
        </w:rPr>
        <w:t>6</w:t>
      </w:r>
      <w:r w:rsidRPr="000062BF">
        <w:rPr>
          <w:rFonts w:ascii="Arial" w:eastAsia="Aptos" w:hAnsi="Arial" w:cs="Arial"/>
        </w:rPr>
        <w:t xml:space="preserve"> – A comparison of estimated TEE and DRV energy</w:t>
      </w:r>
    </w:p>
    <w:tbl>
      <w:tblPr>
        <w:tblStyle w:val="TableGrid1"/>
        <w:tblW w:w="0" w:type="auto"/>
        <w:tblLook w:val="04A0" w:firstRow="1" w:lastRow="0" w:firstColumn="1" w:lastColumn="0" w:noHBand="0" w:noVBand="1"/>
      </w:tblPr>
      <w:tblGrid>
        <w:gridCol w:w="2253"/>
        <w:gridCol w:w="2254"/>
        <w:gridCol w:w="2254"/>
        <w:gridCol w:w="2255"/>
      </w:tblGrid>
      <w:tr w:rsidR="00EF3419" w:rsidRPr="000062BF" w14:paraId="7094293C" w14:textId="77777777" w:rsidTr="00D50865">
        <w:tc>
          <w:tcPr>
            <w:tcW w:w="2253" w:type="dxa"/>
          </w:tcPr>
          <w:p w14:paraId="546AC45D" w14:textId="77777777" w:rsidR="00EF3419" w:rsidRPr="000062BF" w:rsidRDefault="00EF3419" w:rsidP="00D50865">
            <w:pPr>
              <w:spacing w:line="360" w:lineRule="auto"/>
              <w:jc w:val="both"/>
              <w:rPr>
                <w:rFonts w:ascii="Arial" w:eastAsia="Aptos" w:hAnsi="Arial" w:cs="Arial"/>
              </w:rPr>
            </w:pPr>
          </w:p>
        </w:tc>
        <w:tc>
          <w:tcPr>
            <w:tcW w:w="2254" w:type="dxa"/>
          </w:tcPr>
          <w:p w14:paraId="1EFBFB3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7-10</w:t>
            </w:r>
          </w:p>
        </w:tc>
        <w:tc>
          <w:tcPr>
            <w:tcW w:w="2254" w:type="dxa"/>
          </w:tcPr>
          <w:p w14:paraId="43E1B8E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11-14</w:t>
            </w:r>
          </w:p>
        </w:tc>
        <w:tc>
          <w:tcPr>
            <w:tcW w:w="2255" w:type="dxa"/>
          </w:tcPr>
          <w:p w14:paraId="458092F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15-18</w:t>
            </w:r>
          </w:p>
        </w:tc>
      </w:tr>
      <w:tr w:rsidR="00EF3419" w:rsidRPr="000062BF" w14:paraId="3A13C429" w14:textId="77777777" w:rsidTr="00D50865">
        <w:tc>
          <w:tcPr>
            <w:tcW w:w="2253" w:type="dxa"/>
          </w:tcPr>
          <w:p w14:paraId="7EFED283"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Estimated TEE</w:t>
            </w:r>
          </w:p>
          <w:p w14:paraId="10DEE534"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(Kcals)</w:t>
            </w:r>
          </w:p>
        </w:tc>
        <w:tc>
          <w:tcPr>
            <w:tcW w:w="2254" w:type="dxa"/>
          </w:tcPr>
          <w:p w14:paraId="520BA7D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1592 </w:t>
            </w:r>
            <w:r w:rsidRPr="000062BF">
              <w:rPr>
                <w:rFonts w:ascii="Arial" w:eastAsia="Arial" w:hAnsi="Arial" w:cs="Arial"/>
              </w:rPr>
              <w:t>±620</w:t>
            </w:r>
          </w:p>
        </w:tc>
        <w:tc>
          <w:tcPr>
            <w:tcW w:w="2254" w:type="dxa"/>
          </w:tcPr>
          <w:p w14:paraId="243407C1" w14:textId="77777777" w:rsidR="00EF3419" w:rsidRPr="000062BF" w:rsidRDefault="00EF3419" w:rsidP="00D50865">
            <w:pPr>
              <w:spacing w:line="360" w:lineRule="auto"/>
              <w:jc w:val="both"/>
              <w:rPr>
                <w:rFonts w:ascii="Arial" w:eastAsia="Aptos" w:hAnsi="Arial" w:cs="Arial"/>
              </w:rPr>
            </w:pPr>
            <w:r w:rsidRPr="000062BF">
              <w:rPr>
                <w:rFonts w:ascii="Arial" w:eastAsia="Arial" w:hAnsi="Arial" w:cs="Arial"/>
              </w:rPr>
              <w:t>1763 ± 650</w:t>
            </w:r>
          </w:p>
        </w:tc>
        <w:tc>
          <w:tcPr>
            <w:tcW w:w="2255" w:type="dxa"/>
          </w:tcPr>
          <w:p w14:paraId="7B1A469C"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1805 </w:t>
            </w:r>
            <w:r w:rsidRPr="000062BF">
              <w:rPr>
                <w:rFonts w:ascii="Arial" w:eastAsia="Arial" w:hAnsi="Arial" w:cs="Arial"/>
              </w:rPr>
              <w:t>± 253</w:t>
            </w:r>
          </w:p>
        </w:tc>
      </w:tr>
      <w:tr w:rsidR="00EF3419" w:rsidRPr="000062BF" w14:paraId="29A0E609" w14:textId="77777777" w:rsidTr="00D50865">
        <w:tc>
          <w:tcPr>
            <w:tcW w:w="2253" w:type="dxa"/>
          </w:tcPr>
          <w:p w14:paraId="23592B8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DRV</w:t>
            </w:r>
          </w:p>
          <w:p w14:paraId="2EE83463"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(Kcals)</w:t>
            </w:r>
          </w:p>
        </w:tc>
        <w:tc>
          <w:tcPr>
            <w:tcW w:w="2254" w:type="dxa"/>
          </w:tcPr>
          <w:p w14:paraId="1D2E78F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1760 </w:t>
            </w:r>
            <w:r w:rsidRPr="000062BF">
              <w:rPr>
                <w:rFonts w:ascii="Arial" w:eastAsia="Arial" w:hAnsi="Arial" w:cs="Arial"/>
              </w:rPr>
              <w:t>± 57</w:t>
            </w:r>
          </w:p>
        </w:tc>
        <w:tc>
          <w:tcPr>
            <w:tcW w:w="2254" w:type="dxa"/>
          </w:tcPr>
          <w:p w14:paraId="1AE405C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 2250 </w:t>
            </w:r>
            <w:r w:rsidRPr="000062BF">
              <w:rPr>
                <w:rFonts w:ascii="Arial" w:eastAsia="Arial" w:hAnsi="Arial" w:cs="Arial"/>
              </w:rPr>
              <w:t>±250</w:t>
            </w:r>
          </w:p>
        </w:tc>
        <w:tc>
          <w:tcPr>
            <w:tcW w:w="2255" w:type="dxa"/>
          </w:tcPr>
          <w:p w14:paraId="38BF9AC2"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2250</w:t>
            </w:r>
            <w:r w:rsidRPr="000062BF">
              <w:rPr>
                <w:rFonts w:ascii="Arial" w:eastAsia="Arial" w:hAnsi="Arial" w:cs="Arial"/>
              </w:rPr>
              <w:t>± 250</w:t>
            </w:r>
          </w:p>
        </w:tc>
      </w:tr>
    </w:tbl>
    <w:p w14:paraId="622C82DF" w14:textId="77777777" w:rsidR="00073DD2" w:rsidRDefault="00073DD2" w:rsidP="00EF3419">
      <w:pPr>
        <w:keepNext/>
        <w:keepLines/>
        <w:spacing w:before="160" w:after="80" w:line="360" w:lineRule="auto"/>
        <w:outlineLvl w:val="1"/>
        <w:rPr>
          <w:rFonts w:ascii="Arial" w:eastAsia="DengXian Light" w:hAnsi="Arial" w:cs="Arial"/>
          <w:color w:val="0F4761"/>
          <w:sz w:val="32"/>
          <w:szCs w:val="32"/>
        </w:rPr>
      </w:pPr>
    </w:p>
    <w:p w14:paraId="1CA5ADC8" w14:textId="6B1A306D" w:rsidR="00EF3419" w:rsidRPr="000062BF" w:rsidRDefault="00D529A6" w:rsidP="00EF3419">
      <w:pPr>
        <w:keepNext/>
        <w:keepLines/>
        <w:spacing w:before="160" w:after="80" w:line="360" w:lineRule="auto"/>
        <w:outlineLvl w:val="1"/>
        <w:rPr>
          <w:rFonts w:ascii="Arial" w:eastAsia="DengXian Light" w:hAnsi="Arial" w:cs="Arial"/>
          <w:color w:val="0F4761"/>
          <w:sz w:val="32"/>
          <w:szCs w:val="32"/>
        </w:rPr>
      </w:pPr>
      <w:bookmarkStart w:id="80" w:name="_Toc228928349"/>
      <w:r>
        <w:rPr>
          <w:rFonts w:ascii="Arial" w:eastAsia="DengXian Light" w:hAnsi="Arial" w:cs="Arial"/>
          <w:color w:val="0F4761"/>
          <w:sz w:val="32"/>
          <w:szCs w:val="32"/>
        </w:rPr>
        <w:t>4.2.</w:t>
      </w:r>
      <w:r w:rsidR="00EF3419" w:rsidRPr="000062BF">
        <w:rPr>
          <w:rFonts w:ascii="Arial" w:eastAsia="DengXian Light" w:hAnsi="Arial" w:cs="Arial"/>
          <w:color w:val="0F4761"/>
          <w:sz w:val="32"/>
          <w:szCs w:val="32"/>
        </w:rPr>
        <w:t>1 Carbohydrates</w:t>
      </w:r>
      <w:bookmarkEnd w:id="80"/>
    </w:p>
    <w:p w14:paraId="1B088236" w14:textId="5D3B43CA" w:rsidR="00EF3419" w:rsidRDefault="00EF3419" w:rsidP="00EF3419">
      <w:pPr>
        <w:spacing w:line="360" w:lineRule="auto"/>
        <w:jc w:val="both"/>
        <w:rPr>
          <w:rFonts w:ascii="Arial" w:eastAsia="Aptos" w:hAnsi="Arial" w:cs="Arial"/>
        </w:rPr>
      </w:pPr>
      <w:r w:rsidRPr="000062BF">
        <w:rPr>
          <w:rFonts w:ascii="Arial" w:eastAsia="Aptos" w:hAnsi="Arial" w:cs="Arial"/>
        </w:rPr>
        <w:t xml:space="preserve">Carbohydrate intake was 209 grams (g) per day, where intake on average was lower than the DRV as shown in Figure (b). The average taken from the absolute carbohydrate is 40% lower than the DRV. With 20% of participants consuming just over 50g of carbohydrates see table </w:t>
      </w:r>
      <w:r w:rsidR="000C09D7">
        <w:rPr>
          <w:rFonts w:ascii="Arial" w:eastAsia="Aptos" w:hAnsi="Arial" w:cs="Arial"/>
        </w:rPr>
        <w:t>7</w:t>
      </w:r>
      <w:r w:rsidRPr="000062BF">
        <w:rPr>
          <w:rFonts w:ascii="Arial" w:eastAsia="Aptos" w:hAnsi="Arial" w:cs="Arial"/>
        </w:rPr>
        <w:t xml:space="preserve">. </w:t>
      </w:r>
    </w:p>
    <w:p w14:paraId="6463CA0B" w14:textId="77777777" w:rsidR="005009AC" w:rsidRPr="000062BF" w:rsidRDefault="005009AC" w:rsidP="00EF3419">
      <w:pPr>
        <w:spacing w:line="360" w:lineRule="auto"/>
        <w:jc w:val="both"/>
        <w:rPr>
          <w:rFonts w:ascii="Arial" w:eastAsia="Aptos" w:hAnsi="Arial" w:cs="Arial"/>
        </w:rPr>
      </w:pPr>
    </w:p>
    <w:p w14:paraId="30782012" w14:textId="41142BEC" w:rsidR="00EF3419" w:rsidRPr="000062BF" w:rsidRDefault="00FD12C3" w:rsidP="00EF3419">
      <w:pPr>
        <w:pStyle w:val="Heading2"/>
        <w:rPr>
          <w:rFonts w:ascii="Arial" w:hAnsi="Arial" w:cs="Arial"/>
        </w:rPr>
      </w:pPr>
      <w:bookmarkStart w:id="81" w:name="_Toc228928350"/>
      <w:r>
        <w:rPr>
          <w:rFonts w:ascii="Arial" w:hAnsi="Arial" w:cs="Arial"/>
        </w:rPr>
        <w:lastRenderedPageBreak/>
        <w:t xml:space="preserve">4.2.2 </w:t>
      </w:r>
      <w:r w:rsidR="00EF3419" w:rsidRPr="000062BF">
        <w:rPr>
          <w:rFonts w:ascii="Arial" w:hAnsi="Arial" w:cs="Arial"/>
        </w:rPr>
        <w:t>Protein</w:t>
      </w:r>
      <w:bookmarkEnd w:id="81"/>
    </w:p>
    <w:p w14:paraId="0B730CD6" w14:textId="5243EFC6" w:rsidR="00EF3419" w:rsidRDefault="00EF3419" w:rsidP="00EF3419">
      <w:pPr>
        <w:spacing w:line="360" w:lineRule="auto"/>
        <w:jc w:val="both"/>
        <w:rPr>
          <w:rFonts w:ascii="Arial" w:eastAsia="Aptos" w:hAnsi="Arial" w:cs="Arial"/>
        </w:rPr>
      </w:pPr>
      <w:r w:rsidRPr="000062BF">
        <w:rPr>
          <w:rFonts w:ascii="Arial" w:eastAsia="Aptos" w:hAnsi="Arial" w:cs="Arial"/>
        </w:rPr>
        <w:t xml:space="preserve">Protein intake averaged 77 </w:t>
      </w:r>
      <w:r w:rsidRPr="000062BF">
        <w:rPr>
          <w:rFonts w:ascii="Arial" w:eastAsia="Arial" w:hAnsi="Arial" w:cs="Arial"/>
        </w:rPr>
        <w:t xml:space="preserve">±49g </w:t>
      </w:r>
      <w:r w:rsidRPr="000062BF">
        <w:rPr>
          <w:rFonts w:ascii="Arial" w:eastAsia="Aptos" w:hAnsi="Arial" w:cs="Arial"/>
        </w:rPr>
        <w:t>per day across the sample, which is higher than 40g of the daily requirement as shown in Figure (c). A wide variety of standard deviations suggests participants consume a higher amount of protein than what is required for an essential day see table</w:t>
      </w:r>
      <w:r w:rsidR="000C09D7">
        <w:rPr>
          <w:rFonts w:ascii="Arial" w:eastAsia="Aptos" w:hAnsi="Arial" w:cs="Arial"/>
        </w:rPr>
        <w:t>7</w:t>
      </w:r>
      <w:r w:rsidR="00581A24">
        <w:rPr>
          <w:rFonts w:ascii="Arial" w:eastAsia="Aptos" w:hAnsi="Arial" w:cs="Arial"/>
        </w:rPr>
        <w:t>6</w:t>
      </w:r>
      <w:r w:rsidRPr="000062BF">
        <w:rPr>
          <w:rFonts w:ascii="Arial" w:eastAsia="Aptos" w:hAnsi="Arial" w:cs="Arial"/>
        </w:rPr>
        <w:t>.</w:t>
      </w:r>
    </w:p>
    <w:p w14:paraId="629FEC53" w14:textId="77777777" w:rsidR="005009AC" w:rsidRPr="000062BF" w:rsidRDefault="005009AC" w:rsidP="00EF3419">
      <w:pPr>
        <w:spacing w:line="360" w:lineRule="auto"/>
        <w:jc w:val="both"/>
        <w:rPr>
          <w:rFonts w:ascii="Arial" w:eastAsia="Aptos" w:hAnsi="Arial" w:cs="Arial"/>
        </w:rPr>
      </w:pPr>
    </w:p>
    <w:p w14:paraId="57C02D5B" w14:textId="38E5C82A" w:rsidR="00EF3419" w:rsidRPr="000062BF" w:rsidRDefault="00FD12C3" w:rsidP="00EF3419">
      <w:pPr>
        <w:keepNext/>
        <w:keepLines/>
        <w:spacing w:before="160" w:after="80" w:line="360" w:lineRule="auto"/>
        <w:outlineLvl w:val="1"/>
        <w:rPr>
          <w:rFonts w:ascii="Arial" w:eastAsia="DengXian Light" w:hAnsi="Arial" w:cs="Arial"/>
          <w:color w:val="0F4761"/>
          <w:sz w:val="32"/>
          <w:szCs w:val="32"/>
        </w:rPr>
      </w:pPr>
      <w:bookmarkStart w:id="82" w:name="_Toc228928351"/>
      <w:r>
        <w:rPr>
          <w:rFonts w:ascii="Arial" w:eastAsia="DengXian Light" w:hAnsi="Arial" w:cs="Arial"/>
          <w:color w:val="0F4761"/>
          <w:sz w:val="32"/>
          <w:szCs w:val="32"/>
        </w:rPr>
        <w:t>4.2.</w:t>
      </w:r>
      <w:r w:rsidR="00EF3419" w:rsidRPr="000062BF">
        <w:rPr>
          <w:rFonts w:ascii="Arial" w:eastAsia="DengXian Light" w:hAnsi="Arial" w:cs="Arial"/>
          <w:color w:val="0F4761"/>
          <w:sz w:val="32"/>
          <w:szCs w:val="32"/>
        </w:rPr>
        <w:t>3</w:t>
      </w:r>
      <w:r>
        <w:rPr>
          <w:rFonts w:ascii="Arial" w:eastAsia="DengXian Light" w:hAnsi="Arial" w:cs="Arial"/>
          <w:color w:val="0F4761"/>
          <w:sz w:val="32"/>
          <w:szCs w:val="32"/>
        </w:rPr>
        <w:t xml:space="preserve"> </w:t>
      </w:r>
      <w:r w:rsidR="00EF3419" w:rsidRPr="000062BF">
        <w:rPr>
          <w:rFonts w:ascii="Arial" w:eastAsia="DengXian Light" w:hAnsi="Arial" w:cs="Arial"/>
          <w:color w:val="0F4761"/>
          <w:sz w:val="32"/>
          <w:szCs w:val="32"/>
        </w:rPr>
        <w:t>2 Fats</w:t>
      </w:r>
      <w:bookmarkEnd w:id="82"/>
    </w:p>
    <w:p w14:paraId="0298DE12" w14:textId="3D614CA7" w:rsidR="00EF3419" w:rsidRDefault="00EF3419" w:rsidP="00EF3419">
      <w:pPr>
        <w:spacing w:line="360" w:lineRule="auto"/>
        <w:jc w:val="both"/>
        <w:rPr>
          <w:rFonts w:ascii="Arial" w:eastAsia="Arial" w:hAnsi="Arial" w:cs="Arial"/>
        </w:rPr>
      </w:pPr>
      <w:r w:rsidRPr="000062BF">
        <w:rPr>
          <w:rFonts w:ascii="Arial" w:eastAsia="Aptos" w:hAnsi="Arial" w:cs="Arial"/>
        </w:rPr>
        <w:t xml:space="preserve">Participants reported a mean fat intake of 64 </w:t>
      </w:r>
      <w:r w:rsidRPr="000062BF">
        <w:rPr>
          <w:rFonts w:ascii="Arial" w:eastAsia="Arial" w:hAnsi="Arial" w:cs="Arial"/>
        </w:rPr>
        <w:t xml:space="preserve">± 29g, which is lower than the recommended reference value of 81g </w:t>
      </w:r>
      <w:r w:rsidRPr="000062BF">
        <w:rPr>
          <w:rFonts w:ascii="Arial" w:eastAsia="Aptos" w:hAnsi="Arial" w:cs="Arial"/>
        </w:rPr>
        <w:t>as shown in Figure</w:t>
      </w:r>
      <w:r w:rsidR="00581A24">
        <w:rPr>
          <w:rFonts w:ascii="Arial" w:eastAsia="Aptos" w:hAnsi="Arial" w:cs="Arial"/>
        </w:rPr>
        <w:t xml:space="preserve"> 1</w:t>
      </w:r>
      <w:r w:rsidRPr="000062BF">
        <w:rPr>
          <w:rFonts w:ascii="Arial" w:eastAsia="Aptos" w:hAnsi="Arial" w:cs="Arial"/>
        </w:rPr>
        <w:t xml:space="preserve"> (d)</w:t>
      </w:r>
      <w:r w:rsidRPr="000062BF">
        <w:rPr>
          <w:rFonts w:ascii="Arial" w:eastAsia="Arial" w:hAnsi="Arial" w:cs="Arial"/>
        </w:rPr>
        <w:t xml:space="preserve">. There is a relatively large standard deviation among participants. </w:t>
      </w:r>
    </w:p>
    <w:p w14:paraId="4E2937B7" w14:textId="77777777" w:rsidR="005009AC" w:rsidRPr="000062BF" w:rsidRDefault="005009AC" w:rsidP="00EF3419">
      <w:pPr>
        <w:spacing w:line="360" w:lineRule="auto"/>
        <w:jc w:val="both"/>
        <w:rPr>
          <w:rFonts w:ascii="Arial" w:eastAsia="Aptos" w:hAnsi="Arial" w:cs="Arial"/>
        </w:rPr>
      </w:pPr>
    </w:p>
    <w:p w14:paraId="3D8BFC21" w14:textId="77E5A9C4" w:rsidR="00EF3419" w:rsidRPr="000062BF" w:rsidRDefault="00FD12C3" w:rsidP="00EF3419">
      <w:pPr>
        <w:keepNext/>
        <w:keepLines/>
        <w:spacing w:before="160" w:after="80" w:line="360" w:lineRule="auto"/>
        <w:outlineLvl w:val="1"/>
        <w:rPr>
          <w:rFonts w:ascii="Arial" w:eastAsia="DengXian Light" w:hAnsi="Arial" w:cs="Arial"/>
          <w:color w:val="0F4761"/>
          <w:sz w:val="32"/>
          <w:szCs w:val="32"/>
        </w:rPr>
      </w:pPr>
      <w:bookmarkStart w:id="83" w:name="_Toc228928352"/>
      <w:r>
        <w:rPr>
          <w:rFonts w:ascii="Arial" w:eastAsia="DengXian Light" w:hAnsi="Arial" w:cs="Arial"/>
          <w:color w:val="0F4761"/>
          <w:sz w:val="32"/>
          <w:szCs w:val="32"/>
        </w:rPr>
        <w:t>4.2.4</w:t>
      </w:r>
      <w:r w:rsidR="00EF3419" w:rsidRPr="000062BF">
        <w:rPr>
          <w:rFonts w:ascii="Arial" w:eastAsia="DengXian Light" w:hAnsi="Arial" w:cs="Arial"/>
          <w:color w:val="0F4761"/>
          <w:sz w:val="32"/>
          <w:szCs w:val="32"/>
        </w:rPr>
        <w:t xml:space="preserve"> Fibre</w:t>
      </w:r>
      <w:bookmarkEnd w:id="83"/>
      <w:r w:rsidR="00EF3419" w:rsidRPr="000062BF">
        <w:rPr>
          <w:rFonts w:ascii="Arial" w:eastAsia="DengXian Light" w:hAnsi="Arial" w:cs="Arial"/>
          <w:color w:val="0F4761"/>
          <w:sz w:val="32"/>
          <w:szCs w:val="32"/>
        </w:rPr>
        <w:t xml:space="preserve"> </w:t>
      </w:r>
    </w:p>
    <w:p w14:paraId="3E54628B" w14:textId="58C66C2C" w:rsidR="00EF3419" w:rsidRDefault="00EF3419" w:rsidP="00EF3419">
      <w:pPr>
        <w:spacing w:line="360" w:lineRule="auto"/>
        <w:jc w:val="both"/>
        <w:rPr>
          <w:rFonts w:ascii="Arial" w:eastAsia="Arial" w:hAnsi="Arial" w:cs="Arial"/>
        </w:rPr>
      </w:pPr>
      <w:r w:rsidRPr="000062BF">
        <w:rPr>
          <w:rFonts w:ascii="Arial" w:eastAsia="Aptos" w:hAnsi="Arial" w:cs="Arial"/>
        </w:rPr>
        <w:t xml:space="preserve">Mean daily fibre intake were 16 </w:t>
      </w:r>
      <w:r w:rsidRPr="000062BF">
        <w:rPr>
          <w:rFonts w:ascii="Arial" w:eastAsia="Arial" w:hAnsi="Arial" w:cs="Arial"/>
        </w:rPr>
        <w:t xml:space="preserve">± 10g, falling short of the recommended intake of 25g, indicating that, on average. (see Table </w:t>
      </w:r>
      <w:r w:rsidR="00581A24">
        <w:rPr>
          <w:rFonts w:ascii="Arial" w:eastAsia="Arial" w:hAnsi="Arial" w:cs="Arial"/>
        </w:rPr>
        <w:t>7</w:t>
      </w:r>
      <w:r w:rsidRPr="000062BF">
        <w:rPr>
          <w:rFonts w:ascii="Arial" w:eastAsia="Arial" w:hAnsi="Arial" w:cs="Arial"/>
        </w:rPr>
        <w:t xml:space="preserve"> and see figure </w:t>
      </w:r>
      <w:r w:rsidR="00581A24">
        <w:rPr>
          <w:rFonts w:ascii="Arial" w:eastAsia="Arial" w:hAnsi="Arial" w:cs="Arial"/>
        </w:rPr>
        <w:t>1</w:t>
      </w:r>
      <w:r w:rsidRPr="000062BF">
        <w:rPr>
          <w:rFonts w:ascii="Arial" w:eastAsia="Arial" w:hAnsi="Arial" w:cs="Arial"/>
        </w:rPr>
        <w:t>(f)).</w:t>
      </w:r>
    </w:p>
    <w:p w14:paraId="331A5BBC" w14:textId="77777777" w:rsidR="005009AC" w:rsidRPr="000062BF" w:rsidRDefault="005009AC" w:rsidP="00EF3419">
      <w:pPr>
        <w:spacing w:line="360" w:lineRule="auto"/>
        <w:jc w:val="both"/>
        <w:rPr>
          <w:rFonts w:ascii="Arial" w:eastAsia="Arial" w:hAnsi="Arial" w:cs="Arial"/>
        </w:rPr>
      </w:pPr>
    </w:p>
    <w:p w14:paraId="46555632" w14:textId="23AC7B1B" w:rsidR="00EF3419" w:rsidRPr="000062BF" w:rsidRDefault="00B62730" w:rsidP="00EF3419">
      <w:pPr>
        <w:keepNext/>
        <w:keepLines/>
        <w:spacing w:before="160" w:after="80" w:line="360" w:lineRule="auto"/>
        <w:outlineLvl w:val="1"/>
        <w:rPr>
          <w:rFonts w:ascii="Arial" w:eastAsia="DengXian Light" w:hAnsi="Arial" w:cs="Arial"/>
          <w:color w:val="0F4761"/>
          <w:sz w:val="32"/>
          <w:szCs w:val="32"/>
        </w:rPr>
      </w:pPr>
      <w:bookmarkStart w:id="84" w:name="_Toc228928353"/>
      <w:r>
        <w:rPr>
          <w:rFonts w:ascii="Arial" w:eastAsia="DengXian Light" w:hAnsi="Arial" w:cs="Arial"/>
          <w:color w:val="0F4761"/>
          <w:sz w:val="32"/>
          <w:szCs w:val="32"/>
        </w:rPr>
        <w:t>4.2.5</w:t>
      </w:r>
      <w:r w:rsidR="00EF3419" w:rsidRPr="000062BF">
        <w:rPr>
          <w:rFonts w:ascii="Arial" w:eastAsia="DengXian Light" w:hAnsi="Arial" w:cs="Arial"/>
          <w:color w:val="0F4761"/>
          <w:sz w:val="32"/>
          <w:szCs w:val="32"/>
        </w:rPr>
        <w:t xml:space="preserve"> Free Sugars</w:t>
      </w:r>
      <w:bookmarkEnd w:id="84"/>
    </w:p>
    <w:p w14:paraId="52D8A4FD" w14:textId="5D0848F6"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average intake of free sugars was 32</w:t>
      </w:r>
      <w:r w:rsidRPr="000062BF">
        <w:rPr>
          <w:rFonts w:ascii="Arial" w:eastAsia="Arial" w:hAnsi="Arial" w:cs="Arial"/>
        </w:rPr>
        <w:t>± 113</w:t>
      </w:r>
      <w:r w:rsidRPr="000062BF">
        <w:rPr>
          <w:rFonts w:ascii="Arial" w:eastAsia="Aptos" w:hAnsi="Arial" w:cs="Arial"/>
        </w:rPr>
        <w:t xml:space="preserve">g per day, exceeding the maximum of 27g. see table </w:t>
      </w:r>
      <w:r w:rsidR="00581A24">
        <w:rPr>
          <w:rFonts w:ascii="Arial" w:eastAsia="Aptos" w:hAnsi="Arial" w:cs="Arial"/>
        </w:rPr>
        <w:t>7</w:t>
      </w:r>
      <w:r w:rsidRPr="000062BF">
        <w:rPr>
          <w:rFonts w:ascii="Arial" w:eastAsia="Aptos" w:hAnsi="Arial" w:cs="Arial"/>
        </w:rPr>
        <w:t>. Free sugars were derived from foods and beverages containing added sugars, honey, syrups, and fruit juice.</w:t>
      </w:r>
    </w:p>
    <w:p w14:paraId="5C3E5C2B" w14:textId="77777777" w:rsidR="00EF3419" w:rsidRPr="000062BF" w:rsidRDefault="00EF3419" w:rsidP="00EF3419">
      <w:pPr>
        <w:spacing w:line="360" w:lineRule="auto"/>
        <w:jc w:val="both"/>
        <w:rPr>
          <w:rFonts w:ascii="Arial" w:eastAsia="Aptos" w:hAnsi="Arial" w:cs="Arial"/>
        </w:rPr>
      </w:pPr>
    </w:p>
    <w:p w14:paraId="5F62CACA" w14:textId="6E8E8E23"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Table </w:t>
      </w:r>
      <w:r w:rsidR="00621782">
        <w:rPr>
          <w:rFonts w:ascii="Arial" w:eastAsia="Aptos" w:hAnsi="Arial" w:cs="Arial"/>
        </w:rPr>
        <w:t>7</w:t>
      </w:r>
      <w:r w:rsidRPr="000062BF">
        <w:rPr>
          <w:rFonts w:ascii="Arial" w:eastAsia="Aptos" w:hAnsi="Arial" w:cs="Arial"/>
        </w:rPr>
        <w:t xml:space="preserve"> - A comparison of absolute energy, macronutrient and micronutrient intake from the food diary of a participant and the daily recommended values for 8 – 10-year-olds.</w:t>
      </w:r>
    </w:p>
    <w:tbl>
      <w:tblPr>
        <w:tblStyle w:val="TableGrid1"/>
        <w:tblW w:w="0" w:type="auto"/>
        <w:tblInd w:w="1251" w:type="dxa"/>
        <w:tblLook w:val="04A0" w:firstRow="1" w:lastRow="0" w:firstColumn="1" w:lastColumn="0" w:noHBand="0" w:noVBand="1"/>
      </w:tblPr>
      <w:tblGrid>
        <w:gridCol w:w="2547"/>
        <w:gridCol w:w="2125"/>
        <w:gridCol w:w="1844"/>
      </w:tblGrid>
      <w:tr w:rsidR="00EF3419" w:rsidRPr="000062BF" w14:paraId="1F987D2F" w14:textId="77777777" w:rsidTr="00D50865">
        <w:trPr>
          <w:trHeight w:val="336"/>
        </w:trPr>
        <w:tc>
          <w:tcPr>
            <w:tcW w:w="2547" w:type="dxa"/>
          </w:tcPr>
          <w:p w14:paraId="6C0A9A2C" w14:textId="77777777" w:rsidR="00EF3419" w:rsidRPr="000062BF" w:rsidRDefault="00EF3419" w:rsidP="00D50865">
            <w:pPr>
              <w:spacing w:line="360" w:lineRule="auto"/>
              <w:jc w:val="both"/>
              <w:rPr>
                <w:rFonts w:ascii="Arial" w:eastAsia="Aptos" w:hAnsi="Arial" w:cs="Arial"/>
              </w:rPr>
            </w:pPr>
          </w:p>
        </w:tc>
        <w:tc>
          <w:tcPr>
            <w:tcW w:w="2125" w:type="dxa"/>
          </w:tcPr>
          <w:p w14:paraId="6DC96E50"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Participants average</w:t>
            </w:r>
          </w:p>
        </w:tc>
        <w:tc>
          <w:tcPr>
            <w:tcW w:w="1844" w:type="dxa"/>
          </w:tcPr>
          <w:p w14:paraId="6399D54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DRV </w:t>
            </w:r>
          </w:p>
        </w:tc>
      </w:tr>
      <w:tr w:rsidR="00EF3419" w:rsidRPr="000062BF" w14:paraId="249867C1" w14:textId="77777777" w:rsidTr="00D50865">
        <w:trPr>
          <w:trHeight w:val="336"/>
        </w:trPr>
        <w:tc>
          <w:tcPr>
            <w:tcW w:w="2547" w:type="dxa"/>
          </w:tcPr>
          <w:p w14:paraId="38072CD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Age</w:t>
            </w:r>
          </w:p>
        </w:tc>
        <w:tc>
          <w:tcPr>
            <w:tcW w:w="2125" w:type="dxa"/>
          </w:tcPr>
          <w:p w14:paraId="065134B7"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13 </w:t>
            </w:r>
            <w:r w:rsidRPr="000062BF">
              <w:rPr>
                <w:rFonts w:ascii="Arial" w:eastAsia="Arial" w:hAnsi="Arial" w:cs="Arial"/>
              </w:rPr>
              <w:t>± 5</w:t>
            </w:r>
          </w:p>
        </w:tc>
        <w:tc>
          <w:tcPr>
            <w:tcW w:w="1844" w:type="dxa"/>
            <w:shd w:val="clear" w:color="auto" w:fill="ADADAD"/>
          </w:tcPr>
          <w:p w14:paraId="746011D1" w14:textId="77777777" w:rsidR="00EF3419" w:rsidRPr="000062BF" w:rsidRDefault="00EF3419" w:rsidP="00D50865">
            <w:pPr>
              <w:spacing w:line="360" w:lineRule="auto"/>
              <w:jc w:val="both"/>
              <w:rPr>
                <w:rFonts w:ascii="Arial" w:eastAsia="Aptos" w:hAnsi="Arial" w:cs="Arial"/>
              </w:rPr>
            </w:pPr>
          </w:p>
        </w:tc>
      </w:tr>
      <w:tr w:rsidR="00EF3419" w:rsidRPr="000062BF" w14:paraId="4F532F1D" w14:textId="77777777" w:rsidTr="00D50865">
        <w:trPr>
          <w:trHeight w:val="317"/>
        </w:trPr>
        <w:tc>
          <w:tcPr>
            <w:tcW w:w="2547" w:type="dxa"/>
          </w:tcPr>
          <w:p w14:paraId="05D10F17"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Energy</w:t>
            </w:r>
          </w:p>
          <w:p w14:paraId="403C8CC5"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(Kcals)</w:t>
            </w:r>
          </w:p>
        </w:tc>
        <w:tc>
          <w:tcPr>
            <w:tcW w:w="2125" w:type="dxa"/>
          </w:tcPr>
          <w:p w14:paraId="6DF129DF" w14:textId="77777777" w:rsidR="00EF3419" w:rsidRPr="000062BF" w:rsidRDefault="00EF3419" w:rsidP="00D50865">
            <w:pPr>
              <w:spacing w:line="360" w:lineRule="auto"/>
              <w:jc w:val="both"/>
              <w:rPr>
                <w:rFonts w:ascii="Arial" w:eastAsia="Aptos" w:hAnsi="Arial" w:cs="Arial"/>
              </w:rPr>
            </w:pPr>
            <w:r w:rsidRPr="000062BF">
              <w:rPr>
                <w:rFonts w:ascii="Arial" w:eastAsia="Arial" w:hAnsi="Arial" w:cs="Arial"/>
              </w:rPr>
              <w:t>1716 ± 640 Kcals</w:t>
            </w:r>
          </w:p>
        </w:tc>
        <w:tc>
          <w:tcPr>
            <w:tcW w:w="1844" w:type="dxa"/>
          </w:tcPr>
          <w:p w14:paraId="57E034B7"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2087</w:t>
            </w:r>
          </w:p>
        </w:tc>
      </w:tr>
      <w:tr w:rsidR="00EF3419" w:rsidRPr="000062BF" w14:paraId="0FBB14EF" w14:textId="77777777" w:rsidTr="00D50865">
        <w:trPr>
          <w:trHeight w:val="336"/>
        </w:trPr>
        <w:tc>
          <w:tcPr>
            <w:tcW w:w="2547" w:type="dxa"/>
          </w:tcPr>
          <w:p w14:paraId="4543552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lastRenderedPageBreak/>
              <w:t>Carbohydrates</w:t>
            </w:r>
          </w:p>
          <w:p w14:paraId="4327CA42"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(g)</w:t>
            </w:r>
          </w:p>
        </w:tc>
        <w:tc>
          <w:tcPr>
            <w:tcW w:w="2125" w:type="dxa"/>
          </w:tcPr>
          <w:p w14:paraId="68872C2D" w14:textId="77777777" w:rsidR="00EF3419" w:rsidRPr="000062BF" w:rsidRDefault="00EF3419" w:rsidP="00D50865">
            <w:pPr>
              <w:spacing w:line="360" w:lineRule="auto"/>
              <w:jc w:val="both"/>
              <w:rPr>
                <w:rFonts w:ascii="Arial" w:eastAsia="Aptos" w:hAnsi="Arial" w:cs="Arial"/>
              </w:rPr>
            </w:pPr>
            <w:r w:rsidRPr="000062BF">
              <w:rPr>
                <w:rFonts w:ascii="Arial" w:eastAsia="Arial" w:hAnsi="Arial" w:cs="Arial"/>
              </w:rPr>
              <w:t>209 ± 86g</w:t>
            </w:r>
          </w:p>
        </w:tc>
        <w:tc>
          <w:tcPr>
            <w:tcW w:w="1844" w:type="dxa"/>
          </w:tcPr>
          <w:p w14:paraId="24B6B143"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279</w:t>
            </w:r>
          </w:p>
        </w:tc>
      </w:tr>
      <w:tr w:rsidR="00EF3419" w:rsidRPr="000062BF" w14:paraId="6271BCDC" w14:textId="77777777" w:rsidTr="00D50865">
        <w:trPr>
          <w:trHeight w:val="336"/>
        </w:trPr>
        <w:tc>
          <w:tcPr>
            <w:tcW w:w="2547" w:type="dxa"/>
          </w:tcPr>
          <w:p w14:paraId="171ED424"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Protein</w:t>
            </w:r>
          </w:p>
          <w:p w14:paraId="14BD2F37"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(g)</w:t>
            </w:r>
          </w:p>
        </w:tc>
        <w:tc>
          <w:tcPr>
            <w:tcW w:w="2125" w:type="dxa"/>
          </w:tcPr>
          <w:p w14:paraId="38C9050E"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77 </w:t>
            </w:r>
            <w:r w:rsidRPr="000062BF">
              <w:rPr>
                <w:rFonts w:ascii="Arial" w:eastAsia="Arial" w:hAnsi="Arial" w:cs="Arial"/>
              </w:rPr>
              <w:t>± 49</w:t>
            </w:r>
          </w:p>
        </w:tc>
        <w:tc>
          <w:tcPr>
            <w:tcW w:w="1844" w:type="dxa"/>
          </w:tcPr>
          <w:p w14:paraId="12D3CD25"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40</w:t>
            </w:r>
          </w:p>
        </w:tc>
      </w:tr>
      <w:tr w:rsidR="00EF3419" w:rsidRPr="000062BF" w14:paraId="5ACB0D63" w14:textId="77777777" w:rsidTr="00D50865">
        <w:trPr>
          <w:trHeight w:val="317"/>
        </w:trPr>
        <w:tc>
          <w:tcPr>
            <w:tcW w:w="2547" w:type="dxa"/>
          </w:tcPr>
          <w:p w14:paraId="40673B82"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Fat</w:t>
            </w:r>
          </w:p>
          <w:p w14:paraId="5362C02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(g)</w:t>
            </w:r>
          </w:p>
        </w:tc>
        <w:tc>
          <w:tcPr>
            <w:tcW w:w="2125" w:type="dxa"/>
          </w:tcPr>
          <w:p w14:paraId="0E731893"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64 </w:t>
            </w:r>
            <w:r w:rsidRPr="000062BF">
              <w:rPr>
                <w:rFonts w:ascii="Arial" w:eastAsia="Arial" w:hAnsi="Arial" w:cs="Arial"/>
              </w:rPr>
              <w:t>± 29</w:t>
            </w:r>
          </w:p>
        </w:tc>
        <w:tc>
          <w:tcPr>
            <w:tcW w:w="1844" w:type="dxa"/>
          </w:tcPr>
          <w:p w14:paraId="708288E8"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81</w:t>
            </w:r>
          </w:p>
        </w:tc>
      </w:tr>
      <w:tr w:rsidR="00EF3419" w:rsidRPr="000062BF" w14:paraId="2DDC61E0" w14:textId="77777777" w:rsidTr="00D50865">
        <w:trPr>
          <w:trHeight w:val="336"/>
        </w:trPr>
        <w:tc>
          <w:tcPr>
            <w:tcW w:w="2547" w:type="dxa"/>
          </w:tcPr>
          <w:p w14:paraId="3ACD7864"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Fibre</w:t>
            </w:r>
          </w:p>
        </w:tc>
        <w:tc>
          <w:tcPr>
            <w:tcW w:w="2125" w:type="dxa"/>
          </w:tcPr>
          <w:p w14:paraId="77905D9B" w14:textId="77777777" w:rsidR="00EF3419" w:rsidRPr="000062BF" w:rsidRDefault="00EF3419" w:rsidP="00D50865">
            <w:pPr>
              <w:spacing w:line="360" w:lineRule="auto"/>
              <w:jc w:val="both"/>
              <w:rPr>
                <w:rFonts w:ascii="Arial" w:eastAsia="Aptos" w:hAnsi="Arial" w:cs="Arial"/>
              </w:rPr>
            </w:pPr>
            <w:r w:rsidRPr="000062BF">
              <w:rPr>
                <w:rFonts w:ascii="Arial" w:eastAsia="Arial" w:hAnsi="Arial" w:cs="Arial"/>
              </w:rPr>
              <w:t>16 ± 10g</w:t>
            </w:r>
          </w:p>
        </w:tc>
        <w:tc>
          <w:tcPr>
            <w:tcW w:w="1844" w:type="dxa"/>
          </w:tcPr>
          <w:p w14:paraId="7863F5DF"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25</w:t>
            </w:r>
          </w:p>
        </w:tc>
      </w:tr>
      <w:tr w:rsidR="00EF3419" w:rsidRPr="000062BF" w14:paraId="35CA2E13" w14:textId="77777777" w:rsidTr="00D50865">
        <w:trPr>
          <w:trHeight w:val="336"/>
        </w:trPr>
        <w:tc>
          <w:tcPr>
            <w:tcW w:w="2547" w:type="dxa"/>
          </w:tcPr>
          <w:p w14:paraId="7AA39D92"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Water</w:t>
            </w:r>
          </w:p>
          <w:p w14:paraId="71E0EA04"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(ml)</w:t>
            </w:r>
          </w:p>
        </w:tc>
        <w:tc>
          <w:tcPr>
            <w:tcW w:w="2125" w:type="dxa"/>
          </w:tcPr>
          <w:p w14:paraId="5C7E7E95" w14:textId="77777777" w:rsidR="00EF3419" w:rsidRPr="000062BF" w:rsidRDefault="00EF3419" w:rsidP="00D50865">
            <w:pPr>
              <w:spacing w:line="360" w:lineRule="auto"/>
              <w:jc w:val="both"/>
              <w:rPr>
                <w:rFonts w:ascii="Arial" w:eastAsia="Aptos" w:hAnsi="Arial" w:cs="Arial"/>
              </w:rPr>
            </w:pPr>
            <w:r w:rsidRPr="000062BF">
              <w:rPr>
                <w:rFonts w:ascii="Arial" w:eastAsia="Arial" w:hAnsi="Arial" w:cs="Arial"/>
              </w:rPr>
              <w:t>1068 ± 876ml</w:t>
            </w:r>
          </w:p>
        </w:tc>
        <w:tc>
          <w:tcPr>
            <w:tcW w:w="1844" w:type="dxa"/>
          </w:tcPr>
          <w:p w14:paraId="7BCAFFF4"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2000</w:t>
            </w:r>
          </w:p>
        </w:tc>
      </w:tr>
      <w:tr w:rsidR="00EF3419" w:rsidRPr="000062BF" w14:paraId="147C630A" w14:textId="77777777" w:rsidTr="00D50865">
        <w:trPr>
          <w:trHeight w:val="317"/>
        </w:trPr>
        <w:tc>
          <w:tcPr>
            <w:tcW w:w="2547" w:type="dxa"/>
          </w:tcPr>
          <w:p w14:paraId="28566140"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Fruit and Vegetables</w:t>
            </w:r>
          </w:p>
        </w:tc>
        <w:tc>
          <w:tcPr>
            <w:tcW w:w="2125" w:type="dxa"/>
          </w:tcPr>
          <w:p w14:paraId="14DD9FA1"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 xml:space="preserve">7 </w:t>
            </w:r>
            <w:r w:rsidRPr="000062BF">
              <w:rPr>
                <w:rFonts w:ascii="Arial" w:eastAsia="Arial" w:hAnsi="Arial" w:cs="Arial"/>
              </w:rPr>
              <w:t>± 8</w:t>
            </w:r>
          </w:p>
        </w:tc>
        <w:tc>
          <w:tcPr>
            <w:tcW w:w="1844" w:type="dxa"/>
          </w:tcPr>
          <w:p w14:paraId="1541B2FD"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5</w:t>
            </w:r>
          </w:p>
        </w:tc>
      </w:tr>
      <w:tr w:rsidR="00EF3419" w:rsidRPr="000062BF" w14:paraId="4E39F1AF" w14:textId="77777777" w:rsidTr="00D50865">
        <w:trPr>
          <w:trHeight w:val="336"/>
        </w:trPr>
        <w:tc>
          <w:tcPr>
            <w:tcW w:w="2547" w:type="dxa"/>
          </w:tcPr>
          <w:p w14:paraId="02F022EB"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Free Sugars</w:t>
            </w:r>
          </w:p>
        </w:tc>
        <w:tc>
          <w:tcPr>
            <w:tcW w:w="2125" w:type="dxa"/>
          </w:tcPr>
          <w:p w14:paraId="51785242" w14:textId="77777777" w:rsidR="00EF3419" w:rsidRPr="000062BF" w:rsidRDefault="00EF3419" w:rsidP="00D50865">
            <w:pPr>
              <w:spacing w:line="360" w:lineRule="auto"/>
              <w:jc w:val="both"/>
              <w:rPr>
                <w:rFonts w:ascii="Arial" w:eastAsia="Aptos" w:hAnsi="Arial" w:cs="Arial"/>
              </w:rPr>
            </w:pPr>
            <w:r w:rsidRPr="000062BF">
              <w:rPr>
                <w:rFonts w:ascii="Arial" w:eastAsia="Arial" w:hAnsi="Arial" w:cs="Arial"/>
              </w:rPr>
              <w:t>32 ± 113g</w:t>
            </w:r>
          </w:p>
        </w:tc>
        <w:tc>
          <w:tcPr>
            <w:tcW w:w="1844" w:type="dxa"/>
          </w:tcPr>
          <w:p w14:paraId="0FF8935C" w14:textId="77777777" w:rsidR="00EF3419" w:rsidRPr="000062BF" w:rsidRDefault="00EF3419" w:rsidP="00D50865">
            <w:pPr>
              <w:spacing w:line="360" w:lineRule="auto"/>
              <w:jc w:val="both"/>
              <w:rPr>
                <w:rFonts w:ascii="Arial" w:eastAsia="Aptos" w:hAnsi="Arial" w:cs="Arial"/>
              </w:rPr>
            </w:pPr>
            <w:r w:rsidRPr="000062BF">
              <w:rPr>
                <w:rFonts w:ascii="Arial" w:eastAsia="Aptos" w:hAnsi="Arial" w:cs="Arial"/>
              </w:rPr>
              <w:t>27</w:t>
            </w:r>
          </w:p>
        </w:tc>
      </w:tr>
    </w:tbl>
    <w:p w14:paraId="1FF9A86F" w14:textId="77777777" w:rsidR="00EF3419" w:rsidRPr="000062BF" w:rsidRDefault="00EF3419" w:rsidP="00EF3419">
      <w:pPr>
        <w:spacing w:line="360" w:lineRule="auto"/>
        <w:jc w:val="both"/>
        <w:rPr>
          <w:rFonts w:ascii="Arial" w:eastAsia="Aptos" w:hAnsi="Arial" w:cs="Arial"/>
        </w:rPr>
      </w:pPr>
    </w:p>
    <w:p w14:paraId="47BF6657" w14:textId="77777777" w:rsidR="00EF3419" w:rsidRPr="000062BF" w:rsidRDefault="00EF3419" w:rsidP="00EF3419">
      <w:pPr>
        <w:spacing w:line="360" w:lineRule="auto"/>
        <w:jc w:val="both"/>
        <w:rPr>
          <w:rFonts w:ascii="Arial" w:eastAsia="Aptos" w:hAnsi="Arial" w:cs="Arial"/>
        </w:rPr>
      </w:pPr>
    </w:p>
    <w:p w14:paraId="14C60468" w14:textId="521ABB78" w:rsidR="00EF3419" w:rsidRPr="000062BF" w:rsidRDefault="00B62730" w:rsidP="00EF3419">
      <w:pPr>
        <w:keepNext/>
        <w:keepLines/>
        <w:spacing w:before="160" w:after="80" w:line="360" w:lineRule="auto"/>
        <w:outlineLvl w:val="1"/>
        <w:rPr>
          <w:rFonts w:ascii="Arial" w:eastAsia="DengXian Light" w:hAnsi="Arial" w:cs="Arial"/>
          <w:color w:val="0F4761"/>
          <w:sz w:val="32"/>
          <w:szCs w:val="32"/>
        </w:rPr>
      </w:pPr>
      <w:bookmarkStart w:id="85" w:name="_Toc228928354"/>
      <w:r>
        <w:rPr>
          <w:rFonts w:ascii="Arial" w:eastAsia="DengXian Light" w:hAnsi="Arial" w:cs="Arial"/>
          <w:color w:val="0F4761"/>
          <w:sz w:val="32"/>
          <w:szCs w:val="32"/>
        </w:rPr>
        <w:t>4.5.6</w:t>
      </w:r>
      <w:r w:rsidR="00EF3419" w:rsidRPr="000062BF">
        <w:rPr>
          <w:rFonts w:ascii="Arial" w:eastAsia="DengXian Light" w:hAnsi="Arial" w:cs="Arial"/>
          <w:color w:val="0F4761"/>
          <w:sz w:val="32"/>
          <w:szCs w:val="32"/>
        </w:rPr>
        <w:t xml:space="preserve"> Fluid intake</w:t>
      </w:r>
      <w:bookmarkEnd w:id="85"/>
    </w:p>
    <w:p w14:paraId="0BA3B35F" w14:textId="2F3A657E" w:rsidR="00EF3419" w:rsidRDefault="00EF3419" w:rsidP="00EF3419">
      <w:pPr>
        <w:spacing w:line="360" w:lineRule="auto"/>
        <w:jc w:val="both"/>
        <w:rPr>
          <w:rFonts w:ascii="Arial" w:eastAsia="Aptos" w:hAnsi="Arial" w:cs="Arial"/>
        </w:rPr>
      </w:pPr>
      <w:r w:rsidRPr="000062BF">
        <w:rPr>
          <w:rFonts w:ascii="Arial" w:eastAsia="Aptos" w:hAnsi="Arial" w:cs="Arial"/>
        </w:rPr>
        <w:t xml:space="preserve">Fluid intake was noted in addition to nutrient intake. The average amount of water consumed per day was 1068 </w:t>
      </w:r>
      <w:r w:rsidRPr="000062BF">
        <w:rPr>
          <w:rFonts w:ascii="Arial" w:eastAsia="Arial" w:hAnsi="Arial" w:cs="Arial"/>
        </w:rPr>
        <w:t>± 876</w:t>
      </w:r>
      <w:r w:rsidRPr="000062BF">
        <w:rPr>
          <w:rFonts w:ascii="Arial" w:eastAsia="Aptos" w:hAnsi="Arial" w:cs="Arial"/>
        </w:rPr>
        <w:t xml:space="preserve">millilitres(ml) see table </w:t>
      </w:r>
      <w:r w:rsidR="009659EA">
        <w:rPr>
          <w:rFonts w:ascii="Arial" w:eastAsia="Aptos" w:hAnsi="Arial" w:cs="Arial"/>
        </w:rPr>
        <w:t>7</w:t>
      </w:r>
      <w:r w:rsidRPr="000062BF">
        <w:rPr>
          <w:rFonts w:ascii="Arial" w:eastAsia="Aptos" w:hAnsi="Arial" w:cs="Arial"/>
        </w:rPr>
        <w:t>. This figure</w:t>
      </w:r>
      <w:r w:rsidR="009659EA">
        <w:rPr>
          <w:rFonts w:ascii="Arial" w:eastAsia="Aptos" w:hAnsi="Arial" w:cs="Arial"/>
        </w:rPr>
        <w:t xml:space="preserve"> 1</w:t>
      </w:r>
      <w:r w:rsidRPr="000062BF">
        <w:rPr>
          <w:rFonts w:ascii="Arial" w:eastAsia="Aptos" w:hAnsi="Arial" w:cs="Arial"/>
        </w:rPr>
        <w:t xml:space="preserve"> (g) presents the amount of fluid in the food. The daily recommended amount for fluid is 2000 ml, the participant's result indicates 54% consume less than the recommended amount.</w:t>
      </w:r>
    </w:p>
    <w:p w14:paraId="7512A6FA" w14:textId="77777777" w:rsidR="005009AC" w:rsidRPr="000062BF" w:rsidRDefault="005009AC" w:rsidP="00EF3419">
      <w:pPr>
        <w:spacing w:line="360" w:lineRule="auto"/>
        <w:jc w:val="both"/>
        <w:rPr>
          <w:rFonts w:ascii="Arial" w:eastAsia="Aptos" w:hAnsi="Arial" w:cs="Arial"/>
        </w:rPr>
      </w:pPr>
    </w:p>
    <w:p w14:paraId="2224EFB9" w14:textId="7413C97C" w:rsidR="00EF3419" w:rsidRPr="000062BF" w:rsidRDefault="00B62730" w:rsidP="00EF3419">
      <w:pPr>
        <w:keepNext/>
        <w:keepLines/>
        <w:spacing w:before="160" w:after="80" w:line="360" w:lineRule="auto"/>
        <w:outlineLvl w:val="1"/>
        <w:rPr>
          <w:rFonts w:ascii="Arial" w:eastAsia="DengXian Light" w:hAnsi="Arial" w:cs="Arial"/>
          <w:color w:val="0F4761"/>
          <w:sz w:val="32"/>
          <w:szCs w:val="32"/>
        </w:rPr>
      </w:pPr>
      <w:bookmarkStart w:id="86" w:name="_Toc228928355"/>
      <w:r>
        <w:rPr>
          <w:rFonts w:ascii="Arial" w:eastAsia="DengXian Light" w:hAnsi="Arial" w:cs="Arial"/>
          <w:color w:val="0F4761"/>
          <w:sz w:val="32"/>
          <w:szCs w:val="32"/>
        </w:rPr>
        <w:t>4.2.7</w:t>
      </w:r>
      <w:r w:rsidR="00EF3419" w:rsidRPr="000062BF">
        <w:rPr>
          <w:rFonts w:ascii="Arial" w:eastAsia="DengXian Light" w:hAnsi="Arial" w:cs="Arial"/>
          <w:color w:val="0F4761"/>
          <w:sz w:val="32"/>
          <w:szCs w:val="32"/>
        </w:rPr>
        <w:t xml:space="preserve"> Fruits and Vegetables</w:t>
      </w:r>
      <w:bookmarkEnd w:id="86"/>
    </w:p>
    <w:p w14:paraId="7E0D4620" w14:textId="4D219819"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Participants consumed a mean of 7 </w:t>
      </w:r>
      <w:r w:rsidRPr="000062BF">
        <w:rPr>
          <w:rFonts w:ascii="Arial" w:eastAsia="Arial" w:hAnsi="Arial" w:cs="Arial"/>
        </w:rPr>
        <w:t>±</w:t>
      </w:r>
      <w:r w:rsidRPr="000062BF">
        <w:rPr>
          <w:rFonts w:ascii="Arial" w:eastAsia="Aptos" w:hAnsi="Arial" w:cs="Arial"/>
        </w:rPr>
        <w:t xml:space="preserve">7 portions of fruit and vegetables per day, based on the three-day average see table </w:t>
      </w:r>
      <w:r w:rsidR="009659EA">
        <w:rPr>
          <w:rFonts w:ascii="Arial" w:eastAsia="Aptos" w:hAnsi="Arial" w:cs="Arial"/>
        </w:rPr>
        <w:t>7</w:t>
      </w:r>
      <w:r w:rsidRPr="000062BF">
        <w:rPr>
          <w:rFonts w:ascii="Arial" w:eastAsia="Aptos" w:hAnsi="Arial" w:cs="Arial"/>
        </w:rPr>
        <w:t>.</w:t>
      </w:r>
    </w:p>
    <w:p w14:paraId="5E48231F"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lastRenderedPageBreak/>
        <w:drawing>
          <wp:inline distT="0" distB="0" distL="0" distR="0" wp14:anchorId="50B5718B" wp14:editId="5BD1C30D">
            <wp:extent cx="5731510" cy="5890895"/>
            <wp:effectExtent l="0" t="0" r="2540" b="0"/>
            <wp:docPr id="68229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91846" name=""/>
                    <pic:cNvPicPr/>
                  </pic:nvPicPr>
                  <pic:blipFill>
                    <a:blip r:embed="rId15"/>
                    <a:stretch>
                      <a:fillRect/>
                    </a:stretch>
                  </pic:blipFill>
                  <pic:spPr>
                    <a:xfrm>
                      <a:off x="0" y="0"/>
                      <a:ext cx="5731510" cy="5890895"/>
                    </a:xfrm>
                    <a:prstGeom prst="rect">
                      <a:avLst/>
                    </a:prstGeom>
                  </pic:spPr>
                </pic:pic>
              </a:graphicData>
            </a:graphic>
          </wp:inline>
        </w:drawing>
      </w:r>
    </w:p>
    <w:p w14:paraId="107852E0" w14:textId="1CD4DF89"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581A24">
        <w:rPr>
          <w:rFonts w:ascii="Arial" w:eastAsia="Aptos" w:hAnsi="Arial" w:cs="Arial"/>
        </w:rPr>
        <w:t>1</w:t>
      </w:r>
      <w:r w:rsidRPr="000062BF">
        <w:rPr>
          <w:rFonts w:ascii="Arial" w:eastAsia="Aptos" w:hAnsi="Arial" w:cs="Arial"/>
        </w:rPr>
        <w:t xml:space="preserve"> - Comparison of absolute totals and DRV. </w:t>
      </w:r>
    </w:p>
    <w:p w14:paraId="73102374"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orange line represents the DRV set by the government, and the green line represents the average scores for the participants. .38/74+9,</w:t>
      </w:r>
    </w:p>
    <w:p w14:paraId="4D2D0F4D" w14:textId="77777777" w:rsidR="00EF3419" w:rsidRPr="000062BF" w:rsidRDefault="00EF3419" w:rsidP="00EF3419">
      <w:pPr>
        <w:pStyle w:val="ListParagraph"/>
        <w:numPr>
          <w:ilvl w:val="0"/>
          <w:numId w:val="41"/>
        </w:numPr>
        <w:spacing w:line="360" w:lineRule="auto"/>
        <w:jc w:val="both"/>
        <w:rPr>
          <w:rFonts w:ascii="Arial" w:eastAsia="Aptos" w:hAnsi="Arial" w:cs="Arial"/>
        </w:rPr>
      </w:pPr>
      <w:r w:rsidRPr="000062BF">
        <w:rPr>
          <w:rFonts w:ascii="Arial" w:eastAsia="Aptos" w:hAnsi="Arial" w:cs="Arial"/>
        </w:rPr>
        <w:t>Energy individual levels</w:t>
      </w:r>
    </w:p>
    <w:p w14:paraId="54B0E80B" w14:textId="77777777" w:rsidR="00EF3419" w:rsidRPr="000062BF" w:rsidRDefault="00EF3419" w:rsidP="00EF3419">
      <w:pPr>
        <w:pStyle w:val="ListParagraph"/>
        <w:numPr>
          <w:ilvl w:val="0"/>
          <w:numId w:val="41"/>
        </w:numPr>
        <w:spacing w:line="360" w:lineRule="auto"/>
        <w:jc w:val="both"/>
        <w:rPr>
          <w:rFonts w:ascii="Arial" w:eastAsia="Aptos" w:hAnsi="Arial" w:cs="Arial"/>
        </w:rPr>
      </w:pPr>
      <w:r w:rsidRPr="000062BF">
        <w:rPr>
          <w:rFonts w:ascii="Arial" w:eastAsia="Aptos" w:hAnsi="Arial" w:cs="Arial"/>
        </w:rPr>
        <w:t>Carbohydrate individual levels</w:t>
      </w:r>
    </w:p>
    <w:p w14:paraId="21C2DD7E" w14:textId="77777777" w:rsidR="00EF3419" w:rsidRPr="000062BF" w:rsidRDefault="00EF3419" w:rsidP="00EF3419">
      <w:pPr>
        <w:pStyle w:val="ListParagraph"/>
        <w:numPr>
          <w:ilvl w:val="0"/>
          <w:numId w:val="41"/>
        </w:numPr>
        <w:spacing w:line="360" w:lineRule="auto"/>
        <w:jc w:val="both"/>
        <w:rPr>
          <w:rFonts w:ascii="Arial" w:eastAsia="Aptos" w:hAnsi="Arial" w:cs="Arial"/>
        </w:rPr>
      </w:pPr>
      <w:r w:rsidRPr="000062BF">
        <w:rPr>
          <w:rFonts w:ascii="Arial" w:eastAsia="Aptos" w:hAnsi="Arial" w:cs="Arial"/>
        </w:rPr>
        <w:t>Protein individual levels</w:t>
      </w:r>
    </w:p>
    <w:p w14:paraId="4BB7E90A" w14:textId="77777777" w:rsidR="00EF3419" w:rsidRPr="000062BF" w:rsidRDefault="00EF3419" w:rsidP="00EF3419">
      <w:pPr>
        <w:pStyle w:val="ListParagraph"/>
        <w:numPr>
          <w:ilvl w:val="0"/>
          <w:numId w:val="41"/>
        </w:numPr>
        <w:spacing w:line="360" w:lineRule="auto"/>
        <w:jc w:val="both"/>
        <w:rPr>
          <w:rFonts w:ascii="Arial" w:eastAsia="Aptos" w:hAnsi="Arial" w:cs="Arial"/>
        </w:rPr>
      </w:pPr>
      <w:r w:rsidRPr="000062BF">
        <w:rPr>
          <w:rFonts w:ascii="Arial" w:eastAsia="Aptos" w:hAnsi="Arial" w:cs="Arial"/>
        </w:rPr>
        <w:t>Fats individual levels</w:t>
      </w:r>
    </w:p>
    <w:p w14:paraId="6973FC4C" w14:textId="77777777" w:rsidR="00EF3419" w:rsidRPr="000062BF" w:rsidRDefault="00EF3419" w:rsidP="00EF3419">
      <w:pPr>
        <w:pStyle w:val="ListParagraph"/>
        <w:numPr>
          <w:ilvl w:val="0"/>
          <w:numId w:val="41"/>
        </w:numPr>
        <w:spacing w:line="360" w:lineRule="auto"/>
        <w:jc w:val="both"/>
        <w:rPr>
          <w:rFonts w:ascii="Arial" w:eastAsia="Aptos" w:hAnsi="Arial" w:cs="Arial"/>
        </w:rPr>
      </w:pPr>
      <w:r w:rsidRPr="000062BF">
        <w:rPr>
          <w:rFonts w:ascii="Arial" w:eastAsia="Aptos" w:hAnsi="Arial" w:cs="Arial"/>
        </w:rPr>
        <w:t>Fibre individual levels</w:t>
      </w:r>
    </w:p>
    <w:p w14:paraId="21A2DD62" w14:textId="77777777" w:rsidR="00EF3419" w:rsidRPr="000062BF" w:rsidRDefault="00EF3419" w:rsidP="00EF3419">
      <w:pPr>
        <w:pStyle w:val="ListParagraph"/>
        <w:numPr>
          <w:ilvl w:val="0"/>
          <w:numId w:val="41"/>
        </w:numPr>
        <w:spacing w:line="360" w:lineRule="auto"/>
        <w:jc w:val="both"/>
        <w:rPr>
          <w:rFonts w:ascii="Arial" w:eastAsia="Aptos" w:hAnsi="Arial" w:cs="Arial"/>
        </w:rPr>
      </w:pPr>
      <w:r w:rsidRPr="000062BF">
        <w:rPr>
          <w:rFonts w:ascii="Arial" w:eastAsia="Aptos" w:hAnsi="Arial" w:cs="Arial"/>
        </w:rPr>
        <w:t>Water individual levels</w:t>
      </w:r>
    </w:p>
    <w:p w14:paraId="0013B00D" w14:textId="05FDC874" w:rsidR="00EF3419" w:rsidRPr="000062BF" w:rsidRDefault="00B62730" w:rsidP="00EF3419">
      <w:pPr>
        <w:keepNext/>
        <w:keepLines/>
        <w:spacing w:before="160" w:after="80" w:line="360" w:lineRule="auto"/>
        <w:outlineLvl w:val="1"/>
        <w:rPr>
          <w:rFonts w:ascii="Arial" w:eastAsia="DengXian Light" w:hAnsi="Arial" w:cs="Arial"/>
          <w:color w:val="0F4761"/>
          <w:sz w:val="32"/>
          <w:szCs w:val="32"/>
        </w:rPr>
      </w:pPr>
      <w:bookmarkStart w:id="87" w:name="_Toc228928356"/>
      <w:r>
        <w:rPr>
          <w:rFonts w:ascii="Arial" w:eastAsia="DengXian Light" w:hAnsi="Arial" w:cs="Arial"/>
          <w:color w:val="0F4761"/>
          <w:sz w:val="32"/>
          <w:szCs w:val="32"/>
        </w:rPr>
        <w:lastRenderedPageBreak/>
        <w:t>4.2.8</w:t>
      </w:r>
      <w:r w:rsidR="00EF3419" w:rsidRPr="000062BF">
        <w:rPr>
          <w:rFonts w:ascii="Arial" w:eastAsia="DengXian Light" w:hAnsi="Arial" w:cs="Arial"/>
          <w:color w:val="0F4761"/>
          <w:sz w:val="32"/>
          <w:szCs w:val="32"/>
        </w:rPr>
        <w:t xml:space="preserve"> Supplements</w:t>
      </w:r>
      <w:bookmarkEnd w:id="87"/>
    </w:p>
    <w:p w14:paraId="0E55A616"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No statistical analysis was performed on supplements, as the amount within the subgroup was negligible (n=1).</w:t>
      </w:r>
    </w:p>
    <w:p w14:paraId="06D158CA" w14:textId="77777777" w:rsidR="00EF3419" w:rsidRPr="000062BF" w:rsidRDefault="00EF3419" w:rsidP="00EF3419">
      <w:pPr>
        <w:rPr>
          <w:rFonts w:ascii="Arial" w:hAnsi="Arial" w:cs="Arial"/>
        </w:rPr>
      </w:pPr>
    </w:p>
    <w:p w14:paraId="2847E065" w14:textId="37C0898D" w:rsidR="00EF3419" w:rsidRPr="000062BF" w:rsidRDefault="00EF3419" w:rsidP="00EF3419">
      <w:pPr>
        <w:keepNext/>
        <w:keepLines/>
        <w:spacing w:before="160" w:after="80" w:line="360" w:lineRule="auto"/>
        <w:outlineLvl w:val="1"/>
        <w:rPr>
          <w:rFonts w:ascii="Arial" w:eastAsia="DengXian Light" w:hAnsi="Arial" w:cs="Arial"/>
          <w:color w:val="0F4761"/>
          <w:sz w:val="32"/>
          <w:szCs w:val="32"/>
        </w:rPr>
      </w:pPr>
      <w:bookmarkStart w:id="88" w:name="_Toc228928357"/>
      <w:r w:rsidRPr="000062BF">
        <w:rPr>
          <w:rFonts w:ascii="Arial" w:eastAsia="DengXian Light" w:hAnsi="Arial" w:cs="Arial"/>
          <w:color w:val="0F4761"/>
          <w:sz w:val="32"/>
          <w:szCs w:val="32"/>
        </w:rPr>
        <w:t>4.</w:t>
      </w:r>
      <w:r w:rsidR="00B62730">
        <w:rPr>
          <w:rFonts w:ascii="Arial" w:eastAsia="DengXian Light" w:hAnsi="Arial" w:cs="Arial"/>
          <w:color w:val="0F4761"/>
          <w:sz w:val="32"/>
          <w:szCs w:val="32"/>
        </w:rPr>
        <w:t>3</w:t>
      </w:r>
      <w:r w:rsidRPr="000062BF">
        <w:rPr>
          <w:rFonts w:ascii="Arial" w:eastAsia="DengXian Light" w:hAnsi="Arial" w:cs="Arial"/>
          <w:color w:val="0F4761"/>
          <w:sz w:val="32"/>
          <w:szCs w:val="32"/>
        </w:rPr>
        <w:t xml:space="preserve"> Sports Nutritional Knowledge Questionnaire</w:t>
      </w:r>
      <w:bookmarkEnd w:id="88"/>
    </w:p>
    <w:p w14:paraId="68784E03" w14:textId="16A20EC2"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Overall, 54 parents completed the questionnaires. As shown in Table </w:t>
      </w:r>
      <w:r w:rsidR="00DE5B8F">
        <w:rPr>
          <w:rFonts w:ascii="Arial" w:eastAsia="Aptos" w:hAnsi="Arial" w:cs="Arial"/>
        </w:rPr>
        <w:t>8</w:t>
      </w:r>
      <w:r w:rsidRPr="000062BF">
        <w:rPr>
          <w:rFonts w:ascii="Arial" w:eastAsia="Aptos" w:hAnsi="Arial" w:cs="Arial"/>
        </w:rPr>
        <w:t xml:space="preserve">, 1 other, 13 males and 39 females were included. A one-sample t-test was conducted to determine whether the average nutritional knowledge score among parents (M = 39.4, SD = 14.2) </w:t>
      </w:r>
    </w:p>
    <w:p w14:paraId="6A55B01D" w14:textId="72CD71E1"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Table </w:t>
      </w:r>
      <w:r w:rsidR="00526759">
        <w:rPr>
          <w:rFonts w:ascii="Arial" w:eastAsia="Aptos" w:hAnsi="Arial" w:cs="Arial"/>
        </w:rPr>
        <w:t>8</w:t>
      </w:r>
      <w:r w:rsidRPr="000062BF">
        <w:rPr>
          <w:rFonts w:ascii="Arial" w:eastAsia="Aptos" w:hAnsi="Arial" w:cs="Arial"/>
        </w:rPr>
        <w:t xml:space="preserve"> - Average Nutritional Knowledge Scores.</w:t>
      </w:r>
    </w:p>
    <w:p w14:paraId="74523F5E"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1934B699" wp14:editId="164DBC23">
            <wp:extent cx="3705225" cy="733425"/>
            <wp:effectExtent l="0" t="0" r="9525" b="9525"/>
            <wp:docPr id="165834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05225" cy="733425"/>
                    </a:xfrm>
                    <a:prstGeom prst="rect">
                      <a:avLst/>
                    </a:prstGeom>
                    <a:noFill/>
                  </pic:spPr>
                </pic:pic>
              </a:graphicData>
            </a:graphic>
          </wp:inline>
        </w:drawing>
      </w:r>
    </w:p>
    <w:p w14:paraId="1255FC80" w14:textId="77777777" w:rsidR="00EF3419" w:rsidRPr="000062BF" w:rsidRDefault="00EF3419" w:rsidP="00EF3419">
      <w:pPr>
        <w:spacing w:line="360" w:lineRule="auto"/>
        <w:jc w:val="both"/>
        <w:rPr>
          <w:rFonts w:ascii="Arial" w:eastAsia="Aptos" w:hAnsi="Arial" w:cs="Arial"/>
        </w:rPr>
      </w:pPr>
    </w:p>
    <w:p w14:paraId="07C47E04" w14:textId="73A9616F"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Table (</w:t>
      </w:r>
      <w:r w:rsidR="00DE5B8F">
        <w:rPr>
          <w:rFonts w:ascii="Arial" w:eastAsia="Aptos" w:hAnsi="Arial" w:cs="Arial"/>
        </w:rPr>
        <w:t>9</w:t>
      </w:r>
      <w:r w:rsidRPr="000062BF">
        <w:rPr>
          <w:rFonts w:ascii="Arial" w:eastAsia="Aptos" w:hAnsi="Arial" w:cs="Arial"/>
        </w:rPr>
        <w:t xml:space="preserve">) shows a statistically significant difference, t(53) = -4.963, P &lt; .001. Indicating that participants’ nutritional knowledge was significantly lower than the expected value. The mean difference was -9.61 with a 95% confidence interval ranging between -13.50 and 5.73. </w:t>
      </w:r>
    </w:p>
    <w:p w14:paraId="182305D2" w14:textId="77777777" w:rsidR="00EF3419" w:rsidRPr="000062BF" w:rsidRDefault="00EF3419" w:rsidP="00EF3419">
      <w:pPr>
        <w:spacing w:line="360" w:lineRule="auto"/>
        <w:jc w:val="both"/>
        <w:rPr>
          <w:rFonts w:ascii="Arial" w:eastAsia="Aptos" w:hAnsi="Arial" w:cs="Arial"/>
        </w:rPr>
      </w:pPr>
    </w:p>
    <w:p w14:paraId="12A2FCC5" w14:textId="054E0E7F"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Table  </w:t>
      </w:r>
      <w:r w:rsidR="00526759">
        <w:rPr>
          <w:rFonts w:ascii="Arial" w:eastAsia="Aptos" w:hAnsi="Arial" w:cs="Arial"/>
        </w:rPr>
        <w:t>9</w:t>
      </w:r>
      <w:r w:rsidRPr="000062BF">
        <w:rPr>
          <w:rFonts w:ascii="Arial" w:eastAsia="Aptos" w:hAnsi="Arial" w:cs="Arial"/>
        </w:rPr>
        <w:t>– A comparison of nutritional knowledge scores and the test value.</w:t>
      </w:r>
    </w:p>
    <w:p w14:paraId="11C7BCE1" w14:textId="77777777" w:rsidR="00EF3419" w:rsidRPr="000062BF" w:rsidRDefault="00EF3419" w:rsidP="00EF3419">
      <w:pPr>
        <w:spacing w:line="360" w:lineRule="auto"/>
        <w:jc w:val="both"/>
        <w:rPr>
          <w:rFonts w:ascii="Arial" w:eastAsia="Aptos" w:hAnsi="Arial" w:cs="Arial"/>
        </w:rPr>
      </w:pPr>
    </w:p>
    <w:p w14:paraId="36A5B6C4"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3F37592A" wp14:editId="496480EA">
            <wp:extent cx="6305550" cy="1228725"/>
            <wp:effectExtent l="0" t="0" r="0" b="9525"/>
            <wp:docPr id="576272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5550" cy="1228725"/>
                    </a:xfrm>
                    <a:prstGeom prst="rect">
                      <a:avLst/>
                    </a:prstGeom>
                    <a:noFill/>
                  </pic:spPr>
                </pic:pic>
              </a:graphicData>
            </a:graphic>
          </wp:inline>
        </w:drawing>
      </w:r>
    </w:p>
    <w:p w14:paraId="0E614B6E" w14:textId="77777777" w:rsidR="00EF3419" w:rsidRPr="000062BF" w:rsidRDefault="00EF3419" w:rsidP="00EF3419">
      <w:pPr>
        <w:spacing w:line="360" w:lineRule="auto"/>
        <w:jc w:val="both"/>
        <w:rPr>
          <w:rFonts w:ascii="Arial" w:eastAsia="Aptos" w:hAnsi="Arial" w:cs="Arial"/>
        </w:rPr>
      </w:pPr>
    </w:p>
    <w:p w14:paraId="459786B7" w14:textId="77777777" w:rsidR="00EF3419" w:rsidRPr="000062BF" w:rsidRDefault="00EF3419" w:rsidP="00EF3419">
      <w:pPr>
        <w:spacing w:line="360" w:lineRule="auto"/>
        <w:jc w:val="both"/>
        <w:rPr>
          <w:rFonts w:ascii="Arial" w:eastAsia="Aptos" w:hAnsi="Arial" w:cs="Arial"/>
        </w:rPr>
      </w:pPr>
    </w:p>
    <w:p w14:paraId="6117E675"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lastRenderedPageBreak/>
        <w:t>The practical significance of the t-test and effect sizes were calculated. The standardised effect size using Cohen’s D was -.675, and a bias-corrected Hedges’ g was -.666. Both values represent moderate to large effect sizes. The 95% confidence intervals for both values (Cohen’s D: [-0.969, -0.377]; Hedges’ g: [-0.955, -0.371]).</w:t>
      </w:r>
    </w:p>
    <w:p w14:paraId="6CF0F762" w14:textId="77777777" w:rsidR="00EF3419" w:rsidRPr="000062BF" w:rsidRDefault="00EF3419" w:rsidP="00EF3419">
      <w:pPr>
        <w:spacing w:line="360" w:lineRule="auto"/>
        <w:jc w:val="both"/>
        <w:rPr>
          <w:rFonts w:ascii="Arial" w:eastAsia="Aptos" w:hAnsi="Arial" w:cs="Arial"/>
        </w:rPr>
      </w:pPr>
    </w:p>
    <w:p w14:paraId="734F657B" w14:textId="1315F79C"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Table </w:t>
      </w:r>
      <w:r w:rsidR="00DE5B8F">
        <w:rPr>
          <w:rFonts w:ascii="Arial" w:eastAsia="Aptos" w:hAnsi="Arial" w:cs="Arial"/>
        </w:rPr>
        <w:t>10</w:t>
      </w:r>
      <w:r w:rsidRPr="000062BF">
        <w:rPr>
          <w:rFonts w:ascii="Arial" w:eastAsia="Aptos" w:hAnsi="Arial" w:cs="Arial"/>
        </w:rPr>
        <w:t xml:space="preserve"> – A one-sample effect size of the nutritional knowledge data.</w:t>
      </w:r>
    </w:p>
    <w:p w14:paraId="47F51BB1"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2FB276FD" wp14:editId="6C8B838D">
            <wp:extent cx="4895850" cy="1571625"/>
            <wp:effectExtent l="0" t="0" r="0" b="9525"/>
            <wp:docPr id="175600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95850" cy="1571625"/>
                    </a:xfrm>
                    <a:prstGeom prst="rect">
                      <a:avLst/>
                    </a:prstGeom>
                    <a:noFill/>
                  </pic:spPr>
                </pic:pic>
              </a:graphicData>
            </a:graphic>
          </wp:inline>
        </w:drawing>
      </w:r>
    </w:p>
    <w:p w14:paraId="21342075" w14:textId="0BB997D1"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C71A32">
        <w:rPr>
          <w:rFonts w:ascii="Arial" w:eastAsia="Aptos" w:hAnsi="Arial" w:cs="Arial"/>
        </w:rPr>
        <w:t>2</w:t>
      </w:r>
      <w:r w:rsidRPr="000062BF">
        <w:rPr>
          <w:rFonts w:ascii="Arial" w:eastAsia="Aptos" w:hAnsi="Arial" w:cs="Arial"/>
        </w:rPr>
        <w:t xml:space="preserve"> explores the correlation between household income and the scores on the nutritional knowledge questionnaire.  Participants in the highest income group (£100,000 and above) ranged in the middle, with noticeable peaks at 43.00 and 46.00. There was a widespread score within the middle range income, (£25,000-£49,999 and £50,000-£74,999). Meanwhile, the lowest income group (under 24,999) had a sparse representation across the chart with fewer high scores</w:t>
      </w:r>
    </w:p>
    <w:p w14:paraId="608E1191"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3F42A88A" wp14:editId="7B489AC2">
            <wp:extent cx="5731510" cy="3150393"/>
            <wp:effectExtent l="0" t="0" r="0" b="0"/>
            <wp:docPr id="1471113793" name="Picture 6" descr="A bar chart with numbers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113793" name="Picture 6" descr="A bar chart with numbers and a bar chart&#10;&#10;AI-generated content may be incorrect."/>
                    <pic:cNvPicPr>
                      <a:picLocks noChangeAspect="1" noChangeArrowheads="1"/>
                    </pic:cNvPicPr>
                  </pic:nvPicPr>
                  <pic:blipFill>
                    <a:blip r:embed="rId19">
                      <a:extLst>
                        <a:ext uri="{28A0092B-C50C-407E-A947-70E740481C1C}">
                          <a14:useLocalDpi xmlns:a14="http://schemas.microsoft.com/office/drawing/2010/main"/>
                        </a:ext>
                      </a:extLst>
                    </a:blip>
                    <a:srcRect t="6515"/>
                    <a:stretch>
                      <a:fillRect/>
                    </a:stretch>
                  </pic:blipFill>
                  <pic:spPr bwMode="auto">
                    <a:xfrm>
                      <a:off x="0" y="0"/>
                      <a:ext cx="5731510" cy="3150393"/>
                    </a:xfrm>
                    <a:prstGeom prst="rect">
                      <a:avLst/>
                    </a:prstGeom>
                    <a:noFill/>
                    <a:ln>
                      <a:noFill/>
                    </a:ln>
                  </pic:spPr>
                </pic:pic>
              </a:graphicData>
            </a:graphic>
          </wp:inline>
        </w:drawing>
      </w:r>
    </w:p>
    <w:p w14:paraId="4544DF90" w14:textId="0A4212A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C71A32">
        <w:rPr>
          <w:rFonts w:ascii="Arial" w:eastAsia="Aptos" w:hAnsi="Arial" w:cs="Arial"/>
        </w:rPr>
        <w:t>2</w:t>
      </w:r>
      <w:r w:rsidRPr="000062BF">
        <w:rPr>
          <w:rFonts w:ascii="Arial" w:eastAsia="Aptos" w:hAnsi="Arial" w:cs="Arial"/>
        </w:rPr>
        <w:t xml:space="preserve"> – Nutritional knowledge scores vs household income </w:t>
      </w:r>
    </w:p>
    <w:p w14:paraId="7E4162C3" w14:textId="52344C24" w:rsidR="00EF3419" w:rsidRPr="000062BF" w:rsidRDefault="00EF3419" w:rsidP="00EF3419">
      <w:pPr>
        <w:spacing w:line="360" w:lineRule="auto"/>
        <w:jc w:val="both"/>
        <w:rPr>
          <w:rFonts w:ascii="Arial" w:eastAsia="Aptos" w:hAnsi="Arial" w:cs="Arial"/>
        </w:rPr>
      </w:pPr>
      <w:r w:rsidRPr="000062BF">
        <w:rPr>
          <w:rFonts w:ascii="Arial" w:eastAsia="Aptos" w:hAnsi="Arial" w:cs="Arial"/>
        </w:rPr>
        <w:lastRenderedPageBreak/>
        <w:t xml:space="preserve">Figure </w:t>
      </w:r>
      <w:r w:rsidR="00C71A32">
        <w:rPr>
          <w:rFonts w:ascii="Arial" w:eastAsia="Aptos" w:hAnsi="Arial" w:cs="Arial"/>
        </w:rPr>
        <w:t>3</w:t>
      </w:r>
      <w:r w:rsidRPr="000062BF">
        <w:rPr>
          <w:rFonts w:ascii="Arial" w:eastAsia="Aptos" w:hAnsi="Arial" w:cs="Arial"/>
        </w:rPr>
        <w:t xml:space="preserve"> shows the distribution of whether parents knew if their governing body provided nutritional information. Among those who stated that their governing body provided nutritional information has an even spread of scores ranging from high to low with minor peaks at 38 and 46. With the highest peak at 5 participants with a score of 38. </w:t>
      </w:r>
    </w:p>
    <w:p w14:paraId="2D76CFAC" w14:textId="77777777" w:rsidR="00EF3419" w:rsidRPr="000062BF" w:rsidRDefault="00EF3419" w:rsidP="00EF3419">
      <w:pPr>
        <w:spacing w:line="360" w:lineRule="auto"/>
        <w:jc w:val="both"/>
        <w:rPr>
          <w:rFonts w:ascii="Arial" w:eastAsia="Aptos" w:hAnsi="Arial" w:cs="Arial"/>
        </w:rPr>
      </w:pPr>
    </w:p>
    <w:p w14:paraId="4209C4A3" w14:textId="77777777" w:rsidR="00EF3419" w:rsidRPr="000062BF" w:rsidRDefault="00EF3419" w:rsidP="00EF3419">
      <w:pPr>
        <w:spacing w:line="360" w:lineRule="auto"/>
        <w:jc w:val="both"/>
        <w:rPr>
          <w:rFonts w:ascii="Arial" w:eastAsia="Aptos" w:hAnsi="Arial" w:cs="Arial"/>
        </w:rPr>
      </w:pPr>
    </w:p>
    <w:p w14:paraId="0BC9822D"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2B660282" wp14:editId="037AFCC9">
            <wp:extent cx="5731510" cy="3140856"/>
            <wp:effectExtent l="0" t="0" r="0" b="0"/>
            <wp:docPr id="478138206" name="Picture 8" descr="A bar chart with numbers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38206" name="Picture 8" descr="A bar chart with numbers and a bar chart&#10;&#10;AI-generated content may be incorrect."/>
                    <pic:cNvPicPr>
                      <a:picLocks noChangeAspect="1" noChangeArrowheads="1"/>
                    </pic:cNvPicPr>
                  </pic:nvPicPr>
                  <pic:blipFill>
                    <a:blip r:embed="rId20">
                      <a:extLst>
                        <a:ext uri="{28A0092B-C50C-407E-A947-70E740481C1C}">
                          <a14:useLocalDpi xmlns:a14="http://schemas.microsoft.com/office/drawing/2010/main"/>
                        </a:ext>
                      </a:extLst>
                    </a:blip>
                    <a:srcRect t="6798"/>
                    <a:stretch>
                      <a:fillRect/>
                    </a:stretch>
                  </pic:blipFill>
                  <pic:spPr bwMode="auto">
                    <a:xfrm>
                      <a:off x="0" y="0"/>
                      <a:ext cx="5731510" cy="3140856"/>
                    </a:xfrm>
                    <a:prstGeom prst="rect">
                      <a:avLst/>
                    </a:prstGeom>
                    <a:noFill/>
                    <a:ln>
                      <a:noFill/>
                    </a:ln>
                  </pic:spPr>
                </pic:pic>
              </a:graphicData>
            </a:graphic>
          </wp:inline>
        </w:drawing>
      </w:r>
    </w:p>
    <w:p w14:paraId="4C93AD79" w14:textId="03B6FDF3"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C71A32">
        <w:rPr>
          <w:rFonts w:ascii="Arial" w:eastAsia="Aptos" w:hAnsi="Arial" w:cs="Arial"/>
        </w:rPr>
        <w:t>3</w:t>
      </w:r>
      <w:r w:rsidRPr="000062BF">
        <w:rPr>
          <w:rFonts w:ascii="Arial" w:eastAsia="Aptos" w:hAnsi="Arial" w:cs="Arial"/>
        </w:rPr>
        <w:t xml:space="preserve"> – A comparison of knowledge scores vs Governing Body nutritional information</w:t>
      </w:r>
    </w:p>
    <w:p w14:paraId="5872CC7A" w14:textId="77777777" w:rsidR="00EF3419" w:rsidRPr="000062BF" w:rsidRDefault="00EF3419" w:rsidP="00EF3419">
      <w:pPr>
        <w:spacing w:line="360" w:lineRule="auto"/>
        <w:jc w:val="both"/>
        <w:rPr>
          <w:rFonts w:ascii="Arial" w:eastAsia="Aptos" w:hAnsi="Arial" w:cs="Arial"/>
        </w:rPr>
      </w:pPr>
    </w:p>
    <w:p w14:paraId="471B5623" w14:textId="416ACDBD" w:rsidR="00EF3419" w:rsidRPr="000062BF" w:rsidRDefault="00EF3419" w:rsidP="00EF3419">
      <w:pPr>
        <w:spacing w:line="360" w:lineRule="auto"/>
        <w:jc w:val="both"/>
        <w:rPr>
          <w:rFonts w:ascii="Arial" w:eastAsia="Aptos" w:hAnsi="Arial" w:cs="Arial"/>
        </w:rPr>
      </w:pPr>
      <w:r w:rsidRPr="000062BF">
        <w:rPr>
          <w:rFonts w:ascii="Arial" w:eastAsia="Aptos" w:hAnsi="Arial" w:cs="Arial"/>
        </w:rPr>
        <w:t>When looking at the average Scores across the different household income groups, the numbers were all fairly similar. The lowest</w:t>
      </w:r>
      <w:r w:rsidRPr="000062BF">
        <w:rPr>
          <w:rFonts w:ascii="Arial" w:eastAsia="Aptos" w:hAnsi="Arial" w:cs="Arial"/>
        </w:rPr>
        <w:noBreakHyphen/>
        <w:t>income group (under £24,999) had an average score of 33, while the highest mean was 44.7 in the £75,000–£99,999 group. Some groups showed more variation than others for example, the £25,000–£49,999 group had a wide range of scores, while the £100,000+ group was much more consistent.</w:t>
      </w:r>
      <w:r w:rsidR="003974F8">
        <w:rPr>
          <w:rFonts w:ascii="Arial" w:eastAsia="Aptos" w:hAnsi="Arial" w:cs="Arial"/>
        </w:rPr>
        <w:t xml:space="preserve"> See table 12</w:t>
      </w:r>
      <w:r w:rsidRPr="000062BF">
        <w:rPr>
          <w:rFonts w:ascii="Arial" w:eastAsia="Aptos" w:hAnsi="Arial" w:cs="Arial"/>
        </w:rPr>
        <w:t xml:space="preserve"> Overall, the averages and confidence intervals overlapped a lot, suggesting no clear pattern based on income.</w:t>
      </w:r>
    </w:p>
    <w:p w14:paraId="7EC4532E" w14:textId="3FE204E3" w:rsidR="00EF3419" w:rsidRDefault="00EF3419" w:rsidP="00EF3419">
      <w:pPr>
        <w:spacing w:line="360" w:lineRule="auto"/>
        <w:jc w:val="both"/>
        <w:rPr>
          <w:rFonts w:ascii="Arial" w:eastAsia="Aptos" w:hAnsi="Arial" w:cs="Arial"/>
        </w:rPr>
      </w:pPr>
      <w:r w:rsidRPr="000062BF">
        <w:rPr>
          <w:rFonts w:ascii="Arial" w:eastAsia="Aptos" w:hAnsi="Arial" w:cs="Arial"/>
        </w:rPr>
        <w:t>A one</w:t>
      </w:r>
      <w:r w:rsidRPr="000062BF">
        <w:rPr>
          <w:rFonts w:ascii="Arial" w:eastAsia="Aptos" w:hAnsi="Arial" w:cs="Arial"/>
        </w:rPr>
        <w:noBreakHyphen/>
        <w:t xml:space="preserve">way ANOVA was used to check whether income made a difference to Scores, and the results showed no significant effect. The effect sizes were also very small, </w:t>
      </w:r>
      <w:r w:rsidRPr="000062BF">
        <w:rPr>
          <w:rFonts w:ascii="Arial" w:eastAsia="Aptos" w:hAnsi="Arial" w:cs="Arial"/>
        </w:rPr>
        <w:lastRenderedPageBreak/>
        <w:t>meaning income explained little to none of the differences in Scores. Even the more accurate, bias</w:t>
      </w:r>
      <w:r w:rsidRPr="000062BF">
        <w:rPr>
          <w:rFonts w:ascii="Arial" w:eastAsia="Aptos" w:hAnsi="Arial" w:cs="Arial"/>
        </w:rPr>
        <w:noBreakHyphen/>
        <w:t>corrected effect size measures were close to zero, which reinforces that income didn’t play a meaningful role</w:t>
      </w:r>
      <w:r w:rsidR="003974F8">
        <w:rPr>
          <w:rFonts w:ascii="Arial" w:eastAsia="Aptos" w:hAnsi="Arial" w:cs="Arial"/>
        </w:rPr>
        <w:t xml:space="preserve"> see table 13.</w:t>
      </w:r>
    </w:p>
    <w:p w14:paraId="08211421" w14:textId="77777777" w:rsidR="005009AC" w:rsidRPr="000062BF" w:rsidRDefault="005009AC" w:rsidP="00EF3419">
      <w:pPr>
        <w:spacing w:line="360" w:lineRule="auto"/>
        <w:jc w:val="both"/>
        <w:rPr>
          <w:rFonts w:ascii="Arial" w:eastAsia="Aptos" w:hAnsi="Arial" w:cs="Arial"/>
        </w:rPr>
      </w:pPr>
    </w:p>
    <w:p w14:paraId="4CB7FD14" w14:textId="0E913247" w:rsidR="00EF3419" w:rsidRDefault="00EF3419" w:rsidP="00EF3419">
      <w:pPr>
        <w:spacing w:line="360" w:lineRule="auto"/>
        <w:jc w:val="both"/>
        <w:rPr>
          <w:rFonts w:ascii="Arial" w:eastAsia="Aptos" w:hAnsi="Arial" w:cs="Arial"/>
        </w:rPr>
      </w:pPr>
      <w:r w:rsidRPr="000062BF">
        <w:rPr>
          <w:rFonts w:ascii="Arial" w:eastAsia="Aptos" w:hAnsi="Arial" w:cs="Arial"/>
        </w:rPr>
        <w:t>To explore this further, Tukey HSD post</w:t>
      </w:r>
      <w:r w:rsidRPr="000062BF">
        <w:rPr>
          <w:rFonts w:ascii="Arial" w:eastAsia="Aptos" w:hAnsi="Arial" w:cs="Arial"/>
        </w:rPr>
        <w:noBreakHyphen/>
        <w:t>hoc tests compared each income group with every other group</w:t>
      </w:r>
      <w:r w:rsidR="00886E58">
        <w:rPr>
          <w:rFonts w:ascii="Arial" w:eastAsia="Aptos" w:hAnsi="Arial" w:cs="Arial"/>
        </w:rPr>
        <w:t xml:space="preserve"> see table 11</w:t>
      </w:r>
      <w:r w:rsidRPr="000062BF">
        <w:rPr>
          <w:rFonts w:ascii="Arial" w:eastAsia="Aptos" w:hAnsi="Arial" w:cs="Arial"/>
        </w:rPr>
        <w:t>. Again, none of the comparisons were significant. The differences between groups were small, and all the confidence intervals crossed zero, which means the differences could easily be due to chance. For example, the difference between the lowest</w:t>
      </w:r>
      <w:r w:rsidRPr="000062BF">
        <w:rPr>
          <w:rFonts w:ascii="Arial" w:eastAsia="Aptos" w:hAnsi="Arial" w:cs="Arial"/>
        </w:rPr>
        <w:noBreakHyphen/>
        <w:t>income group and the £25,000–£49,999 group was –6.30, but this wasn’t statistically meaningful.</w:t>
      </w:r>
    </w:p>
    <w:p w14:paraId="4974BB5C" w14:textId="6E6045EF" w:rsidR="00EF3419" w:rsidRPr="000062BF" w:rsidRDefault="00EF3419" w:rsidP="00EF3419">
      <w:pPr>
        <w:spacing w:line="360" w:lineRule="auto"/>
        <w:jc w:val="both"/>
        <w:rPr>
          <w:rFonts w:ascii="Arial" w:eastAsia="Aptos" w:hAnsi="Arial" w:cs="Arial"/>
        </w:rPr>
      </w:pPr>
      <w:r w:rsidRPr="000062BF">
        <w:rPr>
          <w:rFonts w:ascii="Arial" w:eastAsia="Aptos" w:hAnsi="Arial" w:cs="Arial"/>
        </w:rPr>
        <w:t>Overall, all parts of the analysis the descriptive statistics, ANOVA, effect sizes, and post</w:t>
      </w:r>
      <w:r w:rsidRPr="000062BF">
        <w:rPr>
          <w:rFonts w:ascii="Arial" w:eastAsia="Aptos" w:hAnsi="Arial" w:cs="Arial"/>
        </w:rPr>
        <w:noBreakHyphen/>
        <w:t>hoc tests to the same conclusion: household income did not meaningfully affect Scores in this sample</w:t>
      </w:r>
      <w:r w:rsidR="00886E58">
        <w:rPr>
          <w:rFonts w:ascii="Arial" w:eastAsia="Aptos" w:hAnsi="Arial" w:cs="Arial"/>
        </w:rPr>
        <w:t xml:space="preserve"> </w:t>
      </w:r>
    </w:p>
    <w:p w14:paraId="1E44A31F" w14:textId="2E2968A5" w:rsidR="00EF3419" w:rsidRPr="000062BF" w:rsidRDefault="003F753C" w:rsidP="00EF3419">
      <w:pPr>
        <w:spacing w:line="360" w:lineRule="auto"/>
        <w:jc w:val="both"/>
        <w:rPr>
          <w:rFonts w:ascii="Arial" w:eastAsia="Aptos" w:hAnsi="Arial" w:cs="Arial"/>
        </w:rPr>
      </w:pPr>
      <w:r w:rsidRPr="000062BF">
        <w:rPr>
          <w:rFonts w:ascii="Arial" w:eastAsia="Aptos" w:hAnsi="Arial" w:cs="Arial"/>
          <w:noProof/>
        </w:rPr>
        <w:drawing>
          <wp:anchor distT="0" distB="0" distL="114300" distR="114300" simplePos="0" relativeHeight="251671552" behindDoc="0" locked="0" layoutInCell="1" allowOverlap="1" wp14:anchorId="20407068" wp14:editId="64C1245E">
            <wp:simplePos x="0" y="0"/>
            <wp:positionH relativeFrom="column">
              <wp:posOffset>-61595</wp:posOffset>
            </wp:positionH>
            <wp:positionV relativeFrom="paragraph">
              <wp:posOffset>344170</wp:posOffset>
            </wp:positionV>
            <wp:extent cx="5731510" cy="4187825"/>
            <wp:effectExtent l="0" t="0" r="2540" b="3175"/>
            <wp:wrapNone/>
            <wp:docPr id="16368452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845256" name="Picture 1636845256"/>
                    <pic:cNvPicPr/>
                  </pic:nvPicPr>
                  <pic:blipFill rotWithShape="1">
                    <a:blip r:embed="rId21">
                      <a:extLst>
                        <a:ext uri="{28A0092B-C50C-407E-A947-70E740481C1C}">
                          <a14:useLocalDpi xmlns:a14="http://schemas.microsoft.com/office/drawing/2010/main" val="0"/>
                        </a:ext>
                      </a:extLst>
                    </a:blip>
                    <a:srcRect t="5919"/>
                    <a:stretch>
                      <a:fillRect/>
                    </a:stretch>
                  </pic:blipFill>
                  <pic:spPr bwMode="auto">
                    <a:xfrm>
                      <a:off x="0" y="0"/>
                      <a:ext cx="5731510" cy="41878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F3419" w:rsidRPr="000062BF">
        <w:rPr>
          <w:rFonts w:ascii="Arial" w:eastAsia="Aptos" w:hAnsi="Arial" w:cs="Arial"/>
        </w:rPr>
        <w:t xml:space="preserve">Table </w:t>
      </w:r>
      <w:r w:rsidR="00886E58">
        <w:rPr>
          <w:rFonts w:ascii="Arial" w:eastAsia="Aptos" w:hAnsi="Arial" w:cs="Arial"/>
        </w:rPr>
        <w:t>11</w:t>
      </w:r>
      <w:r w:rsidR="00EF3419" w:rsidRPr="000062BF">
        <w:rPr>
          <w:rFonts w:ascii="Arial" w:eastAsia="Aptos" w:hAnsi="Arial" w:cs="Arial"/>
        </w:rPr>
        <w:t xml:space="preserve"> – Post-HOC turkey multiple comparisons</w:t>
      </w:r>
    </w:p>
    <w:p w14:paraId="4A32A8EA" w14:textId="550DDC71" w:rsidR="00EF3419" w:rsidRPr="000062BF" w:rsidRDefault="00EF3419" w:rsidP="00EF3419">
      <w:pPr>
        <w:spacing w:line="360" w:lineRule="auto"/>
        <w:jc w:val="both"/>
        <w:rPr>
          <w:rFonts w:ascii="Arial" w:eastAsia="Aptos" w:hAnsi="Arial" w:cs="Arial"/>
          <w:noProof/>
        </w:rPr>
      </w:pPr>
    </w:p>
    <w:p w14:paraId="1486EBE2" w14:textId="1137351D" w:rsidR="00EF3419" w:rsidRPr="000062BF" w:rsidRDefault="00EF3419" w:rsidP="00EF3419">
      <w:pPr>
        <w:spacing w:line="360" w:lineRule="auto"/>
        <w:jc w:val="both"/>
        <w:rPr>
          <w:rFonts w:ascii="Arial" w:eastAsia="Aptos" w:hAnsi="Arial" w:cs="Arial"/>
        </w:rPr>
      </w:pPr>
    </w:p>
    <w:p w14:paraId="1713EC89" w14:textId="020252A6" w:rsidR="00EF3419" w:rsidRPr="000062BF" w:rsidRDefault="00EF3419" w:rsidP="00EF3419">
      <w:pPr>
        <w:spacing w:line="360" w:lineRule="auto"/>
        <w:jc w:val="both"/>
        <w:rPr>
          <w:rFonts w:ascii="Arial" w:eastAsia="Aptos" w:hAnsi="Arial" w:cs="Arial"/>
        </w:rPr>
      </w:pPr>
    </w:p>
    <w:p w14:paraId="7265F66B" w14:textId="77777777" w:rsidR="00EF3419" w:rsidRPr="000062BF" w:rsidRDefault="00EF3419" w:rsidP="00EF3419">
      <w:pPr>
        <w:spacing w:line="360" w:lineRule="auto"/>
        <w:jc w:val="both"/>
        <w:rPr>
          <w:rFonts w:ascii="Arial" w:eastAsia="Aptos" w:hAnsi="Arial" w:cs="Arial"/>
        </w:rPr>
      </w:pPr>
    </w:p>
    <w:p w14:paraId="4CAB5EFB" w14:textId="77777777" w:rsidR="00EF3419" w:rsidRPr="000062BF" w:rsidRDefault="00EF3419" w:rsidP="00EF3419">
      <w:pPr>
        <w:spacing w:line="360" w:lineRule="auto"/>
        <w:jc w:val="both"/>
        <w:rPr>
          <w:rFonts w:ascii="Arial" w:eastAsia="Aptos" w:hAnsi="Arial" w:cs="Arial"/>
        </w:rPr>
      </w:pPr>
    </w:p>
    <w:p w14:paraId="6567A39D" w14:textId="77777777" w:rsidR="00EF3419" w:rsidRPr="000062BF" w:rsidRDefault="00EF3419" w:rsidP="00EF3419">
      <w:pPr>
        <w:spacing w:line="360" w:lineRule="auto"/>
        <w:jc w:val="both"/>
        <w:rPr>
          <w:rFonts w:ascii="Arial" w:eastAsia="Aptos" w:hAnsi="Arial" w:cs="Arial"/>
        </w:rPr>
      </w:pPr>
    </w:p>
    <w:p w14:paraId="53FCB578" w14:textId="77777777" w:rsidR="00EF3419" w:rsidRPr="000062BF" w:rsidRDefault="00EF3419" w:rsidP="00EF3419">
      <w:pPr>
        <w:spacing w:line="360" w:lineRule="auto"/>
        <w:jc w:val="both"/>
        <w:rPr>
          <w:rFonts w:ascii="Arial" w:eastAsia="Aptos" w:hAnsi="Arial" w:cs="Arial"/>
        </w:rPr>
      </w:pPr>
    </w:p>
    <w:p w14:paraId="20CAAAF7" w14:textId="77777777" w:rsidR="00EF3419" w:rsidRPr="000062BF" w:rsidRDefault="00EF3419" w:rsidP="00EF3419">
      <w:pPr>
        <w:spacing w:line="360" w:lineRule="auto"/>
        <w:jc w:val="both"/>
        <w:rPr>
          <w:rFonts w:ascii="Arial" w:eastAsia="Aptos" w:hAnsi="Arial" w:cs="Arial"/>
        </w:rPr>
      </w:pPr>
    </w:p>
    <w:p w14:paraId="1A0D8E90" w14:textId="77777777" w:rsidR="00EF3419" w:rsidRPr="000062BF" w:rsidRDefault="00EF3419" w:rsidP="00EF3419">
      <w:pPr>
        <w:spacing w:line="360" w:lineRule="auto"/>
        <w:jc w:val="both"/>
        <w:rPr>
          <w:rFonts w:ascii="Arial" w:eastAsia="Aptos" w:hAnsi="Arial" w:cs="Arial"/>
        </w:rPr>
      </w:pPr>
    </w:p>
    <w:p w14:paraId="6B485A34" w14:textId="77777777" w:rsidR="00EF3419" w:rsidRPr="000062BF" w:rsidRDefault="00EF3419" w:rsidP="00EF3419">
      <w:pPr>
        <w:spacing w:line="360" w:lineRule="auto"/>
        <w:jc w:val="both"/>
        <w:rPr>
          <w:rFonts w:ascii="Arial" w:eastAsia="Aptos" w:hAnsi="Arial" w:cs="Arial"/>
        </w:rPr>
      </w:pPr>
    </w:p>
    <w:p w14:paraId="23D69FC0" w14:textId="77777777" w:rsidR="009A69F4" w:rsidRDefault="00EF3419" w:rsidP="00EF3419">
      <w:pPr>
        <w:spacing w:line="360" w:lineRule="auto"/>
        <w:jc w:val="both"/>
        <w:rPr>
          <w:rFonts w:ascii="Arial" w:eastAsia="Aptos" w:hAnsi="Arial" w:cs="Arial"/>
        </w:rPr>
      </w:pPr>
      <w:r w:rsidRPr="000062BF">
        <w:rPr>
          <w:rFonts w:ascii="Arial" w:eastAsia="Aptos" w:hAnsi="Arial" w:cs="Arial"/>
        </w:rPr>
        <w:t>Table 1</w:t>
      </w:r>
      <w:r w:rsidR="00886E58">
        <w:rPr>
          <w:rFonts w:ascii="Arial" w:eastAsia="Aptos" w:hAnsi="Arial" w:cs="Arial"/>
        </w:rPr>
        <w:t>2</w:t>
      </w:r>
      <w:r w:rsidRPr="000062BF">
        <w:rPr>
          <w:rFonts w:ascii="Arial" w:eastAsia="Aptos" w:hAnsi="Arial" w:cs="Arial"/>
        </w:rPr>
        <w:t xml:space="preserve"> – Descriptives of score and income</w:t>
      </w:r>
    </w:p>
    <w:p w14:paraId="0CE0C887" w14:textId="68E7E8B0"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lastRenderedPageBreak/>
        <w:drawing>
          <wp:inline distT="0" distB="0" distL="0" distR="0" wp14:anchorId="1DA05D76" wp14:editId="2C2E2C8B">
            <wp:extent cx="5731510" cy="1930400"/>
            <wp:effectExtent l="0" t="0" r="2540" b="0"/>
            <wp:docPr id="16726600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660062" name="Picture 1672660062"/>
                    <pic:cNvPicPr/>
                  </pic:nvPicPr>
                  <pic:blipFill>
                    <a:blip r:embed="rId22">
                      <a:extLst>
                        <a:ext uri="{28A0092B-C50C-407E-A947-70E740481C1C}">
                          <a14:useLocalDpi xmlns:a14="http://schemas.microsoft.com/office/drawing/2010/main" val="0"/>
                        </a:ext>
                      </a:extLst>
                    </a:blip>
                    <a:stretch>
                      <a:fillRect/>
                    </a:stretch>
                  </pic:blipFill>
                  <pic:spPr>
                    <a:xfrm>
                      <a:off x="0" y="0"/>
                      <a:ext cx="5731510" cy="1930400"/>
                    </a:xfrm>
                    <a:prstGeom prst="rect">
                      <a:avLst/>
                    </a:prstGeom>
                  </pic:spPr>
                </pic:pic>
              </a:graphicData>
            </a:graphic>
          </wp:inline>
        </w:drawing>
      </w:r>
    </w:p>
    <w:p w14:paraId="2679ABBA" w14:textId="77777777" w:rsidR="00EF3419" w:rsidRPr="000062BF" w:rsidRDefault="00EF3419" w:rsidP="00EF3419">
      <w:pPr>
        <w:spacing w:line="360" w:lineRule="auto"/>
        <w:jc w:val="both"/>
        <w:rPr>
          <w:rFonts w:ascii="Arial" w:eastAsia="Aptos" w:hAnsi="Arial" w:cs="Arial"/>
        </w:rPr>
      </w:pPr>
    </w:p>
    <w:p w14:paraId="24BDB964" w14:textId="77777777" w:rsidR="00EF3419" w:rsidRPr="000062BF" w:rsidRDefault="00EF3419" w:rsidP="00EF3419">
      <w:pPr>
        <w:spacing w:line="360" w:lineRule="auto"/>
        <w:jc w:val="both"/>
        <w:rPr>
          <w:rFonts w:ascii="Arial" w:eastAsia="Aptos" w:hAnsi="Arial" w:cs="Arial"/>
        </w:rPr>
      </w:pPr>
    </w:p>
    <w:p w14:paraId="1D7DFB5C" w14:textId="703D3A5C"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Table 1</w:t>
      </w:r>
      <w:r w:rsidR="003974F8">
        <w:rPr>
          <w:rFonts w:ascii="Arial" w:eastAsia="Aptos" w:hAnsi="Arial" w:cs="Arial"/>
        </w:rPr>
        <w:t>3</w:t>
      </w:r>
      <w:r w:rsidRPr="000062BF">
        <w:rPr>
          <w:rFonts w:ascii="Arial" w:eastAsia="Aptos" w:hAnsi="Arial" w:cs="Arial"/>
        </w:rPr>
        <w:t xml:space="preserve"> – ANOVA effect sizes of different groups</w:t>
      </w:r>
    </w:p>
    <w:p w14:paraId="5415C9B4" w14:textId="57AA4066"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026F9E93" wp14:editId="0F232B39">
            <wp:extent cx="5677692" cy="3010320"/>
            <wp:effectExtent l="0" t="0" r="0" b="0"/>
            <wp:docPr id="10458647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864765" name="Picture 1045864765"/>
                    <pic:cNvPicPr/>
                  </pic:nvPicPr>
                  <pic:blipFill>
                    <a:blip r:embed="rId23">
                      <a:extLst>
                        <a:ext uri="{28A0092B-C50C-407E-A947-70E740481C1C}">
                          <a14:useLocalDpi xmlns:a14="http://schemas.microsoft.com/office/drawing/2010/main" val="0"/>
                        </a:ext>
                      </a:extLst>
                    </a:blip>
                    <a:stretch>
                      <a:fillRect/>
                    </a:stretch>
                  </pic:blipFill>
                  <pic:spPr>
                    <a:xfrm>
                      <a:off x="0" y="0"/>
                      <a:ext cx="5677692" cy="3010320"/>
                    </a:xfrm>
                    <a:prstGeom prst="rect">
                      <a:avLst/>
                    </a:prstGeom>
                  </pic:spPr>
                </pic:pic>
              </a:graphicData>
            </a:graphic>
          </wp:inline>
        </w:drawing>
      </w:r>
    </w:p>
    <w:p w14:paraId="62E7F0A8" w14:textId="77777777" w:rsidR="00EF3419" w:rsidRPr="000062BF" w:rsidRDefault="00EF3419" w:rsidP="00EF3419">
      <w:pPr>
        <w:keepNext/>
        <w:keepLines/>
        <w:spacing w:before="160" w:after="80" w:line="360" w:lineRule="auto"/>
        <w:outlineLvl w:val="1"/>
        <w:rPr>
          <w:rFonts w:ascii="Arial" w:eastAsia="DengXian Light" w:hAnsi="Arial" w:cs="Arial"/>
          <w:color w:val="0F4761"/>
          <w:sz w:val="32"/>
          <w:szCs w:val="32"/>
        </w:rPr>
      </w:pPr>
    </w:p>
    <w:p w14:paraId="770836F1" w14:textId="46F90BBB" w:rsidR="00EF3419" w:rsidRPr="000062BF" w:rsidRDefault="00FA625F" w:rsidP="00EF3419">
      <w:pPr>
        <w:keepNext/>
        <w:keepLines/>
        <w:spacing w:before="160" w:after="80" w:line="360" w:lineRule="auto"/>
        <w:outlineLvl w:val="1"/>
        <w:rPr>
          <w:rFonts w:ascii="Arial" w:eastAsia="DengXian Light" w:hAnsi="Arial" w:cs="Arial"/>
          <w:color w:val="0F4761"/>
          <w:sz w:val="32"/>
          <w:szCs w:val="32"/>
        </w:rPr>
      </w:pPr>
      <w:bookmarkStart w:id="89" w:name="_Toc228928358"/>
      <w:r>
        <w:rPr>
          <w:rFonts w:ascii="Arial" w:eastAsia="DengXian Light" w:hAnsi="Arial" w:cs="Arial"/>
          <w:color w:val="0F4761"/>
          <w:sz w:val="32"/>
          <w:szCs w:val="32"/>
        </w:rPr>
        <w:t>4</w:t>
      </w:r>
      <w:r w:rsidR="00A52623">
        <w:rPr>
          <w:rFonts w:ascii="Arial" w:eastAsia="DengXian Light" w:hAnsi="Arial" w:cs="Arial"/>
          <w:color w:val="0F4761"/>
          <w:sz w:val="32"/>
          <w:szCs w:val="32"/>
        </w:rPr>
        <w:t>.</w:t>
      </w:r>
      <w:r w:rsidR="00EF3419" w:rsidRPr="000062BF">
        <w:rPr>
          <w:rFonts w:ascii="Arial" w:eastAsia="DengXian Light" w:hAnsi="Arial" w:cs="Arial"/>
          <w:color w:val="0F4761"/>
          <w:sz w:val="32"/>
          <w:szCs w:val="32"/>
        </w:rPr>
        <w:t>4 Cooking skills questionnaire</w:t>
      </w:r>
      <w:bookmarkEnd w:id="89"/>
      <w:r w:rsidR="00EF3419" w:rsidRPr="000062BF">
        <w:rPr>
          <w:rFonts w:ascii="Arial" w:eastAsia="DengXian Light" w:hAnsi="Arial" w:cs="Arial"/>
          <w:color w:val="0F4761"/>
          <w:sz w:val="32"/>
          <w:szCs w:val="32"/>
        </w:rPr>
        <w:t xml:space="preserve"> </w:t>
      </w:r>
    </w:p>
    <w:p w14:paraId="1130BA8F"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Participants completed a 20-question questionnaire to assess the cooking skills knowledge of the parents.</w:t>
      </w:r>
    </w:p>
    <w:p w14:paraId="1571AEEF" w14:textId="328BFB2F" w:rsidR="00EF3419" w:rsidRPr="000062BF" w:rsidRDefault="00EF3419" w:rsidP="00EF3419">
      <w:pPr>
        <w:spacing w:line="360" w:lineRule="auto"/>
        <w:jc w:val="both"/>
        <w:rPr>
          <w:rFonts w:ascii="Arial" w:eastAsia="Aptos" w:hAnsi="Arial" w:cs="Arial"/>
        </w:rPr>
      </w:pPr>
      <w:r w:rsidRPr="000062BF">
        <w:rPr>
          <w:rFonts w:ascii="Arial" w:eastAsia="Aptos" w:hAnsi="Arial" w:cs="Arial"/>
        </w:rPr>
        <w:t>Statistical analysis was used to determine the current cooking skills of the participants. Figure (</w:t>
      </w:r>
      <w:r w:rsidR="00E2720A">
        <w:rPr>
          <w:rFonts w:ascii="Arial" w:eastAsia="Aptos" w:hAnsi="Arial" w:cs="Arial"/>
        </w:rPr>
        <w:t>4</w:t>
      </w:r>
      <w:r w:rsidRPr="000062BF">
        <w:rPr>
          <w:rFonts w:ascii="Arial" w:eastAsia="Aptos" w:hAnsi="Arial" w:cs="Arial"/>
        </w:rPr>
        <w:t xml:space="preserve">) provides an overview of how parents are preparing their meals. The chart above shows the breakdown of the different cooking methods. It can be seen that ‘preparing dishes from basic ingredients' has the highest-ranked score, with 81% using </w:t>
      </w:r>
      <w:r w:rsidRPr="000062BF">
        <w:rPr>
          <w:rFonts w:ascii="Arial" w:eastAsia="Aptos" w:hAnsi="Arial" w:cs="Arial"/>
        </w:rPr>
        <w:lastRenderedPageBreak/>
        <w:t xml:space="preserve">this method. The second-ranked option was ‘put together ready-made ingredients to make a complete meal (e.g., use ready-made sauces) with 57%. The lowest result at 1% being don’t cook at all’. </w:t>
      </w:r>
    </w:p>
    <w:p w14:paraId="4550B607"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drawing>
          <wp:inline distT="0" distB="0" distL="0" distR="0" wp14:anchorId="533DD791" wp14:editId="0683A674">
            <wp:extent cx="5486400" cy="3200400"/>
            <wp:effectExtent l="0" t="0" r="0" b="0"/>
            <wp:docPr id="142813182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4641504" w14:textId="1FABE2AB"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E2720A">
        <w:rPr>
          <w:rFonts w:ascii="Arial" w:eastAsia="Aptos" w:hAnsi="Arial" w:cs="Arial"/>
        </w:rPr>
        <w:t>4</w:t>
      </w:r>
      <w:r w:rsidRPr="000062BF">
        <w:rPr>
          <w:rFonts w:ascii="Arial" w:eastAsia="Aptos" w:hAnsi="Arial" w:cs="Arial"/>
        </w:rPr>
        <w:t xml:space="preserve"> - Do you cook meal from basic ingredients</w:t>
      </w:r>
    </w:p>
    <w:p w14:paraId="4E871890" w14:textId="77777777" w:rsidR="00EF3419" w:rsidRPr="000062BF" w:rsidRDefault="00EF3419" w:rsidP="00EF3419">
      <w:pPr>
        <w:spacing w:line="360" w:lineRule="auto"/>
        <w:jc w:val="both"/>
        <w:rPr>
          <w:rFonts w:ascii="Arial" w:eastAsia="Aptos" w:hAnsi="Arial" w:cs="Arial"/>
        </w:rPr>
      </w:pPr>
    </w:p>
    <w:p w14:paraId="60816E87" w14:textId="2F4FF62D"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results, as shown in the figure (</w:t>
      </w:r>
      <w:r w:rsidR="00E2720A">
        <w:rPr>
          <w:rFonts w:ascii="Arial" w:eastAsia="Aptos" w:hAnsi="Arial" w:cs="Arial"/>
        </w:rPr>
        <w:t>5</w:t>
      </w:r>
      <w:r w:rsidRPr="000062BF">
        <w:rPr>
          <w:rFonts w:ascii="Arial" w:eastAsia="Aptos" w:hAnsi="Arial" w:cs="Arial"/>
        </w:rPr>
        <w:t>), that 43% cook with basic ingredients 2-3 times per week, 26% of participants use this method 4-6 times per week, and 4 % never use basic ingredients.</w:t>
      </w:r>
    </w:p>
    <w:p w14:paraId="607A149F"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lastRenderedPageBreak/>
        <w:drawing>
          <wp:inline distT="0" distB="0" distL="0" distR="0" wp14:anchorId="03955C47" wp14:editId="1401C2BF">
            <wp:extent cx="5486400" cy="3200400"/>
            <wp:effectExtent l="0" t="0" r="0" b="0"/>
            <wp:docPr id="64713767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67600F6" w14:textId="04257C6D"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E2720A">
        <w:rPr>
          <w:rFonts w:ascii="Arial" w:eastAsia="Aptos" w:hAnsi="Arial" w:cs="Arial"/>
        </w:rPr>
        <w:t>5</w:t>
      </w:r>
      <w:r w:rsidRPr="000062BF">
        <w:rPr>
          <w:rFonts w:ascii="Arial" w:eastAsia="Aptos" w:hAnsi="Arial" w:cs="Arial"/>
        </w:rPr>
        <w:t xml:space="preserve"> – How many times a week do you use basic ingredients</w:t>
      </w:r>
    </w:p>
    <w:p w14:paraId="380FB81B" w14:textId="77777777" w:rsidR="00EF3419" w:rsidRPr="000062BF" w:rsidRDefault="00EF3419" w:rsidP="00EF3419">
      <w:pPr>
        <w:spacing w:line="360" w:lineRule="auto"/>
        <w:jc w:val="both"/>
        <w:rPr>
          <w:rFonts w:ascii="Arial" w:eastAsia="Aptos" w:hAnsi="Arial" w:cs="Arial"/>
        </w:rPr>
      </w:pPr>
    </w:p>
    <w:p w14:paraId="4E16BC60"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Interestingly, the confidence questions reveal that parents who cook from basic ingredients are 26% extremely confident and 17% not at all confident. comparatively when preparing and cooking with new foods and recipes, the results are 22% extremely confident and 11% not at all confident. There is no significant difference. The confidence levels are more distributed when rating confidence in cooking. </w:t>
      </w:r>
    </w:p>
    <w:p w14:paraId="59457D2D" w14:textId="77777777" w:rsidR="00EF3419" w:rsidRPr="000062BF" w:rsidRDefault="00EF3419" w:rsidP="00EF3419">
      <w:pPr>
        <w:spacing w:line="360" w:lineRule="auto"/>
        <w:jc w:val="both"/>
        <w:rPr>
          <w:rFonts w:ascii="Arial" w:eastAsia="Aptos" w:hAnsi="Arial" w:cs="Arial"/>
        </w:rPr>
      </w:pPr>
    </w:p>
    <w:p w14:paraId="59DFFA11"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Participants were asked to specify how many pieces of fruit and vegetables are recommended to be consumed in a day. 85% stated five or more, 7% four times, 6% three times, and 2% two times per day. </w:t>
      </w:r>
    </w:p>
    <w:p w14:paraId="00894C66" w14:textId="77777777" w:rsidR="00EF3419" w:rsidRPr="000062BF" w:rsidRDefault="00EF3419" w:rsidP="00EF3419">
      <w:pPr>
        <w:spacing w:line="360" w:lineRule="auto"/>
        <w:jc w:val="both"/>
        <w:rPr>
          <w:rFonts w:ascii="Arial" w:eastAsia="Aptos" w:hAnsi="Arial" w:cs="Arial"/>
        </w:rPr>
      </w:pPr>
    </w:p>
    <w:p w14:paraId="2E449FF3"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noProof/>
        </w:rPr>
        <w:lastRenderedPageBreak/>
        <w:drawing>
          <wp:inline distT="0" distB="0" distL="0" distR="0" wp14:anchorId="2298E0A5" wp14:editId="5DEEE9D0">
            <wp:extent cx="5486400" cy="3200400"/>
            <wp:effectExtent l="0" t="0" r="0" b="0"/>
            <wp:docPr id="67881866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9B8FE47" w14:textId="2D231AB2" w:rsidR="00EF3419" w:rsidRPr="000062BF" w:rsidRDefault="00EF3419" w:rsidP="00EF3419">
      <w:pPr>
        <w:tabs>
          <w:tab w:val="left" w:pos="1405"/>
        </w:tabs>
        <w:spacing w:line="360" w:lineRule="auto"/>
        <w:jc w:val="both"/>
        <w:rPr>
          <w:rFonts w:ascii="Arial" w:eastAsia="Aptos" w:hAnsi="Arial" w:cs="Arial"/>
        </w:rPr>
      </w:pPr>
      <w:r w:rsidRPr="000062BF">
        <w:rPr>
          <w:rFonts w:ascii="Arial" w:eastAsia="Aptos" w:hAnsi="Arial" w:cs="Arial"/>
        </w:rPr>
        <w:t xml:space="preserve">Figure </w:t>
      </w:r>
      <w:r w:rsidR="00E2720A">
        <w:rPr>
          <w:rFonts w:ascii="Arial" w:eastAsia="Aptos" w:hAnsi="Arial" w:cs="Arial"/>
        </w:rPr>
        <w:t>6</w:t>
      </w:r>
      <w:r w:rsidRPr="000062BF">
        <w:rPr>
          <w:rFonts w:ascii="Arial" w:eastAsia="Aptos" w:hAnsi="Arial" w:cs="Arial"/>
        </w:rPr>
        <w:t xml:space="preserve"> - How many portions of fruit and vegetables should be consumed per day</w:t>
      </w:r>
    </w:p>
    <w:p w14:paraId="68FFB654" w14:textId="77777777" w:rsidR="00EF3419" w:rsidRPr="000062BF" w:rsidRDefault="00EF3419" w:rsidP="00EF3419">
      <w:pPr>
        <w:spacing w:line="360" w:lineRule="auto"/>
        <w:jc w:val="both"/>
        <w:rPr>
          <w:rFonts w:ascii="Arial" w:eastAsia="Aptos" w:hAnsi="Arial" w:cs="Arial"/>
        </w:rPr>
      </w:pPr>
    </w:p>
    <w:p w14:paraId="3502B67B" w14:textId="010C858B"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results show 30% eat vegetables 2-4 times per week, 19% twice a day, with both 3 times per day and once a day at 17%. The consumption of fruit: 33% eat a piece of fruit once a day, 22% 2-4 times per week, 4% never eat a piece of fruit</w:t>
      </w:r>
      <w:r w:rsidR="00E8201C">
        <w:rPr>
          <w:rFonts w:ascii="Arial" w:eastAsia="Aptos" w:hAnsi="Arial" w:cs="Arial"/>
        </w:rPr>
        <w:t xml:space="preserve"> shown in figure 7</w:t>
      </w:r>
      <w:r w:rsidRPr="000062BF">
        <w:rPr>
          <w:rFonts w:ascii="Arial" w:eastAsia="Aptos" w:hAnsi="Arial" w:cs="Arial"/>
        </w:rPr>
        <w:t xml:space="preserve">. </w:t>
      </w:r>
    </w:p>
    <w:p w14:paraId="441F5584" w14:textId="77777777" w:rsidR="00EF3419" w:rsidRPr="000062BF" w:rsidRDefault="00EF3419" w:rsidP="00EF3419">
      <w:pPr>
        <w:spacing w:line="360" w:lineRule="auto"/>
        <w:jc w:val="both"/>
        <w:rPr>
          <w:rFonts w:ascii="Arial" w:eastAsia="Aptos" w:hAnsi="Arial" w:cs="Arial"/>
        </w:rPr>
      </w:pPr>
    </w:p>
    <w:p w14:paraId="012071B6" w14:textId="77777777" w:rsidR="00EF3419" w:rsidRPr="000062BF" w:rsidRDefault="00EF3419" w:rsidP="00EF3419">
      <w:pPr>
        <w:spacing w:line="360" w:lineRule="auto"/>
        <w:rPr>
          <w:rFonts w:ascii="Arial" w:eastAsia="Aptos" w:hAnsi="Arial" w:cs="Arial"/>
        </w:rPr>
      </w:pPr>
    </w:p>
    <w:p w14:paraId="54B714E7" w14:textId="77777777" w:rsidR="00EF3419" w:rsidRPr="000062BF" w:rsidRDefault="00EF3419" w:rsidP="00EF3419">
      <w:pPr>
        <w:spacing w:line="360" w:lineRule="auto"/>
        <w:rPr>
          <w:rFonts w:ascii="Arial" w:eastAsia="Aptos" w:hAnsi="Arial" w:cs="Arial"/>
        </w:rPr>
      </w:pPr>
      <w:r w:rsidRPr="000062BF">
        <w:rPr>
          <w:rFonts w:ascii="Arial" w:eastAsia="Aptos" w:hAnsi="Arial" w:cs="Arial"/>
          <w:noProof/>
        </w:rPr>
        <w:lastRenderedPageBreak/>
        <w:drawing>
          <wp:inline distT="0" distB="0" distL="0" distR="0" wp14:anchorId="318CC288" wp14:editId="000F9973">
            <wp:extent cx="5486400" cy="3200400"/>
            <wp:effectExtent l="0" t="0" r="0" b="0"/>
            <wp:docPr id="184481074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EA9CE32" w14:textId="0DB33475"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Figure </w:t>
      </w:r>
      <w:r w:rsidR="002B5B91">
        <w:rPr>
          <w:rFonts w:ascii="Arial" w:eastAsia="Aptos" w:hAnsi="Arial" w:cs="Arial"/>
        </w:rPr>
        <w:t>7</w:t>
      </w:r>
      <w:r w:rsidRPr="000062BF">
        <w:rPr>
          <w:rFonts w:ascii="Arial" w:eastAsia="Aptos" w:hAnsi="Arial" w:cs="Arial"/>
        </w:rPr>
        <w:t xml:space="preserve"> – Amount of fruit and vegetables are consumed</w:t>
      </w:r>
    </w:p>
    <w:p w14:paraId="2357FECD"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 </w:t>
      </w:r>
      <w:r w:rsidRPr="000062BF">
        <w:rPr>
          <w:rFonts w:ascii="Arial" w:eastAsia="Aptos" w:hAnsi="Arial" w:cs="Arial"/>
        </w:rPr>
        <w:tab/>
        <w:t xml:space="preserve">   </w:t>
      </w:r>
    </w:p>
    <w:p w14:paraId="01D6BF84"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 xml:space="preserve">The response rate was 41% for once a week, 35% for less than once a week, 11% for 2-3 times per week, 6% for 5-6 times per week, and 7% never eat fish. </w:t>
      </w:r>
    </w:p>
    <w:p w14:paraId="267DD18B" w14:textId="77777777" w:rsidR="00EF3419" w:rsidRPr="000062BF" w:rsidRDefault="00EF3419" w:rsidP="00EF3419">
      <w:pPr>
        <w:keepNext/>
        <w:keepLines/>
        <w:spacing w:before="160" w:after="80" w:line="360" w:lineRule="auto"/>
        <w:outlineLvl w:val="1"/>
        <w:rPr>
          <w:rFonts w:ascii="Arial" w:eastAsia="DengXian Light" w:hAnsi="Arial" w:cs="Arial"/>
          <w:color w:val="0F4761"/>
          <w:sz w:val="32"/>
          <w:szCs w:val="32"/>
        </w:rPr>
      </w:pPr>
    </w:p>
    <w:p w14:paraId="43DC89E1" w14:textId="157C696D" w:rsidR="00EF3419" w:rsidRPr="000062BF" w:rsidRDefault="00A52623" w:rsidP="00EF3419">
      <w:pPr>
        <w:keepNext/>
        <w:keepLines/>
        <w:spacing w:before="160" w:after="80" w:line="360" w:lineRule="auto"/>
        <w:outlineLvl w:val="1"/>
        <w:rPr>
          <w:rFonts w:ascii="Arial" w:eastAsia="DengXian Light" w:hAnsi="Arial" w:cs="Arial"/>
          <w:color w:val="0F4761"/>
          <w:sz w:val="32"/>
          <w:szCs w:val="32"/>
        </w:rPr>
      </w:pPr>
      <w:bookmarkStart w:id="90" w:name="_Toc228928359"/>
      <w:r>
        <w:rPr>
          <w:rFonts w:ascii="Arial" w:eastAsia="DengXian Light" w:hAnsi="Arial" w:cs="Arial"/>
          <w:color w:val="0F4761"/>
          <w:sz w:val="32"/>
          <w:szCs w:val="32"/>
        </w:rPr>
        <w:t>4.5</w:t>
      </w:r>
      <w:r w:rsidR="00EF3419" w:rsidRPr="000062BF">
        <w:rPr>
          <w:rFonts w:ascii="Arial" w:eastAsia="DengXian Light" w:hAnsi="Arial" w:cs="Arial"/>
          <w:color w:val="0F4761"/>
          <w:sz w:val="32"/>
          <w:szCs w:val="32"/>
        </w:rPr>
        <w:t xml:space="preserve"> Conclusion</w:t>
      </w:r>
      <w:bookmarkEnd w:id="90"/>
    </w:p>
    <w:p w14:paraId="7EA2590C" w14:textId="77777777" w:rsidR="00EF3419" w:rsidRPr="000062BF" w:rsidRDefault="00EF3419" w:rsidP="00EF3419">
      <w:pPr>
        <w:spacing w:line="360" w:lineRule="auto"/>
        <w:jc w:val="both"/>
        <w:rPr>
          <w:rFonts w:ascii="Arial" w:eastAsia="Aptos" w:hAnsi="Arial" w:cs="Arial"/>
        </w:rPr>
      </w:pPr>
      <w:r w:rsidRPr="000062BF">
        <w:rPr>
          <w:rFonts w:ascii="Arial" w:eastAsia="Aptos" w:hAnsi="Arial" w:cs="Arial"/>
        </w:rPr>
        <w:t>The results section indicates that the data presented reflect suboptimal intake over the short recording period of three days and provides a quantitative summary of reported dietary consumption within this sample of adolescents. These descriptive findings form the basis for subsequent analysis in the next chapter; therefore, it moves on to discuss the results from the nutritional knowledge questionnaire, cooking skills questionnaire and the food diaries in comparison.</w:t>
      </w:r>
    </w:p>
    <w:p w14:paraId="353F192C" w14:textId="77777777" w:rsidR="00EF3419" w:rsidRPr="000062BF" w:rsidRDefault="00EF3419" w:rsidP="00EF3419">
      <w:pPr>
        <w:spacing w:line="360" w:lineRule="auto"/>
        <w:jc w:val="both"/>
        <w:rPr>
          <w:rFonts w:ascii="Arial" w:eastAsia="Aptos" w:hAnsi="Arial" w:cs="Arial"/>
        </w:rPr>
      </w:pPr>
    </w:p>
    <w:p w14:paraId="028916D7" w14:textId="77777777" w:rsidR="00652EFF" w:rsidRPr="000062BF" w:rsidRDefault="00652EFF" w:rsidP="002E039C">
      <w:pPr>
        <w:spacing w:line="360" w:lineRule="auto"/>
        <w:rPr>
          <w:rFonts w:ascii="Arial" w:eastAsia="Arial" w:hAnsi="Arial" w:cs="Arial"/>
        </w:rPr>
      </w:pPr>
      <w:r w:rsidRPr="000062BF">
        <w:rPr>
          <w:rFonts w:ascii="Arial" w:eastAsia="Arial" w:hAnsi="Arial" w:cs="Arial"/>
        </w:rPr>
        <w:br w:type="page"/>
      </w:r>
    </w:p>
    <w:p w14:paraId="1C077D4E" w14:textId="5716532E" w:rsidR="00007190" w:rsidRPr="000062BF" w:rsidRDefault="00A52623" w:rsidP="002E039C">
      <w:pPr>
        <w:pStyle w:val="Heading1"/>
        <w:spacing w:line="360" w:lineRule="auto"/>
        <w:rPr>
          <w:rFonts w:ascii="Arial" w:eastAsia="Arial" w:hAnsi="Arial" w:cs="Arial"/>
        </w:rPr>
      </w:pPr>
      <w:bookmarkStart w:id="91" w:name="_Toc228928360"/>
      <w:r>
        <w:rPr>
          <w:rFonts w:ascii="Arial" w:eastAsia="Arial" w:hAnsi="Arial" w:cs="Arial"/>
        </w:rPr>
        <w:lastRenderedPageBreak/>
        <w:t>5</w:t>
      </w:r>
      <w:r w:rsidR="00007190" w:rsidRPr="000062BF">
        <w:rPr>
          <w:rFonts w:ascii="Arial" w:eastAsia="Arial" w:hAnsi="Arial" w:cs="Arial"/>
        </w:rPr>
        <w:t xml:space="preserve"> </w:t>
      </w:r>
      <w:r w:rsidR="008618F8" w:rsidRPr="000062BF">
        <w:rPr>
          <w:rFonts w:ascii="Arial" w:eastAsia="Arial" w:hAnsi="Arial" w:cs="Arial"/>
        </w:rPr>
        <w:t>D</w:t>
      </w:r>
      <w:r w:rsidR="00007190" w:rsidRPr="000062BF">
        <w:rPr>
          <w:rFonts w:ascii="Arial" w:eastAsia="Arial" w:hAnsi="Arial" w:cs="Arial"/>
        </w:rPr>
        <w:t>iscussion</w:t>
      </w:r>
      <w:bookmarkEnd w:id="91"/>
    </w:p>
    <w:p w14:paraId="665ECBE9" w14:textId="183284D2" w:rsidR="00007190" w:rsidRPr="000062BF" w:rsidRDefault="00007190" w:rsidP="002E039C">
      <w:pPr>
        <w:spacing w:line="360" w:lineRule="auto"/>
        <w:jc w:val="both"/>
        <w:rPr>
          <w:rFonts w:ascii="Arial" w:eastAsia="Arial" w:hAnsi="Arial" w:cs="Arial"/>
        </w:rPr>
      </w:pPr>
      <w:r w:rsidRPr="000062BF">
        <w:rPr>
          <w:rFonts w:ascii="Arial" w:eastAsia="Arial" w:hAnsi="Arial" w:cs="Arial"/>
        </w:rPr>
        <w:t>This chapter discusses the findings and the interpretation of the results displayed in the previous chapter.</w:t>
      </w:r>
    </w:p>
    <w:p w14:paraId="5DC19AC9" w14:textId="77777777" w:rsidR="00007190" w:rsidRPr="000062BF" w:rsidRDefault="00007190" w:rsidP="002E039C">
      <w:pPr>
        <w:spacing w:line="360" w:lineRule="auto"/>
        <w:jc w:val="both"/>
        <w:rPr>
          <w:rFonts w:ascii="Arial" w:eastAsia="Arial" w:hAnsi="Arial" w:cs="Arial"/>
        </w:rPr>
      </w:pPr>
    </w:p>
    <w:p w14:paraId="675BF57F" w14:textId="29F0F125" w:rsidR="00007190" w:rsidRPr="000062BF" w:rsidRDefault="00A52623" w:rsidP="002E039C">
      <w:pPr>
        <w:pStyle w:val="Heading2"/>
        <w:spacing w:line="360" w:lineRule="auto"/>
        <w:rPr>
          <w:rFonts w:ascii="Arial" w:eastAsia="Arial" w:hAnsi="Arial" w:cs="Arial"/>
        </w:rPr>
      </w:pPr>
      <w:bookmarkStart w:id="92" w:name="_Toc228928361"/>
      <w:r>
        <w:rPr>
          <w:rFonts w:ascii="Arial" w:eastAsia="Arial" w:hAnsi="Arial" w:cs="Arial"/>
        </w:rPr>
        <w:t>5</w:t>
      </w:r>
      <w:r w:rsidR="00007190" w:rsidRPr="000062BF">
        <w:rPr>
          <w:rFonts w:ascii="Arial" w:eastAsia="Arial" w:hAnsi="Arial" w:cs="Arial"/>
        </w:rPr>
        <w:t>. 1 Nutritional Knowledge Questionnaire</w:t>
      </w:r>
      <w:bookmarkEnd w:id="92"/>
    </w:p>
    <w:p w14:paraId="4DE5F93B" w14:textId="58148E07" w:rsidR="00007190" w:rsidRDefault="00007190" w:rsidP="002E039C">
      <w:pPr>
        <w:spacing w:line="360" w:lineRule="auto"/>
        <w:jc w:val="both"/>
        <w:rPr>
          <w:rFonts w:ascii="Arial" w:eastAsia="Arial" w:hAnsi="Arial" w:cs="Arial"/>
        </w:rPr>
      </w:pPr>
      <w:r w:rsidRPr="000062BF">
        <w:rPr>
          <w:rFonts w:ascii="Arial" w:eastAsia="Arial" w:hAnsi="Arial" w:cs="Arial"/>
        </w:rPr>
        <w:t>As mentioned in the literature review</w:t>
      </w:r>
      <w:r w:rsidR="006A3CB0" w:rsidRPr="000062BF">
        <w:rPr>
          <w:rFonts w:ascii="Arial" w:eastAsia="Arial" w:hAnsi="Arial" w:cs="Arial"/>
        </w:rPr>
        <w:t>,</w:t>
      </w:r>
      <w:r w:rsidRPr="000062BF">
        <w:rPr>
          <w:rFonts w:ascii="Arial" w:eastAsia="Arial" w:hAnsi="Arial" w:cs="Arial"/>
        </w:rPr>
        <w:t xml:space="preserve"> nutritional knowledge between elite athletes and non-athletes were similar. From this</w:t>
      </w:r>
      <w:r w:rsidR="006A3CB0" w:rsidRPr="000062BF">
        <w:rPr>
          <w:rFonts w:ascii="Arial" w:eastAsia="Arial" w:hAnsi="Arial" w:cs="Arial"/>
        </w:rPr>
        <w:t>,</w:t>
      </w:r>
      <w:r w:rsidRPr="000062BF">
        <w:rPr>
          <w:rFonts w:ascii="Arial" w:eastAsia="Arial" w:hAnsi="Arial" w:cs="Arial"/>
        </w:rPr>
        <w:t xml:space="preserve"> the benchmark </w:t>
      </w:r>
      <w:r w:rsidR="005D3507" w:rsidRPr="000062BF">
        <w:rPr>
          <w:rFonts w:ascii="Arial" w:eastAsia="Arial" w:hAnsi="Arial" w:cs="Arial"/>
        </w:rPr>
        <w:t xml:space="preserve">value </w:t>
      </w:r>
      <w:r w:rsidRPr="000062BF">
        <w:rPr>
          <w:rFonts w:ascii="Arial" w:eastAsia="Arial" w:hAnsi="Arial" w:cs="Arial"/>
        </w:rPr>
        <w:t xml:space="preserve">from Trackman </w:t>
      </w:r>
      <w:r w:rsidR="0085209D" w:rsidRPr="0085209D">
        <w:rPr>
          <w:rFonts w:ascii="Arial" w:eastAsia="Arial" w:hAnsi="Arial" w:cs="Arial"/>
          <w:i/>
          <w:iCs/>
        </w:rPr>
        <w:t>et al.</w:t>
      </w:r>
      <w:r w:rsidRPr="000062BF">
        <w:rPr>
          <w:rFonts w:ascii="Arial" w:eastAsia="Arial" w:hAnsi="Arial" w:cs="Arial"/>
        </w:rPr>
        <w:t xml:space="preserve"> (201</w:t>
      </w:r>
      <w:r w:rsidR="001B2F69" w:rsidRPr="000062BF">
        <w:rPr>
          <w:rFonts w:ascii="Arial" w:eastAsia="Arial" w:hAnsi="Arial" w:cs="Arial"/>
        </w:rPr>
        <w:t>6</w:t>
      </w:r>
      <w:r w:rsidRPr="000062BF">
        <w:rPr>
          <w:rFonts w:ascii="Arial" w:eastAsia="Arial" w:hAnsi="Arial" w:cs="Arial"/>
        </w:rPr>
        <w:t>) will be used. A one-sample t-test was conducted to demonstrate the nutritional knowledge. The results from this study indicated that the nutritional knowledge of parents were significantly lower than the benchmark value (49) with a mean difference of -9.61. The statistical significance (p &lt; .001) confirms that this is unlikely to be due to chance. This is reported in numerous studies (Trackman, 201</w:t>
      </w:r>
      <w:r w:rsidR="001458D9" w:rsidRPr="000062BF">
        <w:rPr>
          <w:rFonts w:ascii="Arial" w:eastAsia="Arial" w:hAnsi="Arial" w:cs="Arial"/>
        </w:rPr>
        <w:t>6</w:t>
      </w:r>
      <w:r w:rsidRPr="000062BF">
        <w:rPr>
          <w:rFonts w:ascii="Arial" w:eastAsia="Arial" w:hAnsi="Arial" w:cs="Arial"/>
        </w:rPr>
        <w:t xml:space="preserve">). This shows a meaningful gap between the observed parental knowledge and the expectations presented in the literature. These findings align with previous research illustrating that nutritional knowledge is limited within this segment of the sporting population engaging in sporting activities. Reed </w:t>
      </w:r>
      <w:r w:rsidR="0085209D" w:rsidRPr="0085209D">
        <w:rPr>
          <w:rFonts w:ascii="Arial" w:eastAsia="Arial" w:hAnsi="Arial" w:cs="Arial"/>
          <w:i/>
          <w:iCs/>
        </w:rPr>
        <w:t>et al.</w:t>
      </w:r>
      <w:r w:rsidRPr="000062BF">
        <w:rPr>
          <w:rFonts w:ascii="Arial" w:eastAsia="Arial" w:hAnsi="Arial" w:cs="Arial"/>
        </w:rPr>
        <w:t xml:space="preserve"> (2013) indicate that having a sporting background does not mean that parents automatically have a superior knowledge of nutrition. Similarly, Smith and Jeukendrup (2013) highlight that sport-specific focused research for adolescents is scarce, which could contribute to the knowledge gap among parents. Another possible explanation for the lack of knowledge is the amount of questions in the questionnaire, therefore making the process tedious. However, Trackman </w:t>
      </w:r>
      <w:r w:rsidR="0085209D" w:rsidRPr="0085209D">
        <w:rPr>
          <w:rFonts w:ascii="Arial" w:eastAsia="Arial" w:hAnsi="Arial" w:cs="Arial"/>
          <w:i/>
          <w:iCs/>
        </w:rPr>
        <w:t>et al.</w:t>
      </w:r>
      <w:r w:rsidRPr="000062BF">
        <w:rPr>
          <w:rFonts w:ascii="Arial" w:eastAsia="Arial" w:hAnsi="Arial" w:cs="Arial"/>
        </w:rPr>
        <w:t xml:space="preserve"> (201</w:t>
      </w:r>
      <w:r w:rsidR="00E406EC" w:rsidRPr="000062BF">
        <w:rPr>
          <w:rFonts w:ascii="Arial" w:eastAsia="Arial" w:hAnsi="Arial" w:cs="Arial"/>
        </w:rPr>
        <w:t>6</w:t>
      </w:r>
      <w:r w:rsidRPr="000062BF">
        <w:rPr>
          <w:rFonts w:ascii="Arial" w:eastAsia="Arial" w:hAnsi="Arial" w:cs="Arial"/>
        </w:rPr>
        <w:t>) designed this version after the initial pilot.</w:t>
      </w:r>
    </w:p>
    <w:p w14:paraId="062E9C9E" w14:textId="77777777" w:rsidR="009A69F4" w:rsidRPr="000062BF" w:rsidRDefault="009A69F4" w:rsidP="002E039C">
      <w:pPr>
        <w:spacing w:line="360" w:lineRule="auto"/>
        <w:jc w:val="both"/>
        <w:rPr>
          <w:rFonts w:ascii="Arial" w:eastAsia="Arial" w:hAnsi="Arial" w:cs="Arial"/>
        </w:rPr>
      </w:pPr>
    </w:p>
    <w:p w14:paraId="0A971C16" w14:textId="0821D8AB" w:rsidR="00007190" w:rsidRPr="000062BF" w:rsidRDefault="00007190" w:rsidP="002E039C">
      <w:pPr>
        <w:spacing w:line="360" w:lineRule="auto"/>
        <w:jc w:val="both"/>
        <w:rPr>
          <w:rFonts w:ascii="Arial" w:eastAsia="Arial" w:hAnsi="Arial" w:cs="Arial"/>
        </w:rPr>
      </w:pPr>
      <w:r w:rsidRPr="000062BF">
        <w:rPr>
          <w:rFonts w:ascii="Arial" w:eastAsia="Arial" w:hAnsi="Arial" w:cs="Arial"/>
        </w:rPr>
        <w:t xml:space="preserve">One of the issues that comes from these findings is that, from a theoretical viewpoint, this result is concerning when interpreting Bandura’s (1986) Social Cognitive Theory. SCT demonstrates that behaviours are shaped by personal factors, as well as environment and behaviour modelling. As such, parents are the primary role models in the home; therefore, limited parental knowledge on nutrition may directly influence adolescents' dietary habits, </w:t>
      </w:r>
      <w:r w:rsidR="006A3CB0" w:rsidRPr="000062BF">
        <w:rPr>
          <w:rFonts w:ascii="Arial" w:eastAsia="Arial" w:hAnsi="Arial" w:cs="Arial"/>
        </w:rPr>
        <w:t>particularly</w:t>
      </w:r>
      <w:r w:rsidRPr="000062BF">
        <w:rPr>
          <w:rFonts w:ascii="Arial" w:eastAsia="Arial" w:hAnsi="Arial" w:cs="Arial"/>
        </w:rPr>
        <w:t xml:space="preserve"> within the context of a sporting environment. Furthermore, this could impact the choices the adolescents make in later life. </w:t>
      </w:r>
    </w:p>
    <w:p w14:paraId="621D2EB0" w14:textId="477D4CC1" w:rsidR="00007190" w:rsidRPr="000062BF" w:rsidRDefault="00A52623" w:rsidP="002E039C">
      <w:pPr>
        <w:pStyle w:val="Heading2"/>
        <w:spacing w:line="360" w:lineRule="auto"/>
        <w:rPr>
          <w:rFonts w:ascii="Arial" w:eastAsia="Arial" w:hAnsi="Arial" w:cs="Arial"/>
        </w:rPr>
      </w:pPr>
      <w:bookmarkStart w:id="93" w:name="_Toc228928362"/>
      <w:r>
        <w:rPr>
          <w:rFonts w:ascii="Arial" w:eastAsia="Arial" w:hAnsi="Arial" w:cs="Arial"/>
        </w:rPr>
        <w:lastRenderedPageBreak/>
        <w:t>5</w:t>
      </w:r>
      <w:r w:rsidR="00007190" w:rsidRPr="000062BF">
        <w:rPr>
          <w:rFonts w:ascii="Arial" w:eastAsia="Arial" w:hAnsi="Arial" w:cs="Arial"/>
        </w:rPr>
        <w:t>.2 Socioeconomic Factor and Information Access</w:t>
      </w:r>
      <w:bookmarkEnd w:id="93"/>
    </w:p>
    <w:p w14:paraId="149506B5" w14:textId="1DF4B0F1" w:rsidR="00007190" w:rsidRDefault="00007190" w:rsidP="002E039C">
      <w:pPr>
        <w:spacing w:line="360" w:lineRule="auto"/>
        <w:jc w:val="both"/>
        <w:rPr>
          <w:rFonts w:ascii="Arial" w:eastAsia="Arial" w:hAnsi="Arial" w:cs="Arial"/>
        </w:rPr>
      </w:pPr>
      <w:r w:rsidRPr="000062BF">
        <w:rPr>
          <w:rFonts w:ascii="Arial" w:eastAsia="Arial" w:hAnsi="Arial" w:cs="Arial"/>
        </w:rPr>
        <w:t xml:space="preserve">In reviewing the literature, the evidence implies that lower socioeconomic status shows a reduced intake of fruit and vegetables. However, these results did not show this with adolescents consuming above the recommended amount. Income-related patterns suggest a tentative shift toward higher nutritional knowledge among higher-income parents, although the middle-income groups showed variability. This aligns with evidence that socioeconomic status shapes dietary environments and access to resources; this is not a singular determinant of nutritional knowledge (Ball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2006). The observed inconsistency within the income brackets can be interpreted as an advantage, thereby facilitating but not necessarily guaranteeing understanding. In comparison to earlier literature</w:t>
      </w:r>
      <w:r w:rsidR="0056733E" w:rsidRPr="000062BF">
        <w:rPr>
          <w:rFonts w:ascii="Arial" w:eastAsia="Arial" w:hAnsi="Arial" w:cs="Arial"/>
        </w:rPr>
        <w:t>,</w:t>
      </w:r>
      <w:r w:rsidRPr="000062BF">
        <w:rPr>
          <w:rFonts w:ascii="Arial" w:eastAsia="Arial" w:hAnsi="Arial" w:cs="Arial"/>
        </w:rPr>
        <w:t xml:space="preserve"> when parents were asked how many fruits and </w:t>
      </w:r>
      <w:r w:rsidR="0056733E" w:rsidRPr="000062BF">
        <w:rPr>
          <w:rFonts w:ascii="Arial" w:eastAsia="Arial" w:hAnsi="Arial" w:cs="Arial"/>
        </w:rPr>
        <w:t>vegetables</w:t>
      </w:r>
      <w:r w:rsidRPr="000062BF">
        <w:rPr>
          <w:rFonts w:ascii="Arial" w:eastAsia="Arial" w:hAnsi="Arial" w:cs="Arial"/>
        </w:rPr>
        <w:t xml:space="preserve"> they ate</w:t>
      </w:r>
      <w:r w:rsidR="006B035C" w:rsidRPr="000062BF">
        <w:rPr>
          <w:rFonts w:ascii="Arial" w:eastAsia="Arial" w:hAnsi="Arial" w:cs="Arial"/>
        </w:rPr>
        <w:t>,</w:t>
      </w:r>
      <w:r w:rsidRPr="000062BF">
        <w:rPr>
          <w:rFonts w:ascii="Arial" w:eastAsia="Arial" w:hAnsi="Arial" w:cs="Arial"/>
        </w:rPr>
        <w:t xml:space="preserve"> it was below average</w:t>
      </w:r>
      <w:r w:rsidR="006B035C" w:rsidRPr="000062BF">
        <w:rPr>
          <w:rFonts w:ascii="Arial" w:eastAsia="Arial" w:hAnsi="Arial" w:cs="Arial"/>
        </w:rPr>
        <w:t>. This</w:t>
      </w:r>
      <w:r w:rsidRPr="000062BF">
        <w:rPr>
          <w:rFonts w:ascii="Arial" w:eastAsia="Arial" w:hAnsi="Arial" w:cs="Arial"/>
        </w:rPr>
        <w:t xml:space="preserve"> supports the notion for improved health promotion, to improve the influences on adolescents (</w:t>
      </w:r>
      <w:r w:rsidRPr="000062BF">
        <w:rPr>
          <w:rFonts w:ascii="Arial" w:hAnsi="Arial" w:cs="Arial"/>
        </w:rPr>
        <w:t>Chawner, Blundekk-Britrill and Hetherington,2020)</w:t>
      </w:r>
      <w:r w:rsidRPr="000062BF">
        <w:rPr>
          <w:rFonts w:ascii="Arial" w:eastAsia="Arial" w:hAnsi="Arial" w:cs="Arial"/>
        </w:rPr>
        <w:t>.</w:t>
      </w:r>
    </w:p>
    <w:p w14:paraId="074129D7" w14:textId="77777777" w:rsidR="009A69F4" w:rsidRPr="000062BF" w:rsidRDefault="009A69F4" w:rsidP="002E039C">
      <w:pPr>
        <w:spacing w:line="360" w:lineRule="auto"/>
        <w:jc w:val="both"/>
        <w:rPr>
          <w:rFonts w:ascii="Arial" w:eastAsia="Arial" w:hAnsi="Arial" w:cs="Arial"/>
        </w:rPr>
      </w:pPr>
    </w:p>
    <w:p w14:paraId="342F0F64" w14:textId="54FA35F4" w:rsidR="00007190" w:rsidRPr="000062BF" w:rsidRDefault="00007190" w:rsidP="002E039C">
      <w:pPr>
        <w:spacing w:line="360" w:lineRule="auto"/>
        <w:jc w:val="both"/>
        <w:rPr>
          <w:rFonts w:ascii="Arial" w:eastAsia="Arial" w:hAnsi="Arial" w:cs="Arial"/>
        </w:rPr>
      </w:pPr>
      <w:r w:rsidRPr="000062BF">
        <w:rPr>
          <w:rFonts w:ascii="Arial" w:eastAsia="Arial" w:hAnsi="Arial" w:cs="Arial"/>
        </w:rPr>
        <w:t xml:space="preserve">A notable finding was that higher knowledge scores were not associated with governing body nutrition advice. A wide range of results were displayed across parents who reported having access to information, showing that exposure alone is insufficient for comprehension and application. This pattern is reflected by Kreft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(2023), where participants engaged with nutrition content, particularly through social media, but the knowledge to assess its validity and reliability was absent. Kreft </w:t>
      </w:r>
      <w:r w:rsidR="0085209D" w:rsidRPr="0085209D">
        <w:rPr>
          <w:rFonts w:ascii="Arial" w:eastAsia="Arial" w:hAnsi="Arial" w:cs="Arial"/>
          <w:i/>
          <w:iCs/>
        </w:rPr>
        <w:t>et al.</w:t>
      </w:r>
      <w:r w:rsidRPr="000062BF">
        <w:rPr>
          <w:rFonts w:ascii="Arial" w:eastAsia="Arial" w:hAnsi="Arial" w:cs="Arial"/>
        </w:rPr>
        <w:t xml:space="preserve"> (2026) conclude that with the increasing amount of misinformation, credible sources are being overlooked due to conflicting guidance, which complicates parents' understanding and </w:t>
      </w:r>
      <w:r w:rsidR="00A920B5" w:rsidRPr="000062BF">
        <w:rPr>
          <w:rFonts w:ascii="Arial" w:eastAsia="Arial" w:hAnsi="Arial" w:cs="Arial"/>
        </w:rPr>
        <w:t>decision-making</w:t>
      </w:r>
      <w:r w:rsidRPr="000062BF">
        <w:rPr>
          <w:rFonts w:ascii="Arial" w:eastAsia="Arial" w:hAnsi="Arial" w:cs="Arial"/>
        </w:rPr>
        <w:t>. According to current findings, it suggests that effective knowledge transfer requires structured context-specific educational strategies rather than passive messaging (Hagen, 2020).</w:t>
      </w:r>
    </w:p>
    <w:p w14:paraId="0C6E4DAB" w14:textId="77777777" w:rsidR="00007190" w:rsidRPr="000062BF" w:rsidRDefault="00007190" w:rsidP="002E039C">
      <w:pPr>
        <w:spacing w:line="360" w:lineRule="auto"/>
        <w:jc w:val="both"/>
        <w:rPr>
          <w:rFonts w:ascii="Arial" w:eastAsia="Arial" w:hAnsi="Arial" w:cs="Arial"/>
        </w:rPr>
      </w:pPr>
    </w:p>
    <w:p w14:paraId="7EA64088" w14:textId="04F2E9FA" w:rsidR="00007190" w:rsidRPr="000062BF" w:rsidRDefault="00A52623" w:rsidP="002E039C">
      <w:pPr>
        <w:pStyle w:val="Heading2"/>
        <w:spacing w:line="360" w:lineRule="auto"/>
        <w:rPr>
          <w:rFonts w:ascii="Arial" w:eastAsia="Arial" w:hAnsi="Arial" w:cs="Arial"/>
        </w:rPr>
      </w:pPr>
      <w:bookmarkStart w:id="94" w:name="_Toc228928363"/>
      <w:r>
        <w:rPr>
          <w:rFonts w:ascii="Arial" w:eastAsia="Arial" w:hAnsi="Arial" w:cs="Arial"/>
        </w:rPr>
        <w:t>5</w:t>
      </w:r>
      <w:r w:rsidR="00007190" w:rsidRPr="000062BF">
        <w:rPr>
          <w:rFonts w:ascii="Arial" w:eastAsia="Arial" w:hAnsi="Arial" w:cs="Arial"/>
        </w:rPr>
        <w:t>.3 Cooking Skills</w:t>
      </w:r>
      <w:bookmarkEnd w:id="94"/>
      <w:r w:rsidR="00007190" w:rsidRPr="000062BF">
        <w:rPr>
          <w:rFonts w:ascii="Arial" w:eastAsia="Arial" w:hAnsi="Arial" w:cs="Arial"/>
        </w:rPr>
        <w:t xml:space="preserve"> </w:t>
      </w:r>
    </w:p>
    <w:p w14:paraId="4B069013" w14:textId="09B08C12" w:rsidR="00007190" w:rsidRDefault="00007190" w:rsidP="002E039C">
      <w:pPr>
        <w:spacing w:line="360" w:lineRule="auto"/>
        <w:jc w:val="both"/>
        <w:rPr>
          <w:rFonts w:ascii="Arial" w:eastAsia="Arial" w:hAnsi="Arial" w:cs="Arial"/>
        </w:rPr>
      </w:pPr>
      <w:r w:rsidRPr="000062BF">
        <w:rPr>
          <w:rFonts w:ascii="Arial" w:eastAsia="Arial" w:hAnsi="Arial" w:cs="Arial"/>
        </w:rPr>
        <w:t xml:space="preserve">Despite lower-than-expected nutritional knowledge, 81% of parents reported preparing meals from basic ingredients, and only 2% reported not cooking at all.  This suggests that parents feel they are not lacking the skills to prepare food from basic </w:t>
      </w:r>
      <w:r w:rsidRPr="000062BF">
        <w:rPr>
          <w:rFonts w:ascii="Arial" w:eastAsia="Arial" w:hAnsi="Arial" w:cs="Arial"/>
        </w:rPr>
        <w:lastRenderedPageBreak/>
        <w:t xml:space="preserve">ingredients (Adams </w:t>
      </w:r>
      <w:r w:rsidR="0085209D" w:rsidRPr="0085209D">
        <w:rPr>
          <w:rFonts w:ascii="Arial" w:eastAsia="Arial" w:hAnsi="Arial" w:cs="Arial"/>
          <w:i/>
          <w:iCs/>
        </w:rPr>
        <w:t>et al.</w:t>
      </w:r>
      <w:r w:rsidRPr="000062BF">
        <w:rPr>
          <w:rFonts w:ascii="Arial" w:eastAsia="Arial" w:hAnsi="Arial" w:cs="Arial"/>
        </w:rPr>
        <w:t xml:space="preserve"> 2015). A substantial proportion (41%) cooked from basic ingredients 2–3 times per week. These findings indicate engagement in meal preparation behaviours. This suggests behavioural engagement with meal preparation, which is typically associated with improvements in the quality of dietary intake (Wolfson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2020). However, 80 per cent of the meals are cooked from basic ingredients. It can be said that the meal days selected were those when preparation with basic ingredients was used. Thus, confirming Vidgen and Gallegos, (2014) theory of different domains to knowledge, skills and behaviours. </w:t>
      </w:r>
    </w:p>
    <w:p w14:paraId="0BE6DD3B" w14:textId="77777777" w:rsidR="009A69F4" w:rsidRPr="000062BF" w:rsidRDefault="009A69F4" w:rsidP="002E039C">
      <w:pPr>
        <w:spacing w:line="360" w:lineRule="auto"/>
        <w:jc w:val="both"/>
        <w:rPr>
          <w:rFonts w:ascii="Arial" w:eastAsia="Arial" w:hAnsi="Arial" w:cs="Arial"/>
        </w:rPr>
      </w:pPr>
    </w:p>
    <w:p w14:paraId="55D20DAE" w14:textId="77777777" w:rsidR="00007190" w:rsidRDefault="00007190" w:rsidP="002E039C">
      <w:pPr>
        <w:spacing w:line="360" w:lineRule="auto"/>
        <w:jc w:val="both"/>
        <w:rPr>
          <w:rFonts w:ascii="Arial" w:eastAsia="Arial" w:hAnsi="Arial" w:cs="Arial"/>
        </w:rPr>
      </w:pPr>
      <w:r w:rsidRPr="000062BF">
        <w:rPr>
          <w:rFonts w:ascii="Arial" w:eastAsia="Arial" w:hAnsi="Arial" w:cs="Arial"/>
        </w:rPr>
        <w:t>It was observed that 87% of meals were prepared within the home.  According to Helen Vidgen’s food literacy framework, effective dietary behaviour requires integration of planning, selection and preparation. While preparation behaviours appear relatively strong in this sample, confidence levels were irregular, particularly when cooking unfamiliar foods. This suggests that procedural cooking competence may exist without comprehensive nutritional understanding (Vidgen and Gallegos, 2014).</w:t>
      </w:r>
    </w:p>
    <w:p w14:paraId="543E3D09" w14:textId="77777777" w:rsidR="009A69F4" w:rsidRPr="000062BF" w:rsidRDefault="009A69F4" w:rsidP="002E039C">
      <w:pPr>
        <w:spacing w:line="360" w:lineRule="auto"/>
        <w:jc w:val="both"/>
        <w:rPr>
          <w:rFonts w:ascii="Arial" w:eastAsia="Arial" w:hAnsi="Arial" w:cs="Arial"/>
        </w:rPr>
      </w:pPr>
    </w:p>
    <w:p w14:paraId="7663B1D0" w14:textId="58BDE8D1" w:rsidR="00007190" w:rsidRDefault="00007190" w:rsidP="002E039C">
      <w:pPr>
        <w:spacing w:line="360" w:lineRule="auto"/>
        <w:jc w:val="both"/>
        <w:rPr>
          <w:rFonts w:ascii="Arial" w:eastAsia="Arial" w:hAnsi="Arial" w:cs="Arial"/>
        </w:rPr>
      </w:pPr>
      <w:r w:rsidRPr="000062BF">
        <w:rPr>
          <w:rFonts w:ascii="Arial" w:eastAsia="Arial" w:hAnsi="Arial" w:cs="Arial"/>
        </w:rPr>
        <w:t xml:space="preserve">Previous literature has consistently shown that frequent home cooking is associated with improved diet quality and reduced reliance on ultra-processed foods (Wolfson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2020; Lam &amp; Adams, 20</w:t>
      </w:r>
      <w:r w:rsidR="002F1BC6" w:rsidRPr="000062BF">
        <w:rPr>
          <w:rFonts w:ascii="Arial" w:eastAsia="Arial" w:hAnsi="Arial" w:cs="Arial"/>
        </w:rPr>
        <w:t>08</w:t>
      </w:r>
      <w:r w:rsidRPr="000062BF">
        <w:rPr>
          <w:rFonts w:ascii="Arial" w:eastAsia="Arial" w:hAnsi="Arial" w:cs="Arial"/>
        </w:rPr>
        <w:t xml:space="preserve">). However, the present findings suggest that cooking frequency alone may not compensate for limited sport-specific knowledge, particularly in households supporting adolescent athletes. This distinction may explain the observed knowledge–behaviour disconnect (Vidgen and Gallegos, 2014). Cooking frequency alone does not guarantee nutritionally optimal meals, particularly in athletic contexts where macronutrient distribution, timing, and recovery strategies are critical. Therefore, food literacy interventions must integrate practical cooking skills with applied sport nutrition education (Wolfson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2020; Lam &amp; Adams, 20</w:t>
      </w:r>
      <w:r w:rsidR="00724CF2">
        <w:rPr>
          <w:rFonts w:ascii="Arial" w:eastAsia="Arial" w:hAnsi="Arial" w:cs="Arial"/>
        </w:rPr>
        <w:t>08</w:t>
      </w:r>
      <w:r w:rsidRPr="000062BF">
        <w:rPr>
          <w:rFonts w:ascii="Arial" w:eastAsia="Arial" w:hAnsi="Arial" w:cs="Arial"/>
        </w:rPr>
        <w:t>).</w:t>
      </w:r>
    </w:p>
    <w:p w14:paraId="26CC232C" w14:textId="77777777" w:rsidR="009A69F4" w:rsidRPr="000062BF" w:rsidRDefault="009A69F4" w:rsidP="002E039C">
      <w:pPr>
        <w:spacing w:line="360" w:lineRule="auto"/>
        <w:jc w:val="both"/>
        <w:rPr>
          <w:rFonts w:ascii="Arial" w:eastAsia="Arial" w:hAnsi="Arial" w:cs="Arial"/>
        </w:rPr>
      </w:pPr>
    </w:p>
    <w:p w14:paraId="69A95E17" w14:textId="7D327217" w:rsidR="00007190" w:rsidRDefault="00007190" w:rsidP="002E039C">
      <w:pPr>
        <w:spacing w:line="360" w:lineRule="auto"/>
        <w:jc w:val="both"/>
        <w:rPr>
          <w:rFonts w:ascii="Arial" w:eastAsia="Arial" w:hAnsi="Arial" w:cs="Arial"/>
        </w:rPr>
      </w:pPr>
      <w:r w:rsidRPr="000062BF">
        <w:rPr>
          <w:rFonts w:ascii="Arial" w:eastAsia="Arial" w:hAnsi="Arial" w:cs="Arial"/>
        </w:rPr>
        <w:t xml:space="preserve">Cooking confidence was observed, which suggests that over 50 % of participants were confident at preparing meals from basic ingredients, 65 % following a basic recipe and 56 % tasting new foods. There were no significant differences in which socio-economic groups were confident due to a smaller sub-sample. Adams </w:t>
      </w:r>
      <w:r w:rsidR="0085209D" w:rsidRPr="0085209D">
        <w:rPr>
          <w:rFonts w:ascii="Arial" w:eastAsia="Arial" w:hAnsi="Arial" w:cs="Arial"/>
          <w:i/>
          <w:iCs/>
        </w:rPr>
        <w:t>et a.</w:t>
      </w:r>
      <w:r w:rsidR="0087336B" w:rsidRPr="0087336B">
        <w:rPr>
          <w:rFonts w:ascii="Arial" w:eastAsia="Arial" w:hAnsi="Arial" w:cs="Arial"/>
          <w:i/>
          <w:iCs/>
        </w:rPr>
        <w:t>.</w:t>
      </w:r>
      <w:r w:rsidRPr="000062BF">
        <w:rPr>
          <w:rFonts w:ascii="Arial" w:eastAsia="Arial" w:hAnsi="Arial" w:cs="Arial"/>
        </w:rPr>
        <w:t xml:space="preserve"> (2015) suggest that </w:t>
      </w:r>
      <w:r w:rsidRPr="000062BF">
        <w:rPr>
          <w:rFonts w:ascii="Arial" w:eastAsia="Arial" w:hAnsi="Arial" w:cs="Arial"/>
        </w:rPr>
        <w:lastRenderedPageBreak/>
        <w:t>there is a window of opportunity to implement intervention in lower socio-economic communities. Further work is required to explore the implementation of cooking skills in school curricula.</w:t>
      </w:r>
      <w:r w:rsidR="238E6279" w:rsidRPr="000062BF">
        <w:rPr>
          <w:rFonts w:ascii="Arial" w:eastAsia="Arial" w:hAnsi="Arial" w:cs="Arial"/>
        </w:rPr>
        <w:t xml:space="preserve"> </w:t>
      </w:r>
    </w:p>
    <w:p w14:paraId="1A079C05" w14:textId="77777777" w:rsidR="009A69F4" w:rsidRPr="000062BF" w:rsidRDefault="009A69F4" w:rsidP="002E039C">
      <w:pPr>
        <w:spacing w:line="360" w:lineRule="auto"/>
        <w:jc w:val="both"/>
        <w:rPr>
          <w:rFonts w:ascii="Arial" w:eastAsia="Arial" w:hAnsi="Arial" w:cs="Arial"/>
        </w:rPr>
      </w:pPr>
    </w:p>
    <w:p w14:paraId="396793A1" w14:textId="7FCF76D2" w:rsidR="00007190" w:rsidRPr="000062BF" w:rsidRDefault="00007190" w:rsidP="002E039C">
      <w:pPr>
        <w:pStyle w:val="Heading2"/>
        <w:spacing w:line="360" w:lineRule="auto"/>
        <w:rPr>
          <w:rFonts w:ascii="Arial" w:eastAsia="Arial" w:hAnsi="Arial" w:cs="Arial"/>
        </w:rPr>
      </w:pPr>
      <w:r w:rsidRPr="000062BF">
        <w:rPr>
          <w:rFonts w:ascii="Arial" w:eastAsia="Arial" w:hAnsi="Arial" w:cs="Arial"/>
          <w:sz w:val="24"/>
          <w:szCs w:val="24"/>
        </w:rPr>
        <w:t xml:space="preserve"> </w:t>
      </w:r>
      <w:bookmarkStart w:id="95" w:name="_Toc228928364"/>
      <w:r w:rsidR="00A52623">
        <w:rPr>
          <w:rFonts w:ascii="Arial" w:eastAsia="Arial" w:hAnsi="Arial" w:cs="Arial"/>
        </w:rPr>
        <w:t>5</w:t>
      </w:r>
      <w:r w:rsidRPr="000062BF">
        <w:rPr>
          <w:rFonts w:ascii="Arial" w:eastAsia="Arial" w:hAnsi="Arial" w:cs="Arial"/>
        </w:rPr>
        <w:t>.4 Food Diaries</w:t>
      </w:r>
      <w:bookmarkEnd w:id="95"/>
    </w:p>
    <w:p w14:paraId="55975F01" w14:textId="77777777" w:rsidR="00007190" w:rsidRDefault="00007190" w:rsidP="002E039C">
      <w:pPr>
        <w:spacing w:line="360" w:lineRule="auto"/>
        <w:jc w:val="both"/>
        <w:rPr>
          <w:rFonts w:ascii="Arial" w:eastAsia="Arial" w:hAnsi="Arial" w:cs="Arial"/>
        </w:rPr>
      </w:pPr>
      <w:r w:rsidRPr="000062BF">
        <w:rPr>
          <w:rFonts w:ascii="Arial" w:eastAsia="Arial" w:hAnsi="Arial" w:cs="Arial"/>
        </w:rPr>
        <w:t>An initial objective was to identify if parental factors influence diet, and whether sport participation is enough to ensure good nutrition. This study examines whether parental behavioural capability (nutritional knowledge and cooking skills) is associated with dietary quality among physically active children.</w:t>
      </w:r>
    </w:p>
    <w:p w14:paraId="63DB7342" w14:textId="77777777" w:rsidR="009A69F4" w:rsidRPr="000062BF" w:rsidRDefault="009A69F4" w:rsidP="002E039C">
      <w:pPr>
        <w:spacing w:line="360" w:lineRule="auto"/>
        <w:jc w:val="both"/>
        <w:rPr>
          <w:rFonts w:ascii="Arial" w:eastAsia="Arial" w:hAnsi="Arial" w:cs="Arial"/>
        </w:rPr>
      </w:pPr>
    </w:p>
    <w:p w14:paraId="2B248933" w14:textId="0C9317CF" w:rsidR="00007190" w:rsidRPr="000062BF" w:rsidRDefault="00007190" w:rsidP="002E039C">
      <w:pPr>
        <w:spacing w:line="360" w:lineRule="auto"/>
        <w:jc w:val="both"/>
        <w:rPr>
          <w:rFonts w:ascii="Arial" w:eastAsia="Arial" w:hAnsi="Arial" w:cs="Arial"/>
        </w:rPr>
      </w:pPr>
      <w:r w:rsidRPr="000062BF">
        <w:rPr>
          <w:rFonts w:ascii="Arial" w:eastAsia="Arial" w:hAnsi="Arial" w:cs="Arial"/>
        </w:rPr>
        <w:t>The results of this study indicated that income amounts do not determine higher amounts of nutritional knowledge. The participants have access to nutritional information from governing bodies</w:t>
      </w:r>
      <w:r w:rsidR="006B035C" w:rsidRPr="000062BF">
        <w:rPr>
          <w:rFonts w:ascii="Arial" w:eastAsia="Arial" w:hAnsi="Arial" w:cs="Arial"/>
        </w:rPr>
        <w:t>,</w:t>
      </w:r>
      <w:r w:rsidRPr="000062BF">
        <w:rPr>
          <w:rFonts w:ascii="Arial" w:eastAsia="Arial" w:hAnsi="Arial" w:cs="Arial"/>
        </w:rPr>
        <w:t xml:space="preserve"> but do not know how to translate it into practice. However, parents were aware of how many fruits and vegetables are recommended to be consumed within a day.  We also report an average of underconsumption.</w:t>
      </w:r>
    </w:p>
    <w:p w14:paraId="232A5522" w14:textId="113E9E14" w:rsidR="5BC4FF98" w:rsidRPr="000062BF" w:rsidRDefault="5BC4FF98" w:rsidP="5BC4FF98">
      <w:pPr>
        <w:spacing w:line="360" w:lineRule="auto"/>
        <w:jc w:val="both"/>
        <w:rPr>
          <w:rFonts w:ascii="Arial" w:eastAsia="Arial" w:hAnsi="Arial" w:cs="Arial"/>
        </w:rPr>
      </w:pPr>
    </w:p>
    <w:p w14:paraId="33B02938" w14:textId="572D2CA0" w:rsidR="00007190" w:rsidRPr="000062BF" w:rsidRDefault="00162DA7" w:rsidP="002E039C">
      <w:pPr>
        <w:pStyle w:val="Heading2"/>
        <w:spacing w:line="360" w:lineRule="auto"/>
        <w:rPr>
          <w:rFonts w:ascii="Arial" w:eastAsia="Arial" w:hAnsi="Arial" w:cs="Arial"/>
        </w:rPr>
      </w:pPr>
      <w:bookmarkStart w:id="96" w:name="_Toc228928365"/>
      <w:r>
        <w:rPr>
          <w:rFonts w:ascii="Arial" w:eastAsia="Arial" w:hAnsi="Arial" w:cs="Arial"/>
        </w:rPr>
        <w:t>5</w:t>
      </w:r>
      <w:r w:rsidR="00007190" w:rsidRPr="000062BF">
        <w:rPr>
          <w:rFonts w:ascii="Arial" w:eastAsia="Arial" w:hAnsi="Arial" w:cs="Arial"/>
        </w:rPr>
        <w:t>.4.1 Energy</w:t>
      </w:r>
      <w:bookmarkEnd w:id="96"/>
    </w:p>
    <w:p w14:paraId="082A0BF5" w14:textId="463F8D72" w:rsidR="00007190" w:rsidRDefault="00007190" w:rsidP="002E039C">
      <w:pPr>
        <w:spacing w:line="360" w:lineRule="auto"/>
        <w:jc w:val="both"/>
        <w:rPr>
          <w:rFonts w:ascii="Arial" w:eastAsia="Arial" w:hAnsi="Arial" w:cs="Arial"/>
        </w:rPr>
      </w:pPr>
      <w:r w:rsidRPr="000062BF">
        <w:rPr>
          <w:rFonts w:ascii="Arial" w:eastAsia="Arial" w:hAnsi="Arial" w:cs="Arial"/>
        </w:rPr>
        <w:t xml:space="preserve">The value reported for total energy intake Kcals </w:t>
      </w:r>
      <w:r w:rsidR="006B035C" w:rsidRPr="000062BF">
        <w:rPr>
          <w:rFonts w:ascii="Arial" w:eastAsia="Arial" w:hAnsi="Arial" w:cs="Arial"/>
        </w:rPr>
        <w:t>compares</w:t>
      </w:r>
      <w:r w:rsidRPr="000062BF">
        <w:rPr>
          <w:rFonts w:ascii="Arial" w:eastAsia="Arial" w:hAnsi="Arial" w:cs="Arial"/>
        </w:rPr>
        <w:t xml:space="preserve"> well to those of a similar age (Vaiteviciute, Ball and Harris 2014). A consistent theme that appears throughout the literature for adolescence is the reporting or consumption of daily energy intake. Unsurprisingly, participants' average scores fell below the DRV set by the UK government. These </w:t>
      </w:r>
      <w:r w:rsidR="001C7F76" w:rsidRPr="000062BF">
        <w:rPr>
          <w:rFonts w:ascii="Arial" w:eastAsia="Arial" w:hAnsi="Arial" w:cs="Arial"/>
        </w:rPr>
        <w:t>findings</w:t>
      </w:r>
      <w:r w:rsidRPr="000062BF">
        <w:rPr>
          <w:rFonts w:ascii="Arial" w:eastAsia="Arial" w:hAnsi="Arial" w:cs="Arial"/>
        </w:rPr>
        <w:t xml:space="preserve"> do not support the clinical findings reported by the national health survey (</w:t>
      </w:r>
      <w:r w:rsidR="00A35F19" w:rsidRPr="000062BF">
        <w:rPr>
          <w:rFonts w:ascii="Arial" w:eastAsia="Arial" w:hAnsi="Arial" w:cs="Arial"/>
        </w:rPr>
        <w:t>NHS</w:t>
      </w:r>
      <w:r w:rsidR="00357B04" w:rsidRPr="000062BF">
        <w:rPr>
          <w:rFonts w:ascii="Arial" w:eastAsia="Arial" w:hAnsi="Arial" w:cs="Arial"/>
        </w:rPr>
        <w:t xml:space="preserve"> England</w:t>
      </w:r>
      <w:r w:rsidRPr="000062BF">
        <w:rPr>
          <w:rFonts w:ascii="Arial" w:eastAsia="Arial" w:hAnsi="Arial" w:cs="Arial"/>
        </w:rPr>
        <w:t>, 202</w:t>
      </w:r>
      <w:r w:rsidR="00357B04" w:rsidRPr="000062BF">
        <w:rPr>
          <w:rFonts w:ascii="Arial" w:eastAsia="Arial" w:hAnsi="Arial" w:cs="Arial"/>
        </w:rPr>
        <w:t>6</w:t>
      </w:r>
      <w:r w:rsidRPr="000062BF">
        <w:rPr>
          <w:rFonts w:ascii="Arial" w:eastAsia="Arial" w:hAnsi="Arial" w:cs="Arial"/>
        </w:rPr>
        <w:t xml:space="preserve">) 15% of children are obese, and 27% were overweight. However, there was 1 participant, 53% under the DRV. </w:t>
      </w:r>
    </w:p>
    <w:p w14:paraId="0CB5106D" w14:textId="77777777" w:rsidR="009A69F4" w:rsidRPr="000062BF" w:rsidRDefault="009A69F4" w:rsidP="002E039C">
      <w:pPr>
        <w:spacing w:line="360" w:lineRule="auto"/>
        <w:jc w:val="both"/>
        <w:rPr>
          <w:rFonts w:ascii="Arial" w:eastAsia="Arial" w:hAnsi="Arial" w:cs="Arial"/>
        </w:rPr>
      </w:pPr>
    </w:p>
    <w:p w14:paraId="50197BD6" w14:textId="77777777" w:rsidR="00007190" w:rsidRDefault="00007190" w:rsidP="002E039C">
      <w:pPr>
        <w:spacing w:line="360" w:lineRule="auto"/>
        <w:jc w:val="both"/>
        <w:rPr>
          <w:rFonts w:ascii="Arial" w:eastAsia="Arial" w:hAnsi="Arial" w:cs="Arial"/>
        </w:rPr>
      </w:pPr>
      <w:r w:rsidRPr="000062BF">
        <w:rPr>
          <w:rFonts w:ascii="Arial" w:eastAsia="Arial" w:hAnsi="Arial" w:cs="Arial"/>
        </w:rPr>
        <w:t xml:space="preserve">The results show that the participants' energy levels are below the recommended amount, and a deficiency can result in poor recovery rates, low training quality and impact their development. From the total energy intake of the participant, it was estimated that they have lower energy levels than what is required, suggesting that </w:t>
      </w:r>
      <w:r w:rsidRPr="000062BF">
        <w:rPr>
          <w:rFonts w:ascii="Arial" w:eastAsia="Arial" w:hAnsi="Arial" w:cs="Arial"/>
        </w:rPr>
        <w:lastRenderedPageBreak/>
        <w:t xml:space="preserve">their diet does not provide enough calories for what is being expended. The calculated TEE has not been determined with anthropometric measurements; these are based on the average population. Therefore, when considering sporting activities as an addition, only 40% reach or exceed the recommendations.   </w:t>
      </w:r>
    </w:p>
    <w:p w14:paraId="468D2A83" w14:textId="77777777" w:rsidR="002F2C3E" w:rsidRPr="000062BF" w:rsidRDefault="002F2C3E" w:rsidP="002E039C">
      <w:pPr>
        <w:spacing w:line="360" w:lineRule="auto"/>
        <w:jc w:val="both"/>
        <w:rPr>
          <w:rFonts w:ascii="Arial" w:eastAsia="Arial" w:hAnsi="Arial" w:cs="Arial"/>
        </w:rPr>
      </w:pPr>
    </w:p>
    <w:p w14:paraId="3C686699" w14:textId="2CF63A97" w:rsidR="002F2C3E" w:rsidRDefault="00007190" w:rsidP="002E039C">
      <w:pPr>
        <w:spacing w:line="360" w:lineRule="auto"/>
        <w:jc w:val="both"/>
        <w:rPr>
          <w:rFonts w:ascii="Arial" w:eastAsia="Arial" w:hAnsi="Arial" w:cs="Arial"/>
        </w:rPr>
      </w:pPr>
      <w:r w:rsidRPr="000062BF">
        <w:rPr>
          <w:rFonts w:ascii="Arial" w:eastAsia="Arial" w:hAnsi="Arial" w:cs="Arial"/>
        </w:rPr>
        <w:t>The study's data shows 7–10-year-olds = 1592 ±620, 11-14-year-olds = 1763 ± 650, 15 – 18-year-olds = 1805 ± 253 and Total average = 1716 ± 640 Kcals p/d. This data is concerning as having consistently inadequate low energy intake can impair performance, bone density and disrupt hormonal function (Skarakis</w:t>
      </w:r>
      <w:r w:rsidR="00C413AD" w:rsidRPr="000062BF">
        <w:rPr>
          <w:rFonts w:ascii="Arial" w:eastAsia="Arial" w:hAnsi="Arial" w:cs="Arial"/>
        </w:rPr>
        <w:t xml:space="preserve">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2021). Therefore, asking the question is the participant at risk of Relative Energy Deficiency in Sport RED-s or has there been a case of underreporting 75% of participants did not reach the requirement. </w:t>
      </w:r>
      <w:r w:rsidR="35603281" w:rsidRPr="000062BF">
        <w:rPr>
          <w:rFonts w:ascii="Arial" w:eastAsia="Arial" w:hAnsi="Arial" w:cs="Arial"/>
        </w:rPr>
        <w:t xml:space="preserve">Inadequate energy </w:t>
      </w:r>
      <w:r w:rsidR="00150BC0" w:rsidRPr="000062BF">
        <w:rPr>
          <w:rFonts w:ascii="Arial" w:eastAsia="Arial" w:hAnsi="Arial" w:cs="Arial"/>
        </w:rPr>
        <w:t>availability</w:t>
      </w:r>
      <w:r w:rsidR="35603281" w:rsidRPr="000062BF">
        <w:rPr>
          <w:rFonts w:ascii="Arial" w:eastAsia="Arial" w:hAnsi="Arial" w:cs="Arial"/>
        </w:rPr>
        <w:t xml:space="preserve"> can lead to an increase of injury and stunted growth and development (Thomas, </w:t>
      </w:r>
      <w:r w:rsidR="0085209D" w:rsidRPr="0085209D">
        <w:rPr>
          <w:rFonts w:ascii="Arial" w:eastAsia="Arial" w:hAnsi="Arial" w:cs="Arial"/>
          <w:i/>
          <w:iCs/>
        </w:rPr>
        <w:t>et al</w:t>
      </w:r>
      <w:r w:rsidR="0087336B" w:rsidRPr="0087336B">
        <w:rPr>
          <w:rFonts w:ascii="Arial" w:eastAsia="Arial" w:hAnsi="Arial" w:cs="Arial"/>
          <w:i/>
          <w:iCs/>
        </w:rPr>
        <w:t>.</w:t>
      </w:r>
      <w:r w:rsidR="729843BB" w:rsidRPr="000062BF">
        <w:rPr>
          <w:rFonts w:ascii="Arial" w:eastAsia="Arial" w:hAnsi="Arial" w:cs="Arial"/>
        </w:rPr>
        <w:t xml:space="preserve"> </w:t>
      </w:r>
      <w:r w:rsidR="7FF9C5C4" w:rsidRPr="000062BF">
        <w:rPr>
          <w:rFonts w:ascii="Arial" w:eastAsia="Arial" w:hAnsi="Arial" w:cs="Arial"/>
        </w:rPr>
        <w:t>2016</w:t>
      </w:r>
      <w:r w:rsidR="35603281" w:rsidRPr="000062BF">
        <w:rPr>
          <w:rFonts w:ascii="Arial" w:eastAsia="Arial" w:hAnsi="Arial" w:cs="Arial"/>
        </w:rPr>
        <w:t>)</w:t>
      </w:r>
      <w:r w:rsidRPr="000062BF">
        <w:rPr>
          <w:rFonts w:ascii="Arial" w:eastAsia="Arial" w:hAnsi="Arial" w:cs="Arial"/>
        </w:rPr>
        <w:t xml:space="preserve"> If RED-s occurs, performance decreases, but the pressure continues; therefore,</w:t>
      </w:r>
      <w:r w:rsidR="00FC7E0D" w:rsidRPr="000062BF">
        <w:rPr>
          <w:rFonts w:ascii="Arial" w:eastAsia="Arial" w:hAnsi="Arial" w:cs="Arial"/>
        </w:rPr>
        <w:t xml:space="preserve"> this</w:t>
      </w:r>
      <w:r w:rsidRPr="000062BF">
        <w:rPr>
          <w:rFonts w:ascii="Arial" w:eastAsia="Arial" w:hAnsi="Arial" w:cs="Arial"/>
        </w:rPr>
        <w:t xml:space="preserve"> could lead to participants dropping out. As many of the constraints are factors that lead to different consequences contrary to beliefs, those of all weights can develop RED-s (Crane and Temple, 2014). As 20-30% of food diaries are underreported</w:t>
      </w:r>
      <w:r w:rsidRPr="000062BF">
        <w:rPr>
          <w:rFonts w:ascii="Arial" w:eastAsia="Arial" w:hAnsi="Arial" w:cs="Arial"/>
          <w:color w:val="EE0000"/>
        </w:rPr>
        <w:t xml:space="preserve"> </w:t>
      </w:r>
      <w:r w:rsidRPr="000062BF">
        <w:rPr>
          <w:rFonts w:ascii="Arial" w:eastAsia="Arial" w:hAnsi="Arial" w:cs="Arial"/>
        </w:rPr>
        <w:t>(Bail</w:t>
      </w:r>
      <w:r w:rsidR="00FF2BC0" w:rsidRPr="000062BF">
        <w:rPr>
          <w:rFonts w:ascii="Arial" w:eastAsia="Arial" w:hAnsi="Arial" w:cs="Arial"/>
        </w:rPr>
        <w:t>e</w:t>
      </w:r>
      <w:r w:rsidRPr="000062BF">
        <w:rPr>
          <w:rFonts w:ascii="Arial" w:eastAsia="Arial" w:hAnsi="Arial" w:cs="Arial"/>
        </w:rPr>
        <w:t>y, 2021)</w:t>
      </w:r>
      <w:r w:rsidR="007F509C" w:rsidRPr="000062BF">
        <w:rPr>
          <w:rFonts w:ascii="Arial" w:eastAsia="Arial" w:hAnsi="Arial" w:cs="Arial"/>
        </w:rPr>
        <w:t>,</w:t>
      </w:r>
      <w:r w:rsidRPr="000062BF">
        <w:rPr>
          <w:rFonts w:ascii="Arial" w:eastAsia="Arial" w:hAnsi="Arial" w:cs="Arial"/>
        </w:rPr>
        <w:t xml:space="preserve"> after analysis of the FD, a sample of how the FD inconsistencies were recognised within them. An example was provided of how the food diary should be filled in as a guide. It can be seen in the appendices </w:t>
      </w:r>
      <w:r w:rsidRPr="00E401ED">
        <w:rPr>
          <w:rFonts w:ascii="Arial" w:eastAsia="Arial" w:hAnsi="Arial" w:cs="Arial"/>
        </w:rPr>
        <w:t>(</w:t>
      </w:r>
      <w:r w:rsidR="00E401ED" w:rsidRPr="00E401ED">
        <w:rPr>
          <w:rFonts w:ascii="Arial" w:eastAsia="Arial" w:hAnsi="Arial" w:cs="Arial"/>
        </w:rPr>
        <w:t>6</w:t>
      </w:r>
      <w:r w:rsidRPr="00E401ED">
        <w:rPr>
          <w:rFonts w:ascii="Arial" w:eastAsia="Arial" w:hAnsi="Arial" w:cs="Arial"/>
        </w:rPr>
        <w:t>) that</w:t>
      </w:r>
      <w:r w:rsidRPr="000062BF">
        <w:rPr>
          <w:rFonts w:ascii="Arial" w:eastAsia="Arial" w:hAnsi="Arial" w:cs="Arial"/>
        </w:rPr>
        <w:t xml:space="preserve"> many of the measurements were missing. </w:t>
      </w:r>
      <w:r w:rsidR="4699BAEC" w:rsidRPr="000062BF">
        <w:rPr>
          <w:rFonts w:ascii="Arial" w:eastAsia="Arial" w:hAnsi="Arial" w:cs="Arial"/>
        </w:rPr>
        <w:t xml:space="preserve"> </w:t>
      </w:r>
    </w:p>
    <w:p w14:paraId="1FD084AA" w14:textId="30A4C6B9" w:rsidR="00007190" w:rsidRPr="000062BF" w:rsidRDefault="4699BAEC" w:rsidP="002E039C">
      <w:pPr>
        <w:spacing w:line="360" w:lineRule="auto"/>
        <w:jc w:val="both"/>
        <w:rPr>
          <w:rFonts w:ascii="Arial" w:eastAsia="Arial" w:hAnsi="Arial" w:cs="Arial"/>
        </w:rPr>
      </w:pPr>
      <w:r w:rsidRPr="000062BF">
        <w:rPr>
          <w:rFonts w:ascii="Arial" w:eastAsia="Arial" w:hAnsi="Arial" w:cs="Arial"/>
        </w:rPr>
        <w:t xml:space="preserve"> </w:t>
      </w:r>
    </w:p>
    <w:p w14:paraId="1D7E24D5" w14:textId="6FB55A30" w:rsidR="00007190" w:rsidRPr="000062BF" w:rsidRDefault="00007190" w:rsidP="002E039C">
      <w:pPr>
        <w:spacing w:line="360" w:lineRule="auto"/>
        <w:jc w:val="both"/>
        <w:rPr>
          <w:rFonts w:ascii="Arial" w:eastAsia="Arial" w:hAnsi="Arial" w:cs="Arial"/>
        </w:rPr>
      </w:pPr>
      <w:r w:rsidRPr="000062BF">
        <w:rPr>
          <w:rFonts w:ascii="Arial" w:eastAsia="Arial" w:hAnsi="Arial" w:cs="Arial"/>
        </w:rPr>
        <w:t xml:space="preserve">A key period for bone growth and development is during adolescence, with over 90% of peak bone mass attained by 20 years of age (Chevalley and Rizzoli 2022). A delay in the timing of puberty is associated with lower bone density (Gordon </w:t>
      </w:r>
      <w:r w:rsidR="0085209D" w:rsidRPr="0085209D">
        <w:rPr>
          <w:rFonts w:ascii="Arial" w:eastAsia="Arial" w:hAnsi="Arial" w:cs="Arial"/>
          <w:i/>
          <w:iCs/>
        </w:rPr>
        <w:t>et al.</w:t>
      </w:r>
      <w:r w:rsidRPr="000062BF">
        <w:rPr>
          <w:rFonts w:ascii="Arial" w:eastAsia="Arial" w:hAnsi="Arial" w:cs="Arial"/>
        </w:rPr>
        <w:t xml:space="preserve"> 2017). This</w:t>
      </w:r>
      <w:r w:rsidR="007F509C" w:rsidRPr="000062BF">
        <w:rPr>
          <w:rFonts w:ascii="Arial" w:eastAsia="Arial" w:hAnsi="Arial" w:cs="Arial"/>
        </w:rPr>
        <w:t>,</w:t>
      </w:r>
      <w:r w:rsidRPr="000062BF">
        <w:rPr>
          <w:rFonts w:ascii="Arial" w:eastAsia="Arial" w:hAnsi="Arial" w:cs="Arial"/>
        </w:rPr>
        <w:t xml:space="preserve"> in turn</w:t>
      </w:r>
      <w:r w:rsidR="007F509C" w:rsidRPr="000062BF">
        <w:rPr>
          <w:rFonts w:ascii="Arial" w:eastAsia="Arial" w:hAnsi="Arial" w:cs="Arial"/>
        </w:rPr>
        <w:t>,</w:t>
      </w:r>
      <w:r w:rsidRPr="000062BF">
        <w:rPr>
          <w:rFonts w:ascii="Arial" w:eastAsia="Arial" w:hAnsi="Arial" w:cs="Arial"/>
        </w:rPr>
        <w:t xml:space="preserve"> can lead to future complications for the participant. The</w:t>
      </w:r>
      <w:r w:rsidR="009E7746" w:rsidRPr="000062BF">
        <w:rPr>
          <w:rFonts w:ascii="Arial" w:eastAsia="Arial" w:hAnsi="Arial" w:cs="Arial"/>
        </w:rPr>
        <w:t>re</w:t>
      </w:r>
      <w:r w:rsidRPr="000062BF">
        <w:rPr>
          <w:rFonts w:ascii="Arial" w:eastAsia="Arial" w:hAnsi="Arial" w:cs="Arial"/>
        </w:rPr>
        <w:t xml:space="preserve"> would be a greater risk of fractures whilst young</w:t>
      </w:r>
      <w:r w:rsidR="007F509C" w:rsidRPr="000062BF">
        <w:rPr>
          <w:rFonts w:ascii="Arial" w:eastAsia="Arial" w:hAnsi="Arial" w:cs="Arial"/>
        </w:rPr>
        <w:t>,</w:t>
      </w:r>
      <w:r w:rsidRPr="000062BF">
        <w:rPr>
          <w:rFonts w:ascii="Arial" w:eastAsia="Arial" w:hAnsi="Arial" w:cs="Arial"/>
        </w:rPr>
        <w:t xml:space="preserve"> and later in life they become prone to Osteoporosis (Hereford</w:t>
      </w:r>
      <w:r w:rsidR="005C19A7" w:rsidRPr="000062BF">
        <w:rPr>
          <w:rFonts w:ascii="Arial" w:eastAsia="Arial" w:hAnsi="Arial" w:cs="Arial"/>
        </w:rPr>
        <w:t xml:space="preserve"> </w:t>
      </w:r>
      <w:r w:rsidR="0085209D" w:rsidRPr="0085209D">
        <w:rPr>
          <w:rFonts w:ascii="Arial" w:eastAsia="Arial" w:hAnsi="Arial" w:cs="Arial"/>
          <w:i/>
          <w:iCs/>
        </w:rPr>
        <w:t>et a</w:t>
      </w:r>
      <w:r w:rsidR="00E3126D">
        <w:rPr>
          <w:rFonts w:ascii="Arial" w:eastAsia="Arial" w:hAnsi="Arial" w:cs="Arial"/>
          <w:i/>
          <w:iCs/>
        </w:rPr>
        <w:t>l</w:t>
      </w:r>
      <w:r w:rsidR="0087336B" w:rsidRPr="0087336B">
        <w:rPr>
          <w:rFonts w:ascii="Arial" w:eastAsia="Arial" w:hAnsi="Arial" w:cs="Arial"/>
          <w:i/>
          <w:iCs/>
        </w:rPr>
        <w:t>.</w:t>
      </w:r>
      <w:r w:rsidRPr="000062BF">
        <w:rPr>
          <w:rFonts w:ascii="Arial" w:eastAsia="Arial" w:hAnsi="Arial" w:cs="Arial"/>
        </w:rPr>
        <w:t xml:space="preserve"> 2024). </w:t>
      </w:r>
      <w:r w:rsidR="00E61452" w:rsidRPr="000062BF">
        <w:rPr>
          <w:rFonts w:ascii="Arial" w:eastAsia="Arial" w:hAnsi="Arial" w:cs="Arial"/>
        </w:rPr>
        <w:t>A p</w:t>
      </w:r>
      <w:r w:rsidRPr="000062BF">
        <w:rPr>
          <w:rFonts w:ascii="Arial" w:eastAsia="Arial" w:hAnsi="Arial" w:cs="Arial"/>
        </w:rPr>
        <w:t>otential reason for the difference in estimated total energy is the validity of the recorded data</w:t>
      </w:r>
      <w:r w:rsidR="009837F5" w:rsidRPr="000062BF">
        <w:rPr>
          <w:rFonts w:ascii="Arial" w:eastAsia="Arial" w:hAnsi="Arial" w:cs="Arial"/>
        </w:rPr>
        <w:t>.</w:t>
      </w:r>
      <w:r w:rsidRPr="000062BF">
        <w:rPr>
          <w:rFonts w:ascii="Arial" w:eastAsia="Arial" w:hAnsi="Arial" w:cs="Arial"/>
        </w:rPr>
        <w:t xml:space="preserve"> </w:t>
      </w:r>
      <w:r w:rsidR="009837F5" w:rsidRPr="000062BF">
        <w:rPr>
          <w:rFonts w:ascii="Arial" w:eastAsia="Arial" w:hAnsi="Arial" w:cs="Arial"/>
        </w:rPr>
        <w:t>P</w:t>
      </w:r>
      <w:r w:rsidRPr="000062BF">
        <w:rPr>
          <w:rFonts w:ascii="Arial" w:eastAsia="Arial" w:hAnsi="Arial" w:cs="Arial"/>
        </w:rPr>
        <w:t>articipant</w:t>
      </w:r>
      <w:r w:rsidR="00764581" w:rsidRPr="000062BF">
        <w:rPr>
          <w:rFonts w:ascii="Arial" w:eastAsia="Arial" w:hAnsi="Arial" w:cs="Arial"/>
        </w:rPr>
        <w:t xml:space="preserve">s </w:t>
      </w:r>
      <w:r w:rsidRPr="000062BF">
        <w:rPr>
          <w:rFonts w:ascii="Arial" w:eastAsia="Arial" w:hAnsi="Arial" w:cs="Arial"/>
        </w:rPr>
        <w:t xml:space="preserve">may have forgotten to input data, or </w:t>
      </w:r>
      <w:r w:rsidR="007F509C" w:rsidRPr="000062BF">
        <w:rPr>
          <w:rFonts w:ascii="Arial" w:eastAsia="Arial" w:hAnsi="Arial" w:cs="Arial"/>
        </w:rPr>
        <w:t>by</w:t>
      </w:r>
      <w:r w:rsidRPr="000062BF">
        <w:rPr>
          <w:rFonts w:ascii="Arial" w:eastAsia="Arial" w:hAnsi="Arial" w:cs="Arial"/>
        </w:rPr>
        <w:t xml:space="preserve"> not reporting certain foods, i.e chocolate</w:t>
      </w:r>
      <w:r w:rsidR="007F509C" w:rsidRPr="000062BF">
        <w:rPr>
          <w:rFonts w:ascii="Arial" w:eastAsia="Arial" w:hAnsi="Arial" w:cs="Arial"/>
        </w:rPr>
        <w:t>,</w:t>
      </w:r>
      <w:r w:rsidRPr="000062BF">
        <w:rPr>
          <w:rFonts w:ascii="Arial" w:eastAsia="Arial" w:hAnsi="Arial" w:cs="Arial"/>
        </w:rPr>
        <w:t xml:space="preserve"> they would be seen as healthy or even changed their eating habits over the course of completing the </w:t>
      </w:r>
      <w:r w:rsidR="128C5451" w:rsidRPr="000062BF">
        <w:rPr>
          <w:rFonts w:ascii="Arial" w:eastAsia="Arial" w:hAnsi="Arial" w:cs="Arial"/>
        </w:rPr>
        <w:t>FD</w:t>
      </w:r>
      <w:r w:rsidRPr="000062BF">
        <w:rPr>
          <w:rFonts w:ascii="Arial" w:eastAsia="Arial" w:hAnsi="Arial" w:cs="Arial"/>
        </w:rPr>
        <w:t>.</w:t>
      </w:r>
    </w:p>
    <w:p w14:paraId="543509A1" w14:textId="77777777" w:rsidR="008C4FB5" w:rsidRPr="000062BF" w:rsidRDefault="008C4FB5" w:rsidP="002E039C">
      <w:pPr>
        <w:spacing w:line="360" w:lineRule="auto"/>
        <w:jc w:val="both"/>
        <w:rPr>
          <w:rFonts w:ascii="Arial" w:eastAsia="Arial" w:hAnsi="Arial" w:cs="Arial"/>
        </w:rPr>
      </w:pPr>
    </w:p>
    <w:p w14:paraId="0B57C644" w14:textId="77A5C274" w:rsidR="00007190" w:rsidRPr="000062BF" w:rsidRDefault="008505B1" w:rsidP="002E039C">
      <w:pPr>
        <w:pStyle w:val="Heading2"/>
        <w:spacing w:line="360" w:lineRule="auto"/>
        <w:rPr>
          <w:rFonts w:ascii="Arial" w:eastAsia="Arial" w:hAnsi="Arial" w:cs="Arial"/>
        </w:rPr>
      </w:pPr>
      <w:bookmarkStart w:id="97" w:name="_Toc228928366"/>
      <w:r>
        <w:rPr>
          <w:rFonts w:ascii="Arial" w:eastAsia="Arial" w:hAnsi="Arial" w:cs="Arial"/>
        </w:rPr>
        <w:lastRenderedPageBreak/>
        <w:t>5</w:t>
      </w:r>
      <w:r w:rsidR="00007190" w:rsidRPr="000062BF">
        <w:rPr>
          <w:rFonts w:ascii="Arial" w:eastAsia="Arial" w:hAnsi="Arial" w:cs="Arial"/>
        </w:rPr>
        <w:t>.4.2 Carbohydrates</w:t>
      </w:r>
      <w:bookmarkEnd w:id="97"/>
    </w:p>
    <w:p w14:paraId="019DCA51" w14:textId="29B3B263" w:rsidR="00007190" w:rsidRPr="000062BF" w:rsidRDefault="00007190" w:rsidP="5BC4FF98">
      <w:pPr>
        <w:spacing w:line="360" w:lineRule="auto"/>
        <w:jc w:val="both"/>
        <w:rPr>
          <w:rFonts w:ascii="Arial" w:eastAsia="Arial" w:hAnsi="Arial" w:cs="Arial"/>
        </w:rPr>
      </w:pPr>
      <w:r w:rsidRPr="000062BF">
        <w:rPr>
          <w:rFonts w:ascii="Arial" w:eastAsia="Arial" w:hAnsi="Arial" w:cs="Arial"/>
        </w:rPr>
        <w:t xml:space="preserve">According to Burke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(2001</w:t>
      </w:r>
      <w:r w:rsidR="00B52ACA" w:rsidRPr="000062BF">
        <w:rPr>
          <w:rFonts w:ascii="Arial" w:eastAsia="Arial" w:hAnsi="Arial" w:cs="Arial"/>
        </w:rPr>
        <w:t>b</w:t>
      </w:r>
      <w:r w:rsidRPr="000062BF">
        <w:rPr>
          <w:rFonts w:ascii="Arial" w:eastAsia="Arial" w:hAnsi="Arial" w:cs="Arial"/>
        </w:rPr>
        <w:t xml:space="preserve">) 50% of a </w:t>
      </w:r>
      <w:r w:rsidR="006468C7" w:rsidRPr="000062BF">
        <w:rPr>
          <w:rFonts w:ascii="Arial" w:eastAsia="Arial" w:hAnsi="Arial" w:cs="Arial"/>
        </w:rPr>
        <w:t>person's</w:t>
      </w:r>
      <w:r w:rsidRPr="000062BF">
        <w:rPr>
          <w:rFonts w:ascii="Arial" w:eastAsia="Arial" w:hAnsi="Arial" w:cs="Arial"/>
        </w:rPr>
        <w:t xml:space="preserve"> calories should come from carbohydrates</w:t>
      </w:r>
      <w:r w:rsidR="006468C7" w:rsidRPr="000062BF">
        <w:rPr>
          <w:rFonts w:ascii="Arial" w:eastAsia="Arial" w:hAnsi="Arial" w:cs="Arial"/>
        </w:rPr>
        <w:t>. If</w:t>
      </w:r>
      <w:r w:rsidRPr="000062BF">
        <w:rPr>
          <w:rFonts w:ascii="Arial" w:eastAsia="Arial" w:hAnsi="Arial" w:cs="Arial"/>
        </w:rPr>
        <w:t xml:space="preserve"> a retrospective look is taken of one food diary</w:t>
      </w:r>
      <w:r w:rsidR="006468C7" w:rsidRPr="000062BF">
        <w:rPr>
          <w:rFonts w:ascii="Arial" w:eastAsia="Arial" w:hAnsi="Arial" w:cs="Arial"/>
        </w:rPr>
        <w:t>,</w:t>
      </w:r>
      <w:r w:rsidRPr="000062BF">
        <w:rPr>
          <w:rFonts w:ascii="Arial" w:eastAsia="Arial" w:hAnsi="Arial" w:cs="Arial"/>
        </w:rPr>
        <w:t xml:space="preserve"> we can see that the majority of the calories come from protein sources. Therefore, resulting from this participant may not be extracting sufficient nutrients and m</w:t>
      </w:r>
      <w:r w:rsidR="009837F5" w:rsidRPr="000062BF">
        <w:rPr>
          <w:rFonts w:ascii="Arial" w:eastAsia="Arial" w:hAnsi="Arial" w:cs="Arial"/>
        </w:rPr>
        <w:t>a</w:t>
      </w:r>
      <w:r w:rsidRPr="000062BF">
        <w:rPr>
          <w:rFonts w:ascii="Arial" w:eastAsia="Arial" w:hAnsi="Arial" w:cs="Arial"/>
        </w:rPr>
        <w:t>y exhibit low energy levels</w:t>
      </w:r>
      <w:r w:rsidR="31955442" w:rsidRPr="000062BF">
        <w:rPr>
          <w:rFonts w:ascii="Arial" w:eastAsia="Arial" w:hAnsi="Arial" w:cs="Arial"/>
        </w:rPr>
        <w:t xml:space="preserve"> (Mountjoy </w:t>
      </w:r>
      <w:r w:rsidR="0085209D" w:rsidRPr="0085209D">
        <w:rPr>
          <w:rFonts w:ascii="Arial" w:eastAsia="Arial" w:hAnsi="Arial" w:cs="Arial"/>
          <w:i/>
          <w:iCs/>
        </w:rPr>
        <w:t>et al</w:t>
      </w:r>
      <w:r w:rsidR="0087336B" w:rsidRPr="0087336B">
        <w:rPr>
          <w:rFonts w:ascii="Arial" w:eastAsia="Arial" w:hAnsi="Arial" w:cs="Arial"/>
          <w:i/>
          <w:iCs/>
        </w:rPr>
        <w:t>.</w:t>
      </w:r>
      <w:r w:rsidR="31955442" w:rsidRPr="000062BF">
        <w:rPr>
          <w:rFonts w:ascii="Arial" w:eastAsia="Arial" w:hAnsi="Arial" w:cs="Arial"/>
        </w:rPr>
        <w:t xml:space="preserve"> 2018)</w:t>
      </w:r>
      <w:r w:rsidRPr="000062BF">
        <w:rPr>
          <w:rFonts w:ascii="Arial" w:eastAsia="Arial" w:hAnsi="Arial" w:cs="Arial"/>
        </w:rPr>
        <w:t>. Contrary to popular belief</w:t>
      </w:r>
      <w:r w:rsidR="006468C7" w:rsidRPr="000062BF">
        <w:rPr>
          <w:rFonts w:ascii="Arial" w:eastAsia="Arial" w:hAnsi="Arial" w:cs="Arial"/>
        </w:rPr>
        <w:t>,</w:t>
      </w:r>
      <w:r w:rsidRPr="000062BF">
        <w:rPr>
          <w:rFonts w:ascii="Arial" w:eastAsia="Arial" w:hAnsi="Arial" w:cs="Arial"/>
        </w:rPr>
        <w:t xml:space="preserve"> the higher than carbohydrates are important for the body to maintain normal function. These are often considered to be ‘unhealthy within the diet and will make you ‘fat’, (Pasalic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2022) and often instilled into the participant by their coach. Carbohydrate overall total = 209 ± 86g compared with the DRV = 279g. This data suggests that these participants are not achieving the required amounts of carbohydrates due to a lack of consumption (Pasalic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2022). </w:t>
      </w:r>
      <w:r w:rsidR="7EA0A704" w:rsidRPr="000062BF">
        <w:rPr>
          <w:rFonts w:ascii="Arial" w:eastAsia="Arial" w:hAnsi="Arial" w:cs="Arial"/>
        </w:rPr>
        <w:t>This</w:t>
      </w:r>
      <w:r w:rsidR="10F698F4" w:rsidRPr="000062BF">
        <w:rPr>
          <w:rFonts w:ascii="Arial" w:eastAsia="Arial" w:hAnsi="Arial" w:cs="Arial"/>
        </w:rPr>
        <w:t xml:space="preserve"> could result in hormone and metabolic disorder (Loucks and Thuma, 2003)</w:t>
      </w:r>
      <w:r w:rsidR="728DA3A3" w:rsidRPr="000062BF">
        <w:rPr>
          <w:rFonts w:ascii="Arial" w:eastAsia="Arial" w:hAnsi="Arial" w:cs="Arial"/>
        </w:rPr>
        <w:t>.</w:t>
      </w:r>
    </w:p>
    <w:p w14:paraId="465DCB81" w14:textId="05CFDC00" w:rsidR="00007190" w:rsidRPr="000062BF" w:rsidRDefault="00007190" w:rsidP="002E039C">
      <w:pPr>
        <w:pStyle w:val="Heading2"/>
        <w:spacing w:line="360" w:lineRule="auto"/>
        <w:rPr>
          <w:rFonts w:ascii="Arial" w:eastAsia="Arial" w:hAnsi="Arial" w:cs="Arial"/>
        </w:rPr>
      </w:pPr>
      <w:r w:rsidRPr="000062BF">
        <w:rPr>
          <w:rFonts w:ascii="Arial" w:hAnsi="Arial" w:cs="Arial"/>
        </w:rPr>
        <w:br/>
      </w:r>
      <w:bookmarkStart w:id="98" w:name="_Toc228928367"/>
      <w:r w:rsidR="008505B1">
        <w:rPr>
          <w:rFonts w:ascii="Arial" w:eastAsia="Arial" w:hAnsi="Arial" w:cs="Arial"/>
        </w:rPr>
        <w:t>5</w:t>
      </w:r>
      <w:r w:rsidRPr="000062BF">
        <w:rPr>
          <w:rFonts w:ascii="Arial" w:eastAsia="Arial" w:hAnsi="Arial" w:cs="Arial"/>
        </w:rPr>
        <w:t>.4.3 Proteins</w:t>
      </w:r>
      <w:bookmarkEnd w:id="98"/>
      <w:r w:rsidRPr="000062BF">
        <w:rPr>
          <w:rFonts w:ascii="Arial" w:hAnsi="Arial" w:cs="Arial"/>
        </w:rPr>
        <w:tab/>
      </w:r>
    </w:p>
    <w:p w14:paraId="1754F666" w14:textId="281FD8D0" w:rsidR="00007190" w:rsidRDefault="2FEA5B3A" w:rsidP="002E039C">
      <w:pPr>
        <w:spacing w:line="360" w:lineRule="auto"/>
        <w:jc w:val="both"/>
        <w:rPr>
          <w:rFonts w:ascii="Arial" w:eastAsia="Arial" w:hAnsi="Arial" w:cs="Arial"/>
        </w:rPr>
      </w:pPr>
      <w:r w:rsidRPr="000062BF">
        <w:rPr>
          <w:rFonts w:ascii="Arial" w:eastAsia="Arial" w:hAnsi="Arial" w:cs="Arial"/>
        </w:rPr>
        <w:t xml:space="preserve">This study examined the protein intake across different age categories, as determined by body weight. The classifications are as follows: 7-10 years old, 11-14 years old, and 15-17 years old, according to the Department of Health (1991). According to Kersick and Fox (2016), protein requirements for individuals aged 13-15 range between 1.2 and 1.8 grams per kilogram per day. Protein plays a vital role in muscle repair. Whilst 80% of participants believe that protein is the most important dietary change when building muscle. Having looked at the results, participants consumed 90% more protein than required. There exists a popular misconception that protein is the sole source of macronutrients needed during physical activity. It is important to consider the distribution of daily protein intake, rather than merely increasing protein consumption in the evening meal. A recommended intake is approximately 30 grams of protein per meal on days designated for training and performance. It is apparent from the result that parents were unsure of what constitutes a recovery meal option, </w:t>
      </w:r>
      <w:r w:rsidR="72814C82" w:rsidRPr="000062BF">
        <w:rPr>
          <w:rFonts w:ascii="Arial" w:eastAsia="Arial" w:hAnsi="Arial" w:cs="Arial"/>
        </w:rPr>
        <w:t xml:space="preserve">as </w:t>
      </w:r>
      <w:r w:rsidRPr="000062BF">
        <w:rPr>
          <w:rFonts w:ascii="Arial" w:eastAsia="Arial" w:hAnsi="Arial" w:cs="Arial"/>
        </w:rPr>
        <w:t xml:space="preserve">there were limited </w:t>
      </w:r>
      <w:r w:rsidR="32F13FFC" w:rsidRPr="000062BF">
        <w:rPr>
          <w:rFonts w:ascii="Arial" w:eastAsia="Arial" w:hAnsi="Arial" w:cs="Arial"/>
        </w:rPr>
        <w:t xml:space="preserve">options </w:t>
      </w:r>
      <w:r w:rsidRPr="000062BF">
        <w:rPr>
          <w:rFonts w:ascii="Arial" w:eastAsia="Arial" w:hAnsi="Arial" w:cs="Arial"/>
        </w:rPr>
        <w:t xml:space="preserve">(Beelen </w:t>
      </w:r>
      <w:r w:rsidR="0085209D" w:rsidRPr="0085209D">
        <w:rPr>
          <w:rFonts w:ascii="Arial" w:eastAsia="Arial" w:hAnsi="Arial" w:cs="Arial"/>
          <w:i/>
          <w:iCs/>
        </w:rPr>
        <w:t>et al.</w:t>
      </w:r>
      <w:r w:rsidRPr="000062BF">
        <w:rPr>
          <w:rFonts w:ascii="Arial" w:eastAsia="Arial" w:hAnsi="Arial" w:cs="Arial"/>
        </w:rPr>
        <w:t xml:space="preserve"> 2010).</w:t>
      </w:r>
    </w:p>
    <w:p w14:paraId="6003B7E4" w14:textId="77777777" w:rsidR="002F2C3E" w:rsidRPr="000062BF" w:rsidRDefault="002F2C3E" w:rsidP="002E039C">
      <w:pPr>
        <w:spacing w:line="360" w:lineRule="auto"/>
        <w:jc w:val="both"/>
        <w:rPr>
          <w:rFonts w:ascii="Arial" w:eastAsia="Arial" w:hAnsi="Arial" w:cs="Arial"/>
        </w:rPr>
      </w:pPr>
    </w:p>
    <w:p w14:paraId="317D5510" w14:textId="27A6B849" w:rsidR="00007190" w:rsidRDefault="00007190" w:rsidP="002E039C">
      <w:pPr>
        <w:spacing w:line="360" w:lineRule="auto"/>
        <w:jc w:val="both"/>
        <w:rPr>
          <w:rFonts w:ascii="Arial" w:eastAsia="Arial" w:hAnsi="Arial" w:cs="Arial"/>
        </w:rPr>
      </w:pPr>
      <w:r w:rsidRPr="000062BF">
        <w:rPr>
          <w:rFonts w:ascii="Arial" w:eastAsia="Arial" w:hAnsi="Arial" w:cs="Arial"/>
        </w:rPr>
        <w:t xml:space="preserve">Amawi </w:t>
      </w:r>
      <w:r w:rsidR="0085209D" w:rsidRPr="0085209D">
        <w:rPr>
          <w:rFonts w:ascii="Arial" w:eastAsia="Arial" w:hAnsi="Arial" w:cs="Arial"/>
          <w:i/>
          <w:iCs/>
        </w:rPr>
        <w:t>et al.</w:t>
      </w:r>
      <w:r w:rsidRPr="000062BF">
        <w:rPr>
          <w:rFonts w:ascii="Arial" w:eastAsia="Arial" w:hAnsi="Arial" w:cs="Arial"/>
        </w:rPr>
        <w:t xml:space="preserve"> (2024) state that those who participate in sports with weight-specific categories or emphasise a certain aesthetic image, such as boxing, dance and </w:t>
      </w:r>
      <w:r w:rsidRPr="000062BF">
        <w:rPr>
          <w:rFonts w:ascii="Arial" w:eastAsia="Arial" w:hAnsi="Arial" w:cs="Arial"/>
        </w:rPr>
        <w:lastRenderedPageBreak/>
        <w:t xml:space="preserve">gymnastics, are found to consume larger amounts of protein. 20% of participants are below or just above the recommended amount. Those who take part in these types of sports. However, when researchers have investigated, they have not found enough protein markers. These findings highlight a significant need for nutritionists in the early stages of sport participation and for increased knowledge among parents and coaches. Recognising the signs of inadequate protein levels in adolescents is crucial for growth and health, for example, symptoms like fatigue, weight loss, loss of strength, and poor recovery. This issue is particularly common among adolescent athletes who may follow restrictive diets, including vegetarian or vegan athletes (Smith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2025).</w:t>
      </w:r>
    </w:p>
    <w:p w14:paraId="2148843E" w14:textId="77777777" w:rsidR="002F2C3E" w:rsidRPr="000062BF" w:rsidRDefault="002F2C3E" w:rsidP="002E039C">
      <w:pPr>
        <w:spacing w:line="360" w:lineRule="auto"/>
        <w:jc w:val="both"/>
        <w:rPr>
          <w:rFonts w:ascii="Arial" w:eastAsia="Arial" w:hAnsi="Arial" w:cs="Arial"/>
        </w:rPr>
      </w:pPr>
    </w:p>
    <w:p w14:paraId="7E7AD7A2" w14:textId="7A6C82CF" w:rsidR="00007190" w:rsidRPr="000062BF" w:rsidRDefault="008505B1" w:rsidP="002E039C">
      <w:pPr>
        <w:pStyle w:val="Heading2"/>
        <w:spacing w:line="360" w:lineRule="auto"/>
        <w:rPr>
          <w:rFonts w:ascii="Arial" w:eastAsia="Arial" w:hAnsi="Arial" w:cs="Arial"/>
        </w:rPr>
      </w:pPr>
      <w:bookmarkStart w:id="99" w:name="_Toc228928368"/>
      <w:r>
        <w:rPr>
          <w:rFonts w:ascii="Arial" w:eastAsia="Arial" w:hAnsi="Arial" w:cs="Arial"/>
        </w:rPr>
        <w:t>5</w:t>
      </w:r>
      <w:r w:rsidR="00007190" w:rsidRPr="000062BF">
        <w:rPr>
          <w:rFonts w:ascii="Arial" w:eastAsia="Arial" w:hAnsi="Arial" w:cs="Arial"/>
        </w:rPr>
        <w:t>.4.5 Free sugars</w:t>
      </w:r>
      <w:bookmarkEnd w:id="99"/>
    </w:p>
    <w:p w14:paraId="49AF6174" w14:textId="0C4E01C6" w:rsidR="00007190" w:rsidRPr="000062BF" w:rsidRDefault="00007190" w:rsidP="002E039C">
      <w:pPr>
        <w:spacing w:line="360" w:lineRule="auto"/>
        <w:jc w:val="both"/>
        <w:rPr>
          <w:rFonts w:ascii="Arial" w:eastAsia="Arial" w:hAnsi="Arial" w:cs="Arial"/>
        </w:rPr>
      </w:pPr>
      <w:r w:rsidRPr="000062BF">
        <w:rPr>
          <w:rFonts w:ascii="Arial" w:eastAsia="Arial" w:hAnsi="Arial" w:cs="Arial"/>
        </w:rPr>
        <w:t>The results showed 32 ± 113g of free sugars that were consumed within the food data, the DRV for adolescents is 27g.</w:t>
      </w:r>
      <w:r w:rsidR="209BAF84" w:rsidRPr="000062BF">
        <w:rPr>
          <w:rFonts w:ascii="Arial" w:eastAsia="Arial" w:hAnsi="Arial" w:cs="Arial"/>
        </w:rPr>
        <w:t xml:space="preserve"> W</w:t>
      </w:r>
      <w:r w:rsidR="59D3FA84" w:rsidRPr="000062BF">
        <w:rPr>
          <w:rFonts w:ascii="Arial" w:eastAsia="Arial" w:hAnsi="Arial" w:cs="Arial"/>
        </w:rPr>
        <w:t xml:space="preserve">hich coincides to </w:t>
      </w:r>
      <w:r w:rsidR="4B21E9BB" w:rsidRPr="000062BF">
        <w:rPr>
          <w:rFonts w:ascii="Arial" w:eastAsia="Arial" w:hAnsi="Arial" w:cs="Arial"/>
        </w:rPr>
        <w:t>C</w:t>
      </w:r>
      <w:r w:rsidR="59D3FA84" w:rsidRPr="000062BF">
        <w:rPr>
          <w:rFonts w:ascii="Arial" w:eastAsia="Arial" w:hAnsi="Arial" w:cs="Arial"/>
        </w:rPr>
        <w:t xml:space="preserve">ooke and </w:t>
      </w:r>
      <w:r w:rsidR="674EA5F9" w:rsidRPr="000062BF">
        <w:rPr>
          <w:rFonts w:ascii="Arial" w:eastAsia="Arial" w:hAnsi="Arial" w:cs="Arial"/>
        </w:rPr>
        <w:t>W</w:t>
      </w:r>
      <w:r w:rsidR="59D3FA84" w:rsidRPr="000062BF">
        <w:rPr>
          <w:rFonts w:ascii="Arial" w:eastAsia="Arial" w:hAnsi="Arial" w:cs="Arial"/>
        </w:rPr>
        <w:t>ardle (2005</w:t>
      </w:r>
      <w:r w:rsidR="3E3B9499" w:rsidRPr="000062BF">
        <w:rPr>
          <w:rFonts w:ascii="Arial" w:eastAsia="Arial" w:hAnsi="Arial" w:cs="Arial"/>
        </w:rPr>
        <w:t>) research</w:t>
      </w:r>
      <w:r w:rsidR="59D3FA84" w:rsidRPr="000062BF">
        <w:rPr>
          <w:rFonts w:ascii="Arial" w:eastAsia="Arial" w:hAnsi="Arial" w:cs="Arial"/>
        </w:rPr>
        <w:t xml:space="preserve"> of high </w:t>
      </w:r>
      <w:r w:rsidR="00F14DE5" w:rsidRPr="000062BF">
        <w:rPr>
          <w:rFonts w:ascii="Arial" w:eastAsia="Arial" w:hAnsi="Arial" w:cs="Arial"/>
        </w:rPr>
        <w:t>results</w:t>
      </w:r>
      <w:r w:rsidR="59D3FA84" w:rsidRPr="000062BF">
        <w:rPr>
          <w:rFonts w:ascii="Arial" w:eastAsia="Arial" w:hAnsi="Arial" w:cs="Arial"/>
        </w:rPr>
        <w:t xml:space="preserve"> of sugary foods.</w:t>
      </w:r>
      <w:r w:rsidRPr="000062BF">
        <w:rPr>
          <w:rFonts w:ascii="Arial" w:eastAsia="Arial" w:hAnsi="Arial" w:cs="Arial"/>
        </w:rPr>
        <w:t xml:space="preserve"> Surprisingly, </w:t>
      </w:r>
      <w:r w:rsidR="4D7D6D3F" w:rsidRPr="000062BF">
        <w:rPr>
          <w:rFonts w:ascii="Arial" w:eastAsia="Arial" w:hAnsi="Arial" w:cs="Arial"/>
        </w:rPr>
        <w:t>individually</w:t>
      </w:r>
      <w:r w:rsidR="00F14DE5" w:rsidRPr="000062BF">
        <w:rPr>
          <w:rFonts w:ascii="Arial" w:eastAsia="Arial" w:hAnsi="Arial" w:cs="Arial"/>
        </w:rPr>
        <w:t>,</w:t>
      </w:r>
      <w:r w:rsidR="4D7D6D3F" w:rsidRPr="000062BF">
        <w:rPr>
          <w:rFonts w:ascii="Arial" w:eastAsia="Arial" w:hAnsi="Arial" w:cs="Arial"/>
        </w:rPr>
        <w:t xml:space="preserve"> </w:t>
      </w:r>
      <w:r w:rsidRPr="000062BF">
        <w:rPr>
          <w:rFonts w:ascii="Arial" w:eastAsia="Arial" w:hAnsi="Arial" w:cs="Arial"/>
        </w:rPr>
        <w:t>many of the food diaries contained less than 27g; however, one record indicated 119g, which is over three times the recommended amount of free sugars (</w:t>
      </w:r>
      <w:r w:rsidR="0047754D" w:rsidRPr="000062BF">
        <w:rPr>
          <w:rFonts w:ascii="Arial" w:eastAsia="Arial" w:hAnsi="Arial" w:cs="Arial"/>
        </w:rPr>
        <w:t>Scien</w:t>
      </w:r>
      <w:r w:rsidR="004A4A96" w:rsidRPr="000062BF">
        <w:rPr>
          <w:rFonts w:ascii="Arial" w:eastAsia="Arial" w:hAnsi="Arial" w:cs="Arial"/>
        </w:rPr>
        <w:t>tific Advisory Committee on Nutrition (</w:t>
      </w:r>
      <w:r w:rsidRPr="000062BF">
        <w:rPr>
          <w:rFonts w:ascii="Arial" w:eastAsia="Arial" w:hAnsi="Arial" w:cs="Arial"/>
        </w:rPr>
        <w:t>SACN</w:t>
      </w:r>
      <w:r w:rsidR="004A4A96" w:rsidRPr="000062BF">
        <w:rPr>
          <w:rFonts w:ascii="Arial" w:eastAsia="Arial" w:hAnsi="Arial" w:cs="Arial"/>
        </w:rPr>
        <w:t>)</w:t>
      </w:r>
      <w:r w:rsidRPr="000062BF">
        <w:rPr>
          <w:rFonts w:ascii="Arial" w:eastAsia="Arial" w:hAnsi="Arial" w:cs="Arial"/>
        </w:rPr>
        <w:t xml:space="preserve">, 2015). The values observed covered a wide range, making the reported high levels comparable with extensive research on obesity (Haase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2020) and metabolic diseases (Xu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202</w:t>
      </w:r>
      <w:r w:rsidR="00AD63DD" w:rsidRPr="000062BF">
        <w:rPr>
          <w:rFonts w:ascii="Arial" w:eastAsia="Arial" w:hAnsi="Arial" w:cs="Arial"/>
        </w:rPr>
        <w:t>4</w:t>
      </w:r>
      <w:r w:rsidRPr="000062BF">
        <w:rPr>
          <w:rFonts w:ascii="Arial" w:eastAsia="Arial" w:hAnsi="Arial" w:cs="Arial"/>
        </w:rPr>
        <w:t>). The distribution of these food choices included juice</w:t>
      </w:r>
      <w:r w:rsidR="00611458" w:rsidRPr="000062BF">
        <w:rPr>
          <w:rFonts w:ascii="Arial" w:eastAsia="Arial" w:hAnsi="Arial" w:cs="Arial"/>
        </w:rPr>
        <w:t xml:space="preserve"> and</w:t>
      </w:r>
      <w:r w:rsidRPr="000062BF">
        <w:rPr>
          <w:rFonts w:ascii="Arial" w:eastAsia="Arial" w:hAnsi="Arial" w:cs="Arial"/>
        </w:rPr>
        <w:t xml:space="preserve"> cereal, </w:t>
      </w:r>
      <w:r w:rsidR="008C4FB5" w:rsidRPr="000062BF">
        <w:rPr>
          <w:rFonts w:ascii="Arial" w:eastAsia="Arial" w:hAnsi="Arial" w:cs="Arial"/>
        </w:rPr>
        <w:t xml:space="preserve">which </w:t>
      </w:r>
      <w:r w:rsidRPr="000062BF">
        <w:rPr>
          <w:rFonts w:ascii="Arial" w:eastAsia="Arial" w:hAnsi="Arial" w:cs="Arial"/>
        </w:rPr>
        <w:t xml:space="preserve">have a discretionary appeal (Pelly and Thurecht, 2019), although research suggests that these items are chosen due to the accessibility and high energy-dense properties (Burkhart and Pelly, 2013). Unsurprisingly, these foods have been chosen due to the convenience and limited time to prepare (Buckley, Cowen and McCarthy </w:t>
      </w:r>
      <w:r w:rsidR="0085209D" w:rsidRPr="0085209D">
        <w:rPr>
          <w:rFonts w:ascii="Arial" w:eastAsia="Arial" w:hAnsi="Arial" w:cs="Arial"/>
          <w:i/>
          <w:iCs/>
        </w:rPr>
        <w:t>et al.</w:t>
      </w:r>
      <w:r w:rsidRPr="000062BF">
        <w:rPr>
          <w:rFonts w:ascii="Arial" w:eastAsia="Arial" w:hAnsi="Arial" w:cs="Arial"/>
        </w:rPr>
        <w:t xml:space="preserve"> 2007). These findings further support Vidgen's framework (Vidgen and Gallegos, 2014). It is unclear whether the DRV should be strictly followed, as it is designed for the general population. However, the discrepancies in energy intake and free sugars suggest under-reporting, considering these participants all engage in high-intensity activities. Therefore, it remains uncertain whether a higher intake of free sugars is necessary within this population (SACN, 2015). </w:t>
      </w:r>
    </w:p>
    <w:p w14:paraId="683A85DD" w14:textId="3AFE8FDC" w:rsidR="00007190" w:rsidRPr="000062BF" w:rsidRDefault="008505B1" w:rsidP="002E039C">
      <w:pPr>
        <w:pStyle w:val="Heading2"/>
        <w:spacing w:line="360" w:lineRule="auto"/>
        <w:rPr>
          <w:rFonts w:ascii="Arial" w:eastAsia="Arial" w:hAnsi="Arial" w:cs="Arial"/>
        </w:rPr>
      </w:pPr>
      <w:bookmarkStart w:id="100" w:name="_Toc228928369"/>
      <w:r>
        <w:rPr>
          <w:rFonts w:ascii="Arial" w:eastAsia="Arial" w:hAnsi="Arial" w:cs="Arial"/>
        </w:rPr>
        <w:lastRenderedPageBreak/>
        <w:t>5</w:t>
      </w:r>
      <w:r w:rsidR="00007190" w:rsidRPr="000062BF">
        <w:rPr>
          <w:rFonts w:ascii="Arial" w:eastAsia="Arial" w:hAnsi="Arial" w:cs="Arial"/>
        </w:rPr>
        <w:t>.4.7 Fibre</w:t>
      </w:r>
      <w:bookmarkEnd w:id="100"/>
    </w:p>
    <w:p w14:paraId="282E709D" w14:textId="483383DD" w:rsidR="00007190" w:rsidRDefault="00007190" w:rsidP="002E039C">
      <w:pPr>
        <w:spacing w:line="360" w:lineRule="auto"/>
        <w:jc w:val="both"/>
        <w:rPr>
          <w:rFonts w:ascii="Arial" w:eastAsia="Arial" w:hAnsi="Arial" w:cs="Arial"/>
        </w:rPr>
      </w:pPr>
      <w:r w:rsidRPr="000062BF">
        <w:rPr>
          <w:rFonts w:ascii="Arial" w:eastAsia="Arial" w:hAnsi="Arial" w:cs="Arial"/>
        </w:rPr>
        <w:t xml:space="preserve">Health benefits of having adequate amounts of fibre are 25 ± 5g/per day for adolescence having been raised in 2015 by SACN (2015). Within this study, the daily dietary fibre intake </w:t>
      </w:r>
      <w:r w:rsidR="00DC110B" w:rsidRPr="000062BF">
        <w:rPr>
          <w:rFonts w:ascii="Arial" w:eastAsia="Arial" w:hAnsi="Arial" w:cs="Arial"/>
        </w:rPr>
        <w:t>was</w:t>
      </w:r>
      <w:r w:rsidRPr="000062BF">
        <w:rPr>
          <w:rFonts w:ascii="Arial" w:eastAsia="Arial" w:hAnsi="Arial" w:cs="Arial"/>
        </w:rPr>
        <w:t xml:space="preserve"> 16 ± 10g per day. Fibre </w:t>
      </w:r>
      <w:r w:rsidR="00DC110B" w:rsidRPr="000062BF">
        <w:rPr>
          <w:rFonts w:ascii="Arial" w:eastAsia="Arial" w:hAnsi="Arial" w:cs="Arial"/>
        </w:rPr>
        <w:t>helps</w:t>
      </w:r>
      <w:r w:rsidRPr="000062BF">
        <w:rPr>
          <w:rFonts w:ascii="Arial" w:eastAsia="Arial" w:hAnsi="Arial" w:cs="Arial"/>
        </w:rPr>
        <w:t xml:space="preserve"> </w:t>
      </w:r>
      <w:r w:rsidR="00DC110B" w:rsidRPr="000062BF">
        <w:rPr>
          <w:rFonts w:ascii="Arial" w:eastAsia="Arial" w:hAnsi="Arial" w:cs="Arial"/>
        </w:rPr>
        <w:t>with</w:t>
      </w:r>
      <w:r w:rsidRPr="000062BF">
        <w:rPr>
          <w:rFonts w:ascii="Arial" w:eastAsia="Arial" w:hAnsi="Arial" w:cs="Arial"/>
        </w:rPr>
        <w:t xml:space="preserve"> better digestion</w:t>
      </w:r>
      <w:r w:rsidR="02D55092" w:rsidRPr="000062BF">
        <w:rPr>
          <w:rFonts w:ascii="Arial" w:eastAsia="Arial" w:hAnsi="Arial" w:cs="Arial"/>
        </w:rPr>
        <w:t>.</w:t>
      </w:r>
    </w:p>
    <w:p w14:paraId="457810DF" w14:textId="77777777" w:rsidR="002F2C3E" w:rsidRPr="000062BF" w:rsidRDefault="002F2C3E" w:rsidP="002E039C">
      <w:pPr>
        <w:spacing w:line="360" w:lineRule="auto"/>
        <w:jc w:val="both"/>
        <w:rPr>
          <w:rFonts w:ascii="Arial" w:eastAsia="Arial" w:hAnsi="Arial" w:cs="Arial"/>
        </w:rPr>
      </w:pPr>
    </w:p>
    <w:p w14:paraId="18A2FE25" w14:textId="38EA6E29" w:rsidR="00007190" w:rsidRPr="000062BF" w:rsidRDefault="008505B1" w:rsidP="002E039C">
      <w:pPr>
        <w:pStyle w:val="Heading2"/>
        <w:spacing w:line="360" w:lineRule="auto"/>
        <w:rPr>
          <w:rFonts w:ascii="Arial" w:eastAsia="Arial" w:hAnsi="Arial" w:cs="Arial"/>
        </w:rPr>
      </w:pPr>
      <w:bookmarkStart w:id="101" w:name="_Toc228928370"/>
      <w:r>
        <w:rPr>
          <w:rFonts w:ascii="Arial" w:eastAsia="Arial" w:hAnsi="Arial" w:cs="Arial"/>
        </w:rPr>
        <w:t>5</w:t>
      </w:r>
      <w:r w:rsidR="00007190" w:rsidRPr="000062BF">
        <w:rPr>
          <w:rFonts w:ascii="Arial" w:eastAsia="Arial" w:hAnsi="Arial" w:cs="Arial"/>
        </w:rPr>
        <w:t xml:space="preserve">.4.8 Fruits and </w:t>
      </w:r>
      <w:r w:rsidR="007248FC" w:rsidRPr="000062BF">
        <w:rPr>
          <w:rFonts w:ascii="Arial" w:eastAsia="Arial" w:hAnsi="Arial" w:cs="Arial"/>
        </w:rPr>
        <w:t>Vegetables</w:t>
      </w:r>
      <w:bookmarkEnd w:id="101"/>
    </w:p>
    <w:p w14:paraId="3FFC9361" w14:textId="3F07BCAF" w:rsidR="00007190" w:rsidRDefault="00007190" w:rsidP="002E039C">
      <w:pPr>
        <w:spacing w:line="360" w:lineRule="auto"/>
        <w:jc w:val="both"/>
        <w:rPr>
          <w:rFonts w:ascii="Arial" w:eastAsia="Arial" w:hAnsi="Arial" w:cs="Arial"/>
        </w:rPr>
      </w:pPr>
      <w:r w:rsidRPr="000062BF">
        <w:rPr>
          <w:rFonts w:ascii="Arial" w:eastAsia="Arial" w:hAnsi="Arial" w:cs="Arial"/>
        </w:rPr>
        <w:t>Participants reported a mean intake of 7 portions of fruit and vegetables per day based on a three-day average calculation using the standard method. This level of consumption exceeds the 5-a-day benchmark and suggests that</w:t>
      </w:r>
      <w:r w:rsidR="001112ED" w:rsidRPr="000062BF">
        <w:rPr>
          <w:rFonts w:ascii="Arial" w:eastAsia="Arial" w:hAnsi="Arial" w:cs="Arial"/>
        </w:rPr>
        <w:t>,</w:t>
      </w:r>
      <w:r w:rsidRPr="000062BF">
        <w:rPr>
          <w:rFonts w:ascii="Arial" w:eastAsia="Arial" w:hAnsi="Arial" w:cs="Arial"/>
        </w:rPr>
        <w:t xml:space="preserve"> within this sample, parents are practising the health advice with this dietary behaviour. Reported items spanned from fresh, frozen, canned and dried produce, reflecting a diverse range of sources consistent with the national guidelines (NHS, 2025). </w:t>
      </w:r>
    </w:p>
    <w:p w14:paraId="7782085D" w14:textId="77777777" w:rsidR="002F2C3E" w:rsidRPr="000062BF" w:rsidRDefault="002F2C3E" w:rsidP="002E039C">
      <w:pPr>
        <w:spacing w:line="360" w:lineRule="auto"/>
        <w:jc w:val="both"/>
        <w:rPr>
          <w:rFonts w:ascii="Arial" w:eastAsia="Arial" w:hAnsi="Arial" w:cs="Arial"/>
        </w:rPr>
      </w:pPr>
    </w:p>
    <w:p w14:paraId="57AEC415" w14:textId="2199B20F" w:rsidR="00007190" w:rsidRDefault="00007190" w:rsidP="002E039C">
      <w:pPr>
        <w:spacing w:line="360" w:lineRule="auto"/>
        <w:jc w:val="both"/>
        <w:rPr>
          <w:rFonts w:ascii="Arial" w:eastAsia="Arial" w:hAnsi="Arial" w:cs="Arial"/>
        </w:rPr>
      </w:pPr>
      <w:r w:rsidRPr="000062BF">
        <w:rPr>
          <w:rFonts w:ascii="Arial" w:eastAsia="Arial" w:hAnsi="Arial" w:cs="Arial"/>
        </w:rPr>
        <w:t xml:space="preserve">Although the consumption appears favourable, several considerations </w:t>
      </w:r>
      <w:r w:rsidR="004F4863" w:rsidRPr="000062BF">
        <w:rPr>
          <w:rFonts w:ascii="Arial" w:eastAsia="Arial" w:hAnsi="Arial" w:cs="Arial"/>
        </w:rPr>
        <w:t>should be considered</w:t>
      </w:r>
      <w:r w:rsidRPr="000062BF">
        <w:rPr>
          <w:rFonts w:ascii="Arial" w:eastAsia="Arial" w:hAnsi="Arial" w:cs="Arial"/>
        </w:rPr>
        <w:t xml:space="preserve"> in understanding this finding. Self-reporting bias, short-term recording periods and the high variability within the sample. These factors align with broader research that suggests that while many adults are aware of the fruits and vegetable dietary recommendations, actual adherence is inconsistent. The higher intake observed within this study could therefore reflect the characteristics of the sample rather than a generalised trend (Livingstone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200</w:t>
      </w:r>
      <w:r w:rsidR="00E91D03" w:rsidRPr="000062BF">
        <w:rPr>
          <w:rFonts w:ascii="Arial" w:eastAsia="Arial" w:hAnsi="Arial" w:cs="Arial"/>
        </w:rPr>
        <w:t>4</w:t>
      </w:r>
      <w:r w:rsidRPr="000062BF">
        <w:rPr>
          <w:rFonts w:ascii="Arial" w:eastAsia="Arial" w:hAnsi="Arial" w:cs="Arial"/>
        </w:rPr>
        <w:t>). Comparatively</w:t>
      </w:r>
      <w:r w:rsidR="00C90741" w:rsidRPr="000062BF">
        <w:rPr>
          <w:rFonts w:ascii="Arial" w:eastAsia="Arial" w:hAnsi="Arial" w:cs="Arial"/>
        </w:rPr>
        <w:t>,</w:t>
      </w:r>
      <w:r w:rsidRPr="000062BF">
        <w:rPr>
          <w:rFonts w:ascii="Arial" w:eastAsia="Arial" w:hAnsi="Arial" w:cs="Arial"/>
        </w:rPr>
        <w:t xml:space="preserve"> the results from this study showed that 85% of parents have the knowledge that 5 or more fruits and </w:t>
      </w:r>
      <w:r w:rsidR="00C90741" w:rsidRPr="000062BF">
        <w:rPr>
          <w:rFonts w:ascii="Arial" w:eastAsia="Arial" w:hAnsi="Arial" w:cs="Arial"/>
        </w:rPr>
        <w:t>vegetables</w:t>
      </w:r>
      <w:r w:rsidRPr="000062BF">
        <w:rPr>
          <w:rFonts w:ascii="Arial" w:eastAsia="Arial" w:hAnsi="Arial" w:cs="Arial"/>
        </w:rPr>
        <w:t xml:space="preserve"> </w:t>
      </w:r>
      <w:r w:rsidR="00C90741" w:rsidRPr="000062BF">
        <w:rPr>
          <w:rFonts w:ascii="Arial" w:eastAsia="Arial" w:hAnsi="Arial" w:cs="Arial"/>
        </w:rPr>
        <w:t>are</w:t>
      </w:r>
      <w:r w:rsidRPr="000062BF">
        <w:rPr>
          <w:rFonts w:ascii="Arial" w:eastAsia="Arial" w:hAnsi="Arial" w:cs="Arial"/>
        </w:rPr>
        <w:t xml:space="preserve"> to be consumed per day</w:t>
      </w:r>
      <w:r w:rsidR="00C90741" w:rsidRPr="000062BF">
        <w:rPr>
          <w:rFonts w:ascii="Arial" w:eastAsia="Arial" w:hAnsi="Arial" w:cs="Arial"/>
        </w:rPr>
        <w:t>;</w:t>
      </w:r>
      <w:r w:rsidRPr="000062BF">
        <w:rPr>
          <w:rFonts w:ascii="Arial" w:eastAsia="Arial" w:hAnsi="Arial" w:cs="Arial"/>
        </w:rPr>
        <w:t xml:space="preserve"> however, 45% of those parents reported only consuming </w:t>
      </w:r>
      <w:r w:rsidR="00C90741" w:rsidRPr="000062BF">
        <w:rPr>
          <w:rFonts w:ascii="Arial" w:eastAsia="Arial" w:hAnsi="Arial" w:cs="Arial"/>
        </w:rPr>
        <w:t>them</w:t>
      </w:r>
      <w:r w:rsidRPr="000062BF">
        <w:rPr>
          <w:rFonts w:ascii="Arial" w:eastAsia="Arial" w:hAnsi="Arial" w:cs="Arial"/>
        </w:rPr>
        <w:t xml:space="preserve"> on average once a week. These finding identify with evidence suggesting that parents who have a higher interest in health and nutrition demonstrate higher fruit and vegetable intake compared to population averages (Azupogo </w:t>
      </w:r>
      <w:r w:rsidR="0085209D" w:rsidRPr="0085209D">
        <w:rPr>
          <w:rFonts w:ascii="Arial" w:eastAsia="Arial" w:hAnsi="Arial" w:cs="Arial"/>
          <w:i/>
          <w:iCs/>
        </w:rPr>
        <w:t>et al.</w:t>
      </w:r>
      <w:r w:rsidRPr="000062BF">
        <w:rPr>
          <w:rFonts w:ascii="Arial" w:eastAsia="Arial" w:hAnsi="Arial" w:cs="Arial"/>
        </w:rPr>
        <w:t xml:space="preserve"> 2025). However, national surveys consistently show that the 5-a-day recommendation is not met. </w:t>
      </w:r>
      <w:r w:rsidR="00C90741" w:rsidRPr="000062BF">
        <w:rPr>
          <w:rFonts w:ascii="Arial" w:eastAsia="Arial" w:hAnsi="Arial" w:cs="Arial"/>
        </w:rPr>
        <w:t>This</w:t>
      </w:r>
      <w:r w:rsidRPr="000062BF">
        <w:rPr>
          <w:rFonts w:ascii="Arial" w:eastAsia="Arial" w:hAnsi="Arial" w:cs="Arial"/>
        </w:rPr>
        <w:t xml:space="preserve"> raises the question of selection bias and the influence of contextual factors (OHID, 2025).</w:t>
      </w:r>
    </w:p>
    <w:p w14:paraId="602C5FB3" w14:textId="77777777" w:rsidR="002F2C3E" w:rsidRPr="000062BF" w:rsidRDefault="002F2C3E" w:rsidP="002E039C">
      <w:pPr>
        <w:spacing w:line="360" w:lineRule="auto"/>
        <w:jc w:val="both"/>
        <w:rPr>
          <w:rFonts w:ascii="Arial" w:eastAsia="Arial" w:hAnsi="Arial" w:cs="Arial"/>
        </w:rPr>
      </w:pPr>
    </w:p>
    <w:p w14:paraId="66A53D48" w14:textId="20509E6D" w:rsidR="00007190" w:rsidRDefault="2FEA5B3A" w:rsidP="002E039C">
      <w:pPr>
        <w:spacing w:line="360" w:lineRule="auto"/>
        <w:jc w:val="both"/>
        <w:rPr>
          <w:rFonts w:ascii="Arial" w:eastAsia="Arial" w:hAnsi="Arial" w:cs="Arial"/>
        </w:rPr>
      </w:pPr>
      <w:r w:rsidRPr="000062BF">
        <w:rPr>
          <w:rFonts w:ascii="Arial" w:eastAsia="Arial" w:hAnsi="Arial" w:cs="Arial"/>
        </w:rPr>
        <w:lastRenderedPageBreak/>
        <w:t xml:space="preserve">Multiple studies observe the typical diet of non-athlete adolescents. It has been noted that fruits and vegetables are not consumed at the recommended levels, but there is an overconsumption of energy-dense foods </w:t>
      </w:r>
      <w:r w:rsidR="7F4EE7FB" w:rsidRPr="000062BF">
        <w:rPr>
          <w:rFonts w:ascii="Arial" w:eastAsia="Arial" w:hAnsi="Arial" w:cs="Arial"/>
        </w:rPr>
        <w:t>(</w:t>
      </w:r>
      <w:r w:rsidRPr="000062BF">
        <w:rPr>
          <w:rFonts w:ascii="Arial" w:eastAsia="Arial" w:hAnsi="Arial" w:cs="Arial"/>
        </w:rPr>
        <w:t xml:space="preserve">Albar </w:t>
      </w:r>
      <w:r w:rsidR="0085209D" w:rsidRPr="0085209D">
        <w:rPr>
          <w:rFonts w:ascii="Arial" w:eastAsia="Arial" w:hAnsi="Arial" w:cs="Arial"/>
          <w:i/>
          <w:iCs/>
        </w:rPr>
        <w:t>et al.</w:t>
      </w:r>
      <w:r w:rsidRPr="000062BF">
        <w:rPr>
          <w:rFonts w:ascii="Arial" w:eastAsia="Arial" w:hAnsi="Arial" w:cs="Arial"/>
        </w:rPr>
        <w:t xml:space="preserve"> 2014</w:t>
      </w:r>
      <w:r w:rsidR="47974194" w:rsidRPr="000062BF">
        <w:rPr>
          <w:rFonts w:ascii="Arial" w:eastAsia="Arial" w:hAnsi="Arial" w:cs="Arial"/>
        </w:rPr>
        <w:t>)</w:t>
      </w:r>
      <w:r w:rsidRPr="000062BF">
        <w:rPr>
          <w:rFonts w:ascii="Arial" w:eastAsia="Arial" w:hAnsi="Arial" w:cs="Arial"/>
        </w:rPr>
        <w:t xml:space="preserve">. Moreover, multiple studies report that adolescents involved in sports are more likely to have a </w:t>
      </w:r>
      <w:r w:rsidR="54FA5CD7" w:rsidRPr="000062BF">
        <w:rPr>
          <w:rFonts w:ascii="Arial" w:eastAsia="Arial" w:hAnsi="Arial" w:cs="Arial"/>
        </w:rPr>
        <w:t>better-quality</w:t>
      </w:r>
      <w:r w:rsidRPr="000062BF">
        <w:rPr>
          <w:rFonts w:ascii="Arial" w:eastAsia="Arial" w:hAnsi="Arial" w:cs="Arial"/>
        </w:rPr>
        <w:t xml:space="preserve"> diet than non-athlete adolescents (Kern, 2006). From this study, the results show that these cross-sectional and participant-phase athletes consume energy-dense foods and not enough fruits and vegetables</w:t>
      </w:r>
      <w:r w:rsidR="22400E4C" w:rsidRPr="000062BF">
        <w:rPr>
          <w:rFonts w:ascii="Arial" w:eastAsia="Arial" w:hAnsi="Arial" w:cs="Arial"/>
        </w:rPr>
        <w:t>. O</w:t>
      </w:r>
      <w:r w:rsidRPr="000062BF">
        <w:rPr>
          <w:rFonts w:ascii="Arial" w:eastAsia="Arial" w:hAnsi="Arial" w:cs="Arial"/>
        </w:rPr>
        <w:t>nly 10% of the participants consumed the recommended daily amount of fruits and vegetables, with another 10% not consuming any fruits or vegetables.</w:t>
      </w:r>
    </w:p>
    <w:p w14:paraId="05D65E42" w14:textId="77777777" w:rsidR="002F2C3E" w:rsidRPr="000062BF" w:rsidRDefault="002F2C3E" w:rsidP="002E039C">
      <w:pPr>
        <w:spacing w:line="360" w:lineRule="auto"/>
        <w:jc w:val="both"/>
        <w:rPr>
          <w:rFonts w:ascii="Arial" w:eastAsia="Arial" w:hAnsi="Arial" w:cs="Arial"/>
        </w:rPr>
      </w:pPr>
    </w:p>
    <w:p w14:paraId="6C2CE352" w14:textId="17F582E0" w:rsidR="00007190" w:rsidRPr="000062BF" w:rsidRDefault="008505B1" w:rsidP="002E039C">
      <w:pPr>
        <w:pStyle w:val="Heading2"/>
        <w:spacing w:line="360" w:lineRule="auto"/>
        <w:rPr>
          <w:rFonts w:ascii="Arial" w:eastAsia="Arial" w:hAnsi="Arial" w:cs="Arial"/>
        </w:rPr>
      </w:pPr>
      <w:bookmarkStart w:id="102" w:name="_Toc228928371"/>
      <w:r>
        <w:rPr>
          <w:rFonts w:ascii="Arial" w:eastAsia="Arial" w:hAnsi="Arial" w:cs="Arial"/>
        </w:rPr>
        <w:t>5</w:t>
      </w:r>
      <w:r w:rsidR="00007190" w:rsidRPr="000062BF">
        <w:rPr>
          <w:rFonts w:ascii="Arial" w:eastAsia="Arial" w:hAnsi="Arial" w:cs="Arial"/>
        </w:rPr>
        <w:t>.5 Supplements</w:t>
      </w:r>
      <w:bookmarkEnd w:id="102"/>
    </w:p>
    <w:p w14:paraId="1119BDC6" w14:textId="4438EF22" w:rsidR="00007190" w:rsidRDefault="00007190" w:rsidP="002E039C">
      <w:pPr>
        <w:spacing w:line="360" w:lineRule="auto"/>
        <w:jc w:val="both"/>
        <w:rPr>
          <w:rFonts w:ascii="Arial" w:eastAsia="Arial" w:hAnsi="Arial" w:cs="Arial"/>
        </w:rPr>
      </w:pPr>
      <w:r w:rsidRPr="000062BF">
        <w:rPr>
          <w:rFonts w:ascii="Arial" w:eastAsia="Arial" w:hAnsi="Arial" w:cs="Arial"/>
        </w:rPr>
        <w:t xml:space="preserve">One of the </w:t>
      </w:r>
      <w:r w:rsidR="00A80622" w:rsidRPr="000062BF">
        <w:rPr>
          <w:rFonts w:ascii="Arial" w:eastAsia="Arial" w:hAnsi="Arial" w:cs="Arial"/>
        </w:rPr>
        <w:t>issues</w:t>
      </w:r>
      <w:r w:rsidRPr="000062BF">
        <w:rPr>
          <w:rFonts w:ascii="Arial" w:eastAsia="Arial" w:hAnsi="Arial" w:cs="Arial"/>
        </w:rPr>
        <w:t xml:space="preserve"> that emerged through these findings is that 43% of parents/carers stated that their child/</w:t>
      </w:r>
      <w:r w:rsidR="00EC0C7D" w:rsidRPr="000062BF">
        <w:rPr>
          <w:rFonts w:ascii="Arial" w:eastAsia="Arial" w:hAnsi="Arial" w:cs="Arial"/>
        </w:rPr>
        <w:t>children</w:t>
      </w:r>
      <w:r w:rsidRPr="000062BF">
        <w:rPr>
          <w:rFonts w:ascii="Arial" w:eastAsia="Arial" w:hAnsi="Arial" w:cs="Arial"/>
        </w:rPr>
        <w:t xml:space="preserve"> took supplements; however, only 10% of responders had supplements recorded in their food diaries. This supplement was in the form of protein powder. Dietary supplements usually contain higher amounts than those found in food; therefore, it is important to take the correct dosage and the amount taken (Bailey, 2021). 59% of responders reported that they were aware that labelling on supplements is not always true. This coincides with Campos and Pena (2025), who state that food labelling rules are different all over the world, with there being different avenues to purchase supplements, the health claims on labelling may not be true.  However, only 50% knew that not all supplements are safe, although in this sub-sample of responders, only one responder was taking one additional supplement that was recorded. The question asked is whether this supplement has gone through testing and is on the World Anti-Doping Agency list (O’Mathúna and Larimore, 2022).</w:t>
      </w:r>
    </w:p>
    <w:p w14:paraId="48B1EE75" w14:textId="77777777" w:rsidR="002F2C3E" w:rsidRPr="000062BF" w:rsidRDefault="002F2C3E" w:rsidP="002E039C">
      <w:pPr>
        <w:spacing w:line="360" w:lineRule="auto"/>
        <w:jc w:val="both"/>
        <w:rPr>
          <w:rFonts w:ascii="Arial" w:eastAsia="Arial" w:hAnsi="Arial" w:cs="Arial"/>
        </w:rPr>
      </w:pPr>
    </w:p>
    <w:p w14:paraId="23920782" w14:textId="70EBD00F" w:rsidR="00007190" w:rsidRPr="000062BF" w:rsidRDefault="00007190" w:rsidP="002E039C">
      <w:pPr>
        <w:spacing w:line="360" w:lineRule="auto"/>
        <w:jc w:val="both"/>
        <w:rPr>
          <w:rFonts w:ascii="Arial" w:eastAsia="Arial" w:hAnsi="Arial" w:cs="Arial"/>
        </w:rPr>
      </w:pPr>
      <w:r w:rsidRPr="000062BF">
        <w:rPr>
          <w:rFonts w:ascii="Arial" w:eastAsia="Arial" w:hAnsi="Arial" w:cs="Arial"/>
        </w:rPr>
        <w:t xml:space="preserve">Those who reported having cereal and juice did not report whether it was a fortified cereal (Bristow </w:t>
      </w:r>
      <w:r w:rsidR="0085209D" w:rsidRPr="0085209D">
        <w:rPr>
          <w:rFonts w:ascii="Arial" w:eastAsia="Arial" w:hAnsi="Arial" w:cs="Arial"/>
          <w:i/>
          <w:iCs/>
        </w:rPr>
        <w:t>et al.</w:t>
      </w:r>
      <w:r w:rsidRPr="000062BF">
        <w:rPr>
          <w:rFonts w:ascii="Arial" w:eastAsia="Arial" w:hAnsi="Arial" w:cs="Arial"/>
        </w:rPr>
        <w:t xml:space="preserve">1997). There is less information about the errors of self-reporting of supplements through dietary supplements (Bailey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2019). Moreover, a product inventory for supplements is considered gold standard</w:t>
      </w:r>
      <w:r w:rsidR="00B22AA2" w:rsidRPr="000062BF">
        <w:rPr>
          <w:rFonts w:ascii="Arial" w:eastAsia="Arial" w:hAnsi="Arial" w:cs="Arial"/>
        </w:rPr>
        <w:t>.</w:t>
      </w:r>
      <w:r w:rsidRPr="000062BF">
        <w:rPr>
          <w:rFonts w:ascii="Arial" w:eastAsia="Arial" w:hAnsi="Arial" w:cs="Arial"/>
        </w:rPr>
        <w:t xml:space="preserve"> </w:t>
      </w:r>
      <w:r w:rsidR="00B16BD0" w:rsidRPr="000062BF">
        <w:rPr>
          <w:rFonts w:ascii="Arial" w:eastAsia="Arial" w:hAnsi="Arial" w:cs="Arial"/>
        </w:rPr>
        <w:t>T</w:t>
      </w:r>
      <w:r w:rsidRPr="000062BF">
        <w:rPr>
          <w:rFonts w:ascii="Arial" w:eastAsia="Arial" w:hAnsi="Arial" w:cs="Arial"/>
        </w:rPr>
        <w:t xml:space="preserve">his can be an invasive and time-consuming method, such as a home visit or the participant bringing the packets and information </w:t>
      </w:r>
      <w:r w:rsidR="00B16BD0" w:rsidRPr="000062BF">
        <w:rPr>
          <w:rFonts w:ascii="Arial" w:eastAsia="Arial" w:hAnsi="Arial" w:cs="Arial"/>
        </w:rPr>
        <w:t xml:space="preserve">that </w:t>
      </w:r>
      <w:r w:rsidRPr="000062BF">
        <w:rPr>
          <w:rFonts w:ascii="Arial" w:eastAsia="Arial" w:hAnsi="Arial" w:cs="Arial"/>
        </w:rPr>
        <w:t xml:space="preserve">is collected by the researcher. </w:t>
      </w:r>
    </w:p>
    <w:p w14:paraId="44BCE333" w14:textId="6C12B1DA" w:rsidR="00007190" w:rsidRPr="000062BF" w:rsidRDefault="008505B1" w:rsidP="002E039C">
      <w:pPr>
        <w:pStyle w:val="Heading2"/>
        <w:spacing w:line="360" w:lineRule="auto"/>
        <w:rPr>
          <w:rFonts w:ascii="Arial" w:eastAsia="Arial" w:hAnsi="Arial" w:cs="Arial"/>
        </w:rPr>
      </w:pPr>
      <w:bookmarkStart w:id="103" w:name="_Toc228928372"/>
      <w:r>
        <w:rPr>
          <w:rFonts w:ascii="Arial" w:eastAsia="Arial" w:hAnsi="Arial" w:cs="Arial"/>
        </w:rPr>
        <w:lastRenderedPageBreak/>
        <w:t>5</w:t>
      </w:r>
      <w:r w:rsidR="00007190" w:rsidRPr="000062BF">
        <w:rPr>
          <w:rFonts w:ascii="Arial" w:eastAsia="Arial" w:hAnsi="Arial" w:cs="Arial"/>
        </w:rPr>
        <w:t>.5.1 Vitamin D</w:t>
      </w:r>
      <w:bookmarkEnd w:id="103"/>
    </w:p>
    <w:p w14:paraId="1D64EB2E" w14:textId="0A8A9330" w:rsidR="00007190" w:rsidRDefault="0072566A" w:rsidP="002E039C">
      <w:pPr>
        <w:spacing w:line="360" w:lineRule="auto"/>
        <w:jc w:val="both"/>
        <w:rPr>
          <w:rFonts w:ascii="Arial" w:eastAsia="Arial" w:hAnsi="Arial" w:cs="Arial"/>
        </w:rPr>
      </w:pPr>
      <w:r w:rsidRPr="000062BF">
        <w:rPr>
          <w:rFonts w:ascii="Arial" w:eastAsia="Arial" w:hAnsi="Arial" w:cs="Arial"/>
        </w:rPr>
        <w:t xml:space="preserve">The NHS </w:t>
      </w:r>
      <w:r w:rsidR="009831DC" w:rsidRPr="000062BF">
        <w:rPr>
          <w:rFonts w:ascii="Arial" w:eastAsia="Arial" w:hAnsi="Arial" w:cs="Arial"/>
        </w:rPr>
        <w:t>advise</w:t>
      </w:r>
      <w:r w:rsidR="006B05CA" w:rsidRPr="000062BF">
        <w:rPr>
          <w:rFonts w:ascii="Arial" w:eastAsia="Arial" w:hAnsi="Arial" w:cs="Arial"/>
        </w:rPr>
        <w:t xml:space="preserve">s </w:t>
      </w:r>
      <w:r w:rsidR="001B4615" w:rsidRPr="000062BF">
        <w:rPr>
          <w:rFonts w:ascii="Arial" w:eastAsia="Arial" w:hAnsi="Arial" w:cs="Arial"/>
        </w:rPr>
        <w:t>that</w:t>
      </w:r>
      <w:r w:rsidR="006B05CA" w:rsidRPr="000062BF">
        <w:rPr>
          <w:rFonts w:ascii="Arial" w:eastAsia="Arial" w:hAnsi="Arial" w:cs="Arial"/>
        </w:rPr>
        <w:t xml:space="preserve"> children and adults over the age of four </w:t>
      </w:r>
      <w:r w:rsidR="002D1A22" w:rsidRPr="000062BF">
        <w:rPr>
          <w:rFonts w:ascii="Arial" w:eastAsia="Arial" w:hAnsi="Arial" w:cs="Arial"/>
        </w:rPr>
        <w:t>take a vitamin D supplement during the autumn and winter month</w:t>
      </w:r>
      <w:r w:rsidR="001E04F6" w:rsidRPr="000062BF">
        <w:rPr>
          <w:rFonts w:ascii="Arial" w:eastAsia="Arial" w:hAnsi="Arial" w:cs="Arial"/>
        </w:rPr>
        <w:t>s</w:t>
      </w:r>
      <w:r w:rsidR="002D1A22" w:rsidRPr="000062BF">
        <w:rPr>
          <w:rFonts w:ascii="Arial" w:eastAsia="Arial" w:hAnsi="Arial" w:cs="Arial"/>
        </w:rPr>
        <w:t>. The amount of sunlight in the U</w:t>
      </w:r>
      <w:r w:rsidR="00CB6284" w:rsidRPr="000062BF">
        <w:rPr>
          <w:rFonts w:ascii="Arial" w:eastAsia="Arial" w:hAnsi="Arial" w:cs="Arial"/>
        </w:rPr>
        <w:t xml:space="preserve">nited </w:t>
      </w:r>
      <w:r w:rsidR="002D1A22" w:rsidRPr="000062BF">
        <w:rPr>
          <w:rFonts w:ascii="Arial" w:eastAsia="Arial" w:hAnsi="Arial" w:cs="Arial"/>
        </w:rPr>
        <w:t>K</w:t>
      </w:r>
      <w:r w:rsidR="00CB6284" w:rsidRPr="000062BF">
        <w:rPr>
          <w:rFonts w:ascii="Arial" w:eastAsia="Arial" w:hAnsi="Arial" w:cs="Arial"/>
        </w:rPr>
        <w:t>ingdom</w:t>
      </w:r>
      <w:r w:rsidR="002D1A22" w:rsidRPr="000062BF">
        <w:rPr>
          <w:rFonts w:ascii="Arial" w:eastAsia="Arial" w:hAnsi="Arial" w:cs="Arial"/>
        </w:rPr>
        <w:t xml:space="preserve"> is not enough to</w:t>
      </w:r>
      <w:r w:rsidR="008C09B6" w:rsidRPr="000062BF">
        <w:rPr>
          <w:rFonts w:ascii="Arial" w:eastAsia="Arial" w:hAnsi="Arial" w:cs="Arial"/>
        </w:rPr>
        <w:t xml:space="preserve"> maintain the vit</w:t>
      </w:r>
      <w:r w:rsidR="001B4615" w:rsidRPr="000062BF">
        <w:rPr>
          <w:rFonts w:ascii="Arial" w:eastAsia="Arial" w:hAnsi="Arial" w:cs="Arial"/>
        </w:rPr>
        <w:t xml:space="preserve">amin D levels </w:t>
      </w:r>
      <w:r w:rsidR="009831DC" w:rsidRPr="000062BF">
        <w:rPr>
          <w:rFonts w:ascii="Arial" w:eastAsia="Arial" w:hAnsi="Arial" w:cs="Arial"/>
        </w:rPr>
        <w:t xml:space="preserve">(NHS </w:t>
      </w:r>
      <w:r w:rsidR="00E96C1A" w:rsidRPr="000062BF">
        <w:rPr>
          <w:rFonts w:ascii="Arial" w:eastAsia="Arial" w:hAnsi="Arial" w:cs="Arial"/>
        </w:rPr>
        <w:t>n.d</w:t>
      </w:r>
      <w:r w:rsidR="000958DB" w:rsidRPr="000062BF">
        <w:rPr>
          <w:rFonts w:ascii="Arial" w:eastAsia="Arial" w:hAnsi="Arial" w:cs="Arial"/>
        </w:rPr>
        <w:t>.</w:t>
      </w:r>
      <w:r w:rsidR="009831DC" w:rsidRPr="000062BF">
        <w:rPr>
          <w:rFonts w:ascii="Arial" w:eastAsia="Arial" w:hAnsi="Arial" w:cs="Arial"/>
        </w:rPr>
        <w:t>).</w:t>
      </w:r>
      <w:r w:rsidR="000045BA" w:rsidRPr="000062BF">
        <w:rPr>
          <w:rFonts w:ascii="Arial" w:eastAsia="Arial" w:hAnsi="Arial" w:cs="Arial"/>
        </w:rPr>
        <w:t xml:space="preserve"> </w:t>
      </w:r>
      <w:r w:rsidR="003A2F7C" w:rsidRPr="000062BF">
        <w:rPr>
          <w:rFonts w:ascii="Arial" w:eastAsia="Arial" w:hAnsi="Arial" w:cs="Arial"/>
        </w:rPr>
        <w:t xml:space="preserve">The recommended daily amount is 10 ug per day, the average amount </w:t>
      </w:r>
      <w:r w:rsidR="00135019" w:rsidRPr="000062BF">
        <w:rPr>
          <w:rFonts w:ascii="Arial" w:eastAsia="Arial" w:hAnsi="Arial" w:cs="Arial"/>
        </w:rPr>
        <w:t>consumed was 2.8 ug</w:t>
      </w:r>
      <w:r w:rsidR="003A2F7C" w:rsidRPr="000062BF">
        <w:rPr>
          <w:rFonts w:ascii="Arial" w:eastAsia="Arial" w:hAnsi="Arial" w:cs="Arial"/>
        </w:rPr>
        <w:t xml:space="preserve">. </w:t>
      </w:r>
      <w:r w:rsidR="00347FE0" w:rsidRPr="000062BF">
        <w:rPr>
          <w:rFonts w:ascii="Arial" w:eastAsia="Arial" w:hAnsi="Arial" w:cs="Arial"/>
        </w:rPr>
        <w:t>Concerningly</w:t>
      </w:r>
      <w:r w:rsidR="009831DC" w:rsidRPr="000062BF">
        <w:rPr>
          <w:rFonts w:ascii="Arial" w:eastAsia="Arial" w:hAnsi="Arial" w:cs="Arial"/>
        </w:rPr>
        <w:t xml:space="preserve">, in the study’s results, none of the </w:t>
      </w:r>
      <w:r w:rsidR="00347FE0" w:rsidRPr="000062BF">
        <w:rPr>
          <w:rFonts w:ascii="Arial" w:eastAsia="Arial" w:hAnsi="Arial" w:cs="Arial"/>
        </w:rPr>
        <w:t>food</w:t>
      </w:r>
      <w:r w:rsidR="009831DC" w:rsidRPr="000062BF">
        <w:rPr>
          <w:rFonts w:ascii="Arial" w:eastAsia="Arial" w:hAnsi="Arial" w:cs="Arial"/>
        </w:rPr>
        <w:t xml:space="preserve"> diaries reported supplement use. Cashman (2007) states that lower levels of vitamin D during these months are more likely to result in high levels of vitamin D deficiency, which will contribute to a higher risk of osteoporosis.</w:t>
      </w:r>
      <w:r w:rsidR="00343D4B" w:rsidRPr="000062BF">
        <w:rPr>
          <w:rFonts w:ascii="Arial" w:eastAsia="Arial" w:hAnsi="Arial" w:cs="Arial"/>
        </w:rPr>
        <w:t xml:space="preserve"> </w:t>
      </w:r>
    </w:p>
    <w:p w14:paraId="4DD6C991" w14:textId="77777777" w:rsidR="002F2C3E" w:rsidRPr="000062BF" w:rsidRDefault="002F2C3E" w:rsidP="002E039C">
      <w:pPr>
        <w:spacing w:line="360" w:lineRule="auto"/>
        <w:jc w:val="both"/>
        <w:rPr>
          <w:rFonts w:ascii="Arial" w:eastAsia="Arial" w:hAnsi="Arial" w:cs="Arial"/>
        </w:rPr>
      </w:pPr>
    </w:p>
    <w:p w14:paraId="439EFA69" w14:textId="7444C2B4" w:rsidR="00007190" w:rsidRPr="000062BF" w:rsidRDefault="008505B1" w:rsidP="002E039C">
      <w:pPr>
        <w:pStyle w:val="Heading2"/>
        <w:spacing w:line="360" w:lineRule="auto"/>
        <w:rPr>
          <w:rFonts w:ascii="Arial" w:eastAsia="Arial" w:hAnsi="Arial" w:cs="Arial"/>
        </w:rPr>
      </w:pPr>
      <w:bookmarkStart w:id="104" w:name="_Toc228928373"/>
      <w:r>
        <w:rPr>
          <w:rFonts w:ascii="Arial" w:eastAsia="Arial" w:hAnsi="Arial" w:cs="Arial"/>
        </w:rPr>
        <w:t>5</w:t>
      </w:r>
      <w:r w:rsidR="00007190" w:rsidRPr="000062BF">
        <w:rPr>
          <w:rFonts w:ascii="Arial" w:eastAsia="Arial" w:hAnsi="Arial" w:cs="Arial"/>
        </w:rPr>
        <w:t>.6 Water</w:t>
      </w:r>
      <w:r w:rsidR="000D6476" w:rsidRPr="000062BF">
        <w:rPr>
          <w:rFonts w:ascii="Arial" w:eastAsia="Arial" w:hAnsi="Arial" w:cs="Arial"/>
        </w:rPr>
        <w:t xml:space="preserve"> Intake</w:t>
      </w:r>
      <w:bookmarkEnd w:id="104"/>
    </w:p>
    <w:p w14:paraId="6E2FD27C" w14:textId="65040C54" w:rsidR="00800F1B" w:rsidRDefault="000367DD" w:rsidP="002E039C">
      <w:pPr>
        <w:spacing w:line="360" w:lineRule="auto"/>
        <w:jc w:val="both"/>
        <w:rPr>
          <w:rFonts w:ascii="Arial" w:eastAsia="Arial" w:hAnsi="Arial" w:cs="Arial"/>
        </w:rPr>
      </w:pPr>
      <w:r w:rsidRPr="000062BF">
        <w:rPr>
          <w:rFonts w:ascii="Arial" w:eastAsia="Arial" w:hAnsi="Arial" w:cs="Arial"/>
        </w:rPr>
        <w:t xml:space="preserve">Fluid intake data indicated that </w:t>
      </w:r>
      <w:r w:rsidR="00DD504B" w:rsidRPr="000062BF">
        <w:rPr>
          <w:rFonts w:ascii="Arial" w:eastAsia="Arial" w:hAnsi="Arial" w:cs="Arial"/>
        </w:rPr>
        <w:t>adolescents'</w:t>
      </w:r>
      <w:r w:rsidRPr="000062BF">
        <w:rPr>
          <w:rFonts w:ascii="Arial" w:eastAsia="Arial" w:hAnsi="Arial" w:cs="Arial"/>
        </w:rPr>
        <w:t xml:space="preserve"> hydration levels were consistently below </w:t>
      </w:r>
      <w:r w:rsidR="00DD504B" w:rsidRPr="000062BF">
        <w:rPr>
          <w:rFonts w:ascii="Arial" w:eastAsia="Arial" w:hAnsi="Arial" w:cs="Arial"/>
        </w:rPr>
        <w:t xml:space="preserve">the </w:t>
      </w:r>
      <w:r w:rsidRPr="000062BF">
        <w:rPr>
          <w:rFonts w:ascii="Arial" w:eastAsia="Arial" w:hAnsi="Arial" w:cs="Arial"/>
        </w:rPr>
        <w:t>recommended gui</w:t>
      </w:r>
      <w:r w:rsidR="0068546D" w:rsidRPr="000062BF">
        <w:rPr>
          <w:rFonts w:ascii="Arial" w:eastAsia="Arial" w:hAnsi="Arial" w:cs="Arial"/>
        </w:rPr>
        <w:t xml:space="preserve">deline. </w:t>
      </w:r>
      <w:r w:rsidR="00800F1B" w:rsidRPr="000062BF">
        <w:rPr>
          <w:rFonts w:ascii="Arial" w:eastAsia="Arial" w:hAnsi="Arial" w:cs="Arial"/>
        </w:rPr>
        <w:t>Mean daily water consumption across the sub</w:t>
      </w:r>
      <w:r w:rsidRPr="000062BF">
        <w:rPr>
          <w:rFonts w:ascii="Arial" w:hAnsi="Arial" w:cs="Arial"/>
        </w:rPr>
        <w:noBreakHyphen/>
      </w:r>
      <w:r w:rsidR="00800F1B" w:rsidRPr="000062BF">
        <w:rPr>
          <w:rFonts w:ascii="Arial" w:eastAsia="Arial" w:hAnsi="Arial" w:cs="Arial"/>
        </w:rPr>
        <w:t>sample was 1068 ± 876 ml, which is substantially lower than the UK recommended intake of approximately 2000 ml per day for this age group. Overall, approximately 54% of participants consumed less than the recommended daily fluid intake, highlighting a widespread pattern of insufficient hydration.</w:t>
      </w:r>
      <w:r w:rsidR="00AF1A1A" w:rsidRPr="000062BF">
        <w:rPr>
          <w:rFonts w:ascii="Arial" w:eastAsia="Arial" w:hAnsi="Arial" w:cs="Arial"/>
        </w:rPr>
        <w:t xml:space="preserve"> In </w:t>
      </w:r>
      <w:r w:rsidR="00DD504B" w:rsidRPr="000062BF">
        <w:rPr>
          <w:rFonts w:ascii="Arial" w:eastAsia="Arial" w:hAnsi="Arial" w:cs="Arial"/>
        </w:rPr>
        <w:t>the context</w:t>
      </w:r>
      <w:r w:rsidR="00AF1A1A" w:rsidRPr="000062BF">
        <w:rPr>
          <w:rFonts w:ascii="Arial" w:eastAsia="Arial" w:hAnsi="Arial" w:cs="Arial"/>
        </w:rPr>
        <w:t xml:space="preserve"> </w:t>
      </w:r>
      <w:r w:rsidR="00DD504B" w:rsidRPr="000062BF">
        <w:rPr>
          <w:rFonts w:ascii="Arial" w:eastAsia="Arial" w:hAnsi="Arial" w:cs="Arial"/>
        </w:rPr>
        <w:t>of</w:t>
      </w:r>
      <w:r w:rsidR="00AF1A1A" w:rsidRPr="000062BF">
        <w:rPr>
          <w:rFonts w:ascii="Arial" w:eastAsia="Arial" w:hAnsi="Arial" w:cs="Arial"/>
        </w:rPr>
        <w:t xml:space="preserve"> physical activity</w:t>
      </w:r>
      <w:r w:rsidR="00DD504B" w:rsidRPr="000062BF">
        <w:rPr>
          <w:rFonts w:ascii="Arial" w:eastAsia="Arial" w:hAnsi="Arial" w:cs="Arial"/>
        </w:rPr>
        <w:t>,</w:t>
      </w:r>
      <w:r w:rsidR="00AF1A1A" w:rsidRPr="000062BF">
        <w:rPr>
          <w:rFonts w:ascii="Arial" w:eastAsia="Arial" w:hAnsi="Arial" w:cs="Arial"/>
        </w:rPr>
        <w:t xml:space="preserve"> </w:t>
      </w:r>
      <w:r w:rsidR="003E7811" w:rsidRPr="000062BF">
        <w:rPr>
          <w:rFonts w:ascii="Arial" w:eastAsia="Arial" w:hAnsi="Arial" w:cs="Arial"/>
        </w:rPr>
        <w:t xml:space="preserve">inadequate intake of fluids is concerning. Suboptimal hydration </w:t>
      </w:r>
      <w:r w:rsidR="000B2E3B" w:rsidRPr="000062BF">
        <w:rPr>
          <w:rFonts w:ascii="Arial" w:eastAsia="Arial" w:hAnsi="Arial" w:cs="Arial"/>
        </w:rPr>
        <w:t xml:space="preserve">can impair exercise performance and negatively impact concentration and recovery. </w:t>
      </w:r>
      <w:r w:rsidR="00FD7108" w:rsidRPr="000062BF">
        <w:rPr>
          <w:rFonts w:ascii="Arial" w:eastAsia="Arial" w:hAnsi="Arial" w:cs="Arial"/>
        </w:rPr>
        <w:t>This further reinforces the knowledge behaviour gap</w:t>
      </w:r>
      <w:r w:rsidR="00DD504B" w:rsidRPr="000062BF">
        <w:rPr>
          <w:rFonts w:ascii="Arial" w:eastAsia="Arial" w:hAnsi="Arial" w:cs="Arial"/>
        </w:rPr>
        <w:t>.</w:t>
      </w:r>
    </w:p>
    <w:p w14:paraId="3DE54351" w14:textId="77777777" w:rsidR="002F2C3E" w:rsidRPr="000062BF" w:rsidRDefault="002F2C3E" w:rsidP="002E039C">
      <w:pPr>
        <w:spacing w:line="360" w:lineRule="auto"/>
        <w:jc w:val="both"/>
        <w:rPr>
          <w:rFonts w:ascii="Arial" w:eastAsia="Arial" w:hAnsi="Arial" w:cs="Arial"/>
        </w:rPr>
      </w:pPr>
    </w:p>
    <w:p w14:paraId="2664E34D" w14:textId="433B96BF" w:rsidR="41392C67" w:rsidRDefault="41392C67" w:rsidP="5BC4FF98">
      <w:pPr>
        <w:spacing w:line="360" w:lineRule="auto"/>
        <w:jc w:val="both"/>
        <w:rPr>
          <w:rFonts w:ascii="Arial" w:eastAsia="Arial" w:hAnsi="Arial" w:cs="Arial"/>
        </w:rPr>
      </w:pPr>
      <w:r w:rsidRPr="000062BF">
        <w:rPr>
          <w:rFonts w:ascii="Arial" w:eastAsia="Arial" w:hAnsi="Arial" w:cs="Arial"/>
        </w:rPr>
        <w:t>Food diaries and eating habit</w:t>
      </w:r>
      <w:r w:rsidR="273069B7" w:rsidRPr="000062BF">
        <w:rPr>
          <w:rFonts w:ascii="Arial" w:eastAsia="Arial" w:hAnsi="Arial" w:cs="Arial"/>
        </w:rPr>
        <w:t xml:space="preserve">s in this study reveal a notable gap between parental </w:t>
      </w:r>
      <w:r w:rsidR="001E1788" w:rsidRPr="000062BF">
        <w:rPr>
          <w:rFonts w:ascii="Arial" w:eastAsia="Arial" w:hAnsi="Arial" w:cs="Arial"/>
        </w:rPr>
        <w:t>food-related</w:t>
      </w:r>
      <w:r w:rsidR="273069B7" w:rsidRPr="000062BF">
        <w:rPr>
          <w:rFonts w:ascii="Arial" w:eastAsia="Arial" w:hAnsi="Arial" w:cs="Arial"/>
        </w:rPr>
        <w:t xml:space="preserve"> practices</w:t>
      </w:r>
      <w:r w:rsidR="523629C4" w:rsidRPr="000062BF">
        <w:rPr>
          <w:rFonts w:ascii="Arial" w:eastAsia="Arial" w:hAnsi="Arial" w:cs="Arial"/>
        </w:rPr>
        <w:t xml:space="preserve"> between all the areas explored in this study. Although most </w:t>
      </w:r>
      <w:r w:rsidR="71ACC5F4" w:rsidRPr="000062BF">
        <w:rPr>
          <w:rFonts w:ascii="Arial" w:eastAsia="Arial" w:hAnsi="Arial" w:cs="Arial"/>
        </w:rPr>
        <w:t>parents</w:t>
      </w:r>
      <w:r w:rsidR="523629C4" w:rsidRPr="000062BF">
        <w:rPr>
          <w:rFonts w:ascii="Arial" w:eastAsia="Arial" w:hAnsi="Arial" w:cs="Arial"/>
        </w:rPr>
        <w:t xml:space="preserve"> reported regular home cooking and moderate </w:t>
      </w:r>
      <w:r w:rsidR="0CFE274B" w:rsidRPr="000062BF">
        <w:rPr>
          <w:rFonts w:ascii="Arial" w:eastAsia="Arial" w:hAnsi="Arial" w:cs="Arial"/>
        </w:rPr>
        <w:t xml:space="preserve">confidence in food preparation </w:t>
      </w:r>
      <w:r w:rsidR="121C85C0" w:rsidRPr="000062BF">
        <w:rPr>
          <w:rFonts w:ascii="Arial" w:eastAsia="Arial" w:hAnsi="Arial" w:cs="Arial"/>
        </w:rPr>
        <w:t>adolescents'</w:t>
      </w:r>
      <w:r w:rsidR="0CFE274B" w:rsidRPr="000062BF">
        <w:rPr>
          <w:rFonts w:ascii="Arial" w:eastAsia="Arial" w:hAnsi="Arial" w:cs="Arial"/>
        </w:rPr>
        <w:t xml:space="preserve"> diets r</w:t>
      </w:r>
      <w:r w:rsidR="4C63DE74" w:rsidRPr="000062BF">
        <w:rPr>
          <w:rFonts w:ascii="Arial" w:eastAsia="Arial" w:hAnsi="Arial" w:cs="Arial"/>
        </w:rPr>
        <w:t>e</w:t>
      </w:r>
      <w:r w:rsidR="0CFE274B" w:rsidRPr="000062BF">
        <w:rPr>
          <w:rFonts w:ascii="Arial" w:eastAsia="Arial" w:hAnsi="Arial" w:cs="Arial"/>
        </w:rPr>
        <w:t>main nutritionally inadequate in several key areas.</w:t>
      </w:r>
      <w:r w:rsidR="008FD9A7" w:rsidRPr="000062BF">
        <w:rPr>
          <w:rFonts w:ascii="Arial" w:eastAsia="Arial" w:hAnsi="Arial" w:cs="Arial"/>
        </w:rPr>
        <w:t xml:space="preserve"> This indicates that home cooked meal alone </w:t>
      </w:r>
      <w:r w:rsidR="2D00BC1F" w:rsidRPr="000062BF">
        <w:rPr>
          <w:rFonts w:ascii="Arial" w:eastAsia="Arial" w:hAnsi="Arial" w:cs="Arial"/>
        </w:rPr>
        <w:t>does</w:t>
      </w:r>
      <w:r w:rsidR="008FD9A7" w:rsidRPr="000062BF">
        <w:rPr>
          <w:rFonts w:ascii="Arial" w:eastAsia="Arial" w:hAnsi="Arial" w:cs="Arial"/>
        </w:rPr>
        <w:t xml:space="preserve"> not ensure diets align with adolescents growth and sporting demands.</w:t>
      </w:r>
    </w:p>
    <w:p w14:paraId="4FE317C7" w14:textId="77777777" w:rsidR="002F2C3E" w:rsidRPr="000062BF" w:rsidRDefault="002F2C3E" w:rsidP="5BC4FF98">
      <w:pPr>
        <w:spacing w:line="360" w:lineRule="auto"/>
        <w:jc w:val="both"/>
        <w:rPr>
          <w:rFonts w:ascii="Arial" w:eastAsia="Arial" w:hAnsi="Arial" w:cs="Arial"/>
        </w:rPr>
      </w:pPr>
    </w:p>
    <w:p w14:paraId="659499C0" w14:textId="31EC8A84" w:rsidR="00007190" w:rsidRPr="000062BF" w:rsidRDefault="008505B1" w:rsidP="002E039C">
      <w:pPr>
        <w:pStyle w:val="Heading2"/>
        <w:spacing w:line="360" w:lineRule="auto"/>
        <w:rPr>
          <w:rFonts w:ascii="Arial" w:eastAsia="Arial" w:hAnsi="Arial" w:cs="Arial"/>
        </w:rPr>
      </w:pPr>
      <w:bookmarkStart w:id="105" w:name="_Toc228928374"/>
      <w:r>
        <w:rPr>
          <w:rFonts w:ascii="Arial" w:eastAsia="Arial" w:hAnsi="Arial" w:cs="Arial"/>
        </w:rPr>
        <w:lastRenderedPageBreak/>
        <w:t>5</w:t>
      </w:r>
      <w:r w:rsidR="00007190" w:rsidRPr="000062BF">
        <w:rPr>
          <w:rFonts w:ascii="Arial" w:eastAsia="Arial" w:hAnsi="Arial" w:cs="Arial"/>
        </w:rPr>
        <w:t>.7 Knowledge vs Behaviour</w:t>
      </w:r>
      <w:bookmarkEnd w:id="105"/>
      <w:r w:rsidR="00007190" w:rsidRPr="000062BF">
        <w:rPr>
          <w:rFonts w:ascii="Arial" w:eastAsia="Arial" w:hAnsi="Arial" w:cs="Arial"/>
        </w:rPr>
        <w:t xml:space="preserve"> </w:t>
      </w:r>
    </w:p>
    <w:p w14:paraId="10DB496C" w14:textId="7C0C9785" w:rsidR="00007190" w:rsidRDefault="00007190" w:rsidP="002E039C">
      <w:pPr>
        <w:spacing w:line="360" w:lineRule="auto"/>
        <w:jc w:val="both"/>
        <w:rPr>
          <w:rFonts w:ascii="Arial" w:eastAsia="Arial" w:hAnsi="Arial" w:cs="Arial"/>
        </w:rPr>
      </w:pPr>
      <w:r w:rsidRPr="000062BF">
        <w:rPr>
          <w:rFonts w:ascii="Arial" w:eastAsia="Arial" w:hAnsi="Arial" w:cs="Arial"/>
        </w:rPr>
        <w:t xml:space="preserve">Although 85% of parents accurately identified the recommended consumption of five or more portions of fruit and vegetables per day, the results reported by </w:t>
      </w:r>
      <w:r w:rsidR="005F0FF2" w:rsidRPr="000062BF">
        <w:rPr>
          <w:rFonts w:ascii="Arial" w:eastAsia="Arial" w:hAnsi="Arial" w:cs="Arial"/>
        </w:rPr>
        <w:t>parent</w:t>
      </w:r>
      <w:r w:rsidRPr="000062BF">
        <w:rPr>
          <w:rFonts w:ascii="Arial" w:eastAsia="Arial" w:hAnsi="Arial" w:cs="Arial"/>
        </w:rPr>
        <w:t>s indicate significant variation in consumption patterns. Interestingly, the food diaries maintained by adolescents demonstrated an average intake of seven portions daily, exceeding the national average.</w:t>
      </w:r>
    </w:p>
    <w:p w14:paraId="583D4237" w14:textId="77777777" w:rsidR="002F2C3E" w:rsidRPr="000062BF" w:rsidRDefault="002F2C3E" w:rsidP="002E039C">
      <w:pPr>
        <w:spacing w:line="360" w:lineRule="auto"/>
        <w:jc w:val="both"/>
        <w:rPr>
          <w:rFonts w:ascii="Arial" w:eastAsia="Arial" w:hAnsi="Arial" w:cs="Arial"/>
        </w:rPr>
      </w:pPr>
    </w:p>
    <w:p w14:paraId="479C7293" w14:textId="1AB0A36E" w:rsidR="00007190" w:rsidRDefault="00007190" w:rsidP="002E039C">
      <w:pPr>
        <w:spacing w:line="360" w:lineRule="auto"/>
        <w:jc w:val="both"/>
        <w:rPr>
          <w:rFonts w:ascii="Arial" w:eastAsia="Arial" w:hAnsi="Arial" w:cs="Arial"/>
        </w:rPr>
      </w:pPr>
      <w:r w:rsidRPr="000062BF">
        <w:rPr>
          <w:rFonts w:ascii="Arial" w:eastAsia="Arial" w:hAnsi="Arial" w:cs="Arial"/>
        </w:rPr>
        <w:t xml:space="preserve">This apparent disparity probably reflects well-known limitations in self-reported dietary assessment. Under- and over-reporting rates of 20–30% are commonly seen in adolescent groups (Bandini </w:t>
      </w:r>
      <w:r w:rsidR="0085209D" w:rsidRPr="0085209D">
        <w:rPr>
          <w:rFonts w:ascii="Arial" w:eastAsia="Arial" w:hAnsi="Arial" w:cs="Arial"/>
          <w:i/>
          <w:iCs/>
        </w:rPr>
        <w:t>et al.</w:t>
      </w:r>
      <w:r w:rsidRPr="000062BF">
        <w:rPr>
          <w:rFonts w:ascii="Arial" w:eastAsia="Arial" w:hAnsi="Arial" w:cs="Arial"/>
        </w:rPr>
        <w:t>1990). Livingstone and Robson (2000) also emphasise that social desirability bias might also be increased in research involving health-related behaviours.</w:t>
      </w:r>
      <w:r w:rsidR="005F0FF2" w:rsidRPr="000062BF">
        <w:rPr>
          <w:rFonts w:ascii="Arial" w:eastAsia="Arial" w:hAnsi="Arial" w:cs="Arial"/>
        </w:rPr>
        <w:t xml:space="preserve"> As well as the knowledge of what constitutes fruit and vegetables, for example, fruit juices.</w:t>
      </w:r>
    </w:p>
    <w:p w14:paraId="1F2D17F3" w14:textId="77777777" w:rsidR="00191CA8" w:rsidRPr="000062BF" w:rsidRDefault="00191CA8" w:rsidP="002E039C">
      <w:pPr>
        <w:spacing w:line="360" w:lineRule="auto"/>
        <w:jc w:val="both"/>
        <w:rPr>
          <w:rFonts w:ascii="Arial" w:eastAsia="Arial" w:hAnsi="Arial" w:cs="Arial"/>
        </w:rPr>
      </w:pPr>
    </w:p>
    <w:p w14:paraId="57E45009" w14:textId="56F7AA23" w:rsidR="00007190" w:rsidRDefault="00007190" w:rsidP="002E039C">
      <w:pPr>
        <w:spacing w:line="360" w:lineRule="auto"/>
        <w:jc w:val="both"/>
        <w:rPr>
          <w:rFonts w:ascii="Arial" w:eastAsia="Arial" w:hAnsi="Arial" w:cs="Arial"/>
        </w:rPr>
      </w:pPr>
      <w:r w:rsidRPr="000062BF">
        <w:rPr>
          <w:rFonts w:ascii="Arial" w:eastAsia="Arial" w:hAnsi="Arial" w:cs="Arial"/>
        </w:rPr>
        <w:t xml:space="preserve">Spronk </w:t>
      </w:r>
      <w:r w:rsidR="0085209D" w:rsidRPr="0085209D">
        <w:rPr>
          <w:rFonts w:ascii="Arial" w:eastAsia="Arial" w:hAnsi="Arial" w:cs="Arial"/>
          <w:i/>
          <w:iCs/>
        </w:rPr>
        <w:t>et al</w:t>
      </w:r>
      <w:r w:rsidR="0087336B" w:rsidRPr="0087336B">
        <w:rPr>
          <w:rFonts w:ascii="Arial" w:eastAsia="Arial" w:hAnsi="Arial" w:cs="Arial"/>
          <w:i/>
          <w:iCs/>
        </w:rPr>
        <w:t>.</w:t>
      </w:r>
      <w:r w:rsidRPr="000062BF">
        <w:rPr>
          <w:rFonts w:ascii="Arial" w:eastAsia="Arial" w:hAnsi="Arial" w:cs="Arial"/>
        </w:rPr>
        <w:t xml:space="preserve"> (2014) emphasise that the relationship between nutrition knowledge and dietary intake is complex and not always straightforward. The present findings reinforce this complexity, suggesting that acquiring knowledge does not necessarily lead to behaviour change.</w:t>
      </w:r>
    </w:p>
    <w:p w14:paraId="363AF88F" w14:textId="77777777" w:rsidR="00191CA8" w:rsidRPr="000062BF" w:rsidRDefault="00191CA8" w:rsidP="002E039C">
      <w:pPr>
        <w:spacing w:line="360" w:lineRule="auto"/>
        <w:jc w:val="both"/>
        <w:rPr>
          <w:rFonts w:ascii="Arial" w:eastAsia="Arial" w:hAnsi="Arial" w:cs="Arial"/>
        </w:rPr>
      </w:pPr>
    </w:p>
    <w:p w14:paraId="6CDF52EA" w14:textId="5A15C75E" w:rsidR="00007190" w:rsidRDefault="00007190" w:rsidP="002E039C">
      <w:pPr>
        <w:spacing w:line="360" w:lineRule="auto"/>
        <w:jc w:val="both"/>
        <w:rPr>
          <w:rFonts w:ascii="Arial" w:eastAsia="Arial" w:hAnsi="Arial" w:cs="Arial"/>
        </w:rPr>
      </w:pPr>
      <w:r w:rsidRPr="000062BF">
        <w:rPr>
          <w:rFonts w:ascii="Arial" w:eastAsia="Arial" w:hAnsi="Arial" w:cs="Arial"/>
        </w:rPr>
        <w:t>Unsurprisingly, 90% of adolescents did not reach the recommended (mean average) 25g of fibre. Although there is not much research on adolescents, the risks of having inadequate amounts of fibre within the diet can lead to cardiovascular diseases and diabetes (Mathers 2023,).</w:t>
      </w:r>
    </w:p>
    <w:p w14:paraId="30E42D32" w14:textId="77777777" w:rsidR="00191CA8" w:rsidRPr="000062BF" w:rsidRDefault="00191CA8" w:rsidP="002E039C">
      <w:pPr>
        <w:spacing w:line="360" w:lineRule="auto"/>
        <w:jc w:val="both"/>
        <w:rPr>
          <w:rFonts w:ascii="Arial" w:eastAsia="Arial" w:hAnsi="Arial" w:cs="Arial"/>
        </w:rPr>
      </w:pPr>
    </w:p>
    <w:p w14:paraId="279930DD" w14:textId="18D3B0EE" w:rsidR="00007190" w:rsidRPr="000062BF" w:rsidRDefault="008505B1" w:rsidP="002E039C">
      <w:pPr>
        <w:pStyle w:val="Heading2"/>
        <w:spacing w:line="360" w:lineRule="auto"/>
        <w:rPr>
          <w:rFonts w:ascii="Arial" w:eastAsia="Arial" w:hAnsi="Arial" w:cs="Arial"/>
        </w:rPr>
      </w:pPr>
      <w:bookmarkStart w:id="106" w:name="_Toc228928375"/>
      <w:r>
        <w:rPr>
          <w:rFonts w:ascii="Arial" w:eastAsia="Arial" w:hAnsi="Arial" w:cs="Arial"/>
        </w:rPr>
        <w:t>5</w:t>
      </w:r>
      <w:r w:rsidR="00007190" w:rsidRPr="000062BF">
        <w:rPr>
          <w:rFonts w:ascii="Arial" w:eastAsia="Arial" w:hAnsi="Arial" w:cs="Arial"/>
        </w:rPr>
        <w:t>.8 Strengths and Weaknesses</w:t>
      </w:r>
      <w:bookmarkEnd w:id="106"/>
    </w:p>
    <w:p w14:paraId="3AF465CD" w14:textId="53238629" w:rsidR="00007190" w:rsidRDefault="00007190" w:rsidP="002E039C">
      <w:pPr>
        <w:spacing w:line="360" w:lineRule="auto"/>
        <w:jc w:val="both"/>
        <w:rPr>
          <w:rFonts w:ascii="Arial" w:eastAsia="Arial" w:hAnsi="Arial" w:cs="Arial"/>
        </w:rPr>
      </w:pPr>
      <w:r w:rsidRPr="000062BF">
        <w:rPr>
          <w:rFonts w:ascii="Arial" w:eastAsia="Arial" w:hAnsi="Arial" w:cs="Arial"/>
        </w:rPr>
        <w:t>Several methodological strengths have been highlighted throughout, including the use of validated questionnaires</w:t>
      </w:r>
      <w:r w:rsidR="00C30FB7" w:rsidRPr="000062BF">
        <w:rPr>
          <w:rFonts w:ascii="Arial" w:eastAsia="Arial" w:hAnsi="Arial" w:cs="Arial"/>
        </w:rPr>
        <w:t>,</w:t>
      </w:r>
      <w:r w:rsidRPr="000062BF">
        <w:rPr>
          <w:rFonts w:ascii="Arial" w:eastAsia="Arial" w:hAnsi="Arial" w:cs="Arial"/>
        </w:rPr>
        <w:t xml:space="preserve"> which enabled comparison with established benchmarks Trackman </w:t>
      </w:r>
      <w:r w:rsidR="0085209D" w:rsidRPr="0085209D">
        <w:rPr>
          <w:rFonts w:ascii="Arial" w:eastAsia="Arial" w:hAnsi="Arial" w:cs="Arial"/>
          <w:i/>
          <w:iCs/>
        </w:rPr>
        <w:t>et al.</w:t>
      </w:r>
      <w:r w:rsidRPr="000062BF">
        <w:rPr>
          <w:rFonts w:ascii="Arial" w:eastAsia="Arial" w:hAnsi="Arial" w:cs="Arial"/>
        </w:rPr>
        <w:t xml:space="preserve"> (201</w:t>
      </w:r>
      <w:r w:rsidR="00E679EC" w:rsidRPr="000062BF">
        <w:rPr>
          <w:rFonts w:ascii="Arial" w:eastAsia="Arial" w:hAnsi="Arial" w:cs="Arial"/>
        </w:rPr>
        <w:t>6</w:t>
      </w:r>
      <w:r w:rsidRPr="000062BF">
        <w:rPr>
          <w:rFonts w:ascii="Arial" w:eastAsia="Arial" w:hAnsi="Arial" w:cs="Arial"/>
        </w:rPr>
        <w:t>)</w:t>
      </w:r>
      <w:r w:rsidR="007248FC" w:rsidRPr="000062BF">
        <w:rPr>
          <w:rFonts w:ascii="Arial" w:eastAsia="Arial" w:hAnsi="Arial" w:cs="Arial"/>
        </w:rPr>
        <w:t>,</w:t>
      </w:r>
      <w:r w:rsidRPr="000062BF">
        <w:rPr>
          <w:rFonts w:ascii="Arial" w:eastAsia="Arial" w:hAnsi="Arial" w:cs="Arial"/>
        </w:rPr>
        <w:t xml:space="preserve"> </w:t>
      </w:r>
      <w:r w:rsidR="00C30FB7" w:rsidRPr="000062BF">
        <w:rPr>
          <w:rFonts w:ascii="Arial" w:eastAsia="Arial" w:hAnsi="Arial" w:cs="Arial"/>
        </w:rPr>
        <w:t xml:space="preserve">suggesting </w:t>
      </w:r>
      <w:r w:rsidRPr="000062BF">
        <w:rPr>
          <w:rFonts w:ascii="Arial" w:eastAsia="Arial" w:hAnsi="Arial" w:cs="Arial"/>
        </w:rPr>
        <w:t xml:space="preserve">a strong indicator of the nutritional knowledge gap and the integration of quantitative dietary analysis. The inclusion of both parental and </w:t>
      </w:r>
      <w:r w:rsidRPr="000062BF">
        <w:rPr>
          <w:rFonts w:ascii="Arial" w:eastAsia="Arial" w:hAnsi="Arial" w:cs="Arial"/>
        </w:rPr>
        <w:lastRenderedPageBreak/>
        <w:t>adolescent data enhances natural validity by capturing the home-to-sport boundary. Moreover, by focusing on the role parents play in adolescent nutrition, the study contributes to an under-researched area within sport nutrition literature, addressing a gap highlighted (Smith and Jeukendrup, 2013).</w:t>
      </w:r>
    </w:p>
    <w:p w14:paraId="43872E2A" w14:textId="77777777" w:rsidR="00191CA8" w:rsidRPr="000062BF" w:rsidRDefault="00191CA8" w:rsidP="002E039C">
      <w:pPr>
        <w:spacing w:line="360" w:lineRule="auto"/>
        <w:jc w:val="both"/>
        <w:rPr>
          <w:rFonts w:ascii="Arial" w:eastAsia="Arial" w:hAnsi="Arial" w:cs="Arial"/>
        </w:rPr>
      </w:pPr>
    </w:p>
    <w:p w14:paraId="4CF2494E" w14:textId="0BA86A03" w:rsidR="00007190" w:rsidRDefault="00007190" w:rsidP="002E039C">
      <w:pPr>
        <w:spacing w:line="360" w:lineRule="auto"/>
        <w:jc w:val="both"/>
        <w:rPr>
          <w:rFonts w:ascii="Arial" w:eastAsia="Arial" w:hAnsi="Arial" w:cs="Arial"/>
        </w:rPr>
      </w:pPr>
      <w:r w:rsidRPr="000062BF">
        <w:rPr>
          <w:rFonts w:ascii="Arial" w:eastAsia="Arial" w:hAnsi="Arial" w:cs="Arial"/>
        </w:rPr>
        <w:t>However, limitations must be recognised. The cross-sectional design prevents causal conclusions. Reliance on self-reported intake introduces systematic bias in food. Diary reporting is susceptible to social desirability and misreporting (Livingstone and Robson, 2000</w:t>
      </w:r>
      <w:r w:rsidR="00166F71" w:rsidRPr="000062BF">
        <w:rPr>
          <w:rFonts w:ascii="Arial" w:eastAsia="Arial" w:hAnsi="Arial" w:cs="Arial"/>
        </w:rPr>
        <w:t>;</w:t>
      </w:r>
      <w:r w:rsidRPr="000062BF">
        <w:rPr>
          <w:rFonts w:ascii="Arial" w:eastAsia="Arial" w:hAnsi="Arial" w:cs="Arial"/>
        </w:rPr>
        <w:t xml:space="preserve"> Gandy, 2019). Despite these limitations, subjective dietary assessment remains the most feasible method in community-based youth research, given financial and ethical constraints (Saravia </w:t>
      </w:r>
      <w:r w:rsidR="0085209D" w:rsidRPr="0085209D">
        <w:rPr>
          <w:rFonts w:ascii="Arial" w:eastAsia="Arial" w:hAnsi="Arial" w:cs="Arial"/>
          <w:i/>
          <w:iCs/>
        </w:rPr>
        <w:t>et al</w:t>
      </w:r>
      <w:r w:rsidR="0085209D">
        <w:rPr>
          <w:rFonts w:ascii="Arial" w:eastAsia="Arial" w:hAnsi="Arial" w:cs="Arial"/>
          <w:i/>
          <w:iCs/>
        </w:rPr>
        <w:t>.</w:t>
      </w:r>
      <w:r w:rsidRPr="000062BF">
        <w:rPr>
          <w:rFonts w:ascii="Arial" w:eastAsia="Arial" w:hAnsi="Arial" w:cs="Arial"/>
        </w:rPr>
        <w:t xml:space="preserve"> 2022). These results need to be interpreted with caution because a sample size of n=54 with a smaller sub-sample size of n=20 for dietary findings should be interpreted with caution and may not be generalisable. Socioeconomic influences were assessed through income only, which did not highlight other variables. Additionally, although parents encountered exposure to nutritional information, the study did not assess the credibility of those sources or the depth of engagement with these sources, despite the concerns of misinformation Kreft </w:t>
      </w:r>
      <w:r w:rsidR="0085209D" w:rsidRPr="0085209D">
        <w:rPr>
          <w:rFonts w:ascii="Arial" w:eastAsia="Arial" w:hAnsi="Arial" w:cs="Arial"/>
          <w:i/>
          <w:iCs/>
        </w:rPr>
        <w:t>et al.</w:t>
      </w:r>
      <w:r w:rsidRPr="000062BF">
        <w:rPr>
          <w:rFonts w:ascii="Arial" w:eastAsia="Arial" w:hAnsi="Arial" w:cs="Arial"/>
        </w:rPr>
        <w:t xml:space="preserve"> 2026). </w:t>
      </w:r>
    </w:p>
    <w:p w14:paraId="613A8C89" w14:textId="77777777" w:rsidR="00191CA8" w:rsidRPr="000062BF" w:rsidRDefault="00191CA8" w:rsidP="002E039C">
      <w:pPr>
        <w:spacing w:line="360" w:lineRule="auto"/>
        <w:jc w:val="both"/>
        <w:rPr>
          <w:rFonts w:ascii="Arial" w:eastAsia="Arial" w:hAnsi="Arial" w:cs="Arial"/>
        </w:rPr>
      </w:pPr>
    </w:p>
    <w:p w14:paraId="5A6E8DF0" w14:textId="41371C0A" w:rsidR="00007190" w:rsidRPr="000062BF" w:rsidRDefault="008505B1" w:rsidP="002E039C">
      <w:pPr>
        <w:pStyle w:val="Heading2"/>
        <w:spacing w:line="360" w:lineRule="auto"/>
        <w:rPr>
          <w:rFonts w:ascii="Arial" w:eastAsia="Arial" w:hAnsi="Arial" w:cs="Arial"/>
        </w:rPr>
      </w:pPr>
      <w:bookmarkStart w:id="107" w:name="_Toc228928376"/>
      <w:r>
        <w:rPr>
          <w:rFonts w:ascii="Arial" w:eastAsia="Arial" w:hAnsi="Arial" w:cs="Arial"/>
        </w:rPr>
        <w:t>5</w:t>
      </w:r>
      <w:r w:rsidR="00007190" w:rsidRPr="000062BF">
        <w:rPr>
          <w:rFonts w:ascii="Arial" w:eastAsia="Arial" w:hAnsi="Arial" w:cs="Arial"/>
        </w:rPr>
        <w:t>.9 Future research</w:t>
      </w:r>
      <w:bookmarkEnd w:id="107"/>
    </w:p>
    <w:p w14:paraId="5E481C62" w14:textId="77777777" w:rsidR="00007190" w:rsidRDefault="00007190" w:rsidP="002E039C">
      <w:pPr>
        <w:spacing w:line="360" w:lineRule="auto"/>
        <w:jc w:val="both"/>
        <w:rPr>
          <w:rFonts w:ascii="Arial" w:eastAsia="Arial" w:hAnsi="Arial" w:cs="Arial"/>
        </w:rPr>
      </w:pPr>
      <w:r w:rsidRPr="000062BF">
        <w:rPr>
          <w:rFonts w:ascii="Arial" w:eastAsia="Arial" w:hAnsi="Arial" w:cs="Arial"/>
        </w:rPr>
        <w:t xml:space="preserve">Further investigation into socioeconomic influences beyond income alone would also strengthen the understanding of structural factors affecting parental support for adolescent athletes. </w:t>
      </w:r>
    </w:p>
    <w:p w14:paraId="0EFF2FEA" w14:textId="77777777" w:rsidR="00191CA8" w:rsidRPr="000062BF" w:rsidRDefault="00191CA8" w:rsidP="002E039C">
      <w:pPr>
        <w:spacing w:line="360" w:lineRule="auto"/>
        <w:jc w:val="both"/>
        <w:rPr>
          <w:rFonts w:ascii="Arial" w:eastAsia="Arial" w:hAnsi="Arial" w:cs="Arial"/>
        </w:rPr>
      </w:pPr>
    </w:p>
    <w:p w14:paraId="0F75C089" w14:textId="17883B70" w:rsidR="00007190" w:rsidRPr="000062BF" w:rsidRDefault="00007190" w:rsidP="002E039C">
      <w:pPr>
        <w:spacing w:line="360" w:lineRule="auto"/>
        <w:jc w:val="both"/>
        <w:rPr>
          <w:rFonts w:ascii="Arial" w:eastAsia="Arial" w:hAnsi="Arial" w:cs="Arial"/>
        </w:rPr>
      </w:pPr>
      <w:r w:rsidRPr="000062BF">
        <w:rPr>
          <w:rFonts w:ascii="Arial" w:eastAsia="Arial" w:hAnsi="Arial" w:cs="Arial"/>
        </w:rPr>
        <w:t>Future studies may need to design a nutritional knowledge questionnaire with fewer questions to determine whether the participants are finding the process monotonous. Explore ways to incorporate cooking skills</w:t>
      </w:r>
      <w:r w:rsidR="002161E0" w:rsidRPr="000062BF">
        <w:rPr>
          <w:rFonts w:ascii="Arial" w:eastAsia="Arial" w:hAnsi="Arial" w:cs="Arial"/>
        </w:rPr>
        <w:t>,</w:t>
      </w:r>
      <w:r w:rsidRPr="000062BF">
        <w:rPr>
          <w:rFonts w:ascii="Arial" w:eastAsia="Arial" w:hAnsi="Arial" w:cs="Arial"/>
        </w:rPr>
        <w:t xml:space="preserve"> </w:t>
      </w:r>
      <w:r w:rsidR="00CD55B1" w:rsidRPr="000062BF">
        <w:rPr>
          <w:rFonts w:ascii="Arial" w:eastAsia="Arial" w:hAnsi="Arial" w:cs="Arial"/>
        </w:rPr>
        <w:t>food</w:t>
      </w:r>
      <w:r w:rsidR="002161E0" w:rsidRPr="000062BF">
        <w:rPr>
          <w:rFonts w:ascii="Arial" w:eastAsia="Arial" w:hAnsi="Arial" w:cs="Arial"/>
        </w:rPr>
        <w:t xml:space="preserve"> and </w:t>
      </w:r>
      <w:r w:rsidRPr="000062BF">
        <w:rPr>
          <w:rFonts w:ascii="Arial" w:eastAsia="Arial" w:hAnsi="Arial" w:cs="Arial"/>
        </w:rPr>
        <w:t xml:space="preserve">nutrition literacy into the curriculum, </w:t>
      </w:r>
      <w:r w:rsidR="00402B7B" w:rsidRPr="000062BF">
        <w:rPr>
          <w:rFonts w:ascii="Arial" w:eastAsia="Arial" w:hAnsi="Arial" w:cs="Arial"/>
        </w:rPr>
        <w:t xml:space="preserve">helping to improve nutritional knowledge. </w:t>
      </w:r>
      <w:r w:rsidR="00C75F2D" w:rsidRPr="000062BF">
        <w:rPr>
          <w:rFonts w:ascii="Arial" w:eastAsia="Arial" w:hAnsi="Arial" w:cs="Arial"/>
        </w:rPr>
        <w:t>Interventions to</w:t>
      </w:r>
      <w:r w:rsidRPr="000062BF">
        <w:rPr>
          <w:rFonts w:ascii="Arial" w:eastAsia="Arial" w:hAnsi="Arial" w:cs="Arial"/>
        </w:rPr>
        <w:t xml:space="preserve"> educat</w:t>
      </w:r>
      <w:r w:rsidR="00C75F2D" w:rsidRPr="000062BF">
        <w:rPr>
          <w:rFonts w:ascii="Arial" w:eastAsia="Arial" w:hAnsi="Arial" w:cs="Arial"/>
        </w:rPr>
        <w:t>e</w:t>
      </w:r>
      <w:r w:rsidRPr="000062BF">
        <w:rPr>
          <w:rFonts w:ascii="Arial" w:eastAsia="Arial" w:hAnsi="Arial" w:cs="Arial"/>
        </w:rPr>
        <w:t xml:space="preserve"> parents to help implement this into everyday life. The need for adolescents to know this so they can pass this information on to the next generation</w:t>
      </w:r>
      <w:r w:rsidR="002161E0" w:rsidRPr="000062BF">
        <w:rPr>
          <w:rFonts w:ascii="Arial" w:eastAsia="Arial" w:hAnsi="Arial" w:cs="Arial"/>
        </w:rPr>
        <w:t>.</w:t>
      </w:r>
    </w:p>
    <w:p w14:paraId="3538A76A" w14:textId="595F5A69" w:rsidR="00007190" w:rsidRPr="000062BF" w:rsidRDefault="008505B1" w:rsidP="002E039C">
      <w:pPr>
        <w:pStyle w:val="Heading2"/>
        <w:spacing w:line="360" w:lineRule="auto"/>
        <w:rPr>
          <w:rFonts w:ascii="Arial" w:eastAsia="Arial" w:hAnsi="Arial" w:cs="Arial"/>
        </w:rPr>
      </w:pPr>
      <w:bookmarkStart w:id="108" w:name="_Toc228928377"/>
      <w:r>
        <w:rPr>
          <w:rFonts w:ascii="Arial" w:eastAsia="Arial" w:hAnsi="Arial" w:cs="Arial"/>
        </w:rPr>
        <w:lastRenderedPageBreak/>
        <w:t>5</w:t>
      </w:r>
      <w:r w:rsidR="00007190" w:rsidRPr="000062BF">
        <w:rPr>
          <w:rFonts w:ascii="Arial" w:eastAsia="Arial" w:hAnsi="Arial" w:cs="Arial"/>
        </w:rPr>
        <w:t>.1</w:t>
      </w:r>
      <w:r w:rsidR="00314D92" w:rsidRPr="000062BF">
        <w:rPr>
          <w:rFonts w:ascii="Arial" w:eastAsia="Arial" w:hAnsi="Arial" w:cs="Arial"/>
        </w:rPr>
        <w:t>0</w:t>
      </w:r>
      <w:r w:rsidR="00007190" w:rsidRPr="000062BF">
        <w:rPr>
          <w:rFonts w:ascii="Arial" w:eastAsia="Arial" w:hAnsi="Arial" w:cs="Arial"/>
        </w:rPr>
        <w:t xml:space="preserve"> Conclusion</w:t>
      </w:r>
      <w:bookmarkEnd w:id="108"/>
    </w:p>
    <w:p w14:paraId="597B6CD1" w14:textId="75EE8ECA" w:rsidR="00007190" w:rsidRDefault="00007190" w:rsidP="002E039C">
      <w:pPr>
        <w:spacing w:line="360" w:lineRule="auto"/>
        <w:jc w:val="both"/>
        <w:rPr>
          <w:rFonts w:ascii="Arial" w:eastAsia="Arial" w:hAnsi="Arial" w:cs="Arial"/>
        </w:rPr>
      </w:pPr>
      <w:r w:rsidRPr="000062BF">
        <w:rPr>
          <w:rFonts w:ascii="Arial" w:eastAsia="Arial" w:hAnsi="Arial" w:cs="Arial"/>
        </w:rPr>
        <w:t xml:space="preserve">This study highlights a notable lack of parental knowledge about sports nutrition, despite their </w:t>
      </w:r>
      <w:r w:rsidR="00166F71" w:rsidRPr="000062BF">
        <w:rPr>
          <w:rFonts w:ascii="Arial" w:eastAsia="Arial" w:hAnsi="Arial" w:cs="Arial"/>
        </w:rPr>
        <w:t>strong</w:t>
      </w:r>
      <w:r w:rsidRPr="000062BF">
        <w:rPr>
          <w:rFonts w:ascii="Arial" w:eastAsia="Arial" w:hAnsi="Arial" w:cs="Arial"/>
        </w:rPr>
        <w:t xml:space="preserve"> involvement in home cooking habits. The findings emphasise an ongoing gap between knowledge and practice, which could have implications for adolescent energy intake and long-term health.</w:t>
      </w:r>
    </w:p>
    <w:p w14:paraId="5110712A" w14:textId="77777777" w:rsidR="00191CA8" w:rsidRPr="000062BF" w:rsidRDefault="00191CA8" w:rsidP="002E039C">
      <w:pPr>
        <w:spacing w:line="360" w:lineRule="auto"/>
        <w:jc w:val="both"/>
        <w:rPr>
          <w:rFonts w:ascii="Arial" w:eastAsia="Arial" w:hAnsi="Arial" w:cs="Arial"/>
        </w:rPr>
      </w:pPr>
    </w:p>
    <w:p w14:paraId="6F0A698F" w14:textId="77777777" w:rsidR="00007190" w:rsidRDefault="00007190" w:rsidP="002E039C">
      <w:pPr>
        <w:spacing w:line="360" w:lineRule="auto"/>
        <w:jc w:val="both"/>
        <w:rPr>
          <w:rFonts w:ascii="Arial" w:eastAsia="Arial" w:hAnsi="Arial" w:cs="Arial"/>
        </w:rPr>
      </w:pPr>
      <w:r w:rsidRPr="000062BF">
        <w:rPr>
          <w:rFonts w:ascii="Arial" w:eastAsia="Arial" w:hAnsi="Arial" w:cs="Arial"/>
        </w:rPr>
        <w:t>Established in Social Cognitive Theory, the results emphasise the importance of parental modelling in youth sport nutrition. While methodological limitations require careful interpretation, the evidence indicates that targeted, context-specific educational interventions are justified.</w:t>
      </w:r>
    </w:p>
    <w:p w14:paraId="623D2AB7" w14:textId="77777777" w:rsidR="00191CA8" w:rsidRPr="000062BF" w:rsidRDefault="00191CA8" w:rsidP="002E039C">
      <w:pPr>
        <w:spacing w:line="360" w:lineRule="auto"/>
        <w:jc w:val="both"/>
        <w:rPr>
          <w:rFonts w:ascii="Arial" w:eastAsia="Arial" w:hAnsi="Arial" w:cs="Arial"/>
        </w:rPr>
      </w:pPr>
    </w:p>
    <w:p w14:paraId="282BA71D" w14:textId="74D51AB5" w:rsidR="00007190" w:rsidRPr="000062BF" w:rsidRDefault="00007190" w:rsidP="002E039C">
      <w:pPr>
        <w:spacing w:line="360" w:lineRule="auto"/>
        <w:jc w:val="both"/>
        <w:rPr>
          <w:rFonts w:ascii="Arial" w:eastAsia="Arial" w:hAnsi="Arial" w:cs="Arial"/>
        </w:rPr>
      </w:pPr>
      <w:r w:rsidRPr="000062BF">
        <w:rPr>
          <w:rFonts w:ascii="Arial" w:eastAsia="Arial" w:hAnsi="Arial" w:cs="Arial"/>
        </w:rPr>
        <w:t>Optimising nutritional knowledge within youth sport environments extends beyond simply increasing knowledge, it requires integrating education, practical skills development, supportive environments, and sensitivity to developmental needs. Addressing these aspects together may improve both athletic performance and long-term health outcomes among adolescent athletes.</w:t>
      </w:r>
    </w:p>
    <w:p w14:paraId="633E02C0" w14:textId="77777777" w:rsidR="00E43689" w:rsidRPr="000062BF" w:rsidRDefault="00E43689" w:rsidP="002E039C">
      <w:pPr>
        <w:spacing w:line="360" w:lineRule="auto"/>
        <w:rPr>
          <w:rFonts w:ascii="Arial" w:hAnsi="Arial" w:cs="Arial"/>
        </w:rPr>
      </w:pPr>
      <w:r w:rsidRPr="000062BF">
        <w:rPr>
          <w:rFonts w:ascii="Arial" w:hAnsi="Arial" w:cs="Arial"/>
        </w:rPr>
        <w:br w:type="page"/>
      </w:r>
    </w:p>
    <w:p w14:paraId="6451C296" w14:textId="6CE7FEDA" w:rsidR="00BE7279" w:rsidRPr="000062BF" w:rsidRDefault="008505B1" w:rsidP="002E039C">
      <w:pPr>
        <w:pStyle w:val="Heading1"/>
        <w:spacing w:line="360" w:lineRule="auto"/>
        <w:rPr>
          <w:rFonts w:ascii="Arial" w:hAnsi="Arial" w:cs="Arial"/>
        </w:rPr>
      </w:pPr>
      <w:bookmarkStart w:id="109" w:name="_Toc228928378"/>
      <w:r>
        <w:rPr>
          <w:rFonts w:ascii="Arial" w:hAnsi="Arial" w:cs="Arial"/>
        </w:rPr>
        <w:lastRenderedPageBreak/>
        <w:t>6</w:t>
      </w:r>
      <w:r w:rsidR="00ED3146" w:rsidRPr="000062BF">
        <w:rPr>
          <w:rFonts w:ascii="Arial" w:hAnsi="Arial" w:cs="Arial"/>
        </w:rPr>
        <w:t xml:space="preserve"> </w:t>
      </w:r>
      <w:r w:rsidR="00BE7279" w:rsidRPr="000062BF">
        <w:rPr>
          <w:rFonts w:ascii="Arial" w:hAnsi="Arial" w:cs="Arial"/>
        </w:rPr>
        <w:t>Conclusion</w:t>
      </w:r>
      <w:bookmarkEnd w:id="109"/>
    </w:p>
    <w:p w14:paraId="4785012E" w14:textId="77777777" w:rsidR="000E626C" w:rsidRDefault="000E626C" w:rsidP="002E039C">
      <w:pPr>
        <w:spacing w:line="360" w:lineRule="auto"/>
        <w:jc w:val="both"/>
        <w:rPr>
          <w:rFonts w:ascii="Arial" w:hAnsi="Arial" w:cs="Arial"/>
        </w:rPr>
      </w:pPr>
      <w:r w:rsidRPr="000062BF">
        <w:rPr>
          <w:rFonts w:ascii="Arial" w:hAnsi="Arial" w:cs="Arial"/>
        </w:rPr>
        <w:t>This study set out to explore the influence of parental nutritional knowledge and cooking skills on the dietary intake of adolescents participating in regular physical activity at a grassroots level. Underpinned by Social Cognitive Theory and food literacy frameworks, the research aimed to address a notable gap in the sport nutrition literature by focusing on parents as key influencers within real-world, community sport environments.</w:t>
      </w:r>
    </w:p>
    <w:p w14:paraId="170356FA" w14:textId="77777777" w:rsidR="00191CA8" w:rsidRPr="000062BF" w:rsidRDefault="00191CA8" w:rsidP="002E039C">
      <w:pPr>
        <w:spacing w:line="360" w:lineRule="auto"/>
        <w:jc w:val="both"/>
        <w:rPr>
          <w:rFonts w:ascii="Arial" w:hAnsi="Arial" w:cs="Arial"/>
        </w:rPr>
      </w:pPr>
    </w:p>
    <w:p w14:paraId="548B0DE9" w14:textId="77777777" w:rsidR="000E626C" w:rsidRDefault="000E626C" w:rsidP="002E039C">
      <w:pPr>
        <w:spacing w:line="360" w:lineRule="auto"/>
        <w:jc w:val="both"/>
        <w:rPr>
          <w:rFonts w:ascii="Arial" w:hAnsi="Arial" w:cs="Arial"/>
        </w:rPr>
      </w:pPr>
      <w:r w:rsidRPr="000062BF">
        <w:rPr>
          <w:rFonts w:ascii="Arial" w:hAnsi="Arial" w:cs="Arial"/>
        </w:rPr>
        <w:t>The findings demonstrated that the parental population studied possessed significantly lower nutritional knowledge than the established benchmark score of 49, indicating a clear knowledge deficit. This suggests that many parents may lack a sufficient understanding of general and sport-specific nutrition to adequately support the growth, development, and training demands of their adolescent athletes. In contrast, self-reported cooking skills and confidence were generally moderate, with the majority of parents indicating that they prepare meals using basic ingredients several times per week. These findings highlight an important distinction between knowledge and practice.</w:t>
      </w:r>
    </w:p>
    <w:p w14:paraId="20DDBAF5" w14:textId="77777777" w:rsidR="00191CA8" w:rsidRPr="000062BF" w:rsidRDefault="00191CA8" w:rsidP="002E039C">
      <w:pPr>
        <w:spacing w:line="360" w:lineRule="auto"/>
        <w:jc w:val="both"/>
        <w:rPr>
          <w:rFonts w:ascii="Arial" w:hAnsi="Arial" w:cs="Arial"/>
        </w:rPr>
      </w:pPr>
    </w:p>
    <w:p w14:paraId="75A1996E" w14:textId="77777777" w:rsidR="000E626C" w:rsidRDefault="000E626C" w:rsidP="002E039C">
      <w:pPr>
        <w:spacing w:line="360" w:lineRule="auto"/>
        <w:jc w:val="both"/>
        <w:rPr>
          <w:rFonts w:ascii="Arial" w:hAnsi="Arial" w:cs="Arial"/>
        </w:rPr>
      </w:pPr>
      <w:r w:rsidRPr="000062BF">
        <w:rPr>
          <w:rFonts w:ascii="Arial" w:hAnsi="Arial" w:cs="Arial"/>
        </w:rPr>
        <w:t>Collectively, the results suggest the existence of two overlapping challenges. First, a proportion of parents lack the foundational nutritional knowledge required to make informed dietary decisions for their adolescents. Second, even among those parents who demonstrate reasonable awareness of dietary guidelines, this knowledge does not consistently translate into effective real-world food choices or optimal fuelling practices. This disconnect reinforces existing evidence that knowledge alone is insufficient to drive meaningful dietary behaviour change.</w:t>
      </w:r>
    </w:p>
    <w:p w14:paraId="188848BD" w14:textId="77777777" w:rsidR="00191CA8" w:rsidRPr="000062BF" w:rsidRDefault="00191CA8" w:rsidP="002E039C">
      <w:pPr>
        <w:spacing w:line="360" w:lineRule="auto"/>
        <w:jc w:val="both"/>
        <w:rPr>
          <w:rFonts w:ascii="Arial" w:hAnsi="Arial" w:cs="Arial"/>
        </w:rPr>
      </w:pPr>
    </w:p>
    <w:p w14:paraId="5387FF7B" w14:textId="77777777" w:rsidR="000E626C" w:rsidRDefault="000E626C" w:rsidP="002E039C">
      <w:pPr>
        <w:spacing w:line="360" w:lineRule="auto"/>
        <w:jc w:val="both"/>
        <w:rPr>
          <w:rFonts w:ascii="Arial" w:hAnsi="Arial" w:cs="Arial"/>
        </w:rPr>
      </w:pPr>
      <w:r w:rsidRPr="000062BF">
        <w:rPr>
          <w:rFonts w:ascii="Arial" w:hAnsi="Arial" w:cs="Arial"/>
        </w:rPr>
        <w:t xml:space="preserve">Importantly, these findings can be understood through the lens of Bandura’s Social Cognitive Theory. Parents act as primary role models within the home environment, shaping adolescents’ beliefs, behaviours, and confidence around food through observation and reinforcement. Limited parental nutritional knowledge, therefore, has </w:t>
      </w:r>
      <w:r w:rsidRPr="000062BF">
        <w:rPr>
          <w:rFonts w:ascii="Arial" w:hAnsi="Arial" w:cs="Arial"/>
        </w:rPr>
        <w:lastRenderedPageBreak/>
        <w:t>the potential to negatively influence adolescents’ dietary behaviours, not only in the short term but also as these behaviours track into adulthood. The study further suggests that improving parental self-efficacy and practical understanding may positively impact adolescents’ independent food-related decision-making over time.</w:t>
      </w:r>
    </w:p>
    <w:p w14:paraId="27EEC76C" w14:textId="77777777" w:rsidR="00191CA8" w:rsidRPr="000062BF" w:rsidRDefault="00191CA8" w:rsidP="002E039C">
      <w:pPr>
        <w:spacing w:line="360" w:lineRule="auto"/>
        <w:jc w:val="both"/>
        <w:rPr>
          <w:rFonts w:ascii="Arial" w:hAnsi="Arial" w:cs="Arial"/>
        </w:rPr>
      </w:pPr>
    </w:p>
    <w:p w14:paraId="2360E887" w14:textId="0BA7E46C" w:rsidR="000E626C" w:rsidRDefault="000E626C" w:rsidP="002E039C">
      <w:pPr>
        <w:spacing w:line="360" w:lineRule="auto"/>
        <w:jc w:val="both"/>
        <w:rPr>
          <w:rFonts w:ascii="Arial" w:hAnsi="Arial" w:cs="Arial"/>
        </w:rPr>
      </w:pPr>
      <w:r w:rsidRPr="000062BF">
        <w:rPr>
          <w:rFonts w:ascii="Arial" w:hAnsi="Arial" w:cs="Arial"/>
        </w:rPr>
        <w:t xml:space="preserve">From an applied perspective, the results highlight the need for targeted, accessible nutritional interventions for families involved in grassroots sport. While it cannot be assumed that parents who support their children’s sport participation inherently lack the desire to provide appropriate nutrition, the findings indicate that many would benefit from clearer, more practical guidance. Governing bodies and community sport organisations are </w:t>
      </w:r>
      <w:r w:rsidR="00166F71" w:rsidRPr="000062BF">
        <w:rPr>
          <w:rFonts w:ascii="Arial" w:hAnsi="Arial" w:cs="Arial"/>
        </w:rPr>
        <w:t>well-positioned</w:t>
      </w:r>
      <w:r w:rsidRPr="000062BF">
        <w:rPr>
          <w:rFonts w:ascii="Arial" w:hAnsi="Arial" w:cs="Arial"/>
        </w:rPr>
        <w:t xml:space="preserve"> to facilitate this by providing context-specific education that moves beyond theoretical advice and includes realistic meal examples, food timing strategies, and guidance tailored to training and competition demands.</w:t>
      </w:r>
    </w:p>
    <w:p w14:paraId="5F76F8A9" w14:textId="77777777" w:rsidR="00191CA8" w:rsidRPr="000062BF" w:rsidRDefault="00191CA8" w:rsidP="002E039C">
      <w:pPr>
        <w:spacing w:line="360" w:lineRule="auto"/>
        <w:jc w:val="both"/>
        <w:rPr>
          <w:rFonts w:ascii="Arial" w:hAnsi="Arial" w:cs="Arial"/>
        </w:rPr>
      </w:pPr>
    </w:p>
    <w:p w14:paraId="5A2890FE" w14:textId="77777777" w:rsidR="00094947" w:rsidRDefault="000E626C" w:rsidP="005738B8">
      <w:pPr>
        <w:spacing w:line="360" w:lineRule="auto"/>
        <w:jc w:val="both"/>
        <w:rPr>
          <w:rFonts w:ascii="Arial" w:hAnsi="Arial" w:cs="Arial"/>
        </w:rPr>
      </w:pPr>
      <w:r w:rsidRPr="000062BF">
        <w:rPr>
          <w:rFonts w:ascii="Arial" w:hAnsi="Arial" w:cs="Arial"/>
        </w:rPr>
        <w:t>Despite some methodological limitations, including a modest sample size for dietary data and reliance on self-reported measures, this study contributes valuable insights into an under-researched area. It emphasises that optimising adolescent nutrition in grassroots sport requires more than motivation or access to information alone. Instead, it requires integrated approaches that combine nutritional education, practical skill development, supportive environments, and sensitivity to the constraints faced by families.</w:t>
      </w:r>
    </w:p>
    <w:p w14:paraId="3697E62A" w14:textId="77777777" w:rsidR="00094947" w:rsidRDefault="00094947">
      <w:pPr>
        <w:rPr>
          <w:rFonts w:ascii="Arial" w:hAnsi="Arial" w:cs="Arial"/>
        </w:rPr>
      </w:pPr>
      <w:r>
        <w:rPr>
          <w:rFonts w:ascii="Arial" w:hAnsi="Arial" w:cs="Arial"/>
        </w:rPr>
        <w:br w:type="page"/>
      </w:r>
    </w:p>
    <w:p w14:paraId="25E62170" w14:textId="77777777" w:rsidR="00094947" w:rsidRPr="00AB5E4A" w:rsidRDefault="00094947" w:rsidP="00094947">
      <w:pPr>
        <w:pStyle w:val="Heading1"/>
        <w:rPr>
          <w:color w:val="auto"/>
        </w:rPr>
      </w:pPr>
      <w:bookmarkStart w:id="110" w:name="_Toc228928379"/>
      <w:r w:rsidRPr="00AB5E4A">
        <w:rPr>
          <w:color w:val="auto"/>
        </w:rPr>
        <w:lastRenderedPageBreak/>
        <w:t>References</w:t>
      </w:r>
      <w:bookmarkEnd w:id="110"/>
    </w:p>
    <w:p w14:paraId="089D8CE0" w14:textId="77777777" w:rsidR="00094947" w:rsidRPr="00BD31E8" w:rsidRDefault="00094947" w:rsidP="00094947"/>
    <w:p w14:paraId="1F320FEB" w14:textId="77777777" w:rsidR="00094947" w:rsidRPr="00094947" w:rsidRDefault="00094947" w:rsidP="00094947">
      <w:pPr>
        <w:spacing w:line="240" w:lineRule="auto"/>
        <w:rPr>
          <w:rFonts w:ascii="Arial" w:hAnsi="Arial" w:cs="Arial"/>
        </w:rPr>
      </w:pPr>
      <w:r w:rsidRPr="00094947">
        <w:rPr>
          <w:rFonts w:ascii="Arial" w:hAnsi="Arial" w:cs="Arial"/>
        </w:rPr>
        <w:t>Agha, M. and Agha, R. (2017) 'The rising prevalence of obesity: Part A: Impact on public health', </w:t>
      </w:r>
      <w:r w:rsidRPr="00094947">
        <w:rPr>
          <w:rFonts w:ascii="Arial" w:hAnsi="Arial" w:cs="Arial"/>
          <w:i/>
          <w:iCs/>
        </w:rPr>
        <w:t>IJS Oncology,</w:t>
      </w:r>
      <w:r w:rsidRPr="00094947">
        <w:rPr>
          <w:rFonts w:ascii="Arial" w:hAnsi="Arial" w:cs="Arial"/>
        </w:rPr>
        <w:t> 2(7) Available at: </w:t>
      </w:r>
      <w:hyperlink r:id="rId28" w:tgtFrame="_blank" w:history="1">
        <w:r w:rsidRPr="00094947">
          <w:rPr>
            <w:rStyle w:val="Hyperlink"/>
            <w:rFonts w:ascii="Arial" w:hAnsi="Arial" w:cs="Arial"/>
          </w:rPr>
          <w:t>https://doi.org/10.1097/ij9.0000000000000017</w:t>
        </w:r>
      </w:hyperlink>
      <w:r w:rsidRPr="00094947">
        <w:rPr>
          <w:rFonts w:ascii="Arial" w:hAnsi="Arial" w:cs="Arial"/>
        </w:rPr>
        <w:t>.</w:t>
      </w:r>
    </w:p>
    <w:p w14:paraId="5E997A18" w14:textId="77777777" w:rsidR="00094947" w:rsidRPr="00094947" w:rsidRDefault="00094947" w:rsidP="00094947">
      <w:pPr>
        <w:spacing w:line="240" w:lineRule="auto"/>
        <w:rPr>
          <w:rFonts w:ascii="Arial" w:hAnsi="Arial" w:cs="Arial"/>
        </w:rPr>
      </w:pPr>
      <w:r w:rsidRPr="00094947">
        <w:rPr>
          <w:rFonts w:ascii="Arial" w:hAnsi="Arial" w:cs="Arial"/>
        </w:rPr>
        <w:t>Albani, V., Butler, L.T., Traill, W.B. and Kennedy, O.B. (2017) 'Fruit and vegetable intake: Change with age across childhood and adolescence', </w:t>
      </w:r>
      <w:r w:rsidRPr="00094947">
        <w:rPr>
          <w:rFonts w:ascii="Arial" w:hAnsi="Arial" w:cs="Arial"/>
          <w:i/>
          <w:iCs/>
        </w:rPr>
        <w:t>British Journal of Nutrition,</w:t>
      </w:r>
      <w:r w:rsidRPr="00094947">
        <w:rPr>
          <w:rFonts w:ascii="Arial" w:hAnsi="Arial" w:cs="Arial"/>
        </w:rPr>
        <w:t> 117(5), pp. 759–765. Available at: </w:t>
      </w:r>
      <w:hyperlink r:id="rId29" w:tgtFrame="_blank" w:history="1">
        <w:r w:rsidRPr="00094947">
          <w:rPr>
            <w:rStyle w:val="Hyperlink"/>
            <w:rFonts w:ascii="Arial" w:hAnsi="Arial" w:cs="Arial"/>
          </w:rPr>
          <w:t>https://doi.org/10.1017/s0007114517000599</w:t>
        </w:r>
      </w:hyperlink>
      <w:r w:rsidRPr="00094947">
        <w:rPr>
          <w:rFonts w:ascii="Arial" w:hAnsi="Arial" w:cs="Arial"/>
        </w:rPr>
        <w:t>.</w:t>
      </w:r>
    </w:p>
    <w:p w14:paraId="40EDCEC0" w14:textId="77777777" w:rsidR="00094947" w:rsidRPr="00094947" w:rsidRDefault="00094947" w:rsidP="00094947">
      <w:pPr>
        <w:spacing w:line="240" w:lineRule="auto"/>
        <w:rPr>
          <w:rFonts w:ascii="Arial" w:hAnsi="Arial" w:cs="Arial"/>
        </w:rPr>
      </w:pPr>
      <w:r w:rsidRPr="00094947">
        <w:rPr>
          <w:rFonts w:ascii="Arial" w:hAnsi="Arial" w:cs="Arial"/>
        </w:rPr>
        <w:t>Alshehri, A.G., Aljaloud, S.O., Salam Mohamed, A.M.A., Bursais, A.K. and Alshuwaier, G.O. (2023) 'Understanding the influence of family dynamics and sports psychology on youth athlete nutrition', </w:t>
      </w:r>
      <w:r w:rsidRPr="00094947">
        <w:rPr>
          <w:rFonts w:ascii="Arial" w:hAnsi="Arial" w:cs="Arial"/>
          <w:i/>
          <w:iCs/>
        </w:rPr>
        <w:t>ASEAN Journal of Psychiatry,</w:t>
      </w:r>
      <w:r w:rsidRPr="00094947">
        <w:rPr>
          <w:rFonts w:ascii="Arial" w:hAnsi="Arial" w:cs="Arial"/>
        </w:rPr>
        <w:t>(10).</w:t>
      </w:r>
    </w:p>
    <w:p w14:paraId="7E216207" w14:textId="77777777" w:rsidR="00094947" w:rsidRPr="00094947" w:rsidRDefault="00094947" w:rsidP="00094947">
      <w:pPr>
        <w:spacing w:line="240" w:lineRule="auto"/>
        <w:rPr>
          <w:rFonts w:ascii="Arial" w:hAnsi="Arial" w:cs="Arial"/>
        </w:rPr>
      </w:pPr>
      <w:r w:rsidRPr="00094947">
        <w:rPr>
          <w:rFonts w:ascii="Arial" w:hAnsi="Arial" w:cs="Arial"/>
        </w:rPr>
        <w:t xml:space="preserve"> Australian Bureau of Statistics. (2011) </w:t>
      </w:r>
      <w:r w:rsidRPr="00094947">
        <w:rPr>
          <w:rFonts w:ascii="Arial" w:hAnsi="Arial" w:cs="Arial"/>
          <w:i/>
          <w:iCs/>
        </w:rPr>
        <w:t>Australian social trends</w:t>
      </w:r>
      <w:r w:rsidRPr="00094947">
        <w:rPr>
          <w:rFonts w:ascii="Arial" w:hAnsi="Arial" w:cs="Arial"/>
        </w:rPr>
        <w:t> </w:t>
      </w:r>
    </w:p>
    <w:p w14:paraId="61BAB548" w14:textId="77777777" w:rsidR="00094947" w:rsidRPr="00094947" w:rsidRDefault="00094947" w:rsidP="00094947">
      <w:pPr>
        <w:spacing w:line="240" w:lineRule="auto"/>
        <w:rPr>
          <w:rFonts w:ascii="Arial" w:hAnsi="Arial" w:cs="Arial"/>
        </w:rPr>
      </w:pPr>
      <w:r w:rsidRPr="00094947">
        <w:rPr>
          <w:rFonts w:ascii="Arial" w:hAnsi="Arial" w:cs="Arial"/>
        </w:rPr>
        <w:t>Ball, K., Crawford, D. and Mishra, G. (2006) 'Socio-economic inequalities in women's fruit and vegetable intakes: A multilevel study', </w:t>
      </w:r>
      <w:r w:rsidRPr="00094947">
        <w:rPr>
          <w:rFonts w:ascii="Arial" w:hAnsi="Arial" w:cs="Arial"/>
          <w:i/>
          <w:iCs/>
        </w:rPr>
        <w:t>Public Health Nutrition,</w:t>
      </w:r>
      <w:r w:rsidRPr="00094947">
        <w:rPr>
          <w:rFonts w:ascii="Arial" w:hAnsi="Arial" w:cs="Arial"/>
        </w:rPr>
        <w:t> 9(5), pp. 623–630. Available at: </w:t>
      </w:r>
      <w:hyperlink r:id="rId30" w:tgtFrame="_blank" w:history="1">
        <w:r w:rsidRPr="00094947">
          <w:rPr>
            <w:rStyle w:val="Hyperlink"/>
            <w:rFonts w:ascii="Arial" w:hAnsi="Arial" w:cs="Arial"/>
          </w:rPr>
          <w:t>https://doi.org/10.1079/phn2005897</w:t>
        </w:r>
      </w:hyperlink>
      <w:r w:rsidRPr="00094947">
        <w:rPr>
          <w:rFonts w:ascii="Arial" w:hAnsi="Arial" w:cs="Arial"/>
        </w:rPr>
        <w:t>.</w:t>
      </w:r>
    </w:p>
    <w:p w14:paraId="52C9660B" w14:textId="77777777" w:rsidR="00094947" w:rsidRPr="00094947" w:rsidRDefault="00094947" w:rsidP="00094947">
      <w:pPr>
        <w:spacing w:line="240" w:lineRule="auto"/>
        <w:rPr>
          <w:rFonts w:ascii="Arial" w:hAnsi="Arial" w:cs="Arial"/>
        </w:rPr>
      </w:pPr>
      <w:r w:rsidRPr="00094947">
        <w:rPr>
          <w:rFonts w:ascii="Arial" w:hAnsi="Arial" w:cs="Arial"/>
        </w:rPr>
        <w:t>Bandini, L.G., Schoeller, D.A., Cyr, H.N. and W H (1990) </w:t>
      </w:r>
      <w:r w:rsidRPr="00094947">
        <w:rPr>
          <w:rFonts w:ascii="Arial" w:hAnsi="Arial" w:cs="Arial"/>
          <w:i/>
          <w:iCs/>
        </w:rPr>
        <w:t>Dietary reference values for food energy and nutrients for the United Kingdom: report of the panel on dietary reference values</w:t>
      </w:r>
      <w:r w:rsidRPr="00094947">
        <w:rPr>
          <w:rFonts w:ascii="Arial" w:hAnsi="Arial" w:cs="Arial"/>
        </w:rPr>
        <w:t> DH.</w:t>
      </w:r>
    </w:p>
    <w:p w14:paraId="135C9A80" w14:textId="77777777" w:rsidR="00094947" w:rsidRPr="00094947" w:rsidRDefault="00094947" w:rsidP="00094947">
      <w:pPr>
        <w:spacing w:line="240" w:lineRule="auto"/>
        <w:rPr>
          <w:rFonts w:ascii="Arial" w:hAnsi="Arial" w:cs="Arial"/>
        </w:rPr>
      </w:pPr>
      <w:r w:rsidRPr="00094947">
        <w:rPr>
          <w:rFonts w:ascii="Arial" w:hAnsi="Arial" w:cs="Arial"/>
        </w:rPr>
        <w:t>Bandura, A. (1977) 'Self-efficacy: Toward a unifying theory of behavioral change', </w:t>
      </w:r>
      <w:r w:rsidRPr="00094947">
        <w:rPr>
          <w:rFonts w:ascii="Arial" w:hAnsi="Arial" w:cs="Arial"/>
          <w:i/>
          <w:iCs/>
        </w:rPr>
        <w:t>Psychological Review,</w:t>
      </w:r>
      <w:r w:rsidRPr="00094947">
        <w:rPr>
          <w:rFonts w:ascii="Arial" w:hAnsi="Arial" w:cs="Arial"/>
        </w:rPr>
        <w:t> 84(2), pp. 191–215. Available at: </w:t>
      </w:r>
      <w:hyperlink r:id="rId31" w:tgtFrame="_blank" w:history="1">
        <w:r w:rsidRPr="00094947">
          <w:rPr>
            <w:rStyle w:val="Hyperlink"/>
            <w:rFonts w:ascii="Arial" w:hAnsi="Arial" w:cs="Arial"/>
          </w:rPr>
          <w:t>https://doi.org/10.1037/0033-295x.84.2.191</w:t>
        </w:r>
      </w:hyperlink>
      <w:r w:rsidRPr="00094947">
        <w:rPr>
          <w:rFonts w:ascii="Arial" w:hAnsi="Arial" w:cs="Arial"/>
        </w:rPr>
        <w:t>.</w:t>
      </w:r>
    </w:p>
    <w:p w14:paraId="629FE68E" w14:textId="77777777" w:rsidR="00094947" w:rsidRPr="00094947" w:rsidRDefault="00094947" w:rsidP="00094947">
      <w:pPr>
        <w:spacing w:line="240" w:lineRule="auto"/>
        <w:rPr>
          <w:rFonts w:ascii="Arial" w:hAnsi="Arial" w:cs="Arial"/>
        </w:rPr>
      </w:pPr>
      <w:r w:rsidRPr="00094947">
        <w:rPr>
          <w:rFonts w:ascii="Arial" w:hAnsi="Arial" w:cs="Arial"/>
        </w:rPr>
        <w:t>Bandura, A. (1986) </w:t>
      </w:r>
      <w:r w:rsidRPr="00094947">
        <w:rPr>
          <w:rFonts w:ascii="Arial" w:hAnsi="Arial" w:cs="Arial"/>
          <w:i/>
          <w:iCs/>
        </w:rPr>
        <w:t>Government dietary recommendations PDF Department of Health (1991) Dietary reference values for food energy and nutrients for the United Kingdom: A guide</w:t>
      </w:r>
      <w:r w:rsidRPr="00094947">
        <w:rPr>
          <w:rFonts w:ascii="Arial" w:hAnsi="Arial" w:cs="Arial"/>
        </w:rPr>
        <w:t> HMSO.</w:t>
      </w:r>
    </w:p>
    <w:p w14:paraId="2B5CCF6C" w14:textId="77777777" w:rsidR="00094947" w:rsidRPr="00094947" w:rsidRDefault="00094947" w:rsidP="00094947">
      <w:pPr>
        <w:spacing w:line="240" w:lineRule="auto"/>
        <w:rPr>
          <w:rFonts w:ascii="Arial" w:hAnsi="Arial" w:cs="Arial"/>
        </w:rPr>
      </w:pPr>
      <w:r w:rsidRPr="00094947">
        <w:rPr>
          <w:rFonts w:ascii="Arial" w:hAnsi="Arial" w:cs="Arial"/>
        </w:rPr>
        <w:t>Bellisle, F., Rolland-Cachera, M.F., Deheeger, M. and Guilloud-Bataille, M. (2000) 'Obesity and food intake in children: Evidence from a french study', </w:t>
      </w:r>
      <w:r w:rsidRPr="00094947">
        <w:rPr>
          <w:rFonts w:ascii="Arial" w:hAnsi="Arial" w:cs="Arial"/>
          <w:i/>
          <w:iCs/>
        </w:rPr>
        <w:t>International Journal of Obesity,</w:t>
      </w:r>
      <w:r w:rsidRPr="00094947">
        <w:rPr>
          <w:rFonts w:ascii="Arial" w:hAnsi="Arial" w:cs="Arial"/>
        </w:rPr>
        <w:t> 24(10), pp. 1312–1317..</w:t>
      </w:r>
    </w:p>
    <w:p w14:paraId="228E230D" w14:textId="77777777" w:rsidR="00094947" w:rsidRPr="00094947" w:rsidRDefault="00094947" w:rsidP="00094947">
      <w:pPr>
        <w:spacing w:line="240" w:lineRule="auto"/>
        <w:rPr>
          <w:rFonts w:ascii="Arial" w:hAnsi="Arial" w:cs="Arial"/>
        </w:rPr>
      </w:pPr>
      <w:r w:rsidRPr="00094947">
        <w:rPr>
          <w:rFonts w:ascii="Arial" w:hAnsi="Arial" w:cs="Arial"/>
        </w:rPr>
        <w:t>Berg, E.K. (2019) 'Performance nutrition for the adolescent athlete: A realistic approach', </w:t>
      </w:r>
      <w:r w:rsidRPr="00094947">
        <w:rPr>
          <w:rFonts w:ascii="Arial" w:hAnsi="Arial" w:cs="Arial"/>
          <w:i/>
          <w:iCs/>
        </w:rPr>
        <w:t>Clinical Journal of Sport Medicine,</w:t>
      </w:r>
      <w:r w:rsidRPr="00094947">
        <w:rPr>
          <w:rFonts w:ascii="Arial" w:hAnsi="Arial" w:cs="Arial"/>
        </w:rPr>
        <w:t> 29(5), pp. 345–352. Available at: </w:t>
      </w:r>
      <w:hyperlink r:id="rId32" w:tgtFrame="_blank" w:history="1">
        <w:r w:rsidRPr="00094947">
          <w:rPr>
            <w:rStyle w:val="Hyperlink"/>
            <w:rFonts w:ascii="Arial" w:hAnsi="Arial" w:cs="Arial"/>
          </w:rPr>
          <w:t>https://doi.org/10.1097/jsm.0000000000000744</w:t>
        </w:r>
      </w:hyperlink>
      <w:r w:rsidRPr="00094947">
        <w:rPr>
          <w:rFonts w:ascii="Arial" w:hAnsi="Arial" w:cs="Arial"/>
        </w:rPr>
        <w:t>.</w:t>
      </w:r>
    </w:p>
    <w:p w14:paraId="41E361C5" w14:textId="77777777" w:rsidR="00094947" w:rsidRPr="00094947" w:rsidRDefault="00094947" w:rsidP="00094947">
      <w:pPr>
        <w:spacing w:line="240" w:lineRule="auto"/>
        <w:rPr>
          <w:rFonts w:ascii="Arial" w:hAnsi="Arial" w:cs="Arial"/>
        </w:rPr>
      </w:pPr>
      <w:r w:rsidRPr="00094947">
        <w:rPr>
          <w:rFonts w:ascii="Arial" w:hAnsi="Arial" w:cs="Arial"/>
        </w:rPr>
        <w:t>Biltoft-Jensen, A., Matthiessen, J., Hess Ygil, K. and Christensen, T. (2022) 'Defining energydense, nutrient-poor food and drinks and estimating the amount of discretionary energy', </w:t>
      </w:r>
      <w:r w:rsidRPr="00094947">
        <w:rPr>
          <w:rFonts w:ascii="Arial" w:hAnsi="Arial" w:cs="Arial"/>
          <w:i/>
          <w:iCs/>
        </w:rPr>
        <w:t>Nutrients,</w:t>
      </w:r>
      <w:r w:rsidRPr="00094947">
        <w:rPr>
          <w:rFonts w:ascii="Arial" w:hAnsi="Arial" w:cs="Arial"/>
        </w:rPr>
        <w:t> 14(7) Available at: </w:t>
      </w:r>
      <w:hyperlink r:id="rId33" w:tgtFrame="_blank" w:history="1">
        <w:r w:rsidRPr="00094947">
          <w:rPr>
            <w:rStyle w:val="Hyperlink"/>
            <w:rFonts w:ascii="Arial" w:hAnsi="Arial" w:cs="Arial"/>
          </w:rPr>
          <w:t>https://doi.org/10.3390/nu14071477</w:t>
        </w:r>
      </w:hyperlink>
      <w:r w:rsidRPr="00094947">
        <w:rPr>
          <w:rFonts w:ascii="Arial" w:hAnsi="Arial" w:cs="Arial"/>
        </w:rPr>
        <w:t>.</w:t>
      </w:r>
    </w:p>
    <w:p w14:paraId="4B2A974F" w14:textId="77777777" w:rsidR="00094947" w:rsidRPr="00094947" w:rsidRDefault="00094947" w:rsidP="00094947">
      <w:pPr>
        <w:spacing w:line="240" w:lineRule="auto"/>
        <w:rPr>
          <w:rFonts w:ascii="Arial" w:hAnsi="Arial" w:cs="Arial"/>
        </w:rPr>
      </w:pPr>
      <w:r w:rsidRPr="00094947">
        <w:rPr>
          <w:rFonts w:ascii="Arial" w:hAnsi="Arial" w:cs="Arial"/>
        </w:rPr>
        <w:t>Bryman, A. and Cramer, D. (2012) </w:t>
      </w:r>
      <w:r w:rsidRPr="00094947">
        <w:rPr>
          <w:rFonts w:ascii="Arial" w:hAnsi="Arial" w:cs="Arial"/>
          <w:i/>
          <w:iCs/>
        </w:rPr>
        <w:t>Quantitative data analysis with IBM SPSS 17, 18 &amp; 19: A guide for social scientists</w:t>
      </w:r>
      <w:r w:rsidRPr="00094947">
        <w:rPr>
          <w:rFonts w:ascii="Arial" w:hAnsi="Arial" w:cs="Arial"/>
        </w:rPr>
        <w:t> Routledge.</w:t>
      </w:r>
    </w:p>
    <w:p w14:paraId="3BFB9C3F" w14:textId="77777777" w:rsidR="00094947" w:rsidRPr="00094947" w:rsidRDefault="00094947" w:rsidP="00094947">
      <w:pPr>
        <w:spacing w:line="240" w:lineRule="auto"/>
        <w:rPr>
          <w:rFonts w:ascii="Arial" w:hAnsi="Arial" w:cs="Arial"/>
          <w:i/>
          <w:iCs/>
        </w:rPr>
      </w:pPr>
      <w:r w:rsidRPr="00094947">
        <w:rPr>
          <w:rFonts w:ascii="Arial" w:hAnsi="Arial" w:cs="Arial"/>
          <w:i/>
          <w:iCs/>
        </w:rPr>
        <w:t>Burke, L.M., Cox, G.R., Cummings, N.K. and Desbrow, B. (2001b) 'Guidelines for daily carbohydrate intake: Do athletes achieve them?', Sports Medicine, 31(4), pp. 267–299.</w:t>
      </w:r>
    </w:p>
    <w:p w14:paraId="3EA601F7" w14:textId="77777777" w:rsidR="00094947" w:rsidRPr="00094947" w:rsidRDefault="00094947" w:rsidP="00094947">
      <w:pPr>
        <w:spacing w:line="240" w:lineRule="auto"/>
        <w:rPr>
          <w:rFonts w:ascii="Arial" w:hAnsi="Arial" w:cs="Arial"/>
        </w:rPr>
      </w:pPr>
      <w:r w:rsidRPr="00094947">
        <w:rPr>
          <w:rFonts w:ascii="Arial" w:hAnsi="Arial" w:cs="Arial"/>
        </w:rPr>
        <w:lastRenderedPageBreak/>
        <w:t>Burke, L.M., Lundy, B., Fahrenholtz, I.L. and Melin, A.K. (2018) 'Pitfalls of conducting and interpreting estimates of energy availability in free-living athletes', </w:t>
      </w:r>
      <w:r w:rsidRPr="00094947">
        <w:rPr>
          <w:rFonts w:ascii="Arial" w:hAnsi="Arial" w:cs="Arial"/>
          <w:i/>
          <w:iCs/>
        </w:rPr>
        <w:t>International Journal of Sport Nutrition and Exercise Metabolism,</w:t>
      </w:r>
      <w:r w:rsidRPr="00094947">
        <w:rPr>
          <w:rFonts w:ascii="Arial" w:hAnsi="Arial" w:cs="Arial"/>
        </w:rPr>
        <w:t> 28(4), pp. 350–363..</w:t>
      </w:r>
    </w:p>
    <w:p w14:paraId="01A63BD9" w14:textId="77777777" w:rsidR="00094947" w:rsidRPr="00094947" w:rsidRDefault="00094947" w:rsidP="00094947">
      <w:pPr>
        <w:spacing w:line="240" w:lineRule="auto"/>
        <w:rPr>
          <w:rFonts w:ascii="Arial" w:hAnsi="Arial" w:cs="Arial"/>
        </w:rPr>
      </w:pPr>
      <w:r w:rsidRPr="00094947">
        <w:rPr>
          <w:rFonts w:ascii="Arial" w:hAnsi="Arial" w:cs="Arial"/>
        </w:rPr>
        <w:t>Burrows, T.L., Truby, H., Morgan, P.J., Callister, R., Davies, P.S. and Collins, C.E. (2013) 'A comparison and validation of child versus parent reporting of children's energy intake using food frequency questionnaires versus food records: Who's an accurate reporter?', </w:t>
      </w:r>
      <w:r w:rsidRPr="00094947">
        <w:rPr>
          <w:rFonts w:ascii="Arial" w:hAnsi="Arial" w:cs="Arial"/>
          <w:i/>
          <w:iCs/>
        </w:rPr>
        <w:t>Clinical Nutrition,</w:t>
      </w:r>
      <w:r w:rsidRPr="00094947">
        <w:rPr>
          <w:rFonts w:ascii="Arial" w:hAnsi="Arial" w:cs="Arial"/>
        </w:rPr>
        <w:t> 32(4), pp. 613–618..</w:t>
      </w:r>
    </w:p>
    <w:p w14:paraId="6152A283" w14:textId="77777777" w:rsidR="00094947" w:rsidRPr="00094947" w:rsidRDefault="00094947" w:rsidP="00094947">
      <w:pPr>
        <w:spacing w:line="240" w:lineRule="auto"/>
        <w:rPr>
          <w:rFonts w:ascii="Arial" w:hAnsi="Arial" w:cs="Arial"/>
        </w:rPr>
      </w:pPr>
      <w:r w:rsidRPr="00094947">
        <w:rPr>
          <w:rFonts w:ascii="Arial" w:hAnsi="Arial" w:cs="Arial"/>
        </w:rPr>
        <w:t>Cahapay, M. (2021) 'Kirkpatrick model: Its limitations as used in higher education evaluation', </w:t>
      </w:r>
      <w:r w:rsidRPr="00094947">
        <w:rPr>
          <w:rFonts w:ascii="Arial" w:hAnsi="Arial" w:cs="Arial"/>
          <w:i/>
          <w:iCs/>
        </w:rPr>
        <w:t>International Journal of Assessment Tools in Education,</w:t>
      </w:r>
      <w:r w:rsidRPr="00094947">
        <w:rPr>
          <w:rFonts w:ascii="Arial" w:hAnsi="Arial" w:cs="Arial"/>
        </w:rPr>
        <w:t> 8(1), pp. 135–144.</w:t>
      </w:r>
    </w:p>
    <w:p w14:paraId="3A315BA6" w14:textId="77777777" w:rsidR="00094947" w:rsidRPr="00094947" w:rsidRDefault="00094947" w:rsidP="00094947">
      <w:pPr>
        <w:spacing w:line="240" w:lineRule="auto"/>
        <w:rPr>
          <w:rFonts w:ascii="Arial" w:hAnsi="Arial" w:cs="Arial"/>
        </w:rPr>
      </w:pPr>
      <w:r w:rsidRPr="00094947">
        <w:rPr>
          <w:rFonts w:ascii="Arial" w:hAnsi="Arial" w:cs="Arial"/>
        </w:rPr>
        <w:t>Capra, M.E., Stanyevic, B., Giudice, A., Monopoli, D., Decarolis, N.M., Esposito, S. and Biasucci, G., 2024. Nutrition for children and adolescents who practice sport: A narrative review. </w:t>
      </w:r>
      <w:r w:rsidRPr="00094947">
        <w:rPr>
          <w:rFonts w:ascii="Arial" w:hAnsi="Arial" w:cs="Arial"/>
          <w:i/>
          <w:iCs/>
        </w:rPr>
        <w:t>Nutrients</w:t>
      </w:r>
      <w:r w:rsidRPr="00094947">
        <w:rPr>
          <w:rFonts w:ascii="Arial" w:hAnsi="Arial" w:cs="Arial"/>
        </w:rPr>
        <w:t>, </w:t>
      </w:r>
      <w:r w:rsidRPr="00094947">
        <w:rPr>
          <w:rFonts w:ascii="Arial" w:hAnsi="Arial" w:cs="Arial"/>
          <w:i/>
          <w:iCs/>
        </w:rPr>
        <w:t>16</w:t>
      </w:r>
      <w:r w:rsidRPr="00094947">
        <w:rPr>
          <w:rFonts w:ascii="Arial" w:hAnsi="Arial" w:cs="Arial"/>
        </w:rPr>
        <w:t>(16), p.2803.</w:t>
      </w:r>
    </w:p>
    <w:p w14:paraId="1295CF5E" w14:textId="77777777" w:rsidR="00094947" w:rsidRPr="00094947" w:rsidRDefault="00094947" w:rsidP="00094947">
      <w:pPr>
        <w:spacing w:line="240" w:lineRule="auto"/>
        <w:rPr>
          <w:rFonts w:ascii="Arial" w:hAnsi="Arial" w:cs="Arial"/>
        </w:rPr>
      </w:pPr>
      <w:r w:rsidRPr="00094947">
        <w:rPr>
          <w:rFonts w:ascii="Arial" w:hAnsi="Arial" w:cs="Arial"/>
        </w:rPr>
        <w:t>Chamontin, A., Pretzer, G. and Booth, D.A. (1991) 'Dietary reference values for food energy and nutrients for the united kingdom', </w:t>
      </w:r>
      <w:r w:rsidRPr="00094947">
        <w:rPr>
          <w:rFonts w:ascii="Arial" w:hAnsi="Arial" w:cs="Arial"/>
          <w:i/>
          <w:iCs/>
        </w:rPr>
        <w:t>Appetite,</w:t>
      </w:r>
      <w:r w:rsidRPr="00094947">
        <w:rPr>
          <w:rFonts w:ascii="Arial" w:hAnsi="Arial" w:cs="Arial"/>
        </w:rPr>
        <w:t> 41(3), pp. 273–281. Available at: </w:t>
      </w:r>
      <w:hyperlink r:id="rId34" w:tgtFrame="_blank" w:history="1">
        <w:r w:rsidRPr="00094947">
          <w:rPr>
            <w:rStyle w:val="Hyperlink"/>
            <w:rFonts w:ascii="Arial" w:hAnsi="Arial" w:cs="Arial"/>
          </w:rPr>
          <w:t>https://doi.org/10.1016/s0195-66630300127-5departmentofhealth</w:t>
        </w:r>
      </w:hyperlink>
      <w:r w:rsidRPr="00094947">
        <w:rPr>
          <w:rFonts w:ascii="Arial" w:hAnsi="Arial" w:cs="Arial"/>
        </w:rPr>
        <w:t>.</w:t>
      </w:r>
    </w:p>
    <w:p w14:paraId="1840F762" w14:textId="77777777" w:rsidR="00094947" w:rsidRPr="00094947" w:rsidRDefault="00094947" w:rsidP="00094947">
      <w:pPr>
        <w:spacing w:line="240" w:lineRule="auto"/>
        <w:rPr>
          <w:rFonts w:ascii="Arial" w:hAnsi="Arial" w:cs="Arial"/>
        </w:rPr>
      </w:pPr>
      <w:r w:rsidRPr="00094947">
        <w:rPr>
          <w:rFonts w:ascii="Arial" w:hAnsi="Arial" w:cs="Arial"/>
        </w:rPr>
        <w:t>Chawner, L.R., Blundell-Birtill, P. and Hetherington, M.M. (2008) 'Predictors of vegetable consumption in children and adolescents: Analyses of the UK national diet and nutrition survey', </w:t>
      </w:r>
      <w:r w:rsidRPr="00094947">
        <w:rPr>
          <w:rFonts w:ascii="Arial" w:hAnsi="Arial" w:cs="Arial"/>
          <w:i/>
          <w:iCs/>
        </w:rPr>
        <w:t>British Journal of Nutrition,</w:t>
      </w:r>
      <w:r w:rsidRPr="00094947">
        <w:rPr>
          <w:rFonts w:ascii="Arial" w:hAnsi="Arial" w:cs="Arial"/>
        </w:rPr>
        <w:t> 126(2), pp. 295–306. Available at: </w:t>
      </w:r>
      <w:hyperlink r:id="rId35" w:tgtFrame="_blank" w:history="1">
        <w:r w:rsidRPr="00094947">
          <w:rPr>
            <w:rStyle w:val="Hyperlink"/>
            <w:rFonts w:ascii="Arial" w:hAnsi="Arial" w:cs="Arial"/>
          </w:rPr>
          <w:t>https://doi.org/10.1017/s0007114520004109</w:t>
        </w:r>
      </w:hyperlink>
      <w:r w:rsidRPr="00094947">
        <w:rPr>
          <w:rFonts w:ascii="Arial" w:hAnsi="Arial" w:cs="Arial"/>
        </w:rPr>
        <w:t>.</w:t>
      </w:r>
    </w:p>
    <w:p w14:paraId="0F5F20DA" w14:textId="77777777" w:rsidR="00094947" w:rsidRPr="00094947" w:rsidRDefault="00094947" w:rsidP="00094947">
      <w:pPr>
        <w:spacing w:line="240" w:lineRule="auto"/>
        <w:rPr>
          <w:rFonts w:ascii="Arial" w:hAnsi="Arial" w:cs="Arial"/>
        </w:rPr>
      </w:pPr>
      <w:r w:rsidRPr="00094947">
        <w:rPr>
          <w:rFonts w:ascii="Arial" w:hAnsi="Arial" w:cs="Arial"/>
        </w:rPr>
        <w:t>Contento, I.R., Manning, A.D. and Shannon, B. (1992) 'Research perspective on school-based nutrition education', </w:t>
      </w:r>
      <w:r w:rsidRPr="00094947">
        <w:rPr>
          <w:rFonts w:ascii="Arial" w:hAnsi="Arial" w:cs="Arial"/>
          <w:i/>
          <w:iCs/>
        </w:rPr>
        <w:t>Journal of Nutrition Education,</w:t>
      </w:r>
      <w:r w:rsidRPr="00094947">
        <w:rPr>
          <w:rFonts w:ascii="Arial" w:hAnsi="Arial" w:cs="Arial"/>
        </w:rPr>
        <w:t> 24(5), pp. 247–260. Available at: </w:t>
      </w:r>
      <w:hyperlink r:id="rId36" w:tgtFrame="_blank" w:history="1">
        <w:r w:rsidRPr="00094947">
          <w:rPr>
            <w:rStyle w:val="Hyperlink"/>
            <w:rFonts w:ascii="Arial" w:hAnsi="Arial" w:cs="Arial"/>
          </w:rPr>
          <w:t>https://doi.org/10.1016/s0022-31821281192-8</w:t>
        </w:r>
      </w:hyperlink>
      <w:r w:rsidRPr="00094947">
        <w:rPr>
          <w:rFonts w:ascii="Arial" w:hAnsi="Arial" w:cs="Arial"/>
        </w:rPr>
        <w:t>.</w:t>
      </w:r>
    </w:p>
    <w:p w14:paraId="4F7C1227" w14:textId="77777777" w:rsidR="00094947" w:rsidRPr="00094947" w:rsidRDefault="00094947" w:rsidP="00094947">
      <w:pPr>
        <w:spacing w:line="240" w:lineRule="auto"/>
        <w:rPr>
          <w:rFonts w:ascii="Arial" w:hAnsi="Arial" w:cs="Arial"/>
        </w:rPr>
      </w:pPr>
      <w:r w:rsidRPr="00094947">
        <w:rPr>
          <w:rFonts w:ascii="Arial" w:hAnsi="Arial" w:cs="Arial"/>
        </w:rPr>
        <w:t>Cooke, L.J. and Wardle, J. (2005a) 'Age and gender differences in children's food preferences', </w:t>
      </w:r>
      <w:r w:rsidRPr="00094947">
        <w:rPr>
          <w:rFonts w:ascii="Arial" w:hAnsi="Arial" w:cs="Arial"/>
          <w:i/>
          <w:iCs/>
        </w:rPr>
        <w:t>British Journal of Nutrition,</w:t>
      </w:r>
      <w:r w:rsidRPr="00094947">
        <w:rPr>
          <w:rFonts w:ascii="Arial" w:hAnsi="Arial" w:cs="Arial"/>
        </w:rPr>
        <w:t> 93(5), pp. 741–746. Available at: </w:t>
      </w:r>
      <w:hyperlink r:id="rId37" w:tgtFrame="_blank" w:history="1">
        <w:r w:rsidRPr="00094947">
          <w:rPr>
            <w:rStyle w:val="Hyperlink"/>
            <w:rFonts w:ascii="Arial" w:hAnsi="Arial" w:cs="Arial"/>
          </w:rPr>
          <w:t>https://doi.org/10.1079/bjn20051389</w:t>
        </w:r>
      </w:hyperlink>
      <w:r w:rsidRPr="00094947">
        <w:rPr>
          <w:rFonts w:ascii="Arial" w:hAnsi="Arial" w:cs="Arial"/>
        </w:rPr>
        <w:t>.</w:t>
      </w:r>
    </w:p>
    <w:p w14:paraId="65D13C88" w14:textId="77777777" w:rsidR="00094947" w:rsidRPr="00094947" w:rsidRDefault="00094947" w:rsidP="00094947">
      <w:pPr>
        <w:spacing w:line="240" w:lineRule="auto"/>
        <w:rPr>
          <w:rFonts w:ascii="Arial" w:hAnsi="Arial" w:cs="Arial"/>
        </w:rPr>
      </w:pPr>
      <w:r w:rsidRPr="00094947">
        <w:rPr>
          <w:rFonts w:ascii="Arial" w:hAnsi="Arial" w:cs="Arial"/>
        </w:rPr>
        <w:t>Crane, J.&amp;. and Temple, V. (2015) 'A systematic review of dropout from organized sport among children and youth', </w:t>
      </w:r>
      <w:r w:rsidRPr="00094947">
        <w:rPr>
          <w:rFonts w:ascii="Arial" w:hAnsi="Arial" w:cs="Arial"/>
          <w:i/>
          <w:iCs/>
        </w:rPr>
        <w:t>European Physical Education Review,</w:t>
      </w:r>
      <w:r w:rsidRPr="00094947">
        <w:rPr>
          <w:rFonts w:ascii="Arial" w:hAnsi="Arial" w:cs="Arial"/>
        </w:rPr>
        <w:t> 21, pp. 114–131. Available at: </w:t>
      </w:r>
      <w:hyperlink r:id="rId38" w:tgtFrame="_blank" w:history="1">
        <w:r w:rsidRPr="00094947">
          <w:rPr>
            <w:rStyle w:val="Hyperlink"/>
            <w:rFonts w:ascii="Arial" w:hAnsi="Arial" w:cs="Arial"/>
          </w:rPr>
          <w:t>https://doi.org/10.1177/1356336x14555294</w:t>
        </w:r>
      </w:hyperlink>
      <w:r w:rsidRPr="00094947">
        <w:rPr>
          <w:rFonts w:ascii="Arial" w:hAnsi="Arial" w:cs="Arial"/>
        </w:rPr>
        <w:t>.</w:t>
      </w:r>
    </w:p>
    <w:p w14:paraId="270C097F" w14:textId="77777777" w:rsidR="00094947" w:rsidRPr="00094947" w:rsidRDefault="00094947" w:rsidP="00094947">
      <w:pPr>
        <w:spacing w:line="240" w:lineRule="auto"/>
        <w:rPr>
          <w:rFonts w:ascii="Arial" w:hAnsi="Arial" w:cs="Arial"/>
        </w:rPr>
      </w:pPr>
      <w:r w:rsidRPr="00094947">
        <w:rPr>
          <w:rFonts w:ascii="Arial" w:hAnsi="Arial" w:cs="Arial"/>
        </w:rPr>
        <w:t>Crawford, P.B., Obarzanek, E., Morrison, J. and Sabry, Z.I. (1994) 'Comparative advantage of 3-day food records over 24-hour recall and 5-day food frequency validated by observation of 9-and 10-year-old girls', </w:t>
      </w:r>
      <w:r w:rsidRPr="00094947">
        <w:rPr>
          <w:rFonts w:ascii="Arial" w:hAnsi="Arial" w:cs="Arial"/>
          <w:i/>
          <w:iCs/>
        </w:rPr>
        <w:t>Journal of the American Dietetic Association,</w:t>
      </w:r>
      <w:r w:rsidRPr="00094947">
        <w:rPr>
          <w:rFonts w:ascii="Arial" w:hAnsi="Arial" w:cs="Arial"/>
        </w:rPr>
        <w:t> 94(6), pp. 626–630..</w:t>
      </w:r>
    </w:p>
    <w:p w14:paraId="13D509AF" w14:textId="77777777" w:rsidR="00094947" w:rsidRPr="00094947" w:rsidRDefault="00094947" w:rsidP="00094947">
      <w:pPr>
        <w:spacing w:line="240" w:lineRule="auto"/>
        <w:rPr>
          <w:rFonts w:ascii="Arial" w:hAnsi="Arial" w:cs="Arial"/>
        </w:rPr>
      </w:pPr>
      <w:r w:rsidRPr="00094947">
        <w:rPr>
          <w:rFonts w:ascii="Arial" w:hAnsi="Arial" w:cs="Arial"/>
        </w:rPr>
        <w:t>Daniels, S. and Glorieux, I. (2015) 'Convenience, food and family lives. A socio-typological study of household food expenditures in 21st-century belgium', </w:t>
      </w:r>
      <w:r w:rsidRPr="00094947">
        <w:rPr>
          <w:rFonts w:ascii="Arial" w:hAnsi="Arial" w:cs="Arial"/>
          <w:i/>
          <w:iCs/>
        </w:rPr>
        <w:t>Appetite,</w:t>
      </w:r>
      <w:r w:rsidRPr="00094947">
        <w:rPr>
          <w:rFonts w:ascii="Arial" w:hAnsi="Arial" w:cs="Arial"/>
        </w:rPr>
        <w:t> 94, pp. 54–61. Available at: </w:t>
      </w:r>
      <w:hyperlink r:id="rId39" w:tgtFrame="_blank" w:history="1">
        <w:r w:rsidRPr="00094947">
          <w:rPr>
            <w:rStyle w:val="Hyperlink"/>
            <w:rFonts w:ascii="Arial" w:hAnsi="Arial" w:cs="Arial"/>
          </w:rPr>
          <w:t>https://doi.org/10.1016/j.appet.2015.04.074</w:t>
        </w:r>
      </w:hyperlink>
      <w:r w:rsidRPr="00094947">
        <w:rPr>
          <w:rFonts w:ascii="Arial" w:hAnsi="Arial" w:cs="Arial"/>
        </w:rPr>
        <w:t>.</w:t>
      </w:r>
    </w:p>
    <w:p w14:paraId="6EE1290E" w14:textId="77777777" w:rsidR="00094947" w:rsidRPr="00094947" w:rsidRDefault="00094947" w:rsidP="00094947">
      <w:pPr>
        <w:spacing w:line="240" w:lineRule="auto"/>
        <w:rPr>
          <w:rFonts w:ascii="Arial" w:hAnsi="Arial" w:cs="Arial"/>
        </w:rPr>
      </w:pPr>
      <w:r w:rsidRPr="00094947">
        <w:rPr>
          <w:rFonts w:ascii="Arial" w:hAnsi="Arial" w:cs="Arial"/>
        </w:rPr>
        <w:t>Daniels, S., Glorieux, I., Minnen, J., Van Tienoven, T.P. and Weenas, D. (2015) 'Convenience on the menu? A typological conceptualization of family food expenditures and food-related time patterns', </w:t>
      </w:r>
      <w:r w:rsidRPr="00094947">
        <w:rPr>
          <w:rFonts w:ascii="Arial" w:hAnsi="Arial" w:cs="Arial"/>
          <w:i/>
          <w:iCs/>
        </w:rPr>
        <w:t>Social Science Research,</w:t>
      </w:r>
      <w:r w:rsidRPr="00094947">
        <w:rPr>
          <w:rFonts w:ascii="Arial" w:hAnsi="Arial" w:cs="Arial"/>
        </w:rPr>
        <w:t> 51, pp. 205–218. Available at: </w:t>
      </w:r>
      <w:hyperlink r:id="rId40" w:tgtFrame="_blank" w:history="1">
        <w:r w:rsidRPr="00094947">
          <w:rPr>
            <w:rStyle w:val="Hyperlink"/>
            <w:rFonts w:ascii="Arial" w:hAnsi="Arial" w:cs="Arial"/>
          </w:rPr>
          <w:t>https://doi.org/10.1016/j.ssresearch.2014.09.010</w:t>
        </w:r>
      </w:hyperlink>
      <w:r w:rsidRPr="00094947">
        <w:rPr>
          <w:rFonts w:ascii="Arial" w:hAnsi="Arial" w:cs="Arial"/>
        </w:rPr>
        <w:t>.</w:t>
      </w:r>
    </w:p>
    <w:p w14:paraId="4EF0FDEA" w14:textId="77777777" w:rsidR="00094947" w:rsidRPr="00094947" w:rsidRDefault="00094947" w:rsidP="00094947">
      <w:pPr>
        <w:spacing w:line="240" w:lineRule="auto"/>
        <w:rPr>
          <w:rFonts w:ascii="Arial" w:hAnsi="Arial" w:cs="Arial"/>
        </w:rPr>
      </w:pPr>
      <w:r w:rsidRPr="00094947">
        <w:rPr>
          <w:rFonts w:ascii="Arial" w:hAnsi="Arial" w:cs="Arial"/>
        </w:rPr>
        <w:t>De Vasconcelos, C.M.B. (2019) </w:t>
      </w:r>
      <w:r w:rsidRPr="00094947">
        <w:rPr>
          <w:rFonts w:ascii="Arial" w:hAnsi="Arial" w:cs="Arial"/>
          <w:i/>
          <w:iCs/>
        </w:rPr>
        <w:t>Fake News vs. Healthy Diet (Master's thesis</w:t>
      </w:r>
      <w:r w:rsidRPr="00094947">
        <w:rPr>
          <w:rFonts w:ascii="Arial" w:hAnsi="Arial" w:cs="Arial"/>
        </w:rPr>
        <w:t> ISCTE-Instituto Universitario de Lisboa (Portugal).</w:t>
      </w:r>
    </w:p>
    <w:p w14:paraId="0E49CF5B" w14:textId="77777777" w:rsidR="00094947" w:rsidRPr="00094947" w:rsidRDefault="00094947" w:rsidP="00094947">
      <w:pPr>
        <w:spacing w:line="240" w:lineRule="auto"/>
        <w:rPr>
          <w:rFonts w:ascii="Arial" w:hAnsi="Arial" w:cs="Arial"/>
        </w:rPr>
      </w:pPr>
      <w:r w:rsidRPr="00094947">
        <w:rPr>
          <w:rFonts w:ascii="Arial" w:hAnsi="Arial" w:cs="Arial"/>
        </w:rPr>
        <w:lastRenderedPageBreak/>
        <w:t>Dickson-Spillmann, M. and Siegrist, M. (2011) 'Consumers' knowledge of healthy diets and its correlation with dietary behaviour', </w:t>
      </w:r>
      <w:r w:rsidRPr="00094947">
        <w:rPr>
          <w:rFonts w:ascii="Arial" w:hAnsi="Arial" w:cs="Arial"/>
          <w:i/>
          <w:iCs/>
        </w:rPr>
        <w:t>Journal of Human Nutrition and Dietetics,</w:t>
      </w:r>
      <w:r w:rsidRPr="00094947">
        <w:rPr>
          <w:rFonts w:ascii="Arial" w:hAnsi="Arial" w:cs="Arial"/>
        </w:rPr>
        <w:t> 24(1), pp. 54–60. Available at: </w:t>
      </w:r>
      <w:hyperlink r:id="rId41" w:tgtFrame="_blank" w:history="1">
        <w:r w:rsidRPr="00094947">
          <w:rPr>
            <w:rStyle w:val="Hyperlink"/>
            <w:rFonts w:ascii="Arial" w:hAnsi="Arial" w:cs="Arial"/>
          </w:rPr>
          <w:t>https://doi.org/10.1111/j.1365-277x.2010.01124.x</w:t>
        </w:r>
      </w:hyperlink>
      <w:r w:rsidRPr="00094947">
        <w:rPr>
          <w:rFonts w:ascii="Arial" w:hAnsi="Arial" w:cs="Arial"/>
        </w:rPr>
        <w:t>.</w:t>
      </w:r>
    </w:p>
    <w:p w14:paraId="40A48544" w14:textId="77777777" w:rsidR="00094947" w:rsidRPr="00094947" w:rsidRDefault="00094947" w:rsidP="00094947">
      <w:pPr>
        <w:spacing w:line="240" w:lineRule="auto"/>
        <w:rPr>
          <w:rFonts w:ascii="Arial" w:hAnsi="Arial" w:cs="Arial"/>
        </w:rPr>
      </w:pPr>
      <w:r w:rsidRPr="00094947">
        <w:rPr>
          <w:rFonts w:ascii="Arial" w:hAnsi="Arial" w:cs="Arial"/>
        </w:rPr>
        <w:t>Diehl, J.M. (1999) </w:t>
      </w:r>
      <w:r w:rsidRPr="00094947">
        <w:rPr>
          <w:rFonts w:ascii="Arial" w:hAnsi="Arial" w:cs="Arial"/>
          <w:i/>
          <w:iCs/>
        </w:rPr>
        <w:t>The importance of liking for food choice in adolescence</w:t>
      </w:r>
      <w:r w:rsidRPr="00094947">
        <w:rPr>
          <w:rFonts w:ascii="Arial" w:hAnsi="Arial" w:cs="Arial"/>
        </w:rPr>
        <w:t> Ernährungs-Umschau.</w:t>
      </w:r>
    </w:p>
    <w:p w14:paraId="029945D1" w14:textId="77777777" w:rsidR="00094947" w:rsidRPr="00094947" w:rsidRDefault="00094947" w:rsidP="00094947">
      <w:pPr>
        <w:spacing w:line="240" w:lineRule="auto"/>
        <w:rPr>
          <w:rFonts w:ascii="Arial" w:hAnsi="Arial" w:cs="Arial"/>
        </w:rPr>
      </w:pPr>
      <w:r w:rsidRPr="00094947">
        <w:rPr>
          <w:rFonts w:ascii="Arial" w:hAnsi="Arial" w:cs="Arial"/>
        </w:rPr>
        <w:t>Dobrowolski, H. and Wlodarek, D. (2020) 'Low energy availability in group of polish female soccer players', </w:t>
      </w:r>
      <w:r w:rsidRPr="00094947">
        <w:rPr>
          <w:rFonts w:ascii="Arial" w:hAnsi="Arial" w:cs="Arial"/>
          <w:i/>
          <w:iCs/>
        </w:rPr>
        <w:t>Rocz Panstw Zakl Hig,</w:t>
      </w:r>
      <w:r w:rsidRPr="00094947">
        <w:rPr>
          <w:rFonts w:ascii="Arial" w:hAnsi="Arial" w:cs="Arial"/>
        </w:rPr>
        <w:t> 71(1), pp. 89–96..</w:t>
      </w:r>
    </w:p>
    <w:p w14:paraId="4D181AAC" w14:textId="77777777" w:rsidR="00094947" w:rsidRPr="00094947" w:rsidRDefault="00094947" w:rsidP="00094947">
      <w:pPr>
        <w:spacing w:line="240" w:lineRule="auto"/>
        <w:rPr>
          <w:rFonts w:ascii="Arial" w:hAnsi="Arial" w:cs="Arial"/>
        </w:rPr>
      </w:pPr>
      <w:r w:rsidRPr="00094947">
        <w:rPr>
          <w:rFonts w:ascii="Arial" w:hAnsi="Arial" w:cs="Arial"/>
        </w:rPr>
        <w:t>Domel, S.B., Thompson, W.O., Davis, H.C., Baranowski, T., Leonard, S.B. and Baranowski, J. (1996) 'Psychosocial predictors of fruit and vegetable consumption among elementary school children', </w:t>
      </w:r>
      <w:r w:rsidRPr="00094947">
        <w:rPr>
          <w:rFonts w:ascii="Arial" w:hAnsi="Arial" w:cs="Arial"/>
          <w:i/>
          <w:iCs/>
        </w:rPr>
        <w:t>Health Education Research,</w:t>
      </w:r>
      <w:r w:rsidRPr="00094947">
        <w:rPr>
          <w:rFonts w:ascii="Arial" w:hAnsi="Arial" w:cs="Arial"/>
        </w:rPr>
        <w:t> 11(3), pp. 299–308. Available at: </w:t>
      </w:r>
      <w:hyperlink r:id="rId42" w:tgtFrame="_blank" w:history="1">
        <w:r w:rsidRPr="00094947">
          <w:rPr>
            <w:rStyle w:val="Hyperlink"/>
            <w:rFonts w:ascii="Arial" w:hAnsi="Arial" w:cs="Arial"/>
          </w:rPr>
          <w:t>https://doi.org/10.1093/her/11.3.299</w:t>
        </w:r>
      </w:hyperlink>
      <w:r w:rsidRPr="00094947">
        <w:rPr>
          <w:rFonts w:ascii="Arial" w:hAnsi="Arial" w:cs="Arial"/>
        </w:rPr>
        <w:t>.</w:t>
      </w:r>
    </w:p>
    <w:p w14:paraId="30C417B9" w14:textId="77777777" w:rsidR="00094947" w:rsidRPr="00094947" w:rsidRDefault="00094947" w:rsidP="00094947">
      <w:pPr>
        <w:spacing w:line="240" w:lineRule="auto"/>
        <w:rPr>
          <w:rFonts w:ascii="Arial" w:hAnsi="Arial" w:cs="Arial"/>
        </w:rPr>
      </w:pPr>
      <w:r w:rsidRPr="00094947">
        <w:rPr>
          <w:rFonts w:ascii="Arial" w:hAnsi="Arial" w:cs="Arial"/>
        </w:rPr>
        <w:t>Drewnowski, A. (1997) 'Taste preferences and food intake', </w:t>
      </w:r>
      <w:r w:rsidRPr="00094947">
        <w:rPr>
          <w:rFonts w:ascii="Arial" w:hAnsi="Arial" w:cs="Arial"/>
          <w:i/>
          <w:iCs/>
        </w:rPr>
        <w:t>Annual Review of Nutrition,</w:t>
      </w:r>
      <w:r w:rsidRPr="00094947">
        <w:rPr>
          <w:rFonts w:ascii="Arial" w:hAnsi="Arial" w:cs="Arial"/>
        </w:rPr>
        <w:t> 17, pp. 237–253. Available at: </w:t>
      </w:r>
      <w:hyperlink r:id="rId43" w:tgtFrame="_blank" w:history="1">
        <w:r w:rsidRPr="00094947">
          <w:rPr>
            <w:rStyle w:val="Hyperlink"/>
            <w:rFonts w:ascii="Arial" w:hAnsi="Arial" w:cs="Arial"/>
          </w:rPr>
          <w:t>https://doi.org/10.1146/annurev.nutr.17.1.237</w:t>
        </w:r>
      </w:hyperlink>
      <w:r w:rsidRPr="00094947">
        <w:rPr>
          <w:rFonts w:ascii="Arial" w:hAnsi="Arial" w:cs="Arial"/>
        </w:rPr>
        <w:t>.</w:t>
      </w:r>
    </w:p>
    <w:p w14:paraId="6DCED983" w14:textId="77777777" w:rsidR="00094947" w:rsidRPr="00094947" w:rsidRDefault="00094947" w:rsidP="00094947">
      <w:pPr>
        <w:spacing w:line="240" w:lineRule="auto"/>
        <w:rPr>
          <w:rFonts w:ascii="Arial" w:hAnsi="Arial" w:cs="Arial"/>
        </w:rPr>
      </w:pPr>
      <w:r w:rsidRPr="00094947">
        <w:rPr>
          <w:rFonts w:ascii="Arial" w:hAnsi="Arial" w:cs="Arial"/>
        </w:rPr>
        <w:t>Drummond, S.E., Crombie, N.E. and Kirk, T.R. (1996) 'A critique of the effects of snacking on body weight status', </w:t>
      </w:r>
      <w:r w:rsidRPr="00094947">
        <w:rPr>
          <w:rFonts w:ascii="Arial" w:hAnsi="Arial" w:cs="Arial"/>
          <w:i/>
          <w:iCs/>
        </w:rPr>
        <w:t>European Journal of Clinical Nutrition,</w:t>
      </w:r>
      <w:r w:rsidRPr="00094947">
        <w:rPr>
          <w:rFonts w:ascii="Arial" w:hAnsi="Arial" w:cs="Arial"/>
        </w:rPr>
        <w:t> 50(12), pp. 779–783..</w:t>
      </w:r>
    </w:p>
    <w:p w14:paraId="337B7778" w14:textId="77777777" w:rsidR="00094947" w:rsidRPr="00094947" w:rsidRDefault="00094947" w:rsidP="00094947">
      <w:pPr>
        <w:spacing w:line="240" w:lineRule="auto"/>
        <w:rPr>
          <w:rFonts w:ascii="Arial" w:hAnsi="Arial" w:cs="Arial"/>
        </w:rPr>
      </w:pPr>
      <w:r w:rsidRPr="00094947">
        <w:rPr>
          <w:rFonts w:ascii="Arial" w:hAnsi="Arial" w:cs="Arial"/>
        </w:rPr>
        <w:t>Everett, S. (2025) 'Optimizing performance nutrition for adolescent athletes: A review of dietary needs, risks, and practical strategies', </w:t>
      </w:r>
      <w:r w:rsidRPr="00094947">
        <w:rPr>
          <w:rFonts w:ascii="Arial" w:hAnsi="Arial" w:cs="Arial"/>
          <w:i/>
          <w:iCs/>
        </w:rPr>
        <w:t>Nutrients,</w:t>
      </w:r>
      <w:r w:rsidRPr="00094947">
        <w:rPr>
          <w:rFonts w:ascii="Arial" w:hAnsi="Arial" w:cs="Arial"/>
        </w:rPr>
        <w:t> 17(17).</w:t>
      </w:r>
    </w:p>
    <w:p w14:paraId="22A2FA42" w14:textId="77777777" w:rsidR="00094947" w:rsidRPr="00094947" w:rsidRDefault="00094947" w:rsidP="00094947">
      <w:pPr>
        <w:spacing w:line="240" w:lineRule="auto"/>
        <w:rPr>
          <w:rFonts w:ascii="Arial" w:hAnsi="Arial" w:cs="Arial"/>
        </w:rPr>
      </w:pPr>
      <w:r w:rsidRPr="00094947">
        <w:rPr>
          <w:rFonts w:ascii="Arial" w:hAnsi="Arial" w:cs="Arial"/>
        </w:rPr>
        <w:t>Fleming, J.A., Naughton, R.J. and Harper, L.D. (2018) 'Investigating the nutritional and recovery habits of tennis players', </w:t>
      </w:r>
      <w:r w:rsidRPr="00094947">
        <w:rPr>
          <w:rFonts w:ascii="Arial" w:hAnsi="Arial" w:cs="Arial"/>
          <w:i/>
          <w:iCs/>
        </w:rPr>
        <w:t>Nutrients,</w:t>
      </w:r>
      <w:r w:rsidRPr="00094947">
        <w:rPr>
          <w:rFonts w:ascii="Arial" w:hAnsi="Arial" w:cs="Arial"/>
        </w:rPr>
        <w:t> 10.</w:t>
      </w:r>
    </w:p>
    <w:p w14:paraId="61676A46" w14:textId="77777777" w:rsidR="00094947" w:rsidRPr="00094947" w:rsidRDefault="00094947" w:rsidP="00094947">
      <w:pPr>
        <w:spacing w:line="240" w:lineRule="auto"/>
        <w:rPr>
          <w:rFonts w:ascii="Arial" w:hAnsi="Arial" w:cs="Arial"/>
        </w:rPr>
      </w:pPr>
      <w:r w:rsidRPr="00094947">
        <w:rPr>
          <w:rFonts w:ascii="Arial" w:hAnsi="Arial" w:cs="Arial"/>
        </w:rPr>
        <w:t>Gable, S., Chang, Y. and Krull, J.L. (2007) 'Television watching and frequency of family meals are predictive of overweight onset and persistence in a national sample of school-aged children', </w:t>
      </w:r>
      <w:r w:rsidRPr="00094947">
        <w:rPr>
          <w:rFonts w:ascii="Arial" w:hAnsi="Arial" w:cs="Arial"/>
          <w:i/>
          <w:iCs/>
        </w:rPr>
        <w:t>Journal of the American Dietetic Association,</w:t>
      </w:r>
      <w:r w:rsidRPr="00094947">
        <w:rPr>
          <w:rFonts w:ascii="Arial" w:hAnsi="Arial" w:cs="Arial"/>
        </w:rPr>
        <w:t> 107(1), pp. 53–61. Available at: </w:t>
      </w:r>
      <w:hyperlink r:id="rId44" w:tgtFrame="_blank" w:history="1">
        <w:r w:rsidRPr="00094947">
          <w:rPr>
            <w:rStyle w:val="Hyperlink"/>
            <w:rFonts w:ascii="Arial" w:hAnsi="Arial" w:cs="Arial"/>
          </w:rPr>
          <w:t>https://doi.org/10.1016/j.jada.2006.10.010</w:t>
        </w:r>
      </w:hyperlink>
      <w:r w:rsidRPr="00094947">
        <w:rPr>
          <w:rFonts w:ascii="Arial" w:hAnsi="Arial" w:cs="Arial"/>
        </w:rPr>
        <w:t>.</w:t>
      </w:r>
    </w:p>
    <w:p w14:paraId="5764F764" w14:textId="77777777" w:rsidR="00094947" w:rsidRPr="00094947" w:rsidRDefault="00094947" w:rsidP="00094947">
      <w:pPr>
        <w:spacing w:line="240" w:lineRule="auto"/>
        <w:rPr>
          <w:rFonts w:ascii="Arial" w:hAnsi="Arial" w:cs="Arial"/>
        </w:rPr>
      </w:pPr>
      <w:r w:rsidRPr="00094947">
        <w:rPr>
          <w:rFonts w:ascii="Arial" w:hAnsi="Arial" w:cs="Arial"/>
        </w:rPr>
        <w:t xml:space="preserve">Gandy, J. (2019a) Manual of dietetic practice. </w:t>
      </w:r>
      <w:r w:rsidRPr="00094947">
        <w:rPr>
          <w:rFonts w:ascii="Arial" w:hAnsi="Arial" w:cs="Arial"/>
          <w:i/>
          <w:iCs/>
        </w:rPr>
        <w:t xml:space="preserve"> British Dietetic Association</w:t>
      </w:r>
      <w:r w:rsidRPr="00094947">
        <w:rPr>
          <w:rFonts w:ascii="Arial" w:hAnsi="Arial" w:cs="Arial"/>
        </w:rPr>
        <w:t> ProQuest Ebook Central John Wiley &amp;Sons</w:t>
      </w:r>
    </w:p>
    <w:p w14:paraId="577389C0" w14:textId="77777777" w:rsidR="00094947" w:rsidRPr="00094947" w:rsidRDefault="00094947" w:rsidP="00094947">
      <w:pPr>
        <w:spacing w:line="240" w:lineRule="auto"/>
        <w:rPr>
          <w:rFonts w:ascii="Arial" w:hAnsi="Arial" w:cs="Arial"/>
        </w:rPr>
      </w:pPr>
      <w:r w:rsidRPr="00094947">
        <w:rPr>
          <w:rFonts w:ascii="Arial" w:hAnsi="Arial" w:cs="Arial"/>
        </w:rPr>
        <w:t>Gibson, E.L., Wardle, J. and Watts, C.J. (1998) 'Fruit and vegetable consumption, nutritional knowledge and beliefs in mothers and children', </w:t>
      </w:r>
      <w:r w:rsidRPr="00094947">
        <w:rPr>
          <w:rFonts w:ascii="Arial" w:hAnsi="Arial" w:cs="Arial"/>
          <w:i/>
          <w:iCs/>
        </w:rPr>
        <w:t>Appetite,</w:t>
      </w:r>
      <w:r w:rsidRPr="00094947">
        <w:rPr>
          <w:rFonts w:ascii="Arial" w:hAnsi="Arial" w:cs="Arial"/>
        </w:rPr>
        <w:t> 31(2), pp. 205–228..</w:t>
      </w:r>
    </w:p>
    <w:p w14:paraId="06785D1A" w14:textId="77777777" w:rsidR="00094947" w:rsidRPr="00094947" w:rsidRDefault="00094947" w:rsidP="00094947">
      <w:pPr>
        <w:spacing w:line="240" w:lineRule="auto"/>
        <w:rPr>
          <w:rFonts w:ascii="Arial" w:hAnsi="Arial" w:cs="Arial"/>
        </w:rPr>
      </w:pPr>
      <w:r w:rsidRPr="00094947">
        <w:rPr>
          <w:rFonts w:ascii="Arial" w:hAnsi="Arial" w:cs="Arial"/>
        </w:rPr>
        <w:t>Gibson, S.A., Wardle, J. and Watts, C.J. (1998) 'Fruit and vegetable consumption, nutritional knowledge and beliefs in mothers and children', </w:t>
      </w:r>
      <w:r w:rsidRPr="00094947">
        <w:rPr>
          <w:rFonts w:ascii="Arial" w:hAnsi="Arial" w:cs="Arial"/>
          <w:i/>
          <w:iCs/>
        </w:rPr>
        <w:t>Appetite,</w:t>
      </w:r>
      <w:r w:rsidRPr="00094947">
        <w:rPr>
          <w:rFonts w:ascii="Arial" w:hAnsi="Arial" w:cs="Arial"/>
        </w:rPr>
        <w:t> 31(2), pp. 205–228. Available at: </w:t>
      </w:r>
      <w:hyperlink r:id="rId45" w:tgtFrame="_blank" w:history="1">
        <w:r w:rsidRPr="00094947">
          <w:rPr>
            <w:rStyle w:val="Hyperlink"/>
            <w:rFonts w:ascii="Arial" w:hAnsi="Arial" w:cs="Arial"/>
          </w:rPr>
          <w:t>https://doi.org/10.1006/appe.1998.0180</w:t>
        </w:r>
      </w:hyperlink>
      <w:r w:rsidRPr="00094947">
        <w:rPr>
          <w:rFonts w:ascii="Arial" w:hAnsi="Arial" w:cs="Arial"/>
        </w:rPr>
        <w:t>.</w:t>
      </w:r>
    </w:p>
    <w:p w14:paraId="52985376" w14:textId="77777777" w:rsidR="00094947" w:rsidRPr="00094947" w:rsidRDefault="00094947" w:rsidP="00094947">
      <w:pPr>
        <w:spacing w:line="240" w:lineRule="auto"/>
        <w:rPr>
          <w:rFonts w:ascii="Arial" w:hAnsi="Arial" w:cs="Arial"/>
        </w:rPr>
      </w:pPr>
      <w:r w:rsidRPr="00094947">
        <w:rPr>
          <w:rFonts w:ascii="Arial" w:hAnsi="Arial" w:cs="Arial"/>
        </w:rPr>
        <w:t>Gordon, C.M., Zemel, B.S., Wren, T.A.L., Leonard, M.B., Bachrach, L.K., Rauch, F., Gilsanz, V., Rosen, C.J. and Winer, K.K. (2017) </w:t>
      </w:r>
      <w:r w:rsidRPr="00094947">
        <w:rPr>
          <w:rFonts w:ascii="Arial" w:hAnsi="Arial" w:cs="Arial"/>
          <w:i/>
          <w:iCs/>
        </w:rPr>
        <w:t>The Determinants of Peak Bone Mass Elsevier BV</w:t>
      </w:r>
      <w:r w:rsidRPr="00094947">
        <w:rPr>
          <w:rFonts w:ascii="Arial" w:hAnsi="Arial" w:cs="Arial"/>
        </w:rPr>
        <w:t>.</w:t>
      </w:r>
    </w:p>
    <w:p w14:paraId="38C6A55E" w14:textId="77777777" w:rsidR="00094947" w:rsidRPr="00094947" w:rsidRDefault="00094947" w:rsidP="00094947">
      <w:pPr>
        <w:spacing w:line="240" w:lineRule="auto"/>
        <w:rPr>
          <w:rFonts w:ascii="Arial" w:hAnsi="Arial" w:cs="Arial"/>
        </w:rPr>
      </w:pPr>
      <w:r w:rsidRPr="00094947">
        <w:rPr>
          <w:rFonts w:ascii="Arial" w:hAnsi="Arial" w:cs="Arial"/>
        </w:rPr>
        <w:t>Haase, A., Steptoe, A. and Sallis, J.F. (2004) 'Leisure-time physical activity in university students from 23 countries: Associations with health beliefs, risk awareness, and national economic development', </w:t>
      </w:r>
      <w:r w:rsidRPr="00094947">
        <w:rPr>
          <w:rFonts w:ascii="Arial" w:hAnsi="Arial" w:cs="Arial"/>
          <w:i/>
          <w:iCs/>
        </w:rPr>
        <w:t>Preventive Medicine,</w:t>
      </w:r>
      <w:r w:rsidRPr="00094947">
        <w:rPr>
          <w:rFonts w:ascii="Arial" w:hAnsi="Arial" w:cs="Arial"/>
        </w:rPr>
        <w:t> 39(1), pp. 182–190..</w:t>
      </w:r>
    </w:p>
    <w:p w14:paraId="37C2D646" w14:textId="77777777" w:rsidR="00094947" w:rsidRPr="00094947" w:rsidRDefault="00094947" w:rsidP="00094947">
      <w:pPr>
        <w:spacing w:line="240" w:lineRule="auto"/>
        <w:rPr>
          <w:rFonts w:ascii="Arial" w:hAnsi="Arial" w:cs="Arial"/>
        </w:rPr>
      </w:pPr>
      <w:r w:rsidRPr="00094947">
        <w:rPr>
          <w:rFonts w:ascii="Arial" w:hAnsi="Arial" w:cs="Arial"/>
        </w:rPr>
        <w:lastRenderedPageBreak/>
        <w:t>Hagen, L. (2020) 'Pretty healthy food: How and when aesthetics enhance perceived healthiness', </w:t>
      </w:r>
      <w:r w:rsidRPr="00094947">
        <w:rPr>
          <w:rFonts w:ascii="Arial" w:hAnsi="Arial" w:cs="Arial"/>
          <w:i/>
          <w:iCs/>
        </w:rPr>
        <w:t>Journal of Marketing,</w:t>
      </w:r>
      <w:r w:rsidRPr="00094947">
        <w:rPr>
          <w:rFonts w:ascii="Arial" w:hAnsi="Arial" w:cs="Arial"/>
        </w:rPr>
        <w:t> 85(2), pp. 129–145. Available at: </w:t>
      </w:r>
      <w:hyperlink r:id="rId46" w:tgtFrame="_blank" w:history="1">
        <w:r w:rsidRPr="00094947">
          <w:rPr>
            <w:rStyle w:val="Hyperlink"/>
            <w:rFonts w:ascii="Arial" w:hAnsi="Arial" w:cs="Arial"/>
          </w:rPr>
          <w:t>https://doi.org/10.1177/0022242920944384</w:t>
        </w:r>
      </w:hyperlink>
      <w:r w:rsidRPr="00094947">
        <w:rPr>
          <w:rFonts w:ascii="Arial" w:hAnsi="Arial" w:cs="Arial"/>
        </w:rPr>
        <w:t>.</w:t>
      </w:r>
    </w:p>
    <w:p w14:paraId="48A30E13" w14:textId="77777777" w:rsidR="00094947" w:rsidRPr="00094947" w:rsidRDefault="00094947" w:rsidP="00094947">
      <w:pPr>
        <w:spacing w:line="240" w:lineRule="auto"/>
        <w:rPr>
          <w:rFonts w:ascii="Arial" w:hAnsi="Arial" w:cs="Arial"/>
        </w:rPr>
      </w:pPr>
      <w:r w:rsidRPr="00094947">
        <w:rPr>
          <w:rFonts w:ascii="Arial" w:hAnsi="Arial" w:cs="Arial"/>
        </w:rPr>
        <w:t>Hamlin, M.J., Wilkes, D., Elliot, C.A., Lizamore, C.A. and Kathiravel, Y. (2019) 'Monitoring training loads and perceived stress in young elite university athletes', </w:t>
      </w:r>
      <w:r w:rsidRPr="00094947">
        <w:rPr>
          <w:rFonts w:ascii="Arial" w:hAnsi="Arial" w:cs="Arial"/>
          <w:i/>
          <w:iCs/>
        </w:rPr>
        <w:t>Frontiers in Physiology,</w:t>
      </w:r>
      <w:r w:rsidRPr="00094947">
        <w:rPr>
          <w:rFonts w:ascii="Arial" w:hAnsi="Arial" w:cs="Arial"/>
        </w:rPr>
        <w:t> 10.</w:t>
      </w:r>
    </w:p>
    <w:p w14:paraId="325FD628" w14:textId="77777777" w:rsidR="00094947" w:rsidRPr="00094947" w:rsidRDefault="00094947" w:rsidP="00094947">
      <w:pPr>
        <w:spacing w:line="240" w:lineRule="auto"/>
        <w:rPr>
          <w:rFonts w:ascii="Arial" w:hAnsi="Arial" w:cs="Arial"/>
        </w:rPr>
      </w:pPr>
      <w:r w:rsidRPr="00094947">
        <w:rPr>
          <w:rFonts w:ascii="Arial" w:hAnsi="Arial" w:cs="Arial"/>
        </w:rPr>
        <w:t>Haraldsdottir, J. and Hermansen, B. (1995) 'Repeated 24-h recalls with young schoolchildren. A feasible alternative to dietary history from parents?', </w:t>
      </w:r>
      <w:r w:rsidRPr="00094947">
        <w:rPr>
          <w:rFonts w:ascii="Arial" w:hAnsi="Arial" w:cs="Arial"/>
          <w:i/>
          <w:iCs/>
        </w:rPr>
        <w:t>European Journal of Clinical Nutrition,</w:t>
      </w:r>
      <w:r w:rsidRPr="00094947">
        <w:rPr>
          <w:rFonts w:ascii="Arial" w:hAnsi="Arial" w:cs="Arial"/>
        </w:rPr>
        <w:t> 49(10).</w:t>
      </w:r>
    </w:p>
    <w:p w14:paraId="21A77B8C" w14:textId="77777777" w:rsidR="00094947" w:rsidRPr="00094947" w:rsidRDefault="00094947" w:rsidP="00094947">
      <w:pPr>
        <w:spacing w:line="240" w:lineRule="auto"/>
        <w:rPr>
          <w:rFonts w:ascii="Arial" w:hAnsi="Arial" w:cs="Arial"/>
        </w:rPr>
      </w:pPr>
      <w:r w:rsidRPr="00094947">
        <w:rPr>
          <w:rFonts w:ascii="Arial" w:hAnsi="Arial" w:cs="Arial"/>
        </w:rPr>
        <w:t>Hartmann, C., Dohle, S. and Siegrist, M. (2013) </w:t>
      </w:r>
      <w:r w:rsidRPr="00094947">
        <w:rPr>
          <w:rFonts w:ascii="Arial" w:hAnsi="Arial" w:cs="Arial"/>
          <w:i/>
          <w:iCs/>
        </w:rPr>
        <w:t>Importance of cooking skills for balanced food choices Elsevier BV</w:t>
      </w:r>
      <w:r w:rsidRPr="00094947">
        <w:rPr>
          <w:rFonts w:ascii="Arial" w:hAnsi="Arial" w:cs="Arial"/>
        </w:rPr>
        <w:t>.</w:t>
      </w:r>
    </w:p>
    <w:p w14:paraId="313B7A7C" w14:textId="77777777" w:rsidR="00094947" w:rsidRPr="00094947" w:rsidRDefault="00094947" w:rsidP="00094947">
      <w:pPr>
        <w:spacing w:line="240" w:lineRule="auto"/>
        <w:rPr>
          <w:rFonts w:ascii="Arial" w:hAnsi="Arial" w:cs="Arial"/>
        </w:rPr>
      </w:pPr>
      <w:r w:rsidRPr="00094947">
        <w:rPr>
          <w:rFonts w:ascii="Arial" w:hAnsi="Arial" w:cs="Arial"/>
        </w:rPr>
        <w:t>Hilary, I.O. and Dumebi, O.O. (2021) 'Social media as a tool for misinformation and disinformation management', </w:t>
      </w:r>
      <w:r w:rsidRPr="00094947">
        <w:rPr>
          <w:rFonts w:ascii="Arial" w:hAnsi="Arial" w:cs="Arial"/>
          <w:i/>
          <w:iCs/>
        </w:rPr>
        <w:t>Linguistics and Culture Review,</w:t>
      </w:r>
      <w:r w:rsidRPr="00094947">
        <w:rPr>
          <w:rFonts w:ascii="Arial" w:hAnsi="Arial" w:cs="Arial"/>
        </w:rPr>
        <w:t> pp. 496–505..</w:t>
      </w:r>
    </w:p>
    <w:p w14:paraId="51D6AB9B" w14:textId="77777777" w:rsidR="00094947" w:rsidRPr="00094947" w:rsidRDefault="00094947" w:rsidP="00094947">
      <w:pPr>
        <w:spacing w:line="240" w:lineRule="auto"/>
        <w:rPr>
          <w:rFonts w:ascii="Arial" w:hAnsi="Arial" w:cs="Arial"/>
        </w:rPr>
      </w:pPr>
      <w:r w:rsidRPr="00094947">
        <w:rPr>
          <w:rFonts w:ascii="Arial" w:hAnsi="Arial" w:cs="Arial"/>
        </w:rPr>
        <w:t>Jebeile, H., Kelly, A., O&amp;#39;malley, G., Baur, N.L., Worsley, A. and Bruening, M. (2022) 'Factors that influence snacking behaviors among urban indian adolescents-a qualitative inquiry', </w:t>
      </w:r>
      <w:r w:rsidRPr="00094947">
        <w:rPr>
          <w:rFonts w:ascii="Arial" w:hAnsi="Arial" w:cs="Arial"/>
          <w:i/>
          <w:iCs/>
        </w:rPr>
        <w:t>Lancet Diabetes Endocrinol,</w:t>
      </w:r>
      <w:r w:rsidRPr="00094947">
        <w:rPr>
          <w:rFonts w:ascii="Arial" w:hAnsi="Arial" w:cs="Arial"/>
        </w:rPr>
        <w:t> 10 Available at: </w:t>
      </w:r>
      <w:hyperlink r:id="rId47" w:tgtFrame="_blank" w:history="1">
        <w:r w:rsidRPr="00094947">
          <w:rPr>
            <w:rStyle w:val="Hyperlink"/>
            <w:rFonts w:ascii="Arial" w:hAnsi="Arial" w:cs="Arial"/>
          </w:rPr>
          <w:t>https://doi.org/10.1016/s2213-85872200047-xrathi</w:t>
        </w:r>
      </w:hyperlink>
      <w:r w:rsidRPr="00094947">
        <w:rPr>
          <w:rFonts w:ascii="Arial" w:hAnsi="Arial" w:cs="Arial"/>
        </w:rPr>
        <w:t>.</w:t>
      </w:r>
    </w:p>
    <w:p w14:paraId="33823ADE" w14:textId="77777777" w:rsidR="00094947" w:rsidRPr="00094947" w:rsidRDefault="00094947" w:rsidP="00094947">
      <w:pPr>
        <w:spacing w:line="240" w:lineRule="auto"/>
        <w:rPr>
          <w:rFonts w:ascii="Arial" w:hAnsi="Arial" w:cs="Arial"/>
        </w:rPr>
      </w:pPr>
      <w:r w:rsidRPr="00094947">
        <w:rPr>
          <w:rFonts w:ascii="Arial" w:hAnsi="Arial" w:cs="Arial"/>
        </w:rPr>
        <w:t>Jenkins, K.T., Benton, D., Tapper, K., Murphy, S. and Moore, L. (2015) </w:t>
      </w:r>
      <w:r w:rsidRPr="00094947">
        <w:rPr>
          <w:rFonts w:ascii="Arial" w:hAnsi="Arial" w:cs="Arial"/>
          <w:i/>
          <w:iCs/>
        </w:rPr>
        <w:t>A cross-sectional observational study of the nutritional intake of UK primary school children from deprived and nondeprived backgrounds: implications for school breakfast schemes</w:t>
      </w:r>
      <w:r w:rsidRPr="00094947">
        <w:rPr>
          <w:rFonts w:ascii="Arial" w:hAnsi="Arial" w:cs="Arial"/>
        </w:rPr>
        <w:t> Springer Science and Business Media LLC.</w:t>
      </w:r>
    </w:p>
    <w:p w14:paraId="26191D28" w14:textId="77777777" w:rsidR="00094947" w:rsidRPr="00094947" w:rsidRDefault="00094947" w:rsidP="00094947">
      <w:pPr>
        <w:spacing w:line="240" w:lineRule="auto"/>
        <w:rPr>
          <w:rFonts w:ascii="Arial" w:hAnsi="Arial" w:cs="Arial"/>
        </w:rPr>
      </w:pPr>
      <w:r w:rsidRPr="00094947">
        <w:rPr>
          <w:rFonts w:ascii="Arial" w:hAnsi="Arial" w:cs="Arial"/>
        </w:rPr>
        <w:t>Jeukendrup, A.E., Areta, J.L., Van Genechten, L., Langan-Evans, C., Pedlar, C.R., Rodas, G., Sale, C. and Walsh, N.P. (2024) 'Untitled', </w:t>
      </w:r>
      <w:r w:rsidRPr="00094947">
        <w:rPr>
          <w:rFonts w:ascii="Arial" w:hAnsi="Arial" w:cs="Arial"/>
          <w:i/>
          <w:iCs/>
        </w:rPr>
        <w:t>Does Relative Energy Deficiency in Sport (REDs) Syndrome Exist? Asker E. Jeukendrup Et Al. Sports Medicine,</w:t>
      </w:r>
      <w:r w:rsidRPr="00094947">
        <w:rPr>
          <w:rFonts w:ascii="Arial" w:hAnsi="Arial" w:cs="Arial"/>
        </w:rPr>
        <w:t> 54(11), pp. 2793–2816..</w:t>
      </w:r>
    </w:p>
    <w:p w14:paraId="2C805E73" w14:textId="77777777" w:rsidR="00094947" w:rsidRPr="00094947" w:rsidRDefault="00094947" w:rsidP="00094947">
      <w:pPr>
        <w:spacing w:line="240" w:lineRule="auto"/>
        <w:rPr>
          <w:rFonts w:ascii="Arial" w:hAnsi="Arial" w:cs="Arial"/>
        </w:rPr>
      </w:pPr>
      <w:r w:rsidRPr="00094947">
        <w:rPr>
          <w:rFonts w:ascii="Arial" w:hAnsi="Arial" w:cs="Arial"/>
        </w:rPr>
        <w:t>Jeyakumar, S. (2011) 'Eating-related anxiety in individuals with eating disorders', </w:t>
      </w:r>
      <w:r w:rsidRPr="00094947">
        <w:rPr>
          <w:rFonts w:ascii="Arial" w:hAnsi="Arial" w:cs="Arial"/>
          <w:i/>
          <w:iCs/>
        </w:rPr>
        <w:t>Eat Weight Disord,</w:t>
      </w:r>
      <w:r w:rsidRPr="00094947">
        <w:rPr>
          <w:rFonts w:ascii="Arial" w:hAnsi="Arial" w:cs="Arial"/>
        </w:rPr>
        <w:t> 16(4), pp. 236. Available at: </w:t>
      </w:r>
      <w:hyperlink r:id="rId48" w:tgtFrame="_blank" w:history="1">
        <w:r w:rsidRPr="00094947">
          <w:rPr>
            <w:rStyle w:val="Hyperlink"/>
            <w:rFonts w:ascii="Arial" w:hAnsi="Arial" w:cs="Arial"/>
          </w:rPr>
          <w:t>https://doi.org/10.1007/bf03327466</w:t>
        </w:r>
      </w:hyperlink>
      <w:r w:rsidRPr="00094947">
        <w:rPr>
          <w:rFonts w:ascii="Arial" w:hAnsi="Arial" w:cs="Arial"/>
        </w:rPr>
        <w:t>.</w:t>
      </w:r>
    </w:p>
    <w:p w14:paraId="53B4303A" w14:textId="77777777" w:rsidR="00094947" w:rsidRPr="00094947" w:rsidRDefault="00094947" w:rsidP="00094947">
      <w:pPr>
        <w:spacing w:line="240" w:lineRule="auto"/>
        <w:rPr>
          <w:rFonts w:ascii="Arial" w:hAnsi="Arial" w:cs="Arial"/>
        </w:rPr>
      </w:pPr>
      <w:r w:rsidRPr="00094947">
        <w:rPr>
          <w:rFonts w:ascii="Arial" w:hAnsi="Arial" w:cs="Arial"/>
        </w:rPr>
        <w:t>Johansson, G., Wikman, Å, Åhren, A.-., Hallmans, G. and Johansson, I. (2001) 'Underreporting of energy intake in repeated 24-hour recalls related to gender, age, weight status, day of interview, educational level, reported food intake, smoking habits and area of living', </w:t>
      </w:r>
      <w:r w:rsidRPr="00094947">
        <w:rPr>
          <w:rFonts w:ascii="Arial" w:hAnsi="Arial" w:cs="Arial"/>
          <w:i/>
          <w:iCs/>
        </w:rPr>
        <w:t>Public Health Nutrition,</w:t>
      </w:r>
      <w:r w:rsidRPr="00094947">
        <w:rPr>
          <w:rFonts w:ascii="Arial" w:hAnsi="Arial" w:cs="Arial"/>
        </w:rPr>
        <w:t> 4(4), pp. 919–927..</w:t>
      </w:r>
    </w:p>
    <w:p w14:paraId="42AB01BA" w14:textId="77777777" w:rsidR="00094947" w:rsidRPr="00094947" w:rsidRDefault="00094947" w:rsidP="00094947">
      <w:pPr>
        <w:spacing w:line="240" w:lineRule="auto"/>
        <w:rPr>
          <w:rFonts w:ascii="Arial" w:hAnsi="Arial" w:cs="Arial"/>
        </w:rPr>
      </w:pPr>
      <w:r w:rsidRPr="00094947">
        <w:rPr>
          <w:rFonts w:ascii="Arial" w:hAnsi="Arial" w:cs="Arial"/>
        </w:rPr>
        <w:t>Johnson, F., Wardle, J. and Griffith, J. (2001) </w:t>
      </w:r>
      <w:r w:rsidRPr="00094947">
        <w:rPr>
          <w:rFonts w:ascii="Arial" w:hAnsi="Arial" w:cs="Arial"/>
          <w:i/>
          <w:iCs/>
        </w:rPr>
        <w:t>The Adolescent Food Habits Checklist: reliability and validity of a measure of healthy eating behaviour in adolescents</w:t>
      </w:r>
      <w:r w:rsidRPr="00094947">
        <w:rPr>
          <w:rFonts w:ascii="Arial" w:hAnsi="Arial" w:cs="Arial"/>
        </w:rPr>
        <w:t>.</w:t>
      </w:r>
    </w:p>
    <w:p w14:paraId="356E228C" w14:textId="77777777" w:rsidR="00094947" w:rsidRPr="00094947" w:rsidRDefault="00094947" w:rsidP="00094947">
      <w:pPr>
        <w:spacing w:line="240" w:lineRule="auto"/>
        <w:rPr>
          <w:rFonts w:ascii="Arial" w:hAnsi="Arial" w:cs="Arial"/>
        </w:rPr>
      </w:pPr>
      <w:r w:rsidRPr="00094947">
        <w:rPr>
          <w:rFonts w:ascii="Arial" w:hAnsi="Arial" w:cs="Arial"/>
        </w:rPr>
        <w:t>Kern, M. (2006) </w:t>
      </w:r>
      <w:r w:rsidRPr="00094947">
        <w:rPr>
          <w:rFonts w:ascii="Arial" w:hAnsi="Arial" w:cs="Arial"/>
          <w:i/>
          <w:iCs/>
        </w:rPr>
        <w:t>Dietary Intake of Adolescent Athletes and Nonathletes Elsevier BV</w:t>
      </w:r>
      <w:r w:rsidRPr="00094947">
        <w:rPr>
          <w:rFonts w:ascii="Arial" w:hAnsi="Arial" w:cs="Arial"/>
        </w:rPr>
        <w:t>.</w:t>
      </w:r>
    </w:p>
    <w:p w14:paraId="5D3036DD" w14:textId="77777777" w:rsidR="00094947" w:rsidRPr="00094947" w:rsidRDefault="00094947" w:rsidP="00094947">
      <w:pPr>
        <w:spacing w:line="240" w:lineRule="auto"/>
        <w:rPr>
          <w:rFonts w:ascii="Arial" w:hAnsi="Arial" w:cs="Arial"/>
        </w:rPr>
      </w:pPr>
      <w:r w:rsidRPr="00094947">
        <w:rPr>
          <w:rFonts w:ascii="Arial" w:hAnsi="Arial" w:cs="Arial"/>
        </w:rPr>
        <w:t>Kerr, M.A., Rennie, K.L., Mccaffrey, T.A., Wallace, J.M.W., Hannon-Fletcher, M.P. and Livingstone, M.B.E. (2009) 'Snacking patterns among adolescents: A comparison of methodology', </w:t>
      </w:r>
      <w:r w:rsidRPr="00094947">
        <w:rPr>
          <w:rFonts w:ascii="Arial" w:hAnsi="Arial" w:cs="Arial"/>
          <w:i/>
          <w:iCs/>
        </w:rPr>
        <w:t>British Journal of Nutrition,</w:t>
      </w:r>
      <w:r w:rsidRPr="00094947">
        <w:rPr>
          <w:rFonts w:ascii="Arial" w:hAnsi="Arial" w:cs="Arial"/>
        </w:rPr>
        <w:t> 101(4), pp. 619–627. Available at: </w:t>
      </w:r>
      <w:hyperlink r:id="rId49" w:tgtFrame="_blank" w:history="1">
        <w:r w:rsidRPr="00094947">
          <w:rPr>
            <w:rStyle w:val="Hyperlink"/>
            <w:rFonts w:ascii="Arial" w:hAnsi="Arial" w:cs="Arial"/>
          </w:rPr>
          <w:t>https://doi.org/10.1017/s0007114508025037</w:t>
        </w:r>
      </w:hyperlink>
      <w:r w:rsidRPr="00094947">
        <w:rPr>
          <w:rFonts w:ascii="Arial" w:hAnsi="Arial" w:cs="Arial"/>
        </w:rPr>
        <w:t>.</w:t>
      </w:r>
    </w:p>
    <w:p w14:paraId="1DB5AC9B" w14:textId="77777777" w:rsidR="00094947" w:rsidRPr="00094947" w:rsidRDefault="00094947" w:rsidP="00094947">
      <w:pPr>
        <w:spacing w:line="240" w:lineRule="auto"/>
        <w:rPr>
          <w:rFonts w:ascii="Arial" w:hAnsi="Arial" w:cs="Arial"/>
        </w:rPr>
      </w:pPr>
      <w:r w:rsidRPr="00094947">
        <w:rPr>
          <w:rFonts w:ascii="Arial" w:hAnsi="Arial" w:cs="Arial"/>
        </w:rPr>
        <w:t>Kesaite, V., Chavez-Ugalde, Y., White, M. and Adams, J. (2008) 'Overlap between ultra-processed food and food that is high in fat, salt or sugar: Analysis of 11 annual waves of the UK national diet and nutrition survey', </w:t>
      </w:r>
      <w:r w:rsidRPr="00094947">
        <w:rPr>
          <w:rFonts w:ascii="Arial" w:hAnsi="Arial" w:cs="Arial"/>
          <w:i/>
          <w:iCs/>
        </w:rPr>
        <w:t>BMJ Nutrition, Prevention &amp;Amp; Health,</w:t>
      </w:r>
      <w:r w:rsidRPr="00094947">
        <w:rPr>
          <w:rFonts w:ascii="Arial" w:hAnsi="Arial" w:cs="Arial"/>
        </w:rPr>
        <w:t> 8(1) Available at: </w:t>
      </w:r>
      <w:hyperlink r:id="rId50" w:tgtFrame="_blank" w:history="1">
        <w:r w:rsidRPr="00094947">
          <w:rPr>
            <w:rStyle w:val="Hyperlink"/>
            <w:rFonts w:ascii="Arial" w:hAnsi="Arial" w:cs="Arial"/>
          </w:rPr>
          <w:t>https://doi.org/10.1136/bmjnph-2024-001035</w:t>
        </w:r>
      </w:hyperlink>
      <w:r w:rsidRPr="00094947">
        <w:rPr>
          <w:rFonts w:ascii="Arial" w:hAnsi="Arial" w:cs="Arial"/>
        </w:rPr>
        <w:t>.</w:t>
      </w:r>
    </w:p>
    <w:p w14:paraId="5DAB747F" w14:textId="77777777" w:rsidR="00094947" w:rsidRPr="00094947" w:rsidRDefault="00094947" w:rsidP="00094947">
      <w:pPr>
        <w:spacing w:line="240" w:lineRule="auto"/>
        <w:rPr>
          <w:rFonts w:ascii="Arial" w:hAnsi="Arial" w:cs="Arial"/>
        </w:rPr>
      </w:pPr>
      <w:r w:rsidRPr="00094947">
        <w:rPr>
          <w:rFonts w:ascii="Arial" w:hAnsi="Arial" w:cs="Arial"/>
        </w:rPr>
        <w:lastRenderedPageBreak/>
        <w:t>Kreft, M., Lombard, C. and Koen, N. (2026) 'The self-reported influence of social media on food choices of young adults at a tertiary institution in south africa', </w:t>
      </w:r>
      <w:r w:rsidRPr="00094947">
        <w:rPr>
          <w:rFonts w:ascii="Arial" w:hAnsi="Arial" w:cs="Arial"/>
          <w:i/>
          <w:iCs/>
        </w:rPr>
        <w:t>South African Journal of Clinical Nutrition,</w:t>
      </w:r>
      <w:r w:rsidRPr="00094947">
        <w:rPr>
          <w:rFonts w:ascii="Arial" w:hAnsi="Arial" w:cs="Arial"/>
        </w:rPr>
        <w:t> pp. 1–8. Available at: </w:t>
      </w:r>
      <w:hyperlink r:id="rId51" w:tgtFrame="_blank" w:history="1">
        <w:r w:rsidRPr="00094947">
          <w:rPr>
            <w:rStyle w:val="Hyperlink"/>
            <w:rFonts w:ascii="Arial" w:hAnsi="Arial" w:cs="Arial"/>
          </w:rPr>
          <w:t>https://doi.org/10.1080/16070658.2026.2617766</w:t>
        </w:r>
      </w:hyperlink>
      <w:r w:rsidRPr="00094947">
        <w:rPr>
          <w:rFonts w:ascii="Arial" w:hAnsi="Arial" w:cs="Arial"/>
        </w:rPr>
        <w:t>.</w:t>
      </w:r>
    </w:p>
    <w:p w14:paraId="15A12333" w14:textId="77777777" w:rsidR="00094947" w:rsidRPr="00094947" w:rsidRDefault="00094947" w:rsidP="00094947">
      <w:pPr>
        <w:spacing w:line="240" w:lineRule="auto"/>
        <w:rPr>
          <w:rFonts w:ascii="Arial" w:hAnsi="Arial" w:cs="Arial"/>
        </w:rPr>
      </w:pPr>
      <w:r w:rsidRPr="00094947">
        <w:rPr>
          <w:rFonts w:ascii="Arial" w:hAnsi="Arial" w:cs="Arial"/>
        </w:rPr>
        <w:t>Kreft, M., Smith, B. and Hopwood, D. (2023) 'The use of social media as a source of nutrition information', </w:t>
      </w:r>
      <w:r w:rsidRPr="00094947">
        <w:rPr>
          <w:rFonts w:ascii="Arial" w:hAnsi="Arial" w:cs="Arial"/>
          <w:i/>
          <w:iCs/>
        </w:rPr>
        <w:t>South Afr J Clin Nutr,</w:t>
      </w:r>
      <w:r w:rsidRPr="00094947">
        <w:rPr>
          <w:rFonts w:ascii="Arial" w:hAnsi="Arial" w:cs="Arial"/>
        </w:rPr>
        <w:t> 36(4), pp. 162–168. Available at: </w:t>
      </w:r>
      <w:hyperlink r:id="rId52" w:tgtFrame="_blank" w:history="1">
        <w:r w:rsidRPr="00094947">
          <w:rPr>
            <w:rStyle w:val="Hyperlink"/>
            <w:rFonts w:ascii="Arial" w:hAnsi="Arial" w:cs="Arial"/>
          </w:rPr>
          <w:t>https://doi.org/10.1080/16070658.2023.2175518</w:t>
        </w:r>
      </w:hyperlink>
      <w:r w:rsidRPr="00094947">
        <w:rPr>
          <w:rFonts w:ascii="Arial" w:hAnsi="Arial" w:cs="Arial"/>
        </w:rPr>
        <w:t>.</w:t>
      </w:r>
    </w:p>
    <w:p w14:paraId="61D0270E" w14:textId="77777777" w:rsidR="00094947" w:rsidRPr="00094947" w:rsidRDefault="00094947" w:rsidP="00094947">
      <w:pPr>
        <w:spacing w:line="240" w:lineRule="auto"/>
        <w:rPr>
          <w:rFonts w:ascii="Arial" w:hAnsi="Arial" w:cs="Arial"/>
        </w:rPr>
      </w:pPr>
      <w:r w:rsidRPr="00094947">
        <w:rPr>
          <w:rFonts w:ascii="Arial" w:hAnsi="Arial" w:cs="Arial"/>
        </w:rPr>
        <w:t>Lam, M.C.L. and Adams, J. (2008) 'Association between home food preparation skills and behaviour, and consumption of ultra-processed foods: Cross-sectional analysis of the UK national diet and nutrition survey', </w:t>
      </w:r>
      <w:r w:rsidRPr="00094947">
        <w:rPr>
          <w:rFonts w:ascii="Arial" w:hAnsi="Arial" w:cs="Arial"/>
          <w:i/>
          <w:iCs/>
        </w:rPr>
        <w:t>Int J Behav Nutr Phys Act,</w:t>
      </w:r>
      <w:r w:rsidRPr="00094947">
        <w:rPr>
          <w:rFonts w:ascii="Arial" w:hAnsi="Arial" w:cs="Arial"/>
        </w:rPr>
        <w:t> 14 Available at: </w:t>
      </w:r>
      <w:hyperlink r:id="rId53" w:tgtFrame="_blank" w:history="1">
        <w:r w:rsidRPr="00094947">
          <w:rPr>
            <w:rStyle w:val="Hyperlink"/>
            <w:rFonts w:ascii="Arial" w:hAnsi="Arial" w:cs="Arial"/>
          </w:rPr>
          <w:t>https://doi.org/10.1186/s12966-017-0524-9</w:t>
        </w:r>
      </w:hyperlink>
      <w:r w:rsidRPr="00094947">
        <w:rPr>
          <w:rFonts w:ascii="Arial" w:hAnsi="Arial" w:cs="Arial"/>
        </w:rPr>
        <w:t>.</w:t>
      </w:r>
    </w:p>
    <w:p w14:paraId="09772186" w14:textId="77777777" w:rsidR="00094947" w:rsidRPr="00094947" w:rsidRDefault="00094947" w:rsidP="00094947">
      <w:pPr>
        <w:spacing w:line="240" w:lineRule="auto"/>
        <w:rPr>
          <w:rFonts w:ascii="Arial" w:hAnsi="Arial" w:cs="Arial"/>
        </w:rPr>
      </w:pPr>
      <w:r w:rsidRPr="00094947">
        <w:rPr>
          <w:rFonts w:ascii="Arial" w:hAnsi="Arial" w:cs="Arial"/>
        </w:rPr>
        <w:t>Lee, S., Kuniko, M. and Han S (2020) 'Association of low energy availability and suppressed metabolic status in korean male collegiate soccer players: A pilot study', </w:t>
      </w:r>
      <w:r w:rsidRPr="00094947">
        <w:rPr>
          <w:rFonts w:ascii="Arial" w:hAnsi="Arial" w:cs="Arial"/>
          <w:i/>
          <w:iCs/>
        </w:rPr>
        <w:t>Am J Mens Health,</w:t>
      </w:r>
      <w:r w:rsidRPr="00094947">
        <w:rPr>
          <w:rFonts w:ascii="Arial" w:hAnsi="Arial" w:cs="Arial"/>
        </w:rPr>
        <w:t> 14.</w:t>
      </w:r>
    </w:p>
    <w:p w14:paraId="3A4DD890" w14:textId="77777777" w:rsidR="00094947" w:rsidRPr="00094947" w:rsidRDefault="00094947" w:rsidP="00094947">
      <w:pPr>
        <w:spacing w:line="240" w:lineRule="auto"/>
        <w:rPr>
          <w:rFonts w:ascii="Arial" w:hAnsi="Arial" w:cs="Arial"/>
        </w:rPr>
      </w:pPr>
      <w:r w:rsidRPr="00094947">
        <w:rPr>
          <w:rFonts w:ascii="Arial" w:hAnsi="Arial" w:cs="Arial"/>
        </w:rPr>
        <w:t>Lerner, A. and Matthias, T. (2015) 'Changes in intestinal tight junction permeability associated with industrial food additives explain the rising incidence of autoimmune disease', </w:t>
      </w:r>
      <w:r w:rsidRPr="00094947">
        <w:rPr>
          <w:rFonts w:ascii="Arial" w:hAnsi="Arial" w:cs="Arial"/>
          <w:i/>
          <w:iCs/>
        </w:rPr>
        <w:t>Autoimmunity Reviews,</w:t>
      </w:r>
      <w:r w:rsidRPr="00094947">
        <w:rPr>
          <w:rFonts w:ascii="Arial" w:hAnsi="Arial" w:cs="Arial"/>
        </w:rPr>
        <w:t> 14(6), pp. 479–489..</w:t>
      </w:r>
    </w:p>
    <w:p w14:paraId="5779DFB5" w14:textId="77777777" w:rsidR="00094947" w:rsidRPr="00094947" w:rsidRDefault="00094947" w:rsidP="00094947">
      <w:pPr>
        <w:spacing w:line="240" w:lineRule="auto"/>
        <w:rPr>
          <w:rFonts w:ascii="Arial" w:hAnsi="Arial" w:cs="Arial"/>
        </w:rPr>
      </w:pPr>
      <w:r w:rsidRPr="00094947">
        <w:rPr>
          <w:rFonts w:ascii="Arial" w:hAnsi="Arial" w:cs="Arial"/>
        </w:rPr>
        <w:t>Libro (2024) Dublin: Nutritics.</w:t>
      </w:r>
    </w:p>
    <w:p w14:paraId="798802F5" w14:textId="77777777" w:rsidR="00094947" w:rsidRPr="00094947" w:rsidRDefault="00094947" w:rsidP="00094947">
      <w:pPr>
        <w:spacing w:line="240" w:lineRule="auto"/>
        <w:rPr>
          <w:rFonts w:ascii="Arial" w:hAnsi="Arial" w:cs="Arial"/>
        </w:rPr>
      </w:pPr>
      <w:r w:rsidRPr="00094947">
        <w:rPr>
          <w:rFonts w:ascii="Arial" w:hAnsi="Arial" w:cs="Arial"/>
        </w:rPr>
        <w:t>Lichtenstein, A.H. and Ludwig, D.S. (2010) 'Bring back home economics education', </w:t>
      </w:r>
      <w:r w:rsidRPr="00094947">
        <w:rPr>
          <w:rFonts w:ascii="Arial" w:hAnsi="Arial" w:cs="Arial"/>
          <w:i/>
          <w:iCs/>
        </w:rPr>
        <w:t>JAMA,</w:t>
      </w:r>
      <w:r w:rsidRPr="00094947">
        <w:rPr>
          <w:rFonts w:ascii="Arial" w:hAnsi="Arial" w:cs="Arial"/>
        </w:rPr>
        <w:t> 303(18), pp. 1857–1858. Available at: </w:t>
      </w:r>
      <w:hyperlink r:id="rId54" w:tgtFrame="_blank" w:history="1">
        <w:r w:rsidRPr="00094947">
          <w:rPr>
            <w:rStyle w:val="Hyperlink"/>
            <w:rFonts w:ascii="Arial" w:hAnsi="Arial" w:cs="Arial"/>
          </w:rPr>
          <w:t>https://doi.org/10.1001/jama.2010.592</w:t>
        </w:r>
      </w:hyperlink>
      <w:r w:rsidRPr="00094947">
        <w:rPr>
          <w:rFonts w:ascii="Arial" w:hAnsi="Arial" w:cs="Arial"/>
        </w:rPr>
        <w:t>.</w:t>
      </w:r>
    </w:p>
    <w:p w14:paraId="71E679E5" w14:textId="77777777" w:rsidR="00094947" w:rsidRPr="00094947" w:rsidRDefault="00094947" w:rsidP="00094947">
      <w:pPr>
        <w:spacing w:line="240" w:lineRule="auto"/>
        <w:rPr>
          <w:rFonts w:ascii="Arial" w:hAnsi="Arial" w:cs="Arial"/>
        </w:rPr>
      </w:pPr>
      <w:r w:rsidRPr="00094947">
        <w:rPr>
          <w:rFonts w:ascii="Arial" w:hAnsi="Arial" w:cs="Arial"/>
        </w:rPr>
        <w:t>Livingstone, M.B.E. and Robson, P.J. (2000b) 'Measurement of dietary intake in children', </w:t>
      </w:r>
      <w:r w:rsidRPr="00094947">
        <w:rPr>
          <w:rFonts w:ascii="Arial" w:hAnsi="Arial" w:cs="Arial"/>
          <w:i/>
          <w:iCs/>
        </w:rPr>
        <w:t>Proceedings of the Nutrition Society,</w:t>
      </w:r>
      <w:r w:rsidRPr="00094947">
        <w:rPr>
          <w:rFonts w:ascii="Arial" w:hAnsi="Arial" w:cs="Arial"/>
        </w:rPr>
        <w:t> 59(2), pp. 279–293. Available at: </w:t>
      </w:r>
      <w:hyperlink r:id="rId55" w:tgtFrame="_blank" w:history="1">
        <w:r w:rsidRPr="00094947">
          <w:rPr>
            <w:rStyle w:val="Hyperlink"/>
            <w:rFonts w:ascii="Arial" w:hAnsi="Arial" w:cs="Arial"/>
          </w:rPr>
          <w:t>https://doi.org/10.1017/s0029665100000318</w:t>
        </w:r>
      </w:hyperlink>
      <w:r w:rsidRPr="00094947">
        <w:rPr>
          <w:rFonts w:ascii="Arial" w:hAnsi="Arial" w:cs="Arial"/>
        </w:rPr>
        <w:t>.</w:t>
      </w:r>
    </w:p>
    <w:p w14:paraId="31DF4100" w14:textId="77777777" w:rsidR="00094947" w:rsidRPr="00094947" w:rsidRDefault="00094947" w:rsidP="00094947">
      <w:pPr>
        <w:spacing w:line="240" w:lineRule="auto"/>
        <w:rPr>
          <w:rFonts w:ascii="Arial" w:hAnsi="Arial" w:cs="Arial"/>
        </w:rPr>
      </w:pPr>
      <w:r w:rsidRPr="00094947">
        <w:rPr>
          <w:rFonts w:ascii="Arial" w:hAnsi="Arial" w:cs="Arial"/>
        </w:rPr>
        <w:t>Livingstone, M.B.E., Robson, P.J. and Wallace, J.M.W. (2004) </w:t>
      </w:r>
      <w:r w:rsidRPr="00094947">
        <w:rPr>
          <w:rFonts w:ascii="Arial" w:hAnsi="Arial" w:cs="Arial"/>
          <w:i/>
          <w:iCs/>
        </w:rPr>
        <w:t>a) Issues in dietary intake assessment of children and adolescents</w:t>
      </w:r>
      <w:r w:rsidRPr="00094947">
        <w:rPr>
          <w:rFonts w:ascii="Arial" w:hAnsi="Arial" w:cs="Arial"/>
        </w:rPr>
        <w:t> Cambridge University Press.</w:t>
      </w:r>
    </w:p>
    <w:p w14:paraId="5CCD6BC0" w14:textId="77777777" w:rsidR="00094947" w:rsidRPr="00094947" w:rsidRDefault="00094947" w:rsidP="00094947">
      <w:pPr>
        <w:spacing w:line="240" w:lineRule="auto"/>
        <w:rPr>
          <w:rFonts w:ascii="Arial" w:hAnsi="Arial" w:cs="Arial"/>
        </w:rPr>
      </w:pPr>
      <w:r w:rsidRPr="00094947">
        <w:rPr>
          <w:rFonts w:ascii="Arial" w:hAnsi="Arial" w:cs="Arial"/>
        </w:rPr>
        <w:t>Logue, D.M., Madigan, S.M., Melin, A., Delahunt, E., Heinen, M. and Donnell, S.M. (2020) 'Low energy availability in athletes 2020: An updated narrative review of prevalence, risk, within-day energy balance, knowledge, and impact on sports performance', </w:t>
      </w:r>
      <w:r w:rsidRPr="00094947">
        <w:rPr>
          <w:rFonts w:ascii="Arial" w:hAnsi="Arial" w:cs="Arial"/>
          <w:i/>
          <w:iCs/>
        </w:rPr>
        <w:t>Nutrients,</w:t>
      </w:r>
      <w:r w:rsidRPr="00094947">
        <w:rPr>
          <w:rFonts w:ascii="Arial" w:hAnsi="Arial" w:cs="Arial"/>
        </w:rPr>
        <w:t> 12(3).</w:t>
      </w:r>
    </w:p>
    <w:p w14:paraId="4FAB7AEB" w14:textId="77777777" w:rsidR="00094947" w:rsidRPr="00094947" w:rsidRDefault="00094947" w:rsidP="00094947">
      <w:pPr>
        <w:spacing w:line="240" w:lineRule="auto"/>
        <w:rPr>
          <w:rFonts w:ascii="Arial" w:hAnsi="Arial" w:cs="Arial"/>
        </w:rPr>
      </w:pPr>
      <w:r w:rsidRPr="00094947">
        <w:rPr>
          <w:rFonts w:ascii="Arial" w:hAnsi="Arial" w:cs="Arial"/>
        </w:rPr>
        <w:t>Long, R. and Stevens, C. (2004) 'Managing human resources in small organizations: What do we know?', </w:t>
      </w:r>
      <w:r w:rsidRPr="00094947">
        <w:rPr>
          <w:rFonts w:ascii="Arial" w:hAnsi="Arial" w:cs="Arial"/>
          <w:i/>
          <w:iCs/>
        </w:rPr>
        <w:t>Human Resource Management Review,</w:t>
      </w:r>
      <w:r w:rsidRPr="00094947">
        <w:rPr>
          <w:rFonts w:ascii="Arial" w:hAnsi="Arial" w:cs="Arial"/>
        </w:rPr>
        <w:t> 14(3), pp. 295–323. Available at: </w:t>
      </w:r>
      <w:hyperlink r:id="rId56" w:tgtFrame="_blank" w:history="1">
        <w:r w:rsidRPr="00094947">
          <w:rPr>
            <w:rStyle w:val="Hyperlink"/>
            <w:rFonts w:ascii="Arial" w:hAnsi="Arial" w:cs="Arial"/>
          </w:rPr>
          <w:t>https://doi.org/10.1016/j.hrmr.2004.06.001</w:t>
        </w:r>
      </w:hyperlink>
      <w:r w:rsidRPr="00094947">
        <w:rPr>
          <w:rFonts w:ascii="Arial" w:hAnsi="Arial" w:cs="Arial"/>
        </w:rPr>
        <w:t>.</w:t>
      </w:r>
    </w:p>
    <w:p w14:paraId="00975EDE" w14:textId="77777777" w:rsidR="00094947" w:rsidRPr="00094947" w:rsidRDefault="00094947" w:rsidP="00094947">
      <w:pPr>
        <w:spacing w:line="240" w:lineRule="auto"/>
        <w:rPr>
          <w:rFonts w:ascii="Arial" w:hAnsi="Arial" w:cs="Arial"/>
        </w:rPr>
      </w:pPr>
      <w:r w:rsidRPr="00094947">
        <w:rPr>
          <w:rFonts w:ascii="Arial" w:hAnsi="Arial" w:cs="Arial"/>
        </w:rPr>
        <w:t>López-Hernández, L., Martínez-Arnau, F.M., Pérez-Ros, P., Drehmer, E. and Pablos, A. (2020a) 'Improved nutritional knowledge in the obese adult population modifies eating habits and serum and anthropometric markers', </w:t>
      </w:r>
      <w:r w:rsidRPr="00094947">
        <w:rPr>
          <w:rFonts w:ascii="Arial" w:hAnsi="Arial" w:cs="Arial"/>
          <w:i/>
          <w:iCs/>
        </w:rPr>
        <w:t>Nutrients,</w:t>
      </w:r>
      <w:r w:rsidRPr="00094947">
        <w:rPr>
          <w:rFonts w:ascii="Arial" w:hAnsi="Arial" w:cs="Arial"/>
        </w:rPr>
        <w:t> 12(11) Available at: </w:t>
      </w:r>
      <w:hyperlink r:id="rId57" w:tgtFrame="_blank" w:history="1">
        <w:r w:rsidRPr="00094947">
          <w:rPr>
            <w:rStyle w:val="Hyperlink"/>
            <w:rFonts w:ascii="Arial" w:hAnsi="Arial" w:cs="Arial"/>
          </w:rPr>
          <w:t>https://doi.org/10.3390/nu12113355</w:t>
        </w:r>
      </w:hyperlink>
      <w:r w:rsidRPr="00094947">
        <w:rPr>
          <w:rFonts w:ascii="Arial" w:hAnsi="Arial" w:cs="Arial"/>
        </w:rPr>
        <w:t>.</w:t>
      </w:r>
    </w:p>
    <w:p w14:paraId="4A1F27CA" w14:textId="77777777" w:rsidR="00094947" w:rsidRPr="00094947" w:rsidRDefault="00094947" w:rsidP="00094947">
      <w:pPr>
        <w:spacing w:line="240" w:lineRule="auto"/>
        <w:rPr>
          <w:rFonts w:ascii="Arial" w:hAnsi="Arial" w:cs="Arial"/>
        </w:rPr>
      </w:pPr>
      <w:r w:rsidRPr="00094947">
        <w:rPr>
          <w:rFonts w:ascii="Arial" w:hAnsi="Arial" w:cs="Arial"/>
        </w:rPr>
        <w:t>Loucks, A.B. and J R (2003) 'Thuma luteinizing hormone pulsatility is disrupted at a threshold of energy availability in regularly menstruating women', </w:t>
      </w:r>
      <w:r w:rsidRPr="00094947">
        <w:rPr>
          <w:rFonts w:ascii="Arial" w:hAnsi="Arial" w:cs="Arial"/>
          <w:i/>
          <w:iCs/>
        </w:rPr>
        <w:t>J Clin Endocrinol Metab,</w:t>
      </w:r>
      <w:r w:rsidRPr="00094947">
        <w:rPr>
          <w:rFonts w:ascii="Arial" w:hAnsi="Arial" w:cs="Arial"/>
        </w:rPr>
        <w:t> 88(1), pp. 297–311..</w:t>
      </w:r>
    </w:p>
    <w:p w14:paraId="2846529E" w14:textId="77777777" w:rsidR="00094947" w:rsidRPr="00094947" w:rsidRDefault="00094947" w:rsidP="00094947">
      <w:pPr>
        <w:spacing w:line="240" w:lineRule="auto"/>
        <w:rPr>
          <w:rFonts w:ascii="Arial" w:hAnsi="Arial" w:cs="Arial"/>
        </w:rPr>
      </w:pPr>
      <w:r w:rsidRPr="00094947">
        <w:rPr>
          <w:rFonts w:ascii="Arial" w:hAnsi="Arial" w:cs="Arial"/>
        </w:rPr>
        <w:t>Mahmood, L., Flores-Barrantes, P., Moreno, L.A., Manios, Y. and Gonzalez-Gil, E.M. (2021) 'The influence of parental dietary behaviors and practices on children's eating habits', </w:t>
      </w:r>
      <w:r w:rsidRPr="00094947">
        <w:rPr>
          <w:rFonts w:ascii="Arial" w:hAnsi="Arial" w:cs="Arial"/>
          <w:i/>
          <w:iCs/>
        </w:rPr>
        <w:t>Nutrients,</w:t>
      </w:r>
      <w:r w:rsidRPr="00094947">
        <w:rPr>
          <w:rFonts w:ascii="Arial" w:hAnsi="Arial" w:cs="Arial"/>
        </w:rPr>
        <w:t> 13(4).</w:t>
      </w:r>
    </w:p>
    <w:p w14:paraId="2CDC3B5C" w14:textId="77777777" w:rsidR="00094947" w:rsidRPr="00094947" w:rsidRDefault="00094947" w:rsidP="00094947">
      <w:pPr>
        <w:spacing w:line="240" w:lineRule="auto"/>
        <w:rPr>
          <w:rFonts w:ascii="Arial" w:hAnsi="Arial" w:cs="Arial"/>
        </w:rPr>
      </w:pPr>
      <w:r w:rsidRPr="00094947">
        <w:rPr>
          <w:rFonts w:ascii="Arial" w:hAnsi="Arial" w:cs="Arial"/>
        </w:rPr>
        <w:lastRenderedPageBreak/>
        <w:t>Manore, M.M., Patton-Lopez, M.M., Meng, Y. and Wong, S.S. (2017a) 'Sport nutrition knowledge, behaviors and beliefs of high school soccer players', </w:t>
      </w:r>
      <w:r w:rsidRPr="00094947">
        <w:rPr>
          <w:rFonts w:ascii="Arial" w:hAnsi="Arial" w:cs="Arial"/>
          <w:i/>
          <w:iCs/>
        </w:rPr>
        <w:t>Nutrients,</w:t>
      </w:r>
      <w:r w:rsidRPr="00094947">
        <w:rPr>
          <w:rFonts w:ascii="Arial" w:hAnsi="Arial" w:cs="Arial"/>
        </w:rPr>
        <w:t> 9(4) Available at: </w:t>
      </w:r>
      <w:hyperlink r:id="rId58" w:tgtFrame="_blank" w:history="1">
        <w:r w:rsidRPr="00094947">
          <w:rPr>
            <w:rStyle w:val="Hyperlink"/>
            <w:rFonts w:ascii="Arial" w:hAnsi="Arial" w:cs="Arial"/>
          </w:rPr>
          <w:t>https://doi.org/10.3390/nu9040350</w:t>
        </w:r>
      </w:hyperlink>
      <w:r w:rsidRPr="00094947">
        <w:rPr>
          <w:rFonts w:ascii="Arial" w:hAnsi="Arial" w:cs="Arial"/>
        </w:rPr>
        <w:t>.</w:t>
      </w:r>
    </w:p>
    <w:p w14:paraId="17DE0899" w14:textId="77777777" w:rsidR="00094947" w:rsidRPr="00094947" w:rsidRDefault="00094947" w:rsidP="00094947">
      <w:pPr>
        <w:spacing w:line="240" w:lineRule="auto"/>
        <w:rPr>
          <w:rFonts w:ascii="Arial" w:hAnsi="Arial" w:cs="Arial"/>
        </w:rPr>
      </w:pPr>
      <w:r w:rsidRPr="00094947">
        <w:rPr>
          <w:rFonts w:ascii="Arial" w:hAnsi="Arial" w:cs="Arial"/>
        </w:rPr>
        <w:t>Manore, M.M., Patton-Lopez, M.M., Meng, Y. and Wong, S.S. (2017b) 'Sport nutrition knowledge, behaviours and beliefs of high school soccer players', </w:t>
      </w:r>
      <w:r w:rsidRPr="00094947">
        <w:rPr>
          <w:rFonts w:ascii="Arial" w:hAnsi="Arial" w:cs="Arial"/>
          <w:i/>
          <w:iCs/>
        </w:rPr>
        <w:t>Nutrients,</w:t>
      </w:r>
      <w:r w:rsidRPr="00094947">
        <w:rPr>
          <w:rFonts w:ascii="Arial" w:hAnsi="Arial" w:cs="Arial"/>
        </w:rPr>
        <w:t> 9(4) Available at: </w:t>
      </w:r>
      <w:hyperlink r:id="rId59" w:tgtFrame="_blank" w:history="1">
        <w:r w:rsidRPr="00094947">
          <w:rPr>
            <w:rStyle w:val="Hyperlink"/>
            <w:rFonts w:ascii="Arial" w:hAnsi="Arial" w:cs="Arial"/>
          </w:rPr>
          <w:t>https://doi.org/10.3390/nu9040350</w:t>
        </w:r>
      </w:hyperlink>
      <w:r w:rsidRPr="00094947">
        <w:rPr>
          <w:rFonts w:ascii="Arial" w:hAnsi="Arial" w:cs="Arial"/>
        </w:rPr>
        <w:t>.</w:t>
      </w:r>
    </w:p>
    <w:p w14:paraId="3BFC96B2" w14:textId="77777777" w:rsidR="00094947" w:rsidRPr="00094947" w:rsidRDefault="00094947" w:rsidP="00094947">
      <w:pPr>
        <w:spacing w:line="240" w:lineRule="auto"/>
        <w:rPr>
          <w:rFonts w:ascii="Arial" w:hAnsi="Arial" w:cs="Arial"/>
        </w:rPr>
      </w:pPr>
      <w:r w:rsidRPr="00094947">
        <w:rPr>
          <w:rFonts w:ascii="Arial" w:hAnsi="Arial" w:cs="Arial"/>
        </w:rPr>
        <w:t>Martins, C.A., Machado, P.P., Da Costa Louzada, M.L., Levy, R.B. and Monteiro, C.A. (2020) 'Parents' cooking skills confidence reduce children's consumption of ultra-processed foods', </w:t>
      </w:r>
      <w:r w:rsidRPr="00094947">
        <w:rPr>
          <w:rFonts w:ascii="Arial" w:hAnsi="Arial" w:cs="Arial"/>
          <w:i/>
          <w:iCs/>
        </w:rPr>
        <w:t>Appetite,</w:t>
      </w:r>
      <w:r w:rsidRPr="00094947">
        <w:rPr>
          <w:rFonts w:ascii="Arial" w:hAnsi="Arial" w:cs="Arial"/>
        </w:rPr>
        <w:t> 144.</w:t>
      </w:r>
    </w:p>
    <w:p w14:paraId="642DFE95" w14:textId="77777777" w:rsidR="00094947" w:rsidRPr="00094947" w:rsidRDefault="00094947" w:rsidP="00094947">
      <w:pPr>
        <w:spacing w:line="240" w:lineRule="auto"/>
        <w:rPr>
          <w:rFonts w:ascii="Arial" w:hAnsi="Arial" w:cs="Arial"/>
        </w:rPr>
      </w:pPr>
      <w:r w:rsidRPr="00094947">
        <w:rPr>
          <w:rFonts w:ascii="Arial" w:hAnsi="Arial" w:cs="Arial"/>
        </w:rPr>
        <w:t>Martirosyan, D. and Tavva, S. (2025) </w:t>
      </w:r>
      <w:r w:rsidRPr="00094947">
        <w:rPr>
          <w:rFonts w:ascii="Arial" w:hAnsi="Arial" w:cs="Arial"/>
          <w:i/>
          <w:iCs/>
        </w:rPr>
        <w:t>The science, safety, and policy of dietary supplements: A comprehensive review and future roadmap Functional Food Center</w:t>
      </w:r>
      <w:r w:rsidRPr="00094947">
        <w:rPr>
          <w:rFonts w:ascii="Arial" w:hAnsi="Arial" w:cs="Arial"/>
        </w:rPr>
        <w:t>.</w:t>
      </w:r>
    </w:p>
    <w:p w14:paraId="538C84C0" w14:textId="77777777" w:rsidR="00094947" w:rsidRPr="00094947" w:rsidRDefault="00094947" w:rsidP="00094947">
      <w:pPr>
        <w:spacing w:line="240" w:lineRule="auto"/>
        <w:rPr>
          <w:rFonts w:ascii="Arial" w:hAnsi="Arial" w:cs="Arial"/>
        </w:rPr>
      </w:pPr>
      <w:r w:rsidRPr="00094947">
        <w:rPr>
          <w:rFonts w:ascii="Arial" w:hAnsi="Arial" w:cs="Arial"/>
        </w:rPr>
        <w:t>Mathers, J.C. (2023) 'Dietary fibre and health: The story so far', </w:t>
      </w:r>
      <w:r w:rsidRPr="00094947">
        <w:rPr>
          <w:rFonts w:ascii="Arial" w:hAnsi="Arial" w:cs="Arial"/>
          <w:i/>
          <w:iCs/>
        </w:rPr>
        <w:t>The Proceedings of the Nutrition Society,</w:t>
      </w:r>
      <w:r w:rsidRPr="00094947">
        <w:rPr>
          <w:rFonts w:ascii="Arial" w:hAnsi="Arial" w:cs="Arial"/>
        </w:rPr>
        <w:t> 82(2), pp. 120–129. Available at: </w:t>
      </w:r>
      <w:hyperlink r:id="rId60" w:tgtFrame="_blank" w:history="1">
        <w:r w:rsidRPr="00094947">
          <w:rPr>
            <w:rStyle w:val="Hyperlink"/>
            <w:rFonts w:ascii="Arial" w:hAnsi="Arial" w:cs="Arial"/>
          </w:rPr>
          <w:t>https://doi.org/10.1017/s0029665123002215</w:t>
        </w:r>
      </w:hyperlink>
      <w:r w:rsidRPr="00094947">
        <w:rPr>
          <w:rFonts w:ascii="Arial" w:hAnsi="Arial" w:cs="Arial"/>
        </w:rPr>
        <w:t>.</w:t>
      </w:r>
    </w:p>
    <w:p w14:paraId="50CDA5CC" w14:textId="77777777" w:rsidR="00094947" w:rsidRPr="00094947" w:rsidRDefault="00094947" w:rsidP="00094947">
      <w:pPr>
        <w:spacing w:line="240" w:lineRule="auto"/>
        <w:rPr>
          <w:rFonts w:ascii="Arial" w:hAnsi="Arial" w:cs="Arial"/>
        </w:rPr>
      </w:pPr>
      <w:r w:rsidRPr="00094947">
        <w:rPr>
          <w:rFonts w:ascii="Arial" w:hAnsi="Arial" w:cs="Arial"/>
        </w:rPr>
        <w:t>McLeod, E.R., Campbell, K.J. and Hesketh, K.D. (2011) 'Nutrition knowledge: A mediator between socioeconomic position and diet quality in australian first-time mothers', </w:t>
      </w:r>
      <w:r w:rsidRPr="00094947">
        <w:rPr>
          <w:rFonts w:ascii="Arial" w:hAnsi="Arial" w:cs="Arial"/>
          <w:i/>
          <w:iCs/>
        </w:rPr>
        <w:t>Journal of the American Dietetic Association,</w:t>
      </w:r>
      <w:r w:rsidRPr="00094947">
        <w:rPr>
          <w:rFonts w:ascii="Arial" w:hAnsi="Arial" w:cs="Arial"/>
        </w:rPr>
        <w:t> 111(5), pp. 696–704. Available at: </w:t>
      </w:r>
      <w:hyperlink r:id="rId61" w:tgtFrame="_blank" w:history="1">
        <w:r w:rsidRPr="00094947">
          <w:rPr>
            <w:rStyle w:val="Hyperlink"/>
            <w:rFonts w:ascii="Arial" w:hAnsi="Arial" w:cs="Arial"/>
          </w:rPr>
          <w:t>https://doi.org/10.1016/j.jada.2011.02.011</w:t>
        </w:r>
      </w:hyperlink>
      <w:r w:rsidRPr="00094947">
        <w:rPr>
          <w:rFonts w:ascii="Arial" w:hAnsi="Arial" w:cs="Arial"/>
        </w:rPr>
        <w:t>.</w:t>
      </w:r>
    </w:p>
    <w:p w14:paraId="7C5E5A19" w14:textId="77777777" w:rsidR="00094947" w:rsidRPr="00094947" w:rsidRDefault="00094947" w:rsidP="00094947">
      <w:pPr>
        <w:spacing w:line="240" w:lineRule="auto"/>
        <w:rPr>
          <w:rFonts w:ascii="Arial" w:hAnsi="Arial" w:cs="Arial"/>
        </w:rPr>
      </w:pPr>
      <w:r w:rsidRPr="00094947">
        <w:rPr>
          <w:rFonts w:ascii="Arial" w:hAnsi="Arial" w:cs="Arial"/>
        </w:rPr>
        <w:t>Mescoloto, S.B., Pongiluppi, G. and Domene, S.M.Á (2024) 'Ultra-processed food consumption and children and adolescents' health', </w:t>
      </w:r>
      <w:r w:rsidRPr="00094947">
        <w:rPr>
          <w:rFonts w:ascii="Arial" w:hAnsi="Arial" w:cs="Arial"/>
          <w:i/>
          <w:iCs/>
        </w:rPr>
        <w:t>Jornal De Pediatria,</w:t>
      </w:r>
      <w:r w:rsidRPr="00094947">
        <w:rPr>
          <w:rFonts w:ascii="Arial" w:hAnsi="Arial" w:cs="Arial"/>
        </w:rPr>
        <w:t> 100, pp. 18. Available at: </w:t>
      </w:r>
      <w:hyperlink r:id="rId62" w:tgtFrame="_blank" w:history="1">
        <w:r w:rsidRPr="00094947">
          <w:rPr>
            <w:rStyle w:val="Hyperlink"/>
            <w:rFonts w:ascii="Arial" w:hAnsi="Arial" w:cs="Arial"/>
          </w:rPr>
          <w:t>https://doi.org/10.1016/j.jped.2023.09.006</w:t>
        </w:r>
      </w:hyperlink>
      <w:r w:rsidRPr="00094947">
        <w:rPr>
          <w:rFonts w:ascii="Arial" w:hAnsi="Arial" w:cs="Arial"/>
        </w:rPr>
        <w:t>.</w:t>
      </w:r>
    </w:p>
    <w:p w14:paraId="4AB36CDD" w14:textId="77777777" w:rsidR="00094947" w:rsidRPr="00094947" w:rsidRDefault="00094947" w:rsidP="00094947">
      <w:pPr>
        <w:spacing w:line="240" w:lineRule="auto"/>
        <w:rPr>
          <w:rFonts w:ascii="Arial" w:hAnsi="Arial" w:cs="Arial"/>
        </w:rPr>
      </w:pPr>
      <w:r w:rsidRPr="00094947">
        <w:rPr>
          <w:rFonts w:ascii="Arial" w:hAnsi="Arial" w:cs="Arial"/>
        </w:rPr>
        <w:t>Monteiro, C.A., Moubarac, J.C., Cannon, G., Ng, S.W. and Popkin, B. (2013) 'Ultraprocessed products are becoming dominant in the global food system', </w:t>
      </w:r>
      <w:r w:rsidRPr="00094947">
        <w:rPr>
          <w:rFonts w:ascii="Arial" w:hAnsi="Arial" w:cs="Arial"/>
          <w:i/>
          <w:iCs/>
        </w:rPr>
        <w:t>Obesity Reviews,</w:t>
      </w:r>
      <w:r w:rsidRPr="00094947">
        <w:rPr>
          <w:rFonts w:ascii="Arial" w:hAnsi="Arial" w:cs="Arial"/>
        </w:rPr>
        <w:t> 14(S2), pp. 21–28. Available at: </w:t>
      </w:r>
      <w:hyperlink r:id="rId63" w:tgtFrame="_blank" w:history="1">
        <w:r w:rsidRPr="00094947">
          <w:rPr>
            <w:rStyle w:val="Hyperlink"/>
            <w:rFonts w:ascii="Arial" w:hAnsi="Arial" w:cs="Arial"/>
          </w:rPr>
          <w:t>https://doi.org/10.1111/obr.12107</w:t>
        </w:r>
      </w:hyperlink>
      <w:r w:rsidRPr="00094947">
        <w:rPr>
          <w:rFonts w:ascii="Arial" w:hAnsi="Arial" w:cs="Arial"/>
        </w:rPr>
        <w:t>.</w:t>
      </w:r>
    </w:p>
    <w:p w14:paraId="606436D2" w14:textId="77777777" w:rsidR="00094947" w:rsidRPr="00094947" w:rsidRDefault="00094947" w:rsidP="00094947">
      <w:pPr>
        <w:spacing w:line="240" w:lineRule="auto"/>
        <w:rPr>
          <w:rFonts w:ascii="Arial" w:hAnsi="Arial" w:cs="Arial"/>
        </w:rPr>
      </w:pPr>
      <w:r w:rsidRPr="00094947">
        <w:rPr>
          <w:rFonts w:ascii="Arial" w:hAnsi="Arial" w:cs="Arial"/>
        </w:rPr>
        <w:t>Moss, S.L., Randell, R.K., Burgess, D., Ridley, S., Ócairealláin, C. and Allison, R. (2021) 'Assessment of energy availability and associated risk factors in professional female soccer players', </w:t>
      </w:r>
      <w:r w:rsidRPr="00094947">
        <w:rPr>
          <w:rFonts w:ascii="Arial" w:hAnsi="Arial" w:cs="Arial"/>
          <w:i/>
          <w:iCs/>
        </w:rPr>
        <w:t>Eur J Sport Sci,</w:t>
      </w:r>
      <w:r w:rsidRPr="00094947">
        <w:rPr>
          <w:rFonts w:ascii="Arial" w:hAnsi="Arial" w:cs="Arial"/>
        </w:rPr>
        <w:t> 21(6), pp. 861–870..</w:t>
      </w:r>
    </w:p>
    <w:p w14:paraId="7F97FCA3" w14:textId="77777777" w:rsidR="00094947" w:rsidRPr="00094947" w:rsidRDefault="00094947" w:rsidP="00094947">
      <w:pPr>
        <w:spacing w:line="240" w:lineRule="auto"/>
        <w:rPr>
          <w:rFonts w:ascii="Arial" w:hAnsi="Arial" w:cs="Arial"/>
        </w:rPr>
      </w:pPr>
      <w:r w:rsidRPr="00094947">
        <w:rPr>
          <w:rFonts w:ascii="Arial" w:hAnsi="Arial" w:cs="Arial"/>
        </w:rPr>
        <w:t>Mountjoy, M., Sundgot-Borgen, J. and Burke, L. (2014) 'The IOC consensus statement: Beyond the female athlete triad-relative energy deficiency in sport (RED-S)', </w:t>
      </w:r>
      <w:r w:rsidRPr="00094947">
        <w:rPr>
          <w:rFonts w:ascii="Arial" w:hAnsi="Arial" w:cs="Arial"/>
          <w:i/>
          <w:iCs/>
        </w:rPr>
        <w:t>Br J Sports Med,</w:t>
      </w:r>
      <w:r w:rsidRPr="00094947">
        <w:rPr>
          <w:rFonts w:ascii="Arial" w:hAnsi="Arial" w:cs="Arial"/>
        </w:rPr>
        <w:t> 48, pp. 491–497..</w:t>
      </w:r>
    </w:p>
    <w:p w14:paraId="04C3FE11" w14:textId="77777777" w:rsidR="00094947" w:rsidRPr="00094947" w:rsidRDefault="00094947" w:rsidP="00094947">
      <w:pPr>
        <w:spacing w:line="240" w:lineRule="auto"/>
        <w:rPr>
          <w:rFonts w:ascii="Arial" w:hAnsi="Arial" w:cs="Arial"/>
        </w:rPr>
      </w:pPr>
      <w:r w:rsidRPr="00094947">
        <w:rPr>
          <w:rFonts w:ascii="Arial" w:hAnsi="Arial" w:cs="Arial"/>
        </w:rPr>
        <w:t>Mountjoy, M., Sundgot-Borgen, Jk and Burke, L.M. (2018) 'IOC consensus statement on relative energy deficiency in sport (RED-S): 2018 update', </w:t>
      </w:r>
      <w:r w:rsidRPr="00094947">
        <w:rPr>
          <w:rFonts w:ascii="Arial" w:hAnsi="Arial" w:cs="Arial"/>
          <w:i/>
          <w:iCs/>
        </w:rPr>
        <w:t>Br J Sports Med,</w:t>
      </w:r>
      <w:r w:rsidRPr="00094947">
        <w:rPr>
          <w:rFonts w:ascii="Arial" w:hAnsi="Arial" w:cs="Arial"/>
        </w:rPr>
        <w:t> 52, pp. 687–697..</w:t>
      </w:r>
    </w:p>
    <w:p w14:paraId="6DF68799" w14:textId="77777777" w:rsidR="00094947" w:rsidRPr="00094947" w:rsidRDefault="00094947" w:rsidP="00094947">
      <w:pPr>
        <w:spacing w:line="240" w:lineRule="auto"/>
        <w:rPr>
          <w:rFonts w:ascii="Arial" w:hAnsi="Arial" w:cs="Arial"/>
        </w:rPr>
      </w:pPr>
      <w:r w:rsidRPr="00094947">
        <w:rPr>
          <w:rFonts w:ascii="Arial" w:hAnsi="Arial" w:cs="Arial"/>
        </w:rPr>
        <w:t>Nader, P.R., Bradley, R.H., Houts, R.M., Mcritchie, S.L. and Brien, O. (2008) 'Moderate-tovigorous phys ical activity from ages 9 to 15 years', </w:t>
      </w:r>
      <w:r w:rsidRPr="00094947">
        <w:rPr>
          <w:rFonts w:ascii="Arial" w:hAnsi="Arial" w:cs="Arial"/>
          <w:i/>
          <w:iCs/>
        </w:rPr>
        <w:t>Jama,</w:t>
      </w:r>
      <w:r w:rsidRPr="00094947">
        <w:rPr>
          <w:rFonts w:ascii="Arial" w:hAnsi="Arial" w:cs="Arial"/>
        </w:rPr>
        <w:t> 300(3), pp. 295–305. Available at: </w:t>
      </w:r>
      <w:hyperlink r:id="rId64" w:tgtFrame="_blank" w:history="1">
        <w:r w:rsidRPr="00094947">
          <w:rPr>
            <w:rStyle w:val="Hyperlink"/>
            <w:rFonts w:ascii="Arial" w:hAnsi="Arial" w:cs="Arial"/>
          </w:rPr>
          <w:t>https://doi.org/10.1001/jama.300.3.295</w:t>
        </w:r>
      </w:hyperlink>
      <w:r w:rsidRPr="00094947">
        <w:rPr>
          <w:rFonts w:ascii="Arial" w:hAnsi="Arial" w:cs="Arial"/>
        </w:rPr>
        <w:t>.</w:t>
      </w:r>
    </w:p>
    <w:p w14:paraId="25BCE5FB" w14:textId="77777777" w:rsidR="00094947" w:rsidRPr="00094947" w:rsidRDefault="00094947" w:rsidP="00094947">
      <w:pPr>
        <w:spacing w:line="240" w:lineRule="auto"/>
        <w:rPr>
          <w:rFonts w:ascii="Arial" w:hAnsi="Arial" w:cs="Arial"/>
        </w:rPr>
      </w:pPr>
      <w:r w:rsidRPr="00094947">
        <w:rPr>
          <w:rFonts w:ascii="Arial" w:hAnsi="Arial" w:cs="Arial"/>
        </w:rPr>
        <w:t>Nascimento, M., Silva, D., Ribeiro, S., Nunes, M. and Almeida, M. (2016) 'Effect of a nutritional intervention on athletes' body composition, eating behaviour and nutritional knowledge: A comparison between adults and adolescents', </w:t>
      </w:r>
      <w:r w:rsidRPr="00094947">
        <w:rPr>
          <w:rFonts w:ascii="Arial" w:hAnsi="Arial" w:cs="Arial"/>
          <w:i/>
          <w:iCs/>
        </w:rPr>
        <w:t>Nutrients,</w:t>
      </w:r>
      <w:r w:rsidRPr="00094947">
        <w:rPr>
          <w:rFonts w:ascii="Arial" w:hAnsi="Arial" w:cs="Arial"/>
        </w:rPr>
        <w:t> 8(9) Available at: </w:t>
      </w:r>
      <w:hyperlink r:id="rId65" w:tgtFrame="_blank" w:history="1">
        <w:r w:rsidRPr="00094947">
          <w:rPr>
            <w:rStyle w:val="Hyperlink"/>
            <w:rFonts w:ascii="Arial" w:hAnsi="Arial" w:cs="Arial"/>
          </w:rPr>
          <w:t>https://doi.org/10.3390/nu8090535</w:t>
        </w:r>
      </w:hyperlink>
      <w:r w:rsidRPr="00094947">
        <w:rPr>
          <w:rFonts w:ascii="Arial" w:hAnsi="Arial" w:cs="Arial"/>
        </w:rPr>
        <w:t>.</w:t>
      </w:r>
    </w:p>
    <w:p w14:paraId="5ACF8927" w14:textId="77777777" w:rsidR="00094947" w:rsidRPr="00094947" w:rsidRDefault="00094947" w:rsidP="00094947">
      <w:pPr>
        <w:spacing w:line="240" w:lineRule="auto"/>
        <w:rPr>
          <w:rFonts w:ascii="Arial" w:hAnsi="Arial" w:cs="Arial"/>
        </w:rPr>
      </w:pPr>
      <w:r w:rsidRPr="00094947">
        <w:rPr>
          <w:rFonts w:ascii="Arial" w:hAnsi="Arial" w:cs="Arial"/>
        </w:rPr>
        <w:t>Nattiv, A., Loucks, A., Manore, M., Sanborn, C. and Sundgot-Borgen, J.A.W.M. (2007) 'The female athlete triad', </w:t>
      </w:r>
      <w:r w:rsidRPr="00094947">
        <w:rPr>
          <w:rFonts w:ascii="Arial" w:hAnsi="Arial" w:cs="Arial"/>
          <w:i/>
          <w:iCs/>
        </w:rPr>
        <w:t>Med Sci Sports Exerc,</w:t>
      </w:r>
      <w:r w:rsidRPr="00094947">
        <w:rPr>
          <w:rFonts w:ascii="Arial" w:hAnsi="Arial" w:cs="Arial"/>
        </w:rPr>
        <w:t> 39(11), pp. 1867–1882..</w:t>
      </w:r>
    </w:p>
    <w:p w14:paraId="66CD7522" w14:textId="77777777" w:rsidR="00094947" w:rsidRPr="00094947" w:rsidRDefault="00094947" w:rsidP="00094947">
      <w:pPr>
        <w:spacing w:line="240" w:lineRule="auto"/>
        <w:rPr>
          <w:rFonts w:ascii="Arial" w:hAnsi="Arial" w:cs="Arial"/>
        </w:rPr>
      </w:pPr>
      <w:r w:rsidRPr="00094947">
        <w:rPr>
          <w:rFonts w:ascii="Arial" w:hAnsi="Arial" w:cs="Arial"/>
        </w:rPr>
        <w:lastRenderedPageBreak/>
        <w:t xml:space="preserve">NHS (n.d.) </w:t>
      </w:r>
      <w:r w:rsidRPr="00094947">
        <w:rPr>
          <w:rFonts w:ascii="Arial" w:hAnsi="Arial" w:cs="Arial"/>
          <w:i/>
          <w:iCs/>
        </w:rPr>
        <w:t>5 A Day: what counts?</w:t>
      </w:r>
      <w:r w:rsidRPr="00094947">
        <w:rPr>
          <w:rFonts w:ascii="Arial" w:hAnsi="Arial" w:cs="Arial"/>
        </w:rPr>
        <w:t xml:space="preserve"> Available at: </w:t>
      </w:r>
      <w:hyperlink r:id="rId66" w:tgtFrame="_new" w:history="1">
        <w:r w:rsidRPr="00094947">
          <w:rPr>
            <w:rStyle w:val="Hyperlink"/>
            <w:rFonts w:ascii="Arial" w:hAnsi="Arial" w:cs="Arial"/>
          </w:rPr>
          <w:t>https://www.nhs.uk/live-well/eat-well/5-a-day/5-a-day-what-counts/</w:t>
        </w:r>
      </w:hyperlink>
      <w:r w:rsidRPr="00094947">
        <w:rPr>
          <w:rFonts w:ascii="Arial" w:hAnsi="Arial" w:cs="Arial"/>
        </w:rPr>
        <w:t xml:space="preserve"> (Accessed: 5  February 2026). </w:t>
      </w:r>
    </w:p>
    <w:p w14:paraId="73137CA1" w14:textId="77777777" w:rsidR="00094947" w:rsidRPr="00094947" w:rsidRDefault="00094947" w:rsidP="00094947">
      <w:pPr>
        <w:spacing w:line="240" w:lineRule="auto"/>
        <w:rPr>
          <w:rFonts w:ascii="Arial" w:hAnsi="Arial" w:cs="Arial"/>
        </w:rPr>
      </w:pPr>
      <w:r w:rsidRPr="00094947">
        <w:rPr>
          <w:rFonts w:ascii="Arial" w:hAnsi="Arial" w:cs="Arial"/>
        </w:rPr>
        <w:t xml:space="preserve">NHS (n.d.) </w:t>
      </w:r>
      <w:r w:rsidRPr="00094947">
        <w:rPr>
          <w:rFonts w:ascii="Arial" w:hAnsi="Arial" w:cs="Arial"/>
          <w:i/>
          <w:iCs/>
        </w:rPr>
        <w:t>Vitamin D</w:t>
      </w:r>
      <w:r w:rsidRPr="00094947">
        <w:rPr>
          <w:rFonts w:ascii="Arial" w:hAnsi="Arial" w:cs="Arial"/>
        </w:rPr>
        <w:t xml:space="preserve">. Available at: </w:t>
      </w:r>
      <w:hyperlink r:id="rId67" w:tgtFrame="_new" w:history="1">
        <w:r w:rsidRPr="00094947">
          <w:rPr>
            <w:rStyle w:val="Hyperlink"/>
            <w:rFonts w:ascii="Arial" w:hAnsi="Arial" w:cs="Arial"/>
          </w:rPr>
          <w:t>https://www.nhs.uk/conditions/vitamins-and-minerals/vitamin-d/</w:t>
        </w:r>
      </w:hyperlink>
      <w:r w:rsidRPr="00094947">
        <w:rPr>
          <w:rFonts w:ascii="Arial" w:hAnsi="Arial" w:cs="Arial"/>
        </w:rPr>
        <w:t xml:space="preserve"> (Accessed: 17 February 2026)</w:t>
      </w:r>
    </w:p>
    <w:p w14:paraId="4DA1202D" w14:textId="77777777" w:rsidR="00094947" w:rsidRPr="00094947" w:rsidRDefault="00094947" w:rsidP="00094947">
      <w:pPr>
        <w:spacing w:line="240" w:lineRule="auto"/>
        <w:rPr>
          <w:rFonts w:ascii="Arial" w:hAnsi="Arial" w:cs="Arial"/>
        </w:rPr>
      </w:pPr>
      <w:r w:rsidRPr="00094947">
        <w:rPr>
          <w:rFonts w:ascii="Arial" w:hAnsi="Arial" w:cs="Arial"/>
        </w:rPr>
        <w:t xml:space="preserve">NHS England (2026) </w:t>
      </w:r>
      <w:r w:rsidRPr="00094947">
        <w:rPr>
          <w:rFonts w:ascii="Arial" w:hAnsi="Arial" w:cs="Arial"/>
          <w:i/>
          <w:iCs/>
        </w:rPr>
        <w:t>Health Survey for England, 2024</w:t>
      </w:r>
      <w:r w:rsidRPr="00094947">
        <w:rPr>
          <w:rFonts w:ascii="Arial" w:hAnsi="Arial" w:cs="Arial"/>
        </w:rPr>
        <w:t xml:space="preserve">. Available at: </w:t>
      </w:r>
      <w:hyperlink r:id="rId68" w:tgtFrame="_new" w:history="1">
        <w:r w:rsidRPr="00094947">
          <w:rPr>
            <w:rStyle w:val="Hyperlink"/>
            <w:rFonts w:ascii="Arial" w:hAnsi="Arial" w:cs="Arial"/>
          </w:rPr>
          <w:t>https://www.gov.uk/government/statistics/health-survey-for-england-2024</w:t>
        </w:r>
      </w:hyperlink>
      <w:r w:rsidRPr="00094947">
        <w:rPr>
          <w:rFonts w:ascii="Arial" w:hAnsi="Arial" w:cs="Arial"/>
        </w:rPr>
        <w:t xml:space="preserve"> (Accessed: 5 March 2026).</w:t>
      </w:r>
    </w:p>
    <w:p w14:paraId="395C4992" w14:textId="77777777" w:rsidR="00094947" w:rsidRPr="00094947" w:rsidRDefault="00094947" w:rsidP="00094947">
      <w:pPr>
        <w:spacing w:line="240" w:lineRule="auto"/>
        <w:rPr>
          <w:rFonts w:ascii="Arial" w:hAnsi="Arial" w:cs="Arial"/>
        </w:rPr>
      </w:pPr>
      <w:r w:rsidRPr="00094947">
        <w:rPr>
          <w:rFonts w:ascii="Arial" w:hAnsi="Arial" w:cs="Arial"/>
        </w:rPr>
        <w:t>Nugent, F.J., Comyns, T.M. and Warrington, G.D. (2018) 'Strength and conditioning considerations for youth swimmers', </w:t>
      </w:r>
      <w:r w:rsidRPr="00094947">
        <w:rPr>
          <w:rFonts w:ascii="Arial" w:hAnsi="Arial" w:cs="Arial"/>
          <w:i/>
          <w:iCs/>
        </w:rPr>
        <w:t>Strength &amp;Amp; Conditioning Journal,</w:t>
      </w:r>
      <w:r w:rsidRPr="00094947">
        <w:rPr>
          <w:rFonts w:ascii="Arial" w:hAnsi="Arial" w:cs="Arial"/>
        </w:rPr>
        <w:t> 40(2), pp. 31–39..</w:t>
      </w:r>
    </w:p>
    <w:p w14:paraId="247F3D1C" w14:textId="77777777" w:rsidR="00094947" w:rsidRPr="00094947" w:rsidRDefault="00094947" w:rsidP="00094947">
      <w:pPr>
        <w:spacing w:line="240" w:lineRule="auto"/>
        <w:rPr>
          <w:rFonts w:ascii="Arial" w:hAnsi="Arial" w:cs="Arial"/>
        </w:rPr>
      </w:pPr>
      <w:r w:rsidRPr="00094947">
        <w:rPr>
          <w:rFonts w:ascii="Arial" w:hAnsi="Arial" w:cs="Arial"/>
        </w:rPr>
        <w:t>Nutritics (2024) Dublin</w:t>
      </w:r>
      <w:r w:rsidRPr="00094947">
        <w:rPr>
          <w:rFonts w:ascii="Arial" w:hAnsi="Arial" w:cs="Arial"/>
          <w:i/>
          <w:iCs/>
        </w:rPr>
        <w:t>;</w:t>
      </w:r>
      <w:r w:rsidRPr="00094947">
        <w:rPr>
          <w:rFonts w:ascii="Arial" w:hAnsi="Arial" w:cs="Arial"/>
        </w:rPr>
        <w:t> Nutritics.</w:t>
      </w:r>
    </w:p>
    <w:p w14:paraId="40581132" w14:textId="77777777" w:rsidR="00094947" w:rsidRPr="00094947" w:rsidRDefault="00094947" w:rsidP="00094947">
      <w:pPr>
        <w:spacing w:line="240" w:lineRule="auto"/>
        <w:rPr>
          <w:rFonts w:ascii="Arial" w:hAnsi="Arial" w:cs="Arial"/>
        </w:rPr>
      </w:pPr>
      <w:r w:rsidRPr="00094947">
        <w:rPr>
          <w:rFonts w:ascii="Arial" w:hAnsi="Arial" w:cs="Arial"/>
        </w:rPr>
        <w:t>O’mathúna, D. and Larimore, W.L. (2019) 'Office for health improvement &amp; disparities. national diet and nutrition survey', </w:t>
      </w:r>
      <w:r w:rsidRPr="00094947">
        <w:rPr>
          <w:rFonts w:ascii="Arial" w:hAnsi="Arial" w:cs="Arial"/>
          <w:i/>
          <w:iCs/>
        </w:rPr>
        <w:t>Medical Clinics,</w:t>
      </w:r>
      <w:r w:rsidRPr="00094947">
        <w:rPr>
          <w:rFonts w:ascii="Arial" w:hAnsi="Arial" w:cs="Arial"/>
        </w:rPr>
        <w:t> 106(5), pp. 881–898..</w:t>
      </w:r>
    </w:p>
    <w:p w14:paraId="0D988395" w14:textId="77777777" w:rsidR="00094947" w:rsidRPr="00094947" w:rsidRDefault="00094947" w:rsidP="00094947">
      <w:pPr>
        <w:spacing w:line="240" w:lineRule="auto"/>
        <w:rPr>
          <w:rFonts w:ascii="Arial" w:hAnsi="Arial" w:cs="Arial"/>
          <w:i/>
          <w:iCs/>
        </w:rPr>
      </w:pPr>
      <w:r w:rsidRPr="00094947">
        <w:rPr>
          <w:rFonts w:ascii="Arial" w:hAnsi="Arial" w:cs="Arial"/>
          <w:i/>
          <w:iCs/>
        </w:rPr>
        <w:t>Office for Health Improvement &amp; Disparities. National diet and nutrition survey 2019 to 2023: Report. Available at: </w:t>
      </w:r>
      <w:hyperlink r:id="rId69" w:tgtFrame="_blank" w:history="1">
        <w:r w:rsidRPr="00094947">
          <w:rPr>
            <w:rStyle w:val="Hyperlink"/>
            <w:rFonts w:ascii="Arial" w:hAnsi="Arial" w:cs="Arial"/>
            <w:i/>
            <w:iCs/>
          </w:rPr>
          <w:t>https://www.gov.uk/government/statistics/national-diet-and-nutrition-survey-2019-to-2023/national-diet-and-nutrition-survey-2019-to-2023-report</w:t>
        </w:r>
      </w:hyperlink>
      <w:r w:rsidRPr="00094947">
        <w:rPr>
          <w:rFonts w:ascii="Arial" w:hAnsi="Arial" w:cs="Arial"/>
          <w:i/>
          <w:iCs/>
        </w:rPr>
        <w:t> .</w:t>
      </w:r>
    </w:p>
    <w:p w14:paraId="2EFCAB7E" w14:textId="77777777" w:rsidR="00094947" w:rsidRPr="00094947" w:rsidRDefault="00094947" w:rsidP="00094947">
      <w:pPr>
        <w:spacing w:line="240" w:lineRule="auto"/>
        <w:rPr>
          <w:rFonts w:ascii="Arial" w:hAnsi="Arial" w:cs="Arial"/>
        </w:rPr>
      </w:pPr>
      <w:r w:rsidRPr="00094947">
        <w:rPr>
          <w:rFonts w:ascii="Arial" w:hAnsi="Arial" w:cs="Arial"/>
        </w:rPr>
        <w:t xml:space="preserve">Office for Health Improvement and Disparities (OHID) (2025) </w:t>
      </w:r>
      <w:r w:rsidRPr="00094947">
        <w:rPr>
          <w:rFonts w:ascii="Arial" w:hAnsi="Arial" w:cs="Arial"/>
          <w:i/>
          <w:iCs/>
        </w:rPr>
        <w:t>National Diet and Nutrition Survey 2019 to 2023: report</w:t>
      </w:r>
      <w:r w:rsidRPr="00094947">
        <w:rPr>
          <w:rFonts w:ascii="Arial" w:hAnsi="Arial" w:cs="Arial"/>
        </w:rPr>
        <w:t xml:space="preserve">. Available at: </w:t>
      </w:r>
      <w:hyperlink r:id="rId70" w:tgtFrame="_new" w:history="1">
        <w:r w:rsidRPr="00094947">
          <w:rPr>
            <w:rStyle w:val="Hyperlink"/>
            <w:rFonts w:ascii="Arial" w:hAnsi="Arial" w:cs="Arial"/>
          </w:rPr>
          <w:t>National Diet and Nutrition Survey 2019 to 2023 report</w:t>
        </w:r>
      </w:hyperlink>
      <w:r w:rsidRPr="00094947">
        <w:rPr>
          <w:rFonts w:ascii="Arial" w:hAnsi="Arial" w:cs="Arial"/>
        </w:rPr>
        <w:t xml:space="preserve"> (Accessed: 5 November 2025)</w:t>
      </w:r>
    </w:p>
    <w:p w14:paraId="2E4BDBBD" w14:textId="77777777" w:rsidR="00094947" w:rsidRPr="00094947" w:rsidRDefault="00094947" w:rsidP="00094947">
      <w:pPr>
        <w:spacing w:line="240" w:lineRule="auto"/>
        <w:rPr>
          <w:rFonts w:ascii="Arial" w:hAnsi="Arial" w:cs="Arial"/>
        </w:rPr>
      </w:pPr>
      <w:r w:rsidRPr="00094947">
        <w:rPr>
          <w:rFonts w:ascii="Arial" w:hAnsi="Arial" w:cs="Arial"/>
        </w:rPr>
        <w:t>Page, P., Collins, D., Jones, K., Bates, B., Swan, G. and Nicholas, J. (2019) 'Untitled', </w:t>
      </w:r>
      <w:r w:rsidRPr="00094947">
        <w:rPr>
          <w:rFonts w:ascii="Arial" w:hAnsi="Arial" w:cs="Arial"/>
          <w:i/>
          <w:iCs/>
        </w:rPr>
        <w:t>National Diet and Nutrition Survey,</w:t>
      </w:r>
      <w:r w:rsidRPr="00094947">
        <w:rPr>
          <w:rFonts w:ascii="Arial" w:hAnsi="Arial" w:cs="Arial"/>
        </w:rPr>
        <w:t>.</w:t>
      </w:r>
    </w:p>
    <w:p w14:paraId="2F39A8C5" w14:textId="77777777" w:rsidR="00094947" w:rsidRPr="00094947" w:rsidRDefault="00094947" w:rsidP="00094947">
      <w:pPr>
        <w:spacing w:line="240" w:lineRule="auto"/>
        <w:rPr>
          <w:rFonts w:ascii="Arial" w:hAnsi="Arial" w:cs="Arial"/>
        </w:rPr>
      </w:pPr>
      <w:r w:rsidRPr="00094947">
        <w:rPr>
          <w:rFonts w:ascii="Arial" w:hAnsi="Arial" w:cs="Arial"/>
        </w:rPr>
        <w:t>Pancer, E., Philp, M. and Noseworthy, T.J. (2022) 'Boosting engagement with healthy food on social media', </w:t>
      </w:r>
      <w:r w:rsidRPr="00094947">
        <w:rPr>
          <w:rFonts w:ascii="Arial" w:hAnsi="Arial" w:cs="Arial"/>
          <w:i/>
          <w:iCs/>
        </w:rPr>
        <w:t>European Journal of Marketing,</w:t>
      </w:r>
      <w:r w:rsidRPr="00094947">
        <w:rPr>
          <w:rFonts w:ascii="Arial" w:hAnsi="Arial" w:cs="Arial"/>
        </w:rPr>
        <w:t> 56(11), pp. 3007–3031..</w:t>
      </w:r>
    </w:p>
    <w:p w14:paraId="520C4F81" w14:textId="77777777" w:rsidR="00094947" w:rsidRPr="00094947" w:rsidRDefault="00094947" w:rsidP="00094947">
      <w:pPr>
        <w:spacing w:line="240" w:lineRule="auto"/>
        <w:rPr>
          <w:rFonts w:ascii="Arial" w:hAnsi="Arial" w:cs="Arial"/>
        </w:rPr>
      </w:pPr>
      <w:r w:rsidRPr="00094947">
        <w:rPr>
          <w:rFonts w:ascii="Arial" w:hAnsi="Arial" w:cs="Arial"/>
        </w:rPr>
        <w:t>Parliament, U.K. (2021) </w:t>
      </w:r>
      <w:r w:rsidRPr="00094947">
        <w:rPr>
          <w:rFonts w:ascii="Arial" w:hAnsi="Arial" w:cs="Arial"/>
          <w:i/>
          <w:iCs/>
        </w:rPr>
        <w:t>House of Lords -A national plan for sport, health and wellbeing -National Plan for Sport and Recreation</w:t>
      </w:r>
      <w:r w:rsidRPr="00094947">
        <w:rPr>
          <w:rFonts w:ascii="Arial" w:hAnsi="Arial" w:cs="Arial"/>
        </w:rPr>
        <w:t> World Health Organisation.</w:t>
      </w:r>
    </w:p>
    <w:p w14:paraId="3D52DBB5" w14:textId="77777777" w:rsidR="00094947" w:rsidRPr="00094947" w:rsidRDefault="00094947" w:rsidP="00094947">
      <w:pPr>
        <w:spacing w:line="240" w:lineRule="auto"/>
        <w:rPr>
          <w:rFonts w:ascii="Arial" w:hAnsi="Arial" w:cs="Arial"/>
        </w:rPr>
      </w:pPr>
      <w:r w:rsidRPr="00094947">
        <w:rPr>
          <w:rFonts w:ascii="Arial" w:hAnsi="Arial" w:cs="Arial"/>
        </w:rPr>
        <w:t>Pasalic, A., Segalo, S., Brankovic, S., Mahmutovic, J. and Konjo, H. (2022) 'The proportion and type of carbohydrates in the diets of children in early adolescence', </w:t>
      </w:r>
      <w:r w:rsidRPr="00094947">
        <w:rPr>
          <w:rFonts w:ascii="Arial" w:hAnsi="Arial" w:cs="Arial"/>
          <w:i/>
          <w:iCs/>
        </w:rPr>
        <w:t>Materia Socio-Medica,</w:t>
      </w:r>
      <w:r w:rsidRPr="00094947">
        <w:rPr>
          <w:rFonts w:ascii="Arial" w:hAnsi="Arial" w:cs="Arial"/>
        </w:rPr>
        <w:t> 34(3), pp. 174–179. Available at: </w:t>
      </w:r>
      <w:hyperlink r:id="rId71" w:tgtFrame="_blank" w:history="1">
        <w:r w:rsidRPr="00094947">
          <w:rPr>
            <w:rStyle w:val="Hyperlink"/>
            <w:rFonts w:ascii="Arial" w:hAnsi="Arial" w:cs="Arial"/>
          </w:rPr>
          <w:t>https://doi.org/10.5455/msm.2022.34.174-179</w:t>
        </w:r>
      </w:hyperlink>
      <w:r w:rsidRPr="00094947">
        <w:rPr>
          <w:rFonts w:ascii="Arial" w:hAnsi="Arial" w:cs="Arial"/>
        </w:rPr>
        <w:t>.</w:t>
      </w:r>
    </w:p>
    <w:p w14:paraId="2EC39269" w14:textId="77777777" w:rsidR="00094947" w:rsidRPr="00094947" w:rsidRDefault="00094947" w:rsidP="00094947">
      <w:pPr>
        <w:spacing w:line="240" w:lineRule="auto"/>
        <w:rPr>
          <w:rFonts w:ascii="Arial" w:hAnsi="Arial" w:cs="Arial"/>
        </w:rPr>
      </w:pPr>
      <w:r w:rsidRPr="00094947">
        <w:rPr>
          <w:rFonts w:ascii="Arial" w:hAnsi="Arial" w:cs="Arial"/>
        </w:rPr>
        <w:t>Pearson, N., Atkin, A.J., Biddle, S.J., Gorely, T. and Edwardson, C. (2009) 'Patterns of adolescent physical activity and dietary behaviours', </w:t>
      </w:r>
      <w:r w:rsidRPr="00094947">
        <w:rPr>
          <w:rFonts w:ascii="Arial" w:hAnsi="Arial" w:cs="Arial"/>
          <w:i/>
          <w:iCs/>
        </w:rPr>
        <w:t>International Journal of Behavioral Nutrition and Physical Activity,</w:t>
      </w:r>
      <w:r w:rsidRPr="00094947">
        <w:rPr>
          <w:rFonts w:ascii="Arial" w:hAnsi="Arial" w:cs="Arial"/>
        </w:rPr>
        <w:t> 6(1) Available at: </w:t>
      </w:r>
      <w:hyperlink r:id="rId72" w:tgtFrame="_blank" w:history="1">
        <w:r w:rsidRPr="00094947">
          <w:rPr>
            <w:rStyle w:val="Hyperlink"/>
            <w:rFonts w:ascii="Arial" w:hAnsi="Arial" w:cs="Arial"/>
          </w:rPr>
          <w:t>https://doi.org/10.1186/1479-5868-6-45</w:t>
        </w:r>
      </w:hyperlink>
      <w:r w:rsidRPr="00094947">
        <w:rPr>
          <w:rFonts w:ascii="Arial" w:hAnsi="Arial" w:cs="Arial"/>
        </w:rPr>
        <w:t>.</w:t>
      </w:r>
    </w:p>
    <w:p w14:paraId="1FD48FF4" w14:textId="77777777" w:rsidR="00094947" w:rsidRPr="00094947" w:rsidRDefault="00094947" w:rsidP="00094947">
      <w:pPr>
        <w:spacing w:line="240" w:lineRule="auto"/>
        <w:rPr>
          <w:rFonts w:ascii="Arial" w:hAnsi="Arial" w:cs="Arial"/>
        </w:rPr>
      </w:pPr>
      <w:r w:rsidRPr="00094947">
        <w:rPr>
          <w:rFonts w:ascii="Arial" w:hAnsi="Arial" w:cs="Arial"/>
        </w:rPr>
        <w:t>Pelly, F.E. and Thurecht, R. (2019) 'Evaluation of athletes' food choices during competition with use of digital images', </w:t>
      </w:r>
      <w:r w:rsidRPr="00094947">
        <w:rPr>
          <w:rFonts w:ascii="Arial" w:hAnsi="Arial" w:cs="Arial"/>
          <w:i/>
          <w:iCs/>
        </w:rPr>
        <w:t>Nutrients,</w:t>
      </w:r>
      <w:r w:rsidRPr="00094947">
        <w:rPr>
          <w:rFonts w:ascii="Arial" w:hAnsi="Arial" w:cs="Arial"/>
        </w:rPr>
        <w:t> 11(7).</w:t>
      </w:r>
    </w:p>
    <w:p w14:paraId="38A333E5" w14:textId="77777777" w:rsidR="00094947" w:rsidRPr="00094947" w:rsidRDefault="00094947" w:rsidP="00094947">
      <w:pPr>
        <w:spacing w:line="240" w:lineRule="auto"/>
        <w:rPr>
          <w:rFonts w:ascii="Arial" w:hAnsi="Arial" w:cs="Arial"/>
        </w:rPr>
      </w:pPr>
      <w:r w:rsidRPr="00094947">
        <w:rPr>
          <w:rFonts w:ascii="Arial" w:hAnsi="Arial" w:cs="Arial"/>
        </w:rPr>
        <w:t>Perez-Rodrigo, C., Ribas, L., Serra-Majem, L. and Aranceta, J. (2003) 'Food preferences of spanish children and adolescents: The enKid study', </w:t>
      </w:r>
      <w:r w:rsidRPr="00094947">
        <w:rPr>
          <w:rFonts w:ascii="Arial" w:hAnsi="Arial" w:cs="Arial"/>
          <w:i/>
          <w:iCs/>
        </w:rPr>
        <w:t>European Journal of Clinical Nutrition,</w:t>
      </w:r>
      <w:r w:rsidRPr="00094947">
        <w:rPr>
          <w:rFonts w:ascii="Arial" w:hAnsi="Arial" w:cs="Arial"/>
        </w:rPr>
        <w:t> 57(S1), pp. 45. Available at: </w:t>
      </w:r>
      <w:hyperlink r:id="rId73" w:tgtFrame="_blank" w:history="1">
        <w:r w:rsidRPr="00094947">
          <w:rPr>
            <w:rStyle w:val="Hyperlink"/>
            <w:rFonts w:ascii="Arial" w:hAnsi="Arial" w:cs="Arial"/>
          </w:rPr>
          <w:t>https://doi.org/10.1038/sj.ejcn.1601814</w:t>
        </w:r>
      </w:hyperlink>
      <w:r w:rsidRPr="00094947">
        <w:rPr>
          <w:rFonts w:ascii="Arial" w:hAnsi="Arial" w:cs="Arial"/>
        </w:rPr>
        <w:t>.</w:t>
      </w:r>
    </w:p>
    <w:p w14:paraId="680AB121" w14:textId="77777777" w:rsidR="00094947" w:rsidRPr="00094947" w:rsidRDefault="00094947" w:rsidP="00094947">
      <w:pPr>
        <w:spacing w:line="240" w:lineRule="auto"/>
        <w:rPr>
          <w:rFonts w:ascii="Arial" w:hAnsi="Arial" w:cs="Arial"/>
        </w:rPr>
      </w:pPr>
      <w:r w:rsidRPr="00094947">
        <w:rPr>
          <w:rFonts w:ascii="Arial" w:hAnsi="Arial" w:cs="Arial"/>
        </w:rPr>
        <w:lastRenderedPageBreak/>
        <w:t>Phillips, S.M., Bandini, L.G., Naumova, E.N., Cyr, H., Colclough, S., Dietz, W.H. and Must, A. (2004) 'Energy-dense snack food intake in adolescence', </w:t>
      </w:r>
      <w:r w:rsidRPr="00094947">
        <w:rPr>
          <w:rFonts w:ascii="Arial" w:hAnsi="Arial" w:cs="Arial"/>
          <w:i/>
          <w:iCs/>
        </w:rPr>
        <w:t>Obesity Research,</w:t>
      </w:r>
      <w:r w:rsidRPr="00094947">
        <w:rPr>
          <w:rFonts w:ascii="Arial" w:hAnsi="Arial" w:cs="Arial"/>
        </w:rPr>
        <w:t> 12(3), pp. 461–472. Available at: </w:t>
      </w:r>
      <w:hyperlink r:id="rId74" w:tgtFrame="_blank" w:history="1">
        <w:r w:rsidRPr="00094947">
          <w:rPr>
            <w:rStyle w:val="Hyperlink"/>
            <w:rFonts w:ascii="Arial" w:hAnsi="Arial" w:cs="Arial"/>
          </w:rPr>
          <w:t>https://doi.org/10.1038/oby.2004.52</w:t>
        </w:r>
      </w:hyperlink>
      <w:r w:rsidRPr="00094947">
        <w:rPr>
          <w:rFonts w:ascii="Arial" w:hAnsi="Arial" w:cs="Arial"/>
        </w:rPr>
        <w:t>.</w:t>
      </w:r>
    </w:p>
    <w:p w14:paraId="7D3A3020" w14:textId="77777777" w:rsidR="00094947" w:rsidRPr="00094947" w:rsidRDefault="00094947" w:rsidP="00094947">
      <w:pPr>
        <w:spacing w:line="240" w:lineRule="auto"/>
        <w:rPr>
          <w:rFonts w:ascii="Arial" w:hAnsi="Arial" w:cs="Arial"/>
        </w:rPr>
      </w:pPr>
      <w:r w:rsidRPr="00094947">
        <w:rPr>
          <w:rFonts w:ascii="Arial" w:hAnsi="Arial" w:cs="Arial"/>
        </w:rPr>
        <w:t>Rao, S. and Moon, K. (2021) </w:t>
      </w:r>
      <w:r w:rsidRPr="00094947">
        <w:rPr>
          <w:rFonts w:ascii="Arial" w:hAnsi="Arial" w:cs="Arial"/>
          <w:i/>
          <w:iCs/>
        </w:rPr>
        <w:t>Principles and Practice of Systematic Reviews and Meta-Analysis</w:t>
      </w:r>
      <w:r w:rsidRPr="00094947">
        <w:rPr>
          <w:rFonts w:ascii="Arial" w:hAnsi="Arial" w:cs="Arial"/>
        </w:rPr>
        <w:t> Springer.</w:t>
      </w:r>
    </w:p>
    <w:p w14:paraId="3C554678" w14:textId="77777777" w:rsidR="00094947" w:rsidRPr="00094947" w:rsidRDefault="00094947" w:rsidP="00094947">
      <w:pPr>
        <w:spacing w:line="240" w:lineRule="auto"/>
        <w:rPr>
          <w:rFonts w:ascii="Arial" w:hAnsi="Arial" w:cs="Arial"/>
        </w:rPr>
      </w:pPr>
      <w:r w:rsidRPr="00094947">
        <w:rPr>
          <w:rFonts w:ascii="Arial" w:hAnsi="Arial" w:cs="Arial"/>
        </w:rPr>
        <w:t>Rasmussen, K.M. and Yaktine, A.L. (2009) </w:t>
      </w:r>
      <w:r w:rsidRPr="00094947">
        <w:rPr>
          <w:rFonts w:ascii="Arial" w:hAnsi="Arial" w:cs="Arial"/>
          <w:i/>
          <w:iCs/>
        </w:rPr>
        <w:t>Adolescent health services: Missing opportunities</w:t>
      </w:r>
      <w:r w:rsidRPr="00094947">
        <w:rPr>
          <w:rFonts w:ascii="Arial" w:hAnsi="Arial" w:cs="Arial"/>
        </w:rPr>
        <w:t> National Academies Press.</w:t>
      </w:r>
    </w:p>
    <w:p w14:paraId="2E7D3366" w14:textId="77777777" w:rsidR="00094947" w:rsidRPr="00094947" w:rsidRDefault="00094947" w:rsidP="00094947">
      <w:pPr>
        <w:spacing w:line="240" w:lineRule="auto"/>
        <w:rPr>
          <w:rFonts w:ascii="Arial" w:hAnsi="Arial" w:cs="Arial"/>
        </w:rPr>
      </w:pPr>
      <w:r w:rsidRPr="00094947">
        <w:rPr>
          <w:rFonts w:ascii="Arial" w:hAnsi="Arial" w:cs="Arial"/>
        </w:rPr>
        <w:t>Ravelli, M.N. and Schoeller, D.A. (2020) 'Traditional self-reported dietary instruments are prone to inaccuracies and new approaches are needed', </w:t>
      </w:r>
      <w:r w:rsidRPr="00094947">
        <w:rPr>
          <w:rFonts w:ascii="Arial" w:hAnsi="Arial" w:cs="Arial"/>
          <w:i/>
          <w:iCs/>
        </w:rPr>
        <w:t>Frontiers in Nutrition,</w:t>
      </w:r>
      <w:r w:rsidRPr="00094947">
        <w:rPr>
          <w:rFonts w:ascii="Arial" w:hAnsi="Arial" w:cs="Arial"/>
        </w:rPr>
        <w:t> 7.</w:t>
      </w:r>
    </w:p>
    <w:p w14:paraId="1429A6AD" w14:textId="77777777" w:rsidR="00094947" w:rsidRPr="00094947" w:rsidRDefault="00094947" w:rsidP="00094947">
      <w:pPr>
        <w:spacing w:line="240" w:lineRule="auto"/>
        <w:rPr>
          <w:rFonts w:ascii="Arial" w:hAnsi="Arial" w:cs="Arial"/>
        </w:rPr>
      </w:pPr>
      <w:r w:rsidRPr="00094947">
        <w:rPr>
          <w:rFonts w:ascii="Arial" w:hAnsi="Arial" w:cs="Arial"/>
        </w:rPr>
        <w:t>Raza, A., Fox, E.L., Morris, S.S., Kupka, R., Timmer, A., Dalmiya, N. and Fanzo, J. (2020) </w:t>
      </w:r>
      <w:r w:rsidRPr="00094947">
        <w:rPr>
          <w:rFonts w:ascii="Arial" w:hAnsi="Arial" w:cs="Arial"/>
          <w:i/>
          <w:iCs/>
        </w:rPr>
        <w:t>Conceptual framework of food systems for children and adolescents</w:t>
      </w:r>
      <w:r w:rsidRPr="00094947">
        <w:rPr>
          <w:rFonts w:ascii="Arial" w:hAnsi="Arial" w:cs="Arial"/>
        </w:rPr>
        <w:t> Global Food Security.</w:t>
      </w:r>
    </w:p>
    <w:p w14:paraId="1CEBED6D" w14:textId="77777777" w:rsidR="00094947" w:rsidRPr="00094947" w:rsidRDefault="00094947" w:rsidP="00094947">
      <w:pPr>
        <w:spacing w:line="240" w:lineRule="auto"/>
        <w:rPr>
          <w:rFonts w:ascii="Arial" w:hAnsi="Arial" w:cs="Arial"/>
        </w:rPr>
      </w:pPr>
      <w:r w:rsidRPr="00094947">
        <w:rPr>
          <w:rFonts w:ascii="Arial" w:hAnsi="Arial" w:cs="Arial"/>
        </w:rPr>
        <w:t>Reed, J.R., Yates, B.C., Houfek, J., Briner, W., Schmid, K.K. and Pullen, C. (2016) 'A review of barriers to healthy eating in rural and urban adults', </w:t>
      </w:r>
      <w:r w:rsidRPr="00094947">
        <w:rPr>
          <w:rFonts w:ascii="Arial" w:hAnsi="Arial" w:cs="Arial"/>
          <w:i/>
          <w:iCs/>
        </w:rPr>
        <w:t>Online Journal of Rural Nursing and Health Care,</w:t>
      </w:r>
      <w:r w:rsidRPr="00094947">
        <w:rPr>
          <w:rFonts w:ascii="Arial" w:hAnsi="Arial" w:cs="Arial"/>
        </w:rPr>
        <w:t> 16(1), pp. 122–153..</w:t>
      </w:r>
    </w:p>
    <w:p w14:paraId="22003961" w14:textId="77777777" w:rsidR="00094947" w:rsidRPr="00094947" w:rsidRDefault="00094947" w:rsidP="00094947">
      <w:pPr>
        <w:spacing w:line="240" w:lineRule="auto"/>
        <w:rPr>
          <w:rFonts w:ascii="Arial" w:hAnsi="Arial" w:cs="Arial"/>
        </w:rPr>
      </w:pPr>
      <w:r w:rsidRPr="00094947">
        <w:rPr>
          <w:rFonts w:ascii="Arial" w:hAnsi="Arial" w:cs="Arial"/>
        </w:rPr>
        <w:t>Reicks, M., Trofholz, A.C., Stang, J. and Laska, M.N. (2014) 'Impact of cooking and home food preparation interventions among adults: Outcomes and implications for future programs', </w:t>
      </w:r>
      <w:r w:rsidRPr="00094947">
        <w:rPr>
          <w:rFonts w:ascii="Arial" w:hAnsi="Arial" w:cs="Arial"/>
          <w:i/>
          <w:iCs/>
        </w:rPr>
        <w:t>Journal of Nutrition Education and Behavior,</w:t>
      </w:r>
      <w:r w:rsidRPr="00094947">
        <w:rPr>
          <w:rFonts w:ascii="Arial" w:hAnsi="Arial" w:cs="Arial"/>
        </w:rPr>
        <w:t> 46(4), pp. 259–276. Available at: </w:t>
      </w:r>
      <w:hyperlink r:id="rId75" w:tgtFrame="_blank" w:history="1">
        <w:r w:rsidRPr="00094947">
          <w:rPr>
            <w:rStyle w:val="Hyperlink"/>
            <w:rFonts w:ascii="Arial" w:hAnsi="Arial" w:cs="Arial"/>
          </w:rPr>
          <w:t>https://doi.org/10.1016/j.jneb.2014.02.001</w:t>
        </w:r>
      </w:hyperlink>
      <w:r w:rsidRPr="00094947">
        <w:rPr>
          <w:rFonts w:ascii="Arial" w:hAnsi="Arial" w:cs="Arial"/>
        </w:rPr>
        <w:t>.</w:t>
      </w:r>
    </w:p>
    <w:p w14:paraId="7DA5FC5A" w14:textId="77777777" w:rsidR="00094947" w:rsidRPr="00094947" w:rsidRDefault="00094947" w:rsidP="00094947">
      <w:pPr>
        <w:spacing w:line="240" w:lineRule="auto"/>
        <w:rPr>
          <w:rFonts w:ascii="Arial" w:hAnsi="Arial" w:cs="Arial"/>
        </w:rPr>
      </w:pPr>
      <w:r w:rsidRPr="00094947">
        <w:rPr>
          <w:rFonts w:ascii="Arial" w:hAnsi="Arial" w:cs="Arial"/>
        </w:rPr>
        <w:t>Rosi, A., Ferraris, C., Guglielmetti, M., Meroni, E., Charron, M., Menta, R., Manini, F., Di Gioia, V., Martini, D. and Erba, D. (2020) </w:t>
      </w:r>
      <w:r w:rsidRPr="00094947">
        <w:rPr>
          <w:rFonts w:ascii="Arial" w:hAnsi="Arial" w:cs="Arial"/>
          <w:i/>
          <w:iCs/>
        </w:rPr>
        <w:t>General and Sports Nutrition Knowledge Questionnaire in Italian Early Adolescents MDPI AG</w:t>
      </w:r>
      <w:r w:rsidRPr="00094947">
        <w:rPr>
          <w:rFonts w:ascii="Arial" w:hAnsi="Arial" w:cs="Arial"/>
        </w:rPr>
        <w:t>.</w:t>
      </w:r>
    </w:p>
    <w:p w14:paraId="63CEF8C9" w14:textId="77777777" w:rsidR="00094947" w:rsidRPr="00094947" w:rsidRDefault="00094947" w:rsidP="00094947">
      <w:pPr>
        <w:spacing w:line="240" w:lineRule="auto"/>
        <w:rPr>
          <w:rFonts w:ascii="Arial" w:hAnsi="Arial" w:cs="Arial"/>
        </w:rPr>
      </w:pPr>
      <w:r w:rsidRPr="00094947">
        <w:rPr>
          <w:rFonts w:ascii="Arial" w:hAnsi="Arial" w:cs="Arial"/>
        </w:rPr>
        <w:t>Rumbold, P.L.S., Gibson, A.S.C., Stevenson, E. and Dodd-Reynolds, C.J. (2011) 'Agreement between two methods of dietary data collection in female adolescent netball players', </w:t>
      </w:r>
      <w:r w:rsidRPr="00094947">
        <w:rPr>
          <w:rFonts w:ascii="Arial" w:hAnsi="Arial" w:cs="Arial"/>
          <w:i/>
          <w:iCs/>
        </w:rPr>
        <w:t>Appetite,</w:t>
      </w:r>
      <w:r w:rsidRPr="00094947">
        <w:rPr>
          <w:rFonts w:ascii="Arial" w:hAnsi="Arial" w:cs="Arial"/>
        </w:rPr>
        <w:t> 57(2), pp. 443–447..</w:t>
      </w:r>
    </w:p>
    <w:p w14:paraId="162B2D09" w14:textId="77777777" w:rsidR="00094947" w:rsidRPr="00094947" w:rsidRDefault="00094947" w:rsidP="00094947">
      <w:pPr>
        <w:spacing w:line="240" w:lineRule="auto"/>
        <w:rPr>
          <w:rFonts w:ascii="Arial" w:hAnsi="Arial" w:cs="Arial"/>
        </w:rPr>
      </w:pPr>
      <w:r w:rsidRPr="00094947">
        <w:rPr>
          <w:rFonts w:ascii="Arial" w:hAnsi="Arial" w:cs="Arial"/>
        </w:rPr>
        <w:t>Rumbold, P.L.S., St Clair Gibson, A., Stevenson, E. and Dodd-Reynolds, C.J. (2011) </w:t>
      </w:r>
      <w:r w:rsidRPr="00094947">
        <w:rPr>
          <w:rFonts w:ascii="Arial" w:hAnsi="Arial" w:cs="Arial"/>
          <w:i/>
          <w:iCs/>
        </w:rPr>
        <w:t>Agreement between two methods of dietary data collection in female adolescent netball players Elsevier BV</w:t>
      </w:r>
      <w:r w:rsidRPr="00094947">
        <w:rPr>
          <w:rFonts w:ascii="Arial" w:hAnsi="Arial" w:cs="Arial"/>
        </w:rPr>
        <w:t>.</w:t>
      </w:r>
    </w:p>
    <w:p w14:paraId="116B68F8" w14:textId="77777777" w:rsidR="00094947" w:rsidRPr="00094947" w:rsidRDefault="00094947" w:rsidP="00094947">
      <w:pPr>
        <w:spacing w:line="240" w:lineRule="auto"/>
        <w:rPr>
          <w:rFonts w:ascii="Arial" w:hAnsi="Arial" w:cs="Arial"/>
        </w:rPr>
      </w:pPr>
      <w:r w:rsidRPr="00094947">
        <w:rPr>
          <w:rFonts w:ascii="Arial" w:hAnsi="Arial" w:cs="Arial"/>
        </w:rPr>
        <w:t>Saravia, L., Moliterno, P., Skapino, E. and Moreno, L.A. (2022) </w:t>
      </w:r>
      <w:r w:rsidRPr="00094947">
        <w:rPr>
          <w:rFonts w:ascii="Arial" w:hAnsi="Arial" w:cs="Arial"/>
          <w:i/>
          <w:iCs/>
        </w:rPr>
        <w:t>Basic protocols in foods and nutrition Springer US</w:t>
      </w:r>
      <w:r w:rsidRPr="00094947">
        <w:rPr>
          <w:rFonts w:ascii="Arial" w:hAnsi="Arial" w:cs="Arial"/>
        </w:rPr>
        <w:t>.</w:t>
      </w:r>
    </w:p>
    <w:p w14:paraId="60A6BC7F" w14:textId="77777777" w:rsidR="00094947" w:rsidRPr="00094947" w:rsidRDefault="00094947" w:rsidP="00094947">
      <w:pPr>
        <w:spacing w:line="240" w:lineRule="auto"/>
        <w:rPr>
          <w:rFonts w:ascii="Arial" w:hAnsi="Arial" w:cs="Arial"/>
        </w:rPr>
      </w:pPr>
      <w:r w:rsidRPr="00094947">
        <w:rPr>
          <w:rFonts w:ascii="Arial" w:hAnsi="Arial" w:cs="Arial"/>
        </w:rPr>
        <w:t>Sawai, A., Mathis, B.J. and Natsui, H. (2018) 'Risk of female athlete triad development in japanese collegiate athletes is related to sport type and competitive level', </w:t>
      </w:r>
      <w:r w:rsidRPr="00094947">
        <w:rPr>
          <w:rFonts w:ascii="Arial" w:hAnsi="Arial" w:cs="Arial"/>
          <w:i/>
          <w:iCs/>
        </w:rPr>
        <w:t>Int J Womens Health,</w:t>
      </w:r>
      <w:r w:rsidRPr="00094947">
        <w:rPr>
          <w:rFonts w:ascii="Arial" w:hAnsi="Arial" w:cs="Arial"/>
        </w:rPr>
        <w:t> 10, pp. 671–687.</w:t>
      </w:r>
    </w:p>
    <w:p w14:paraId="779A3C22" w14:textId="77777777" w:rsidR="00094947" w:rsidRPr="00094947" w:rsidRDefault="00094947" w:rsidP="00094947">
      <w:pPr>
        <w:spacing w:line="240" w:lineRule="auto"/>
        <w:rPr>
          <w:rFonts w:ascii="Arial" w:hAnsi="Arial" w:cs="Arial"/>
        </w:rPr>
      </w:pPr>
      <w:r w:rsidRPr="00094947">
        <w:rPr>
          <w:rFonts w:ascii="Arial" w:hAnsi="Arial" w:cs="Arial"/>
          <w:highlight w:val="yellow"/>
        </w:rPr>
        <w:t>Schunk, D.H. (2012) </w:t>
      </w:r>
      <w:r w:rsidRPr="00094947">
        <w:rPr>
          <w:rFonts w:ascii="Arial" w:hAnsi="Arial" w:cs="Arial"/>
          <w:i/>
          <w:iCs/>
          <w:highlight w:val="yellow"/>
        </w:rPr>
        <w:t>untitled</w:t>
      </w:r>
      <w:r w:rsidRPr="00094947">
        <w:rPr>
          <w:rFonts w:ascii="Arial" w:hAnsi="Arial" w:cs="Arial"/>
          <w:highlight w:val="yellow"/>
        </w:rPr>
        <w:t>.</w:t>
      </w:r>
    </w:p>
    <w:p w14:paraId="7301E90C" w14:textId="77777777" w:rsidR="00094947" w:rsidRPr="00094947" w:rsidRDefault="00094947" w:rsidP="00094947">
      <w:pPr>
        <w:spacing w:line="240" w:lineRule="auto"/>
        <w:rPr>
          <w:rFonts w:ascii="Arial" w:hAnsi="Arial" w:cs="Arial"/>
        </w:rPr>
      </w:pPr>
      <w:r w:rsidRPr="00094947">
        <w:rPr>
          <w:rFonts w:ascii="Arial" w:hAnsi="Arial" w:cs="Arial"/>
        </w:rPr>
        <w:t xml:space="preserve">Scientific Advisory Committee on Nutrition (SACN) (2015) </w:t>
      </w:r>
      <w:r w:rsidRPr="00094947">
        <w:rPr>
          <w:rFonts w:ascii="Arial" w:hAnsi="Arial" w:cs="Arial"/>
          <w:i/>
          <w:iCs/>
        </w:rPr>
        <w:t>Carbohydrates and health</w:t>
      </w:r>
      <w:r w:rsidRPr="00094947">
        <w:rPr>
          <w:rFonts w:ascii="Arial" w:hAnsi="Arial" w:cs="Arial"/>
        </w:rPr>
        <w:t xml:space="preserve">. Available at: </w:t>
      </w:r>
      <w:hyperlink r:id="rId76" w:history="1">
        <w:r w:rsidRPr="00094947">
          <w:rPr>
            <w:rStyle w:val="Hyperlink"/>
            <w:rFonts w:ascii="Arial" w:hAnsi="Arial" w:cs="Arial"/>
          </w:rPr>
          <w:t>https://assets.publishing.service.gov.uk/media/5a7f7cc3ed915d74e622ac2a/SACN_Carbohydrates_and_Health.pdf</w:t>
        </w:r>
      </w:hyperlink>
      <w:r w:rsidRPr="00094947">
        <w:rPr>
          <w:rFonts w:ascii="Arial" w:hAnsi="Arial" w:cs="Arial"/>
        </w:rPr>
        <w:t xml:space="preserve"> (Accessed: 5 May 2026). </w:t>
      </w:r>
    </w:p>
    <w:p w14:paraId="2B566593" w14:textId="77777777" w:rsidR="00094947" w:rsidRPr="00094947" w:rsidRDefault="00094947" w:rsidP="00094947">
      <w:pPr>
        <w:spacing w:line="240" w:lineRule="auto"/>
        <w:rPr>
          <w:rFonts w:ascii="Arial" w:hAnsi="Arial" w:cs="Arial"/>
        </w:rPr>
      </w:pPr>
      <w:r w:rsidRPr="00094947">
        <w:rPr>
          <w:rFonts w:ascii="Arial" w:hAnsi="Arial" w:cs="Arial"/>
        </w:rPr>
        <w:t>Scott, H.C., Craddock, C. and Craig, L.C.A. (2020) 'What features of a nutrition resource are important to adolescents of a low socioeconomic status?', </w:t>
      </w:r>
      <w:r w:rsidRPr="00094947">
        <w:rPr>
          <w:rFonts w:ascii="Arial" w:hAnsi="Arial" w:cs="Arial"/>
          <w:i/>
          <w:iCs/>
        </w:rPr>
        <w:t>Public Health Nutrition,</w:t>
      </w:r>
      <w:r w:rsidRPr="00094947">
        <w:rPr>
          <w:rFonts w:ascii="Arial" w:hAnsi="Arial" w:cs="Arial"/>
        </w:rPr>
        <w:t> 23(10), pp. 1716–1725.</w:t>
      </w:r>
    </w:p>
    <w:p w14:paraId="2C8387C1" w14:textId="77777777" w:rsidR="00094947" w:rsidRPr="00094947" w:rsidRDefault="00094947" w:rsidP="00094947">
      <w:pPr>
        <w:spacing w:line="240" w:lineRule="auto"/>
        <w:rPr>
          <w:rFonts w:ascii="Arial" w:hAnsi="Arial" w:cs="Arial"/>
        </w:rPr>
      </w:pPr>
      <w:r w:rsidRPr="00094947">
        <w:rPr>
          <w:rFonts w:ascii="Arial" w:hAnsi="Arial" w:cs="Arial"/>
        </w:rPr>
        <w:lastRenderedPageBreak/>
        <w:t>Scottish Government. (2007) </w:t>
      </w:r>
      <w:r w:rsidRPr="00094947">
        <w:rPr>
          <w:rFonts w:ascii="Arial" w:hAnsi="Arial" w:cs="Arial"/>
          <w:i/>
          <w:iCs/>
        </w:rPr>
        <w:t>Scottish Health Survey</w:t>
      </w:r>
      <w:r w:rsidRPr="00094947">
        <w:rPr>
          <w:rFonts w:ascii="Arial" w:hAnsi="Arial" w:cs="Arial"/>
        </w:rPr>
        <w:t> Scottish Government.</w:t>
      </w:r>
    </w:p>
    <w:p w14:paraId="4CFBB84D" w14:textId="77777777" w:rsidR="00094947" w:rsidRPr="00094947" w:rsidRDefault="00094947" w:rsidP="00094947">
      <w:pPr>
        <w:spacing w:line="240" w:lineRule="auto"/>
        <w:rPr>
          <w:rFonts w:ascii="Arial" w:hAnsi="Arial" w:cs="Arial"/>
        </w:rPr>
      </w:pPr>
      <w:r w:rsidRPr="00094947">
        <w:rPr>
          <w:rFonts w:ascii="Arial" w:hAnsi="Arial" w:cs="Arial"/>
        </w:rPr>
        <w:t>Sheehy, C., Mcneill, G., Masson, L., Craig, L., Macdiarmid, J., Holmes, B. and Nelson, M. (2008) </w:t>
      </w:r>
      <w:r w:rsidRPr="00094947">
        <w:rPr>
          <w:rFonts w:ascii="Arial" w:hAnsi="Arial" w:cs="Arial"/>
          <w:i/>
          <w:iCs/>
        </w:rPr>
        <w:t>Survey of sugar intake among children in Scotland. Aberdeen: Food Standards Agency Scotland</w:t>
      </w:r>
      <w:r w:rsidRPr="00094947">
        <w:rPr>
          <w:rFonts w:ascii="Arial" w:hAnsi="Arial" w:cs="Arial"/>
        </w:rPr>
        <w:t>.</w:t>
      </w:r>
    </w:p>
    <w:p w14:paraId="6FDA3CDC" w14:textId="77777777" w:rsidR="00094947" w:rsidRPr="00094947" w:rsidRDefault="00094947" w:rsidP="00094947">
      <w:pPr>
        <w:spacing w:line="240" w:lineRule="auto"/>
        <w:rPr>
          <w:rFonts w:ascii="Arial" w:hAnsi="Arial" w:cs="Arial"/>
        </w:rPr>
      </w:pPr>
      <w:r w:rsidRPr="00094947">
        <w:rPr>
          <w:rFonts w:ascii="Arial" w:hAnsi="Arial" w:cs="Arial"/>
        </w:rPr>
        <w:t>Silk, K.J., Sherry, J., Winn, B., Keesecker, N., Horodynski, M.A. and Sayir, A. (2008) </w:t>
      </w:r>
      <w:r w:rsidRPr="00094947">
        <w:rPr>
          <w:rFonts w:ascii="Arial" w:hAnsi="Arial" w:cs="Arial"/>
          <w:i/>
          <w:iCs/>
        </w:rPr>
        <w:t>Web site, and Game Modalities Elsevier BV</w:t>
      </w:r>
      <w:r w:rsidRPr="00094947">
        <w:rPr>
          <w:rFonts w:ascii="Arial" w:hAnsi="Arial" w:cs="Arial"/>
        </w:rPr>
        <w:t>.</w:t>
      </w:r>
    </w:p>
    <w:p w14:paraId="225DAA6D" w14:textId="77777777" w:rsidR="00094947" w:rsidRPr="00094947" w:rsidRDefault="00094947" w:rsidP="00094947">
      <w:pPr>
        <w:spacing w:line="240" w:lineRule="auto"/>
        <w:rPr>
          <w:rFonts w:ascii="Arial" w:hAnsi="Arial" w:cs="Arial"/>
        </w:rPr>
      </w:pPr>
      <w:r w:rsidRPr="00094947">
        <w:rPr>
          <w:rFonts w:ascii="Arial" w:hAnsi="Arial" w:cs="Arial"/>
        </w:rPr>
        <w:t>Simmonds, M., Llewellyn, A., Owen, C.G. and Woolacott, N. (2016) 'Predicting adult obesity from childhood obesity: A systematic review and meta-analysis', </w:t>
      </w:r>
      <w:r w:rsidRPr="00094947">
        <w:rPr>
          <w:rFonts w:ascii="Arial" w:hAnsi="Arial" w:cs="Arial"/>
          <w:i/>
          <w:iCs/>
        </w:rPr>
        <w:t>Obesity Reviews,</w:t>
      </w:r>
      <w:r w:rsidRPr="00094947">
        <w:rPr>
          <w:rFonts w:ascii="Arial" w:hAnsi="Arial" w:cs="Arial"/>
        </w:rPr>
        <w:t> 17, pp. 95–107. Available at: </w:t>
      </w:r>
      <w:hyperlink r:id="rId77" w:tgtFrame="_blank" w:history="1">
        <w:r w:rsidRPr="00094947">
          <w:rPr>
            <w:rStyle w:val="Hyperlink"/>
            <w:rFonts w:ascii="Arial" w:hAnsi="Arial" w:cs="Arial"/>
          </w:rPr>
          <w:t>https://doi.org/10.1111/obr.12334</w:t>
        </w:r>
      </w:hyperlink>
      <w:r w:rsidRPr="00094947">
        <w:rPr>
          <w:rFonts w:ascii="Arial" w:hAnsi="Arial" w:cs="Arial"/>
        </w:rPr>
        <w:t>.</w:t>
      </w:r>
    </w:p>
    <w:p w14:paraId="7E5FDDA7" w14:textId="77777777" w:rsidR="00094947" w:rsidRPr="00094947" w:rsidRDefault="00094947" w:rsidP="00094947">
      <w:pPr>
        <w:spacing w:line="240" w:lineRule="auto"/>
        <w:rPr>
          <w:rFonts w:ascii="Arial" w:hAnsi="Arial" w:cs="Arial"/>
        </w:rPr>
      </w:pPr>
      <w:r w:rsidRPr="00094947">
        <w:rPr>
          <w:rFonts w:ascii="Arial" w:hAnsi="Arial" w:cs="Arial"/>
        </w:rPr>
        <w:t>Singh, R., Verest, M.T.E. and Salathé, M. (2025) 'Minimum days estimation for reliable dietary intake information: Findings from a digital cohort', </w:t>
      </w:r>
      <w:r w:rsidRPr="00094947">
        <w:rPr>
          <w:rFonts w:ascii="Arial" w:hAnsi="Arial" w:cs="Arial"/>
          <w:i/>
          <w:iCs/>
        </w:rPr>
        <w:t>European Journal of Clinical Nutrition,</w:t>
      </w:r>
      <w:r w:rsidRPr="00094947">
        <w:rPr>
          <w:rFonts w:ascii="Arial" w:hAnsi="Arial" w:cs="Arial"/>
        </w:rPr>
        <w:t> 79(10), pp. 1007–1017. Available at: </w:t>
      </w:r>
      <w:hyperlink r:id="rId78" w:tgtFrame="_blank" w:history="1">
        <w:r w:rsidRPr="00094947">
          <w:rPr>
            <w:rStyle w:val="Hyperlink"/>
            <w:rFonts w:ascii="Arial" w:hAnsi="Arial" w:cs="Arial"/>
          </w:rPr>
          <w:t>https://doi.org/10.1038/s41430-025-01644-8</w:t>
        </w:r>
      </w:hyperlink>
      <w:r w:rsidRPr="00094947">
        <w:rPr>
          <w:rFonts w:ascii="Arial" w:hAnsi="Arial" w:cs="Arial"/>
        </w:rPr>
        <w:t>.</w:t>
      </w:r>
    </w:p>
    <w:p w14:paraId="3EC74980" w14:textId="77777777" w:rsidR="00094947" w:rsidRPr="00094947" w:rsidRDefault="00094947" w:rsidP="00094947">
      <w:pPr>
        <w:spacing w:line="240" w:lineRule="auto"/>
        <w:rPr>
          <w:rFonts w:ascii="Arial" w:hAnsi="Arial" w:cs="Arial"/>
        </w:rPr>
      </w:pPr>
      <w:r w:rsidRPr="00094947">
        <w:rPr>
          <w:rFonts w:ascii="Arial" w:hAnsi="Arial" w:cs="Arial"/>
        </w:rPr>
        <w:t>Skarakis, N.S., Mastorakos, G. and Georgopoulos, N. (2021) 'Energy deficiency, menstrual disorders, and low bone mineral density in female athletes: A systematic review', </w:t>
      </w:r>
      <w:r w:rsidRPr="00094947">
        <w:rPr>
          <w:rFonts w:ascii="Arial" w:hAnsi="Arial" w:cs="Arial"/>
          <w:i/>
          <w:iCs/>
        </w:rPr>
        <w:t>Hormones,</w:t>
      </w:r>
      <w:r w:rsidRPr="00094947">
        <w:rPr>
          <w:rFonts w:ascii="Arial" w:hAnsi="Arial" w:cs="Arial"/>
        </w:rPr>
        <w:t> 20, pp. 439–448. Available at: </w:t>
      </w:r>
      <w:hyperlink r:id="rId79" w:tgtFrame="_blank" w:history="1">
        <w:r w:rsidRPr="00094947">
          <w:rPr>
            <w:rStyle w:val="Hyperlink"/>
            <w:rFonts w:ascii="Arial" w:hAnsi="Arial" w:cs="Arial"/>
          </w:rPr>
          <w:t>https://doi.org/10.1007/s42000-021-00288-0</w:t>
        </w:r>
      </w:hyperlink>
      <w:r w:rsidRPr="00094947">
        <w:rPr>
          <w:rFonts w:ascii="Arial" w:hAnsi="Arial" w:cs="Arial"/>
        </w:rPr>
        <w:t>.</w:t>
      </w:r>
    </w:p>
    <w:p w14:paraId="7E5B9AD3" w14:textId="77777777" w:rsidR="00094947" w:rsidRPr="00094947" w:rsidRDefault="00094947" w:rsidP="00094947">
      <w:pPr>
        <w:spacing w:line="240" w:lineRule="auto"/>
        <w:rPr>
          <w:rFonts w:ascii="Arial" w:hAnsi="Arial" w:cs="Arial"/>
        </w:rPr>
      </w:pPr>
      <w:r w:rsidRPr="00094947">
        <w:rPr>
          <w:rFonts w:ascii="Arial" w:hAnsi="Arial" w:cs="Arial"/>
        </w:rPr>
        <w:t>Skinner, J.D., Carruth, B.R., Bounds, W. and Ziegler, P.J. (2002) 'Children's food preferences: A longitudinal analysis', </w:t>
      </w:r>
      <w:r w:rsidRPr="00094947">
        <w:rPr>
          <w:rFonts w:ascii="Arial" w:hAnsi="Arial" w:cs="Arial"/>
          <w:i/>
          <w:iCs/>
        </w:rPr>
        <w:t>Journal of the American Dietetic Association,</w:t>
      </w:r>
      <w:r w:rsidRPr="00094947">
        <w:rPr>
          <w:rFonts w:ascii="Arial" w:hAnsi="Arial" w:cs="Arial"/>
        </w:rPr>
        <w:t> 102(11), pp. 1638–1647. Available at: </w:t>
      </w:r>
      <w:hyperlink r:id="rId80" w:tgtFrame="_blank" w:history="1">
        <w:r w:rsidRPr="00094947">
          <w:rPr>
            <w:rStyle w:val="Hyperlink"/>
            <w:rFonts w:ascii="Arial" w:hAnsi="Arial" w:cs="Arial"/>
          </w:rPr>
          <w:t>https://doi.org/10.1016/s0002-82230290349-4</w:t>
        </w:r>
      </w:hyperlink>
      <w:r w:rsidRPr="00094947">
        <w:rPr>
          <w:rFonts w:ascii="Arial" w:hAnsi="Arial" w:cs="Arial"/>
        </w:rPr>
        <w:t>.</w:t>
      </w:r>
    </w:p>
    <w:p w14:paraId="1B4F7D00" w14:textId="77777777" w:rsidR="00094947" w:rsidRPr="00094947" w:rsidRDefault="00094947" w:rsidP="00094947">
      <w:pPr>
        <w:spacing w:line="240" w:lineRule="auto"/>
        <w:rPr>
          <w:rFonts w:ascii="Arial" w:hAnsi="Arial" w:cs="Arial"/>
        </w:rPr>
      </w:pPr>
      <w:r w:rsidRPr="00094947">
        <w:rPr>
          <w:rFonts w:ascii="Arial" w:hAnsi="Arial" w:cs="Arial"/>
        </w:rPr>
        <w:t>Skinner, J.D., Ziegler, P. and Ponza, M. (2004) 'Transitions in infants' and toddlers' beverage patterns', </w:t>
      </w:r>
      <w:r w:rsidRPr="00094947">
        <w:rPr>
          <w:rFonts w:ascii="Arial" w:hAnsi="Arial" w:cs="Arial"/>
          <w:i/>
          <w:iCs/>
        </w:rPr>
        <w:t>Journal of the American Dietetic Association,</w:t>
      </w:r>
      <w:r w:rsidRPr="00094947">
        <w:rPr>
          <w:rFonts w:ascii="Arial" w:hAnsi="Arial" w:cs="Arial"/>
        </w:rPr>
        <w:t> 104(1), pp. 45. Available at: </w:t>
      </w:r>
      <w:hyperlink r:id="rId81" w:tgtFrame="_blank" w:history="1">
        <w:r w:rsidRPr="00094947">
          <w:rPr>
            <w:rStyle w:val="Hyperlink"/>
            <w:rFonts w:ascii="Arial" w:hAnsi="Arial" w:cs="Arial"/>
          </w:rPr>
          <w:t>https://doi.org/10.1016/j.jada.2003.10.022</w:t>
        </w:r>
      </w:hyperlink>
      <w:r w:rsidRPr="00094947">
        <w:rPr>
          <w:rFonts w:ascii="Arial" w:hAnsi="Arial" w:cs="Arial"/>
        </w:rPr>
        <w:t>.</w:t>
      </w:r>
    </w:p>
    <w:p w14:paraId="537B35A7" w14:textId="77777777" w:rsidR="00094947" w:rsidRPr="00094947" w:rsidRDefault="00094947" w:rsidP="00094947">
      <w:pPr>
        <w:spacing w:line="240" w:lineRule="auto"/>
        <w:rPr>
          <w:rFonts w:ascii="Arial" w:hAnsi="Arial" w:cs="Arial"/>
        </w:rPr>
      </w:pPr>
      <w:r w:rsidRPr="00094947">
        <w:rPr>
          <w:rFonts w:ascii="Arial" w:hAnsi="Arial" w:cs="Arial"/>
        </w:rPr>
        <w:t>Smith, E.W. and Jeukendrup, A. (2007) 'Performance nutrition for young athletes', </w:t>
      </w:r>
      <w:r w:rsidRPr="00094947">
        <w:rPr>
          <w:rFonts w:ascii="Arial" w:hAnsi="Arial" w:cs="Arial"/>
          <w:i/>
          <w:iCs/>
        </w:rPr>
        <w:t>Nutrition and Enhanced Sports,</w:t>
      </w:r>
      <w:r w:rsidRPr="00094947">
        <w:rPr>
          <w:rFonts w:ascii="Arial" w:hAnsi="Arial" w:cs="Arial"/>
        </w:rPr>
        <w:t>.</w:t>
      </w:r>
    </w:p>
    <w:p w14:paraId="38C61A8A" w14:textId="77777777" w:rsidR="00094947" w:rsidRPr="00094947" w:rsidRDefault="00094947" w:rsidP="00094947">
      <w:pPr>
        <w:spacing w:line="240" w:lineRule="auto"/>
        <w:rPr>
          <w:rFonts w:ascii="Arial" w:hAnsi="Arial" w:cs="Arial"/>
        </w:rPr>
      </w:pPr>
      <w:r w:rsidRPr="00094947">
        <w:rPr>
          <w:rFonts w:ascii="Arial" w:hAnsi="Arial" w:cs="Arial"/>
          <w:i/>
          <w:iCs/>
          <w:highlight w:val="yellow"/>
        </w:rPr>
        <w:t>Sports nutrition needs for child and adolescent athletes</w:t>
      </w:r>
      <w:r w:rsidRPr="00094947">
        <w:rPr>
          <w:rFonts w:ascii="Arial" w:hAnsi="Arial" w:cs="Arial"/>
          <w:highlight w:val="yellow"/>
        </w:rPr>
        <w:t> (2016) CRC Press.</w:t>
      </w:r>
    </w:p>
    <w:p w14:paraId="22F4F5EE" w14:textId="77777777" w:rsidR="00094947" w:rsidRPr="00094947" w:rsidRDefault="00094947" w:rsidP="00094947">
      <w:pPr>
        <w:spacing w:line="240" w:lineRule="auto"/>
        <w:rPr>
          <w:rFonts w:ascii="Arial" w:hAnsi="Arial" w:cs="Arial"/>
        </w:rPr>
      </w:pPr>
      <w:r w:rsidRPr="00094947">
        <w:rPr>
          <w:rFonts w:ascii="Arial" w:hAnsi="Arial" w:cs="Arial"/>
        </w:rPr>
        <w:t>Spronk, I. (2014) 'Relationship between nutrition knowledge and dietary intake', </w:t>
      </w:r>
      <w:r w:rsidRPr="00094947">
        <w:rPr>
          <w:rFonts w:ascii="Arial" w:hAnsi="Arial" w:cs="Arial"/>
          <w:i/>
          <w:iCs/>
        </w:rPr>
        <w:t>British Journal of Nutrition,</w:t>
      </w:r>
      <w:r w:rsidRPr="00094947">
        <w:rPr>
          <w:rFonts w:ascii="Arial" w:hAnsi="Arial" w:cs="Arial"/>
        </w:rPr>
        <w:t> 111(10), pp. 1713–1726. Available at: </w:t>
      </w:r>
      <w:hyperlink r:id="rId82" w:tgtFrame="_blank" w:history="1">
        <w:r w:rsidRPr="00094947">
          <w:rPr>
            <w:rStyle w:val="Hyperlink"/>
            <w:rFonts w:ascii="Arial" w:hAnsi="Arial" w:cs="Arial"/>
          </w:rPr>
          <w:t>https://doi.org/10.1017/s0007114514000087</w:t>
        </w:r>
      </w:hyperlink>
      <w:r w:rsidRPr="00094947">
        <w:rPr>
          <w:rFonts w:ascii="Arial" w:hAnsi="Arial" w:cs="Arial"/>
        </w:rPr>
        <w:t>.</w:t>
      </w:r>
    </w:p>
    <w:p w14:paraId="2A8B5E1D" w14:textId="77777777" w:rsidR="00094947" w:rsidRPr="00094947" w:rsidRDefault="00094947" w:rsidP="00094947">
      <w:pPr>
        <w:spacing w:line="240" w:lineRule="auto"/>
        <w:rPr>
          <w:rFonts w:ascii="Arial" w:hAnsi="Arial" w:cs="Arial"/>
        </w:rPr>
      </w:pPr>
      <w:r w:rsidRPr="00094947">
        <w:rPr>
          <w:rFonts w:ascii="Arial" w:hAnsi="Arial" w:cs="Arial"/>
        </w:rPr>
        <w:t>Spronk, I., Heaney, S.E., Prvan, T. and Connor, O. (2015) 'Relationship between general nutrition knowledge and dietary quality in elite athletes', </w:t>
      </w:r>
      <w:r w:rsidRPr="00094947">
        <w:rPr>
          <w:rFonts w:ascii="Arial" w:hAnsi="Arial" w:cs="Arial"/>
          <w:i/>
          <w:iCs/>
        </w:rPr>
        <w:t>International Journal of Sport Nutrition and Exercise Metabolism,</w:t>
      </w:r>
      <w:r w:rsidRPr="00094947">
        <w:rPr>
          <w:rFonts w:ascii="Arial" w:hAnsi="Arial" w:cs="Arial"/>
        </w:rPr>
        <w:t> 25(3) Available at: </w:t>
      </w:r>
      <w:hyperlink r:id="rId83" w:tgtFrame="_blank" w:history="1">
        <w:r w:rsidRPr="00094947">
          <w:rPr>
            <w:rStyle w:val="Hyperlink"/>
            <w:rFonts w:ascii="Arial" w:hAnsi="Arial" w:cs="Arial"/>
          </w:rPr>
          <w:t>https://doi.org/10.1123/ijsnem.2014-0034</w:t>
        </w:r>
      </w:hyperlink>
      <w:r w:rsidRPr="00094947">
        <w:rPr>
          <w:rFonts w:ascii="Arial" w:hAnsi="Arial" w:cs="Arial"/>
        </w:rPr>
        <w:t>.</w:t>
      </w:r>
    </w:p>
    <w:p w14:paraId="3FA65048" w14:textId="77777777" w:rsidR="00094947" w:rsidRPr="00094947" w:rsidRDefault="00094947" w:rsidP="00094947">
      <w:pPr>
        <w:spacing w:line="240" w:lineRule="auto"/>
        <w:rPr>
          <w:rFonts w:ascii="Arial" w:hAnsi="Arial" w:cs="Arial"/>
        </w:rPr>
      </w:pPr>
      <w:r w:rsidRPr="00094947">
        <w:rPr>
          <w:rFonts w:ascii="Arial" w:hAnsi="Arial" w:cs="Arial"/>
        </w:rPr>
        <w:t>Story, M., Kaphingst, K.M., Brien, R. and Glanz, R. (2008) 'Creating healthy food and eating environments: Policy and environmental approaches', </w:t>
      </w:r>
      <w:r w:rsidRPr="00094947">
        <w:rPr>
          <w:rFonts w:ascii="Arial" w:hAnsi="Arial" w:cs="Arial"/>
          <w:i/>
          <w:iCs/>
        </w:rPr>
        <w:t>Annual Review of Public Health,</w:t>
      </w:r>
      <w:r w:rsidRPr="00094947">
        <w:rPr>
          <w:rFonts w:ascii="Arial" w:hAnsi="Arial" w:cs="Arial"/>
        </w:rPr>
        <w:t> 21(29), pp. 253–272. Available at: </w:t>
      </w:r>
      <w:hyperlink r:id="rId84" w:tgtFrame="_blank" w:history="1">
        <w:r w:rsidRPr="00094947">
          <w:rPr>
            <w:rStyle w:val="Hyperlink"/>
            <w:rFonts w:ascii="Arial" w:hAnsi="Arial" w:cs="Arial"/>
          </w:rPr>
          <w:t>https://doi.org/10.1146/annurev.publhealth.29.020907.090926</w:t>
        </w:r>
      </w:hyperlink>
      <w:r w:rsidRPr="00094947">
        <w:rPr>
          <w:rFonts w:ascii="Arial" w:hAnsi="Arial" w:cs="Arial"/>
        </w:rPr>
        <w:t>.</w:t>
      </w:r>
    </w:p>
    <w:p w14:paraId="6A62BA83" w14:textId="77777777" w:rsidR="00094947" w:rsidRPr="00094947" w:rsidRDefault="00094947" w:rsidP="00094947">
      <w:pPr>
        <w:spacing w:line="240" w:lineRule="auto"/>
        <w:rPr>
          <w:rFonts w:ascii="Arial" w:hAnsi="Arial" w:cs="Arial"/>
        </w:rPr>
      </w:pPr>
      <w:r w:rsidRPr="00094947">
        <w:rPr>
          <w:rFonts w:ascii="Arial" w:hAnsi="Arial" w:cs="Arial"/>
        </w:rPr>
        <w:t>Story, M., Neumark-Sztainer, D. and French, S. (2002) 'Individual and environmental influences on adolescent eating behaviours', </w:t>
      </w:r>
      <w:r w:rsidRPr="00094947">
        <w:rPr>
          <w:rFonts w:ascii="Arial" w:hAnsi="Arial" w:cs="Arial"/>
          <w:i/>
          <w:iCs/>
        </w:rPr>
        <w:t>Journal of the American Dietetic Association,</w:t>
      </w:r>
      <w:r w:rsidRPr="00094947">
        <w:rPr>
          <w:rFonts w:ascii="Arial" w:hAnsi="Arial" w:cs="Arial"/>
        </w:rPr>
        <w:t> 102(3) Available at: </w:t>
      </w:r>
      <w:hyperlink r:id="rId85" w:tgtFrame="_blank" w:history="1">
        <w:r w:rsidRPr="00094947">
          <w:rPr>
            <w:rStyle w:val="Hyperlink"/>
            <w:rFonts w:ascii="Arial" w:hAnsi="Arial" w:cs="Arial"/>
          </w:rPr>
          <w:t>https://doi.org/10.1016/s0002-82230290421-9</w:t>
        </w:r>
      </w:hyperlink>
      <w:r w:rsidRPr="00094947">
        <w:rPr>
          <w:rFonts w:ascii="Arial" w:hAnsi="Arial" w:cs="Arial"/>
        </w:rPr>
        <w:t>.</w:t>
      </w:r>
    </w:p>
    <w:p w14:paraId="689A240E" w14:textId="77777777" w:rsidR="00094947" w:rsidRPr="00094947" w:rsidRDefault="00094947" w:rsidP="00094947">
      <w:pPr>
        <w:spacing w:line="240" w:lineRule="auto"/>
        <w:rPr>
          <w:rFonts w:ascii="Arial" w:hAnsi="Arial" w:cs="Arial"/>
        </w:rPr>
      </w:pPr>
      <w:r w:rsidRPr="00094947">
        <w:rPr>
          <w:rFonts w:ascii="Arial" w:hAnsi="Arial" w:cs="Arial"/>
        </w:rPr>
        <w:lastRenderedPageBreak/>
        <w:t>Summerbell, C.D., Waters, E., Edmunds, L.D., Kelly, S., Brown, T. and Campbell, K.J. (2005) 'Interventions for preventing obesity in children', </w:t>
      </w:r>
      <w:r w:rsidRPr="00094947">
        <w:rPr>
          <w:rFonts w:ascii="Arial" w:hAnsi="Arial" w:cs="Arial"/>
          <w:i/>
          <w:iCs/>
        </w:rPr>
        <w:t>Cochrane Database of Systematic Reviews,</w:t>
      </w:r>
      <w:r w:rsidRPr="00094947">
        <w:rPr>
          <w:rFonts w:ascii="Arial" w:hAnsi="Arial" w:cs="Arial"/>
        </w:rPr>
        <w:t>(3) Available at: </w:t>
      </w:r>
      <w:hyperlink r:id="rId86" w:tgtFrame="_blank" w:history="1">
        <w:r w:rsidRPr="00094947">
          <w:rPr>
            <w:rStyle w:val="Hyperlink"/>
            <w:rFonts w:ascii="Arial" w:hAnsi="Arial" w:cs="Arial"/>
          </w:rPr>
          <w:t>https://doi.org/10.1002/14651858.cd001871.pub2</w:t>
        </w:r>
      </w:hyperlink>
      <w:r w:rsidRPr="00094947">
        <w:rPr>
          <w:rFonts w:ascii="Arial" w:hAnsi="Arial" w:cs="Arial"/>
        </w:rPr>
        <w:t>.</w:t>
      </w:r>
    </w:p>
    <w:p w14:paraId="7C661F93" w14:textId="77777777" w:rsidR="00094947" w:rsidRPr="00094947" w:rsidRDefault="00094947" w:rsidP="00094947">
      <w:pPr>
        <w:spacing w:line="240" w:lineRule="auto"/>
        <w:rPr>
          <w:rFonts w:ascii="Arial" w:hAnsi="Arial" w:cs="Arial"/>
        </w:rPr>
      </w:pPr>
      <w:r w:rsidRPr="00094947">
        <w:rPr>
          <w:rFonts w:ascii="Arial" w:hAnsi="Arial" w:cs="Arial"/>
        </w:rPr>
        <w:t>Sygo, J., Coates, A.M., Sesbreno, E., Mountjoy, M.L. and Burr, J.F. (2018) 'Prevalence of indicators of low energy availability in elite female sprinters', </w:t>
      </w:r>
      <w:r w:rsidRPr="00094947">
        <w:rPr>
          <w:rFonts w:ascii="Arial" w:hAnsi="Arial" w:cs="Arial"/>
          <w:i/>
          <w:iCs/>
        </w:rPr>
        <w:t>International Journal of Sport Nutrition and Exercise Metabolism,</w:t>
      </w:r>
      <w:r w:rsidRPr="00094947">
        <w:rPr>
          <w:rFonts w:ascii="Arial" w:hAnsi="Arial" w:cs="Arial"/>
        </w:rPr>
        <w:t> 28(5), pp. 490–496. Available at: </w:t>
      </w:r>
      <w:hyperlink r:id="rId87" w:tgtFrame="_blank" w:history="1">
        <w:r w:rsidRPr="00094947">
          <w:rPr>
            <w:rStyle w:val="Hyperlink"/>
            <w:rFonts w:ascii="Arial" w:hAnsi="Arial" w:cs="Arial"/>
          </w:rPr>
          <w:t>https://doi.org/10.1123/ijsnem.2017-0397</w:t>
        </w:r>
      </w:hyperlink>
      <w:r w:rsidRPr="00094947">
        <w:rPr>
          <w:rFonts w:ascii="Arial" w:hAnsi="Arial" w:cs="Arial"/>
        </w:rPr>
        <w:t>.</w:t>
      </w:r>
    </w:p>
    <w:p w14:paraId="74D63938" w14:textId="77777777" w:rsidR="00094947" w:rsidRPr="00094947" w:rsidRDefault="00094947" w:rsidP="00094947">
      <w:pPr>
        <w:spacing w:line="240" w:lineRule="auto"/>
        <w:rPr>
          <w:rFonts w:ascii="Arial" w:hAnsi="Arial" w:cs="Arial"/>
        </w:rPr>
      </w:pPr>
      <w:r w:rsidRPr="00094947">
        <w:rPr>
          <w:rFonts w:ascii="Arial" w:hAnsi="Arial" w:cs="Arial"/>
        </w:rPr>
        <w:t>Teicholz, N. (2014) </w:t>
      </w:r>
      <w:r w:rsidRPr="00094947">
        <w:rPr>
          <w:rFonts w:ascii="Arial" w:hAnsi="Arial" w:cs="Arial"/>
          <w:i/>
          <w:iCs/>
        </w:rPr>
        <w:t>The big fat surprise: Why butter, meat, and cheese belong in a healthy diet</w:t>
      </w:r>
      <w:r w:rsidRPr="00094947">
        <w:rPr>
          <w:rFonts w:ascii="Arial" w:hAnsi="Arial" w:cs="Arial"/>
        </w:rPr>
        <w:t> Simon and Schuster.</w:t>
      </w:r>
    </w:p>
    <w:p w14:paraId="595E0C0F" w14:textId="77777777" w:rsidR="00094947" w:rsidRPr="00094947" w:rsidRDefault="00094947" w:rsidP="00094947">
      <w:pPr>
        <w:spacing w:line="240" w:lineRule="auto"/>
        <w:rPr>
          <w:rFonts w:ascii="Arial" w:hAnsi="Arial" w:cs="Arial"/>
        </w:rPr>
      </w:pPr>
      <w:r w:rsidRPr="00094947">
        <w:rPr>
          <w:rFonts w:ascii="Arial" w:hAnsi="Arial" w:cs="Arial"/>
        </w:rPr>
        <w:t>Thomas, D.T., Erdman, K.A. and Burke, L.M. (2016) 'Position of the academy of nutrition and dietetics', </w:t>
      </w:r>
      <w:r w:rsidRPr="00094947">
        <w:rPr>
          <w:rFonts w:ascii="Arial" w:hAnsi="Arial" w:cs="Arial"/>
          <w:i/>
          <w:iCs/>
        </w:rPr>
        <w:t>And the American College of Sports Medicine: Nutrition and Athletic Performance. J. Acad. Nutr. Diet,</w:t>
      </w:r>
      <w:r w:rsidRPr="00094947">
        <w:rPr>
          <w:rFonts w:ascii="Arial" w:hAnsi="Arial" w:cs="Arial"/>
        </w:rPr>
        <w:t> 116, pp. 501–528..</w:t>
      </w:r>
    </w:p>
    <w:p w14:paraId="080178E3" w14:textId="77777777" w:rsidR="00094947" w:rsidRPr="00094947" w:rsidRDefault="00094947" w:rsidP="00094947">
      <w:pPr>
        <w:spacing w:line="240" w:lineRule="auto"/>
        <w:rPr>
          <w:rFonts w:ascii="Arial" w:hAnsi="Arial" w:cs="Arial"/>
        </w:rPr>
      </w:pPr>
      <w:r w:rsidRPr="00094947">
        <w:rPr>
          <w:rFonts w:ascii="Arial" w:hAnsi="Arial" w:cs="Arial"/>
        </w:rPr>
        <w:t>Trakman, G.L., Forsyth, A., Devlin, B.L. and Belski, R. (2016) </w:t>
      </w:r>
      <w:r w:rsidRPr="00094947">
        <w:rPr>
          <w:rFonts w:ascii="Arial" w:hAnsi="Arial" w:cs="Arial"/>
          <w:i/>
          <w:iCs/>
        </w:rPr>
        <w:t>A Systematic Review of Athletes' and Coaches' Nutrition Knowledge and Reflections on the Quality of Current Nutrition Knowledge Measures</w:t>
      </w:r>
      <w:r w:rsidRPr="00094947">
        <w:rPr>
          <w:rFonts w:ascii="Arial" w:hAnsi="Arial" w:cs="Arial"/>
        </w:rPr>
        <w:t>.</w:t>
      </w:r>
    </w:p>
    <w:p w14:paraId="3B876359" w14:textId="77777777" w:rsidR="00094947" w:rsidRPr="00094947" w:rsidRDefault="00094947" w:rsidP="00094947">
      <w:pPr>
        <w:spacing w:line="240" w:lineRule="auto"/>
        <w:rPr>
          <w:rFonts w:ascii="Arial" w:hAnsi="Arial" w:cs="Arial"/>
        </w:rPr>
      </w:pPr>
      <w:r w:rsidRPr="00094947">
        <w:rPr>
          <w:rFonts w:ascii="Arial" w:hAnsi="Arial" w:cs="Arial"/>
        </w:rPr>
        <w:t>Trakman, G.L., Forsyth, A., Hoye, R. and Belski, R. (2018) 'Development and validation of a brief general and sports nutrition knowledge questionnaire and assessment of athletes' nutrition knowledge', </w:t>
      </w:r>
      <w:r w:rsidRPr="00094947">
        <w:rPr>
          <w:rFonts w:ascii="Arial" w:hAnsi="Arial" w:cs="Arial"/>
          <w:i/>
          <w:iCs/>
        </w:rPr>
        <w:t>Journal of the International Society of Sports Nutrition,</w:t>
      </w:r>
      <w:r w:rsidRPr="00094947">
        <w:rPr>
          <w:rFonts w:ascii="Arial" w:hAnsi="Arial" w:cs="Arial"/>
        </w:rPr>
        <w:t> 15(1).</w:t>
      </w:r>
    </w:p>
    <w:p w14:paraId="53FB20BA" w14:textId="77777777" w:rsidR="00094947" w:rsidRPr="00094947" w:rsidRDefault="00094947" w:rsidP="00094947">
      <w:pPr>
        <w:spacing w:line="240" w:lineRule="auto"/>
        <w:rPr>
          <w:rFonts w:ascii="Arial" w:hAnsi="Arial" w:cs="Arial"/>
        </w:rPr>
      </w:pPr>
      <w:r w:rsidRPr="00094947">
        <w:rPr>
          <w:rFonts w:ascii="Arial" w:hAnsi="Arial" w:cs="Arial"/>
        </w:rPr>
        <w:t>Turrell, G. and Kavanagh, A.M. (2006) 'Socio-economic pathways to diet: Modelling the association between socio-economic position and food purchasing behaviour', </w:t>
      </w:r>
      <w:r w:rsidRPr="00094947">
        <w:rPr>
          <w:rFonts w:ascii="Arial" w:hAnsi="Arial" w:cs="Arial"/>
          <w:i/>
          <w:iCs/>
        </w:rPr>
        <w:t>Public Health Nutrition,</w:t>
      </w:r>
      <w:r w:rsidRPr="00094947">
        <w:rPr>
          <w:rFonts w:ascii="Arial" w:hAnsi="Arial" w:cs="Arial"/>
        </w:rPr>
        <w:t> 9(3), pp. 375–383. Available at: </w:t>
      </w:r>
      <w:hyperlink r:id="rId88" w:tgtFrame="_blank" w:history="1">
        <w:r w:rsidRPr="00094947">
          <w:rPr>
            <w:rStyle w:val="Hyperlink"/>
            <w:rFonts w:ascii="Arial" w:hAnsi="Arial" w:cs="Arial"/>
          </w:rPr>
          <w:t>https://doi.org/10.1079/phn2005850</w:t>
        </w:r>
      </w:hyperlink>
      <w:r w:rsidRPr="00094947">
        <w:rPr>
          <w:rFonts w:ascii="Arial" w:hAnsi="Arial" w:cs="Arial"/>
        </w:rPr>
        <w:t>.</w:t>
      </w:r>
    </w:p>
    <w:p w14:paraId="64235FC7" w14:textId="77777777" w:rsidR="00094947" w:rsidRPr="00094947" w:rsidRDefault="00094947" w:rsidP="00094947">
      <w:pPr>
        <w:spacing w:line="240" w:lineRule="auto"/>
        <w:rPr>
          <w:rFonts w:ascii="Arial" w:hAnsi="Arial" w:cs="Arial"/>
        </w:rPr>
      </w:pPr>
      <w:r w:rsidRPr="00094947">
        <w:rPr>
          <w:rFonts w:ascii="Arial" w:hAnsi="Arial" w:cs="Arial"/>
        </w:rPr>
        <w:t>Vaitkeviciute, R., Ball, L.E. and Harris, N. (2014) </w:t>
      </w:r>
      <w:r w:rsidRPr="00094947">
        <w:rPr>
          <w:rFonts w:ascii="Arial" w:hAnsi="Arial" w:cs="Arial"/>
          <w:i/>
          <w:iCs/>
        </w:rPr>
        <w:t>The relationship between food literacy and dietary intake in adolescents: a systematic review</w:t>
      </w:r>
      <w:r w:rsidRPr="00094947">
        <w:rPr>
          <w:rFonts w:ascii="Arial" w:hAnsi="Arial" w:cs="Arial"/>
        </w:rPr>
        <w:t> Cambridge University Press.</w:t>
      </w:r>
    </w:p>
    <w:p w14:paraId="3C1E37D3" w14:textId="77777777" w:rsidR="00094947" w:rsidRPr="00094947" w:rsidRDefault="00094947" w:rsidP="00094947">
      <w:pPr>
        <w:spacing w:line="240" w:lineRule="auto"/>
        <w:rPr>
          <w:rFonts w:ascii="Arial" w:hAnsi="Arial" w:cs="Arial"/>
        </w:rPr>
      </w:pPr>
      <w:r w:rsidRPr="00094947">
        <w:rPr>
          <w:rFonts w:ascii="Arial" w:hAnsi="Arial" w:cs="Arial"/>
        </w:rPr>
        <w:t>Vidgen, H.A. and Gallegos, D. (2014) 'Defining food literacy and its components', </w:t>
      </w:r>
      <w:r w:rsidRPr="00094947">
        <w:rPr>
          <w:rFonts w:ascii="Arial" w:hAnsi="Arial" w:cs="Arial"/>
          <w:i/>
          <w:iCs/>
        </w:rPr>
        <w:t>Appetite,</w:t>
      </w:r>
      <w:r w:rsidRPr="00094947">
        <w:rPr>
          <w:rFonts w:ascii="Arial" w:hAnsi="Arial" w:cs="Arial"/>
        </w:rPr>
        <w:t> 76, pp. 50–59..</w:t>
      </w:r>
    </w:p>
    <w:p w14:paraId="6E506E05" w14:textId="77777777" w:rsidR="00094947" w:rsidRPr="00094947" w:rsidRDefault="00094947" w:rsidP="00094947">
      <w:pPr>
        <w:spacing w:line="240" w:lineRule="auto"/>
        <w:rPr>
          <w:rFonts w:ascii="Arial" w:hAnsi="Arial" w:cs="Arial"/>
        </w:rPr>
      </w:pPr>
      <w:r w:rsidRPr="00094947">
        <w:rPr>
          <w:rFonts w:ascii="Arial" w:hAnsi="Arial" w:cs="Arial"/>
        </w:rPr>
        <w:t>Wardle, J. (1995) 'Parental influences on children's diets', </w:t>
      </w:r>
      <w:r w:rsidRPr="00094947">
        <w:rPr>
          <w:rFonts w:ascii="Arial" w:hAnsi="Arial" w:cs="Arial"/>
          <w:i/>
          <w:iCs/>
        </w:rPr>
        <w:t>Proceedings of the Nutrition Society,</w:t>
      </w:r>
      <w:r w:rsidRPr="00094947">
        <w:rPr>
          <w:rFonts w:ascii="Arial" w:hAnsi="Arial" w:cs="Arial"/>
        </w:rPr>
        <w:t> 54(3), pp. 747–758..</w:t>
      </w:r>
    </w:p>
    <w:p w14:paraId="1E99A3E3" w14:textId="77777777" w:rsidR="00094947" w:rsidRPr="00094947" w:rsidRDefault="00094947" w:rsidP="00094947">
      <w:pPr>
        <w:spacing w:line="240" w:lineRule="auto"/>
        <w:rPr>
          <w:rFonts w:ascii="Arial" w:hAnsi="Arial" w:cs="Arial"/>
        </w:rPr>
      </w:pPr>
      <w:r w:rsidRPr="00094947">
        <w:rPr>
          <w:rFonts w:ascii="Arial" w:hAnsi="Arial" w:cs="Arial"/>
        </w:rPr>
        <w:t>Wardle, J. and Beales, S. (1986) 'Restraint, body image and food attitudes in children from 12-18 years', </w:t>
      </w:r>
      <w:r w:rsidRPr="00094947">
        <w:rPr>
          <w:rFonts w:ascii="Arial" w:hAnsi="Arial" w:cs="Arial"/>
          <w:i/>
          <w:iCs/>
        </w:rPr>
        <w:t>Appetite,</w:t>
      </w:r>
      <w:r w:rsidRPr="00094947">
        <w:rPr>
          <w:rFonts w:ascii="Arial" w:hAnsi="Arial" w:cs="Arial"/>
        </w:rPr>
        <w:t> 7(3), pp. 209–217..</w:t>
      </w:r>
    </w:p>
    <w:p w14:paraId="07310EDD" w14:textId="77777777" w:rsidR="00094947" w:rsidRPr="00094947" w:rsidRDefault="00094947" w:rsidP="00094947">
      <w:pPr>
        <w:spacing w:line="240" w:lineRule="auto"/>
        <w:rPr>
          <w:rFonts w:ascii="Arial" w:hAnsi="Arial" w:cs="Arial"/>
        </w:rPr>
      </w:pPr>
      <w:r w:rsidRPr="00094947">
        <w:rPr>
          <w:rFonts w:ascii="Arial" w:hAnsi="Arial" w:cs="Arial"/>
        </w:rPr>
        <w:t>Wardle, J., Parmenter, K. and Waller, J. (2000) 'Nutrition knowledge and food intake', </w:t>
      </w:r>
      <w:r w:rsidRPr="00094947">
        <w:rPr>
          <w:rFonts w:ascii="Arial" w:hAnsi="Arial" w:cs="Arial"/>
          <w:i/>
          <w:iCs/>
        </w:rPr>
        <w:t>Appetite,</w:t>
      </w:r>
      <w:r w:rsidRPr="00094947">
        <w:rPr>
          <w:rFonts w:ascii="Arial" w:hAnsi="Arial" w:cs="Arial"/>
        </w:rPr>
        <w:t> 34(3), pp. 269–275. Available at: </w:t>
      </w:r>
      <w:hyperlink r:id="rId89" w:tgtFrame="_blank" w:history="1">
        <w:r w:rsidRPr="00094947">
          <w:rPr>
            <w:rStyle w:val="Hyperlink"/>
            <w:rFonts w:ascii="Arial" w:hAnsi="Arial" w:cs="Arial"/>
          </w:rPr>
          <w:t>https://doi.org/10.1006/appe.1999.0311</w:t>
        </w:r>
      </w:hyperlink>
      <w:r w:rsidRPr="00094947">
        <w:rPr>
          <w:rFonts w:ascii="Arial" w:hAnsi="Arial" w:cs="Arial"/>
        </w:rPr>
        <w:t>.</w:t>
      </w:r>
    </w:p>
    <w:p w14:paraId="0013EE22" w14:textId="77777777" w:rsidR="00094947" w:rsidRPr="00094947" w:rsidRDefault="00094947" w:rsidP="00094947">
      <w:pPr>
        <w:spacing w:line="240" w:lineRule="auto"/>
        <w:rPr>
          <w:rFonts w:ascii="Arial" w:hAnsi="Arial" w:cs="Arial"/>
        </w:rPr>
      </w:pPr>
      <w:r w:rsidRPr="00094947">
        <w:rPr>
          <w:rFonts w:ascii="Arial" w:hAnsi="Arial" w:cs="Arial"/>
        </w:rPr>
        <w:t>Wardle, J., Sanderson, S., Gibson, E.L. and Rapoport, L. (2001) 'Factor-analytic structure of food preferences in four-year-old children in the UK', </w:t>
      </w:r>
      <w:r w:rsidRPr="00094947">
        <w:rPr>
          <w:rFonts w:ascii="Arial" w:hAnsi="Arial" w:cs="Arial"/>
          <w:i/>
          <w:iCs/>
        </w:rPr>
        <w:t>Appetite,</w:t>
      </w:r>
      <w:r w:rsidRPr="00094947">
        <w:rPr>
          <w:rFonts w:ascii="Arial" w:hAnsi="Arial" w:cs="Arial"/>
        </w:rPr>
        <w:t> 37(3), pp. 217–223. Available at: </w:t>
      </w:r>
      <w:hyperlink r:id="rId90" w:tgtFrame="_blank" w:history="1">
        <w:r w:rsidRPr="00094947">
          <w:rPr>
            <w:rStyle w:val="Hyperlink"/>
            <w:rFonts w:ascii="Arial" w:hAnsi="Arial" w:cs="Arial"/>
          </w:rPr>
          <w:t>https://doi.org/10.1006/appe.2001.0423</w:t>
        </w:r>
      </w:hyperlink>
      <w:r w:rsidRPr="00094947">
        <w:rPr>
          <w:rFonts w:ascii="Arial" w:hAnsi="Arial" w:cs="Arial"/>
        </w:rPr>
        <w:t>.</w:t>
      </w:r>
    </w:p>
    <w:p w14:paraId="17A34A86" w14:textId="77777777" w:rsidR="00094947" w:rsidRPr="00094947" w:rsidRDefault="00094947" w:rsidP="00094947">
      <w:pPr>
        <w:spacing w:line="240" w:lineRule="auto"/>
        <w:rPr>
          <w:rFonts w:ascii="Arial" w:hAnsi="Arial" w:cs="Arial"/>
        </w:rPr>
      </w:pPr>
      <w:r w:rsidRPr="00094947">
        <w:rPr>
          <w:rFonts w:ascii="Arial" w:hAnsi="Arial" w:cs="Arial"/>
        </w:rPr>
        <w:t>Winkler, E. and Turrell, G. (2009) 'Confidence to cook vegetables and the buying habits of australian households', </w:t>
      </w:r>
      <w:r w:rsidRPr="00094947">
        <w:rPr>
          <w:rFonts w:ascii="Arial" w:hAnsi="Arial" w:cs="Arial"/>
          <w:i/>
          <w:iCs/>
        </w:rPr>
        <w:t>Journal of the American Dietetic Association,</w:t>
      </w:r>
      <w:r w:rsidRPr="00094947">
        <w:rPr>
          <w:rFonts w:ascii="Arial" w:hAnsi="Arial" w:cs="Arial"/>
        </w:rPr>
        <w:t> 109(10), pp. 1759–1768. Available at: </w:t>
      </w:r>
      <w:hyperlink r:id="rId91" w:tgtFrame="_blank" w:history="1">
        <w:r w:rsidRPr="00094947">
          <w:rPr>
            <w:rStyle w:val="Hyperlink"/>
            <w:rFonts w:ascii="Arial" w:hAnsi="Arial" w:cs="Arial"/>
          </w:rPr>
          <w:t>https://doi.org/10.1016/j.jada.2009.07.006</w:t>
        </w:r>
      </w:hyperlink>
      <w:r w:rsidRPr="00094947">
        <w:rPr>
          <w:rFonts w:ascii="Arial" w:hAnsi="Arial" w:cs="Arial"/>
        </w:rPr>
        <w:t>.</w:t>
      </w:r>
    </w:p>
    <w:p w14:paraId="6E6EA4AF" w14:textId="77777777" w:rsidR="00094947" w:rsidRPr="00094947" w:rsidRDefault="00094947" w:rsidP="00094947">
      <w:pPr>
        <w:spacing w:line="240" w:lineRule="auto"/>
        <w:rPr>
          <w:rFonts w:ascii="Arial" w:hAnsi="Arial" w:cs="Arial"/>
        </w:rPr>
      </w:pPr>
      <w:r w:rsidRPr="00094947">
        <w:rPr>
          <w:rFonts w:ascii="Arial" w:hAnsi="Arial" w:cs="Arial"/>
        </w:rPr>
        <w:lastRenderedPageBreak/>
        <w:t>Wolfson, J.A., Bleich, S.N., Smith, K.C. and Frattaroli, S. (2016) 'What does cooking mean to you?: Perceptions of cooking and factors related to cooking behavior', </w:t>
      </w:r>
      <w:r w:rsidRPr="00094947">
        <w:rPr>
          <w:rFonts w:ascii="Arial" w:hAnsi="Arial" w:cs="Arial"/>
          <w:i/>
          <w:iCs/>
        </w:rPr>
        <w:t>Appetite,</w:t>
      </w:r>
      <w:r w:rsidRPr="00094947">
        <w:rPr>
          <w:rFonts w:ascii="Arial" w:hAnsi="Arial" w:cs="Arial"/>
        </w:rPr>
        <w:t> 97, pp. 146–154. Available at: </w:t>
      </w:r>
      <w:hyperlink r:id="rId92" w:tgtFrame="_blank" w:history="1">
        <w:r w:rsidRPr="00094947">
          <w:rPr>
            <w:rStyle w:val="Hyperlink"/>
            <w:rFonts w:ascii="Arial" w:hAnsi="Arial" w:cs="Arial"/>
          </w:rPr>
          <w:t>https://doi.org/10.1016/j.appet.2015.11.030</w:t>
        </w:r>
      </w:hyperlink>
      <w:r w:rsidRPr="00094947">
        <w:rPr>
          <w:rFonts w:ascii="Arial" w:hAnsi="Arial" w:cs="Arial"/>
        </w:rPr>
        <w:t>.</w:t>
      </w:r>
    </w:p>
    <w:p w14:paraId="25B0C94D" w14:textId="77777777" w:rsidR="00094947" w:rsidRPr="00094947" w:rsidRDefault="00094947" w:rsidP="00094947">
      <w:pPr>
        <w:spacing w:line="240" w:lineRule="auto"/>
        <w:rPr>
          <w:rFonts w:ascii="Arial" w:hAnsi="Arial" w:cs="Arial"/>
        </w:rPr>
      </w:pPr>
      <w:r w:rsidRPr="00094947">
        <w:rPr>
          <w:rFonts w:ascii="Arial" w:hAnsi="Arial" w:cs="Arial"/>
        </w:rPr>
        <w:t>Wolfson, J.A., Leung, C.W. and Richardson, C.R. (2020) 'More frequent cooking at home is associated with higher healthy eating index-2015 score', </w:t>
      </w:r>
      <w:r w:rsidRPr="00094947">
        <w:rPr>
          <w:rFonts w:ascii="Arial" w:hAnsi="Arial" w:cs="Arial"/>
          <w:i/>
          <w:iCs/>
        </w:rPr>
        <w:t>Public Health Nutr,</w:t>
      </w:r>
      <w:r w:rsidRPr="00094947">
        <w:rPr>
          <w:rFonts w:ascii="Arial" w:hAnsi="Arial" w:cs="Arial"/>
        </w:rPr>
        <w:t> 23, pp. 2384–2394..</w:t>
      </w:r>
    </w:p>
    <w:p w14:paraId="0A275CD4" w14:textId="77777777" w:rsidR="00094947" w:rsidRPr="00094947" w:rsidRDefault="00094947" w:rsidP="00094947">
      <w:pPr>
        <w:spacing w:line="240" w:lineRule="auto"/>
        <w:rPr>
          <w:rFonts w:ascii="Arial" w:hAnsi="Arial" w:cs="Arial"/>
        </w:rPr>
      </w:pPr>
      <w:r w:rsidRPr="00094947">
        <w:rPr>
          <w:rFonts w:ascii="Arial" w:hAnsi="Arial" w:cs="Arial"/>
        </w:rPr>
        <w:t xml:space="preserve">World Health Organization. (2006) </w:t>
      </w:r>
      <w:r w:rsidRPr="00094947">
        <w:rPr>
          <w:rFonts w:ascii="Arial" w:hAnsi="Arial" w:cs="Arial"/>
          <w:i/>
          <w:iCs/>
        </w:rPr>
        <w:t xml:space="preserve">Orientation programme on adolescent health for health-care providers </w:t>
      </w:r>
      <w:r w:rsidRPr="00094947">
        <w:rPr>
          <w:rFonts w:ascii="Arial" w:hAnsi="Arial" w:cs="Arial"/>
        </w:rPr>
        <w:t xml:space="preserve">Available at: </w:t>
      </w:r>
      <w:hyperlink r:id="rId93" w:tgtFrame="_new" w:history="1">
        <w:r w:rsidRPr="00094947">
          <w:rPr>
            <w:rStyle w:val="Hyperlink"/>
            <w:rFonts w:ascii="Arial" w:hAnsi="Arial" w:cs="Arial"/>
          </w:rPr>
          <w:t>https://platform.who.int/docs/default-source/mca-documents/policy-documents/operational-guidance/gha-cc-10-03-operationalguidance-eng-adolescent-health-training-manual-for-providers.pdf</w:t>
        </w:r>
      </w:hyperlink>
      <w:r w:rsidRPr="00094947">
        <w:rPr>
          <w:rFonts w:ascii="Arial" w:hAnsi="Arial" w:cs="Arial"/>
        </w:rPr>
        <w:t xml:space="preserve"> (Accessed: 5  April 2026).</w:t>
      </w:r>
    </w:p>
    <w:p w14:paraId="2320D9EE" w14:textId="77777777" w:rsidR="00094947" w:rsidRPr="00094947" w:rsidRDefault="00094947" w:rsidP="00094947">
      <w:pPr>
        <w:spacing w:line="240" w:lineRule="auto"/>
        <w:rPr>
          <w:rFonts w:ascii="Arial" w:hAnsi="Arial" w:cs="Arial"/>
        </w:rPr>
      </w:pPr>
      <w:r w:rsidRPr="00094947">
        <w:rPr>
          <w:rFonts w:ascii="Arial" w:hAnsi="Arial" w:cs="Arial"/>
        </w:rPr>
        <w:t>Xu, X., Cai, H., Zhang, J., Xia, T., Ag, Zarnowiecki, D., Sinn, N., Petkov, J. and Dollman, J. (2011) </w:t>
      </w:r>
      <w:r w:rsidRPr="00094947">
        <w:rPr>
          <w:rFonts w:ascii="Arial" w:hAnsi="Arial" w:cs="Arial"/>
          <w:i/>
          <w:iCs/>
        </w:rPr>
        <w:t>The Effects of Parental Food Education on Children's Food Literacy: The Mediating Role of Parent-Child Relationship and Learning Motivation MDPI</w:t>
      </w:r>
      <w:r w:rsidRPr="00094947">
        <w:rPr>
          <w:rFonts w:ascii="Arial" w:hAnsi="Arial" w:cs="Arial"/>
        </w:rPr>
        <w:t> Cambridge University Press.</w:t>
      </w:r>
    </w:p>
    <w:p w14:paraId="3E5539AE" w14:textId="77777777" w:rsidR="00094947" w:rsidRPr="00094947" w:rsidRDefault="00094947" w:rsidP="00094947">
      <w:pPr>
        <w:spacing w:line="240" w:lineRule="auto"/>
        <w:rPr>
          <w:rFonts w:ascii="Arial" w:hAnsi="Arial" w:cs="Arial"/>
        </w:rPr>
      </w:pPr>
      <w:r w:rsidRPr="00094947">
        <w:rPr>
          <w:rFonts w:ascii="Arial" w:hAnsi="Arial" w:cs="Arial"/>
        </w:rPr>
        <w:t>Ziegler, P., Briefel, R., Clusen, N. and Devaney, B. (2006) 'Feeding infants and toddlers study (FITS): Development of the FITS survey in the united states', </w:t>
      </w:r>
      <w:r w:rsidRPr="00094947">
        <w:rPr>
          <w:rFonts w:ascii="Arial" w:hAnsi="Arial" w:cs="Arial"/>
          <w:i/>
          <w:iCs/>
        </w:rPr>
        <w:t>Pediatrics,</w:t>
      </w:r>
      <w:r w:rsidRPr="00094947">
        <w:rPr>
          <w:rFonts w:ascii="Arial" w:hAnsi="Arial" w:cs="Arial"/>
        </w:rPr>
        <w:t> 117(4), pp. 75. Available at: </w:t>
      </w:r>
      <w:hyperlink r:id="rId94" w:tgtFrame="_blank" w:history="1">
        <w:r w:rsidRPr="00094947">
          <w:rPr>
            <w:rStyle w:val="Hyperlink"/>
            <w:rFonts w:ascii="Arial" w:hAnsi="Arial" w:cs="Arial"/>
          </w:rPr>
          <w:t>https://doi.org/10.1542/peds.2005-1124d</w:t>
        </w:r>
      </w:hyperlink>
      <w:r w:rsidRPr="00094947">
        <w:rPr>
          <w:rFonts w:ascii="Arial" w:hAnsi="Arial" w:cs="Arial"/>
        </w:rPr>
        <w:t>.</w:t>
      </w:r>
    </w:p>
    <w:p w14:paraId="6D129006" w14:textId="77777777" w:rsidR="00094947" w:rsidRDefault="00094947" w:rsidP="005738B8">
      <w:pPr>
        <w:spacing w:line="360" w:lineRule="auto"/>
        <w:jc w:val="both"/>
        <w:rPr>
          <w:rFonts w:ascii="Arial" w:hAnsi="Arial" w:cs="Arial"/>
        </w:rPr>
      </w:pPr>
    </w:p>
    <w:p w14:paraId="4249D7BC" w14:textId="77777777" w:rsidR="00094947" w:rsidRDefault="00094947" w:rsidP="005738B8">
      <w:pPr>
        <w:spacing w:line="360" w:lineRule="auto"/>
        <w:jc w:val="both"/>
        <w:rPr>
          <w:rFonts w:ascii="Arial" w:hAnsi="Arial" w:cs="Arial"/>
        </w:rPr>
      </w:pPr>
    </w:p>
    <w:p w14:paraId="43E8C42A" w14:textId="7C2C15B6" w:rsidR="00567089" w:rsidRPr="000062BF" w:rsidRDefault="001D1E2E" w:rsidP="005738B8">
      <w:pPr>
        <w:spacing w:line="360" w:lineRule="auto"/>
        <w:jc w:val="both"/>
        <w:rPr>
          <w:rFonts w:ascii="Arial" w:hAnsi="Arial" w:cs="Arial"/>
        </w:rPr>
      </w:pPr>
      <w:r w:rsidRPr="00094947">
        <w:rPr>
          <w:rFonts w:ascii="Arial" w:hAnsi="Arial" w:cs="Arial"/>
        </w:rPr>
        <w:br w:type="page"/>
      </w:r>
      <w:bookmarkStart w:id="111" w:name="_Toc228928380"/>
      <w:r w:rsidR="00567089" w:rsidRPr="000062BF">
        <w:rPr>
          <w:rStyle w:val="Heading1Char"/>
          <w:rFonts w:ascii="Arial" w:hAnsi="Arial" w:cs="Arial"/>
        </w:rPr>
        <w:lastRenderedPageBreak/>
        <w:t>List of Appendices</w:t>
      </w:r>
      <w:bookmarkEnd w:id="111"/>
    </w:p>
    <w:p w14:paraId="06EB8B27" w14:textId="4641C3FA" w:rsidR="008C2468" w:rsidRPr="000062BF" w:rsidRDefault="000A069F" w:rsidP="00567089">
      <w:pPr>
        <w:pStyle w:val="Heading2"/>
        <w:rPr>
          <w:rFonts w:ascii="Arial" w:hAnsi="Arial" w:cs="Arial"/>
        </w:rPr>
      </w:pPr>
      <w:bookmarkStart w:id="112" w:name="_Toc228928381"/>
      <w:r w:rsidRPr="000062BF">
        <w:rPr>
          <w:rFonts w:ascii="Arial" w:hAnsi="Arial" w:cs="Arial"/>
        </w:rPr>
        <w:t>Appendix</w:t>
      </w:r>
      <w:r w:rsidR="00AD088D" w:rsidRPr="000062BF">
        <w:rPr>
          <w:rFonts w:ascii="Arial" w:hAnsi="Arial" w:cs="Arial"/>
        </w:rPr>
        <w:t xml:space="preserve"> 1</w:t>
      </w:r>
      <w:r w:rsidR="007E388E" w:rsidRPr="000062BF">
        <w:rPr>
          <w:rFonts w:ascii="Arial" w:hAnsi="Arial" w:cs="Arial"/>
        </w:rPr>
        <w:t xml:space="preserve"> -</w:t>
      </w:r>
      <w:r w:rsidRPr="000062BF">
        <w:rPr>
          <w:rFonts w:ascii="Arial" w:hAnsi="Arial" w:cs="Arial"/>
        </w:rPr>
        <w:t xml:space="preserve"> </w:t>
      </w:r>
      <w:r w:rsidR="007E388E" w:rsidRPr="000062BF">
        <w:rPr>
          <w:rFonts w:ascii="Arial" w:hAnsi="Arial" w:cs="Arial"/>
        </w:rPr>
        <w:t>E</w:t>
      </w:r>
      <w:r w:rsidR="00DD472D" w:rsidRPr="000062BF">
        <w:rPr>
          <w:rFonts w:ascii="Arial" w:hAnsi="Arial" w:cs="Arial"/>
        </w:rPr>
        <w:t xml:space="preserve">thical approval </w:t>
      </w:r>
      <w:r w:rsidR="00567089" w:rsidRPr="000062BF">
        <w:rPr>
          <w:rFonts w:ascii="Arial" w:hAnsi="Arial" w:cs="Arial"/>
        </w:rPr>
        <w:t>for</w:t>
      </w:r>
      <w:r w:rsidR="00DD472D" w:rsidRPr="000062BF">
        <w:rPr>
          <w:rFonts w:ascii="Arial" w:hAnsi="Arial" w:cs="Arial"/>
        </w:rPr>
        <w:t xml:space="preserve"> research</w:t>
      </w:r>
      <w:bookmarkEnd w:id="112"/>
    </w:p>
    <w:p w14:paraId="1C2258DE" w14:textId="5E4974A5" w:rsidR="009E7684" w:rsidRPr="000062BF" w:rsidRDefault="008306E0" w:rsidP="00711898">
      <w:pPr>
        <w:tabs>
          <w:tab w:val="left" w:pos="5103"/>
        </w:tabs>
        <w:rPr>
          <w:rFonts w:ascii="Arial" w:hAnsi="Arial" w:cs="Arial"/>
          <w:b/>
          <w:bCs/>
          <w:sz w:val="22"/>
          <w:szCs w:val="22"/>
        </w:rPr>
      </w:pPr>
      <w:r w:rsidRPr="000062BF">
        <w:rPr>
          <w:rFonts w:ascii="Arial" w:hAnsi="Arial" w:cs="Arial"/>
          <w:bCs/>
          <w:noProof/>
          <w:sz w:val="22"/>
          <w:szCs w:val="22"/>
        </w:rPr>
        <w:drawing>
          <wp:inline distT="0" distB="0" distL="0" distR="0" wp14:anchorId="430CC02C" wp14:editId="5B3536D8">
            <wp:extent cx="4553585" cy="6592220"/>
            <wp:effectExtent l="0" t="0" r="0" b="0"/>
            <wp:docPr id="7391131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113110" name="Picture 739113110"/>
                    <pic:cNvPicPr/>
                  </pic:nvPicPr>
                  <pic:blipFill>
                    <a:blip r:embed="rId95">
                      <a:extLst>
                        <a:ext uri="{28A0092B-C50C-407E-A947-70E740481C1C}">
                          <a14:useLocalDpi xmlns:a14="http://schemas.microsoft.com/office/drawing/2010/main" val="0"/>
                        </a:ext>
                      </a:extLst>
                    </a:blip>
                    <a:stretch>
                      <a:fillRect/>
                    </a:stretch>
                  </pic:blipFill>
                  <pic:spPr>
                    <a:xfrm>
                      <a:off x="0" y="0"/>
                      <a:ext cx="4553585" cy="6592220"/>
                    </a:xfrm>
                    <a:prstGeom prst="rect">
                      <a:avLst/>
                    </a:prstGeom>
                  </pic:spPr>
                </pic:pic>
              </a:graphicData>
            </a:graphic>
          </wp:inline>
        </w:drawing>
      </w:r>
    </w:p>
    <w:p w14:paraId="7C552A20" w14:textId="3431A06C" w:rsidR="009E7684" w:rsidRPr="000062BF" w:rsidRDefault="00DE6F2C" w:rsidP="00711898">
      <w:pPr>
        <w:tabs>
          <w:tab w:val="left" w:pos="5103"/>
        </w:tabs>
        <w:rPr>
          <w:rFonts w:ascii="Arial" w:hAnsi="Arial" w:cs="Arial"/>
          <w:bCs/>
          <w:sz w:val="22"/>
          <w:szCs w:val="22"/>
        </w:rPr>
      </w:pPr>
      <w:r w:rsidRPr="000062BF">
        <w:rPr>
          <w:rFonts w:ascii="Arial" w:hAnsi="Arial" w:cs="Arial"/>
          <w:bCs/>
          <w:noProof/>
          <w:sz w:val="22"/>
          <w:szCs w:val="22"/>
        </w:rPr>
        <w:lastRenderedPageBreak/>
        <w:drawing>
          <wp:anchor distT="0" distB="0" distL="114300" distR="114300" simplePos="0" relativeHeight="251650048" behindDoc="1" locked="0" layoutInCell="1" allowOverlap="1" wp14:anchorId="1016E1D3" wp14:editId="1CC61F2C">
            <wp:simplePos x="0" y="0"/>
            <wp:positionH relativeFrom="column">
              <wp:posOffset>0</wp:posOffset>
            </wp:positionH>
            <wp:positionV relativeFrom="paragraph">
              <wp:posOffset>0</wp:posOffset>
            </wp:positionV>
            <wp:extent cx="4280598" cy="6098749"/>
            <wp:effectExtent l="0" t="0" r="5715" b="0"/>
            <wp:wrapNone/>
            <wp:docPr id="1027120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2091" name="Picture 102712091"/>
                    <pic:cNvPicPr/>
                  </pic:nvPicPr>
                  <pic:blipFill>
                    <a:blip r:embed="rId96">
                      <a:extLst>
                        <a:ext uri="{28A0092B-C50C-407E-A947-70E740481C1C}">
                          <a14:useLocalDpi xmlns:a14="http://schemas.microsoft.com/office/drawing/2010/main" val="0"/>
                        </a:ext>
                      </a:extLst>
                    </a:blip>
                    <a:stretch>
                      <a:fillRect/>
                    </a:stretch>
                  </pic:blipFill>
                  <pic:spPr>
                    <a:xfrm>
                      <a:off x="0" y="0"/>
                      <a:ext cx="4280598" cy="6098749"/>
                    </a:xfrm>
                    <a:prstGeom prst="rect">
                      <a:avLst/>
                    </a:prstGeom>
                  </pic:spPr>
                </pic:pic>
              </a:graphicData>
            </a:graphic>
          </wp:anchor>
        </w:drawing>
      </w:r>
      <w:r w:rsidRPr="000062BF">
        <w:rPr>
          <w:rFonts w:ascii="Arial" w:hAnsi="Arial" w:cs="Arial"/>
          <w:bCs/>
          <w:noProof/>
          <w:sz w:val="22"/>
          <w:szCs w:val="22"/>
        </w:rPr>
        <w:drawing>
          <wp:anchor distT="0" distB="0" distL="114300" distR="114300" simplePos="0" relativeHeight="251701248" behindDoc="0" locked="0" layoutInCell="1" allowOverlap="1" wp14:anchorId="69028615" wp14:editId="3E65397A">
            <wp:simplePos x="0" y="0"/>
            <wp:positionH relativeFrom="column">
              <wp:posOffset>0</wp:posOffset>
            </wp:positionH>
            <wp:positionV relativeFrom="paragraph">
              <wp:posOffset>0</wp:posOffset>
            </wp:positionV>
            <wp:extent cx="4514850" cy="6563360"/>
            <wp:effectExtent l="0" t="0" r="0" b="8890"/>
            <wp:wrapNone/>
            <wp:docPr id="1428260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6030" name="Picture 142826030"/>
                    <pic:cNvPicPr/>
                  </pic:nvPicPr>
                  <pic:blipFill>
                    <a:blip r:embed="rId97">
                      <a:extLst>
                        <a:ext uri="{28A0092B-C50C-407E-A947-70E740481C1C}">
                          <a14:useLocalDpi xmlns:a14="http://schemas.microsoft.com/office/drawing/2010/main" val="0"/>
                        </a:ext>
                      </a:extLst>
                    </a:blip>
                    <a:stretch>
                      <a:fillRect/>
                    </a:stretch>
                  </pic:blipFill>
                  <pic:spPr>
                    <a:xfrm>
                      <a:off x="0" y="0"/>
                      <a:ext cx="4514850" cy="6563360"/>
                    </a:xfrm>
                    <a:prstGeom prst="rect">
                      <a:avLst/>
                    </a:prstGeom>
                  </pic:spPr>
                </pic:pic>
              </a:graphicData>
            </a:graphic>
          </wp:anchor>
        </w:drawing>
      </w:r>
      <w:r w:rsidRPr="000062BF">
        <w:rPr>
          <w:rFonts w:ascii="Arial" w:hAnsi="Arial" w:cs="Arial"/>
          <w:bCs/>
          <w:noProof/>
          <w:sz w:val="22"/>
          <w:szCs w:val="22"/>
        </w:rPr>
        <w:drawing>
          <wp:inline distT="0" distB="0" distL="0" distR="0" wp14:anchorId="4CC1E27E" wp14:editId="2B536798">
            <wp:extent cx="4544059" cy="6573167"/>
            <wp:effectExtent l="0" t="0" r="9525" b="0"/>
            <wp:docPr id="20001786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78687" name="Picture 2000178687"/>
                    <pic:cNvPicPr/>
                  </pic:nvPicPr>
                  <pic:blipFill>
                    <a:blip r:embed="rId98">
                      <a:extLst>
                        <a:ext uri="{28A0092B-C50C-407E-A947-70E740481C1C}">
                          <a14:useLocalDpi xmlns:a14="http://schemas.microsoft.com/office/drawing/2010/main" val="0"/>
                        </a:ext>
                      </a:extLst>
                    </a:blip>
                    <a:stretch>
                      <a:fillRect/>
                    </a:stretch>
                  </pic:blipFill>
                  <pic:spPr>
                    <a:xfrm>
                      <a:off x="0" y="0"/>
                      <a:ext cx="4544059" cy="6573167"/>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6DE8350F" wp14:editId="5B143EF5">
            <wp:extent cx="4534533" cy="6496957"/>
            <wp:effectExtent l="0" t="0" r="0" b="0"/>
            <wp:docPr id="4060771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77116" name="Picture 406077116"/>
                    <pic:cNvPicPr/>
                  </pic:nvPicPr>
                  <pic:blipFill>
                    <a:blip r:embed="rId99">
                      <a:extLst>
                        <a:ext uri="{28A0092B-C50C-407E-A947-70E740481C1C}">
                          <a14:useLocalDpi xmlns:a14="http://schemas.microsoft.com/office/drawing/2010/main" val="0"/>
                        </a:ext>
                      </a:extLst>
                    </a:blip>
                    <a:stretch>
                      <a:fillRect/>
                    </a:stretch>
                  </pic:blipFill>
                  <pic:spPr>
                    <a:xfrm>
                      <a:off x="0" y="0"/>
                      <a:ext cx="4534533" cy="6496957"/>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54104835" wp14:editId="32C0332B">
            <wp:extent cx="4458322" cy="6554115"/>
            <wp:effectExtent l="0" t="0" r="0" b="0"/>
            <wp:docPr id="66001127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11278" name="Picture 660011278"/>
                    <pic:cNvPicPr/>
                  </pic:nvPicPr>
                  <pic:blipFill>
                    <a:blip r:embed="rId100">
                      <a:extLst>
                        <a:ext uri="{28A0092B-C50C-407E-A947-70E740481C1C}">
                          <a14:useLocalDpi xmlns:a14="http://schemas.microsoft.com/office/drawing/2010/main" val="0"/>
                        </a:ext>
                      </a:extLst>
                    </a:blip>
                    <a:stretch>
                      <a:fillRect/>
                    </a:stretch>
                  </pic:blipFill>
                  <pic:spPr>
                    <a:xfrm>
                      <a:off x="0" y="0"/>
                      <a:ext cx="4458322" cy="6554115"/>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61547421" wp14:editId="39B9F1AF">
            <wp:extent cx="4515480" cy="6525536"/>
            <wp:effectExtent l="0" t="0" r="0" b="8890"/>
            <wp:docPr id="14706953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95336" name="Picture 1470695336"/>
                    <pic:cNvPicPr/>
                  </pic:nvPicPr>
                  <pic:blipFill>
                    <a:blip r:embed="rId101">
                      <a:extLst>
                        <a:ext uri="{28A0092B-C50C-407E-A947-70E740481C1C}">
                          <a14:useLocalDpi xmlns:a14="http://schemas.microsoft.com/office/drawing/2010/main" val="0"/>
                        </a:ext>
                      </a:extLst>
                    </a:blip>
                    <a:stretch>
                      <a:fillRect/>
                    </a:stretch>
                  </pic:blipFill>
                  <pic:spPr>
                    <a:xfrm>
                      <a:off x="0" y="0"/>
                      <a:ext cx="4515480" cy="6525536"/>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43111065" wp14:editId="2D799AA5">
            <wp:extent cx="4467849" cy="6506483"/>
            <wp:effectExtent l="0" t="0" r="9525" b="0"/>
            <wp:docPr id="11917717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71796" name="Picture 1191771796"/>
                    <pic:cNvPicPr/>
                  </pic:nvPicPr>
                  <pic:blipFill>
                    <a:blip r:embed="rId102">
                      <a:extLst>
                        <a:ext uri="{28A0092B-C50C-407E-A947-70E740481C1C}">
                          <a14:useLocalDpi xmlns:a14="http://schemas.microsoft.com/office/drawing/2010/main" val="0"/>
                        </a:ext>
                      </a:extLst>
                    </a:blip>
                    <a:stretch>
                      <a:fillRect/>
                    </a:stretch>
                  </pic:blipFill>
                  <pic:spPr>
                    <a:xfrm>
                      <a:off x="0" y="0"/>
                      <a:ext cx="4467849" cy="6506483"/>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0482D05B" wp14:editId="2D2E7E24">
            <wp:extent cx="4505954" cy="7125694"/>
            <wp:effectExtent l="0" t="0" r="9525" b="0"/>
            <wp:docPr id="9408843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88439" name="Picture 94088439"/>
                    <pic:cNvPicPr/>
                  </pic:nvPicPr>
                  <pic:blipFill>
                    <a:blip r:embed="rId103">
                      <a:extLst>
                        <a:ext uri="{28A0092B-C50C-407E-A947-70E740481C1C}">
                          <a14:useLocalDpi xmlns:a14="http://schemas.microsoft.com/office/drawing/2010/main" val="0"/>
                        </a:ext>
                      </a:extLst>
                    </a:blip>
                    <a:stretch>
                      <a:fillRect/>
                    </a:stretch>
                  </pic:blipFill>
                  <pic:spPr>
                    <a:xfrm>
                      <a:off x="0" y="0"/>
                      <a:ext cx="4505954" cy="7125694"/>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7599C72E" wp14:editId="6BA9E884">
            <wp:extent cx="4591691" cy="6525536"/>
            <wp:effectExtent l="0" t="0" r="0" b="8890"/>
            <wp:docPr id="44042094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20948" name="Picture 440420948"/>
                    <pic:cNvPicPr/>
                  </pic:nvPicPr>
                  <pic:blipFill>
                    <a:blip r:embed="rId104">
                      <a:extLst>
                        <a:ext uri="{28A0092B-C50C-407E-A947-70E740481C1C}">
                          <a14:useLocalDpi xmlns:a14="http://schemas.microsoft.com/office/drawing/2010/main" val="0"/>
                        </a:ext>
                      </a:extLst>
                    </a:blip>
                    <a:stretch>
                      <a:fillRect/>
                    </a:stretch>
                  </pic:blipFill>
                  <pic:spPr>
                    <a:xfrm>
                      <a:off x="0" y="0"/>
                      <a:ext cx="4591691" cy="6525536"/>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6AE78315" wp14:editId="2FC6859C">
            <wp:extent cx="4534533" cy="6554115"/>
            <wp:effectExtent l="0" t="0" r="0" b="0"/>
            <wp:docPr id="205044933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449330" name="Picture 2050449330"/>
                    <pic:cNvPicPr/>
                  </pic:nvPicPr>
                  <pic:blipFill>
                    <a:blip r:embed="rId105">
                      <a:extLst>
                        <a:ext uri="{28A0092B-C50C-407E-A947-70E740481C1C}">
                          <a14:useLocalDpi xmlns:a14="http://schemas.microsoft.com/office/drawing/2010/main" val="0"/>
                        </a:ext>
                      </a:extLst>
                    </a:blip>
                    <a:stretch>
                      <a:fillRect/>
                    </a:stretch>
                  </pic:blipFill>
                  <pic:spPr>
                    <a:xfrm>
                      <a:off x="0" y="0"/>
                      <a:ext cx="4534533" cy="6554115"/>
                    </a:xfrm>
                    <a:prstGeom prst="rect">
                      <a:avLst/>
                    </a:prstGeom>
                  </pic:spPr>
                </pic:pic>
              </a:graphicData>
            </a:graphic>
          </wp:inline>
        </w:drawing>
      </w:r>
      <w:r w:rsidRPr="000062BF">
        <w:rPr>
          <w:rFonts w:ascii="Arial" w:hAnsi="Arial" w:cs="Arial"/>
          <w:bCs/>
          <w:noProof/>
          <w:sz w:val="22"/>
          <w:szCs w:val="22"/>
        </w:rPr>
        <w:lastRenderedPageBreak/>
        <w:drawing>
          <wp:inline distT="0" distB="0" distL="0" distR="0" wp14:anchorId="19DCF810" wp14:editId="6E007DB9">
            <wp:extent cx="4534533" cy="6516009"/>
            <wp:effectExtent l="0" t="0" r="0" b="0"/>
            <wp:docPr id="99533453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334537" name="Picture 995334537"/>
                    <pic:cNvPicPr/>
                  </pic:nvPicPr>
                  <pic:blipFill>
                    <a:blip r:embed="rId106">
                      <a:extLst>
                        <a:ext uri="{28A0092B-C50C-407E-A947-70E740481C1C}">
                          <a14:useLocalDpi xmlns:a14="http://schemas.microsoft.com/office/drawing/2010/main" val="0"/>
                        </a:ext>
                      </a:extLst>
                    </a:blip>
                    <a:stretch>
                      <a:fillRect/>
                    </a:stretch>
                  </pic:blipFill>
                  <pic:spPr>
                    <a:xfrm>
                      <a:off x="0" y="0"/>
                      <a:ext cx="4534533" cy="6516009"/>
                    </a:xfrm>
                    <a:prstGeom prst="rect">
                      <a:avLst/>
                    </a:prstGeom>
                  </pic:spPr>
                </pic:pic>
              </a:graphicData>
            </a:graphic>
          </wp:inline>
        </w:drawing>
      </w:r>
      <w:r w:rsidR="008F1D88" w:rsidRPr="000062BF">
        <w:rPr>
          <w:rFonts w:ascii="Arial" w:hAnsi="Arial" w:cs="Arial"/>
          <w:bCs/>
          <w:sz w:val="22"/>
          <w:szCs w:val="22"/>
        </w:rPr>
        <w:tab/>
      </w:r>
    </w:p>
    <w:p w14:paraId="7F25CAFE" w14:textId="77777777" w:rsidR="00763A5A" w:rsidRPr="000062BF" w:rsidRDefault="00763A5A" w:rsidP="00CF097E">
      <w:pPr>
        <w:pStyle w:val="Heading2"/>
        <w:rPr>
          <w:rFonts w:ascii="Arial" w:hAnsi="Arial" w:cs="Arial"/>
        </w:rPr>
      </w:pPr>
    </w:p>
    <w:p w14:paraId="56E215E5" w14:textId="77777777" w:rsidR="00E80271" w:rsidRPr="000062BF" w:rsidRDefault="00E80271" w:rsidP="00CF097E">
      <w:pPr>
        <w:pStyle w:val="Heading2"/>
        <w:rPr>
          <w:rFonts w:ascii="Arial" w:hAnsi="Arial" w:cs="Arial"/>
        </w:rPr>
      </w:pPr>
    </w:p>
    <w:p w14:paraId="603C2937" w14:textId="77777777" w:rsidR="008306E0" w:rsidRPr="000062BF" w:rsidRDefault="008306E0" w:rsidP="00E80271">
      <w:pPr>
        <w:rPr>
          <w:rFonts w:ascii="Arial" w:hAnsi="Arial" w:cs="Arial"/>
        </w:rPr>
      </w:pPr>
    </w:p>
    <w:p w14:paraId="0144D4AF" w14:textId="77777777" w:rsidR="008306E0" w:rsidRPr="000062BF" w:rsidRDefault="008306E0" w:rsidP="00E80271">
      <w:pPr>
        <w:rPr>
          <w:rFonts w:ascii="Arial" w:hAnsi="Arial" w:cs="Arial"/>
        </w:rPr>
      </w:pPr>
    </w:p>
    <w:p w14:paraId="01FAAC85" w14:textId="04B4E7C6" w:rsidR="008C2468" w:rsidRPr="000062BF" w:rsidRDefault="008306E0" w:rsidP="008306E0">
      <w:pPr>
        <w:tabs>
          <w:tab w:val="left" w:pos="7232"/>
        </w:tabs>
        <w:rPr>
          <w:rFonts w:ascii="Arial" w:eastAsiaTheme="majorEastAsia" w:hAnsi="Arial" w:cs="Arial"/>
          <w:color w:val="0F4761" w:themeColor="accent1" w:themeShade="BF"/>
          <w:sz w:val="32"/>
          <w:szCs w:val="32"/>
        </w:rPr>
      </w:pPr>
      <w:r w:rsidRPr="000062BF">
        <w:rPr>
          <w:rFonts w:ascii="Arial" w:hAnsi="Arial" w:cs="Arial"/>
        </w:rPr>
        <w:tab/>
      </w:r>
      <w:r w:rsidR="008C2468" w:rsidRPr="000062BF">
        <w:rPr>
          <w:rFonts w:ascii="Arial" w:hAnsi="Arial" w:cs="Arial"/>
        </w:rPr>
        <w:br w:type="page"/>
      </w:r>
    </w:p>
    <w:p w14:paraId="1B8861BC" w14:textId="77777777" w:rsidR="00177A2F" w:rsidRDefault="00D21C20" w:rsidP="00E80271">
      <w:pPr>
        <w:pStyle w:val="Heading2"/>
        <w:rPr>
          <w:rFonts w:ascii="Arial" w:hAnsi="Arial" w:cs="Arial"/>
        </w:rPr>
      </w:pPr>
      <w:bookmarkStart w:id="113" w:name="_Toc228928382"/>
      <w:r w:rsidRPr="000062BF">
        <w:rPr>
          <w:rFonts w:ascii="Arial" w:hAnsi="Arial" w:cs="Arial"/>
        </w:rPr>
        <w:lastRenderedPageBreak/>
        <w:t>Appendix</w:t>
      </w:r>
      <w:r w:rsidR="00BB12A6" w:rsidRPr="000062BF">
        <w:rPr>
          <w:rFonts w:ascii="Arial" w:hAnsi="Arial" w:cs="Arial"/>
        </w:rPr>
        <w:t xml:space="preserve"> </w:t>
      </w:r>
      <w:r w:rsidR="007E388E" w:rsidRPr="000062BF">
        <w:rPr>
          <w:rFonts w:ascii="Arial" w:hAnsi="Arial" w:cs="Arial"/>
        </w:rPr>
        <w:t xml:space="preserve"> 2 </w:t>
      </w:r>
      <w:r w:rsidR="001E0950" w:rsidRPr="000062BF">
        <w:rPr>
          <w:rFonts w:ascii="Arial" w:hAnsi="Arial" w:cs="Arial"/>
        </w:rPr>
        <w:t xml:space="preserve">– </w:t>
      </w:r>
      <w:r w:rsidR="007E388E" w:rsidRPr="000062BF">
        <w:rPr>
          <w:rFonts w:ascii="Arial" w:hAnsi="Arial" w:cs="Arial"/>
        </w:rPr>
        <w:t>F</w:t>
      </w:r>
      <w:r w:rsidR="008C2468" w:rsidRPr="000062BF">
        <w:rPr>
          <w:rFonts w:ascii="Arial" w:hAnsi="Arial" w:cs="Arial"/>
        </w:rPr>
        <w:t>lyer</w:t>
      </w:r>
      <w:bookmarkEnd w:id="113"/>
    </w:p>
    <w:p w14:paraId="0F45345F" w14:textId="2F6A493C" w:rsidR="00A02A2D" w:rsidRPr="000062BF" w:rsidRDefault="001E0950" w:rsidP="00E80271">
      <w:pPr>
        <w:pStyle w:val="Heading2"/>
        <w:rPr>
          <w:rFonts w:ascii="Arial" w:hAnsi="Arial" w:cs="Arial"/>
        </w:rPr>
      </w:pPr>
      <w:r w:rsidRPr="000062BF">
        <w:rPr>
          <w:rFonts w:ascii="Arial" w:hAnsi="Arial" w:cs="Arial"/>
        </w:rPr>
        <w:br/>
      </w:r>
      <w:bookmarkStart w:id="114" w:name="_Toc228928383"/>
      <w:r w:rsidR="00A02A2D" w:rsidRPr="000062BF">
        <w:rPr>
          <w:rFonts w:ascii="Arial" w:hAnsi="Arial" w:cs="Arial"/>
          <w:noProof/>
        </w:rPr>
        <w:drawing>
          <wp:anchor distT="0" distB="0" distL="114300" distR="114300" simplePos="0" relativeHeight="251642880" behindDoc="0" locked="0" layoutInCell="1" allowOverlap="1" wp14:anchorId="0DB18DCB" wp14:editId="60773C1F">
            <wp:simplePos x="0" y="0"/>
            <wp:positionH relativeFrom="column">
              <wp:posOffset>244395</wp:posOffset>
            </wp:positionH>
            <wp:positionV relativeFrom="paragraph">
              <wp:posOffset>313690</wp:posOffset>
            </wp:positionV>
            <wp:extent cx="5272556" cy="7484110"/>
            <wp:effectExtent l="0" t="0" r="4445" b="2540"/>
            <wp:wrapNone/>
            <wp:docPr id="105701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272556" cy="7484110"/>
                    </a:xfrm>
                    <a:prstGeom prst="rect">
                      <a:avLst/>
                    </a:prstGeom>
                    <a:noFill/>
                  </pic:spPr>
                </pic:pic>
              </a:graphicData>
            </a:graphic>
          </wp:anchor>
        </w:drawing>
      </w:r>
      <w:bookmarkEnd w:id="114"/>
    </w:p>
    <w:p w14:paraId="206ECE1A" w14:textId="34D5EB56" w:rsidR="00357575" w:rsidRDefault="001D1E2E" w:rsidP="00CF097E">
      <w:pPr>
        <w:pStyle w:val="Heading2"/>
        <w:rPr>
          <w:rFonts w:ascii="Arial" w:hAnsi="Arial" w:cs="Arial"/>
        </w:rPr>
      </w:pPr>
      <w:r w:rsidRPr="000062BF">
        <w:rPr>
          <w:rFonts w:ascii="Arial" w:hAnsi="Arial" w:cs="Arial"/>
        </w:rPr>
        <w:br w:type="page"/>
      </w:r>
      <w:bookmarkStart w:id="115" w:name="_Toc228928384"/>
      <w:r w:rsidR="00A21E3D">
        <w:rPr>
          <w:rFonts w:ascii="Arial" w:hAnsi="Arial" w:cs="Arial"/>
        </w:rPr>
        <w:lastRenderedPageBreak/>
        <w:t>Appendix</w:t>
      </w:r>
      <w:r w:rsidR="00357575" w:rsidRPr="000062BF">
        <w:rPr>
          <w:rFonts w:ascii="Arial" w:hAnsi="Arial" w:cs="Arial"/>
        </w:rPr>
        <w:t xml:space="preserve"> </w:t>
      </w:r>
      <w:r w:rsidR="007E388E" w:rsidRPr="000062BF">
        <w:rPr>
          <w:rFonts w:ascii="Arial" w:hAnsi="Arial" w:cs="Arial"/>
        </w:rPr>
        <w:t xml:space="preserve">3 </w:t>
      </w:r>
      <w:r w:rsidR="00357575" w:rsidRPr="000062BF">
        <w:rPr>
          <w:rFonts w:ascii="Arial" w:hAnsi="Arial" w:cs="Arial"/>
        </w:rPr>
        <w:t>- Consent forms</w:t>
      </w:r>
      <w:bookmarkEnd w:id="115"/>
    </w:p>
    <w:p w14:paraId="379AC06C" w14:textId="77777777" w:rsidR="00177A2F" w:rsidRPr="00177A2F" w:rsidRDefault="00177A2F" w:rsidP="00177A2F"/>
    <w:p w14:paraId="44E5493E" w14:textId="77777777" w:rsidR="006B45C4" w:rsidRPr="000062BF" w:rsidRDefault="006B45C4" w:rsidP="006B45C4">
      <w:pPr>
        <w:rPr>
          <w:rFonts w:ascii="Arial" w:hAnsi="Arial" w:cs="Arial"/>
        </w:rPr>
      </w:pPr>
    </w:p>
    <w:p w14:paraId="39C74270" w14:textId="62F842DA" w:rsidR="00357575" w:rsidRPr="000062BF" w:rsidRDefault="006B45C4" w:rsidP="00CF097E">
      <w:pPr>
        <w:pStyle w:val="Heading2"/>
        <w:rPr>
          <w:rFonts w:ascii="Arial" w:hAnsi="Arial" w:cs="Arial"/>
        </w:rPr>
      </w:pPr>
      <w:bookmarkStart w:id="116" w:name="_Toc228928385"/>
      <w:r w:rsidRPr="000062BF">
        <w:rPr>
          <w:rFonts w:ascii="Arial" w:hAnsi="Arial" w:cs="Arial"/>
          <w:noProof/>
        </w:rPr>
        <w:drawing>
          <wp:anchor distT="0" distB="0" distL="114300" distR="114300" simplePos="0" relativeHeight="251699200" behindDoc="0" locked="0" layoutInCell="1" allowOverlap="1" wp14:anchorId="69299A9B" wp14:editId="46D44D86">
            <wp:simplePos x="0" y="0"/>
            <wp:positionH relativeFrom="column">
              <wp:posOffset>0</wp:posOffset>
            </wp:positionH>
            <wp:positionV relativeFrom="paragraph">
              <wp:posOffset>-3175</wp:posOffset>
            </wp:positionV>
            <wp:extent cx="5731510" cy="2929890"/>
            <wp:effectExtent l="0" t="0" r="2540" b="3810"/>
            <wp:wrapNone/>
            <wp:docPr id="709741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41364" name=""/>
                    <pic:cNvPicPr/>
                  </pic:nvPicPr>
                  <pic:blipFill>
                    <a:blip r:embed="rId108">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anchor>
        </w:drawing>
      </w:r>
      <w:bookmarkEnd w:id="116"/>
      <w:r w:rsidR="00357575" w:rsidRPr="000062BF">
        <w:rPr>
          <w:rFonts w:ascii="Arial" w:hAnsi="Arial" w:cs="Arial"/>
        </w:rPr>
        <w:br w:type="page"/>
      </w:r>
    </w:p>
    <w:p w14:paraId="2D71463D" w14:textId="2ABF22D3" w:rsidR="00AC7B71" w:rsidRPr="000062BF" w:rsidRDefault="008D7C67" w:rsidP="00CF097E">
      <w:pPr>
        <w:pStyle w:val="Heading2"/>
        <w:rPr>
          <w:rFonts w:ascii="Arial" w:hAnsi="Arial" w:cs="Arial"/>
        </w:rPr>
      </w:pPr>
      <w:bookmarkStart w:id="117" w:name="_Toc228928386"/>
      <w:r w:rsidRPr="000062BF">
        <w:rPr>
          <w:rFonts w:ascii="Arial" w:hAnsi="Arial" w:cs="Arial"/>
        </w:rPr>
        <w:lastRenderedPageBreak/>
        <w:t>Appendix</w:t>
      </w:r>
      <w:r w:rsidR="007E388E" w:rsidRPr="000062BF">
        <w:rPr>
          <w:rFonts w:ascii="Arial" w:hAnsi="Arial" w:cs="Arial"/>
        </w:rPr>
        <w:t xml:space="preserve"> 4</w:t>
      </w:r>
      <w:r w:rsidRPr="000062BF">
        <w:rPr>
          <w:rFonts w:ascii="Arial" w:hAnsi="Arial" w:cs="Arial"/>
        </w:rPr>
        <w:t xml:space="preserve"> – </w:t>
      </w:r>
      <w:r w:rsidR="00AF320C" w:rsidRPr="000062BF">
        <w:rPr>
          <w:rFonts w:ascii="Arial" w:hAnsi="Arial" w:cs="Arial"/>
        </w:rPr>
        <w:t>Sp</w:t>
      </w:r>
      <w:r w:rsidR="004F36BE" w:rsidRPr="000062BF">
        <w:rPr>
          <w:rFonts w:ascii="Arial" w:hAnsi="Arial" w:cs="Arial"/>
        </w:rPr>
        <w:t>ort</w:t>
      </w:r>
      <w:r w:rsidR="0064780E" w:rsidRPr="000062BF">
        <w:rPr>
          <w:rFonts w:ascii="Arial" w:hAnsi="Arial" w:cs="Arial"/>
        </w:rPr>
        <w:t xml:space="preserve"> nutritional knowledge question</w:t>
      </w:r>
      <w:r w:rsidR="00447323" w:rsidRPr="000062BF">
        <w:rPr>
          <w:rFonts w:ascii="Arial" w:hAnsi="Arial" w:cs="Arial"/>
        </w:rPr>
        <w:t>naire abridged version</w:t>
      </w:r>
      <w:bookmarkEnd w:id="117"/>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100"/>
        <w:gridCol w:w="926"/>
      </w:tblGrid>
      <w:tr w:rsidR="00FF5A07" w:rsidRPr="000062BF" w14:paraId="22A4BEAA" w14:textId="77777777">
        <w:trPr>
          <w:trHeight w:val="285"/>
        </w:trPr>
        <w:tc>
          <w:tcPr>
            <w:tcW w:w="9345" w:type="dxa"/>
            <w:gridSpan w:val="2"/>
            <w:tcBorders>
              <w:top w:val="single" w:sz="6" w:space="0" w:color="auto"/>
              <w:left w:val="nil"/>
              <w:bottom w:val="single" w:sz="6" w:space="0" w:color="auto"/>
              <w:right w:val="nil"/>
            </w:tcBorders>
            <w:shd w:val="clear" w:color="auto" w:fill="FFFFFF"/>
            <w:hideMark/>
          </w:tcPr>
          <w:p w14:paraId="5EB36133"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b/>
                <w:bCs/>
                <w:kern w:val="0"/>
                <w:sz w:val="20"/>
                <w:szCs w:val="20"/>
                <w:lang w:val="en-AU" w:eastAsia="en-GB"/>
                <w14:ligatures w14:val="none"/>
              </w:rPr>
              <w:t>E</w:t>
            </w:r>
            <w:r w:rsidRPr="000062BF">
              <w:rPr>
                <w:rFonts w:ascii="Arial" w:eastAsia="Times New Roman" w:hAnsi="Arial" w:cs="Arial"/>
                <w:kern w:val="0"/>
                <w:sz w:val="20"/>
                <w:szCs w:val="20"/>
                <w:lang w:eastAsia="en-GB"/>
                <w14:ligatures w14:val="none"/>
              </w:rPr>
              <w:t> </w:t>
            </w:r>
          </w:p>
        </w:tc>
      </w:tr>
      <w:tr w:rsidR="00FF5A07" w:rsidRPr="000062BF" w14:paraId="1D5E1D5C" w14:textId="77777777">
        <w:trPr>
          <w:trHeight w:val="285"/>
        </w:trPr>
        <w:tc>
          <w:tcPr>
            <w:tcW w:w="8355" w:type="dxa"/>
            <w:tcBorders>
              <w:top w:val="single" w:sz="6" w:space="0" w:color="auto"/>
              <w:left w:val="nil"/>
              <w:bottom w:val="single" w:sz="6" w:space="0" w:color="auto"/>
              <w:right w:val="nil"/>
            </w:tcBorders>
            <w:shd w:val="clear" w:color="auto" w:fill="BFBFBF"/>
            <w:hideMark/>
          </w:tcPr>
          <w:p w14:paraId="25335122"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b/>
                <w:bCs/>
                <w:kern w:val="0"/>
                <w:sz w:val="20"/>
                <w:szCs w:val="20"/>
                <w:lang w:val="en-AU" w:eastAsia="en-GB"/>
                <w14:ligatures w14:val="none"/>
              </w:rPr>
              <w:t>General Nutrition Knowledge  </w:t>
            </w:r>
            <w:r w:rsidRPr="000062BF">
              <w:rPr>
                <w:rFonts w:ascii="Arial" w:eastAsia="Times New Roman" w:hAnsi="Arial" w:cs="Arial"/>
                <w:kern w:val="0"/>
                <w:sz w:val="20"/>
                <w:szCs w:val="20"/>
                <w:lang w:eastAsia="en-GB"/>
                <w14:ligatures w14:val="none"/>
              </w:rPr>
              <w:t> </w:t>
            </w:r>
          </w:p>
        </w:tc>
        <w:tc>
          <w:tcPr>
            <w:tcW w:w="990" w:type="dxa"/>
            <w:tcBorders>
              <w:top w:val="single" w:sz="6" w:space="0" w:color="auto"/>
              <w:left w:val="nil"/>
              <w:bottom w:val="single" w:sz="6" w:space="0" w:color="auto"/>
              <w:right w:val="nil"/>
            </w:tcBorders>
            <w:shd w:val="clear" w:color="auto" w:fill="BFBFBF"/>
            <w:hideMark/>
          </w:tcPr>
          <w:p w14:paraId="3CBC42DE"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4D8CBB39" w14:textId="77777777">
        <w:trPr>
          <w:trHeight w:val="270"/>
        </w:trPr>
        <w:tc>
          <w:tcPr>
            <w:tcW w:w="8355" w:type="dxa"/>
            <w:tcBorders>
              <w:top w:val="single" w:sz="6" w:space="0" w:color="auto"/>
              <w:left w:val="nil"/>
              <w:bottom w:val="nil"/>
              <w:right w:val="nil"/>
            </w:tcBorders>
            <w:shd w:val="clear" w:color="auto" w:fill="F2F2F2"/>
            <w:hideMark/>
          </w:tcPr>
          <w:p w14:paraId="3E991CAD" w14:textId="77777777" w:rsidR="00FF5A07" w:rsidRPr="000062BF" w:rsidRDefault="00FF5A07" w:rsidP="007F29E7">
            <w:pPr>
              <w:numPr>
                <w:ilvl w:val="0"/>
                <w:numId w:val="3"/>
              </w:numPr>
              <w:spacing w:after="0" w:line="240" w:lineRule="auto"/>
              <w:ind w:left="1080" w:firstLine="0"/>
              <w:jc w:val="both"/>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Eating more energy from protein than you need can make you put on fat.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w:t>
            </w:r>
            <w:r w:rsidRPr="000062BF">
              <w:rPr>
                <w:rFonts w:ascii="Arial" w:eastAsia="Times New Roman" w:hAnsi="Arial" w:cs="Arial"/>
                <w:kern w:val="0"/>
                <w:sz w:val="20"/>
                <w:szCs w:val="20"/>
                <w:lang w:eastAsia="en-GB"/>
                <w14:ligatures w14:val="none"/>
              </w:rPr>
              <w:t> </w:t>
            </w:r>
          </w:p>
        </w:tc>
        <w:tc>
          <w:tcPr>
            <w:tcW w:w="990" w:type="dxa"/>
            <w:tcBorders>
              <w:top w:val="single" w:sz="6" w:space="0" w:color="auto"/>
              <w:left w:val="nil"/>
              <w:bottom w:val="nil"/>
              <w:right w:val="nil"/>
            </w:tcBorders>
            <w:shd w:val="clear" w:color="auto" w:fill="F2F2F2"/>
            <w:hideMark/>
          </w:tcPr>
          <w:p w14:paraId="12EDF2EA" w14:textId="77777777" w:rsidR="00FF5A07" w:rsidRPr="000062BF" w:rsidRDefault="00FF5A07" w:rsidP="00FF5A07">
            <w:pPr>
              <w:spacing w:after="0" w:line="240" w:lineRule="auto"/>
              <w:jc w:val="both"/>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131EC67F" w14:textId="77777777">
        <w:trPr>
          <w:trHeight w:val="255"/>
        </w:trPr>
        <w:tc>
          <w:tcPr>
            <w:tcW w:w="8355" w:type="dxa"/>
            <w:tcBorders>
              <w:top w:val="nil"/>
              <w:left w:val="nil"/>
              <w:bottom w:val="nil"/>
              <w:right w:val="nil"/>
            </w:tcBorders>
            <w:shd w:val="clear" w:color="auto" w:fill="D9D9D9"/>
            <w:hideMark/>
          </w:tcPr>
          <w:p w14:paraId="2AF746BC" w14:textId="77777777" w:rsidR="00FF5A07" w:rsidRPr="000062BF" w:rsidRDefault="00FF5A07" w:rsidP="007F29E7">
            <w:pPr>
              <w:numPr>
                <w:ilvl w:val="0"/>
                <w:numId w:val="4"/>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The body needs fat to fight off sickness.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6B6169A5"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4ECB68C7" w14:textId="77777777">
        <w:trPr>
          <w:trHeight w:val="255"/>
        </w:trPr>
        <w:tc>
          <w:tcPr>
            <w:tcW w:w="8355" w:type="dxa"/>
            <w:tcBorders>
              <w:top w:val="nil"/>
              <w:left w:val="nil"/>
              <w:bottom w:val="nil"/>
              <w:right w:val="nil"/>
            </w:tcBorders>
            <w:shd w:val="clear" w:color="auto" w:fill="F2F2F2"/>
            <w:hideMark/>
          </w:tcPr>
          <w:p w14:paraId="1EB1AAD0" w14:textId="77777777" w:rsidR="00FF5A07" w:rsidRPr="000062BF" w:rsidRDefault="00FF5A07" w:rsidP="007F29E7">
            <w:pPr>
              <w:numPr>
                <w:ilvl w:val="0"/>
                <w:numId w:val="5"/>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cheddar cheese is high or low in fat?  (</w:t>
            </w:r>
            <w:r w:rsidRPr="000062BF">
              <w:rPr>
                <w:rFonts w:ascii="Arial" w:eastAsia="Times New Roman" w:hAnsi="Arial" w:cs="Arial"/>
                <w:kern w:val="0"/>
                <w:sz w:val="20"/>
                <w:szCs w:val="20"/>
                <w:shd w:val="clear" w:color="auto" w:fill="FFFF00"/>
                <w:lang w:val="en-AU" w:eastAsia="en-GB"/>
                <w14:ligatures w14:val="none"/>
              </w:rPr>
              <w:t>high/</w:t>
            </w:r>
            <w:r w:rsidRPr="000062BF">
              <w:rPr>
                <w:rFonts w:ascii="Arial" w:eastAsia="Times New Roman" w:hAnsi="Arial" w:cs="Arial"/>
                <w:kern w:val="0"/>
                <w:sz w:val="20"/>
                <w:szCs w:val="20"/>
                <w:lang w:val="en-AU" w:eastAsia="en-GB"/>
                <w14:ligatures w14:val="none"/>
              </w:rPr>
              <w:t>low/not sure)</w:t>
            </w:r>
            <w:r w:rsidRPr="000062BF">
              <w:rPr>
                <w:rFonts w:ascii="Arial" w:eastAsia="Times New Roman" w:hAnsi="Arial" w:cs="Arial"/>
                <w:kern w:val="0"/>
                <w:sz w:val="20"/>
                <w:szCs w:val="20"/>
                <w:lang w:eastAsia="en-GB"/>
                <w14:ligatures w14:val="none"/>
              </w:rPr>
              <w:t> </w:t>
            </w:r>
          </w:p>
          <w:p w14:paraId="20F2BBA4" w14:textId="77777777" w:rsidR="00FF5A07" w:rsidRPr="000062BF" w:rsidRDefault="00FF5A07" w:rsidP="007F29E7">
            <w:pPr>
              <w:numPr>
                <w:ilvl w:val="0"/>
                <w:numId w:val="6"/>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margarine is high or low in fat?  (</w:t>
            </w:r>
            <w:r w:rsidRPr="000062BF">
              <w:rPr>
                <w:rFonts w:ascii="Arial" w:eastAsia="Times New Roman" w:hAnsi="Arial" w:cs="Arial"/>
                <w:kern w:val="0"/>
                <w:sz w:val="20"/>
                <w:szCs w:val="20"/>
                <w:shd w:val="clear" w:color="auto" w:fill="FFFF00"/>
                <w:lang w:val="en-AU" w:eastAsia="en-GB"/>
                <w14:ligatures w14:val="none"/>
              </w:rPr>
              <w:t>high</w:t>
            </w:r>
            <w:r w:rsidRPr="000062BF">
              <w:rPr>
                <w:rFonts w:ascii="Arial" w:eastAsia="Times New Roman" w:hAnsi="Arial" w:cs="Arial"/>
                <w:kern w:val="0"/>
                <w:sz w:val="20"/>
                <w:szCs w:val="20"/>
                <w:lang w:val="en-AU" w:eastAsia="en-GB"/>
                <w14:ligatures w14:val="none"/>
              </w:rPr>
              <w:t>/low/not sure)</w:t>
            </w:r>
            <w:r w:rsidRPr="000062BF">
              <w:rPr>
                <w:rFonts w:ascii="Arial" w:eastAsia="Times New Roman" w:hAnsi="Arial" w:cs="Arial"/>
                <w:kern w:val="0"/>
                <w:sz w:val="20"/>
                <w:szCs w:val="20"/>
                <w:lang w:eastAsia="en-GB"/>
                <w14:ligatures w14:val="none"/>
              </w:rPr>
              <w:t> </w:t>
            </w:r>
          </w:p>
          <w:p w14:paraId="1B154066" w14:textId="77777777" w:rsidR="00FF5A07" w:rsidRPr="000062BF" w:rsidRDefault="00FF5A07" w:rsidP="007F29E7">
            <w:pPr>
              <w:numPr>
                <w:ilvl w:val="0"/>
                <w:numId w:val="7"/>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honey is high or low in fat?   (high/</w:t>
            </w:r>
            <w:r w:rsidRPr="000062BF">
              <w:rPr>
                <w:rFonts w:ascii="Arial" w:eastAsia="Times New Roman" w:hAnsi="Arial" w:cs="Arial"/>
                <w:kern w:val="0"/>
                <w:sz w:val="20"/>
                <w:szCs w:val="20"/>
                <w:shd w:val="clear" w:color="auto" w:fill="FFFF00"/>
                <w:lang w:val="en-AU" w:eastAsia="en-GB"/>
                <w14:ligatures w14:val="none"/>
              </w:rPr>
              <w:t>low/</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195436EA"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56555921" w14:textId="77777777">
        <w:trPr>
          <w:trHeight w:val="255"/>
        </w:trPr>
        <w:tc>
          <w:tcPr>
            <w:tcW w:w="8355" w:type="dxa"/>
            <w:tcBorders>
              <w:top w:val="nil"/>
              <w:left w:val="nil"/>
              <w:bottom w:val="nil"/>
              <w:right w:val="nil"/>
            </w:tcBorders>
            <w:shd w:val="clear" w:color="auto" w:fill="D9D9D9"/>
            <w:hideMark/>
          </w:tcPr>
          <w:p w14:paraId="6C7F75DA" w14:textId="77777777" w:rsidR="00FF5A07" w:rsidRPr="000062BF" w:rsidRDefault="00FF5A07" w:rsidP="007F29E7">
            <w:pPr>
              <w:numPr>
                <w:ilvl w:val="0"/>
                <w:numId w:val="8"/>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The body has a limited ability to use protein for muscle protein synthesis.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70D92B0C"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6C822D6C" w14:textId="77777777">
        <w:trPr>
          <w:trHeight w:val="255"/>
        </w:trPr>
        <w:tc>
          <w:tcPr>
            <w:tcW w:w="8355" w:type="dxa"/>
            <w:tcBorders>
              <w:top w:val="nil"/>
              <w:left w:val="nil"/>
              <w:bottom w:val="nil"/>
              <w:right w:val="nil"/>
            </w:tcBorders>
            <w:shd w:val="clear" w:color="auto" w:fill="D9D9D9"/>
            <w:hideMark/>
          </w:tcPr>
          <w:p w14:paraId="234924E0" w14:textId="77777777" w:rsidR="00FF5A07" w:rsidRPr="000062BF" w:rsidRDefault="00FF5A07" w:rsidP="007F29E7">
            <w:pPr>
              <w:numPr>
                <w:ilvl w:val="0"/>
                <w:numId w:val="9"/>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Eggs contain all the essential amino acids needed by the body.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 </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48186FB4"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25DAE5F6" w14:textId="77777777">
        <w:trPr>
          <w:trHeight w:val="270"/>
        </w:trPr>
        <w:tc>
          <w:tcPr>
            <w:tcW w:w="8355" w:type="dxa"/>
            <w:tcBorders>
              <w:top w:val="nil"/>
              <w:left w:val="nil"/>
              <w:bottom w:val="nil"/>
              <w:right w:val="nil"/>
            </w:tcBorders>
            <w:shd w:val="clear" w:color="auto" w:fill="F2F2F2"/>
            <w:hideMark/>
          </w:tcPr>
          <w:p w14:paraId="59156AB0" w14:textId="77777777" w:rsidR="00FF5A07" w:rsidRPr="000062BF" w:rsidRDefault="00FF5A07" w:rsidP="007F29E7">
            <w:pPr>
              <w:numPr>
                <w:ilvl w:val="0"/>
                <w:numId w:val="10"/>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Thiamine (Vitamin B1) is needed to take oxygen to muscles. (agree/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25AAD5DA"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19497193" w14:textId="77777777">
        <w:trPr>
          <w:trHeight w:val="255"/>
        </w:trPr>
        <w:tc>
          <w:tcPr>
            <w:tcW w:w="8355" w:type="dxa"/>
            <w:tcBorders>
              <w:top w:val="nil"/>
              <w:left w:val="nil"/>
              <w:bottom w:val="nil"/>
              <w:right w:val="nil"/>
            </w:tcBorders>
            <w:shd w:val="clear" w:color="auto" w:fill="D9D9D9"/>
            <w:hideMark/>
          </w:tcPr>
          <w:p w14:paraId="59B4D912" w14:textId="77777777" w:rsidR="00FF5A07" w:rsidRPr="000062BF" w:rsidRDefault="00FF5A07" w:rsidP="007F29E7">
            <w:pPr>
              <w:numPr>
                <w:ilvl w:val="0"/>
                <w:numId w:val="11"/>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Vitamins contain energy (kilojoules/calories). (agree/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09F8650E"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6CB30EF8" w14:textId="77777777">
        <w:trPr>
          <w:trHeight w:val="195"/>
        </w:trPr>
        <w:tc>
          <w:tcPr>
            <w:tcW w:w="8355" w:type="dxa"/>
            <w:tcBorders>
              <w:top w:val="nil"/>
              <w:left w:val="nil"/>
              <w:bottom w:val="nil"/>
              <w:right w:val="nil"/>
            </w:tcBorders>
            <w:shd w:val="clear" w:color="auto" w:fill="F2F2F2"/>
            <w:hideMark/>
          </w:tcPr>
          <w:p w14:paraId="3196E3AD" w14:textId="77777777" w:rsidR="00FF5A07" w:rsidRPr="000062BF" w:rsidRDefault="00FF5A07" w:rsidP="007F29E7">
            <w:pPr>
              <w:numPr>
                <w:ilvl w:val="0"/>
                <w:numId w:val="12"/>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alcohol can make you put on weight? (</w:t>
            </w:r>
            <w:r w:rsidRPr="000062BF">
              <w:rPr>
                <w:rFonts w:ascii="Arial" w:eastAsia="Times New Roman" w:hAnsi="Arial" w:cs="Arial"/>
                <w:kern w:val="0"/>
                <w:sz w:val="20"/>
                <w:szCs w:val="20"/>
                <w:shd w:val="clear" w:color="auto" w:fill="FFFF00"/>
                <w:lang w:val="en-AU" w:eastAsia="en-GB"/>
                <w14:ligatures w14:val="none"/>
              </w:rPr>
              <w:t>yes</w:t>
            </w:r>
            <w:r w:rsidRPr="000062BF">
              <w:rPr>
                <w:rFonts w:ascii="Arial" w:eastAsia="Times New Roman" w:hAnsi="Arial" w:cs="Arial"/>
                <w:kern w:val="0"/>
                <w:sz w:val="20"/>
                <w:szCs w:val="20"/>
                <w:lang w:val="en-AU" w:eastAsia="en-GB"/>
                <w14:ligatures w14:val="none"/>
              </w:rPr>
              <w:t>/no/not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04A9446F"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FF5A07" w:rsidRPr="000062BF" w14:paraId="77314069" w14:textId="77777777">
        <w:trPr>
          <w:trHeight w:val="390"/>
        </w:trPr>
        <w:tc>
          <w:tcPr>
            <w:tcW w:w="8355" w:type="dxa"/>
            <w:tcBorders>
              <w:top w:val="nil"/>
              <w:left w:val="nil"/>
              <w:bottom w:val="single" w:sz="6" w:space="0" w:color="auto"/>
              <w:right w:val="nil"/>
            </w:tcBorders>
            <w:shd w:val="clear" w:color="auto" w:fill="E7E6E6"/>
            <w:hideMark/>
          </w:tcPr>
          <w:p w14:paraId="2C522639" w14:textId="77777777" w:rsidR="00FF5A07" w:rsidRPr="000062BF" w:rsidRDefault="00FF5A07" w:rsidP="007F29E7">
            <w:pPr>
              <w:numPr>
                <w:ilvl w:val="0"/>
                <w:numId w:val="13"/>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"Binge drinking" (also referred to as heavy episodic drinking) is generally defined as: </w:t>
            </w:r>
            <w:r w:rsidRPr="000062BF">
              <w:rPr>
                <w:rFonts w:ascii="Arial" w:eastAsia="Times New Roman" w:hAnsi="Arial" w:cs="Arial"/>
                <w:kern w:val="0"/>
                <w:sz w:val="20"/>
                <w:szCs w:val="20"/>
                <w:lang w:eastAsia="en-GB"/>
                <w14:ligatures w14:val="none"/>
              </w:rPr>
              <w:t> </w:t>
            </w:r>
          </w:p>
          <w:p w14:paraId="6691225C" w14:textId="77777777" w:rsidR="00FF5A07" w:rsidRPr="000062BF" w:rsidRDefault="00FF5A07" w:rsidP="007F29E7">
            <w:pPr>
              <w:numPr>
                <w:ilvl w:val="0"/>
                <w:numId w:val="14"/>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having two or more standard alcoholic drinks on the same occasion (b) </w:t>
            </w:r>
            <w:r w:rsidRPr="000062BF">
              <w:rPr>
                <w:rFonts w:ascii="Arial" w:eastAsia="Times New Roman" w:hAnsi="Arial" w:cs="Arial"/>
                <w:kern w:val="0"/>
                <w:sz w:val="20"/>
                <w:szCs w:val="20"/>
                <w:shd w:val="clear" w:color="auto" w:fill="FFFF00"/>
                <w:lang w:val="en-AU" w:eastAsia="en-GB"/>
                <w14:ligatures w14:val="none"/>
              </w:rPr>
              <w:t>having four to five or more standard alcoholic drinks on the same occasion</w:t>
            </w:r>
            <w:r w:rsidRPr="000062BF">
              <w:rPr>
                <w:rFonts w:ascii="Arial" w:eastAsia="Times New Roman" w:hAnsi="Arial" w:cs="Arial"/>
                <w:kern w:val="0"/>
                <w:sz w:val="20"/>
                <w:szCs w:val="20"/>
                <w:lang w:val="en-AU" w:eastAsia="en-GB"/>
                <w14:ligatures w14:val="none"/>
              </w:rPr>
              <w:t> (c) having seven to eight or more standard alcoholic drinks on the same occasion (d) Not sure </w:t>
            </w:r>
            <w:r w:rsidRPr="000062BF">
              <w:rPr>
                <w:rFonts w:ascii="Arial" w:eastAsia="Times New Roman" w:hAnsi="Arial" w:cs="Arial"/>
                <w:kern w:val="0"/>
                <w:sz w:val="20"/>
                <w:szCs w:val="20"/>
                <w:lang w:eastAsia="en-GB"/>
                <w14:ligatures w14:val="none"/>
              </w:rPr>
              <w:t> </w:t>
            </w:r>
          </w:p>
        </w:tc>
        <w:tc>
          <w:tcPr>
            <w:tcW w:w="990" w:type="dxa"/>
            <w:tcBorders>
              <w:top w:val="nil"/>
              <w:left w:val="nil"/>
              <w:bottom w:val="single" w:sz="6" w:space="0" w:color="auto"/>
              <w:right w:val="nil"/>
            </w:tcBorders>
            <w:shd w:val="clear" w:color="auto" w:fill="E7E6E6"/>
            <w:hideMark/>
          </w:tcPr>
          <w:p w14:paraId="68E01277" w14:textId="77777777" w:rsidR="00FF5A07" w:rsidRPr="000062BF" w:rsidRDefault="00FF5A07" w:rsidP="00FF5A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bl>
    <w:p w14:paraId="0EE1846E" w14:textId="47938268" w:rsidR="00FF5A07" w:rsidRPr="000062BF" w:rsidRDefault="00FF5A07" w:rsidP="00FF5A07">
      <w:pPr>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180"/>
        <w:gridCol w:w="846"/>
      </w:tblGrid>
      <w:tr w:rsidR="005C0E07" w:rsidRPr="000062BF" w14:paraId="3042A6A8" w14:textId="77777777">
        <w:trPr>
          <w:trHeight w:val="270"/>
        </w:trPr>
        <w:tc>
          <w:tcPr>
            <w:tcW w:w="8355" w:type="dxa"/>
            <w:tcBorders>
              <w:top w:val="single" w:sz="6" w:space="0" w:color="auto"/>
              <w:left w:val="nil"/>
              <w:bottom w:val="single" w:sz="6" w:space="0" w:color="auto"/>
              <w:right w:val="nil"/>
            </w:tcBorders>
            <w:shd w:val="clear" w:color="auto" w:fill="BFBFBF"/>
            <w:hideMark/>
          </w:tcPr>
          <w:p w14:paraId="7B755CE4"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b/>
                <w:bCs/>
                <w:kern w:val="0"/>
                <w:sz w:val="20"/>
                <w:szCs w:val="20"/>
                <w:lang w:val="en-AU" w:eastAsia="en-GB"/>
                <w14:ligatures w14:val="none"/>
              </w:rPr>
              <w:t>Sport Nutrition Knowledge</w:t>
            </w:r>
            <w:r w:rsidRPr="000062BF">
              <w:rPr>
                <w:rFonts w:ascii="Arial" w:eastAsia="Times New Roman" w:hAnsi="Arial" w:cs="Arial"/>
                <w:kern w:val="0"/>
                <w:sz w:val="20"/>
                <w:szCs w:val="20"/>
                <w:lang w:eastAsia="en-GB"/>
                <w14:ligatures w14:val="none"/>
              </w:rPr>
              <w:t> </w:t>
            </w:r>
          </w:p>
        </w:tc>
        <w:tc>
          <w:tcPr>
            <w:tcW w:w="990" w:type="dxa"/>
            <w:tcBorders>
              <w:top w:val="single" w:sz="6" w:space="0" w:color="auto"/>
              <w:left w:val="nil"/>
              <w:bottom w:val="nil"/>
              <w:right w:val="nil"/>
            </w:tcBorders>
            <w:shd w:val="clear" w:color="auto" w:fill="BFBFBF"/>
            <w:hideMark/>
          </w:tcPr>
          <w:p w14:paraId="6079807A"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154BAB50" w14:textId="77777777">
        <w:trPr>
          <w:trHeight w:val="420"/>
        </w:trPr>
        <w:tc>
          <w:tcPr>
            <w:tcW w:w="8355" w:type="dxa"/>
            <w:tcBorders>
              <w:top w:val="single" w:sz="6" w:space="0" w:color="auto"/>
              <w:left w:val="nil"/>
              <w:bottom w:val="nil"/>
              <w:right w:val="nil"/>
            </w:tcBorders>
            <w:shd w:val="clear" w:color="auto" w:fill="D9D9D9"/>
            <w:hideMark/>
          </w:tcPr>
          <w:p w14:paraId="080048D0" w14:textId="77777777" w:rsidR="005C0E07" w:rsidRPr="000062BF" w:rsidRDefault="005C0E07" w:rsidP="007F29E7">
            <w:pPr>
              <w:numPr>
                <w:ilvl w:val="0"/>
                <w:numId w:val="15"/>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1 medium banana has enough carbohydrate for recovery from intense exercise?  Assume the athlete weighs about 70 kg and has an important training session again tomorrow.</w:t>
            </w:r>
            <w:r w:rsidRPr="000062BF">
              <w:rPr>
                <w:rFonts w:ascii="Arial" w:eastAsia="Times New Roman" w:hAnsi="Arial" w:cs="Arial"/>
                <w:b/>
                <w:bCs/>
                <w:kern w:val="0"/>
                <w:sz w:val="20"/>
                <w:szCs w:val="20"/>
                <w:lang w:val="en-AU" w:eastAsia="en-GB"/>
                <w14:ligatures w14:val="none"/>
              </w:rPr>
              <w:t> </w:t>
            </w:r>
            <w:r w:rsidRPr="000062BF">
              <w:rPr>
                <w:rFonts w:ascii="Arial" w:eastAsia="Times New Roman" w:hAnsi="Arial" w:cs="Arial"/>
                <w:kern w:val="0"/>
                <w:sz w:val="20"/>
                <w:szCs w:val="20"/>
                <w:lang w:val="en-AU" w:eastAsia="en-GB"/>
                <w14:ligatures w14:val="none"/>
              </w:rPr>
              <w:t>(enough/</w:t>
            </w:r>
            <w:r w:rsidRPr="000062BF">
              <w:rPr>
                <w:rFonts w:ascii="Arial" w:eastAsia="Times New Roman" w:hAnsi="Arial" w:cs="Arial"/>
                <w:kern w:val="0"/>
                <w:sz w:val="20"/>
                <w:szCs w:val="20"/>
                <w:shd w:val="clear" w:color="auto" w:fill="FFFF00"/>
                <w:lang w:val="en-AU" w:eastAsia="en-GB"/>
                <w14:ligatures w14:val="none"/>
              </w:rPr>
              <w:t>not enough</w:t>
            </w:r>
            <w:r w:rsidRPr="000062BF">
              <w:rPr>
                <w:rFonts w:ascii="Arial" w:eastAsia="Times New Roman" w:hAnsi="Arial" w:cs="Arial"/>
                <w:kern w:val="0"/>
                <w:sz w:val="20"/>
                <w:szCs w:val="20"/>
                <w:lang w:val="en-AU" w:eastAsia="en-GB"/>
                <w14:ligatures w14:val="none"/>
              </w:rPr>
              <w:t>/not sure) </w:t>
            </w:r>
            <w:r w:rsidRPr="000062BF">
              <w:rPr>
                <w:rFonts w:ascii="Arial" w:eastAsia="Times New Roman" w:hAnsi="Arial" w:cs="Arial"/>
                <w:kern w:val="0"/>
                <w:sz w:val="20"/>
                <w:szCs w:val="20"/>
                <w:lang w:eastAsia="en-GB"/>
                <w14:ligatures w14:val="none"/>
              </w:rPr>
              <w:t> </w:t>
            </w:r>
          </w:p>
          <w:p w14:paraId="0DF5F582" w14:textId="77777777" w:rsidR="005C0E07" w:rsidRPr="000062BF" w:rsidRDefault="005C0E07" w:rsidP="007F29E7">
            <w:pPr>
              <w:numPr>
                <w:ilvl w:val="0"/>
                <w:numId w:val="16"/>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1 cup of cooked quinoa and 1 tin of tuna has enough carbohydrate for recovery from intense exercise?  Assume the athlete weighs about 70 kg and has an important training session again tomorrow.  (enough/</w:t>
            </w:r>
            <w:r w:rsidRPr="000062BF">
              <w:rPr>
                <w:rFonts w:ascii="Arial" w:eastAsia="Times New Roman" w:hAnsi="Arial" w:cs="Arial"/>
                <w:kern w:val="0"/>
                <w:sz w:val="20"/>
                <w:szCs w:val="20"/>
                <w:shd w:val="clear" w:color="auto" w:fill="FFFF00"/>
                <w:lang w:val="en-AU" w:eastAsia="en-GB"/>
                <w14:ligatures w14:val="none"/>
              </w:rPr>
              <w:t>not enough</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2FD83A91"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6DF6C738" w14:textId="77777777">
        <w:trPr>
          <w:trHeight w:val="420"/>
        </w:trPr>
        <w:tc>
          <w:tcPr>
            <w:tcW w:w="8355" w:type="dxa"/>
            <w:tcBorders>
              <w:top w:val="single" w:sz="6" w:space="0" w:color="auto"/>
              <w:left w:val="nil"/>
              <w:bottom w:val="nil"/>
              <w:right w:val="nil"/>
            </w:tcBorders>
            <w:shd w:val="clear" w:color="auto" w:fill="E7E6E6"/>
            <w:hideMark/>
          </w:tcPr>
          <w:p w14:paraId="12F7DF5A" w14:textId="77777777" w:rsidR="005C0E07" w:rsidRPr="000062BF" w:rsidRDefault="005C0E07" w:rsidP="007F29E7">
            <w:pPr>
              <w:numPr>
                <w:ilvl w:val="0"/>
                <w:numId w:val="17"/>
              </w:numPr>
              <w:shd w:val="clear" w:color="auto" w:fill="E7E6E6"/>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100 g of chicken breast has enough protein to promote muscle growth after a bout of resistance exercise? (</w:t>
            </w:r>
            <w:r w:rsidRPr="000062BF">
              <w:rPr>
                <w:rFonts w:ascii="Arial" w:eastAsia="Times New Roman" w:hAnsi="Arial" w:cs="Arial"/>
                <w:kern w:val="0"/>
                <w:sz w:val="20"/>
                <w:szCs w:val="20"/>
                <w:shd w:val="clear" w:color="auto" w:fill="FFFF00"/>
                <w:lang w:val="en-AU" w:eastAsia="en-GB"/>
                <w14:ligatures w14:val="none"/>
              </w:rPr>
              <w:t>yes</w:t>
            </w:r>
            <w:r w:rsidRPr="000062BF">
              <w:rPr>
                <w:rFonts w:ascii="Arial" w:eastAsia="Times New Roman" w:hAnsi="Arial" w:cs="Arial"/>
                <w:kern w:val="0"/>
                <w:sz w:val="20"/>
                <w:szCs w:val="20"/>
                <w:lang w:val="en-AU" w:eastAsia="en-GB"/>
                <w14:ligatures w14:val="none"/>
              </w:rPr>
              <w:t>/no/not sure)</w:t>
            </w:r>
            <w:r w:rsidRPr="000062BF">
              <w:rPr>
                <w:rFonts w:ascii="Arial" w:eastAsia="Times New Roman" w:hAnsi="Arial" w:cs="Arial"/>
                <w:kern w:val="0"/>
                <w:sz w:val="20"/>
                <w:szCs w:val="20"/>
                <w:lang w:eastAsia="en-GB"/>
                <w14:ligatures w14:val="none"/>
              </w:rPr>
              <w:t> </w:t>
            </w:r>
          </w:p>
          <w:p w14:paraId="4A403784" w14:textId="77777777" w:rsidR="005C0E07" w:rsidRPr="000062BF" w:rsidRDefault="005C0E07" w:rsidP="007F29E7">
            <w:pPr>
              <w:numPr>
                <w:ilvl w:val="0"/>
                <w:numId w:val="18"/>
              </w:numPr>
              <w:shd w:val="clear" w:color="auto" w:fill="E7E6E6"/>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1 Cup Baked Beans has enough protein to promote muscle growth after a bout of resistance exercise? (yes/</w:t>
            </w:r>
            <w:r w:rsidRPr="000062BF">
              <w:rPr>
                <w:rFonts w:ascii="Arial" w:eastAsia="Times New Roman" w:hAnsi="Arial" w:cs="Arial"/>
                <w:kern w:val="0"/>
                <w:sz w:val="20"/>
                <w:szCs w:val="20"/>
                <w:shd w:val="clear" w:color="auto" w:fill="FFFF00"/>
                <w:lang w:val="en-AU" w:eastAsia="en-GB"/>
                <w14:ligatures w14:val="none"/>
              </w:rPr>
              <w:t>no</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p w14:paraId="1C9EA928" w14:textId="77777777" w:rsidR="005C0E07" w:rsidRPr="000062BF" w:rsidRDefault="005C0E07" w:rsidP="007F29E7">
            <w:pPr>
              <w:numPr>
                <w:ilvl w:val="0"/>
                <w:numId w:val="19"/>
              </w:numPr>
              <w:shd w:val="clear" w:color="auto" w:fill="E7E6E6"/>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Do you think 1/2 Cup Cooked Quinoa has enough protein to promote muscle growth after a bout of resistance exercise? (yes/</w:t>
            </w:r>
            <w:r w:rsidRPr="000062BF">
              <w:rPr>
                <w:rFonts w:ascii="Arial" w:eastAsia="Times New Roman" w:hAnsi="Arial" w:cs="Arial"/>
                <w:kern w:val="0"/>
                <w:sz w:val="20"/>
                <w:szCs w:val="20"/>
                <w:shd w:val="clear" w:color="auto" w:fill="FFFF00"/>
                <w:lang w:val="en-AU" w:eastAsia="en-GB"/>
                <w14:ligatures w14:val="none"/>
              </w:rPr>
              <w:t>no</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E7E6E6"/>
            <w:hideMark/>
          </w:tcPr>
          <w:p w14:paraId="0DCC3415"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1E3E3060" w14:textId="77777777">
        <w:trPr>
          <w:trHeight w:val="420"/>
        </w:trPr>
        <w:tc>
          <w:tcPr>
            <w:tcW w:w="8355" w:type="dxa"/>
            <w:tcBorders>
              <w:top w:val="single" w:sz="6" w:space="0" w:color="auto"/>
              <w:left w:val="nil"/>
              <w:bottom w:val="nil"/>
              <w:right w:val="nil"/>
            </w:tcBorders>
            <w:shd w:val="clear" w:color="auto" w:fill="D9D9D9"/>
            <w:hideMark/>
          </w:tcPr>
          <w:p w14:paraId="2F459506" w14:textId="77777777" w:rsidR="005C0E07" w:rsidRPr="000062BF" w:rsidRDefault="005C0E07" w:rsidP="007F29E7">
            <w:pPr>
              <w:numPr>
                <w:ilvl w:val="0"/>
                <w:numId w:val="20"/>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Eating more protein is the most important dietary change if you want to have more muscle. (agree/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1B72CD64"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142A9C1B" w14:textId="77777777">
        <w:trPr>
          <w:trHeight w:val="420"/>
        </w:trPr>
        <w:tc>
          <w:tcPr>
            <w:tcW w:w="8355" w:type="dxa"/>
            <w:tcBorders>
              <w:top w:val="nil"/>
              <w:left w:val="nil"/>
              <w:bottom w:val="nil"/>
              <w:right w:val="nil"/>
            </w:tcBorders>
            <w:shd w:val="clear" w:color="auto" w:fill="F2F2F2"/>
            <w:hideMark/>
          </w:tcPr>
          <w:p w14:paraId="52D28B72" w14:textId="77777777" w:rsidR="005C0E07" w:rsidRPr="000062BF" w:rsidRDefault="005C0E07" w:rsidP="007F29E7">
            <w:pPr>
              <w:numPr>
                <w:ilvl w:val="0"/>
                <w:numId w:val="21"/>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Which is a better recovery meal option for an athlete who wants to put on muscle?</w:t>
            </w:r>
            <w:r w:rsidRPr="000062BF">
              <w:rPr>
                <w:rFonts w:ascii="Arial" w:eastAsia="Times New Roman" w:hAnsi="Arial" w:cs="Arial"/>
                <w:b/>
                <w:bCs/>
                <w:kern w:val="0"/>
                <w:sz w:val="20"/>
                <w:szCs w:val="20"/>
                <w:lang w:val="en-AU" w:eastAsia="en-GB"/>
                <w14:ligatures w14:val="none"/>
              </w:rPr>
              <w:t> </w:t>
            </w:r>
            <w:r w:rsidRPr="000062BF">
              <w:rPr>
                <w:rFonts w:ascii="Arial" w:eastAsia="Times New Roman" w:hAnsi="Arial" w:cs="Arial"/>
                <w:kern w:val="0"/>
                <w:sz w:val="20"/>
                <w:szCs w:val="20"/>
                <w:lang w:val="en-AU" w:eastAsia="en-GB"/>
                <w14:ligatures w14:val="none"/>
              </w:rPr>
              <w:t> (a) A 'mass gainer' protein shake and 3 - 4 scrambled eggs </w:t>
            </w:r>
            <w:r w:rsidRPr="000062BF">
              <w:rPr>
                <w:rFonts w:ascii="Arial" w:eastAsia="Times New Roman" w:hAnsi="Arial" w:cs="Arial"/>
                <w:kern w:val="0"/>
                <w:sz w:val="20"/>
                <w:szCs w:val="20"/>
                <w:shd w:val="clear" w:color="auto" w:fill="FFFF00"/>
                <w:lang w:val="en-AU" w:eastAsia="en-GB"/>
                <w14:ligatures w14:val="none"/>
              </w:rPr>
              <w:t>(b) Pasta with lean beef and vegetable sauce, plus a dessert of fruit, yoghurt and nuts</w:t>
            </w:r>
            <w:r w:rsidRPr="000062BF">
              <w:rPr>
                <w:rFonts w:ascii="Arial" w:eastAsia="Times New Roman" w:hAnsi="Arial" w:cs="Arial"/>
                <w:kern w:val="0"/>
                <w:sz w:val="20"/>
                <w:szCs w:val="20"/>
                <w:lang w:val="en-AU" w:eastAsia="en-GB"/>
                <w14:ligatures w14:val="none"/>
              </w:rPr>
              <w:t> (c) A large piece of grilled chicken with a side salad (lettuce, cucumber, tomato)/ (d) A large steak and fried eggs (e)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723C7392"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79889DDA" w14:textId="77777777">
        <w:trPr>
          <w:trHeight w:val="360"/>
        </w:trPr>
        <w:tc>
          <w:tcPr>
            <w:tcW w:w="8355" w:type="dxa"/>
            <w:tcBorders>
              <w:top w:val="nil"/>
              <w:left w:val="nil"/>
              <w:bottom w:val="nil"/>
              <w:right w:val="nil"/>
            </w:tcBorders>
            <w:shd w:val="clear" w:color="auto" w:fill="D9D9D9"/>
            <w:hideMark/>
          </w:tcPr>
          <w:p w14:paraId="41B37939" w14:textId="33F40B77" w:rsidR="005C0E07" w:rsidRPr="000062BF" w:rsidRDefault="005C0E07" w:rsidP="007F29E7">
            <w:pPr>
              <w:numPr>
                <w:ilvl w:val="0"/>
                <w:numId w:val="22"/>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When we exercise at a low intensity, our body mostly uses fat as a fuel.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1D3E4924"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02303FEE" w14:textId="77777777">
        <w:trPr>
          <w:trHeight w:val="270"/>
        </w:trPr>
        <w:tc>
          <w:tcPr>
            <w:tcW w:w="8355" w:type="dxa"/>
            <w:tcBorders>
              <w:top w:val="nil"/>
              <w:left w:val="nil"/>
              <w:bottom w:val="nil"/>
              <w:right w:val="nil"/>
            </w:tcBorders>
            <w:shd w:val="clear" w:color="auto" w:fill="F2F2F2"/>
            <w:hideMark/>
          </w:tcPr>
          <w:p w14:paraId="091CA1BF" w14:textId="77777777" w:rsidR="005C0E07" w:rsidRPr="000062BF" w:rsidRDefault="005C0E07" w:rsidP="007F29E7">
            <w:pPr>
              <w:numPr>
                <w:ilvl w:val="0"/>
                <w:numId w:val="23"/>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 Vegetarian athletes can meet their protein requirements without the use of protein supplement.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2A75BF15"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40419DDC" w14:textId="77777777">
        <w:trPr>
          <w:trHeight w:val="270"/>
        </w:trPr>
        <w:tc>
          <w:tcPr>
            <w:tcW w:w="8355" w:type="dxa"/>
            <w:tcBorders>
              <w:top w:val="nil"/>
              <w:left w:val="nil"/>
              <w:bottom w:val="nil"/>
              <w:right w:val="nil"/>
            </w:tcBorders>
            <w:shd w:val="clear" w:color="auto" w:fill="D9D9D9"/>
            <w:hideMark/>
          </w:tcPr>
          <w:p w14:paraId="101142E3" w14:textId="77777777" w:rsidR="005C0E07" w:rsidRPr="000062BF" w:rsidRDefault="005C0E07" w:rsidP="007F29E7">
            <w:pPr>
              <w:numPr>
                <w:ilvl w:val="0"/>
                <w:numId w:val="24"/>
              </w:numPr>
              <w:spacing w:after="0" w:line="240" w:lineRule="auto"/>
              <w:ind w:left="1080" w:firstLine="0"/>
              <w:jc w:val="both"/>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The daily protein needs of a 100 kg (220 lb) well trained resistance athlete are closest to: </w:t>
            </w:r>
            <w:r w:rsidRPr="000062BF">
              <w:rPr>
                <w:rFonts w:ascii="Arial" w:eastAsia="Times New Roman" w:hAnsi="Arial" w:cs="Arial"/>
                <w:kern w:val="0"/>
                <w:sz w:val="20"/>
                <w:szCs w:val="20"/>
                <w:lang w:eastAsia="en-GB"/>
                <w14:ligatures w14:val="none"/>
              </w:rPr>
              <w:t> </w:t>
            </w:r>
          </w:p>
          <w:p w14:paraId="013FC581" w14:textId="77777777" w:rsidR="005C0E07" w:rsidRPr="000062BF" w:rsidRDefault="005C0E07" w:rsidP="007F29E7">
            <w:pPr>
              <w:numPr>
                <w:ilvl w:val="0"/>
                <w:numId w:val="25"/>
              </w:numPr>
              <w:spacing w:after="0" w:line="240" w:lineRule="auto"/>
              <w:ind w:left="1080" w:firstLine="0"/>
              <w:jc w:val="both"/>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100g (1g/kg) </w:t>
            </w:r>
            <w:r w:rsidRPr="000062BF">
              <w:rPr>
                <w:rFonts w:ascii="Arial" w:eastAsia="Times New Roman" w:hAnsi="Arial" w:cs="Arial"/>
                <w:kern w:val="0"/>
                <w:sz w:val="20"/>
                <w:szCs w:val="20"/>
                <w:shd w:val="clear" w:color="auto" w:fill="FFFF00"/>
                <w:lang w:val="en-AU" w:eastAsia="en-GB"/>
                <w14:ligatures w14:val="none"/>
              </w:rPr>
              <w:t>(b) 150g (1.5g/kg</w:t>
            </w:r>
            <w:r w:rsidRPr="000062BF">
              <w:rPr>
                <w:rFonts w:ascii="Arial" w:eastAsia="Times New Roman" w:hAnsi="Arial" w:cs="Arial"/>
                <w:kern w:val="0"/>
                <w:sz w:val="20"/>
                <w:szCs w:val="20"/>
                <w:lang w:val="en-AU" w:eastAsia="en-GB"/>
                <w14:ligatures w14:val="none"/>
              </w:rPr>
              <w:t>) (c) 500g (5g/kg) (d) They should eat as much protein as possible (e )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0688917A"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4A48278A" w14:textId="77777777">
        <w:trPr>
          <w:trHeight w:val="270"/>
        </w:trPr>
        <w:tc>
          <w:tcPr>
            <w:tcW w:w="8355" w:type="dxa"/>
            <w:tcBorders>
              <w:top w:val="nil"/>
              <w:left w:val="nil"/>
              <w:bottom w:val="nil"/>
              <w:right w:val="nil"/>
            </w:tcBorders>
            <w:shd w:val="clear" w:color="auto" w:fill="F2F2F2"/>
            <w:hideMark/>
          </w:tcPr>
          <w:p w14:paraId="3051CA29" w14:textId="77777777" w:rsidR="005C0E07" w:rsidRPr="000062BF" w:rsidRDefault="005C0E07" w:rsidP="007F29E7">
            <w:pPr>
              <w:numPr>
                <w:ilvl w:val="0"/>
                <w:numId w:val="26"/>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The optimal calcium intake for athletes aged 15 to 24 years is 500 mg. (agree/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4CC55B30"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6265AAE0" w14:textId="77777777">
        <w:trPr>
          <w:trHeight w:val="285"/>
        </w:trPr>
        <w:tc>
          <w:tcPr>
            <w:tcW w:w="8355" w:type="dxa"/>
            <w:tcBorders>
              <w:top w:val="nil"/>
              <w:left w:val="nil"/>
              <w:bottom w:val="nil"/>
              <w:right w:val="nil"/>
            </w:tcBorders>
            <w:shd w:val="clear" w:color="auto" w:fill="D9D9D9"/>
            <w:hideMark/>
          </w:tcPr>
          <w:p w14:paraId="4D21B093" w14:textId="77777777" w:rsidR="005C0E07" w:rsidRPr="000062BF" w:rsidRDefault="005C0E07" w:rsidP="007F29E7">
            <w:pPr>
              <w:numPr>
                <w:ilvl w:val="0"/>
                <w:numId w:val="27"/>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lastRenderedPageBreak/>
              <w:t>A fit person eating a balanced diet can improve their athletic performance by eating more vitamins and minerals from food. (agree/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207FD045"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56732498" w14:textId="77777777">
        <w:trPr>
          <w:trHeight w:val="225"/>
        </w:trPr>
        <w:tc>
          <w:tcPr>
            <w:tcW w:w="8355" w:type="dxa"/>
            <w:tcBorders>
              <w:top w:val="nil"/>
              <w:left w:val="nil"/>
              <w:bottom w:val="nil"/>
              <w:right w:val="nil"/>
            </w:tcBorders>
            <w:shd w:val="clear" w:color="auto" w:fill="F2F2F2"/>
            <w:hideMark/>
          </w:tcPr>
          <w:p w14:paraId="71593BF9" w14:textId="77777777" w:rsidR="005C0E07" w:rsidRPr="000062BF" w:rsidRDefault="005C0E07" w:rsidP="007F29E7">
            <w:pPr>
              <w:numPr>
                <w:ilvl w:val="0"/>
                <w:numId w:val="28"/>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Vitamin C should always be taken by athletes. (agree/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075EAF2E"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367F01B2" w14:textId="77777777">
        <w:trPr>
          <w:trHeight w:val="270"/>
        </w:trPr>
        <w:tc>
          <w:tcPr>
            <w:tcW w:w="8355" w:type="dxa"/>
            <w:tcBorders>
              <w:top w:val="nil"/>
              <w:left w:val="nil"/>
              <w:bottom w:val="nil"/>
              <w:right w:val="nil"/>
            </w:tcBorders>
            <w:shd w:val="clear" w:color="auto" w:fill="D9D9D9"/>
            <w:hideMark/>
          </w:tcPr>
          <w:p w14:paraId="1A4FAD7E" w14:textId="77777777" w:rsidR="005C0E07" w:rsidRPr="000062BF" w:rsidRDefault="005C0E07" w:rsidP="007F29E7">
            <w:pPr>
              <w:numPr>
                <w:ilvl w:val="0"/>
                <w:numId w:val="29"/>
              </w:numPr>
              <w:spacing w:after="0" w:line="240" w:lineRule="auto"/>
              <w:ind w:left="1080" w:firstLine="0"/>
              <w:jc w:val="both"/>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Athletes should drink water to</w:t>
            </w:r>
            <w:r w:rsidRPr="000062BF">
              <w:rPr>
                <w:rFonts w:ascii="Arial" w:eastAsia="Times New Roman" w:hAnsi="Arial" w:cs="Arial"/>
                <w:kern w:val="0"/>
                <w:sz w:val="20"/>
                <w:szCs w:val="20"/>
                <w:shd w:val="clear" w:color="auto" w:fill="FFFF00"/>
                <w:lang w:val="en-AU" w:eastAsia="en-GB"/>
                <w14:ligatures w14:val="none"/>
              </w:rPr>
              <w:t>: (a) keep plasma (blood) volume stable</w:t>
            </w:r>
            <w:r w:rsidRPr="000062BF">
              <w:rPr>
                <w:rFonts w:ascii="Arial" w:eastAsia="Times New Roman" w:hAnsi="Arial" w:cs="Arial"/>
                <w:kern w:val="0"/>
                <w:sz w:val="20"/>
                <w:szCs w:val="20"/>
                <w:lang w:val="en-AU" w:eastAsia="en-GB"/>
                <w14:ligatures w14:val="none"/>
              </w:rPr>
              <w:t> (b) stop dry mouth (c) allow proper sweating (d) All of the above (e)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7DBF7F2E"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10F73258" w14:textId="77777777">
        <w:trPr>
          <w:trHeight w:val="300"/>
        </w:trPr>
        <w:tc>
          <w:tcPr>
            <w:tcW w:w="8355" w:type="dxa"/>
            <w:tcBorders>
              <w:top w:val="nil"/>
              <w:left w:val="nil"/>
              <w:bottom w:val="nil"/>
              <w:right w:val="nil"/>
            </w:tcBorders>
            <w:shd w:val="clear" w:color="auto" w:fill="F2F2F2"/>
            <w:hideMark/>
          </w:tcPr>
          <w:p w14:paraId="4170D86A" w14:textId="77777777" w:rsidR="005C0E07" w:rsidRPr="000062BF" w:rsidRDefault="005C0E07" w:rsidP="007F29E7">
            <w:pPr>
              <w:numPr>
                <w:ilvl w:val="0"/>
                <w:numId w:val="30"/>
              </w:numPr>
              <w:spacing w:after="0" w:line="240" w:lineRule="auto"/>
              <w:ind w:left="1080" w:firstLine="0"/>
              <w:jc w:val="both"/>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Experts think that athletes should: (a) drink 50 - 100 ml (1.7 - 3.3 fluid ounces) every 15 - 20 minutes (b) suck on ice cubes rather than drinking during practice (c) drink sports drinks (e.g. powerade) rather than water during intense sessions (</w:t>
            </w:r>
            <w:r w:rsidRPr="000062BF">
              <w:rPr>
                <w:rFonts w:ascii="Arial" w:eastAsia="Times New Roman" w:hAnsi="Arial" w:cs="Arial"/>
                <w:kern w:val="0"/>
                <w:sz w:val="20"/>
                <w:szCs w:val="20"/>
                <w:shd w:val="clear" w:color="auto" w:fill="FFFF00"/>
                <w:lang w:val="en-AU" w:eastAsia="en-GB"/>
                <w14:ligatures w14:val="none"/>
              </w:rPr>
              <w:t>d) drink to a plan, based on body weight changes during training sessions performed in a similar climate</w:t>
            </w:r>
            <w:r w:rsidRPr="000062BF">
              <w:rPr>
                <w:rFonts w:ascii="Arial" w:eastAsia="Times New Roman" w:hAnsi="Arial" w:cs="Arial"/>
                <w:kern w:val="0"/>
                <w:sz w:val="20"/>
                <w:szCs w:val="20"/>
                <w:lang w:val="en-AU" w:eastAsia="en-GB"/>
                <w14:ligatures w14:val="none"/>
              </w:rPr>
              <w:t> (e)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212B30AD"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6180A15A" w14:textId="77777777">
        <w:trPr>
          <w:trHeight w:val="270"/>
        </w:trPr>
        <w:tc>
          <w:tcPr>
            <w:tcW w:w="8355" w:type="dxa"/>
            <w:tcBorders>
              <w:top w:val="nil"/>
              <w:left w:val="nil"/>
              <w:bottom w:val="nil"/>
              <w:right w:val="nil"/>
            </w:tcBorders>
            <w:shd w:val="clear" w:color="auto" w:fill="D9D9D9"/>
            <w:hideMark/>
          </w:tcPr>
          <w:p w14:paraId="7653171B" w14:textId="77777777" w:rsidR="005C0E07" w:rsidRPr="000062BF" w:rsidRDefault="005C0E07" w:rsidP="007F29E7">
            <w:pPr>
              <w:numPr>
                <w:ilvl w:val="0"/>
                <w:numId w:val="31"/>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Before competition, athletes should eat foods that are high in: (a) fluids, fat and carbohydrate (b) fluids, fibre and carbohydrate (</w:t>
            </w:r>
            <w:r w:rsidRPr="000062BF">
              <w:rPr>
                <w:rFonts w:ascii="Arial" w:eastAsia="Times New Roman" w:hAnsi="Arial" w:cs="Arial"/>
                <w:kern w:val="0"/>
                <w:sz w:val="20"/>
                <w:szCs w:val="20"/>
                <w:shd w:val="clear" w:color="auto" w:fill="FFFF00"/>
                <w:lang w:val="en-AU" w:eastAsia="en-GB"/>
                <w14:ligatures w14:val="none"/>
              </w:rPr>
              <w:t>c) fluids and carbohydrate</w:t>
            </w:r>
            <w:r w:rsidRPr="000062BF">
              <w:rPr>
                <w:rFonts w:ascii="Arial" w:eastAsia="Times New Roman" w:hAnsi="Arial" w:cs="Arial"/>
                <w:kern w:val="0"/>
                <w:sz w:val="20"/>
                <w:szCs w:val="20"/>
                <w:lang w:val="en-AU" w:eastAsia="en-GB"/>
                <w14:ligatures w14:val="none"/>
              </w:rPr>
              <w:t> (d)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6CAA6F67"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68B59091" w14:textId="77777777">
        <w:trPr>
          <w:trHeight w:val="270"/>
        </w:trPr>
        <w:tc>
          <w:tcPr>
            <w:tcW w:w="8355" w:type="dxa"/>
            <w:tcBorders>
              <w:top w:val="nil"/>
              <w:left w:val="nil"/>
              <w:bottom w:val="nil"/>
              <w:right w:val="nil"/>
            </w:tcBorders>
            <w:shd w:val="clear" w:color="auto" w:fill="F2F2F2"/>
            <w:hideMark/>
          </w:tcPr>
          <w:p w14:paraId="1EBAD8EE" w14:textId="77777777" w:rsidR="005C0E07" w:rsidRPr="000062BF" w:rsidRDefault="005C0E07" w:rsidP="007F29E7">
            <w:pPr>
              <w:numPr>
                <w:ilvl w:val="0"/>
                <w:numId w:val="32"/>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In events last 60 - 90 minutes, 30- 60 g (1.0 - 2.0 ounces) of carbohydrates should be consumed per hour.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0120F722"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72430450" w14:textId="77777777">
        <w:trPr>
          <w:trHeight w:val="360"/>
        </w:trPr>
        <w:tc>
          <w:tcPr>
            <w:tcW w:w="8355" w:type="dxa"/>
            <w:tcBorders>
              <w:top w:val="nil"/>
              <w:left w:val="nil"/>
              <w:bottom w:val="nil"/>
              <w:right w:val="nil"/>
            </w:tcBorders>
            <w:shd w:val="clear" w:color="auto" w:fill="D9D9D9"/>
            <w:hideMark/>
          </w:tcPr>
          <w:p w14:paraId="1877F3E1" w14:textId="77777777" w:rsidR="005C0E07" w:rsidRPr="000062BF" w:rsidRDefault="005C0E07" w:rsidP="007F29E7">
            <w:pPr>
              <w:numPr>
                <w:ilvl w:val="0"/>
                <w:numId w:val="33"/>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Eating carbohydrates when you exercise will help keep blood sugar levels stable. (agree/disagree/not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4CD3BE94"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55ED7E3A" w14:textId="77777777">
        <w:trPr>
          <w:trHeight w:val="330"/>
        </w:trPr>
        <w:tc>
          <w:tcPr>
            <w:tcW w:w="8355" w:type="dxa"/>
            <w:tcBorders>
              <w:top w:val="nil"/>
              <w:left w:val="nil"/>
              <w:bottom w:val="nil"/>
              <w:right w:val="nil"/>
            </w:tcBorders>
            <w:shd w:val="clear" w:color="auto" w:fill="F2F2F2"/>
            <w:hideMark/>
          </w:tcPr>
          <w:p w14:paraId="10095505" w14:textId="1428B44F" w:rsidR="005C0E07" w:rsidRPr="000062BF" w:rsidRDefault="005C0E07" w:rsidP="007F29E7">
            <w:pPr>
              <w:numPr>
                <w:ilvl w:val="0"/>
                <w:numId w:val="34"/>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Which is the best snack to have during an intense 90-minute training session? (a) </w:t>
            </w:r>
            <w:r w:rsidRPr="000062BF">
              <w:rPr>
                <w:rFonts w:ascii="Arial" w:eastAsia="Times New Roman" w:hAnsi="Arial" w:cs="Arial"/>
                <w:b/>
                <w:bCs/>
                <w:kern w:val="0"/>
                <w:sz w:val="20"/>
                <w:szCs w:val="20"/>
                <w:lang w:val="en-AU" w:eastAsia="en-GB"/>
                <w14:ligatures w14:val="none"/>
              </w:rPr>
              <w:t> </w:t>
            </w:r>
            <w:r w:rsidRPr="000062BF">
              <w:rPr>
                <w:rFonts w:ascii="Arial" w:eastAsia="Times New Roman" w:hAnsi="Arial" w:cs="Arial"/>
                <w:kern w:val="0"/>
                <w:sz w:val="20"/>
                <w:szCs w:val="20"/>
                <w:lang w:val="en-AU" w:eastAsia="en-GB"/>
                <w14:ligatures w14:val="none"/>
              </w:rPr>
              <w:t>A protein shake </w:t>
            </w:r>
            <w:r w:rsidRPr="000062BF">
              <w:rPr>
                <w:rFonts w:ascii="Arial" w:eastAsia="Times New Roman" w:hAnsi="Arial" w:cs="Arial"/>
                <w:kern w:val="0"/>
                <w:sz w:val="20"/>
                <w:szCs w:val="20"/>
                <w:shd w:val="clear" w:color="auto" w:fill="FFFF00"/>
                <w:lang w:val="en-AU" w:eastAsia="en-GB"/>
                <w14:ligatures w14:val="none"/>
              </w:rPr>
              <w:t>(b) A ripe banana</w:t>
            </w:r>
            <w:r w:rsidRPr="000062BF">
              <w:rPr>
                <w:rFonts w:ascii="Arial" w:eastAsia="Times New Roman" w:hAnsi="Arial" w:cs="Arial"/>
                <w:kern w:val="0"/>
                <w:sz w:val="20"/>
                <w:szCs w:val="20"/>
                <w:lang w:val="en-AU" w:eastAsia="en-GB"/>
                <w14:ligatures w14:val="none"/>
              </w:rPr>
              <w:t> (c) 2 Boiled eggs (d) A handful of nuts (e)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510F6048"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5428E7F7" w14:textId="77777777">
        <w:trPr>
          <w:trHeight w:val="840"/>
        </w:trPr>
        <w:tc>
          <w:tcPr>
            <w:tcW w:w="8355" w:type="dxa"/>
            <w:tcBorders>
              <w:top w:val="nil"/>
              <w:left w:val="nil"/>
              <w:bottom w:val="nil"/>
              <w:right w:val="nil"/>
            </w:tcBorders>
            <w:shd w:val="clear" w:color="auto" w:fill="D9D9D9"/>
            <w:hideMark/>
          </w:tcPr>
          <w:p w14:paraId="13104945" w14:textId="05A15541" w:rsidR="005C0E07" w:rsidRPr="000062BF" w:rsidRDefault="005C0E07" w:rsidP="007F29E7">
            <w:pPr>
              <w:numPr>
                <w:ilvl w:val="0"/>
                <w:numId w:val="35"/>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How much protein do you think experts say athletes should have after completing a resistance exercise session? (a) 1.5g/kg body weight (~ 150 – 130 g/ 5.3 –10.6 ounces for most athletes) (b) 1.0 g/kg body weight (~ 50 - 100 g /1.9 - 2.3 ounces) for most athletes) </w:t>
            </w:r>
            <w:r w:rsidRPr="000062BF">
              <w:rPr>
                <w:rFonts w:ascii="Arial" w:eastAsia="Times New Roman" w:hAnsi="Arial" w:cs="Arial"/>
                <w:kern w:val="0"/>
                <w:sz w:val="20"/>
                <w:szCs w:val="20"/>
                <w:shd w:val="clear" w:color="auto" w:fill="FFFF00"/>
                <w:lang w:val="en-AU" w:eastAsia="en-GB"/>
                <w14:ligatures w14:val="none"/>
              </w:rPr>
              <w:t>(c) 0.3g/kg body weight (~ 15 - 25 g/0.53 - 0.88 ounces) for most athletes</w:t>
            </w:r>
            <w:r w:rsidRPr="000062BF">
              <w:rPr>
                <w:rFonts w:ascii="Arial" w:eastAsia="Times New Roman" w:hAnsi="Arial" w:cs="Arial"/>
                <w:kern w:val="0"/>
                <w:sz w:val="20"/>
                <w:szCs w:val="20"/>
                <w:lang w:val="en-AU" w:eastAsia="en-GB"/>
                <w14:ligatures w14:val="none"/>
              </w:rPr>
              <w:t>) (d)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72D79981" w14:textId="33F51AE9"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3BC7BA25" w14:textId="77777777">
        <w:trPr>
          <w:trHeight w:val="90"/>
        </w:trPr>
        <w:tc>
          <w:tcPr>
            <w:tcW w:w="8355" w:type="dxa"/>
            <w:tcBorders>
              <w:top w:val="nil"/>
              <w:left w:val="nil"/>
              <w:bottom w:val="nil"/>
              <w:right w:val="nil"/>
            </w:tcBorders>
            <w:shd w:val="clear" w:color="auto" w:fill="F2F2F2"/>
            <w:hideMark/>
          </w:tcPr>
          <w:p w14:paraId="4057E38B" w14:textId="77777777" w:rsidR="005C0E07" w:rsidRPr="000062BF" w:rsidRDefault="005C0E07" w:rsidP="007F29E7">
            <w:pPr>
              <w:numPr>
                <w:ilvl w:val="0"/>
                <w:numId w:val="36"/>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Supplement labels may sometimes say things that are not true.</w:t>
            </w:r>
            <w:r w:rsidRPr="000062BF">
              <w:rPr>
                <w:rFonts w:ascii="Arial" w:eastAsia="Times New Roman" w:hAnsi="Arial" w:cs="Arial"/>
                <w:b/>
                <w:bCs/>
                <w:kern w:val="0"/>
                <w:sz w:val="20"/>
                <w:szCs w:val="20"/>
                <w:lang w:val="en-AU" w:eastAsia="en-GB"/>
                <w14:ligatures w14:val="none"/>
              </w:rPr>
              <w:t> (</w:t>
            </w:r>
            <w:r w:rsidRPr="000062BF">
              <w:rPr>
                <w:rFonts w:ascii="Arial" w:eastAsia="Times New Roman" w:hAnsi="Arial" w:cs="Arial"/>
                <w:kern w:val="0"/>
                <w:sz w:val="20"/>
                <w:szCs w:val="20"/>
                <w:shd w:val="clear" w:color="auto" w:fill="FFFF00"/>
                <w:lang w:val="en-AU" w:eastAsia="en-GB"/>
                <w14:ligatures w14:val="none"/>
              </w:rPr>
              <w:t>agree/</w:t>
            </w:r>
            <w:r w:rsidRPr="000062BF">
              <w:rPr>
                <w:rFonts w:ascii="Arial" w:eastAsia="Times New Roman" w:hAnsi="Arial" w:cs="Arial"/>
                <w:kern w:val="0"/>
                <w:sz w:val="20"/>
                <w:szCs w:val="20"/>
                <w:lang w:val="en-AU" w:eastAsia="en-GB"/>
                <w14:ligatures w14:val="none"/>
              </w:rPr>
              <w:t>disagree/not sure) </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06C12C28"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1AF5F291" w14:textId="77777777">
        <w:trPr>
          <w:trHeight w:val="225"/>
        </w:trPr>
        <w:tc>
          <w:tcPr>
            <w:tcW w:w="8355" w:type="dxa"/>
            <w:tcBorders>
              <w:top w:val="nil"/>
              <w:left w:val="nil"/>
              <w:bottom w:val="nil"/>
              <w:right w:val="nil"/>
            </w:tcBorders>
            <w:shd w:val="clear" w:color="auto" w:fill="D9D9D9"/>
            <w:hideMark/>
          </w:tcPr>
          <w:p w14:paraId="783CFF72" w14:textId="77777777" w:rsidR="005C0E07" w:rsidRPr="000062BF" w:rsidRDefault="005C0E07" w:rsidP="007F29E7">
            <w:pPr>
              <w:numPr>
                <w:ilvl w:val="0"/>
                <w:numId w:val="37"/>
              </w:numPr>
              <w:spacing w:after="0" w:line="240" w:lineRule="auto"/>
              <w:ind w:left="1080" w:firstLine="0"/>
              <w:jc w:val="both"/>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All supplements are tested to make sure they are safe and don’t have any contamination. </w:t>
            </w:r>
            <w:r w:rsidRPr="000062BF">
              <w:rPr>
                <w:rFonts w:ascii="Arial" w:eastAsia="Times New Roman" w:hAnsi="Arial" w:cs="Arial"/>
                <w:b/>
                <w:bCs/>
                <w:kern w:val="0"/>
                <w:sz w:val="20"/>
                <w:szCs w:val="20"/>
                <w:lang w:val="en-AU" w:eastAsia="en-GB"/>
                <w14:ligatures w14:val="none"/>
              </w:rPr>
              <w:t>(</w:t>
            </w:r>
            <w:r w:rsidRPr="000062BF">
              <w:rPr>
                <w:rFonts w:ascii="Arial" w:eastAsia="Times New Roman" w:hAnsi="Arial" w:cs="Arial"/>
                <w:kern w:val="0"/>
                <w:sz w:val="20"/>
                <w:szCs w:val="20"/>
                <w:lang w:val="en-AU" w:eastAsia="en-GB"/>
                <w14:ligatures w14:val="none"/>
              </w:rPr>
              <w:t>agree/</w:t>
            </w:r>
            <w:r w:rsidRPr="000062BF">
              <w:rPr>
                <w:rFonts w:ascii="Arial" w:eastAsia="Times New Roman" w:hAnsi="Arial" w:cs="Arial"/>
                <w:kern w:val="0"/>
                <w:sz w:val="20"/>
                <w:szCs w:val="20"/>
                <w:shd w:val="clear" w:color="auto" w:fill="FFFF00"/>
                <w:lang w:val="en-AU" w:eastAsia="en-GB"/>
                <w14:ligatures w14:val="none"/>
              </w:rPr>
              <w:t>disagree</w:t>
            </w:r>
            <w:r w:rsidRPr="000062BF">
              <w:rPr>
                <w:rFonts w:ascii="Arial" w:eastAsia="Times New Roman" w:hAnsi="Arial" w:cs="Arial"/>
                <w:kern w:val="0"/>
                <w:sz w:val="20"/>
                <w:szCs w:val="20"/>
                <w:lang w:val="en-AU" w:eastAsia="en-GB"/>
                <w14:ligatures w14:val="none"/>
              </w:rPr>
              <w:t>/not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D9D9D9"/>
            <w:hideMark/>
          </w:tcPr>
          <w:p w14:paraId="5720A8BB"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252C8FAB" w14:textId="77777777">
        <w:trPr>
          <w:trHeight w:val="90"/>
        </w:trPr>
        <w:tc>
          <w:tcPr>
            <w:tcW w:w="8355" w:type="dxa"/>
            <w:tcBorders>
              <w:top w:val="nil"/>
              <w:left w:val="nil"/>
              <w:bottom w:val="nil"/>
              <w:right w:val="nil"/>
            </w:tcBorders>
            <w:shd w:val="clear" w:color="auto" w:fill="F2F2F2"/>
            <w:hideMark/>
          </w:tcPr>
          <w:p w14:paraId="686755FA" w14:textId="77777777" w:rsidR="005C0E07" w:rsidRPr="000062BF" w:rsidRDefault="005C0E07" w:rsidP="007F29E7">
            <w:pPr>
              <w:numPr>
                <w:ilvl w:val="0"/>
                <w:numId w:val="38"/>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Which supplement does not have enough evidence in relation to improving body composition, sporting performance?</w:t>
            </w:r>
            <w:r w:rsidRPr="000062BF">
              <w:rPr>
                <w:rFonts w:ascii="Arial" w:eastAsia="Times New Roman" w:hAnsi="Arial" w:cs="Arial"/>
                <w:b/>
                <w:bCs/>
                <w:kern w:val="0"/>
                <w:sz w:val="20"/>
                <w:szCs w:val="20"/>
                <w:lang w:val="en-AU" w:eastAsia="en-GB"/>
                <w14:ligatures w14:val="none"/>
              </w:rPr>
              <w:t> (a) </w:t>
            </w:r>
            <w:r w:rsidRPr="000062BF">
              <w:rPr>
                <w:rFonts w:ascii="Arial" w:eastAsia="Times New Roman" w:hAnsi="Arial" w:cs="Arial"/>
                <w:kern w:val="0"/>
                <w:sz w:val="20"/>
                <w:szCs w:val="20"/>
                <w:lang w:val="en-AU" w:eastAsia="en-GB"/>
                <w14:ligatures w14:val="none"/>
              </w:rPr>
              <w:t>Caffeine (</w:t>
            </w:r>
            <w:r w:rsidRPr="000062BF">
              <w:rPr>
                <w:rFonts w:ascii="Arial" w:eastAsia="Times New Roman" w:hAnsi="Arial" w:cs="Arial"/>
                <w:kern w:val="0"/>
                <w:sz w:val="20"/>
                <w:szCs w:val="20"/>
                <w:shd w:val="clear" w:color="auto" w:fill="FFFF00"/>
                <w:lang w:val="en-AU" w:eastAsia="en-GB"/>
                <w14:ligatures w14:val="none"/>
              </w:rPr>
              <w:t>b) Ferulic acid</w:t>
            </w:r>
            <w:r w:rsidRPr="000062BF">
              <w:rPr>
                <w:rFonts w:ascii="Arial" w:eastAsia="Times New Roman" w:hAnsi="Arial" w:cs="Arial"/>
                <w:kern w:val="0"/>
                <w:sz w:val="20"/>
                <w:szCs w:val="20"/>
                <w:lang w:val="en-AU" w:eastAsia="en-GB"/>
                <w14:ligatures w14:val="none"/>
              </w:rPr>
              <w:t> (c) Bicarbonate (d) Leucine (e)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nil"/>
              <w:right w:val="nil"/>
            </w:tcBorders>
            <w:shd w:val="clear" w:color="auto" w:fill="F2F2F2"/>
            <w:hideMark/>
          </w:tcPr>
          <w:p w14:paraId="5F5A4597"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r w:rsidR="005C0E07" w:rsidRPr="000062BF" w14:paraId="07B1A0D4" w14:textId="77777777">
        <w:trPr>
          <w:trHeight w:val="90"/>
        </w:trPr>
        <w:tc>
          <w:tcPr>
            <w:tcW w:w="8355" w:type="dxa"/>
            <w:tcBorders>
              <w:top w:val="nil"/>
              <w:left w:val="nil"/>
              <w:bottom w:val="single" w:sz="6" w:space="0" w:color="auto"/>
              <w:right w:val="nil"/>
            </w:tcBorders>
            <w:shd w:val="clear" w:color="auto" w:fill="D9D9D9"/>
            <w:hideMark/>
          </w:tcPr>
          <w:p w14:paraId="3990567B" w14:textId="77777777" w:rsidR="005C0E07" w:rsidRPr="000062BF" w:rsidRDefault="005C0E07" w:rsidP="007F29E7">
            <w:pPr>
              <w:numPr>
                <w:ilvl w:val="0"/>
                <w:numId w:val="39"/>
              </w:numPr>
              <w:spacing w:after="0" w:line="240" w:lineRule="auto"/>
              <w:ind w:left="1080" w:firstLine="0"/>
              <w:textAlignment w:val="baseline"/>
              <w:rPr>
                <w:rFonts w:ascii="Arial" w:eastAsia="Times New Roman" w:hAnsi="Arial" w:cs="Arial"/>
                <w:kern w:val="0"/>
                <w:sz w:val="20"/>
                <w:szCs w:val="20"/>
                <w:lang w:eastAsia="en-GB"/>
                <w14:ligatures w14:val="none"/>
              </w:rPr>
            </w:pPr>
            <w:r w:rsidRPr="000062BF">
              <w:rPr>
                <w:rFonts w:ascii="Arial" w:eastAsia="Times New Roman" w:hAnsi="Arial" w:cs="Arial"/>
                <w:kern w:val="0"/>
                <w:sz w:val="20"/>
                <w:szCs w:val="20"/>
                <w:lang w:val="en-AU" w:eastAsia="en-GB"/>
                <w14:ligatures w14:val="none"/>
              </w:rPr>
              <w:t>The WORLD ANTI-DOPING AGENCY ( bans the use of WADA) (a) caffeine (b) bicarbonate (c) carnitine (</w:t>
            </w:r>
            <w:r w:rsidRPr="000062BF">
              <w:rPr>
                <w:rFonts w:ascii="Arial" w:eastAsia="Times New Roman" w:hAnsi="Arial" w:cs="Arial"/>
                <w:kern w:val="0"/>
                <w:sz w:val="20"/>
                <w:szCs w:val="20"/>
                <w:shd w:val="clear" w:color="auto" w:fill="FFFF00"/>
                <w:lang w:val="en-AU" w:eastAsia="en-GB"/>
                <w14:ligatures w14:val="none"/>
              </w:rPr>
              <w:t>d) testosterone</w:t>
            </w:r>
            <w:r w:rsidRPr="000062BF">
              <w:rPr>
                <w:rFonts w:ascii="Arial" w:eastAsia="Times New Roman" w:hAnsi="Arial" w:cs="Arial"/>
                <w:kern w:val="0"/>
                <w:sz w:val="20"/>
                <w:szCs w:val="20"/>
                <w:lang w:val="en-AU" w:eastAsia="en-GB"/>
                <w14:ligatures w14:val="none"/>
              </w:rPr>
              <w:t> (e ) Not Sure</w:t>
            </w:r>
            <w:r w:rsidRPr="000062BF">
              <w:rPr>
                <w:rFonts w:ascii="Arial" w:eastAsia="Times New Roman" w:hAnsi="Arial" w:cs="Arial"/>
                <w:kern w:val="0"/>
                <w:sz w:val="20"/>
                <w:szCs w:val="20"/>
                <w:lang w:eastAsia="en-GB"/>
                <w14:ligatures w14:val="none"/>
              </w:rPr>
              <w:t> </w:t>
            </w:r>
          </w:p>
        </w:tc>
        <w:tc>
          <w:tcPr>
            <w:tcW w:w="990" w:type="dxa"/>
            <w:tcBorders>
              <w:top w:val="nil"/>
              <w:left w:val="nil"/>
              <w:bottom w:val="single" w:sz="6" w:space="0" w:color="auto"/>
              <w:right w:val="nil"/>
            </w:tcBorders>
            <w:shd w:val="clear" w:color="auto" w:fill="D9D9D9"/>
            <w:hideMark/>
          </w:tcPr>
          <w:p w14:paraId="715291D6" w14:textId="77777777" w:rsidR="005C0E07" w:rsidRPr="000062BF" w:rsidRDefault="005C0E07" w:rsidP="005C0E07">
            <w:pPr>
              <w:spacing w:after="0" w:line="240" w:lineRule="auto"/>
              <w:textAlignment w:val="baseline"/>
              <w:rPr>
                <w:rFonts w:ascii="Arial" w:eastAsia="Times New Roman" w:hAnsi="Arial" w:cs="Arial"/>
                <w:kern w:val="0"/>
                <w:sz w:val="18"/>
                <w:szCs w:val="18"/>
                <w:lang w:eastAsia="en-GB"/>
                <w14:ligatures w14:val="none"/>
              </w:rPr>
            </w:pPr>
            <w:r w:rsidRPr="000062BF">
              <w:rPr>
                <w:rFonts w:ascii="Arial" w:eastAsia="Times New Roman" w:hAnsi="Arial" w:cs="Arial"/>
                <w:kern w:val="0"/>
                <w:sz w:val="20"/>
                <w:szCs w:val="20"/>
                <w:lang w:eastAsia="en-GB"/>
                <w14:ligatures w14:val="none"/>
              </w:rPr>
              <w:t> </w:t>
            </w:r>
          </w:p>
        </w:tc>
      </w:tr>
    </w:tbl>
    <w:p w14:paraId="1925F602" w14:textId="2CB3A206" w:rsidR="00FD09B7" w:rsidRPr="000062BF" w:rsidRDefault="00FD09B7" w:rsidP="00FF5A07">
      <w:pPr>
        <w:rPr>
          <w:rFonts w:ascii="Arial" w:hAnsi="Arial" w:cs="Arial"/>
        </w:rPr>
      </w:pPr>
    </w:p>
    <w:p w14:paraId="7956E8E8" w14:textId="77777777" w:rsidR="00AC7B71" w:rsidRPr="000062BF" w:rsidRDefault="00AC7B71" w:rsidP="00CF097E">
      <w:pPr>
        <w:pStyle w:val="Heading2"/>
        <w:rPr>
          <w:rFonts w:ascii="Arial" w:hAnsi="Arial" w:cs="Arial"/>
        </w:rPr>
      </w:pPr>
      <w:r w:rsidRPr="000062BF">
        <w:rPr>
          <w:rFonts w:ascii="Arial" w:hAnsi="Arial" w:cs="Arial"/>
        </w:rPr>
        <w:br w:type="page"/>
      </w:r>
    </w:p>
    <w:p w14:paraId="472C9051" w14:textId="4B17E1ED" w:rsidR="00D049F7" w:rsidRPr="00D049F7" w:rsidRDefault="00AC7B71" w:rsidP="00D049F7">
      <w:pPr>
        <w:pStyle w:val="Heading2"/>
        <w:rPr>
          <w:rFonts w:ascii="Arial" w:hAnsi="Arial" w:cs="Arial"/>
        </w:rPr>
      </w:pPr>
      <w:bookmarkStart w:id="118" w:name="_Toc228928387"/>
      <w:r w:rsidRPr="000062BF">
        <w:rPr>
          <w:rFonts w:ascii="Arial" w:hAnsi="Arial" w:cs="Arial"/>
        </w:rPr>
        <w:lastRenderedPageBreak/>
        <w:t xml:space="preserve">Appendix </w:t>
      </w:r>
      <w:r w:rsidR="007E388E" w:rsidRPr="000062BF">
        <w:rPr>
          <w:rFonts w:ascii="Arial" w:hAnsi="Arial" w:cs="Arial"/>
        </w:rPr>
        <w:t xml:space="preserve">5 </w:t>
      </w:r>
      <w:r w:rsidR="00EA747F" w:rsidRPr="000062BF">
        <w:rPr>
          <w:rFonts w:ascii="Arial" w:hAnsi="Arial" w:cs="Arial"/>
        </w:rPr>
        <w:t>–</w:t>
      </w:r>
      <w:r w:rsidRPr="000062BF">
        <w:rPr>
          <w:rFonts w:ascii="Arial" w:hAnsi="Arial" w:cs="Arial"/>
        </w:rPr>
        <w:t xml:space="preserve"> </w:t>
      </w:r>
      <w:r w:rsidR="00BB0582" w:rsidRPr="000062BF">
        <w:rPr>
          <w:rFonts w:ascii="Arial" w:hAnsi="Arial" w:cs="Arial"/>
        </w:rPr>
        <w:t>Cooking</w:t>
      </w:r>
      <w:r w:rsidR="00EA747F" w:rsidRPr="000062BF">
        <w:rPr>
          <w:rFonts w:ascii="Arial" w:hAnsi="Arial" w:cs="Arial"/>
        </w:rPr>
        <w:t xml:space="preserve"> skills questionnaire</w:t>
      </w:r>
      <w:bookmarkEnd w:id="118"/>
    </w:p>
    <w:p w14:paraId="2ADF05CD" w14:textId="09B67415" w:rsidR="00337201" w:rsidRPr="000062BF" w:rsidRDefault="00D049F7" w:rsidP="00CF097E">
      <w:pPr>
        <w:pStyle w:val="Heading2"/>
        <w:rPr>
          <w:rFonts w:ascii="Arial" w:hAnsi="Arial" w:cs="Arial"/>
        </w:rPr>
      </w:pPr>
      <w:bookmarkStart w:id="119" w:name="_Toc228928388"/>
      <w:r w:rsidRPr="000062BF">
        <w:rPr>
          <w:rFonts w:ascii="Arial" w:hAnsi="Arial" w:cs="Arial"/>
          <w:noProof/>
        </w:rPr>
        <w:drawing>
          <wp:anchor distT="0" distB="0" distL="114300" distR="114300" simplePos="0" relativeHeight="251683840" behindDoc="0" locked="0" layoutInCell="1" allowOverlap="1" wp14:anchorId="2D7971C7" wp14:editId="62D33765">
            <wp:simplePos x="0" y="0"/>
            <wp:positionH relativeFrom="column">
              <wp:posOffset>95250</wp:posOffset>
            </wp:positionH>
            <wp:positionV relativeFrom="paragraph">
              <wp:posOffset>307340</wp:posOffset>
            </wp:positionV>
            <wp:extent cx="4996815" cy="7044690"/>
            <wp:effectExtent l="0" t="0" r="0" b="3810"/>
            <wp:wrapNone/>
            <wp:docPr id="13822619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996815" cy="7044690"/>
                    </a:xfrm>
                    <a:prstGeom prst="rect">
                      <a:avLst/>
                    </a:prstGeom>
                    <a:noFill/>
                    <a:ln>
                      <a:noFill/>
                    </a:ln>
                  </pic:spPr>
                </pic:pic>
              </a:graphicData>
            </a:graphic>
          </wp:anchor>
        </w:drawing>
      </w:r>
      <w:bookmarkEnd w:id="119"/>
    </w:p>
    <w:p w14:paraId="66BC85EC" w14:textId="025B78C1" w:rsidR="00E7729C" w:rsidRDefault="00337201">
      <w:pPr>
        <w:rPr>
          <w:rFonts w:ascii="Arial" w:eastAsiaTheme="majorEastAsia" w:hAnsi="Arial" w:cs="Arial"/>
          <w:color w:val="0F4761" w:themeColor="accent1" w:themeShade="BF"/>
          <w:sz w:val="32"/>
          <w:szCs w:val="32"/>
        </w:rPr>
      </w:pPr>
      <w:r w:rsidRPr="000062BF">
        <w:rPr>
          <w:rFonts w:ascii="Arial" w:hAnsi="Arial" w:cs="Arial"/>
        </w:rPr>
        <w:br w:type="page"/>
      </w:r>
      <w:r w:rsidR="00E7729C" w:rsidRPr="000062BF">
        <w:rPr>
          <w:rFonts w:ascii="Arial" w:hAnsi="Arial" w:cs="Arial"/>
          <w:noProof/>
        </w:rPr>
        <w:lastRenderedPageBreak/>
        <w:drawing>
          <wp:anchor distT="0" distB="0" distL="114300" distR="114300" simplePos="0" relativeHeight="251695104" behindDoc="0" locked="0" layoutInCell="1" allowOverlap="1" wp14:anchorId="657DFC7C" wp14:editId="58876EB4">
            <wp:simplePos x="0" y="0"/>
            <wp:positionH relativeFrom="column">
              <wp:posOffset>285750</wp:posOffset>
            </wp:positionH>
            <wp:positionV relativeFrom="paragraph">
              <wp:posOffset>495300</wp:posOffset>
            </wp:positionV>
            <wp:extent cx="5151755" cy="7134860"/>
            <wp:effectExtent l="0" t="0" r="0" b="8890"/>
            <wp:wrapNone/>
            <wp:docPr id="6979995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151755" cy="7134860"/>
                    </a:xfrm>
                    <a:prstGeom prst="rect">
                      <a:avLst/>
                    </a:prstGeom>
                    <a:noFill/>
                    <a:ln>
                      <a:noFill/>
                    </a:ln>
                  </pic:spPr>
                </pic:pic>
              </a:graphicData>
            </a:graphic>
          </wp:anchor>
        </w:drawing>
      </w:r>
      <w:r w:rsidR="00E7729C">
        <w:rPr>
          <w:rFonts w:ascii="Arial" w:hAnsi="Arial" w:cs="Arial"/>
        </w:rPr>
        <w:br w:type="page"/>
      </w:r>
    </w:p>
    <w:p w14:paraId="50E32663" w14:textId="77777777" w:rsidR="00337201" w:rsidRPr="000062BF" w:rsidRDefault="00337201" w:rsidP="00CF097E">
      <w:pPr>
        <w:pStyle w:val="Heading2"/>
        <w:rPr>
          <w:rFonts w:ascii="Arial" w:hAnsi="Arial" w:cs="Arial"/>
        </w:rPr>
      </w:pPr>
    </w:p>
    <w:p w14:paraId="4FE403EA" w14:textId="382D271C" w:rsidR="00D6055D" w:rsidRPr="000062BF" w:rsidRDefault="00337201" w:rsidP="00CF097E">
      <w:pPr>
        <w:pStyle w:val="Heading2"/>
        <w:rPr>
          <w:rFonts w:ascii="Arial" w:hAnsi="Arial" w:cs="Arial"/>
        </w:rPr>
      </w:pPr>
      <w:bookmarkStart w:id="120" w:name="_Toc228928389"/>
      <w:r w:rsidRPr="000062BF">
        <w:rPr>
          <w:rFonts w:ascii="Arial" w:hAnsi="Arial" w:cs="Arial"/>
        </w:rPr>
        <w:t>Appendix</w:t>
      </w:r>
      <w:r w:rsidR="00F614A0" w:rsidRPr="000062BF">
        <w:rPr>
          <w:rFonts w:ascii="Arial" w:hAnsi="Arial" w:cs="Arial"/>
        </w:rPr>
        <w:t xml:space="preserve"> 6</w:t>
      </w:r>
      <w:r w:rsidRPr="000062BF">
        <w:rPr>
          <w:rFonts w:ascii="Arial" w:hAnsi="Arial" w:cs="Arial"/>
        </w:rPr>
        <w:t xml:space="preserve"> </w:t>
      </w:r>
      <w:r w:rsidR="00FA553A" w:rsidRPr="000062BF">
        <w:rPr>
          <w:rFonts w:ascii="Arial" w:hAnsi="Arial" w:cs="Arial"/>
        </w:rPr>
        <w:t>–</w:t>
      </w:r>
      <w:r w:rsidRPr="000062BF">
        <w:rPr>
          <w:rFonts w:ascii="Arial" w:hAnsi="Arial" w:cs="Arial"/>
        </w:rPr>
        <w:t xml:space="preserve"> </w:t>
      </w:r>
      <w:r w:rsidR="00F614A0" w:rsidRPr="000062BF">
        <w:rPr>
          <w:rFonts w:ascii="Arial" w:hAnsi="Arial" w:cs="Arial"/>
        </w:rPr>
        <w:t>F</w:t>
      </w:r>
      <w:r w:rsidR="00FA553A" w:rsidRPr="000062BF">
        <w:rPr>
          <w:rFonts w:ascii="Arial" w:hAnsi="Arial" w:cs="Arial"/>
        </w:rPr>
        <w:t>ood diary template</w:t>
      </w:r>
      <w:bookmarkEnd w:id="120"/>
    </w:p>
    <w:p w14:paraId="07219A4E" w14:textId="1F9203AA" w:rsidR="00561E85" w:rsidRPr="000062BF" w:rsidRDefault="00561E85" w:rsidP="00561E85">
      <w:pPr>
        <w:rPr>
          <w:rFonts w:ascii="Arial" w:hAnsi="Arial" w:cs="Arial"/>
        </w:rPr>
      </w:pPr>
    </w:p>
    <w:p w14:paraId="7D98DE2A" w14:textId="04F8B691" w:rsidR="003068D8" w:rsidRPr="000062BF" w:rsidRDefault="003068D8" w:rsidP="00561E85">
      <w:pPr>
        <w:rPr>
          <w:rFonts w:ascii="Arial" w:hAnsi="Arial" w:cs="Arial"/>
        </w:rPr>
      </w:pPr>
    </w:p>
    <w:p w14:paraId="11BD6926" w14:textId="5554474F" w:rsidR="003068D8" w:rsidRPr="000062BF" w:rsidRDefault="001270DC" w:rsidP="00561E85">
      <w:pPr>
        <w:rPr>
          <w:rFonts w:ascii="Arial" w:hAnsi="Arial" w:cs="Arial"/>
        </w:rPr>
      </w:pPr>
      <w:r w:rsidRPr="000062BF">
        <w:rPr>
          <w:rFonts w:ascii="Arial" w:hAnsi="Arial" w:cs="Arial"/>
          <w:noProof/>
        </w:rPr>
        <w:drawing>
          <wp:inline distT="0" distB="0" distL="0" distR="0" wp14:anchorId="1D4081E9" wp14:editId="652DDD2B">
            <wp:extent cx="5795493" cy="3522306"/>
            <wp:effectExtent l="0" t="0" r="0" b="2540"/>
            <wp:docPr id="2425426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831199" cy="3544007"/>
                    </a:xfrm>
                    <a:prstGeom prst="rect">
                      <a:avLst/>
                    </a:prstGeom>
                    <a:noFill/>
                    <a:ln>
                      <a:noFill/>
                    </a:ln>
                  </pic:spPr>
                </pic:pic>
              </a:graphicData>
            </a:graphic>
          </wp:inline>
        </w:drawing>
      </w:r>
    </w:p>
    <w:p w14:paraId="49C3DE03" w14:textId="690EE3B5" w:rsidR="003068D8" w:rsidRPr="000062BF" w:rsidRDefault="003068D8" w:rsidP="00561E85">
      <w:pPr>
        <w:rPr>
          <w:rFonts w:ascii="Arial" w:hAnsi="Arial" w:cs="Arial"/>
        </w:rPr>
      </w:pPr>
    </w:p>
    <w:p w14:paraId="4819E06F" w14:textId="4157819C" w:rsidR="003068D8" w:rsidRPr="000062BF" w:rsidRDefault="003068D8" w:rsidP="003068D8">
      <w:pPr>
        <w:rPr>
          <w:rFonts w:ascii="Arial" w:hAnsi="Arial" w:cs="Arial"/>
        </w:rPr>
      </w:pPr>
      <w:r w:rsidRPr="000062BF">
        <w:rPr>
          <w:rFonts w:ascii="Arial" w:hAnsi="Arial" w:cs="Arial"/>
        </w:rPr>
        <w:t>Please provide</w:t>
      </w:r>
      <w:r w:rsidRPr="000062BF">
        <w:rPr>
          <w:rFonts w:ascii="Arial" w:hAnsi="Arial" w:cs="Arial"/>
          <w:b/>
          <w:bCs/>
        </w:rPr>
        <w:t xml:space="preserve"> all </w:t>
      </w:r>
      <w:r w:rsidRPr="000062BF">
        <w:rPr>
          <w:rFonts w:ascii="Arial" w:hAnsi="Arial" w:cs="Arial"/>
        </w:rPr>
        <w:t xml:space="preserve">drinks, snacks and meals. </w:t>
      </w:r>
    </w:p>
    <w:p w14:paraId="2D7FF64F" w14:textId="77777777" w:rsidR="003068D8" w:rsidRPr="000062BF" w:rsidRDefault="003068D8" w:rsidP="003068D8">
      <w:pPr>
        <w:rPr>
          <w:rFonts w:ascii="Arial" w:hAnsi="Arial" w:cs="Arial"/>
          <w:sz w:val="28"/>
          <w:szCs w:val="28"/>
          <w:u w:val="single"/>
        </w:rPr>
      </w:pPr>
      <w:r w:rsidRPr="000062BF">
        <w:rPr>
          <w:rFonts w:ascii="Arial" w:hAnsi="Arial" w:cs="Arial"/>
          <w:sz w:val="28"/>
          <w:szCs w:val="28"/>
          <w:u w:val="single"/>
        </w:rPr>
        <w:t>Example of how to fill in the diary.</w:t>
      </w:r>
    </w:p>
    <w:p w14:paraId="2118FC1C" w14:textId="2C6D3379" w:rsidR="003068D8" w:rsidRPr="000062BF" w:rsidRDefault="003068D8" w:rsidP="003068D8">
      <w:pPr>
        <w:rPr>
          <w:rFonts w:ascii="Arial" w:hAnsi="Arial" w:cs="Arial"/>
        </w:rPr>
      </w:pPr>
      <w:r w:rsidRPr="000062BF">
        <w:rPr>
          <w:rFonts w:ascii="Arial" w:eastAsia="Aptos" w:hAnsi="Arial" w:cs="Arial"/>
        </w:rPr>
        <w:t xml:space="preserve">Breakfast </w:t>
      </w:r>
      <w:r w:rsidR="008A7FB6" w:rsidRPr="000062BF">
        <w:rPr>
          <w:rFonts w:ascii="Arial" w:eastAsia="Aptos" w:hAnsi="Arial" w:cs="Arial"/>
        </w:rPr>
        <w:t>7 am</w:t>
      </w:r>
      <w:r w:rsidRPr="000062BF">
        <w:rPr>
          <w:rFonts w:ascii="Arial" w:eastAsia="Aptos" w:hAnsi="Arial" w:cs="Arial"/>
        </w:rPr>
        <w:t xml:space="preserve"> 2 </w:t>
      </w:r>
      <w:r w:rsidR="008A7FB6" w:rsidRPr="000062BF">
        <w:rPr>
          <w:rFonts w:ascii="Arial" w:eastAsia="Aptos" w:hAnsi="Arial" w:cs="Arial"/>
        </w:rPr>
        <w:t>Weetabix</w:t>
      </w:r>
      <w:r w:rsidRPr="000062BF">
        <w:rPr>
          <w:rFonts w:ascii="Arial" w:eastAsia="Aptos" w:hAnsi="Arial" w:cs="Arial"/>
        </w:rPr>
        <w:t xml:space="preserve"> skimmed milk (125ml) 1 small banana pure orange juice (200ml) </w:t>
      </w:r>
    </w:p>
    <w:p w14:paraId="568C759E" w14:textId="28131104" w:rsidR="003068D8" w:rsidRPr="000062BF" w:rsidRDefault="003068D8" w:rsidP="003068D8">
      <w:pPr>
        <w:rPr>
          <w:rFonts w:ascii="Arial" w:hAnsi="Arial" w:cs="Arial"/>
        </w:rPr>
      </w:pPr>
      <w:r w:rsidRPr="000062BF">
        <w:rPr>
          <w:rFonts w:ascii="Arial" w:eastAsia="Aptos" w:hAnsi="Arial" w:cs="Arial"/>
        </w:rPr>
        <w:t xml:space="preserve">Lunch </w:t>
      </w:r>
      <w:r w:rsidR="008A7FB6" w:rsidRPr="000062BF">
        <w:rPr>
          <w:rFonts w:ascii="Arial" w:eastAsia="Aptos" w:hAnsi="Arial" w:cs="Arial"/>
        </w:rPr>
        <w:t>12.30 pm</w:t>
      </w:r>
      <w:r w:rsidRPr="000062BF">
        <w:rPr>
          <w:rFonts w:ascii="Arial" w:eastAsia="Aptos" w:hAnsi="Arial" w:cs="Arial"/>
        </w:rPr>
        <w:t xml:space="preserve"> 400g tin lentil soup 1 large wholemeal bread roll fruit </w:t>
      </w:r>
      <w:r w:rsidR="008A7FB6" w:rsidRPr="000062BF">
        <w:rPr>
          <w:rFonts w:ascii="Arial" w:eastAsia="Aptos" w:hAnsi="Arial" w:cs="Arial"/>
        </w:rPr>
        <w:t>yoghurt</w:t>
      </w:r>
      <w:r w:rsidRPr="000062BF">
        <w:rPr>
          <w:rFonts w:ascii="Arial" w:eastAsia="Aptos" w:hAnsi="Arial" w:cs="Arial"/>
        </w:rPr>
        <w:t xml:space="preserve"> (125g pot) coffee (skimmed milk)</w:t>
      </w:r>
    </w:p>
    <w:p w14:paraId="6589181F" w14:textId="35A9125D" w:rsidR="003068D8" w:rsidRPr="000062BF" w:rsidRDefault="003068D8" w:rsidP="003068D8">
      <w:pPr>
        <w:rPr>
          <w:rFonts w:ascii="Arial" w:hAnsi="Arial" w:cs="Arial"/>
        </w:rPr>
      </w:pPr>
      <w:r w:rsidRPr="000062BF">
        <w:rPr>
          <w:rFonts w:ascii="Arial" w:eastAsia="Aptos" w:hAnsi="Arial" w:cs="Arial"/>
        </w:rPr>
        <w:t xml:space="preserve">Dinner </w:t>
      </w:r>
      <w:r w:rsidR="008A7FB6" w:rsidRPr="000062BF">
        <w:rPr>
          <w:rFonts w:ascii="Arial" w:eastAsia="Aptos" w:hAnsi="Arial" w:cs="Arial"/>
        </w:rPr>
        <w:t>6 pm</w:t>
      </w:r>
      <w:r w:rsidRPr="000062BF">
        <w:rPr>
          <w:rFonts w:ascii="Arial" w:eastAsia="Aptos" w:hAnsi="Arial" w:cs="Arial"/>
        </w:rPr>
        <w:t xml:space="preserve"> 3 egg -sized new potatoes boiled 1 chicken breast grilled 3 florets broccoli steamed 1 teaspoon </w:t>
      </w:r>
      <w:r w:rsidR="008A7FB6" w:rsidRPr="000062BF">
        <w:rPr>
          <w:rFonts w:ascii="Arial" w:eastAsia="Aptos" w:hAnsi="Arial" w:cs="Arial"/>
        </w:rPr>
        <w:t>low-fat</w:t>
      </w:r>
      <w:r w:rsidRPr="000062BF">
        <w:rPr>
          <w:rFonts w:ascii="Arial" w:eastAsia="Aptos" w:hAnsi="Arial" w:cs="Arial"/>
        </w:rPr>
        <w:t xml:space="preserve"> spread </w:t>
      </w:r>
    </w:p>
    <w:p w14:paraId="576F426A" w14:textId="62F7BF0D" w:rsidR="003068D8" w:rsidRPr="000062BF" w:rsidRDefault="003068D8" w:rsidP="003068D8">
      <w:pPr>
        <w:rPr>
          <w:rFonts w:ascii="Arial" w:hAnsi="Arial" w:cs="Arial"/>
        </w:rPr>
      </w:pPr>
      <w:r w:rsidRPr="000062BF">
        <w:rPr>
          <w:rFonts w:ascii="Arial" w:eastAsia="Aptos" w:hAnsi="Arial" w:cs="Arial"/>
        </w:rPr>
        <w:t xml:space="preserve">Snacks </w:t>
      </w:r>
      <w:r w:rsidR="008A7FB6" w:rsidRPr="000062BF">
        <w:rPr>
          <w:rFonts w:ascii="Arial" w:eastAsia="Aptos" w:hAnsi="Arial" w:cs="Arial"/>
        </w:rPr>
        <w:t>11 am</w:t>
      </w:r>
      <w:r w:rsidRPr="000062BF">
        <w:rPr>
          <w:rFonts w:ascii="Arial" w:eastAsia="Aptos" w:hAnsi="Arial" w:cs="Arial"/>
        </w:rPr>
        <w:t xml:space="preserve"> 1 medium apple </w:t>
      </w:r>
      <w:r w:rsidR="008A7FB6" w:rsidRPr="000062BF">
        <w:rPr>
          <w:rFonts w:ascii="Arial" w:eastAsia="Aptos" w:hAnsi="Arial" w:cs="Arial"/>
        </w:rPr>
        <w:t>3 pm</w:t>
      </w:r>
      <w:r w:rsidRPr="000062BF">
        <w:rPr>
          <w:rFonts w:ascii="Arial" w:eastAsia="Aptos" w:hAnsi="Arial" w:cs="Arial"/>
        </w:rPr>
        <w:t xml:space="preserve"> 1 packet crisps (25g) 3 coffees (skimmed milk) Water (750ml bottle)</w:t>
      </w:r>
    </w:p>
    <w:p w14:paraId="3033A3A6" w14:textId="77777777" w:rsidR="003068D8" w:rsidRPr="000062BF" w:rsidRDefault="003068D8" w:rsidP="00561E85">
      <w:pPr>
        <w:rPr>
          <w:rFonts w:ascii="Arial" w:hAnsi="Arial" w:cs="Arial"/>
        </w:rPr>
      </w:pPr>
    </w:p>
    <w:p w14:paraId="5EFC07AC" w14:textId="2AE8F863" w:rsidR="00561E85" w:rsidRPr="000062BF" w:rsidRDefault="00561E85" w:rsidP="00561E85">
      <w:pPr>
        <w:rPr>
          <w:rFonts w:ascii="Arial" w:hAnsi="Arial" w:cs="Arial"/>
        </w:rPr>
      </w:pPr>
    </w:p>
    <w:p w14:paraId="026678B3" w14:textId="77777777" w:rsidR="00331344" w:rsidRPr="000062BF" w:rsidRDefault="00331344" w:rsidP="006B1C3F">
      <w:pPr>
        <w:pStyle w:val="Heading2"/>
        <w:rPr>
          <w:rFonts w:ascii="Arial" w:hAnsi="Arial" w:cs="Arial"/>
        </w:rPr>
      </w:pPr>
    </w:p>
    <w:p w14:paraId="4FE330B0" w14:textId="718ECB6B" w:rsidR="00D6055D" w:rsidRPr="000062BF" w:rsidRDefault="00D6055D" w:rsidP="006B1C3F">
      <w:pPr>
        <w:pStyle w:val="Heading2"/>
        <w:rPr>
          <w:rFonts w:ascii="Arial" w:hAnsi="Arial" w:cs="Arial"/>
        </w:rPr>
      </w:pPr>
      <w:r w:rsidRPr="000062BF">
        <w:rPr>
          <w:rFonts w:ascii="Arial" w:hAnsi="Arial" w:cs="Arial"/>
        </w:rPr>
        <w:br w:type="page"/>
      </w:r>
      <w:bookmarkStart w:id="121" w:name="_Toc228928390"/>
      <w:r w:rsidR="006B1C3F" w:rsidRPr="000062BF">
        <w:rPr>
          <w:rFonts w:ascii="Arial" w:hAnsi="Arial" w:cs="Arial"/>
        </w:rPr>
        <w:lastRenderedPageBreak/>
        <w:t xml:space="preserve">Appendix 7 </w:t>
      </w:r>
      <w:r w:rsidR="000B1765" w:rsidRPr="000062BF">
        <w:rPr>
          <w:rFonts w:ascii="Arial" w:hAnsi="Arial" w:cs="Arial"/>
        </w:rPr>
        <w:t>–</w:t>
      </w:r>
      <w:r w:rsidR="006B1C3F" w:rsidRPr="000062BF">
        <w:rPr>
          <w:rFonts w:ascii="Arial" w:hAnsi="Arial" w:cs="Arial"/>
        </w:rPr>
        <w:t xml:space="preserve"> </w:t>
      </w:r>
      <w:r w:rsidR="00B07272" w:rsidRPr="000062BF">
        <w:rPr>
          <w:rFonts w:ascii="Arial" w:hAnsi="Arial" w:cs="Arial"/>
        </w:rPr>
        <w:t>Timeline</w:t>
      </w:r>
      <w:bookmarkEnd w:id="121"/>
    </w:p>
    <w:p w14:paraId="2A0652D7" w14:textId="45CE1EDF" w:rsidR="000B1765" w:rsidRPr="000062BF" w:rsidRDefault="00BC59C6" w:rsidP="000B1765">
      <w:pPr>
        <w:rPr>
          <w:rFonts w:ascii="Arial" w:hAnsi="Arial" w:cs="Arial"/>
        </w:rPr>
      </w:pPr>
      <w:r w:rsidRPr="000062BF">
        <w:rPr>
          <w:rFonts w:ascii="Arial" w:hAnsi="Arial" w:cs="Arial"/>
          <w:noProof/>
        </w:rPr>
        <w:drawing>
          <wp:anchor distT="0" distB="0" distL="114300" distR="114300" simplePos="0" relativeHeight="251635712" behindDoc="0" locked="0" layoutInCell="1" allowOverlap="1" wp14:anchorId="33949D97" wp14:editId="772EB4BD">
            <wp:simplePos x="0" y="0"/>
            <wp:positionH relativeFrom="margin">
              <wp:posOffset>-128744</wp:posOffset>
            </wp:positionH>
            <wp:positionV relativeFrom="paragraph">
              <wp:posOffset>334797</wp:posOffset>
            </wp:positionV>
            <wp:extent cx="5731510" cy="4169410"/>
            <wp:effectExtent l="0" t="0" r="0" b="0"/>
            <wp:wrapNone/>
            <wp:docPr id="1960121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731510" cy="4169410"/>
                    </a:xfrm>
                    <a:prstGeom prst="rect">
                      <a:avLst/>
                    </a:prstGeom>
                    <a:noFill/>
                    <a:ln>
                      <a:noFill/>
                    </a:ln>
                  </pic:spPr>
                </pic:pic>
              </a:graphicData>
            </a:graphic>
          </wp:anchor>
        </w:drawing>
      </w:r>
    </w:p>
    <w:p w14:paraId="32F84FDE" w14:textId="7B068FF8" w:rsidR="00BC59C6" w:rsidRPr="000062BF" w:rsidRDefault="00BC59C6">
      <w:pPr>
        <w:rPr>
          <w:rFonts w:ascii="Arial" w:hAnsi="Arial" w:cs="Arial"/>
        </w:rPr>
      </w:pPr>
      <w:r w:rsidRPr="000062BF">
        <w:rPr>
          <w:rFonts w:ascii="Arial" w:hAnsi="Arial" w:cs="Arial"/>
        </w:rPr>
        <w:br w:type="page"/>
      </w:r>
    </w:p>
    <w:p w14:paraId="60B92918" w14:textId="1EC52975" w:rsidR="000B1765" w:rsidRPr="000062BF" w:rsidRDefault="00BC59C6" w:rsidP="00CB2450">
      <w:pPr>
        <w:pStyle w:val="Heading2"/>
        <w:rPr>
          <w:rFonts w:ascii="Arial" w:hAnsi="Arial" w:cs="Arial"/>
        </w:rPr>
      </w:pPr>
      <w:bookmarkStart w:id="122" w:name="_Toc228928391"/>
      <w:r w:rsidRPr="000062BF">
        <w:rPr>
          <w:rFonts w:ascii="Arial" w:hAnsi="Arial" w:cs="Arial"/>
        </w:rPr>
        <w:lastRenderedPageBreak/>
        <w:t>Appendix</w:t>
      </w:r>
      <w:r w:rsidR="00F45DF2" w:rsidRPr="000062BF">
        <w:rPr>
          <w:rFonts w:ascii="Arial" w:hAnsi="Arial" w:cs="Arial"/>
        </w:rPr>
        <w:t xml:space="preserve"> 8 </w:t>
      </w:r>
      <w:r w:rsidR="0019211D" w:rsidRPr="000062BF">
        <w:rPr>
          <w:rFonts w:ascii="Arial" w:hAnsi="Arial" w:cs="Arial"/>
        </w:rPr>
        <w:t>–</w:t>
      </w:r>
      <w:r w:rsidR="00F45DF2" w:rsidRPr="000062BF">
        <w:rPr>
          <w:rFonts w:ascii="Arial" w:hAnsi="Arial" w:cs="Arial"/>
        </w:rPr>
        <w:t xml:space="preserve"> </w:t>
      </w:r>
      <w:r w:rsidR="0019211D" w:rsidRPr="000062BF">
        <w:rPr>
          <w:rFonts w:ascii="Arial" w:hAnsi="Arial" w:cs="Arial"/>
        </w:rPr>
        <w:t xml:space="preserve">Food Literacy </w:t>
      </w:r>
      <w:r w:rsidR="00CB2450" w:rsidRPr="000062BF">
        <w:rPr>
          <w:rFonts w:ascii="Arial" w:hAnsi="Arial" w:cs="Arial"/>
        </w:rPr>
        <w:t>Framework</w:t>
      </w:r>
      <w:bookmarkEnd w:id="122"/>
    </w:p>
    <w:p w14:paraId="06264B8F" w14:textId="77777777" w:rsidR="00B50588" w:rsidRPr="000062BF" w:rsidRDefault="00B50588" w:rsidP="00B50588">
      <w:pPr>
        <w:rPr>
          <w:rFonts w:ascii="Arial" w:hAnsi="Arial" w:cs="Arial"/>
        </w:rPr>
      </w:pPr>
    </w:p>
    <w:p w14:paraId="17E70F9B" w14:textId="0F421CB6" w:rsidR="00B50588" w:rsidRPr="000062BF" w:rsidRDefault="00B50588" w:rsidP="00B50588">
      <w:pPr>
        <w:rPr>
          <w:rFonts w:ascii="Arial" w:hAnsi="Arial" w:cs="Arial"/>
        </w:rPr>
      </w:pPr>
      <w:r w:rsidRPr="000062BF">
        <w:rPr>
          <w:rFonts w:ascii="Arial" w:hAnsi="Arial" w:cs="Arial"/>
          <w:noProof/>
        </w:rPr>
        <w:drawing>
          <wp:inline distT="0" distB="0" distL="0" distR="0" wp14:anchorId="01154CE7" wp14:editId="45B4B1F7">
            <wp:extent cx="5148124" cy="4842456"/>
            <wp:effectExtent l="0" t="0" r="0" b="0"/>
            <wp:docPr id="3876398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158492" cy="4852208"/>
                    </a:xfrm>
                    <a:prstGeom prst="rect">
                      <a:avLst/>
                    </a:prstGeom>
                    <a:noFill/>
                    <a:ln>
                      <a:noFill/>
                    </a:ln>
                  </pic:spPr>
                </pic:pic>
              </a:graphicData>
            </a:graphic>
          </wp:inline>
        </w:drawing>
      </w:r>
    </w:p>
    <w:sectPr w:rsidR="00B50588" w:rsidRPr="000062BF" w:rsidSect="0095767C">
      <w:headerReference w:type="default" r:id="rId114"/>
      <w:footerReference w:type="default" r:id="rId115"/>
      <w:headerReference w:type="first" r:id="rId116"/>
      <w:footerReference w:type="first" r:id="rId1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8" w:author="Chris Cashin" w:date="2026-04-24T15:39:00Z" w:initials="CC">
    <w:p w14:paraId="21C549F3" w14:textId="77777777" w:rsidR="00F81454" w:rsidRDefault="00F81454" w:rsidP="00F81454">
      <w:pPr>
        <w:pStyle w:val="CommentText"/>
      </w:pPr>
      <w:r>
        <w:rPr>
          <w:rStyle w:val="CommentReference"/>
        </w:rPr>
        <w:annotationRef/>
      </w:r>
      <w:r>
        <w:t>This needs to be referenced</w:t>
      </w:r>
    </w:p>
  </w:comment>
  <w:comment w:id="9" w:author="Chris Cashin" w:date="2026-04-24T15:38:00Z" w:initials="CC">
    <w:p w14:paraId="25F9F313" w14:textId="77777777" w:rsidR="00F81454" w:rsidRDefault="00F81454" w:rsidP="00F81454">
      <w:pPr>
        <w:pStyle w:val="CommentText"/>
      </w:pPr>
      <w:r>
        <w:rPr>
          <w:rStyle w:val="CommentReference"/>
        </w:rPr>
        <w:annotationRef/>
      </w:r>
      <w:r>
        <w:t>Reference REDS</w:t>
      </w:r>
    </w:p>
  </w:comment>
  <w:comment w:id="12" w:author="Chris Cashin" w:date="2026-04-24T15:41:00Z" w:initials="CC">
    <w:p w14:paraId="66E89296" w14:textId="77777777" w:rsidR="00F81454" w:rsidRDefault="00F81454" w:rsidP="00F81454">
      <w:pPr>
        <w:pStyle w:val="CommentText"/>
      </w:pPr>
      <w:r>
        <w:rPr>
          <w:rStyle w:val="CommentReference"/>
        </w:rPr>
        <w:annotationRef/>
      </w:r>
      <w:r>
        <w:t>Reference but I do think you need a definition of nutrition literacy</w:t>
      </w:r>
    </w:p>
  </w:comment>
  <w:comment w:id="14" w:author="Chris Cashin" w:date="2026-04-24T15:42:00Z" w:initials="CC">
    <w:p w14:paraId="6DD6C41C" w14:textId="77777777" w:rsidR="00F81454" w:rsidRDefault="00F81454" w:rsidP="00F81454">
      <w:pPr>
        <w:pStyle w:val="CommentText"/>
      </w:pPr>
      <w:r>
        <w:rPr>
          <w:rStyle w:val="CommentReference"/>
        </w:rPr>
        <w:annotationRef/>
      </w:r>
      <w:r>
        <w:t>You need a section on where you searched - look at the info I sent and why you included studies.</w:t>
      </w:r>
    </w:p>
  </w:comment>
  <w:comment w:id="19" w:author="Chris Cashin" w:date="2026-04-24T15:43:00Z" w:initials="CC">
    <w:p w14:paraId="0F2E102B" w14:textId="77777777" w:rsidR="00F81454" w:rsidRDefault="00F81454" w:rsidP="00F81454">
      <w:pPr>
        <w:pStyle w:val="CommentText"/>
      </w:pPr>
      <w:r>
        <w:rPr>
          <w:rStyle w:val="CommentReference"/>
        </w:rPr>
        <w:annotationRef/>
      </w:r>
      <w:r>
        <w:t>Reference</w:t>
      </w:r>
    </w:p>
  </w:comment>
  <w:comment w:id="20" w:author="Chris Cashin" w:date="2026-04-24T15:46:00Z" w:initials="CC">
    <w:p w14:paraId="402A7CE6" w14:textId="77777777" w:rsidR="00F81454" w:rsidRDefault="00F81454" w:rsidP="00F81454">
      <w:pPr>
        <w:pStyle w:val="CommentText"/>
      </w:pPr>
      <w:r>
        <w:rPr>
          <w:rStyle w:val="CommentReference"/>
        </w:rPr>
        <w:annotationRef/>
      </w:r>
      <w:r>
        <w:t>Puta reference under the table.</w:t>
      </w:r>
    </w:p>
  </w:comment>
  <w:comment w:id="21" w:author="Chris Cashin" w:date="2026-04-24T15:46:00Z" w:initials="CC">
    <w:p w14:paraId="433EDA0F" w14:textId="77777777" w:rsidR="00F81454" w:rsidRDefault="00F81454" w:rsidP="00F81454">
      <w:pPr>
        <w:pStyle w:val="CommentText"/>
      </w:pPr>
      <w:r>
        <w:rPr>
          <w:rStyle w:val="CommentReference"/>
        </w:rPr>
        <w:annotationRef/>
      </w:r>
      <w:r>
        <w:t>What about a section on nutrition literacy  as you mention it in the intro etc</w:t>
      </w:r>
    </w:p>
  </w:comment>
  <w:comment w:id="25" w:author="Karl Smith" w:date="2026-04-11T18:33:00Z" w:initials="KS">
    <w:p w14:paraId="094F8186" w14:textId="77777777" w:rsidR="00912D66" w:rsidRDefault="00912D66">
      <w:pPr>
        <w:pStyle w:val="CommentText"/>
      </w:pPr>
      <w:r>
        <w:rPr>
          <w:rStyle w:val="CommentReference"/>
        </w:rPr>
        <w:annotationRef/>
      </w:r>
      <w:r>
        <w:rPr>
          <w:noProof/>
        </w:rPr>
        <w:t xml:space="preserve">Candice, should this read: </w:t>
      </w:r>
      <w:r>
        <w:t xml:space="preserve">the bar would be set </w:t>
      </w:r>
      <w:r w:rsidRPr="005D1858">
        <w:rPr>
          <w:b/>
          <w:bCs/>
          <w:noProof/>
        </w:rPr>
        <w:t>as "</w:t>
      </w:r>
      <w:r w:rsidRPr="005D1858">
        <w:rPr>
          <w:b/>
          <w:bCs/>
        </w:rPr>
        <w:t>unachievable</w:t>
      </w:r>
      <w:r w:rsidRPr="005D1858">
        <w:rPr>
          <w:b/>
          <w:bCs/>
          <w:noProof/>
        </w:rPr>
        <w:t>"</w:t>
      </w:r>
      <w:r>
        <w:t xml:space="preserve"> </w:t>
      </w:r>
      <w:r>
        <w:rPr>
          <w:noProof/>
        </w:rPr>
        <w:t xml:space="preserve">given that many </w:t>
      </w:r>
      <w:r>
        <w:t xml:space="preserve">most </w:t>
      </w:r>
      <w:r>
        <w:rPr>
          <w:noProof/>
        </w:rPr>
        <w:t xml:space="preserve">adolecents are likely to consume 3 or less portions of fruit and vegetables </w:t>
      </w:r>
      <w:r>
        <w:t>per day.</w:t>
      </w:r>
    </w:p>
  </w:comment>
  <w:comment w:id="26" w:author="Karl Smith" w:date="2026-04-11T18:37:00Z" w:initials="KS">
    <w:p w14:paraId="4A28A72E" w14:textId="77777777" w:rsidR="007E7496" w:rsidRDefault="00912D66" w:rsidP="007E7496">
      <w:pPr>
        <w:pStyle w:val="CommentText"/>
      </w:pPr>
      <w:r>
        <w:rPr>
          <w:rStyle w:val="CommentReference"/>
        </w:rPr>
        <w:annotationRef/>
      </w:r>
      <w:r w:rsidR="007E7496">
        <w:t>Candice, I mentioned earlier ethnicity and class. you could link this sentence to that narrative, citing your supportive evidence.</w:t>
      </w:r>
    </w:p>
  </w:comment>
  <w:comment w:id="28" w:author="Karl Smith" w:date="2026-04-12T14:02:00Z" w:initials="KS">
    <w:p w14:paraId="14A25DB7" w14:textId="238368D5" w:rsidR="00912D66" w:rsidRDefault="00912D66" w:rsidP="00912D66">
      <w:pPr>
        <w:pStyle w:val="CommentText"/>
        <w:rPr>
          <w:noProof/>
        </w:rPr>
      </w:pPr>
      <w:r>
        <w:rPr>
          <w:rStyle w:val="CommentReference"/>
        </w:rPr>
        <w:annotationRef/>
      </w:r>
      <w:r>
        <w:rPr>
          <w:noProof/>
        </w:rPr>
        <w:t xml:space="preserve">Candice, have you researched reports done by Public Health England? As I recall, that here in Liverpool Public Health did a lot of work on the link between food and health. In particular, the relationship between opportunities to access "good food", race and social class. </w:t>
      </w:r>
    </w:p>
    <w:p w14:paraId="33F1EC54" w14:textId="77777777" w:rsidR="00912D66" w:rsidRDefault="00912D66" w:rsidP="00912D66">
      <w:pPr>
        <w:pStyle w:val="CommentText"/>
        <w:rPr>
          <w:noProof/>
        </w:rPr>
      </w:pPr>
      <w:r>
        <w:rPr>
          <w:noProof/>
        </w:rPr>
        <w:t>I'm not sure how to go about accessing this work, as I was not directly involved. However, I'm sure that it can be accessed through Public Heath England and Public Health Observatories accross the country.</w:t>
      </w:r>
    </w:p>
    <w:p w14:paraId="63042ADB" w14:textId="77777777" w:rsidR="00912D66" w:rsidRDefault="00912D66" w:rsidP="00912D66">
      <w:pPr>
        <w:pStyle w:val="CommentText"/>
        <w:rPr>
          <w:noProof/>
        </w:rPr>
      </w:pPr>
      <w:hyperlink r:id="rId1" w:history="1">
        <w:r>
          <w:rPr>
            <w:rStyle w:val="Hyperlink"/>
          </w:rPr>
          <w:t>public health observatory uk - Google Search</w:t>
        </w:r>
      </w:hyperlink>
    </w:p>
    <w:p w14:paraId="31ECF351" w14:textId="77777777" w:rsidR="00912D66" w:rsidRDefault="00912D66" w:rsidP="00912D66">
      <w:pPr>
        <w:pStyle w:val="CommentText"/>
      </w:pPr>
      <w:hyperlink r:id="rId2" w:history="1">
        <w:r>
          <w:rPr>
            <w:rStyle w:val="Hyperlink"/>
          </w:rPr>
          <w:t>NHS England » Search Results » nutrition</w:t>
        </w:r>
      </w:hyperlink>
    </w:p>
  </w:comment>
  <w:comment w:id="31" w:author="Karl Smith" w:date="2026-04-13T15:27:00Z" w:initials="KS">
    <w:p w14:paraId="6A3F4982" w14:textId="77777777" w:rsidR="00912D66" w:rsidRDefault="00912D66">
      <w:pPr>
        <w:pStyle w:val="CommentText"/>
      </w:pPr>
      <w:r>
        <w:rPr>
          <w:rStyle w:val="CommentReference"/>
        </w:rPr>
        <w:annotationRef/>
      </w:r>
      <w:r>
        <w:rPr>
          <w:noProof/>
        </w:rPr>
        <w:t>Candice, is it worth pointing out that food marketing often perpetuates misinformation, reinforcing these perceptions. In doing this, messages promoting linked to food literacy are often smothered by commercial imperatives and dominance in the market place?</w:t>
      </w:r>
    </w:p>
  </w:comment>
  <w:comment w:id="33" w:author="Karl Smith" w:date="2026-04-13T15:41:00Z" w:initials="KS">
    <w:p w14:paraId="18F3ED53" w14:textId="77777777" w:rsidR="00912D66" w:rsidRDefault="00912D66">
      <w:pPr>
        <w:pStyle w:val="CommentText"/>
      </w:pPr>
      <w:r>
        <w:rPr>
          <w:rStyle w:val="CommentReference"/>
        </w:rPr>
        <w:annotationRef/>
      </w:r>
      <w:r>
        <w:rPr>
          <w:noProof/>
        </w:rPr>
        <w:t xml:space="preserve">Candice, are you saying: and their </w:t>
      </w:r>
      <w:r w:rsidRPr="00B51362">
        <w:t>participation in a weight-classed sport</w:t>
      </w:r>
      <w:r>
        <w:rPr>
          <w:noProof/>
        </w:rPr>
        <w:t>?</w:t>
      </w:r>
    </w:p>
  </w:comment>
  <w:comment w:id="34" w:author="Karl Smith" w:date="2026-04-13T15:50:00Z" w:initials="KS">
    <w:p w14:paraId="60E44E9C" w14:textId="77777777" w:rsidR="00912D66" w:rsidRDefault="00912D66">
      <w:pPr>
        <w:pStyle w:val="CommentText"/>
      </w:pPr>
      <w:r>
        <w:rPr>
          <w:rStyle w:val="CommentReference"/>
        </w:rPr>
        <w:annotationRef/>
      </w:r>
      <w:r>
        <w:rPr>
          <w:noProof/>
        </w:rPr>
        <w:t>Candice, this sentence seems a bit clunky and may need to be re-worded.</w:t>
      </w:r>
    </w:p>
  </w:comment>
  <w:comment w:id="36" w:author="Candice Ellis" w:date="2026-04-17T23:51:00Z" w:initials="CE">
    <w:p w14:paraId="31A89F20" w14:textId="77777777" w:rsidR="00912D66" w:rsidRDefault="00912D66">
      <w:pPr>
        <w:pStyle w:val="CommentText"/>
      </w:pPr>
      <w:r>
        <w:rPr>
          <w:rStyle w:val="CommentReference"/>
        </w:rPr>
        <w:annotationRef/>
      </w:r>
      <w:r>
        <w:t>Crane, Jeff &amp; Temple, Viviene. (2015). A systematic review of dropout from organized sport among children and youth. European Physical Education Review. 21. 114-131. 10.1177/1356336X14555294</w:t>
      </w:r>
    </w:p>
  </w:comment>
  <w:comment w:id="38" w:author="Candice Ellis (2205980)" w:date="2025-04-11T09:51:00Z" w:initials="C(">
    <w:p w14:paraId="2CED4A0B" w14:textId="77777777" w:rsidR="00912D66" w:rsidRDefault="00912D66">
      <w:r>
        <w:annotationRef/>
      </w:r>
      <w:r w:rsidRPr="633178CC">
        <w:t>Mountjoy M, Sundgot-Borgen J, Burke L. et al. The IOC consensus statement: Beyond the female athlete triad-relative energy deficiency in sport (RED-S). Br J Sports Med 2014; 48: 491-497</w:t>
      </w:r>
    </w:p>
  </w:comment>
  <w:comment w:id="39" w:author="Candice Ellis (2205980)" w:date="2025-04-11T09:50:00Z" w:initials="C(">
    <w:p w14:paraId="263E6369" w14:textId="77777777" w:rsidR="00912D66" w:rsidRDefault="00912D66" w:rsidP="00912D66">
      <w:pPr>
        <w:pStyle w:val="CommentText"/>
      </w:pPr>
      <w:r>
        <w:annotationRef/>
      </w:r>
      <w:r>
        <w:t>Mountjoy M, Sundgot-Borgen JK, Burke LM. et al. IOC consensus statement on relative energy deficiency in sport (RED-S): 2018 update. Br J Sports Med 2018; 52: 687-697</w:t>
      </w:r>
    </w:p>
    <w:p w14:paraId="42787DB3" w14:textId="77777777" w:rsidR="00912D66" w:rsidRDefault="00912D66" w:rsidP="00912D66">
      <w:pPr>
        <w:pStyle w:val="CommentText"/>
      </w:pPr>
      <w:r>
        <w:t>Sawai A, Mathis BJ, Natsui H. et al. Risk of female athlete triad development in Japanese collegiate athletes is related to sport type and competitive level. Int J Womens Health 2018; 10: 671-687</w:t>
      </w:r>
    </w:p>
    <w:p w14:paraId="237B0B9A" w14:textId="77777777" w:rsidR="00912D66" w:rsidRDefault="00912D66" w:rsidP="00912D66">
      <w:pPr>
        <w:pStyle w:val="CommentText"/>
      </w:pPr>
    </w:p>
    <w:p w14:paraId="4278E90A" w14:textId="77777777" w:rsidR="00912D66" w:rsidRDefault="00912D66" w:rsidP="00912D66">
      <w:pPr>
        <w:pStyle w:val="CommentText"/>
      </w:pPr>
      <w:r>
        <w:t>Lee S, Kuniko M, Han S. et al. Association of low energy availability and suppressed metabolic status in Korean male collegiate soccer players: A pilot study. Am J Mens Health 2020; 14</w:t>
      </w:r>
    </w:p>
  </w:comment>
  <w:comment w:id="40" w:author="Candice Ellis (2205980)" w:date="2025-04-11T10:00:00Z" w:initials="C(">
    <w:p w14:paraId="3390F329" w14:textId="77777777" w:rsidR="00912D66" w:rsidRDefault="00912D66" w:rsidP="00912D66">
      <w:r>
        <w:annotationRef/>
      </w:r>
      <w:r w:rsidRPr="7C9CA626">
        <w:t>M. Mountjoy, J.K. Sundgot-Borgen, L.M. Burke, K.E. Ackerman, C. Blauwet, N. Constantini</w:t>
      </w:r>
    </w:p>
    <w:p w14:paraId="5ACD2D28" w14:textId="77777777" w:rsidR="00912D66" w:rsidRDefault="00912D66" w:rsidP="00912D66">
      <w:r w:rsidRPr="4817A760">
        <w:t>IOC consensus statement on relative energy deficiency in sport (RED-S): 2018 update</w:t>
      </w:r>
    </w:p>
    <w:p w14:paraId="0C4A3964" w14:textId="77777777" w:rsidR="00912D66" w:rsidRDefault="00912D66" w:rsidP="00912D66">
      <w:r w:rsidRPr="34B206BC">
        <w:t>Br J Sports Med, 52 (11) (2018), pp. 687-697</w:t>
      </w:r>
    </w:p>
    <w:p w14:paraId="16886D59" w14:textId="77777777" w:rsidR="00912D66" w:rsidRDefault="00912D66" w:rsidP="00912D66"/>
    <w:p w14:paraId="0AD7B5C5" w14:textId="77777777" w:rsidR="00912D66" w:rsidRDefault="00912D66" w:rsidP="00912D66"/>
    <w:p w14:paraId="1064F028" w14:textId="77777777" w:rsidR="00912D66" w:rsidRDefault="00912D66" w:rsidP="00912D66"/>
    <w:p w14:paraId="0B5DDABE" w14:textId="77777777" w:rsidR="00912D66" w:rsidRDefault="00912D66" w:rsidP="00912D66">
      <w:r w:rsidRPr="52FB44B8">
        <w:t>A. Nattiv, A. Loucks, M. Manore, C. Sanborn, J.a.W.M. Sundgot-Borgen</w:t>
      </w:r>
    </w:p>
    <w:p w14:paraId="2A9D64F2" w14:textId="77777777" w:rsidR="00912D66" w:rsidRDefault="00912D66" w:rsidP="00912D66">
      <w:r w:rsidRPr="74DA5904">
        <w:t>The female athlete triad</w:t>
      </w:r>
    </w:p>
    <w:p w14:paraId="73365B0C" w14:textId="77777777" w:rsidR="00912D66" w:rsidRDefault="00912D66" w:rsidP="00912D66">
      <w:r w:rsidRPr="6323B9A3">
        <w:t>Med Sci Sports Exerc, 39 (11) (2007), pp. 1867-1882</w:t>
      </w:r>
    </w:p>
  </w:comment>
  <w:comment w:id="41" w:author="Candice Ellis (2205980)" w:date="2025-04-11T09:59:00Z" w:initials="C(">
    <w:p w14:paraId="074FD1FA" w14:textId="77777777" w:rsidR="00912D66" w:rsidRDefault="00912D66" w:rsidP="00912D66">
      <w:r>
        <w:annotationRef/>
      </w:r>
      <w:r w:rsidRPr="2D2C41A3">
        <w:t>A.B. Loucks, J.R. Thuma</w:t>
      </w:r>
    </w:p>
    <w:p w14:paraId="1C37059E" w14:textId="77777777" w:rsidR="00912D66" w:rsidRDefault="00912D66" w:rsidP="00912D66">
      <w:r w:rsidRPr="4FCD6BBB">
        <w:t>Luteinizing hormone pulsatility is disrupted at a threshold of energy availability in regularly menstruating women</w:t>
      </w:r>
    </w:p>
    <w:p w14:paraId="05DF2ECE" w14:textId="77777777" w:rsidR="00912D66" w:rsidRDefault="00912D66" w:rsidP="00912D66">
      <w:r w:rsidRPr="737F1CFE">
        <w:t>J Clin Endocrinol Metab, 88 (1) (2003), pp. 297-311</w:t>
      </w:r>
    </w:p>
  </w:comment>
  <w:comment w:id="45" w:author="Candice Ellis (2205980)" w:date="2025-04-11T10:20:00Z" w:initials="C(">
    <w:p w14:paraId="5E135559" w14:textId="77777777" w:rsidR="00912D66" w:rsidRDefault="00912D66">
      <w:r>
        <w:annotationRef/>
      </w:r>
      <w:r w:rsidRPr="6CFE2589">
        <w:t>Philp, M., Jacobson, J., &amp; Pancer, E. (2022). Predicting social media engagement with computer vision: An examination of food marketing on Instagram. </w:t>
      </w:r>
      <w:r w:rsidRPr="7DBB870B">
        <w:rPr>
          <w:i/>
          <w:iCs/>
        </w:rPr>
        <w:t>Journal of Business Research</w:t>
      </w:r>
      <w:r w:rsidRPr="60D0A32A">
        <w:t>, </w:t>
      </w:r>
      <w:r w:rsidRPr="7B651E22">
        <w:rPr>
          <w:i/>
          <w:iCs/>
        </w:rPr>
        <w:t>149</w:t>
      </w:r>
      <w:r w:rsidRPr="5D9D7E26">
        <w:t>, 736-747.</w:t>
      </w:r>
    </w:p>
  </w:comment>
  <w:comment w:id="46" w:author="Candice Ellis (2205980)" w:date="2025-04-11T10:25:00Z" w:initials="C(">
    <w:p w14:paraId="26BE203C" w14:textId="77777777" w:rsidR="00912D66" w:rsidRDefault="00912D66">
      <w:r>
        <w:annotationRef/>
      </w:r>
      <w:r w:rsidRPr="38590230">
        <w:t>Pancer, E., Philp, M., &amp; Noseworthy, T. J. (2022). Boosting engagement with healthy food on social media. </w:t>
      </w:r>
      <w:r w:rsidRPr="20B3A4E8">
        <w:rPr>
          <w:i/>
          <w:iCs/>
        </w:rPr>
        <w:t>European journal of marketing</w:t>
      </w:r>
      <w:r w:rsidRPr="0E544E06">
        <w:t>, </w:t>
      </w:r>
      <w:r w:rsidRPr="14DE1576">
        <w:rPr>
          <w:i/>
          <w:iCs/>
        </w:rPr>
        <w:t>56</w:t>
      </w:r>
      <w:r w:rsidRPr="251E20D8">
        <w:t>(11), 3007-3031.</w:t>
      </w:r>
    </w:p>
  </w:comment>
  <w:comment w:id="47" w:author="Candice Ellis (2205980)" w:date="2025-04-11T10:18:00Z" w:initials="C(">
    <w:p w14:paraId="66E75CA9" w14:textId="77777777" w:rsidR="00912D66" w:rsidRDefault="00912D66">
      <w:r>
        <w:annotationRef/>
      </w:r>
      <w:r w:rsidRPr="3C68408B">
        <w:t>Teicholz, N. (2014). </w:t>
      </w:r>
      <w:r w:rsidRPr="70C86DA8">
        <w:rPr>
          <w:i/>
          <w:iCs/>
        </w:rPr>
        <w:t>The big fat surprise: Why butter, meat, and cheese belong in a healthy diet</w:t>
      </w:r>
      <w:r w:rsidRPr="106E97E3">
        <w:t>. New York: Simon and Schuster.</w:t>
      </w:r>
    </w:p>
  </w:comment>
  <w:comment w:id="48" w:author="Candice Ellis (2205980)" w:date="2025-04-11T10:40:00Z" w:initials="C(">
    <w:p w14:paraId="54DAA871" w14:textId="77777777" w:rsidR="00912D66" w:rsidRDefault="00912D66" w:rsidP="00912D66">
      <w:r>
        <w:annotationRef/>
      </w:r>
      <w:r w:rsidRPr="4A2874EE">
        <w:t>Hajli MNSims JFeatherman MLove PED "Credibility of information in online communities" </w:t>
      </w:r>
      <w:r w:rsidRPr="28595354">
        <w:rPr>
          <w:b/>
          <w:bCs/>
        </w:rPr>
        <w:t>J Strat Mark</w:t>
      </w:r>
      <w:r w:rsidRPr="3D517D9F">
        <w:t>2015 23323853 </w:t>
      </w:r>
      <w:hyperlink r:id="rId3">
        <w:r w:rsidRPr="48DAAEFB">
          <w:t>DOI: https://doi.org/10.1080/0965254X.2014.920904</w:t>
        </w:r>
      </w:hyperlink>
    </w:p>
    <w:p w14:paraId="637CEA37" w14:textId="77777777" w:rsidR="00912D66" w:rsidRDefault="00912D66" w:rsidP="00912D66"/>
    <w:p w14:paraId="4A3220CA" w14:textId="77777777" w:rsidR="00912D66" w:rsidRDefault="00912D66" w:rsidP="00912D66"/>
    <w:p w14:paraId="0020B2F0" w14:textId="77777777" w:rsidR="00912D66" w:rsidRDefault="00912D66" w:rsidP="00912D66">
      <w:r w:rsidRPr="595F923C">
        <w:t>Li RSuh A "Factors influencing information credibility on social media platforms: evidence from Facebook pages" </w:t>
      </w:r>
      <w:r w:rsidRPr="38AC0A62">
        <w:rPr>
          <w:b/>
          <w:bCs/>
        </w:rPr>
        <w:t>Procedia Comput Sci</w:t>
      </w:r>
      <w:r w:rsidRPr="2CCE52FF">
        <w:t>2015 7231428 </w:t>
      </w:r>
      <w:hyperlink r:id="rId4">
        <w:r w:rsidRPr="7A80A4C9">
          <w:t>DOI: https://doi.org/10.1016/j.procs.2015.12.146</w:t>
        </w:r>
      </w:hyperlink>
    </w:p>
  </w:comment>
  <w:comment w:id="49" w:author="Candice Ellis (2205980)" w:date="2025-04-11T10:58:00Z" w:initials="C(">
    <w:p w14:paraId="017D5498" w14:textId="77777777" w:rsidR="00912D66" w:rsidRDefault="00912D66">
      <w:r>
        <w:annotationRef/>
      </w:r>
      <w:r w:rsidRPr="1F361C25">
        <w:t>Hilary, I. O., &amp; Dumebi, O. O. (2021). Social media as a tool for misinformation and disinformation management. </w:t>
      </w:r>
      <w:r w:rsidRPr="30013C12">
        <w:rPr>
          <w:i/>
          <w:iCs/>
        </w:rPr>
        <w:t>Linguistics and Culture Review</w:t>
      </w:r>
      <w:r w:rsidRPr="16E3E630">
        <w:t>, 496-505.</w:t>
      </w:r>
    </w:p>
  </w:comment>
  <w:comment w:id="50" w:author="Candice Ellis (2205980)" w:date="2025-04-11T11:04:00Z" w:initials="C(">
    <w:p w14:paraId="4022EF90" w14:textId="77777777" w:rsidR="00912D66" w:rsidRDefault="00912D66">
      <w:r>
        <w:annotationRef/>
      </w:r>
      <w:r w:rsidRPr="3ACE52A0">
        <w:t>de Vasconcelos, C. M. B. P. (2019). </w:t>
      </w:r>
      <w:r w:rsidRPr="55223F19">
        <w:rPr>
          <w:i/>
          <w:iCs/>
        </w:rPr>
        <w:t>Fake News vs. Healthy Diet</w:t>
      </w:r>
      <w:r w:rsidRPr="6CFA6C5F">
        <w:t> (Master's thesis, ISCTE-Instituto Universitario de Lisboa (Portugal)).</w:t>
      </w:r>
    </w:p>
  </w:comment>
  <w:comment w:id="51" w:author="Candice Ellis (2205980)" w:date="2025-04-11T10:52:00Z" w:initials="C(">
    <w:p w14:paraId="174D2CD6" w14:textId="77777777" w:rsidR="00912D66" w:rsidRDefault="00912D66">
      <w:r>
        <w:annotationRef/>
      </w:r>
      <w:r w:rsidRPr="077BB537">
        <w:t>Hagen, L. (2020). Pretty Healthy Food: How and When Aesthetics Enhance Perceived Healthiness. Journal of Marketing, 85(2), 129-145. https://doi.org/10.1177/0022242920944384 (Original work published 2021)</w:t>
      </w:r>
    </w:p>
  </w:comment>
  <w:comment w:id="53" w:author="Candice Ellis (2205980)" w:date="2025-06-11T09:44:00Z" w:initials="C(">
    <w:p w14:paraId="06BDCB69" w14:textId="77777777" w:rsidR="00912D66" w:rsidRDefault="00912D66">
      <w:pPr>
        <w:pStyle w:val="CommentText"/>
      </w:pPr>
      <w:r>
        <w:rPr>
          <w:rStyle w:val="CommentReference"/>
        </w:rPr>
        <w:annotationRef/>
      </w:r>
      <w:r w:rsidRPr="307B981D">
        <w:t>Livingstone, M.B.E. and Robson, P.J. (2000) ‘Measurement of dietary intake in children’, </w:t>
      </w:r>
      <w:r w:rsidRPr="532733CC">
        <w:rPr>
          <w:i/>
          <w:iCs/>
        </w:rPr>
        <w:t>Proceedings of the Nutrition Society</w:t>
      </w:r>
      <w:r w:rsidRPr="1C3A4650">
        <w:t>, 59(2), pp. 279–293. doi:10.1017/S0029665100000318</w:t>
      </w:r>
    </w:p>
  </w:comment>
  <w:comment w:id="59" w:author="Chris Cashin" w:date="2026-04-13T19:15:00Z" w:initials="CC">
    <w:p w14:paraId="3AF73A5E" w14:textId="77777777" w:rsidR="002245B1" w:rsidRDefault="002245B1">
      <w:pPr>
        <w:pStyle w:val="CommentText"/>
      </w:pPr>
      <w:r>
        <w:rPr>
          <w:rStyle w:val="CommentReference"/>
        </w:rPr>
        <w:annotationRef/>
      </w:r>
      <w:r>
        <w:t>Ontology and epistomology?</w:t>
      </w:r>
    </w:p>
  </w:comment>
  <w:comment w:id="67" w:author="Chris Cashin" w:date="2026-04-13T19:25:00Z" w:initials="CC">
    <w:p w14:paraId="2A8C3489" w14:textId="77777777" w:rsidR="004D42C2" w:rsidRDefault="004D42C2">
      <w:pPr>
        <w:pStyle w:val="CommentText"/>
      </w:pPr>
      <w:r>
        <w:rPr>
          <w:rStyle w:val="CommentReference"/>
        </w:rPr>
        <w:annotationRef/>
      </w:r>
      <w:r>
        <w:t>Needs a reference</w:t>
      </w:r>
    </w:p>
  </w:comment>
  <w:comment w:id="65" w:author="Chris Cashin" w:date="2026-04-13T19:18:00Z" w:initials="CC">
    <w:p w14:paraId="56ECB39D" w14:textId="77777777" w:rsidR="00EA2DCE" w:rsidRDefault="00EA2DCE">
      <w:pPr>
        <w:pStyle w:val="CommentText"/>
      </w:pPr>
      <w:r>
        <w:rPr>
          <w:rStyle w:val="CommentReference"/>
        </w:rPr>
        <w:annotationRef/>
      </w:r>
      <w:r>
        <w:t>I think here you need to divide it into food diaries the the questionnaires - you could call them Method 1 2 3 etc. You also need to put something in about the validiry of food duiaries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1C549F3" w15:done="1"/>
  <w15:commentEx w15:paraId="25F9F313" w15:done="1"/>
  <w15:commentEx w15:paraId="66E89296" w15:done="0"/>
  <w15:commentEx w15:paraId="6DD6C41C" w15:done="1"/>
  <w15:commentEx w15:paraId="0F2E102B" w15:done="1"/>
  <w15:commentEx w15:paraId="402A7CE6" w15:done="1"/>
  <w15:commentEx w15:paraId="433EDA0F" w15:paraIdParent="402A7CE6" w15:done="1"/>
  <w15:commentEx w15:paraId="094F8186" w15:done="1"/>
  <w15:commentEx w15:paraId="4A28A72E" w15:done="1"/>
  <w15:commentEx w15:paraId="31ECF351" w15:done="1"/>
  <w15:commentEx w15:paraId="6A3F4982" w15:done="1"/>
  <w15:commentEx w15:paraId="18F3ED53" w15:done="1"/>
  <w15:commentEx w15:paraId="60E44E9C" w15:done="1"/>
  <w15:commentEx w15:paraId="31A89F20" w15:done="0"/>
  <w15:commentEx w15:paraId="2CED4A0B" w15:done="0"/>
  <w15:commentEx w15:paraId="4278E90A" w15:done="0"/>
  <w15:commentEx w15:paraId="73365B0C" w15:done="0"/>
  <w15:commentEx w15:paraId="05DF2ECE" w15:done="0"/>
  <w15:commentEx w15:paraId="5E135559" w15:done="0"/>
  <w15:commentEx w15:paraId="26BE203C" w15:paraIdParent="5E135559" w15:done="0"/>
  <w15:commentEx w15:paraId="66E75CA9" w15:done="0"/>
  <w15:commentEx w15:paraId="0020B2F0" w15:done="0"/>
  <w15:commentEx w15:paraId="017D5498" w15:done="0"/>
  <w15:commentEx w15:paraId="4022EF90" w15:paraIdParent="017D5498" w15:done="0"/>
  <w15:commentEx w15:paraId="174D2CD6" w15:done="0"/>
  <w15:commentEx w15:paraId="06BDCB69" w15:done="0"/>
  <w15:commentEx w15:paraId="3AF73A5E" w15:done="1"/>
  <w15:commentEx w15:paraId="2A8C3489" w15:done="1"/>
  <w15:commentEx w15:paraId="56ECB39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75093BC" w16cex:dateUtc="2026-04-24T14:39:00Z"/>
  <w16cex:commentExtensible w16cex:durableId="3BCF0600" w16cex:dateUtc="2026-04-24T14:38:00Z"/>
  <w16cex:commentExtensible w16cex:durableId="378240F6" w16cex:dateUtc="2026-04-24T14:41:00Z">
    <w16cex:extLst>
      <w16:ext w16:uri="{CE6994B0-6A32-4C9F-8C6B-6E91EDA988CE}">
        <cr:reactions xmlns:cr="http://schemas.microsoft.com/office/comments/2020/reactions">
          <cr:reaction reactionType="1">
            <cr:reactionInfo dateUtc="2026-05-02T18:23:20Z">
              <cr:user userId="S::2205980@student.uwtsd.ac.uk::bf5685e4-50f7-4844-ab2c-75f83e61e4f0" userProvider="AD" userName="Candice Ellis (2205980)"/>
            </cr:reactionInfo>
          </cr:reaction>
        </cr:reactions>
      </w16:ext>
    </w16cex:extLst>
  </w16cex:commentExtensible>
  <w16cex:commentExtensible w16cex:durableId="66136DCD" w16cex:dateUtc="2026-04-24T14:42:00Z"/>
  <w16cex:commentExtensible w16cex:durableId="3073FAB5" w16cex:dateUtc="2026-04-24T14:43:00Z"/>
  <w16cex:commentExtensible w16cex:durableId="51DAACF0" w16cex:dateUtc="2026-04-24T14:46:00Z"/>
  <w16cex:commentExtensible w16cex:durableId="371AECDC" w16cex:dateUtc="2026-04-24T14:46:00Z"/>
  <w16cex:commentExtensible w16cex:durableId="3960FE73" w16cex:dateUtc="2026-04-11T17:33:00Z"/>
  <w16cex:commentExtensible w16cex:durableId="1A0E36B4" w16cex:dateUtc="2026-04-11T17:37:00Z"/>
  <w16cex:commentExtensible w16cex:durableId="4EA4FC53" w16cex:dateUtc="2026-04-12T13:02:00Z"/>
  <w16cex:commentExtensible w16cex:durableId="5B86FFEF" w16cex:dateUtc="2026-04-13T14:27:00Z"/>
  <w16cex:commentExtensible w16cex:durableId="152FB6FD" w16cex:dateUtc="2026-04-13T14:41:00Z"/>
  <w16cex:commentExtensible w16cex:durableId="7A5DDE15" w16cex:dateUtc="2026-04-13T14:50:00Z"/>
  <w16cex:commentExtensible w16cex:durableId="398A6658" w16cex:dateUtc="2026-04-17T22:51:00Z"/>
  <w16cex:commentExtensible w16cex:durableId="29C9C2AE" w16cex:dateUtc="2025-04-11T08:51:00Z"/>
  <w16cex:commentExtensible w16cex:durableId="61C5D179" w16cex:dateUtc="2025-04-11T08:50:00Z"/>
  <w16cex:commentExtensible w16cex:durableId="5D6632EC" w16cex:dateUtc="2025-04-11T09:00:00Z"/>
  <w16cex:commentExtensible w16cex:durableId="4E26C4F9" w16cex:dateUtc="2025-04-11T08:59:00Z"/>
  <w16cex:commentExtensible w16cex:durableId="3E1CBE51" w16cex:dateUtc="2025-04-11T09:20:00Z"/>
  <w16cex:commentExtensible w16cex:durableId="236F293C" w16cex:dateUtc="2025-04-11T09:25:00Z"/>
  <w16cex:commentExtensible w16cex:durableId="7ACDAEBE" w16cex:dateUtc="2025-04-11T09:18:00Z"/>
  <w16cex:commentExtensible w16cex:durableId="376C2FF2" w16cex:dateUtc="2025-04-11T09:40:00Z"/>
  <w16cex:commentExtensible w16cex:durableId="6C5A41EF" w16cex:dateUtc="2025-04-11T09:58:00Z"/>
  <w16cex:commentExtensible w16cex:durableId="362E3360" w16cex:dateUtc="2025-04-11T10:04:00Z"/>
  <w16cex:commentExtensible w16cex:durableId="537B4ACB" w16cex:dateUtc="2025-04-11T09:52:00Z"/>
  <w16cex:commentExtensible w16cex:durableId="49F7BEE8" w16cex:dateUtc="2025-06-11T08:44:00Z"/>
  <w16cex:commentExtensible w16cex:durableId="399A0AB9" w16cex:dateUtc="2026-04-13T18:15:00Z"/>
  <w16cex:commentExtensible w16cex:durableId="5C022C6C" w16cex:dateUtc="2026-04-13T18:25:00Z"/>
  <w16cex:commentExtensible w16cex:durableId="730B6AB7" w16cex:dateUtc="2026-04-13T18: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1C549F3" w16cid:durableId="475093BC"/>
  <w16cid:commentId w16cid:paraId="25F9F313" w16cid:durableId="3BCF0600"/>
  <w16cid:commentId w16cid:paraId="66E89296" w16cid:durableId="378240F6"/>
  <w16cid:commentId w16cid:paraId="6DD6C41C" w16cid:durableId="66136DCD"/>
  <w16cid:commentId w16cid:paraId="0F2E102B" w16cid:durableId="3073FAB5"/>
  <w16cid:commentId w16cid:paraId="402A7CE6" w16cid:durableId="51DAACF0"/>
  <w16cid:commentId w16cid:paraId="433EDA0F" w16cid:durableId="371AECDC"/>
  <w16cid:commentId w16cid:paraId="094F8186" w16cid:durableId="3960FE73"/>
  <w16cid:commentId w16cid:paraId="4A28A72E" w16cid:durableId="1A0E36B4"/>
  <w16cid:commentId w16cid:paraId="31ECF351" w16cid:durableId="4EA4FC53"/>
  <w16cid:commentId w16cid:paraId="6A3F4982" w16cid:durableId="5B86FFEF"/>
  <w16cid:commentId w16cid:paraId="18F3ED53" w16cid:durableId="152FB6FD"/>
  <w16cid:commentId w16cid:paraId="60E44E9C" w16cid:durableId="7A5DDE15"/>
  <w16cid:commentId w16cid:paraId="31A89F20" w16cid:durableId="398A6658"/>
  <w16cid:commentId w16cid:paraId="2CED4A0B" w16cid:durableId="29C9C2AE"/>
  <w16cid:commentId w16cid:paraId="4278E90A" w16cid:durableId="61C5D179"/>
  <w16cid:commentId w16cid:paraId="73365B0C" w16cid:durableId="5D6632EC"/>
  <w16cid:commentId w16cid:paraId="05DF2ECE" w16cid:durableId="4E26C4F9"/>
  <w16cid:commentId w16cid:paraId="5E135559" w16cid:durableId="3E1CBE51"/>
  <w16cid:commentId w16cid:paraId="26BE203C" w16cid:durableId="236F293C"/>
  <w16cid:commentId w16cid:paraId="66E75CA9" w16cid:durableId="7ACDAEBE"/>
  <w16cid:commentId w16cid:paraId="0020B2F0" w16cid:durableId="376C2FF2"/>
  <w16cid:commentId w16cid:paraId="017D5498" w16cid:durableId="6C5A41EF"/>
  <w16cid:commentId w16cid:paraId="4022EF90" w16cid:durableId="362E3360"/>
  <w16cid:commentId w16cid:paraId="174D2CD6" w16cid:durableId="537B4ACB"/>
  <w16cid:commentId w16cid:paraId="06BDCB69" w16cid:durableId="49F7BEE8"/>
  <w16cid:commentId w16cid:paraId="3AF73A5E" w16cid:durableId="399A0AB9"/>
  <w16cid:commentId w16cid:paraId="2A8C3489" w16cid:durableId="5C022C6C"/>
  <w16cid:commentId w16cid:paraId="56ECB39D" w16cid:durableId="730B6AB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95AA7" w14:textId="77777777" w:rsidR="004920D2" w:rsidRDefault="004920D2">
      <w:pPr>
        <w:spacing w:after="0" w:line="240" w:lineRule="auto"/>
      </w:pPr>
      <w:r>
        <w:separator/>
      </w:r>
    </w:p>
  </w:endnote>
  <w:endnote w:type="continuationSeparator" w:id="0">
    <w:p w14:paraId="0E41E50F" w14:textId="77777777" w:rsidR="004920D2" w:rsidRDefault="00492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068325"/>
      <w:docPartObj>
        <w:docPartGallery w:val="Page Numbers (Bottom of Page)"/>
        <w:docPartUnique/>
      </w:docPartObj>
    </w:sdtPr>
    <w:sdtEndPr>
      <w:rPr>
        <w:noProof/>
      </w:rPr>
    </w:sdtEndPr>
    <w:sdtContent>
      <w:p w14:paraId="51A62328" w14:textId="2938207A" w:rsidR="002E5C10" w:rsidRDefault="002E5C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1C3FBA" w14:textId="6EA17C3C" w:rsidR="459BE2A7" w:rsidRDefault="459BE2A7" w:rsidP="459BE2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59BE2A7" w14:paraId="46178137" w14:textId="77777777" w:rsidTr="459BE2A7">
      <w:trPr>
        <w:trHeight w:val="300"/>
      </w:trPr>
      <w:tc>
        <w:tcPr>
          <w:tcW w:w="3005" w:type="dxa"/>
        </w:tcPr>
        <w:p w14:paraId="7CB2EBA6" w14:textId="25A85E62" w:rsidR="459BE2A7" w:rsidRDefault="459BE2A7" w:rsidP="459BE2A7">
          <w:pPr>
            <w:pStyle w:val="Header"/>
            <w:ind w:left="-115"/>
          </w:pPr>
        </w:p>
      </w:tc>
      <w:tc>
        <w:tcPr>
          <w:tcW w:w="3005" w:type="dxa"/>
        </w:tcPr>
        <w:p w14:paraId="226E1016" w14:textId="6A5339FE" w:rsidR="459BE2A7" w:rsidRDefault="459BE2A7" w:rsidP="459BE2A7">
          <w:pPr>
            <w:pStyle w:val="Header"/>
            <w:jc w:val="center"/>
          </w:pPr>
        </w:p>
      </w:tc>
      <w:tc>
        <w:tcPr>
          <w:tcW w:w="3005" w:type="dxa"/>
        </w:tcPr>
        <w:p w14:paraId="4C671DF4" w14:textId="39BBBBB4" w:rsidR="459BE2A7" w:rsidRDefault="459BE2A7" w:rsidP="459BE2A7">
          <w:pPr>
            <w:pStyle w:val="Header"/>
            <w:ind w:right="-115"/>
            <w:jc w:val="right"/>
          </w:pPr>
        </w:p>
      </w:tc>
    </w:tr>
  </w:tbl>
  <w:p w14:paraId="2CF15290" w14:textId="63E51872" w:rsidR="459BE2A7" w:rsidRDefault="459BE2A7" w:rsidP="459BE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CB0C0" w14:textId="77777777" w:rsidR="004920D2" w:rsidRDefault="004920D2">
      <w:pPr>
        <w:spacing w:after="0" w:line="240" w:lineRule="auto"/>
      </w:pPr>
      <w:r>
        <w:separator/>
      </w:r>
    </w:p>
  </w:footnote>
  <w:footnote w:type="continuationSeparator" w:id="0">
    <w:p w14:paraId="4040A9ED" w14:textId="77777777" w:rsidR="004920D2" w:rsidRDefault="00492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59BE2A7" w14:paraId="51556362" w14:textId="77777777" w:rsidTr="459BE2A7">
      <w:trPr>
        <w:trHeight w:val="300"/>
      </w:trPr>
      <w:tc>
        <w:tcPr>
          <w:tcW w:w="3005" w:type="dxa"/>
        </w:tcPr>
        <w:p w14:paraId="52B30BD2" w14:textId="5267A5A2" w:rsidR="459BE2A7" w:rsidRDefault="459BE2A7" w:rsidP="459BE2A7">
          <w:pPr>
            <w:pStyle w:val="Header"/>
            <w:ind w:left="-115"/>
          </w:pPr>
        </w:p>
      </w:tc>
      <w:tc>
        <w:tcPr>
          <w:tcW w:w="3005" w:type="dxa"/>
        </w:tcPr>
        <w:p w14:paraId="296109E1" w14:textId="70638C15" w:rsidR="459BE2A7" w:rsidRDefault="459BE2A7" w:rsidP="459BE2A7">
          <w:pPr>
            <w:pStyle w:val="Header"/>
            <w:jc w:val="center"/>
          </w:pPr>
        </w:p>
      </w:tc>
      <w:tc>
        <w:tcPr>
          <w:tcW w:w="3005" w:type="dxa"/>
        </w:tcPr>
        <w:p w14:paraId="37A2E511" w14:textId="33CDBC08" w:rsidR="459BE2A7" w:rsidRDefault="459BE2A7" w:rsidP="459BE2A7">
          <w:pPr>
            <w:pStyle w:val="Header"/>
            <w:ind w:right="-115"/>
            <w:jc w:val="right"/>
          </w:pPr>
        </w:p>
      </w:tc>
    </w:tr>
  </w:tbl>
  <w:p w14:paraId="219F6816" w14:textId="38BBC02C" w:rsidR="459BE2A7" w:rsidRDefault="459BE2A7" w:rsidP="459BE2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59BE2A7" w14:paraId="07EA398A" w14:textId="77777777" w:rsidTr="459BE2A7">
      <w:trPr>
        <w:trHeight w:val="300"/>
      </w:trPr>
      <w:tc>
        <w:tcPr>
          <w:tcW w:w="3005" w:type="dxa"/>
        </w:tcPr>
        <w:p w14:paraId="5C48CD20" w14:textId="5D99115C" w:rsidR="459BE2A7" w:rsidRDefault="459BE2A7" w:rsidP="459BE2A7">
          <w:pPr>
            <w:pStyle w:val="Header"/>
            <w:ind w:left="-115"/>
          </w:pPr>
        </w:p>
      </w:tc>
      <w:tc>
        <w:tcPr>
          <w:tcW w:w="3005" w:type="dxa"/>
        </w:tcPr>
        <w:p w14:paraId="6FF64662" w14:textId="0CD6D845" w:rsidR="459BE2A7" w:rsidRDefault="459BE2A7" w:rsidP="459BE2A7">
          <w:pPr>
            <w:pStyle w:val="Header"/>
            <w:jc w:val="center"/>
          </w:pPr>
        </w:p>
      </w:tc>
      <w:tc>
        <w:tcPr>
          <w:tcW w:w="3005" w:type="dxa"/>
        </w:tcPr>
        <w:p w14:paraId="4018AA18" w14:textId="2EB312E0" w:rsidR="459BE2A7" w:rsidRDefault="459BE2A7" w:rsidP="459BE2A7">
          <w:pPr>
            <w:pStyle w:val="Header"/>
            <w:ind w:right="-115"/>
            <w:jc w:val="right"/>
          </w:pPr>
        </w:p>
      </w:tc>
    </w:tr>
  </w:tbl>
  <w:p w14:paraId="614730C0" w14:textId="34688D08" w:rsidR="459BE2A7" w:rsidRDefault="459BE2A7" w:rsidP="459BE2A7">
    <w:pPr>
      <w:pStyle w:val="Header"/>
    </w:pPr>
  </w:p>
</w:hdr>
</file>

<file path=word/intelligence2.xml><?xml version="1.0" encoding="utf-8"?>
<int2:intelligence xmlns:int2="http://schemas.microsoft.com/office/intelligence/2020/intelligence" xmlns:oel="http://schemas.microsoft.com/office/2019/extlst">
  <int2:observations>
    <int2:textHash int2:hashCode="6eo3mw0o+iSJYE" int2:id="9RAaEpLH">
      <int2:state int2:value="Rejected" int2:type="spell"/>
    </int2:textHash>
    <int2:textHash int2:hashCode="eDcr0J4TWimpEr" int2:id="Bgy0uo6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033E0"/>
    <w:multiLevelType w:val="multilevel"/>
    <w:tmpl w:val="A57636B2"/>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83A24"/>
    <w:multiLevelType w:val="multilevel"/>
    <w:tmpl w:val="840ADF50"/>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5A40A9"/>
    <w:multiLevelType w:val="multilevel"/>
    <w:tmpl w:val="C4768B8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E91E05"/>
    <w:multiLevelType w:val="multilevel"/>
    <w:tmpl w:val="B3FC3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642430"/>
    <w:multiLevelType w:val="multilevel"/>
    <w:tmpl w:val="156642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147135"/>
    <w:multiLevelType w:val="multilevel"/>
    <w:tmpl w:val="C1AA1F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E4780F"/>
    <w:multiLevelType w:val="hybridMultilevel"/>
    <w:tmpl w:val="A7502114"/>
    <w:lvl w:ilvl="0" w:tplc="C1CC2D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203DED"/>
    <w:multiLevelType w:val="multilevel"/>
    <w:tmpl w:val="CCE60FA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0305A7"/>
    <w:multiLevelType w:val="multilevel"/>
    <w:tmpl w:val="01EE7D0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6573E6"/>
    <w:multiLevelType w:val="multilevel"/>
    <w:tmpl w:val="0350598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2A064FDE"/>
    <w:multiLevelType w:val="multilevel"/>
    <w:tmpl w:val="5926580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FC1524"/>
    <w:multiLevelType w:val="multilevel"/>
    <w:tmpl w:val="4FA4DBA6"/>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00255D"/>
    <w:multiLevelType w:val="multilevel"/>
    <w:tmpl w:val="5A12CF2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F6D24AA"/>
    <w:multiLevelType w:val="multilevel"/>
    <w:tmpl w:val="6DF601D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834891"/>
    <w:multiLevelType w:val="multilevel"/>
    <w:tmpl w:val="30EE8168"/>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CE01B7"/>
    <w:multiLevelType w:val="multilevel"/>
    <w:tmpl w:val="E15C084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E10AFA"/>
    <w:multiLevelType w:val="multilevel"/>
    <w:tmpl w:val="AD82CB3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3BC82F8C"/>
    <w:multiLevelType w:val="multilevel"/>
    <w:tmpl w:val="A53EEA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393845"/>
    <w:multiLevelType w:val="multilevel"/>
    <w:tmpl w:val="C332D30C"/>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BB18F2"/>
    <w:multiLevelType w:val="multilevel"/>
    <w:tmpl w:val="7EC26BA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222424"/>
    <w:multiLevelType w:val="hybridMultilevel"/>
    <w:tmpl w:val="24F2C4EC"/>
    <w:lvl w:ilvl="0" w:tplc="26D62D4C">
      <w:start w:val="1"/>
      <w:numFmt w:val="decimal"/>
      <w:lvlText w:val="%1."/>
      <w:lvlJc w:val="left"/>
      <w:pPr>
        <w:ind w:left="720" w:hanging="360"/>
      </w:pPr>
    </w:lvl>
    <w:lvl w:ilvl="1" w:tplc="0486F094">
      <w:start w:val="1"/>
      <w:numFmt w:val="lowerLetter"/>
      <w:lvlText w:val="%2."/>
      <w:lvlJc w:val="left"/>
      <w:pPr>
        <w:ind w:left="1440" w:hanging="360"/>
      </w:pPr>
    </w:lvl>
    <w:lvl w:ilvl="2" w:tplc="F1B439C0">
      <w:start w:val="1"/>
      <w:numFmt w:val="lowerRoman"/>
      <w:lvlText w:val="%3."/>
      <w:lvlJc w:val="right"/>
      <w:pPr>
        <w:ind w:left="2160" w:hanging="180"/>
      </w:pPr>
    </w:lvl>
    <w:lvl w:ilvl="3" w:tplc="E6F27C1C">
      <w:start w:val="1"/>
      <w:numFmt w:val="decimal"/>
      <w:lvlText w:val="%4."/>
      <w:lvlJc w:val="left"/>
      <w:pPr>
        <w:ind w:left="2880" w:hanging="360"/>
      </w:pPr>
    </w:lvl>
    <w:lvl w:ilvl="4" w:tplc="AAB69C12">
      <w:start w:val="1"/>
      <w:numFmt w:val="lowerLetter"/>
      <w:lvlText w:val="%5."/>
      <w:lvlJc w:val="left"/>
      <w:pPr>
        <w:ind w:left="3600" w:hanging="360"/>
      </w:pPr>
    </w:lvl>
    <w:lvl w:ilvl="5" w:tplc="CF6AC148">
      <w:start w:val="1"/>
      <w:numFmt w:val="lowerRoman"/>
      <w:lvlText w:val="%6."/>
      <w:lvlJc w:val="right"/>
      <w:pPr>
        <w:ind w:left="4320" w:hanging="180"/>
      </w:pPr>
    </w:lvl>
    <w:lvl w:ilvl="6" w:tplc="6E08BD50">
      <w:start w:val="1"/>
      <w:numFmt w:val="decimal"/>
      <w:lvlText w:val="%7."/>
      <w:lvlJc w:val="left"/>
      <w:pPr>
        <w:ind w:left="5040" w:hanging="360"/>
      </w:pPr>
    </w:lvl>
    <w:lvl w:ilvl="7" w:tplc="23305074">
      <w:start w:val="1"/>
      <w:numFmt w:val="lowerLetter"/>
      <w:lvlText w:val="%8."/>
      <w:lvlJc w:val="left"/>
      <w:pPr>
        <w:ind w:left="5760" w:hanging="360"/>
      </w:pPr>
    </w:lvl>
    <w:lvl w:ilvl="8" w:tplc="DF34933E">
      <w:start w:val="1"/>
      <w:numFmt w:val="lowerRoman"/>
      <w:lvlText w:val="%9."/>
      <w:lvlJc w:val="right"/>
      <w:pPr>
        <w:ind w:left="6480" w:hanging="180"/>
      </w:pPr>
    </w:lvl>
  </w:abstractNum>
  <w:abstractNum w:abstractNumId="21" w15:restartNumberingAfterBreak="0">
    <w:nsid w:val="4B303779"/>
    <w:multiLevelType w:val="multilevel"/>
    <w:tmpl w:val="AA98FF9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E706C9"/>
    <w:multiLevelType w:val="multilevel"/>
    <w:tmpl w:val="FD52ED7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BA6C56"/>
    <w:multiLevelType w:val="multilevel"/>
    <w:tmpl w:val="EBFCB7C8"/>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12A0B10"/>
    <w:multiLevelType w:val="multilevel"/>
    <w:tmpl w:val="2A58D030"/>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875499A"/>
    <w:multiLevelType w:val="multilevel"/>
    <w:tmpl w:val="9506B57E"/>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7E1C81"/>
    <w:multiLevelType w:val="multilevel"/>
    <w:tmpl w:val="523E6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CB19A3"/>
    <w:multiLevelType w:val="multilevel"/>
    <w:tmpl w:val="9338657A"/>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A526CE"/>
    <w:multiLevelType w:val="multilevel"/>
    <w:tmpl w:val="B8FC18FC"/>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286EDD"/>
    <w:multiLevelType w:val="multilevel"/>
    <w:tmpl w:val="C706AFA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0AF6DF5"/>
    <w:multiLevelType w:val="multilevel"/>
    <w:tmpl w:val="280E2A82"/>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44B6D5D"/>
    <w:multiLevelType w:val="multilevel"/>
    <w:tmpl w:val="CBCAB62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7F605D0"/>
    <w:multiLevelType w:val="multilevel"/>
    <w:tmpl w:val="59185FD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A1C0131"/>
    <w:multiLevelType w:val="multilevel"/>
    <w:tmpl w:val="DC9E473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D425587"/>
    <w:multiLevelType w:val="multilevel"/>
    <w:tmpl w:val="AA7E3E7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8255C9"/>
    <w:multiLevelType w:val="multilevel"/>
    <w:tmpl w:val="76B09E2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E5D42E1"/>
    <w:multiLevelType w:val="multilevel"/>
    <w:tmpl w:val="061A5E2E"/>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6893E6E"/>
    <w:multiLevelType w:val="multilevel"/>
    <w:tmpl w:val="9370C21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565F49"/>
    <w:multiLevelType w:val="multilevel"/>
    <w:tmpl w:val="836428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91733D2"/>
    <w:multiLevelType w:val="multilevel"/>
    <w:tmpl w:val="6DA23B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332304">
    <w:abstractNumId w:val="20"/>
  </w:num>
  <w:num w:numId="2" w16cid:durableId="1011032511">
    <w:abstractNumId w:val="26"/>
  </w:num>
  <w:num w:numId="3" w16cid:durableId="980696504">
    <w:abstractNumId w:val="3"/>
  </w:num>
  <w:num w:numId="4" w16cid:durableId="1757897657">
    <w:abstractNumId w:val="39"/>
  </w:num>
  <w:num w:numId="5" w16cid:durableId="1015378264">
    <w:abstractNumId w:val="4"/>
  </w:num>
  <w:num w:numId="6" w16cid:durableId="760217961">
    <w:abstractNumId w:val="5"/>
  </w:num>
  <w:num w:numId="7" w16cid:durableId="1284771770">
    <w:abstractNumId w:val="17"/>
  </w:num>
  <w:num w:numId="8" w16cid:durableId="320474116">
    <w:abstractNumId w:val="40"/>
  </w:num>
  <w:num w:numId="9" w16cid:durableId="1525710810">
    <w:abstractNumId w:val="7"/>
  </w:num>
  <w:num w:numId="10" w16cid:durableId="1668439111">
    <w:abstractNumId w:val="8"/>
  </w:num>
  <w:num w:numId="11" w16cid:durableId="1247494614">
    <w:abstractNumId w:val="31"/>
  </w:num>
  <w:num w:numId="12" w16cid:durableId="1050304951">
    <w:abstractNumId w:val="37"/>
  </w:num>
  <w:num w:numId="13" w16cid:durableId="1003358179">
    <w:abstractNumId w:val="2"/>
  </w:num>
  <w:num w:numId="14" w16cid:durableId="759913292">
    <w:abstractNumId w:val="16"/>
  </w:num>
  <w:num w:numId="15" w16cid:durableId="683480142">
    <w:abstractNumId w:val="10"/>
  </w:num>
  <w:num w:numId="16" w16cid:durableId="299771268">
    <w:abstractNumId w:val="15"/>
  </w:num>
  <w:num w:numId="17" w16cid:durableId="1576283397">
    <w:abstractNumId w:val="34"/>
  </w:num>
  <w:num w:numId="18" w16cid:durableId="208539295">
    <w:abstractNumId w:val="29"/>
  </w:num>
  <w:num w:numId="19" w16cid:durableId="1805197899">
    <w:abstractNumId w:val="13"/>
  </w:num>
  <w:num w:numId="20" w16cid:durableId="1919905059">
    <w:abstractNumId w:val="19"/>
  </w:num>
  <w:num w:numId="21" w16cid:durableId="2012708774">
    <w:abstractNumId w:val="11"/>
  </w:num>
  <w:num w:numId="22" w16cid:durableId="248781202">
    <w:abstractNumId w:val="25"/>
  </w:num>
  <w:num w:numId="23" w16cid:durableId="480344911">
    <w:abstractNumId w:val="12"/>
  </w:num>
  <w:num w:numId="24" w16cid:durableId="1559243339">
    <w:abstractNumId w:val="32"/>
  </w:num>
  <w:num w:numId="25" w16cid:durableId="1991783557">
    <w:abstractNumId w:val="9"/>
  </w:num>
  <w:num w:numId="26" w16cid:durableId="1609385029">
    <w:abstractNumId w:val="1"/>
  </w:num>
  <w:num w:numId="27" w16cid:durableId="996302665">
    <w:abstractNumId w:val="22"/>
  </w:num>
  <w:num w:numId="28" w16cid:durableId="1685353755">
    <w:abstractNumId w:val="21"/>
  </w:num>
  <w:num w:numId="29" w16cid:durableId="592471562">
    <w:abstractNumId w:val="24"/>
  </w:num>
  <w:num w:numId="30" w16cid:durableId="342129861">
    <w:abstractNumId w:val="33"/>
  </w:num>
  <w:num w:numId="31" w16cid:durableId="1410931178">
    <w:abstractNumId w:val="36"/>
  </w:num>
  <w:num w:numId="32" w16cid:durableId="1977836373">
    <w:abstractNumId w:val="28"/>
  </w:num>
  <w:num w:numId="33" w16cid:durableId="1659532911">
    <w:abstractNumId w:val="0"/>
  </w:num>
  <w:num w:numId="34" w16cid:durableId="345643789">
    <w:abstractNumId w:val="18"/>
  </w:num>
  <w:num w:numId="35" w16cid:durableId="1235975095">
    <w:abstractNumId w:val="35"/>
  </w:num>
  <w:num w:numId="36" w16cid:durableId="632902716">
    <w:abstractNumId w:val="30"/>
  </w:num>
  <w:num w:numId="37" w16cid:durableId="712312610">
    <w:abstractNumId w:val="27"/>
  </w:num>
  <w:num w:numId="38" w16cid:durableId="2042630065">
    <w:abstractNumId w:val="23"/>
  </w:num>
  <w:num w:numId="39" w16cid:durableId="1948273041">
    <w:abstractNumId w:val="14"/>
  </w:num>
  <w:num w:numId="40" w16cid:durableId="2097245557">
    <w:abstractNumId w:val="38"/>
  </w:num>
  <w:num w:numId="41" w16cid:durableId="2144611573">
    <w:abstractNumId w:val="6"/>
  </w:num>
  <w:numIdMacAtCleanup w:val="4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hris Cashin">
    <w15:presenceInfo w15:providerId="AD" w15:userId="S::chris.cashin@uwtsd.ac.uk::a28646af-222e-4e0f-b646-7759373844ae"/>
  </w15:person>
  <w15:person w15:author="Karl Smith">
    <w15:presenceInfo w15:providerId="Windows Live" w15:userId="b044b881aaaacc8e"/>
  </w15:person>
  <w15:person w15:author="Candice Ellis">
    <w15:presenceInfo w15:providerId="Windows Live" w15:userId="60779d7400724522"/>
  </w15:person>
  <w15:person w15:author="Candice Ellis (2205980)">
    <w15:presenceInfo w15:providerId="AD" w15:userId="S::2205980@student.uwtsd.ac.uk::bf5685e4-50f7-4844-ab2c-75f83e61e4f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D8E"/>
    <w:rsid w:val="00000B14"/>
    <w:rsid w:val="0000238E"/>
    <w:rsid w:val="000045BA"/>
    <w:rsid w:val="000054D6"/>
    <w:rsid w:val="000062BF"/>
    <w:rsid w:val="000064AB"/>
    <w:rsid w:val="00006C88"/>
    <w:rsid w:val="00007190"/>
    <w:rsid w:val="00013408"/>
    <w:rsid w:val="0001564E"/>
    <w:rsid w:val="000156B5"/>
    <w:rsid w:val="00015D22"/>
    <w:rsid w:val="0001683E"/>
    <w:rsid w:val="00016871"/>
    <w:rsid w:val="00017662"/>
    <w:rsid w:val="0001768E"/>
    <w:rsid w:val="00020E44"/>
    <w:rsid w:val="00021279"/>
    <w:rsid w:val="00022024"/>
    <w:rsid w:val="0002212F"/>
    <w:rsid w:val="000247E4"/>
    <w:rsid w:val="000262E6"/>
    <w:rsid w:val="000268E3"/>
    <w:rsid w:val="000331AB"/>
    <w:rsid w:val="000342E2"/>
    <w:rsid w:val="000352CB"/>
    <w:rsid w:val="000367DD"/>
    <w:rsid w:val="00036FEB"/>
    <w:rsid w:val="00041455"/>
    <w:rsid w:val="00043234"/>
    <w:rsid w:val="00045626"/>
    <w:rsid w:val="00045B57"/>
    <w:rsid w:val="0004612F"/>
    <w:rsid w:val="000465B3"/>
    <w:rsid w:val="00047559"/>
    <w:rsid w:val="00047FFC"/>
    <w:rsid w:val="0005289C"/>
    <w:rsid w:val="00057D4F"/>
    <w:rsid w:val="00063432"/>
    <w:rsid w:val="000650F9"/>
    <w:rsid w:val="00065772"/>
    <w:rsid w:val="00071033"/>
    <w:rsid w:val="00073349"/>
    <w:rsid w:val="000738C4"/>
    <w:rsid w:val="00073DD2"/>
    <w:rsid w:val="000750CB"/>
    <w:rsid w:val="000751A9"/>
    <w:rsid w:val="00076904"/>
    <w:rsid w:val="000779BD"/>
    <w:rsid w:val="00083299"/>
    <w:rsid w:val="000852F7"/>
    <w:rsid w:val="000862A0"/>
    <w:rsid w:val="000869CE"/>
    <w:rsid w:val="000900B0"/>
    <w:rsid w:val="0009097E"/>
    <w:rsid w:val="0009207B"/>
    <w:rsid w:val="00094947"/>
    <w:rsid w:val="000958DB"/>
    <w:rsid w:val="00096060"/>
    <w:rsid w:val="000A069F"/>
    <w:rsid w:val="000A35A4"/>
    <w:rsid w:val="000A50E4"/>
    <w:rsid w:val="000A6730"/>
    <w:rsid w:val="000B0E8B"/>
    <w:rsid w:val="000B0F36"/>
    <w:rsid w:val="000B1765"/>
    <w:rsid w:val="000B2E3B"/>
    <w:rsid w:val="000B3811"/>
    <w:rsid w:val="000B457C"/>
    <w:rsid w:val="000B49C9"/>
    <w:rsid w:val="000B4F1B"/>
    <w:rsid w:val="000C09D7"/>
    <w:rsid w:val="000C3AC5"/>
    <w:rsid w:val="000C4EAE"/>
    <w:rsid w:val="000C6A1E"/>
    <w:rsid w:val="000D0AE7"/>
    <w:rsid w:val="000D4063"/>
    <w:rsid w:val="000D5830"/>
    <w:rsid w:val="000D6476"/>
    <w:rsid w:val="000D6D48"/>
    <w:rsid w:val="000E626C"/>
    <w:rsid w:val="000E6F28"/>
    <w:rsid w:val="000F0CDB"/>
    <w:rsid w:val="000F1DAC"/>
    <w:rsid w:val="000F41B6"/>
    <w:rsid w:val="000F4761"/>
    <w:rsid w:val="000F61BC"/>
    <w:rsid w:val="000F6D2F"/>
    <w:rsid w:val="000F75E0"/>
    <w:rsid w:val="00103B6C"/>
    <w:rsid w:val="001112ED"/>
    <w:rsid w:val="00111DCF"/>
    <w:rsid w:val="00121B3F"/>
    <w:rsid w:val="00121F2F"/>
    <w:rsid w:val="001221CB"/>
    <w:rsid w:val="00122DCE"/>
    <w:rsid w:val="00124200"/>
    <w:rsid w:val="00125711"/>
    <w:rsid w:val="00125CBA"/>
    <w:rsid w:val="00126B57"/>
    <w:rsid w:val="00126EFD"/>
    <w:rsid w:val="001270DC"/>
    <w:rsid w:val="00130213"/>
    <w:rsid w:val="001314E1"/>
    <w:rsid w:val="0013247E"/>
    <w:rsid w:val="00132D23"/>
    <w:rsid w:val="00135019"/>
    <w:rsid w:val="00136D4F"/>
    <w:rsid w:val="00137355"/>
    <w:rsid w:val="00141F6A"/>
    <w:rsid w:val="0014546F"/>
    <w:rsid w:val="001458D9"/>
    <w:rsid w:val="00147199"/>
    <w:rsid w:val="00150BC0"/>
    <w:rsid w:val="00154425"/>
    <w:rsid w:val="00154AD2"/>
    <w:rsid w:val="00154CD6"/>
    <w:rsid w:val="00155D39"/>
    <w:rsid w:val="00160927"/>
    <w:rsid w:val="00162DA7"/>
    <w:rsid w:val="00164065"/>
    <w:rsid w:val="001651EC"/>
    <w:rsid w:val="001669D5"/>
    <w:rsid w:val="00166F71"/>
    <w:rsid w:val="00167F04"/>
    <w:rsid w:val="00173472"/>
    <w:rsid w:val="00177A2F"/>
    <w:rsid w:val="00181E30"/>
    <w:rsid w:val="00181F26"/>
    <w:rsid w:val="00183E8B"/>
    <w:rsid w:val="00185A98"/>
    <w:rsid w:val="00185DF3"/>
    <w:rsid w:val="00191CA8"/>
    <w:rsid w:val="0019211D"/>
    <w:rsid w:val="00192286"/>
    <w:rsid w:val="001930A0"/>
    <w:rsid w:val="00196B22"/>
    <w:rsid w:val="001A0084"/>
    <w:rsid w:val="001A3150"/>
    <w:rsid w:val="001B0E29"/>
    <w:rsid w:val="001B0F6B"/>
    <w:rsid w:val="001B1EC3"/>
    <w:rsid w:val="001B2F69"/>
    <w:rsid w:val="001B4615"/>
    <w:rsid w:val="001C183A"/>
    <w:rsid w:val="001C1897"/>
    <w:rsid w:val="001C4235"/>
    <w:rsid w:val="001C4D26"/>
    <w:rsid w:val="001C66A1"/>
    <w:rsid w:val="001C7F76"/>
    <w:rsid w:val="001D1E2E"/>
    <w:rsid w:val="001D5231"/>
    <w:rsid w:val="001D700E"/>
    <w:rsid w:val="001E04F6"/>
    <w:rsid w:val="001E0950"/>
    <w:rsid w:val="001E1788"/>
    <w:rsid w:val="001E3C3F"/>
    <w:rsid w:val="001E5661"/>
    <w:rsid w:val="001F07A0"/>
    <w:rsid w:val="001F2FA9"/>
    <w:rsid w:val="001F307B"/>
    <w:rsid w:val="00207134"/>
    <w:rsid w:val="00210BF3"/>
    <w:rsid w:val="002161E0"/>
    <w:rsid w:val="00223936"/>
    <w:rsid w:val="002245B1"/>
    <w:rsid w:val="0022507A"/>
    <w:rsid w:val="002258DD"/>
    <w:rsid w:val="00225A2E"/>
    <w:rsid w:val="0022717A"/>
    <w:rsid w:val="00231BB8"/>
    <w:rsid w:val="002337BB"/>
    <w:rsid w:val="0023506C"/>
    <w:rsid w:val="00235A09"/>
    <w:rsid w:val="0023635C"/>
    <w:rsid w:val="0024498C"/>
    <w:rsid w:val="00247D82"/>
    <w:rsid w:val="0025449F"/>
    <w:rsid w:val="00256BA7"/>
    <w:rsid w:val="002615AA"/>
    <w:rsid w:val="0026560F"/>
    <w:rsid w:val="00267FB1"/>
    <w:rsid w:val="00274169"/>
    <w:rsid w:val="00276363"/>
    <w:rsid w:val="00276A0B"/>
    <w:rsid w:val="00284508"/>
    <w:rsid w:val="00284CF1"/>
    <w:rsid w:val="002850C4"/>
    <w:rsid w:val="00285B7A"/>
    <w:rsid w:val="0028641B"/>
    <w:rsid w:val="00290B38"/>
    <w:rsid w:val="0029289A"/>
    <w:rsid w:val="00292EFE"/>
    <w:rsid w:val="002A0AA4"/>
    <w:rsid w:val="002A24E3"/>
    <w:rsid w:val="002A4486"/>
    <w:rsid w:val="002A507D"/>
    <w:rsid w:val="002A59D8"/>
    <w:rsid w:val="002A63C4"/>
    <w:rsid w:val="002B0054"/>
    <w:rsid w:val="002B3C8B"/>
    <w:rsid w:val="002B3CD1"/>
    <w:rsid w:val="002B5B91"/>
    <w:rsid w:val="002C0395"/>
    <w:rsid w:val="002C124C"/>
    <w:rsid w:val="002C279F"/>
    <w:rsid w:val="002C2999"/>
    <w:rsid w:val="002C5889"/>
    <w:rsid w:val="002C6205"/>
    <w:rsid w:val="002C63BA"/>
    <w:rsid w:val="002D1A22"/>
    <w:rsid w:val="002D6872"/>
    <w:rsid w:val="002E039C"/>
    <w:rsid w:val="002E16BE"/>
    <w:rsid w:val="002E4E48"/>
    <w:rsid w:val="002E5C10"/>
    <w:rsid w:val="002E67CA"/>
    <w:rsid w:val="002E7EA4"/>
    <w:rsid w:val="002F0E8B"/>
    <w:rsid w:val="002F1BC6"/>
    <w:rsid w:val="002F2C3E"/>
    <w:rsid w:val="002F49C4"/>
    <w:rsid w:val="002F4BB7"/>
    <w:rsid w:val="002F54F6"/>
    <w:rsid w:val="00300900"/>
    <w:rsid w:val="00300CD8"/>
    <w:rsid w:val="003040E7"/>
    <w:rsid w:val="003065DA"/>
    <w:rsid w:val="003068D8"/>
    <w:rsid w:val="00306DA5"/>
    <w:rsid w:val="003107EB"/>
    <w:rsid w:val="003145B5"/>
    <w:rsid w:val="00314D92"/>
    <w:rsid w:val="0032190B"/>
    <w:rsid w:val="003249B2"/>
    <w:rsid w:val="00331344"/>
    <w:rsid w:val="00333539"/>
    <w:rsid w:val="003340C6"/>
    <w:rsid w:val="00337201"/>
    <w:rsid w:val="00337352"/>
    <w:rsid w:val="00341F54"/>
    <w:rsid w:val="00342527"/>
    <w:rsid w:val="0034270A"/>
    <w:rsid w:val="00343D4B"/>
    <w:rsid w:val="00345338"/>
    <w:rsid w:val="0034609C"/>
    <w:rsid w:val="00346744"/>
    <w:rsid w:val="00347FE0"/>
    <w:rsid w:val="00350451"/>
    <w:rsid w:val="00355274"/>
    <w:rsid w:val="00355911"/>
    <w:rsid w:val="003565AC"/>
    <w:rsid w:val="00357575"/>
    <w:rsid w:val="00357B04"/>
    <w:rsid w:val="00360D8B"/>
    <w:rsid w:val="00360F11"/>
    <w:rsid w:val="00361E43"/>
    <w:rsid w:val="003648E1"/>
    <w:rsid w:val="003663AE"/>
    <w:rsid w:val="003755F1"/>
    <w:rsid w:val="003757FC"/>
    <w:rsid w:val="00382AD3"/>
    <w:rsid w:val="00383145"/>
    <w:rsid w:val="00387623"/>
    <w:rsid w:val="00390B03"/>
    <w:rsid w:val="003974F8"/>
    <w:rsid w:val="003A1A28"/>
    <w:rsid w:val="003A22B1"/>
    <w:rsid w:val="003A2F7C"/>
    <w:rsid w:val="003A44D9"/>
    <w:rsid w:val="003A7D0E"/>
    <w:rsid w:val="003B567F"/>
    <w:rsid w:val="003B5C16"/>
    <w:rsid w:val="003B647A"/>
    <w:rsid w:val="003C0AD0"/>
    <w:rsid w:val="003C0B9E"/>
    <w:rsid w:val="003C2810"/>
    <w:rsid w:val="003C28A2"/>
    <w:rsid w:val="003C37FC"/>
    <w:rsid w:val="003C65D4"/>
    <w:rsid w:val="003D6D93"/>
    <w:rsid w:val="003D7450"/>
    <w:rsid w:val="003E13BE"/>
    <w:rsid w:val="003E4194"/>
    <w:rsid w:val="003E4683"/>
    <w:rsid w:val="003E7811"/>
    <w:rsid w:val="003F148D"/>
    <w:rsid w:val="003F3DD2"/>
    <w:rsid w:val="003F47DD"/>
    <w:rsid w:val="003F5147"/>
    <w:rsid w:val="003F5DB1"/>
    <w:rsid w:val="003F753C"/>
    <w:rsid w:val="003F7870"/>
    <w:rsid w:val="004019E1"/>
    <w:rsid w:val="0040280F"/>
    <w:rsid w:val="00402B7B"/>
    <w:rsid w:val="00407BFD"/>
    <w:rsid w:val="004120C0"/>
    <w:rsid w:val="00414E87"/>
    <w:rsid w:val="004169E4"/>
    <w:rsid w:val="00416EB6"/>
    <w:rsid w:val="004172BC"/>
    <w:rsid w:val="004203C7"/>
    <w:rsid w:val="00422E84"/>
    <w:rsid w:val="00427911"/>
    <w:rsid w:val="00430BFC"/>
    <w:rsid w:val="0043126A"/>
    <w:rsid w:val="00432DA9"/>
    <w:rsid w:val="004338A5"/>
    <w:rsid w:val="0043724D"/>
    <w:rsid w:val="00440D27"/>
    <w:rsid w:val="00447323"/>
    <w:rsid w:val="00451C60"/>
    <w:rsid w:val="00451F79"/>
    <w:rsid w:val="00453279"/>
    <w:rsid w:val="004547C8"/>
    <w:rsid w:val="00457404"/>
    <w:rsid w:val="004600EF"/>
    <w:rsid w:val="00461962"/>
    <w:rsid w:val="00467AB4"/>
    <w:rsid w:val="00471DD0"/>
    <w:rsid w:val="004722CF"/>
    <w:rsid w:val="00472588"/>
    <w:rsid w:val="00474985"/>
    <w:rsid w:val="0047754D"/>
    <w:rsid w:val="00482863"/>
    <w:rsid w:val="004831CF"/>
    <w:rsid w:val="0048565A"/>
    <w:rsid w:val="004920D2"/>
    <w:rsid w:val="00492542"/>
    <w:rsid w:val="004A0448"/>
    <w:rsid w:val="004A28F0"/>
    <w:rsid w:val="004A2CF1"/>
    <w:rsid w:val="004A323E"/>
    <w:rsid w:val="004A4A96"/>
    <w:rsid w:val="004A53AF"/>
    <w:rsid w:val="004A6612"/>
    <w:rsid w:val="004B1EFB"/>
    <w:rsid w:val="004B2612"/>
    <w:rsid w:val="004B5586"/>
    <w:rsid w:val="004B78E4"/>
    <w:rsid w:val="004B7D03"/>
    <w:rsid w:val="004C245F"/>
    <w:rsid w:val="004C2B43"/>
    <w:rsid w:val="004C3D54"/>
    <w:rsid w:val="004C6D7D"/>
    <w:rsid w:val="004C7988"/>
    <w:rsid w:val="004C7DDF"/>
    <w:rsid w:val="004D3A13"/>
    <w:rsid w:val="004D42C2"/>
    <w:rsid w:val="004D648C"/>
    <w:rsid w:val="004F2488"/>
    <w:rsid w:val="004F2FB5"/>
    <w:rsid w:val="004F36BE"/>
    <w:rsid w:val="004F4863"/>
    <w:rsid w:val="004F6BF6"/>
    <w:rsid w:val="004F70EF"/>
    <w:rsid w:val="00500471"/>
    <w:rsid w:val="005009AC"/>
    <w:rsid w:val="00505960"/>
    <w:rsid w:val="00506F31"/>
    <w:rsid w:val="005112CC"/>
    <w:rsid w:val="00511BFA"/>
    <w:rsid w:val="0051554E"/>
    <w:rsid w:val="00515593"/>
    <w:rsid w:val="00515B14"/>
    <w:rsid w:val="005166B5"/>
    <w:rsid w:val="0051723D"/>
    <w:rsid w:val="00521620"/>
    <w:rsid w:val="005224BE"/>
    <w:rsid w:val="005263C2"/>
    <w:rsid w:val="00526759"/>
    <w:rsid w:val="005272D3"/>
    <w:rsid w:val="00527DD7"/>
    <w:rsid w:val="0053316D"/>
    <w:rsid w:val="005337AA"/>
    <w:rsid w:val="00534563"/>
    <w:rsid w:val="005358F6"/>
    <w:rsid w:val="0054209C"/>
    <w:rsid w:val="00542692"/>
    <w:rsid w:val="00542E45"/>
    <w:rsid w:val="00552F46"/>
    <w:rsid w:val="00556C0F"/>
    <w:rsid w:val="00560FB5"/>
    <w:rsid w:val="00561AB6"/>
    <w:rsid w:val="00561E85"/>
    <w:rsid w:val="005625C2"/>
    <w:rsid w:val="005669F1"/>
    <w:rsid w:val="00566CA8"/>
    <w:rsid w:val="00567089"/>
    <w:rsid w:val="0056733E"/>
    <w:rsid w:val="005678D4"/>
    <w:rsid w:val="005738B8"/>
    <w:rsid w:val="00576463"/>
    <w:rsid w:val="00576BFC"/>
    <w:rsid w:val="00577756"/>
    <w:rsid w:val="00581A24"/>
    <w:rsid w:val="00582FE7"/>
    <w:rsid w:val="005831D2"/>
    <w:rsid w:val="00583A4E"/>
    <w:rsid w:val="00584408"/>
    <w:rsid w:val="0058736A"/>
    <w:rsid w:val="0059357A"/>
    <w:rsid w:val="0059452C"/>
    <w:rsid w:val="00597277"/>
    <w:rsid w:val="005979B5"/>
    <w:rsid w:val="005A0970"/>
    <w:rsid w:val="005A1761"/>
    <w:rsid w:val="005A52D1"/>
    <w:rsid w:val="005A613C"/>
    <w:rsid w:val="005B126F"/>
    <w:rsid w:val="005B1405"/>
    <w:rsid w:val="005B5D27"/>
    <w:rsid w:val="005C0E07"/>
    <w:rsid w:val="005C19A7"/>
    <w:rsid w:val="005C77DA"/>
    <w:rsid w:val="005D09E3"/>
    <w:rsid w:val="005D1F25"/>
    <w:rsid w:val="005D213A"/>
    <w:rsid w:val="005D2C3A"/>
    <w:rsid w:val="005D3507"/>
    <w:rsid w:val="005D3B1D"/>
    <w:rsid w:val="005D409E"/>
    <w:rsid w:val="005D45E6"/>
    <w:rsid w:val="005E3969"/>
    <w:rsid w:val="005E6CDA"/>
    <w:rsid w:val="005E77D9"/>
    <w:rsid w:val="005F0FF2"/>
    <w:rsid w:val="005F2E24"/>
    <w:rsid w:val="005F3CAF"/>
    <w:rsid w:val="005F4768"/>
    <w:rsid w:val="005F5C8E"/>
    <w:rsid w:val="00601978"/>
    <w:rsid w:val="00604467"/>
    <w:rsid w:val="00604D3D"/>
    <w:rsid w:val="00611458"/>
    <w:rsid w:val="00611A64"/>
    <w:rsid w:val="006148FE"/>
    <w:rsid w:val="006160F1"/>
    <w:rsid w:val="00621025"/>
    <w:rsid w:val="0062122F"/>
    <w:rsid w:val="00621782"/>
    <w:rsid w:val="006233B0"/>
    <w:rsid w:val="006233E3"/>
    <w:rsid w:val="00626B35"/>
    <w:rsid w:val="00634CB4"/>
    <w:rsid w:val="00636D8E"/>
    <w:rsid w:val="006456D4"/>
    <w:rsid w:val="006468C7"/>
    <w:rsid w:val="0064780E"/>
    <w:rsid w:val="006528B5"/>
    <w:rsid w:val="00652EFF"/>
    <w:rsid w:val="006540F3"/>
    <w:rsid w:val="00654963"/>
    <w:rsid w:val="006555C1"/>
    <w:rsid w:val="006607B3"/>
    <w:rsid w:val="0066098E"/>
    <w:rsid w:val="006629AA"/>
    <w:rsid w:val="00666E78"/>
    <w:rsid w:val="00667101"/>
    <w:rsid w:val="00667E78"/>
    <w:rsid w:val="0067664D"/>
    <w:rsid w:val="006775A4"/>
    <w:rsid w:val="006809FD"/>
    <w:rsid w:val="0068433D"/>
    <w:rsid w:val="0068536D"/>
    <w:rsid w:val="0068546D"/>
    <w:rsid w:val="00685703"/>
    <w:rsid w:val="006864BF"/>
    <w:rsid w:val="00687F86"/>
    <w:rsid w:val="00691CBA"/>
    <w:rsid w:val="00692378"/>
    <w:rsid w:val="006946D7"/>
    <w:rsid w:val="006A0A6B"/>
    <w:rsid w:val="006A3CB0"/>
    <w:rsid w:val="006A5C57"/>
    <w:rsid w:val="006A68EF"/>
    <w:rsid w:val="006B035C"/>
    <w:rsid w:val="006B05CA"/>
    <w:rsid w:val="006B1C3F"/>
    <w:rsid w:val="006B1CCA"/>
    <w:rsid w:val="006B231F"/>
    <w:rsid w:val="006B45C4"/>
    <w:rsid w:val="006B5621"/>
    <w:rsid w:val="006B60D0"/>
    <w:rsid w:val="006B6E2F"/>
    <w:rsid w:val="006B7451"/>
    <w:rsid w:val="006C013E"/>
    <w:rsid w:val="006C48EF"/>
    <w:rsid w:val="006C62B2"/>
    <w:rsid w:val="006C6BBA"/>
    <w:rsid w:val="006C6D8E"/>
    <w:rsid w:val="006D2272"/>
    <w:rsid w:val="006D3A6A"/>
    <w:rsid w:val="006D3C35"/>
    <w:rsid w:val="006D3C4C"/>
    <w:rsid w:val="006D6E44"/>
    <w:rsid w:val="006E0841"/>
    <w:rsid w:val="006E6AB5"/>
    <w:rsid w:val="006F17EC"/>
    <w:rsid w:val="006F20BF"/>
    <w:rsid w:val="006F2D9F"/>
    <w:rsid w:val="006F5641"/>
    <w:rsid w:val="00700DD0"/>
    <w:rsid w:val="007046FB"/>
    <w:rsid w:val="00706F54"/>
    <w:rsid w:val="00707DDA"/>
    <w:rsid w:val="007104E4"/>
    <w:rsid w:val="00711898"/>
    <w:rsid w:val="0071419A"/>
    <w:rsid w:val="00720859"/>
    <w:rsid w:val="00720EC4"/>
    <w:rsid w:val="007210C9"/>
    <w:rsid w:val="0072301D"/>
    <w:rsid w:val="0072327B"/>
    <w:rsid w:val="00723FED"/>
    <w:rsid w:val="00724629"/>
    <w:rsid w:val="007248FC"/>
    <w:rsid w:val="00724AA6"/>
    <w:rsid w:val="00724CF2"/>
    <w:rsid w:val="0072566A"/>
    <w:rsid w:val="00726A0D"/>
    <w:rsid w:val="007303FD"/>
    <w:rsid w:val="00730E44"/>
    <w:rsid w:val="007367A0"/>
    <w:rsid w:val="00737A8C"/>
    <w:rsid w:val="0074479C"/>
    <w:rsid w:val="00745C91"/>
    <w:rsid w:val="007522FD"/>
    <w:rsid w:val="007530BB"/>
    <w:rsid w:val="00753C71"/>
    <w:rsid w:val="00754563"/>
    <w:rsid w:val="00756704"/>
    <w:rsid w:val="00756A97"/>
    <w:rsid w:val="007571CB"/>
    <w:rsid w:val="00757D16"/>
    <w:rsid w:val="00761644"/>
    <w:rsid w:val="007622C3"/>
    <w:rsid w:val="007623D2"/>
    <w:rsid w:val="007631AF"/>
    <w:rsid w:val="00763A5A"/>
    <w:rsid w:val="00764006"/>
    <w:rsid w:val="00764581"/>
    <w:rsid w:val="00766211"/>
    <w:rsid w:val="0077494B"/>
    <w:rsid w:val="00777745"/>
    <w:rsid w:val="00777800"/>
    <w:rsid w:val="0078167F"/>
    <w:rsid w:val="00781923"/>
    <w:rsid w:val="00785760"/>
    <w:rsid w:val="007904DF"/>
    <w:rsid w:val="00792298"/>
    <w:rsid w:val="00797CE3"/>
    <w:rsid w:val="007A0838"/>
    <w:rsid w:val="007B0151"/>
    <w:rsid w:val="007B1C10"/>
    <w:rsid w:val="007C10CD"/>
    <w:rsid w:val="007C4332"/>
    <w:rsid w:val="007C55F6"/>
    <w:rsid w:val="007C7E46"/>
    <w:rsid w:val="007D1304"/>
    <w:rsid w:val="007D34C7"/>
    <w:rsid w:val="007D45A0"/>
    <w:rsid w:val="007D5497"/>
    <w:rsid w:val="007E00A1"/>
    <w:rsid w:val="007E0824"/>
    <w:rsid w:val="007E13E6"/>
    <w:rsid w:val="007E388E"/>
    <w:rsid w:val="007E7496"/>
    <w:rsid w:val="007E7CB5"/>
    <w:rsid w:val="007F29E7"/>
    <w:rsid w:val="007F392E"/>
    <w:rsid w:val="007F509C"/>
    <w:rsid w:val="007F63D9"/>
    <w:rsid w:val="007F7613"/>
    <w:rsid w:val="00800F1B"/>
    <w:rsid w:val="00801639"/>
    <w:rsid w:val="0080590F"/>
    <w:rsid w:val="0080609B"/>
    <w:rsid w:val="00807D03"/>
    <w:rsid w:val="00813464"/>
    <w:rsid w:val="0081481A"/>
    <w:rsid w:val="00814DC6"/>
    <w:rsid w:val="008157D5"/>
    <w:rsid w:val="008306E0"/>
    <w:rsid w:val="008310CB"/>
    <w:rsid w:val="00834164"/>
    <w:rsid w:val="00835278"/>
    <w:rsid w:val="00842612"/>
    <w:rsid w:val="008432BF"/>
    <w:rsid w:val="008455FD"/>
    <w:rsid w:val="008505B1"/>
    <w:rsid w:val="008513B4"/>
    <w:rsid w:val="0085209D"/>
    <w:rsid w:val="00852A58"/>
    <w:rsid w:val="00860FA5"/>
    <w:rsid w:val="008618F8"/>
    <w:rsid w:val="00862C28"/>
    <w:rsid w:val="008651F1"/>
    <w:rsid w:val="008679F5"/>
    <w:rsid w:val="00871647"/>
    <w:rsid w:val="00871813"/>
    <w:rsid w:val="0087336B"/>
    <w:rsid w:val="008736D0"/>
    <w:rsid w:val="0087372A"/>
    <w:rsid w:val="0087457B"/>
    <w:rsid w:val="00881641"/>
    <w:rsid w:val="008817B3"/>
    <w:rsid w:val="0088318D"/>
    <w:rsid w:val="0088491A"/>
    <w:rsid w:val="008863B9"/>
    <w:rsid w:val="00886E58"/>
    <w:rsid w:val="008906A6"/>
    <w:rsid w:val="00891EC8"/>
    <w:rsid w:val="00892720"/>
    <w:rsid w:val="00894A06"/>
    <w:rsid w:val="00897494"/>
    <w:rsid w:val="008A0FA9"/>
    <w:rsid w:val="008A29F1"/>
    <w:rsid w:val="008A3CF0"/>
    <w:rsid w:val="008A4B66"/>
    <w:rsid w:val="008A4D34"/>
    <w:rsid w:val="008A7FB6"/>
    <w:rsid w:val="008B07CF"/>
    <w:rsid w:val="008B3007"/>
    <w:rsid w:val="008B6956"/>
    <w:rsid w:val="008B7DF5"/>
    <w:rsid w:val="008C09B6"/>
    <w:rsid w:val="008C1C36"/>
    <w:rsid w:val="008C1D51"/>
    <w:rsid w:val="008C2468"/>
    <w:rsid w:val="008C4FB5"/>
    <w:rsid w:val="008C5239"/>
    <w:rsid w:val="008C6CC4"/>
    <w:rsid w:val="008D2CAB"/>
    <w:rsid w:val="008D2D8A"/>
    <w:rsid w:val="008D3A94"/>
    <w:rsid w:val="008D4A7F"/>
    <w:rsid w:val="008D5CDF"/>
    <w:rsid w:val="008D5CF5"/>
    <w:rsid w:val="008D7C67"/>
    <w:rsid w:val="008E07A9"/>
    <w:rsid w:val="008E0B3A"/>
    <w:rsid w:val="008E7041"/>
    <w:rsid w:val="008E7402"/>
    <w:rsid w:val="008F18DB"/>
    <w:rsid w:val="008F1A62"/>
    <w:rsid w:val="008F1D88"/>
    <w:rsid w:val="008F2F0E"/>
    <w:rsid w:val="008F42E4"/>
    <w:rsid w:val="008F5A56"/>
    <w:rsid w:val="008F71B8"/>
    <w:rsid w:val="008FD9A7"/>
    <w:rsid w:val="00900EB6"/>
    <w:rsid w:val="00901701"/>
    <w:rsid w:val="0090355F"/>
    <w:rsid w:val="00903611"/>
    <w:rsid w:val="00904E2E"/>
    <w:rsid w:val="0090526B"/>
    <w:rsid w:val="00907A3B"/>
    <w:rsid w:val="00907F82"/>
    <w:rsid w:val="00912D66"/>
    <w:rsid w:val="00912F16"/>
    <w:rsid w:val="0091304F"/>
    <w:rsid w:val="009142B4"/>
    <w:rsid w:val="009208CD"/>
    <w:rsid w:val="00921A2F"/>
    <w:rsid w:val="009229E0"/>
    <w:rsid w:val="00925C61"/>
    <w:rsid w:val="009268AE"/>
    <w:rsid w:val="00930593"/>
    <w:rsid w:val="00930F4E"/>
    <w:rsid w:val="00933F48"/>
    <w:rsid w:val="009375C8"/>
    <w:rsid w:val="0094399F"/>
    <w:rsid w:val="00946294"/>
    <w:rsid w:val="00955022"/>
    <w:rsid w:val="00957436"/>
    <w:rsid w:val="0095767C"/>
    <w:rsid w:val="00957808"/>
    <w:rsid w:val="009611BA"/>
    <w:rsid w:val="00961D45"/>
    <w:rsid w:val="009638C7"/>
    <w:rsid w:val="00965587"/>
    <w:rsid w:val="009657A5"/>
    <w:rsid w:val="009659EA"/>
    <w:rsid w:val="00970FD8"/>
    <w:rsid w:val="009732C1"/>
    <w:rsid w:val="00973B8E"/>
    <w:rsid w:val="00974F0D"/>
    <w:rsid w:val="00975A94"/>
    <w:rsid w:val="00975F0B"/>
    <w:rsid w:val="00980BB8"/>
    <w:rsid w:val="00980DA7"/>
    <w:rsid w:val="00981647"/>
    <w:rsid w:val="00982247"/>
    <w:rsid w:val="009831DC"/>
    <w:rsid w:val="009832B7"/>
    <w:rsid w:val="00983619"/>
    <w:rsid w:val="009837F5"/>
    <w:rsid w:val="00985ED0"/>
    <w:rsid w:val="00990C11"/>
    <w:rsid w:val="009932C0"/>
    <w:rsid w:val="009A1BEE"/>
    <w:rsid w:val="009A2ADD"/>
    <w:rsid w:val="009A2F65"/>
    <w:rsid w:val="009A69F4"/>
    <w:rsid w:val="009B6DDE"/>
    <w:rsid w:val="009B7AE9"/>
    <w:rsid w:val="009C46A2"/>
    <w:rsid w:val="009C5B4D"/>
    <w:rsid w:val="009D1E65"/>
    <w:rsid w:val="009D28D7"/>
    <w:rsid w:val="009D3BC5"/>
    <w:rsid w:val="009D41BA"/>
    <w:rsid w:val="009D4C1B"/>
    <w:rsid w:val="009D7098"/>
    <w:rsid w:val="009E6287"/>
    <w:rsid w:val="009E7684"/>
    <w:rsid w:val="009E7746"/>
    <w:rsid w:val="009E7C22"/>
    <w:rsid w:val="009F0A98"/>
    <w:rsid w:val="009F0F4B"/>
    <w:rsid w:val="009F333D"/>
    <w:rsid w:val="009F3AA6"/>
    <w:rsid w:val="009F6B52"/>
    <w:rsid w:val="009F7642"/>
    <w:rsid w:val="00A02A2D"/>
    <w:rsid w:val="00A1160E"/>
    <w:rsid w:val="00A11B2F"/>
    <w:rsid w:val="00A141DC"/>
    <w:rsid w:val="00A1547E"/>
    <w:rsid w:val="00A21011"/>
    <w:rsid w:val="00A21E3D"/>
    <w:rsid w:val="00A22094"/>
    <w:rsid w:val="00A259C3"/>
    <w:rsid w:val="00A35F19"/>
    <w:rsid w:val="00A419A8"/>
    <w:rsid w:val="00A41F45"/>
    <w:rsid w:val="00A42B00"/>
    <w:rsid w:val="00A437F9"/>
    <w:rsid w:val="00A44B72"/>
    <w:rsid w:val="00A45AF7"/>
    <w:rsid w:val="00A52623"/>
    <w:rsid w:val="00A537AC"/>
    <w:rsid w:val="00A560AC"/>
    <w:rsid w:val="00A5661D"/>
    <w:rsid w:val="00A5693A"/>
    <w:rsid w:val="00A6488E"/>
    <w:rsid w:val="00A65304"/>
    <w:rsid w:val="00A66664"/>
    <w:rsid w:val="00A673B9"/>
    <w:rsid w:val="00A718F8"/>
    <w:rsid w:val="00A72F2E"/>
    <w:rsid w:val="00A742BE"/>
    <w:rsid w:val="00A75275"/>
    <w:rsid w:val="00A76A96"/>
    <w:rsid w:val="00A80622"/>
    <w:rsid w:val="00A87D23"/>
    <w:rsid w:val="00A910B8"/>
    <w:rsid w:val="00A920B5"/>
    <w:rsid w:val="00A93D11"/>
    <w:rsid w:val="00AA0635"/>
    <w:rsid w:val="00AA0FE3"/>
    <w:rsid w:val="00AA3170"/>
    <w:rsid w:val="00AA728D"/>
    <w:rsid w:val="00AB485E"/>
    <w:rsid w:val="00AB4B88"/>
    <w:rsid w:val="00AB675F"/>
    <w:rsid w:val="00AB774F"/>
    <w:rsid w:val="00AC0BDA"/>
    <w:rsid w:val="00AC13A8"/>
    <w:rsid w:val="00AC2669"/>
    <w:rsid w:val="00AC393A"/>
    <w:rsid w:val="00AC583F"/>
    <w:rsid w:val="00AC5FAE"/>
    <w:rsid w:val="00AC7B71"/>
    <w:rsid w:val="00AD088D"/>
    <w:rsid w:val="00AD0CED"/>
    <w:rsid w:val="00AD1523"/>
    <w:rsid w:val="00AD33FF"/>
    <w:rsid w:val="00AD63DD"/>
    <w:rsid w:val="00AD7227"/>
    <w:rsid w:val="00AE08EB"/>
    <w:rsid w:val="00AE0B30"/>
    <w:rsid w:val="00AE2980"/>
    <w:rsid w:val="00AE3241"/>
    <w:rsid w:val="00AE6EA9"/>
    <w:rsid w:val="00AF1A1A"/>
    <w:rsid w:val="00AF1CD5"/>
    <w:rsid w:val="00AF24D5"/>
    <w:rsid w:val="00AF26EA"/>
    <w:rsid w:val="00AF29DA"/>
    <w:rsid w:val="00AF320C"/>
    <w:rsid w:val="00AF4D4A"/>
    <w:rsid w:val="00AF51A6"/>
    <w:rsid w:val="00AF7E24"/>
    <w:rsid w:val="00B07272"/>
    <w:rsid w:val="00B102E8"/>
    <w:rsid w:val="00B109C7"/>
    <w:rsid w:val="00B16BD0"/>
    <w:rsid w:val="00B16E88"/>
    <w:rsid w:val="00B174C3"/>
    <w:rsid w:val="00B1760D"/>
    <w:rsid w:val="00B177BD"/>
    <w:rsid w:val="00B20E3A"/>
    <w:rsid w:val="00B21B54"/>
    <w:rsid w:val="00B22A0F"/>
    <w:rsid w:val="00B22AA2"/>
    <w:rsid w:val="00B2349D"/>
    <w:rsid w:val="00B30B04"/>
    <w:rsid w:val="00B34383"/>
    <w:rsid w:val="00B34B7D"/>
    <w:rsid w:val="00B34DD5"/>
    <w:rsid w:val="00B3681D"/>
    <w:rsid w:val="00B3764E"/>
    <w:rsid w:val="00B37EC5"/>
    <w:rsid w:val="00B4119B"/>
    <w:rsid w:val="00B424A7"/>
    <w:rsid w:val="00B45BBD"/>
    <w:rsid w:val="00B503D0"/>
    <w:rsid w:val="00B50588"/>
    <w:rsid w:val="00B52ACA"/>
    <w:rsid w:val="00B536D0"/>
    <w:rsid w:val="00B5762A"/>
    <w:rsid w:val="00B609C9"/>
    <w:rsid w:val="00B62730"/>
    <w:rsid w:val="00B70275"/>
    <w:rsid w:val="00B72EAE"/>
    <w:rsid w:val="00B7551F"/>
    <w:rsid w:val="00B776A0"/>
    <w:rsid w:val="00B86EC7"/>
    <w:rsid w:val="00B86F65"/>
    <w:rsid w:val="00B8737F"/>
    <w:rsid w:val="00B92B1B"/>
    <w:rsid w:val="00B92FCE"/>
    <w:rsid w:val="00B94F50"/>
    <w:rsid w:val="00B959BB"/>
    <w:rsid w:val="00B95F9D"/>
    <w:rsid w:val="00B97042"/>
    <w:rsid w:val="00BA04D9"/>
    <w:rsid w:val="00BA4F98"/>
    <w:rsid w:val="00BA6416"/>
    <w:rsid w:val="00BB0582"/>
    <w:rsid w:val="00BB09F8"/>
    <w:rsid w:val="00BB12A6"/>
    <w:rsid w:val="00BB2825"/>
    <w:rsid w:val="00BB504E"/>
    <w:rsid w:val="00BB6D0B"/>
    <w:rsid w:val="00BB7926"/>
    <w:rsid w:val="00BC176A"/>
    <w:rsid w:val="00BC34F4"/>
    <w:rsid w:val="00BC4357"/>
    <w:rsid w:val="00BC48FF"/>
    <w:rsid w:val="00BC59C6"/>
    <w:rsid w:val="00BD32FF"/>
    <w:rsid w:val="00BD3B03"/>
    <w:rsid w:val="00BD5CDD"/>
    <w:rsid w:val="00BD78C6"/>
    <w:rsid w:val="00BE0EC1"/>
    <w:rsid w:val="00BE1244"/>
    <w:rsid w:val="00BE1DC7"/>
    <w:rsid w:val="00BE37CD"/>
    <w:rsid w:val="00BE4233"/>
    <w:rsid w:val="00BE68D2"/>
    <w:rsid w:val="00BE6ED0"/>
    <w:rsid w:val="00BE7279"/>
    <w:rsid w:val="00BF1960"/>
    <w:rsid w:val="00BF317B"/>
    <w:rsid w:val="00BF4010"/>
    <w:rsid w:val="00BF54E2"/>
    <w:rsid w:val="00BF62C1"/>
    <w:rsid w:val="00C003A3"/>
    <w:rsid w:val="00C02EE7"/>
    <w:rsid w:val="00C042A9"/>
    <w:rsid w:val="00C04B44"/>
    <w:rsid w:val="00C0775B"/>
    <w:rsid w:val="00C07BFD"/>
    <w:rsid w:val="00C10930"/>
    <w:rsid w:val="00C1302D"/>
    <w:rsid w:val="00C15262"/>
    <w:rsid w:val="00C16FD6"/>
    <w:rsid w:val="00C17D46"/>
    <w:rsid w:val="00C2361C"/>
    <w:rsid w:val="00C2440A"/>
    <w:rsid w:val="00C25CA2"/>
    <w:rsid w:val="00C30FB7"/>
    <w:rsid w:val="00C3194B"/>
    <w:rsid w:val="00C32B12"/>
    <w:rsid w:val="00C36013"/>
    <w:rsid w:val="00C3705A"/>
    <w:rsid w:val="00C413AD"/>
    <w:rsid w:val="00C41CDB"/>
    <w:rsid w:val="00C423ED"/>
    <w:rsid w:val="00C42E2A"/>
    <w:rsid w:val="00C47261"/>
    <w:rsid w:val="00C5125F"/>
    <w:rsid w:val="00C51A9F"/>
    <w:rsid w:val="00C55D22"/>
    <w:rsid w:val="00C57B57"/>
    <w:rsid w:val="00C607B5"/>
    <w:rsid w:val="00C61B3E"/>
    <w:rsid w:val="00C624B3"/>
    <w:rsid w:val="00C67FB8"/>
    <w:rsid w:val="00C71A32"/>
    <w:rsid w:val="00C7346E"/>
    <w:rsid w:val="00C75098"/>
    <w:rsid w:val="00C75125"/>
    <w:rsid w:val="00C75F2D"/>
    <w:rsid w:val="00C80386"/>
    <w:rsid w:val="00C8184C"/>
    <w:rsid w:val="00C82FFD"/>
    <w:rsid w:val="00C855B5"/>
    <w:rsid w:val="00C87A3E"/>
    <w:rsid w:val="00C90741"/>
    <w:rsid w:val="00C92BB9"/>
    <w:rsid w:val="00C92CFB"/>
    <w:rsid w:val="00C97740"/>
    <w:rsid w:val="00CA1205"/>
    <w:rsid w:val="00CA1C7A"/>
    <w:rsid w:val="00CA3598"/>
    <w:rsid w:val="00CA475A"/>
    <w:rsid w:val="00CA7CF2"/>
    <w:rsid w:val="00CB10E1"/>
    <w:rsid w:val="00CB1B0B"/>
    <w:rsid w:val="00CB2450"/>
    <w:rsid w:val="00CB3844"/>
    <w:rsid w:val="00CB3DD8"/>
    <w:rsid w:val="00CB6284"/>
    <w:rsid w:val="00CB7968"/>
    <w:rsid w:val="00CB7CC2"/>
    <w:rsid w:val="00CB7E19"/>
    <w:rsid w:val="00CC1CC9"/>
    <w:rsid w:val="00CC3B32"/>
    <w:rsid w:val="00CC4958"/>
    <w:rsid w:val="00CC52BC"/>
    <w:rsid w:val="00CC5FC1"/>
    <w:rsid w:val="00CD2726"/>
    <w:rsid w:val="00CD55B1"/>
    <w:rsid w:val="00CD71CB"/>
    <w:rsid w:val="00CE17FC"/>
    <w:rsid w:val="00CE1A41"/>
    <w:rsid w:val="00CE2ACF"/>
    <w:rsid w:val="00CE3908"/>
    <w:rsid w:val="00CE688A"/>
    <w:rsid w:val="00CF097E"/>
    <w:rsid w:val="00CF3805"/>
    <w:rsid w:val="00CF3D2A"/>
    <w:rsid w:val="00CF459C"/>
    <w:rsid w:val="00CF6F20"/>
    <w:rsid w:val="00D00293"/>
    <w:rsid w:val="00D02479"/>
    <w:rsid w:val="00D0425B"/>
    <w:rsid w:val="00D049F7"/>
    <w:rsid w:val="00D07477"/>
    <w:rsid w:val="00D077C0"/>
    <w:rsid w:val="00D10076"/>
    <w:rsid w:val="00D1013B"/>
    <w:rsid w:val="00D104CD"/>
    <w:rsid w:val="00D10758"/>
    <w:rsid w:val="00D16522"/>
    <w:rsid w:val="00D1731E"/>
    <w:rsid w:val="00D20C98"/>
    <w:rsid w:val="00D21C20"/>
    <w:rsid w:val="00D21F6A"/>
    <w:rsid w:val="00D24537"/>
    <w:rsid w:val="00D254B2"/>
    <w:rsid w:val="00D25B89"/>
    <w:rsid w:val="00D313E9"/>
    <w:rsid w:val="00D34BBB"/>
    <w:rsid w:val="00D36AE4"/>
    <w:rsid w:val="00D4078A"/>
    <w:rsid w:val="00D42CB8"/>
    <w:rsid w:val="00D50016"/>
    <w:rsid w:val="00D502F2"/>
    <w:rsid w:val="00D529A6"/>
    <w:rsid w:val="00D53603"/>
    <w:rsid w:val="00D5437C"/>
    <w:rsid w:val="00D6055D"/>
    <w:rsid w:val="00D640AD"/>
    <w:rsid w:val="00D6739D"/>
    <w:rsid w:val="00D71EAD"/>
    <w:rsid w:val="00D73044"/>
    <w:rsid w:val="00D7595F"/>
    <w:rsid w:val="00D77D9E"/>
    <w:rsid w:val="00D800D5"/>
    <w:rsid w:val="00D80CDA"/>
    <w:rsid w:val="00D82553"/>
    <w:rsid w:val="00D842C7"/>
    <w:rsid w:val="00D85C90"/>
    <w:rsid w:val="00D8678A"/>
    <w:rsid w:val="00D93E3E"/>
    <w:rsid w:val="00D9497B"/>
    <w:rsid w:val="00D95A50"/>
    <w:rsid w:val="00D95D76"/>
    <w:rsid w:val="00DA270E"/>
    <w:rsid w:val="00DA356C"/>
    <w:rsid w:val="00DA744C"/>
    <w:rsid w:val="00DB1072"/>
    <w:rsid w:val="00DB1C5E"/>
    <w:rsid w:val="00DB2601"/>
    <w:rsid w:val="00DB36C4"/>
    <w:rsid w:val="00DB494C"/>
    <w:rsid w:val="00DB52E0"/>
    <w:rsid w:val="00DB7235"/>
    <w:rsid w:val="00DC0FC2"/>
    <w:rsid w:val="00DC110B"/>
    <w:rsid w:val="00DC39B7"/>
    <w:rsid w:val="00DC5C3F"/>
    <w:rsid w:val="00DC61E3"/>
    <w:rsid w:val="00DD25BE"/>
    <w:rsid w:val="00DD472D"/>
    <w:rsid w:val="00DD504B"/>
    <w:rsid w:val="00DD6E84"/>
    <w:rsid w:val="00DE1772"/>
    <w:rsid w:val="00DE3603"/>
    <w:rsid w:val="00DE5808"/>
    <w:rsid w:val="00DE5B8F"/>
    <w:rsid w:val="00DE69DF"/>
    <w:rsid w:val="00DE6F2C"/>
    <w:rsid w:val="00DE7EC5"/>
    <w:rsid w:val="00DF3C6E"/>
    <w:rsid w:val="00DF4AC9"/>
    <w:rsid w:val="00DF6988"/>
    <w:rsid w:val="00DF7249"/>
    <w:rsid w:val="00DF7A92"/>
    <w:rsid w:val="00DF7F1C"/>
    <w:rsid w:val="00E01351"/>
    <w:rsid w:val="00E01D46"/>
    <w:rsid w:val="00E02804"/>
    <w:rsid w:val="00E0530F"/>
    <w:rsid w:val="00E05495"/>
    <w:rsid w:val="00E05A29"/>
    <w:rsid w:val="00E127E0"/>
    <w:rsid w:val="00E130B8"/>
    <w:rsid w:val="00E140BA"/>
    <w:rsid w:val="00E1645E"/>
    <w:rsid w:val="00E16B57"/>
    <w:rsid w:val="00E2231D"/>
    <w:rsid w:val="00E234B9"/>
    <w:rsid w:val="00E243B9"/>
    <w:rsid w:val="00E24B81"/>
    <w:rsid w:val="00E2720A"/>
    <w:rsid w:val="00E3126D"/>
    <w:rsid w:val="00E327E0"/>
    <w:rsid w:val="00E35A98"/>
    <w:rsid w:val="00E361CA"/>
    <w:rsid w:val="00E36D89"/>
    <w:rsid w:val="00E374E6"/>
    <w:rsid w:val="00E401ED"/>
    <w:rsid w:val="00E40656"/>
    <w:rsid w:val="00E406EC"/>
    <w:rsid w:val="00E43689"/>
    <w:rsid w:val="00E50CAA"/>
    <w:rsid w:val="00E51A58"/>
    <w:rsid w:val="00E53C4E"/>
    <w:rsid w:val="00E61452"/>
    <w:rsid w:val="00E61FFA"/>
    <w:rsid w:val="00E63D9D"/>
    <w:rsid w:val="00E64E62"/>
    <w:rsid w:val="00E66D59"/>
    <w:rsid w:val="00E679EC"/>
    <w:rsid w:val="00E705B0"/>
    <w:rsid w:val="00E7068A"/>
    <w:rsid w:val="00E70707"/>
    <w:rsid w:val="00E72BD1"/>
    <w:rsid w:val="00E7416D"/>
    <w:rsid w:val="00E7594C"/>
    <w:rsid w:val="00E7666B"/>
    <w:rsid w:val="00E7729C"/>
    <w:rsid w:val="00E77FE4"/>
    <w:rsid w:val="00E801C7"/>
    <w:rsid w:val="00E80271"/>
    <w:rsid w:val="00E81990"/>
    <w:rsid w:val="00E81C5F"/>
    <w:rsid w:val="00E8201C"/>
    <w:rsid w:val="00E83EF9"/>
    <w:rsid w:val="00E86F3C"/>
    <w:rsid w:val="00E9011E"/>
    <w:rsid w:val="00E90FAC"/>
    <w:rsid w:val="00E91D03"/>
    <w:rsid w:val="00E92A89"/>
    <w:rsid w:val="00E94879"/>
    <w:rsid w:val="00E96C1A"/>
    <w:rsid w:val="00EA0229"/>
    <w:rsid w:val="00EA2DCE"/>
    <w:rsid w:val="00EA2F52"/>
    <w:rsid w:val="00EA31F4"/>
    <w:rsid w:val="00EA36B7"/>
    <w:rsid w:val="00EA65B1"/>
    <w:rsid w:val="00EA747F"/>
    <w:rsid w:val="00EB33B0"/>
    <w:rsid w:val="00EB52BF"/>
    <w:rsid w:val="00EB5B94"/>
    <w:rsid w:val="00EB6CB3"/>
    <w:rsid w:val="00EB7493"/>
    <w:rsid w:val="00EC0C7D"/>
    <w:rsid w:val="00EC11F9"/>
    <w:rsid w:val="00EC36B2"/>
    <w:rsid w:val="00EC5054"/>
    <w:rsid w:val="00EC66A0"/>
    <w:rsid w:val="00EC7579"/>
    <w:rsid w:val="00ED2C2E"/>
    <w:rsid w:val="00ED3146"/>
    <w:rsid w:val="00ED3423"/>
    <w:rsid w:val="00ED493C"/>
    <w:rsid w:val="00EE00C4"/>
    <w:rsid w:val="00EE07D0"/>
    <w:rsid w:val="00EE7B2B"/>
    <w:rsid w:val="00EF0FBF"/>
    <w:rsid w:val="00EF11BB"/>
    <w:rsid w:val="00EF25B3"/>
    <w:rsid w:val="00EF2C8C"/>
    <w:rsid w:val="00EF3419"/>
    <w:rsid w:val="00EF572F"/>
    <w:rsid w:val="00EF5E5C"/>
    <w:rsid w:val="00EF6757"/>
    <w:rsid w:val="00EF73FB"/>
    <w:rsid w:val="00F00C32"/>
    <w:rsid w:val="00F028EE"/>
    <w:rsid w:val="00F063E2"/>
    <w:rsid w:val="00F0781F"/>
    <w:rsid w:val="00F10E3C"/>
    <w:rsid w:val="00F1121D"/>
    <w:rsid w:val="00F127DF"/>
    <w:rsid w:val="00F12BBA"/>
    <w:rsid w:val="00F136EE"/>
    <w:rsid w:val="00F13AA0"/>
    <w:rsid w:val="00F14DE5"/>
    <w:rsid w:val="00F15C13"/>
    <w:rsid w:val="00F17230"/>
    <w:rsid w:val="00F17802"/>
    <w:rsid w:val="00F2006A"/>
    <w:rsid w:val="00F22643"/>
    <w:rsid w:val="00F2326A"/>
    <w:rsid w:val="00F23CBD"/>
    <w:rsid w:val="00F24198"/>
    <w:rsid w:val="00F24948"/>
    <w:rsid w:val="00F2521C"/>
    <w:rsid w:val="00F269ED"/>
    <w:rsid w:val="00F3108B"/>
    <w:rsid w:val="00F318EB"/>
    <w:rsid w:val="00F31EB7"/>
    <w:rsid w:val="00F32714"/>
    <w:rsid w:val="00F34452"/>
    <w:rsid w:val="00F35551"/>
    <w:rsid w:val="00F41360"/>
    <w:rsid w:val="00F41D44"/>
    <w:rsid w:val="00F45DF2"/>
    <w:rsid w:val="00F46E12"/>
    <w:rsid w:val="00F5181F"/>
    <w:rsid w:val="00F51A70"/>
    <w:rsid w:val="00F54C0F"/>
    <w:rsid w:val="00F57816"/>
    <w:rsid w:val="00F614A0"/>
    <w:rsid w:val="00F6372F"/>
    <w:rsid w:val="00F65268"/>
    <w:rsid w:val="00F676E1"/>
    <w:rsid w:val="00F67A96"/>
    <w:rsid w:val="00F712D6"/>
    <w:rsid w:val="00F72F0E"/>
    <w:rsid w:val="00F73470"/>
    <w:rsid w:val="00F73FD0"/>
    <w:rsid w:val="00F81454"/>
    <w:rsid w:val="00F91648"/>
    <w:rsid w:val="00F9286C"/>
    <w:rsid w:val="00F95B28"/>
    <w:rsid w:val="00F96DA5"/>
    <w:rsid w:val="00FA553A"/>
    <w:rsid w:val="00FA625F"/>
    <w:rsid w:val="00FA67AB"/>
    <w:rsid w:val="00FB033E"/>
    <w:rsid w:val="00FB15FF"/>
    <w:rsid w:val="00FB50BA"/>
    <w:rsid w:val="00FB68D1"/>
    <w:rsid w:val="00FC19E6"/>
    <w:rsid w:val="00FC4F74"/>
    <w:rsid w:val="00FC7E0D"/>
    <w:rsid w:val="00FD09B7"/>
    <w:rsid w:val="00FD12C3"/>
    <w:rsid w:val="00FD3572"/>
    <w:rsid w:val="00FD4A4A"/>
    <w:rsid w:val="00FD7108"/>
    <w:rsid w:val="00FD7412"/>
    <w:rsid w:val="00FD7ECF"/>
    <w:rsid w:val="00FE098A"/>
    <w:rsid w:val="00FE1278"/>
    <w:rsid w:val="00FE42F8"/>
    <w:rsid w:val="00FE55EF"/>
    <w:rsid w:val="00FE55F5"/>
    <w:rsid w:val="00FF276B"/>
    <w:rsid w:val="00FF2A03"/>
    <w:rsid w:val="00FF2BC0"/>
    <w:rsid w:val="00FF5A07"/>
    <w:rsid w:val="00FF685D"/>
    <w:rsid w:val="0103A57B"/>
    <w:rsid w:val="012D2733"/>
    <w:rsid w:val="016E1976"/>
    <w:rsid w:val="019050FC"/>
    <w:rsid w:val="02520079"/>
    <w:rsid w:val="02D55092"/>
    <w:rsid w:val="02E2394E"/>
    <w:rsid w:val="03077B21"/>
    <w:rsid w:val="03F26381"/>
    <w:rsid w:val="043EFE6D"/>
    <w:rsid w:val="04BB30BB"/>
    <w:rsid w:val="05C9C9C0"/>
    <w:rsid w:val="06E9501B"/>
    <w:rsid w:val="0745172A"/>
    <w:rsid w:val="079730F7"/>
    <w:rsid w:val="0818C520"/>
    <w:rsid w:val="08487A19"/>
    <w:rsid w:val="09A76335"/>
    <w:rsid w:val="09E2C34E"/>
    <w:rsid w:val="09FEBB54"/>
    <w:rsid w:val="0A86A00C"/>
    <w:rsid w:val="0B147EA1"/>
    <w:rsid w:val="0B78E7D0"/>
    <w:rsid w:val="0BB6DF75"/>
    <w:rsid w:val="0CFE274B"/>
    <w:rsid w:val="0D2EFEA4"/>
    <w:rsid w:val="0DAE4C58"/>
    <w:rsid w:val="0DE405A8"/>
    <w:rsid w:val="0E250604"/>
    <w:rsid w:val="0E2B8C0E"/>
    <w:rsid w:val="0EE50C3A"/>
    <w:rsid w:val="0F0DE663"/>
    <w:rsid w:val="0F5A173D"/>
    <w:rsid w:val="104D42F5"/>
    <w:rsid w:val="10F16419"/>
    <w:rsid w:val="10F698F4"/>
    <w:rsid w:val="1141A71E"/>
    <w:rsid w:val="117ECB1D"/>
    <w:rsid w:val="11F8DCB5"/>
    <w:rsid w:val="121C85C0"/>
    <w:rsid w:val="123AE75A"/>
    <w:rsid w:val="125D9595"/>
    <w:rsid w:val="128C5451"/>
    <w:rsid w:val="13927AF8"/>
    <w:rsid w:val="13AF92C4"/>
    <w:rsid w:val="13C6D921"/>
    <w:rsid w:val="14A5723A"/>
    <w:rsid w:val="14DD85FA"/>
    <w:rsid w:val="150C24BB"/>
    <w:rsid w:val="1541D753"/>
    <w:rsid w:val="15F1BFA7"/>
    <w:rsid w:val="16430A20"/>
    <w:rsid w:val="167188CD"/>
    <w:rsid w:val="16C5BBDF"/>
    <w:rsid w:val="171880A1"/>
    <w:rsid w:val="179D9455"/>
    <w:rsid w:val="1838A0C5"/>
    <w:rsid w:val="18C56641"/>
    <w:rsid w:val="18EEA12F"/>
    <w:rsid w:val="1A31F432"/>
    <w:rsid w:val="1A47A0E6"/>
    <w:rsid w:val="1AAE7349"/>
    <w:rsid w:val="1B4AB2D3"/>
    <w:rsid w:val="1C3D0298"/>
    <w:rsid w:val="1C455F20"/>
    <w:rsid w:val="1CF73986"/>
    <w:rsid w:val="1CF9B24A"/>
    <w:rsid w:val="1D7CE6EC"/>
    <w:rsid w:val="1E5DCB1F"/>
    <w:rsid w:val="1F2D6B2E"/>
    <w:rsid w:val="1FB238D7"/>
    <w:rsid w:val="1FE875DA"/>
    <w:rsid w:val="200FA6C0"/>
    <w:rsid w:val="201512C3"/>
    <w:rsid w:val="206170FC"/>
    <w:rsid w:val="206A10C7"/>
    <w:rsid w:val="209BAF84"/>
    <w:rsid w:val="21555672"/>
    <w:rsid w:val="216FD1F7"/>
    <w:rsid w:val="21AF0343"/>
    <w:rsid w:val="21C56FD2"/>
    <w:rsid w:val="22400E4C"/>
    <w:rsid w:val="22502152"/>
    <w:rsid w:val="22A63D56"/>
    <w:rsid w:val="22CC76D6"/>
    <w:rsid w:val="238E6279"/>
    <w:rsid w:val="240DDABE"/>
    <w:rsid w:val="25E37F86"/>
    <w:rsid w:val="268FCAA6"/>
    <w:rsid w:val="2691F253"/>
    <w:rsid w:val="26B0B41B"/>
    <w:rsid w:val="26D69487"/>
    <w:rsid w:val="272ED688"/>
    <w:rsid w:val="273069B7"/>
    <w:rsid w:val="284735F0"/>
    <w:rsid w:val="2850DE42"/>
    <w:rsid w:val="2A125072"/>
    <w:rsid w:val="2A49AB18"/>
    <w:rsid w:val="2AC6C78E"/>
    <w:rsid w:val="2B0FEDB4"/>
    <w:rsid w:val="2B826FB4"/>
    <w:rsid w:val="2B94B7B6"/>
    <w:rsid w:val="2BF669F3"/>
    <w:rsid w:val="2D00BC1F"/>
    <w:rsid w:val="2D39D000"/>
    <w:rsid w:val="2DA924A6"/>
    <w:rsid w:val="2DF22B6B"/>
    <w:rsid w:val="2E1F2317"/>
    <w:rsid w:val="2EF44359"/>
    <w:rsid w:val="2FEA5B3A"/>
    <w:rsid w:val="2FFF96ED"/>
    <w:rsid w:val="30A05EB6"/>
    <w:rsid w:val="30B95C29"/>
    <w:rsid w:val="31955442"/>
    <w:rsid w:val="32F13FFC"/>
    <w:rsid w:val="331A19D2"/>
    <w:rsid w:val="335B5404"/>
    <w:rsid w:val="33FE7A5B"/>
    <w:rsid w:val="34563628"/>
    <w:rsid w:val="353A187F"/>
    <w:rsid w:val="35603281"/>
    <w:rsid w:val="35E7A4D9"/>
    <w:rsid w:val="36665DA3"/>
    <w:rsid w:val="36BF6B28"/>
    <w:rsid w:val="37565A42"/>
    <w:rsid w:val="375F8338"/>
    <w:rsid w:val="376B6B43"/>
    <w:rsid w:val="37B37DD6"/>
    <w:rsid w:val="3954283B"/>
    <w:rsid w:val="39593D1D"/>
    <w:rsid w:val="39EF6D88"/>
    <w:rsid w:val="39FC1012"/>
    <w:rsid w:val="3A3824B4"/>
    <w:rsid w:val="3B26C4CA"/>
    <w:rsid w:val="3B36CEFB"/>
    <w:rsid w:val="3BE30F43"/>
    <w:rsid w:val="3C4DD612"/>
    <w:rsid w:val="3CB2B91C"/>
    <w:rsid w:val="3CD154E6"/>
    <w:rsid w:val="3DCA6B96"/>
    <w:rsid w:val="3E199A5F"/>
    <w:rsid w:val="3E3B9499"/>
    <w:rsid w:val="3E90FBAB"/>
    <w:rsid w:val="3F6941B8"/>
    <w:rsid w:val="40255315"/>
    <w:rsid w:val="40782622"/>
    <w:rsid w:val="408943E0"/>
    <w:rsid w:val="40A17D97"/>
    <w:rsid w:val="40E740D4"/>
    <w:rsid w:val="41392C67"/>
    <w:rsid w:val="4152B0F1"/>
    <w:rsid w:val="41786797"/>
    <w:rsid w:val="420EE028"/>
    <w:rsid w:val="426A32D4"/>
    <w:rsid w:val="429B8671"/>
    <w:rsid w:val="432C2D1C"/>
    <w:rsid w:val="43A97A60"/>
    <w:rsid w:val="43B1C548"/>
    <w:rsid w:val="43C1141C"/>
    <w:rsid w:val="44560146"/>
    <w:rsid w:val="446A34CD"/>
    <w:rsid w:val="459BE2A7"/>
    <w:rsid w:val="45BBFB45"/>
    <w:rsid w:val="460BB253"/>
    <w:rsid w:val="468B309A"/>
    <w:rsid w:val="4699BAEC"/>
    <w:rsid w:val="47541FBD"/>
    <w:rsid w:val="47974194"/>
    <w:rsid w:val="48401B6F"/>
    <w:rsid w:val="487A8C92"/>
    <w:rsid w:val="489930B4"/>
    <w:rsid w:val="4A059DC8"/>
    <w:rsid w:val="4A2CFF45"/>
    <w:rsid w:val="4B086CCD"/>
    <w:rsid w:val="4B21E9BB"/>
    <w:rsid w:val="4BC95DF2"/>
    <w:rsid w:val="4C49F891"/>
    <w:rsid w:val="4C63DE74"/>
    <w:rsid w:val="4D7D6D3F"/>
    <w:rsid w:val="4D8F9354"/>
    <w:rsid w:val="4E2D1A41"/>
    <w:rsid w:val="4E47F400"/>
    <w:rsid w:val="4EA1083C"/>
    <w:rsid w:val="4F351060"/>
    <w:rsid w:val="4F5A28E9"/>
    <w:rsid w:val="4F8132B2"/>
    <w:rsid w:val="4F8B9495"/>
    <w:rsid w:val="4FAB6981"/>
    <w:rsid w:val="4FCE24B2"/>
    <w:rsid w:val="502B672B"/>
    <w:rsid w:val="503D3504"/>
    <w:rsid w:val="5135948E"/>
    <w:rsid w:val="5149DEDE"/>
    <w:rsid w:val="523629C4"/>
    <w:rsid w:val="528B528F"/>
    <w:rsid w:val="52AB4B77"/>
    <w:rsid w:val="5334A726"/>
    <w:rsid w:val="53C387E2"/>
    <w:rsid w:val="54165D68"/>
    <w:rsid w:val="544CC40E"/>
    <w:rsid w:val="545AB368"/>
    <w:rsid w:val="54B666B3"/>
    <w:rsid w:val="54FA5CD7"/>
    <w:rsid w:val="551C8B33"/>
    <w:rsid w:val="555B214B"/>
    <w:rsid w:val="556023FE"/>
    <w:rsid w:val="56139525"/>
    <w:rsid w:val="56683668"/>
    <w:rsid w:val="568E50EB"/>
    <w:rsid w:val="575BD9E5"/>
    <w:rsid w:val="579FF146"/>
    <w:rsid w:val="57B6C2CE"/>
    <w:rsid w:val="57C0D4FB"/>
    <w:rsid w:val="5944FF82"/>
    <w:rsid w:val="59D3FA84"/>
    <w:rsid w:val="59D6FCAA"/>
    <w:rsid w:val="5B26FF4A"/>
    <w:rsid w:val="5BC4FF98"/>
    <w:rsid w:val="5CCEEB5A"/>
    <w:rsid w:val="5D451E6F"/>
    <w:rsid w:val="5D907BBD"/>
    <w:rsid w:val="5DC6D5C1"/>
    <w:rsid w:val="5E8AABEA"/>
    <w:rsid w:val="5E94EAE9"/>
    <w:rsid w:val="5EF318CB"/>
    <w:rsid w:val="607820CE"/>
    <w:rsid w:val="613DD69C"/>
    <w:rsid w:val="61558162"/>
    <w:rsid w:val="63270CBD"/>
    <w:rsid w:val="63B9F360"/>
    <w:rsid w:val="63EBB4A2"/>
    <w:rsid w:val="64FE0141"/>
    <w:rsid w:val="65DB96EF"/>
    <w:rsid w:val="674EA5F9"/>
    <w:rsid w:val="67A4899C"/>
    <w:rsid w:val="6905FEFC"/>
    <w:rsid w:val="69629070"/>
    <w:rsid w:val="69782373"/>
    <w:rsid w:val="699AA5DA"/>
    <w:rsid w:val="6A79060B"/>
    <w:rsid w:val="6B2E5374"/>
    <w:rsid w:val="6BC503D0"/>
    <w:rsid w:val="6C16145A"/>
    <w:rsid w:val="6C26929D"/>
    <w:rsid w:val="6C64F774"/>
    <w:rsid w:val="6D4376ED"/>
    <w:rsid w:val="6DD22C8E"/>
    <w:rsid w:val="6DF8328C"/>
    <w:rsid w:val="6EDC7384"/>
    <w:rsid w:val="6EFF6F86"/>
    <w:rsid w:val="7027465F"/>
    <w:rsid w:val="70289CFD"/>
    <w:rsid w:val="705F5578"/>
    <w:rsid w:val="70E7D012"/>
    <w:rsid w:val="70E8180C"/>
    <w:rsid w:val="71976622"/>
    <w:rsid w:val="71ACC5F4"/>
    <w:rsid w:val="720FF0E1"/>
    <w:rsid w:val="72814C82"/>
    <w:rsid w:val="728DA3A3"/>
    <w:rsid w:val="72962673"/>
    <w:rsid w:val="729843BB"/>
    <w:rsid w:val="734C7F79"/>
    <w:rsid w:val="73A43C3F"/>
    <w:rsid w:val="73E3F14C"/>
    <w:rsid w:val="7415FAEF"/>
    <w:rsid w:val="7423B54B"/>
    <w:rsid w:val="74E6C0D6"/>
    <w:rsid w:val="76116A9E"/>
    <w:rsid w:val="763D6625"/>
    <w:rsid w:val="763E5322"/>
    <w:rsid w:val="76A65A9F"/>
    <w:rsid w:val="771F7EB4"/>
    <w:rsid w:val="774FC612"/>
    <w:rsid w:val="778F5E97"/>
    <w:rsid w:val="77A67F63"/>
    <w:rsid w:val="77B4EA84"/>
    <w:rsid w:val="77C3FDF1"/>
    <w:rsid w:val="781E50A7"/>
    <w:rsid w:val="7A058A30"/>
    <w:rsid w:val="7A8481DC"/>
    <w:rsid w:val="7BD85C84"/>
    <w:rsid w:val="7BD8A16F"/>
    <w:rsid w:val="7C1747CE"/>
    <w:rsid w:val="7C2A6A7A"/>
    <w:rsid w:val="7C63A4CD"/>
    <w:rsid w:val="7D175EB4"/>
    <w:rsid w:val="7DE23A54"/>
    <w:rsid w:val="7E62B03C"/>
    <w:rsid w:val="7EA0A704"/>
    <w:rsid w:val="7F4EE7FB"/>
    <w:rsid w:val="7FAD7EB2"/>
    <w:rsid w:val="7FF9C5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59FF9"/>
  <w15:chartTrackingRefBased/>
  <w15:docId w15:val="{A5A26372-EABE-4F81-B7A4-1DEF763C8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0BF"/>
  </w:style>
  <w:style w:type="paragraph" w:styleId="Heading1">
    <w:name w:val="heading 1"/>
    <w:basedOn w:val="Normal"/>
    <w:next w:val="Normal"/>
    <w:link w:val="Heading1Char"/>
    <w:uiPriority w:val="9"/>
    <w:qFormat/>
    <w:rsid w:val="006C6D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6D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6D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C6D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6D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6D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D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D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D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D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6D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6D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C6D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6D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6D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D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D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D8E"/>
    <w:rPr>
      <w:rFonts w:eastAsiaTheme="majorEastAsia" w:cstheme="majorBidi"/>
      <w:color w:val="272727" w:themeColor="text1" w:themeTint="D8"/>
    </w:rPr>
  </w:style>
  <w:style w:type="paragraph" w:styleId="Title">
    <w:name w:val="Title"/>
    <w:basedOn w:val="Normal"/>
    <w:next w:val="Normal"/>
    <w:link w:val="TitleChar"/>
    <w:uiPriority w:val="10"/>
    <w:qFormat/>
    <w:rsid w:val="006C6D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D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D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D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D8E"/>
    <w:pPr>
      <w:spacing w:before="160"/>
      <w:jc w:val="center"/>
    </w:pPr>
    <w:rPr>
      <w:i/>
      <w:iCs/>
      <w:color w:val="404040" w:themeColor="text1" w:themeTint="BF"/>
    </w:rPr>
  </w:style>
  <w:style w:type="character" w:customStyle="1" w:styleId="QuoteChar">
    <w:name w:val="Quote Char"/>
    <w:basedOn w:val="DefaultParagraphFont"/>
    <w:link w:val="Quote"/>
    <w:uiPriority w:val="29"/>
    <w:rsid w:val="006C6D8E"/>
    <w:rPr>
      <w:i/>
      <w:iCs/>
      <w:color w:val="404040" w:themeColor="text1" w:themeTint="BF"/>
    </w:rPr>
  </w:style>
  <w:style w:type="paragraph" w:styleId="ListParagraph">
    <w:name w:val="List Paragraph"/>
    <w:basedOn w:val="Normal"/>
    <w:uiPriority w:val="34"/>
    <w:qFormat/>
    <w:rsid w:val="006C6D8E"/>
    <w:pPr>
      <w:ind w:left="720"/>
      <w:contextualSpacing/>
    </w:pPr>
  </w:style>
  <w:style w:type="character" w:styleId="IntenseEmphasis">
    <w:name w:val="Intense Emphasis"/>
    <w:basedOn w:val="DefaultParagraphFont"/>
    <w:uiPriority w:val="21"/>
    <w:qFormat/>
    <w:rsid w:val="006C6D8E"/>
    <w:rPr>
      <w:i/>
      <w:iCs/>
      <w:color w:val="0F4761" w:themeColor="accent1" w:themeShade="BF"/>
    </w:rPr>
  </w:style>
  <w:style w:type="paragraph" w:styleId="IntenseQuote">
    <w:name w:val="Intense Quote"/>
    <w:basedOn w:val="Normal"/>
    <w:next w:val="Normal"/>
    <w:link w:val="IntenseQuoteChar"/>
    <w:uiPriority w:val="30"/>
    <w:qFormat/>
    <w:rsid w:val="006C6D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D8E"/>
    <w:rPr>
      <w:i/>
      <w:iCs/>
      <w:color w:val="0F4761" w:themeColor="accent1" w:themeShade="BF"/>
    </w:rPr>
  </w:style>
  <w:style w:type="character" w:styleId="IntenseReference">
    <w:name w:val="Intense Reference"/>
    <w:basedOn w:val="DefaultParagraphFont"/>
    <w:uiPriority w:val="32"/>
    <w:qFormat/>
    <w:rsid w:val="006C6D8E"/>
    <w:rPr>
      <w:b/>
      <w:bCs/>
      <w:smallCaps/>
      <w:color w:val="0F4761" w:themeColor="accent1" w:themeShade="BF"/>
      <w:spacing w:val="5"/>
    </w:rPr>
  </w:style>
  <w:style w:type="character" w:styleId="Hyperlink">
    <w:name w:val="Hyperlink"/>
    <w:basedOn w:val="DefaultParagraphFont"/>
    <w:uiPriority w:val="99"/>
    <w:unhideWhenUsed/>
    <w:rsid w:val="0094399F"/>
    <w:rPr>
      <w:color w:val="467886" w:themeColor="hyperlink"/>
      <w:u w:val="single"/>
    </w:rPr>
  </w:style>
  <w:style w:type="table" w:styleId="TableGrid">
    <w:name w:val="Table Grid"/>
    <w:basedOn w:val="TableNormal"/>
    <w:rsid w:val="00167F04"/>
    <w:pPr>
      <w:spacing w:after="0" w:line="240" w:lineRule="auto"/>
    </w:pPr>
    <w:rPr>
      <w:rFonts w:eastAsiaTheme="minorEastAsia"/>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unhideWhenUsed/>
    <w:rsid w:val="00167F04"/>
    <w:pPr>
      <w:spacing w:line="240" w:lineRule="auto"/>
    </w:pPr>
    <w:rPr>
      <w:rFonts w:eastAsiaTheme="minorEastAsia"/>
      <w:kern w:val="0"/>
      <w:sz w:val="20"/>
      <w:szCs w:val="20"/>
      <w:lang w:eastAsia="ja-JP"/>
      <w14:ligatures w14:val="none"/>
    </w:rPr>
  </w:style>
  <w:style w:type="character" w:customStyle="1" w:styleId="CommentTextChar">
    <w:name w:val="Comment Text Char"/>
    <w:basedOn w:val="DefaultParagraphFont"/>
    <w:link w:val="CommentText"/>
    <w:uiPriority w:val="99"/>
    <w:rsid w:val="00167F04"/>
    <w:rPr>
      <w:rFonts w:eastAsiaTheme="minorEastAsia"/>
      <w:kern w:val="0"/>
      <w:sz w:val="20"/>
      <w:szCs w:val="20"/>
      <w:lang w:eastAsia="ja-JP"/>
      <w14:ligatures w14:val="none"/>
    </w:rPr>
  </w:style>
  <w:style w:type="character" w:styleId="CommentReference">
    <w:name w:val="annotation reference"/>
    <w:basedOn w:val="DefaultParagraphFont"/>
    <w:uiPriority w:val="99"/>
    <w:semiHidden/>
    <w:unhideWhenUsed/>
    <w:rsid w:val="00167F04"/>
    <w:rPr>
      <w:sz w:val="16"/>
      <w:szCs w:val="16"/>
    </w:rPr>
  </w:style>
  <w:style w:type="paragraph" w:styleId="NormalWeb">
    <w:name w:val="Normal (Web)"/>
    <w:basedOn w:val="Normal"/>
    <w:uiPriority w:val="99"/>
    <w:unhideWhenUsed/>
    <w:rsid w:val="00912D66"/>
    <w:pPr>
      <w:spacing w:line="279" w:lineRule="auto"/>
    </w:pPr>
    <w:rPr>
      <w:rFonts w:ascii="Times New Roman" w:eastAsiaTheme="minorEastAsia" w:hAnsi="Times New Roman" w:cs="Times New Roman"/>
      <w:kern w:val="0"/>
      <w:lang w:eastAsia="ja-JP"/>
      <w14:ligatures w14:val="none"/>
    </w:rPr>
  </w:style>
  <w:style w:type="paragraph" w:styleId="NoSpacing">
    <w:name w:val="No Spacing"/>
    <w:link w:val="NoSpacingChar"/>
    <w:uiPriority w:val="1"/>
    <w:qFormat/>
    <w:rsid w:val="00912D66"/>
    <w:pPr>
      <w:spacing w:after="0" w:line="240" w:lineRule="auto"/>
    </w:pPr>
    <w:rPr>
      <w:rFonts w:eastAsiaTheme="minorEastAsia"/>
      <w:kern w:val="0"/>
      <w:lang w:eastAsia="ja-JP"/>
      <w14:ligatures w14:val="none"/>
    </w:rPr>
  </w:style>
  <w:style w:type="character" w:customStyle="1" w:styleId="NoSpacingChar">
    <w:name w:val="No Spacing Char"/>
    <w:basedOn w:val="DefaultParagraphFont"/>
    <w:link w:val="NoSpacing"/>
    <w:uiPriority w:val="1"/>
    <w:rsid w:val="00AF26EA"/>
    <w:rPr>
      <w:rFonts w:eastAsiaTheme="minorEastAsia"/>
      <w:kern w:val="0"/>
      <w:lang w:eastAsia="ja-JP"/>
      <w14:ligatures w14:val="none"/>
    </w:rPr>
  </w:style>
  <w:style w:type="paragraph" w:styleId="TOCHeading">
    <w:name w:val="TOC Heading"/>
    <w:basedOn w:val="Heading1"/>
    <w:next w:val="Normal"/>
    <w:uiPriority w:val="39"/>
    <w:unhideWhenUsed/>
    <w:qFormat/>
    <w:rsid w:val="002A448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B2825"/>
    <w:pPr>
      <w:spacing w:after="100"/>
    </w:pPr>
  </w:style>
  <w:style w:type="paragraph" w:styleId="TOC2">
    <w:name w:val="toc 2"/>
    <w:basedOn w:val="Normal"/>
    <w:next w:val="Normal"/>
    <w:autoRedefine/>
    <w:uiPriority w:val="39"/>
    <w:unhideWhenUsed/>
    <w:rsid w:val="00BB2825"/>
    <w:pPr>
      <w:spacing w:after="100"/>
      <w:ind w:left="240"/>
    </w:pPr>
  </w:style>
  <w:style w:type="paragraph" w:styleId="CommentSubject">
    <w:name w:val="annotation subject"/>
    <w:basedOn w:val="CommentText"/>
    <w:next w:val="CommentText"/>
    <w:link w:val="CommentSubjectChar"/>
    <w:uiPriority w:val="99"/>
    <w:semiHidden/>
    <w:unhideWhenUsed/>
    <w:rsid w:val="00F81454"/>
    <w:rPr>
      <w:rFonts w:eastAsiaTheme="minorHAnsi"/>
      <w:b/>
      <w:bCs/>
      <w:kern w:val="2"/>
      <w:lang w:eastAsia="en-US"/>
      <w14:ligatures w14:val="standardContextual"/>
    </w:rPr>
  </w:style>
  <w:style w:type="character" w:customStyle="1" w:styleId="CommentSubjectChar">
    <w:name w:val="Comment Subject Char"/>
    <w:basedOn w:val="CommentTextChar"/>
    <w:link w:val="CommentSubject"/>
    <w:uiPriority w:val="99"/>
    <w:semiHidden/>
    <w:rsid w:val="00F81454"/>
    <w:rPr>
      <w:rFonts w:eastAsiaTheme="minorEastAsia"/>
      <w:b/>
      <w:bCs/>
      <w:kern w:val="0"/>
      <w:sz w:val="20"/>
      <w:szCs w:val="20"/>
      <w:lang w:eastAsia="ja-JP"/>
      <w14:ligatures w14:val="none"/>
    </w:rPr>
  </w:style>
  <w:style w:type="paragraph" w:styleId="Header">
    <w:name w:val="header"/>
    <w:basedOn w:val="Normal"/>
    <w:link w:val="HeaderChar"/>
    <w:uiPriority w:val="99"/>
    <w:unhideWhenUsed/>
    <w:rsid w:val="459BE2A7"/>
    <w:pPr>
      <w:tabs>
        <w:tab w:val="center" w:pos="4680"/>
        <w:tab w:val="right" w:pos="9360"/>
      </w:tabs>
      <w:spacing w:after="0" w:line="240" w:lineRule="auto"/>
    </w:pPr>
  </w:style>
  <w:style w:type="paragraph" w:styleId="Footer">
    <w:name w:val="footer"/>
    <w:basedOn w:val="Normal"/>
    <w:link w:val="FooterChar"/>
    <w:uiPriority w:val="99"/>
    <w:unhideWhenUsed/>
    <w:rsid w:val="459BE2A7"/>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9E7684"/>
    <w:rPr>
      <w:color w:val="605E5C"/>
      <w:shd w:val="clear" w:color="auto" w:fill="E1DFDD"/>
    </w:rPr>
  </w:style>
  <w:style w:type="paragraph" w:styleId="BodyText2">
    <w:name w:val="Body Text 2"/>
    <w:basedOn w:val="Normal"/>
    <w:link w:val="BodyText2Char"/>
    <w:uiPriority w:val="99"/>
    <w:rsid w:val="009E7684"/>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E7684"/>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E7684"/>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E7684"/>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E7684"/>
    <w:rPr>
      <w:rFonts w:ascii="Tahoma" w:eastAsia="Times New Roman" w:hAnsi="Tahoma" w:cs="Tahoma"/>
      <w:kern w:val="0"/>
      <w:sz w:val="16"/>
      <w:szCs w:val="16"/>
      <w14:ligatures w14:val="none"/>
    </w:rPr>
  </w:style>
  <w:style w:type="character" w:styleId="FollowedHyperlink">
    <w:name w:val="FollowedHyperlink"/>
    <w:uiPriority w:val="99"/>
    <w:semiHidden/>
    <w:rsid w:val="009E7684"/>
    <w:rPr>
      <w:color w:val="800080"/>
      <w:u w:val="single"/>
    </w:rPr>
  </w:style>
  <w:style w:type="character" w:customStyle="1" w:styleId="HeaderChar">
    <w:name w:val="Header Char"/>
    <w:link w:val="Header"/>
    <w:uiPriority w:val="99"/>
    <w:rsid w:val="009E7684"/>
  </w:style>
  <w:style w:type="character" w:customStyle="1" w:styleId="FooterChar">
    <w:name w:val="Footer Char"/>
    <w:link w:val="Footer"/>
    <w:uiPriority w:val="99"/>
    <w:rsid w:val="009E7684"/>
  </w:style>
  <w:style w:type="character" w:customStyle="1" w:styleId="Hyperlink1">
    <w:name w:val="Hyperlink1"/>
    <w:uiPriority w:val="99"/>
    <w:rsid w:val="009E7684"/>
    <w:rPr>
      <w:color w:val="535353"/>
      <w:u w:val="single"/>
      <w:effect w:val="none"/>
    </w:rPr>
  </w:style>
  <w:style w:type="paragraph" w:customStyle="1" w:styleId="NormalWeb1">
    <w:name w:val="Normal (Web)1"/>
    <w:basedOn w:val="Normal"/>
    <w:uiPriority w:val="99"/>
    <w:rsid w:val="009E7684"/>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E7684"/>
  </w:style>
  <w:style w:type="character" w:styleId="Strong">
    <w:name w:val="Strong"/>
    <w:uiPriority w:val="22"/>
    <w:qFormat/>
    <w:rsid w:val="009E7684"/>
    <w:rPr>
      <w:b/>
      <w:bCs/>
    </w:rPr>
  </w:style>
  <w:style w:type="table" w:customStyle="1" w:styleId="TableGrid1">
    <w:name w:val="Table Grid1"/>
    <w:basedOn w:val="TableNormal"/>
    <w:next w:val="TableGrid"/>
    <w:rsid w:val="00EF3419"/>
    <w:pPr>
      <w:spacing w:after="0" w:line="240" w:lineRule="auto"/>
    </w:pPr>
    <w:rPr>
      <w:rFonts w:eastAsia="DengXian"/>
      <w:kern w:val="0"/>
      <w:lang w:eastAsia="ja-JP"/>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3">
    <w:name w:val="toc 3"/>
    <w:basedOn w:val="Normal"/>
    <w:next w:val="Normal"/>
    <w:autoRedefine/>
    <w:uiPriority w:val="39"/>
    <w:unhideWhenUsed/>
    <w:rsid w:val="00000B14"/>
    <w:pPr>
      <w:spacing w:after="100"/>
      <w:ind w:left="480"/>
    </w:pPr>
    <w:rPr>
      <w:rFonts w:eastAsiaTheme="minorEastAsia"/>
      <w:lang w:eastAsia="en-GB"/>
    </w:rPr>
  </w:style>
  <w:style w:type="paragraph" w:styleId="TOC4">
    <w:name w:val="toc 4"/>
    <w:basedOn w:val="Normal"/>
    <w:next w:val="Normal"/>
    <w:autoRedefine/>
    <w:uiPriority w:val="39"/>
    <w:unhideWhenUsed/>
    <w:rsid w:val="00000B14"/>
    <w:pPr>
      <w:spacing w:after="100"/>
      <w:ind w:left="720"/>
    </w:pPr>
    <w:rPr>
      <w:rFonts w:eastAsiaTheme="minorEastAsia"/>
      <w:lang w:eastAsia="en-GB"/>
    </w:rPr>
  </w:style>
  <w:style w:type="paragraph" w:styleId="TOC5">
    <w:name w:val="toc 5"/>
    <w:basedOn w:val="Normal"/>
    <w:next w:val="Normal"/>
    <w:autoRedefine/>
    <w:uiPriority w:val="39"/>
    <w:unhideWhenUsed/>
    <w:rsid w:val="00000B14"/>
    <w:pPr>
      <w:spacing w:after="100"/>
      <w:ind w:left="960"/>
    </w:pPr>
    <w:rPr>
      <w:rFonts w:eastAsiaTheme="minorEastAsia"/>
      <w:lang w:eastAsia="en-GB"/>
    </w:rPr>
  </w:style>
  <w:style w:type="paragraph" w:styleId="TOC6">
    <w:name w:val="toc 6"/>
    <w:basedOn w:val="Normal"/>
    <w:next w:val="Normal"/>
    <w:autoRedefine/>
    <w:uiPriority w:val="39"/>
    <w:unhideWhenUsed/>
    <w:rsid w:val="00000B14"/>
    <w:pPr>
      <w:spacing w:after="100"/>
      <w:ind w:left="1200"/>
    </w:pPr>
    <w:rPr>
      <w:rFonts w:eastAsiaTheme="minorEastAsia"/>
      <w:lang w:eastAsia="en-GB"/>
    </w:rPr>
  </w:style>
  <w:style w:type="paragraph" w:styleId="TOC7">
    <w:name w:val="toc 7"/>
    <w:basedOn w:val="Normal"/>
    <w:next w:val="Normal"/>
    <w:autoRedefine/>
    <w:uiPriority w:val="39"/>
    <w:unhideWhenUsed/>
    <w:rsid w:val="00000B14"/>
    <w:pPr>
      <w:spacing w:after="100"/>
      <w:ind w:left="1440"/>
    </w:pPr>
    <w:rPr>
      <w:rFonts w:eastAsiaTheme="minorEastAsia"/>
      <w:lang w:eastAsia="en-GB"/>
    </w:rPr>
  </w:style>
  <w:style w:type="paragraph" w:styleId="TOC8">
    <w:name w:val="toc 8"/>
    <w:basedOn w:val="Normal"/>
    <w:next w:val="Normal"/>
    <w:autoRedefine/>
    <w:uiPriority w:val="39"/>
    <w:unhideWhenUsed/>
    <w:rsid w:val="00000B14"/>
    <w:pPr>
      <w:spacing w:after="100"/>
      <w:ind w:left="1680"/>
    </w:pPr>
    <w:rPr>
      <w:rFonts w:eastAsiaTheme="minorEastAsia"/>
      <w:lang w:eastAsia="en-GB"/>
    </w:rPr>
  </w:style>
  <w:style w:type="paragraph" w:styleId="TOC9">
    <w:name w:val="toc 9"/>
    <w:basedOn w:val="Normal"/>
    <w:next w:val="Normal"/>
    <w:autoRedefine/>
    <w:uiPriority w:val="39"/>
    <w:unhideWhenUsed/>
    <w:rsid w:val="00000B14"/>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doi.org/10.1080/0965254X.2014.920904" TargetMode="External"/><Relationship Id="rId2" Type="http://schemas.openxmlformats.org/officeDocument/2006/relationships/hyperlink" Target="https://www.england.nhs.uk/?s=nutrition" TargetMode="External"/><Relationship Id="rId1" Type="http://schemas.openxmlformats.org/officeDocument/2006/relationships/hyperlink" Target="https://www.google.com/search?q=public+health+observatory+uk&amp;sca_esv=cfbf2bcf1de0a7ba&amp;sxsrf=ANbL-n4huQGr4hJG4M7cyMi5LwObYmeRxQ%3A1775998415692&amp;ei=z5XbaerzKcqchbIP6d7p0QI&amp;biw=1530&amp;bih=731&amp;oq=Public+Health+Observatories+&amp;gs_lp=Egxnd3Mtd2l6LXNlcnAiHFB1YmxpYyBIZWFsdGggT2JzZXJ2YXRvcmllcyAqAggBMgYQABgWGB4yBhAAGBYYHjIGEAAYFhgeMgYQABgWGB4yBhAAGBYYHjIGEAAYFhgeMgYQABgWGB4yBhAAGBYYHjIGEAAYFhgeMgYQABgWGB5IgCVQAFgAcAB4AZABAJgBYKABYKoBATG4AQHIAQD4AQL4AQGYAgGgAmmYAwCSBwMwLjGgB5kHsgcDMC4xuAdpwgcDMi0xyAcGgAgA&amp;sclient=gws-wiz-serp" TargetMode="External"/><Relationship Id="rId4" Type="http://schemas.openxmlformats.org/officeDocument/2006/relationships/hyperlink" Target="https://doi.org/10.1016/j.procs.2015.12.146" TargetMode="External"/></Relationships>
</file>

<file path=word/_rels/document.xml.rels><?xml version="1.0" encoding="UTF-8" standalone="yes"?>
<Relationships xmlns="http://schemas.openxmlformats.org/package/2006/relationships"><Relationship Id="rId26" Type="http://schemas.openxmlformats.org/officeDocument/2006/relationships/chart" Target="charts/chart3.xml"/><Relationship Id="rId117" Type="http://schemas.openxmlformats.org/officeDocument/2006/relationships/footer" Target="footer2.xml"/><Relationship Id="rId21" Type="http://schemas.openxmlformats.org/officeDocument/2006/relationships/image" Target="media/image9.png"/><Relationship Id="rId42" Type="http://schemas.openxmlformats.org/officeDocument/2006/relationships/hyperlink" Target="https://doi.org/10.1093/her/11.3.299" TargetMode="External"/><Relationship Id="rId47" Type="http://schemas.openxmlformats.org/officeDocument/2006/relationships/hyperlink" Target="https://doi.org/10.1016/s2213-85872200047-xrathi" TargetMode="External"/><Relationship Id="rId63" Type="http://schemas.openxmlformats.org/officeDocument/2006/relationships/hyperlink" Target="https://doi.org/10.1111/obr.12107" TargetMode="External"/><Relationship Id="rId68" Type="http://schemas.openxmlformats.org/officeDocument/2006/relationships/hyperlink" Target="https://www.gov.uk/government/statistics/health-survey-for-england-2024" TargetMode="External"/><Relationship Id="rId84" Type="http://schemas.openxmlformats.org/officeDocument/2006/relationships/hyperlink" Target="https://doi.org/10.1146/annurev.publhealth.29.020907.090926" TargetMode="External"/><Relationship Id="rId89" Type="http://schemas.openxmlformats.org/officeDocument/2006/relationships/hyperlink" Target="https://doi.org/10.1006/appe.1999.0311" TargetMode="External"/><Relationship Id="rId112" Type="http://schemas.openxmlformats.org/officeDocument/2006/relationships/image" Target="media/image29.emf"/><Relationship Id="rId16" Type="http://schemas.openxmlformats.org/officeDocument/2006/relationships/image" Target="media/image4.png"/><Relationship Id="rId107" Type="http://schemas.openxmlformats.org/officeDocument/2006/relationships/image" Target="media/image24.jpeg"/><Relationship Id="rId11" Type="http://schemas.microsoft.com/office/2011/relationships/commentsExtended" Target="commentsExtended.xml"/><Relationship Id="rId32" Type="http://schemas.openxmlformats.org/officeDocument/2006/relationships/hyperlink" Target="https://doi.org/10.1097/jsm.0000000000000744" TargetMode="External"/><Relationship Id="rId37" Type="http://schemas.openxmlformats.org/officeDocument/2006/relationships/hyperlink" Target="https://doi.org/10.1079/bjn20051389" TargetMode="External"/><Relationship Id="rId53" Type="http://schemas.openxmlformats.org/officeDocument/2006/relationships/hyperlink" Target="https://doi.org/10.1186/s12966-017-0524-9" TargetMode="External"/><Relationship Id="rId58" Type="http://schemas.openxmlformats.org/officeDocument/2006/relationships/hyperlink" Target="https://doi.org/10.3390/nu9040350" TargetMode="External"/><Relationship Id="rId74" Type="http://schemas.openxmlformats.org/officeDocument/2006/relationships/hyperlink" Target="https://doi.org/10.1038/oby.2004.52" TargetMode="External"/><Relationship Id="rId79" Type="http://schemas.openxmlformats.org/officeDocument/2006/relationships/hyperlink" Target="https://doi.org/10.1007/s42000-021-00288-0" TargetMode="External"/><Relationship Id="rId102" Type="http://schemas.openxmlformats.org/officeDocument/2006/relationships/image" Target="media/image19.png"/><Relationship Id="rId5" Type="http://schemas.openxmlformats.org/officeDocument/2006/relationships/webSettings" Target="webSettings.xml"/><Relationship Id="rId90" Type="http://schemas.openxmlformats.org/officeDocument/2006/relationships/hyperlink" Target="https://doi.org/10.1006/appe.2001.0423" TargetMode="External"/><Relationship Id="rId95" Type="http://schemas.openxmlformats.org/officeDocument/2006/relationships/image" Target="media/image12.png"/><Relationship Id="rId22" Type="http://schemas.openxmlformats.org/officeDocument/2006/relationships/image" Target="media/image10.png"/><Relationship Id="rId27" Type="http://schemas.openxmlformats.org/officeDocument/2006/relationships/chart" Target="charts/chart4.xml"/><Relationship Id="rId43" Type="http://schemas.openxmlformats.org/officeDocument/2006/relationships/hyperlink" Target="https://doi.org/10.1146/annurev.nutr.17.1.237" TargetMode="External"/><Relationship Id="rId48" Type="http://schemas.openxmlformats.org/officeDocument/2006/relationships/hyperlink" Target="https://doi.org/10.1007/bf03327466" TargetMode="External"/><Relationship Id="rId64" Type="http://schemas.openxmlformats.org/officeDocument/2006/relationships/hyperlink" Target="https://doi.org/10.1001/jama.300.3.295" TargetMode="External"/><Relationship Id="rId69" Type="http://schemas.openxmlformats.org/officeDocument/2006/relationships/hyperlink" Target="https://www.gov.uk/government/statistics/national-diet-and-nutrition-survey-2019-to-2023/national-diet-and-nutrition-survey-2019-to-2023-report" TargetMode="External"/><Relationship Id="rId113" Type="http://schemas.openxmlformats.org/officeDocument/2006/relationships/image" Target="media/image30.png"/><Relationship Id="rId118" Type="http://schemas.openxmlformats.org/officeDocument/2006/relationships/fontTable" Target="fontTable.xml"/><Relationship Id="rId80" Type="http://schemas.openxmlformats.org/officeDocument/2006/relationships/hyperlink" Target="https://doi.org/10.1016/s0002-82230290349-4" TargetMode="External"/><Relationship Id="rId85" Type="http://schemas.openxmlformats.org/officeDocument/2006/relationships/hyperlink" Target="https://doi.org/10.1016/s0002-82230290421-9" TargetMode="External"/><Relationship Id="rId12" Type="http://schemas.microsoft.com/office/2016/09/relationships/commentsIds" Target="commentsIds.xml"/><Relationship Id="rId17" Type="http://schemas.openxmlformats.org/officeDocument/2006/relationships/image" Target="media/image5.png"/><Relationship Id="rId33" Type="http://schemas.openxmlformats.org/officeDocument/2006/relationships/hyperlink" Target="https://doi.org/10.3390/nu14071477" TargetMode="External"/><Relationship Id="rId38" Type="http://schemas.openxmlformats.org/officeDocument/2006/relationships/hyperlink" Target="https://doi.org/10.1177/1356336x14555294" TargetMode="External"/><Relationship Id="rId59" Type="http://schemas.openxmlformats.org/officeDocument/2006/relationships/hyperlink" Target="https://doi.org/10.3390/nu9040350" TargetMode="External"/><Relationship Id="rId103" Type="http://schemas.openxmlformats.org/officeDocument/2006/relationships/image" Target="media/image20.png"/><Relationship Id="rId108" Type="http://schemas.openxmlformats.org/officeDocument/2006/relationships/image" Target="media/image25.png"/><Relationship Id="rId54" Type="http://schemas.openxmlformats.org/officeDocument/2006/relationships/hyperlink" Target="https://doi.org/10.1001/jama.2010.592" TargetMode="External"/><Relationship Id="rId70" Type="http://schemas.openxmlformats.org/officeDocument/2006/relationships/hyperlink" Target="https://www.gov.uk/government/statistics/national-diet-and-nutrition-survey-2019-to-2023/national-diet-and-nutrition-survey-2019-to-2023-report?utm_source=chatgpt.com" TargetMode="External"/><Relationship Id="rId75" Type="http://schemas.openxmlformats.org/officeDocument/2006/relationships/hyperlink" Target="https://doi.org/10.1016/j.jneb.2014.02.001" TargetMode="External"/><Relationship Id="rId91" Type="http://schemas.openxmlformats.org/officeDocument/2006/relationships/hyperlink" Target="https://doi.org/10.1016/j.jada.2009.07.006" TargetMode="External"/><Relationship Id="rId96"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png"/><Relationship Id="rId28" Type="http://schemas.openxmlformats.org/officeDocument/2006/relationships/hyperlink" Target="https://doi.org/10.1097/ij9.0000000000000017" TargetMode="External"/><Relationship Id="rId49" Type="http://schemas.openxmlformats.org/officeDocument/2006/relationships/hyperlink" Target="https://doi.org/10.1017/s0007114508025037" TargetMode="External"/><Relationship Id="rId114" Type="http://schemas.openxmlformats.org/officeDocument/2006/relationships/header" Target="header1.xml"/><Relationship Id="rId119" Type="http://schemas.microsoft.com/office/2011/relationships/people" Target="people.xml"/><Relationship Id="rId44" Type="http://schemas.openxmlformats.org/officeDocument/2006/relationships/hyperlink" Target="https://doi.org/10.1016/j.jada.2006.10.010" TargetMode="External"/><Relationship Id="rId60" Type="http://schemas.openxmlformats.org/officeDocument/2006/relationships/hyperlink" Target="https://doi.org/10.1017/s0029665123002215" TargetMode="External"/><Relationship Id="rId65" Type="http://schemas.openxmlformats.org/officeDocument/2006/relationships/hyperlink" Target="https://doi.org/10.3390/nu8090535" TargetMode="External"/><Relationship Id="rId81" Type="http://schemas.openxmlformats.org/officeDocument/2006/relationships/hyperlink" Target="https://doi.org/10.1016/j.jada.2003.10.022" TargetMode="External"/><Relationship Id="rId86" Type="http://schemas.openxmlformats.org/officeDocument/2006/relationships/hyperlink" Target="https://doi.org/10.1002/14651858.cd001871.pub2" TargetMode="External"/><Relationship Id="rId4" Type="http://schemas.openxmlformats.org/officeDocument/2006/relationships/settings" Target="settings.xml"/><Relationship Id="rId9" Type="http://schemas.openxmlformats.org/officeDocument/2006/relationships/image" Target="media/image2.png"/><Relationship Id="rId13" Type="http://schemas.microsoft.com/office/2018/08/relationships/commentsExtensible" Target="commentsExtensible.xml"/><Relationship Id="rId18" Type="http://schemas.openxmlformats.org/officeDocument/2006/relationships/image" Target="media/image6.png"/><Relationship Id="rId39" Type="http://schemas.openxmlformats.org/officeDocument/2006/relationships/hyperlink" Target="https://doi.org/10.1016/j.appet.2015.04.074" TargetMode="External"/><Relationship Id="rId109" Type="http://schemas.openxmlformats.org/officeDocument/2006/relationships/image" Target="media/image26.png"/><Relationship Id="rId34" Type="http://schemas.openxmlformats.org/officeDocument/2006/relationships/hyperlink" Target="https://doi.org/10.1016/s0195-66630300127-5departmentofhealth" TargetMode="External"/><Relationship Id="rId50" Type="http://schemas.openxmlformats.org/officeDocument/2006/relationships/hyperlink" Target="https://doi.org/10.1136/bmjnph-2024-001035" TargetMode="External"/><Relationship Id="rId55" Type="http://schemas.openxmlformats.org/officeDocument/2006/relationships/hyperlink" Target="https://doi.org/10.1017/s0029665100000318" TargetMode="External"/><Relationship Id="rId76" Type="http://schemas.openxmlformats.org/officeDocument/2006/relationships/hyperlink" Target="https://assets.publishing.service.gov.uk/media/5a7f7cc3ed915d74e622ac2a/SACN_Carbohydrates_and_Health.pdf" TargetMode="External"/><Relationship Id="rId97" Type="http://schemas.openxmlformats.org/officeDocument/2006/relationships/image" Target="media/image14.png"/><Relationship Id="rId104" Type="http://schemas.openxmlformats.org/officeDocument/2006/relationships/image" Target="media/image21.png"/><Relationship Id="rId120"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hyperlink" Target="https://doi.org/10.5455/msm.2022.34.174-179" TargetMode="External"/><Relationship Id="rId92" Type="http://schemas.openxmlformats.org/officeDocument/2006/relationships/hyperlink" Target="https://doi.org/10.1016/j.appet.2015.11.030" TargetMode="External"/><Relationship Id="rId2" Type="http://schemas.openxmlformats.org/officeDocument/2006/relationships/numbering" Target="numbering.xml"/><Relationship Id="rId29" Type="http://schemas.openxmlformats.org/officeDocument/2006/relationships/hyperlink" Target="https://doi.org/10.1017/s0007114517000599" TargetMode="External"/><Relationship Id="rId24" Type="http://schemas.openxmlformats.org/officeDocument/2006/relationships/chart" Target="charts/chart1.xml"/><Relationship Id="rId40" Type="http://schemas.openxmlformats.org/officeDocument/2006/relationships/hyperlink" Target="https://doi.org/10.1016/j.ssresearch.2014.09.010" TargetMode="External"/><Relationship Id="rId45" Type="http://schemas.openxmlformats.org/officeDocument/2006/relationships/hyperlink" Target="https://doi.org/10.1006/appe.1998.0180" TargetMode="External"/><Relationship Id="rId66" Type="http://schemas.openxmlformats.org/officeDocument/2006/relationships/hyperlink" Target="https://www.nhs.uk/live-well/eat-well/5-a-day/5-a-day-what-counts/" TargetMode="External"/><Relationship Id="rId87" Type="http://schemas.openxmlformats.org/officeDocument/2006/relationships/hyperlink" Target="https://doi.org/10.1123/ijsnem.2017-0397" TargetMode="External"/><Relationship Id="rId110" Type="http://schemas.openxmlformats.org/officeDocument/2006/relationships/image" Target="media/image27.png"/><Relationship Id="rId115" Type="http://schemas.openxmlformats.org/officeDocument/2006/relationships/footer" Target="footer1.xml"/><Relationship Id="rId61" Type="http://schemas.openxmlformats.org/officeDocument/2006/relationships/hyperlink" Target="https://doi.org/10.1016/j.jada.2011.02.011" TargetMode="External"/><Relationship Id="rId82" Type="http://schemas.openxmlformats.org/officeDocument/2006/relationships/hyperlink" Target="https://doi.org/10.1017/s0007114514000087" TargetMode="External"/><Relationship Id="rId19" Type="http://schemas.openxmlformats.org/officeDocument/2006/relationships/image" Target="media/image7.png"/><Relationship Id="rId14" Type="http://schemas.openxmlformats.org/officeDocument/2006/relationships/hyperlink" Target="javascript:void(0)" TargetMode="External"/><Relationship Id="rId30" Type="http://schemas.openxmlformats.org/officeDocument/2006/relationships/hyperlink" Target="https://doi.org/10.1079/phn2005897" TargetMode="External"/><Relationship Id="rId35" Type="http://schemas.openxmlformats.org/officeDocument/2006/relationships/hyperlink" Target="https://doi.org/10.1017/s0007114520004109" TargetMode="External"/><Relationship Id="rId56" Type="http://schemas.openxmlformats.org/officeDocument/2006/relationships/hyperlink" Target="https://doi.org/10.1016/j.hrmr.2004.06.001" TargetMode="External"/><Relationship Id="rId77" Type="http://schemas.openxmlformats.org/officeDocument/2006/relationships/hyperlink" Target="https://doi.org/10.1111/obr.12334" TargetMode="External"/><Relationship Id="rId100" Type="http://schemas.openxmlformats.org/officeDocument/2006/relationships/image" Target="media/image17.png"/><Relationship Id="rId105" Type="http://schemas.openxmlformats.org/officeDocument/2006/relationships/image" Target="media/image22.png"/><Relationship Id="rId8" Type="http://schemas.openxmlformats.org/officeDocument/2006/relationships/image" Target="media/image1.png"/><Relationship Id="rId51" Type="http://schemas.openxmlformats.org/officeDocument/2006/relationships/hyperlink" Target="https://doi.org/10.1080/16070658.2026.2617766" TargetMode="External"/><Relationship Id="rId72" Type="http://schemas.openxmlformats.org/officeDocument/2006/relationships/hyperlink" Target="https://doi.org/10.1186/1479-5868-6-45" TargetMode="External"/><Relationship Id="rId93" Type="http://schemas.openxmlformats.org/officeDocument/2006/relationships/hyperlink" Target="https://platform.who.int/docs/default-source/mca-documents/policy-documents/operational-guidance/gha-cc-10-03-operationalguidance-eng-adolescent-health-training-manual-for-providers.pdf" TargetMode="External"/><Relationship Id="rId98" Type="http://schemas.openxmlformats.org/officeDocument/2006/relationships/image" Target="media/image15.png"/><Relationship Id="rId121" Type="http://schemas.openxmlformats.org/officeDocument/2006/relationships/theme" Target="theme/theme1.xml"/><Relationship Id="rId3" Type="http://schemas.openxmlformats.org/officeDocument/2006/relationships/styles" Target="styles.xml"/><Relationship Id="rId25" Type="http://schemas.openxmlformats.org/officeDocument/2006/relationships/chart" Target="charts/chart2.xml"/><Relationship Id="rId46" Type="http://schemas.openxmlformats.org/officeDocument/2006/relationships/hyperlink" Target="https://doi.org/10.1177/0022242920944384" TargetMode="External"/><Relationship Id="rId67" Type="http://schemas.openxmlformats.org/officeDocument/2006/relationships/hyperlink" Target="https://www.nhs.uk/conditions/vitamins-and-minerals/vitamin-d/" TargetMode="External"/><Relationship Id="rId116" Type="http://schemas.openxmlformats.org/officeDocument/2006/relationships/header" Target="header2.xml"/><Relationship Id="rId20" Type="http://schemas.openxmlformats.org/officeDocument/2006/relationships/image" Target="media/image8.png"/><Relationship Id="rId41" Type="http://schemas.openxmlformats.org/officeDocument/2006/relationships/hyperlink" Target="https://doi.org/10.1111/j.1365-277x.2010.01124.x" TargetMode="External"/><Relationship Id="rId62" Type="http://schemas.openxmlformats.org/officeDocument/2006/relationships/hyperlink" Target="https://doi.org/10.1016/j.jped.2023.09.006" TargetMode="External"/><Relationship Id="rId83" Type="http://schemas.openxmlformats.org/officeDocument/2006/relationships/hyperlink" Target="https://doi.org/10.1123/ijsnem.2014-0034" TargetMode="External"/><Relationship Id="rId88" Type="http://schemas.openxmlformats.org/officeDocument/2006/relationships/hyperlink" Target="https://doi.org/10.1079/phn2005850" TargetMode="External"/><Relationship Id="rId111" Type="http://schemas.openxmlformats.org/officeDocument/2006/relationships/image" Target="media/image28.emf"/><Relationship Id="rId15" Type="http://schemas.openxmlformats.org/officeDocument/2006/relationships/image" Target="media/image3.png"/><Relationship Id="rId36" Type="http://schemas.openxmlformats.org/officeDocument/2006/relationships/hyperlink" Target="https://doi.org/10.1016/s0022-31821281192-8" TargetMode="External"/><Relationship Id="rId57" Type="http://schemas.openxmlformats.org/officeDocument/2006/relationships/hyperlink" Target="https://doi.org/10.3390/nu12113355" TargetMode="External"/><Relationship Id="rId106" Type="http://schemas.openxmlformats.org/officeDocument/2006/relationships/image" Target="media/image23.png"/><Relationship Id="rId10" Type="http://schemas.openxmlformats.org/officeDocument/2006/relationships/comments" Target="comments.xml"/><Relationship Id="rId31" Type="http://schemas.openxmlformats.org/officeDocument/2006/relationships/hyperlink" Target="https://doi.org/10.1037/0033-295x.84.2.191" TargetMode="External"/><Relationship Id="rId52" Type="http://schemas.openxmlformats.org/officeDocument/2006/relationships/hyperlink" Target="https://doi.org/10.1080/16070658.2023.2175518" TargetMode="External"/><Relationship Id="rId73" Type="http://schemas.openxmlformats.org/officeDocument/2006/relationships/hyperlink" Target="https://doi.org/10.1038/sj.ejcn.1601814" TargetMode="External"/><Relationship Id="rId78" Type="http://schemas.openxmlformats.org/officeDocument/2006/relationships/hyperlink" Target="https://doi.org/10.1038/s41430-025-01644-8" TargetMode="External"/><Relationship Id="rId94" Type="http://schemas.openxmlformats.org/officeDocument/2006/relationships/hyperlink" Target="https://doi.org/10.1542/peds.2005-1124d" TargetMode="External"/><Relationship Id="rId99" Type="http://schemas.openxmlformats.org/officeDocument/2006/relationships/image" Target="media/image16.png"/><Relationship Id="rId101" Type="http://schemas.openxmlformats.org/officeDocument/2006/relationships/image" Target="media/image18.png"/><Relationship Id="rId122" Type="http://schemas.microsoft.com/office/2020/10/relationships/intelligence" Target="intelligence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07-4A72-8011-31F25B27F1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07-4A72-8011-31F25B27F1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07-4A72-8011-31F25B27F1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07-4A72-8011-31F25B27F1F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707-4A72-8011-31F25B27F1F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Cook convenience foods and ready meals</c:v>
                </c:pt>
                <c:pt idx="1">
                  <c:v>Don't cook at all</c:v>
                </c:pt>
                <c:pt idx="2">
                  <c:v>Prepare dishes from basic ingredients</c:v>
                </c:pt>
                <c:pt idx="3">
                  <c:v>Other, please specify</c:v>
                </c:pt>
                <c:pt idx="4">
                  <c:v>Put together ready made ingredients to make a complete meal (e.g. use ready made sauces)</c:v>
                </c:pt>
              </c:strCache>
            </c:strRef>
          </c:cat>
          <c:val>
            <c:numRef>
              <c:f>Sheet1!$B$2:$B$6</c:f>
              <c:numCache>
                <c:formatCode>General</c:formatCode>
                <c:ptCount val="5"/>
                <c:pt idx="0">
                  <c:v>24</c:v>
                </c:pt>
                <c:pt idx="1">
                  <c:v>1</c:v>
                </c:pt>
                <c:pt idx="2">
                  <c:v>44</c:v>
                </c:pt>
                <c:pt idx="3">
                  <c:v>2</c:v>
                </c:pt>
                <c:pt idx="4">
                  <c:v>31</c:v>
                </c:pt>
              </c:numCache>
            </c:numRef>
          </c:val>
          <c:extLst>
            <c:ext xmlns:c16="http://schemas.microsoft.com/office/drawing/2014/chart" uri="{C3380CC4-5D6E-409C-BE32-E72D297353CC}">
              <c16:uniqueId val="{0000000A-8707-4A72-8011-31F25B27F1F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Column3</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Daily</c:v>
                </c:pt>
                <c:pt idx="1">
                  <c:v>4-6 times a week</c:v>
                </c:pt>
                <c:pt idx="2">
                  <c:v>2-3 times a week</c:v>
                </c:pt>
                <c:pt idx="3">
                  <c:v>Once a week</c:v>
                </c:pt>
                <c:pt idx="4">
                  <c:v>Less than once a week</c:v>
                </c:pt>
                <c:pt idx="5">
                  <c:v>Never</c:v>
                </c:pt>
              </c:strCache>
            </c:strRef>
          </c:cat>
          <c:val>
            <c:numRef>
              <c:f>Sheet1!$B$2:$B$7</c:f>
              <c:numCache>
                <c:formatCode>General</c:formatCode>
                <c:ptCount val="6"/>
                <c:pt idx="0">
                  <c:v>6</c:v>
                </c:pt>
                <c:pt idx="1">
                  <c:v>14</c:v>
                </c:pt>
                <c:pt idx="2">
                  <c:v>22</c:v>
                </c:pt>
                <c:pt idx="3">
                  <c:v>7</c:v>
                </c:pt>
                <c:pt idx="4">
                  <c:v>3</c:v>
                </c:pt>
                <c:pt idx="5">
                  <c:v>2</c:v>
                </c:pt>
              </c:numCache>
            </c:numRef>
          </c:val>
          <c:extLst>
            <c:ext xmlns:c16="http://schemas.microsoft.com/office/drawing/2014/chart" uri="{C3380CC4-5D6E-409C-BE32-E72D297353CC}">
              <c16:uniqueId val="{00000000-0862-45EC-B77E-197336A73478}"/>
            </c:ext>
          </c:extLst>
        </c:ser>
        <c:dLbls>
          <c:dLblPos val="outEnd"/>
          <c:showLegendKey val="0"/>
          <c:showVal val="1"/>
          <c:showCatName val="0"/>
          <c:showSerName val="0"/>
          <c:showPercent val="0"/>
          <c:showBubbleSize val="0"/>
        </c:dLbls>
        <c:gapWidth val="444"/>
        <c:overlap val="-90"/>
        <c:axId val="552588735"/>
        <c:axId val="552597375"/>
      </c:barChart>
      <c:catAx>
        <c:axId val="5525887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52597375"/>
        <c:crosses val="autoZero"/>
        <c:auto val="1"/>
        <c:lblAlgn val="ctr"/>
        <c:lblOffset val="100"/>
        <c:noMultiLvlLbl val="0"/>
      </c:catAx>
      <c:valAx>
        <c:axId val="552597375"/>
        <c:scaling>
          <c:orientation val="minMax"/>
        </c:scaling>
        <c:delete val="1"/>
        <c:axPos val="l"/>
        <c:numFmt formatCode="General" sourceLinked="1"/>
        <c:majorTickMark val="none"/>
        <c:minorTickMark val="none"/>
        <c:tickLblPos val="nextTo"/>
        <c:crossAx val="5525887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None</c:v>
                </c:pt>
                <c:pt idx="1">
                  <c:v>One</c:v>
                </c:pt>
                <c:pt idx="2">
                  <c:v>Two</c:v>
                </c:pt>
                <c:pt idx="3">
                  <c:v>Three</c:v>
                </c:pt>
                <c:pt idx="4">
                  <c:v>Four</c:v>
                </c:pt>
                <c:pt idx="5">
                  <c:v>Five or more</c:v>
                </c:pt>
                <c:pt idx="6">
                  <c:v>Don't Know</c:v>
                </c:pt>
              </c:strCache>
            </c:strRef>
          </c:cat>
          <c:val>
            <c:numRef>
              <c:f>Sheet1!$B$2:$B$8</c:f>
              <c:numCache>
                <c:formatCode>General</c:formatCode>
                <c:ptCount val="7"/>
                <c:pt idx="2">
                  <c:v>1</c:v>
                </c:pt>
                <c:pt idx="3">
                  <c:v>3</c:v>
                </c:pt>
                <c:pt idx="4">
                  <c:v>4</c:v>
                </c:pt>
                <c:pt idx="5">
                  <c:v>46</c:v>
                </c:pt>
              </c:numCache>
            </c:numRef>
          </c:val>
          <c:extLst>
            <c:ext xmlns:c16="http://schemas.microsoft.com/office/drawing/2014/chart" uri="{C3380CC4-5D6E-409C-BE32-E72D297353CC}">
              <c16:uniqueId val="{00000000-9E9B-414F-8C07-F0E7EAE8F0AA}"/>
            </c:ext>
          </c:extLst>
        </c:ser>
        <c:dLbls>
          <c:dLblPos val="outEnd"/>
          <c:showLegendKey val="0"/>
          <c:showVal val="1"/>
          <c:showCatName val="0"/>
          <c:showSerName val="0"/>
          <c:showPercent val="0"/>
          <c:showBubbleSize val="0"/>
        </c:dLbls>
        <c:gapWidth val="444"/>
        <c:overlap val="-90"/>
        <c:axId val="127293055"/>
        <c:axId val="127299295"/>
      </c:barChart>
      <c:catAx>
        <c:axId val="1272930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7299295"/>
        <c:crosses val="autoZero"/>
        <c:auto val="1"/>
        <c:lblAlgn val="ctr"/>
        <c:lblOffset val="100"/>
        <c:noMultiLvlLbl val="0"/>
      </c:catAx>
      <c:valAx>
        <c:axId val="127299295"/>
        <c:scaling>
          <c:orientation val="minMax"/>
        </c:scaling>
        <c:delete val="1"/>
        <c:axPos val="l"/>
        <c:numFmt formatCode="General" sourceLinked="1"/>
        <c:majorTickMark val="none"/>
        <c:minorTickMark val="none"/>
        <c:tickLblPos val="nextTo"/>
        <c:crossAx val="1272930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Vegetables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Never</c:v>
                </c:pt>
                <c:pt idx="1">
                  <c:v>Less than once a week</c:v>
                </c:pt>
                <c:pt idx="2">
                  <c:v>Once a week</c:v>
                </c:pt>
                <c:pt idx="3">
                  <c:v>2-4 times a week</c:v>
                </c:pt>
                <c:pt idx="4">
                  <c:v>5-6 times a week</c:v>
                </c:pt>
                <c:pt idx="5">
                  <c:v>Once a day</c:v>
                </c:pt>
                <c:pt idx="6">
                  <c:v>Twice a day</c:v>
                </c:pt>
                <c:pt idx="7">
                  <c:v>3 times a week or more</c:v>
                </c:pt>
              </c:strCache>
            </c:strRef>
          </c:cat>
          <c:val>
            <c:numRef>
              <c:f>Sheet1!$B$2:$B$9</c:f>
              <c:numCache>
                <c:formatCode>General</c:formatCode>
                <c:ptCount val="8"/>
                <c:pt idx="0">
                  <c:v>2</c:v>
                </c:pt>
                <c:pt idx="1">
                  <c:v>1</c:v>
                </c:pt>
                <c:pt idx="2">
                  <c:v>7</c:v>
                </c:pt>
                <c:pt idx="3">
                  <c:v>12</c:v>
                </c:pt>
                <c:pt idx="4">
                  <c:v>4</c:v>
                </c:pt>
                <c:pt idx="5">
                  <c:v>18</c:v>
                </c:pt>
                <c:pt idx="6">
                  <c:v>6</c:v>
                </c:pt>
                <c:pt idx="7">
                  <c:v>4</c:v>
                </c:pt>
              </c:numCache>
            </c:numRef>
          </c:val>
          <c:extLst>
            <c:ext xmlns:c16="http://schemas.microsoft.com/office/drawing/2014/chart" uri="{C3380CC4-5D6E-409C-BE32-E72D297353CC}">
              <c16:uniqueId val="{00000000-AE21-429E-A2AF-1384F7C2983D}"/>
            </c:ext>
          </c:extLst>
        </c:ser>
        <c:ser>
          <c:idx val="1"/>
          <c:order val="1"/>
          <c:tx>
            <c:strRef>
              <c:f>Sheet1!$C$1</c:f>
              <c:strCache>
                <c:ptCount val="1"/>
                <c:pt idx="0">
                  <c:v>Fruit</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Never</c:v>
                </c:pt>
                <c:pt idx="1">
                  <c:v>Less than once a week</c:v>
                </c:pt>
                <c:pt idx="2">
                  <c:v>Once a week</c:v>
                </c:pt>
                <c:pt idx="3">
                  <c:v>2-4 times a week</c:v>
                </c:pt>
                <c:pt idx="4">
                  <c:v>5-6 times a week</c:v>
                </c:pt>
                <c:pt idx="5">
                  <c:v>Once a day</c:v>
                </c:pt>
                <c:pt idx="6">
                  <c:v>Twice a day</c:v>
                </c:pt>
                <c:pt idx="7">
                  <c:v>3 times a week or more</c:v>
                </c:pt>
              </c:strCache>
            </c:strRef>
          </c:cat>
          <c:val>
            <c:numRef>
              <c:f>Sheet1!$C$2:$C$9</c:f>
              <c:numCache>
                <c:formatCode>General</c:formatCode>
                <c:ptCount val="8"/>
                <c:pt idx="2">
                  <c:v>4</c:v>
                </c:pt>
                <c:pt idx="3">
                  <c:v>16</c:v>
                </c:pt>
                <c:pt idx="4">
                  <c:v>6</c:v>
                </c:pt>
                <c:pt idx="5">
                  <c:v>9</c:v>
                </c:pt>
                <c:pt idx="6">
                  <c:v>10</c:v>
                </c:pt>
                <c:pt idx="7">
                  <c:v>9</c:v>
                </c:pt>
              </c:numCache>
            </c:numRef>
          </c:val>
          <c:extLst>
            <c:ext xmlns:c16="http://schemas.microsoft.com/office/drawing/2014/chart" uri="{C3380CC4-5D6E-409C-BE32-E72D297353CC}">
              <c16:uniqueId val="{00000001-AE21-429E-A2AF-1384F7C2983D}"/>
            </c:ext>
          </c:extLst>
        </c:ser>
        <c:dLbls>
          <c:dLblPos val="outEnd"/>
          <c:showLegendKey val="0"/>
          <c:showVal val="1"/>
          <c:showCatName val="0"/>
          <c:showSerName val="0"/>
          <c:showPercent val="0"/>
          <c:showBubbleSize val="0"/>
        </c:dLbls>
        <c:gapWidth val="444"/>
        <c:overlap val="-90"/>
        <c:axId val="127288255"/>
        <c:axId val="127302175"/>
      </c:barChart>
      <c:catAx>
        <c:axId val="1272882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7302175"/>
        <c:crosses val="autoZero"/>
        <c:auto val="1"/>
        <c:lblAlgn val="ctr"/>
        <c:lblOffset val="100"/>
        <c:noMultiLvlLbl val="0"/>
      </c:catAx>
      <c:valAx>
        <c:axId val="127302175"/>
        <c:scaling>
          <c:orientation val="minMax"/>
        </c:scaling>
        <c:delete val="1"/>
        <c:axPos val="l"/>
        <c:numFmt formatCode="General" sourceLinked="1"/>
        <c:majorTickMark val="none"/>
        <c:minorTickMark val="none"/>
        <c:tickLblPos val="nextTo"/>
        <c:crossAx val="127288255"/>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32A17F68D3940FF9191D3896CBA68E0"/>
        <w:category>
          <w:name w:val="General"/>
          <w:gallery w:val="placeholder"/>
        </w:category>
        <w:types>
          <w:type w:val="bbPlcHdr"/>
        </w:types>
        <w:behaviors>
          <w:behavior w:val="content"/>
        </w:behaviors>
        <w:guid w:val="{E5A59108-FB09-4CF1-ADF0-1DD45D54ACB1}"/>
      </w:docPartPr>
      <w:docPartBody>
        <w:p w:rsidR="00507C0D" w:rsidRDefault="004E1985" w:rsidP="004E1985">
          <w:pPr>
            <w:pStyle w:val="D32A17F68D3940FF9191D3896CBA68E0"/>
          </w:pPr>
          <w:r w:rsidRPr="5E4DBDDD">
            <w:t>Click or tap here to enter text.</w:t>
          </w:r>
        </w:p>
      </w:docPartBody>
    </w:docPart>
    <w:docPart>
      <w:docPartPr>
        <w:name w:val="DDE4EB8B87D842F3A85B61DBD26C6D3F"/>
        <w:category>
          <w:name w:val="General"/>
          <w:gallery w:val="placeholder"/>
        </w:category>
        <w:types>
          <w:type w:val="bbPlcHdr"/>
        </w:types>
        <w:behaviors>
          <w:behavior w:val="content"/>
        </w:behaviors>
        <w:guid w:val="{3D8D0758-2A76-4E3F-91C8-7710A63AEFC5}"/>
      </w:docPartPr>
      <w:docPartBody>
        <w:p w:rsidR="00507C0D" w:rsidRDefault="004E1985" w:rsidP="004E1985">
          <w:pPr>
            <w:pStyle w:val="DDE4EB8B87D842F3A85B61DBD26C6D3F"/>
          </w:pPr>
          <w:r w:rsidRPr="5E4DBDDD">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985"/>
    <w:rsid w:val="000954E7"/>
    <w:rsid w:val="002337BB"/>
    <w:rsid w:val="0030265B"/>
    <w:rsid w:val="00327325"/>
    <w:rsid w:val="003663AE"/>
    <w:rsid w:val="004269B3"/>
    <w:rsid w:val="004E1985"/>
    <w:rsid w:val="00507C0D"/>
    <w:rsid w:val="005616A7"/>
    <w:rsid w:val="00691CBA"/>
    <w:rsid w:val="00696642"/>
    <w:rsid w:val="008933D7"/>
    <w:rsid w:val="00AB2E5F"/>
    <w:rsid w:val="00C449A4"/>
    <w:rsid w:val="00D77D9E"/>
    <w:rsid w:val="00D845D4"/>
    <w:rsid w:val="00E801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2A17F68D3940FF9191D3896CBA68E0">
    <w:name w:val="D32A17F68D3940FF9191D3896CBA68E0"/>
    <w:rsid w:val="004E1985"/>
  </w:style>
  <w:style w:type="paragraph" w:customStyle="1" w:styleId="DDE4EB8B87D842F3A85B61DBD26C6D3F">
    <w:name w:val="DDE4EB8B87D842F3A85B61DBD26C6D3F"/>
    <w:rsid w:val="004E19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75D32F-D3F4-40EF-BB0C-9A7961382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101</Pages>
  <Words>23685</Words>
  <Characters>135010</Characters>
  <Application>Microsoft Office Word</Application>
  <DocSecurity>0</DocSecurity>
  <Lines>1125</Lines>
  <Paragraphs>316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Sports and Exercise Nutrition</dc:subject>
  <dc:creator>Candice Ellis (2205980)</dc:creator>
  <cp:keywords/>
  <dc:description/>
  <cp:lastModifiedBy>Candice Ellis (2205980)</cp:lastModifiedBy>
  <cp:revision>2</cp:revision>
  <dcterms:created xsi:type="dcterms:W3CDTF">2026-05-06T01:52:00Z</dcterms:created>
  <dcterms:modified xsi:type="dcterms:W3CDTF">2026-05-06T01:52:00Z</dcterms:modified>
  <cp:category>Sports and Exercise Nutrition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1cadb523-c108-477f-a524-fa5eb2197532</vt:lpwstr>
  </property>
</Properties>
</file>