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41428" w14:textId="0CB383FF" w:rsidR="00506658" w:rsidRPr="004E550F" w:rsidRDefault="00506658" w:rsidP="00506658">
      <w:pPr>
        <w:pStyle w:val="Heading1"/>
        <w:jc w:val="center"/>
        <w:rPr>
          <w:rFonts w:cs="Arial"/>
          <w:sz w:val="88"/>
          <w:szCs w:val="88"/>
        </w:rPr>
      </w:pPr>
      <w:r w:rsidRPr="004E550F">
        <w:rPr>
          <w:rFonts w:cs="Arial"/>
          <w:sz w:val="88"/>
          <w:szCs w:val="88"/>
        </w:rPr>
        <w:t>C</w:t>
      </w:r>
      <w:r w:rsidR="00316F21" w:rsidRPr="004E550F">
        <w:rPr>
          <w:rFonts w:cs="Arial"/>
          <w:sz w:val="88"/>
          <w:szCs w:val="88"/>
        </w:rPr>
        <w:t>ROFT</w:t>
      </w:r>
      <w:r w:rsidRPr="004E550F">
        <w:rPr>
          <w:rFonts w:cs="Arial"/>
          <w:sz w:val="88"/>
          <w:szCs w:val="88"/>
        </w:rPr>
        <w:t xml:space="preserve"> S</w:t>
      </w:r>
      <w:r w:rsidR="00316F21" w:rsidRPr="004E550F">
        <w:rPr>
          <w:rFonts w:cs="Arial"/>
          <w:sz w:val="88"/>
          <w:szCs w:val="88"/>
        </w:rPr>
        <w:t>TREET</w:t>
      </w:r>
    </w:p>
    <w:p w14:paraId="27C6EFCF" w14:textId="26EE4D8D" w:rsidR="00506658" w:rsidRPr="004E550F" w:rsidRDefault="008C64D6" w:rsidP="008C64D6">
      <w:pPr>
        <w:jc w:val="center"/>
        <w:rPr>
          <w:rFonts w:cs="Arial"/>
          <w:i/>
          <w:iCs/>
          <w:color w:val="000000" w:themeColor="text1"/>
          <w:sz w:val="32"/>
          <w:szCs w:val="32"/>
        </w:rPr>
      </w:pPr>
      <w:r w:rsidRPr="004E550F">
        <w:rPr>
          <w:rFonts w:cs="Arial"/>
          <w:i/>
          <w:iCs/>
          <w:color w:val="000000" w:themeColor="text1"/>
          <w:sz w:val="32"/>
          <w:szCs w:val="32"/>
        </w:rPr>
        <w:t xml:space="preserve">Block 2 </w:t>
      </w:r>
      <w:r w:rsidR="00506658" w:rsidRPr="004E550F">
        <w:rPr>
          <w:rFonts w:cs="Arial"/>
          <w:i/>
          <w:iCs/>
          <w:color w:val="000000" w:themeColor="text1"/>
          <w:sz w:val="32"/>
          <w:szCs w:val="32"/>
        </w:rPr>
        <w:t>Retrofit</w:t>
      </w:r>
    </w:p>
    <w:p w14:paraId="2BB130BC" w14:textId="77777777" w:rsidR="00316F21" w:rsidRPr="004E550F" w:rsidRDefault="00316F21" w:rsidP="008C64D6">
      <w:pPr>
        <w:jc w:val="center"/>
        <w:rPr>
          <w:rFonts w:cs="Arial"/>
          <w:i/>
          <w:iCs/>
          <w:color w:val="000000" w:themeColor="text1"/>
          <w:sz w:val="32"/>
          <w:szCs w:val="32"/>
        </w:rPr>
      </w:pPr>
    </w:p>
    <w:p w14:paraId="1C8F23FA" w14:textId="251B0856" w:rsidR="008C64D6" w:rsidRPr="004E550F" w:rsidRDefault="008C64D6" w:rsidP="008C64D6">
      <w:pPr>
        <w:rPr>
          <w:rFonts w:cs="Arial"/>
          <w:color w:val="000000" w:themeColor="text1"/>
          <w:sz w:val="32"/>
          <w:szCs w:val="32"/>
        </w:rPr>
      </w:pPr>
      <w:r w:rsidRPr="004E550F">
        <w:rPr>
          <w:rFonts w:cs="Arial"/>
          <w:noProof/>
        </w:rPr>
        <w:drawing>
          <wp:inline distT="0" distB="0" distL="0" distR="0" wp14:anchorId="191B810B" wp14:editId="158C6313">
            <wp:extent cx="5781675" cy="3516792"/>
            <wp:effectExtent l="0" t="0" r="0" b="762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6085" cy="3525557"/>
                    </a:xfrm>
                    <a:prstGeom prst="rect">
                      <a:avLst/>
                    </a:prstGeom>
                    <a:noFill/>
                  </pic:spPr>
                </pic:pic>
              </a:graphicData>
            </a:graphic>
          </wp:inline>
        </w:drawing>
      </w:r>
    </w:p>
    <w:p w14:paraId="2F63692C" w14:textId="57CBCC55" w:rsidR="008C64D6" w:rsidRPr="004E550F" w:rsidRDefault="008C64D6" w:rsidP="008C64D6">
      <w:pPr>
        <w:rPr>
          <w:rFonts w:cs="Arial"/>
          <w:i/>
          <w:iCs/>
          <w:color w:val="000000" w:themeColor="text1"/>
          <w:sz w:val="20"/>
          <w:szCs w:val="20"/>
        </w:rPr>
      </w:pPr>
      <w:r w:rsidRPr="004E550F">
        <w:rPr>
          <w:rFonts w:cs="Arial"/>
          <w:i/>
          <w:iCs/>
          <w:color w:val="000000" w:themeColor="text1"/>
          <w:sz w:val="20"/>
          <w:szCs w:val="20"/>
        </w:rPr>
        <w:t xml:space="preserve">Proposed retrofit </w:t>
      </w:r>
    </w:p>
    <w:p w14:paraId="1FC5A803" w14:textId="77777777" w:rsidR="00316F21" w:rsidRPr="004E550F" w:rsidRDefault="00316F21" w:rsidP="008C64D6">
      <w:pPr>
        <w:rPr>
          <w:rFonts w:cs="Arial"/>
          <w:i/>
          <w:iCs/>
          <w:color w:val="000000" w:themeColor="text1"/>
          <w:sz w:val="20"/>
          <w:szCs w:val="20"/>
        </w:rPr>
      </w:pPr>
    </w:p>
    <w:p w14:paraId="77AC3E37" w14:textId="5D5A9CE9" w:rsidR="00316F21" w:rsidRPr="004E550F" w:rsidRDefault="00316F21" w:rsidP="00917903">
      <w:pPr>
        <w:jc w:val="both"/>
        <w:rPr>
          <w:rFonts w:cs="Arial"/>
          <w:color w:val="000000" w:themeColor="text1"/>
          <w:sz w:val="32"/>
          <w:szCs w:val="32"/>
        </w:rPr>
      </w:pPr>
      <w:r w:rsidRPr="004E550F">
        <w:rPr>
          <w:rFonts w:cs="Arial"/>
          <w:color w:val="000000" w:themeColor="text1"/>
          <w:sz w:val="32"/>
          <w:szCs w:val="32"/>
        </w:rPr>
        <w:t>Health and Safety considerations for the Croft Street Block 2 Retrofit</w:t>
      </w:r>
    </w:p>
    <w:p w14:paraId="719A40E4" w14:textId="40A10C16" w:rsidR="00316F21" w:rsidRDefault="00316F21" w:rsidP="00917903">
      <w:pPr>
        <w:jc w:val="both"/>
        <w:rPr>
          <w:rFonts w:cs="Arial"/>
          <w:i/>
          <w:iCs/>
          <w:color w:val="000000" w:themeColor="text1"/>
        </w:rPr>
      </w:pPr>
      <w:r w:rsidRPr="004E550F">
        <w:rPr>
          <w:rFonts w:cs="Arial"/>
          <w:color w:val="000000" w:themeColor="text1"/>
        </w:rPr>
        <w:t xml:space="preserve">By Alexi Young, </w:t>
      </w:r>
      <w:r w:rsidRPr="004E550F">
        <w:rPr>
          <w:rFonts w:cs="Arial"/>
          <w:i/>
          <w:iCs/>
          <w:color w:val="000000" w:themeColor="text1"/>
        </w:rPr>
        <w:t>Trainee Health and Safety Officer</w:t>
      </w:r>
    </w:p>
    <w:p w14:paraId="517C9A6F" w14:textId="2D474A90" w:rsidR="00323ED6" w:rsidRDefault="00323ED6" w:rsidP="00917903">
      <w:pPr>
        <w:jc w:val="both"/>
        <w:rPr>
          <w:rFonts w:cs="Arial"/>
          <w:color w:val="000000" w:themeColor="text1"/>
        </w:rPr>
      </w:pPr>
      <w:r>
        <w:rPr>
          <w:rFonts w:cs="Arial"/>
          <w:color w:val="000000" w:themeColor="text1"/>
        </w:rPr>
        <w:t xml:space="preserve">Contact via email: </w:t>
      </w:r>
      <w:hyperlink r:id="rId9" w:history="1">
        <w:r w:rsidR="00C94F88" w:rsidRPr="004108EF">
          <w:rPr>
            <w:rStyle w:val="Hyperlink"/>
            <w:rFonts w:cs="Arial"/>
          </w:rPr>
          <w:t>alexi.y26@uwtsdconstruction.com</w:t>
        </w:r>
      </w:hyperlink>
    </w:p>
    <w:p w14:paraId="1A61AE91" w14:textId="77777777" w:rsidR="00C94F88" w:rsidRDefault="00C94F88" w:rsidP="00917903">
      <w:pPr>
        <w:jc w:val="both"/>
        <w:rPr>
          <w:rFonts w:cs="Arial"/>
          <w:color w:val="000000" w:themeColor="text1"/>
        </w:rPr>
      </w:pPr>
    </w:p>
    <w:p w14:paraId="72980301" w14:textId="77777777" w:rsidR="00C94F88" w:rsidRDefault="00C94F88" w:rsidP="00917903">
      <w:pPr>
        <w:jc w:val="both"/>
        <w:rPr>
          <w:rFonts w:cs="Arial"/>
          <w:color w:val="000000" w:themeColor="text1"/>
        </w:rPr>
      </w:pPr>
    </w:p>
    <w:p w14:paraId="4FCBDBB4" w14:textId="77777777" w:rsidR="00C94F88" w:rsidRDefault="00C94F88" w:rsidP="00917903">
      <w:pPr>
        <w:jc w:val="both"/>
        <w:rPr>
          <w:rFonts w:cs="Arial"/>
          <w:color w:val="000000" w:themeColor="text1"/>
        </w:rPr>
      </w:pPr>
    </w:p>
    <w:p w14:paraId="6E6C654D" w14:textId="77777777" w:rsidR="00C94F88" w:rsidRDefault="00C94F88" w:rsidP="00917903">
      <w:pPr>
        <w:jc w:val="both"/>
        <w:rPr>
          <w:rFonts w:cs="Arial"/>
          <w:color w:val="000000" w:themeColor="text1"/>
        </w:rPr>
      </w:pPr>
    </w:p>
    <w:p w14:paraId="71781B67" w14:textId="66C5F5AF" w:rsidR="00917903" w:rsidRPr="00C94F88" w:rsidRDefault="00C94F88" w:rsidP="00917903">
      <w:pPr>
        <w:rPr>
          <w:rFonts w:cs="Arial"/>
          <w:i/>
          <w:iCs/>
        </w:rPr>
      </w:pPr>
      <w:r>
        <w:rPr>
          <w:rFonts w:cs="Arial"/>
          <w:i/>
          <w:iCs/>
          <w:color w:val="000000" w:themeColor="text1"/>
        </w:rPr>
        <w:t>Word count: 2184</w:t>
      </w:r>
    </w:p>
    <w:p w14:paraId="7888A946" w14:textId="42A25085" w:rsidR="00D72EDF" w:rsidRPr="00AE66FC" w:rsidRDefault="00D72EDF" w:rsidP="00634E52">
      <w:pPr>
        <w:pStyle w:val="Heading2"/>
      </w:pPr>
      <w:r w:rsidRPr="00AE66FC">
        <w:lastRenderedPageBreak/>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3"/>
        <w:gridCol w:w="1083"/>
      </w:tblGrid>
      <w:tr w:rsidR="009843D5" w:rsidRPr="00AE66FC" w14:paraId="7FC972A4" w14:textId="77777777" w:rsidTr="00C32E78">
        <w:tc>
          <w:tcPr>
            <w:tcW w:w="7933" w:type="dxa"/>
          </w:tcPr>
          <w:p w14:paraId="38137D58" w14:textId="7B247746" w:rsidR="009843D5" w:rsidRPr="00AE66FC" w:rsidRDefault="009843D5" w:rsidP="00AE66FC">
            <w:pPr>
              <w:spacing w:line="360" w:lineRule="auto"/>
              <w:jc w:val="both"/>
              <w:rPr>
                <w:rFonts w:cs="Arial"/>
              </w:rPr>
            </w:pPr>
            <w:r>
              <w:rPr>
                <w:rFonts w:cs="Arial"/>
              </w:rPr>
              <w:t>Introduction</w:t>
            </w:r>
          </w:p>
        </w:tc>
        <w:tc>
          <w:tcPr>
            <w:tcW w:w="1083" w:type="dxa"/>
          </w:tcPr>
          <w:p w14:paraId="5EBC7B0C" w14:textId="728AF452" w:rsidR="009843D5" w:rsidRPr="00AE66FC" w:rsidRDefault="00C32E78" w:rsidP="00AE66FC">
            <w:pPr>
              <w:spacing w:line="360" w:lineRule="auto"/>
              <w:jc w:val="center"/>
              <w:rPr>
                <w:rFonts w:cs="Arial"/>
              </w:rPr>
            </w:pPr>
            <w:r>
              <w:rPr>
                <w:rFonts w:cs="Arial"/>
              </w:rPr>
              <w:t>1</w:t>
            </w:r>
          </w:p>
        </w:tc>
      </w:tr>
      <w:tr w:rsidR="00D72EDF" w:rsidRPr="00AE66FC" w14:paraId="2C12AAFB" w14:textId="77777777" w:rsidTr="00C32E78">
        <w:tc>
          <w:tcPr>
            <w:tcW w:w="7933" w:type="dxa"/>
          </w:tcPr>
          <w:p w14:paraId="628093AD" w14:textId="6BD42B46" w:rsidR="00D72EDF" w:rsidRPr="00AE66FC" w:rsidRDefault="00D72EDF" w:rsidP="00AE66FC">
            <w:pPr>
              <w:spacing w:line="360" w:lineRule="auto"/>
              <w:jc w:val="both"/>
              <w:rPr>
                <w:rFonts w:cs="Arial"/>
              </w:rPr>
            </w:pPr>
            <w:r w:rsidRPr="00AE66FC">
              <w:rPr>
                <w:rFonts w:cs="Arial"/>
              </w:rPr>
              <w:t xml:space="preserve">Building Safety Act and Building Safety (Wales) applicability and </w:t>
            </w:r>
            <w:r w:rsidR="006E3E3F" w:rsidRPr="00AE66FC">
              <w:rPr>
                <w:rFonts w:cs="Arial"/>
              </w:rPr>
              <w:t xml:space="preserve">their </w:t>
            </w:r>
            <w:r w:rsidRPr="00AE66FC">
              <w:rPr>
                <w:rFonts w:cs="Arial"/>
              </w:rPr>
              <w:t>impact</w:t>
            </w:r>
          </w:p>
        </w:tc>
        <w:tc>
          <w:tcPr>
            <w:tcW w:w="1083" w:type="dxa"/>
          </w:tcPr>
          <w:p w14:paraId="79AE3ACC" w14:textId="30922C6A" w:rsidR="00D72EDF" w:rsidRPr="00AE66FC" w:rsidRDefault="00C32E78" w:rsidP="00AE66FC">
            <w:pPr>
              <w:spacing w:line="360" w:lineRule="auto"/>
              <w:jc w:val="center"/>
              <w:rPr>
                <w:rFonts w:cs="Arial"/>
              </w:rPr>
            </w:pPr>
            <w:r>
              <w:rPr>
                <w:rFonts w:cs="Arial"/>
              </w:rPr>
              <w:t xml:space="preserve">2 - </w:t>
            </w:r>
            <w:r w:rsidR="00125C83">
              <w:rPr>
                <w:rFonts w:cs="Arial"/>
              </w:rPr>
              <w:t>3</w:t>
            </w:r>
          </w:p>
        </w:tc>
      </w:tr>
      <w:tr w:rsidR="00D72EDF" w:rsidRPr="00AE66FC" w14:paraId="1660D336" w14:textId="77777777" w:rsidTr="00C32E78">
        <w:tc>
          <w:tcPr>
            <w:tcW w:w="7933" w:type="dxa"/>
          </w:tcPr>
          <w:p w14:paraId="63363739" w14:textId="464C8799" w:rsidR="00D72EDF" w:rsidRPr="00AE66FC" w:rsidRDefault="00D72EDF" w:rsidP="00AE66FC">
            <w:pPr>
              <w:spacing w:line="360" w:lineRule="auto"/>
              <w:jc w:val="both"/>
              <w:rPr>
                <w:rFonts w:cs="Arial"/>
              </w:rPr>
            </w:pPr>
            <w:r w:rsidRPr="00AE66FC">
              <w:rPr>
                <w:rFonts w:cs="Arial"/>
              </w:rPr>
              <w:t>Applicable Health and Safety legislation</w:t>
            </w:r>
            <w:r w:rsidR="006E3E3F" w:rsidRPr="00AE66FC">
              <w:rPr>
                <w:rFonts w:cs="Arial"/>
              </w:rPr>
              <w:t xml:space="preserve"> and how to comply</w:t>
            </w:r>
            <w:r w:rsidR="00634E52">
              <w:rPr>
                <w:rFonts w:cs="Arial"/>
              </w:rPr>
              <w:t xml:space="preserve"> with them</w:t>
            </w:r>
          </w:p>
        </w:tc>
        <w:tc>
          <w:tcPr>
            <w:tcW w:w="1083" w:type="dxa"/>
          </w:tcPr>
          <w:p w14:paraId="31F16FF5" w14:textId="2BDFFA6B" w:rsidR="00D72EDF" w:rsidRPr="00AE66FC" w:rsidRDefault="0000797E" w:rsidP="00AE66FC">
            <w:pPr>
              <w:spacing w:line="360" w:lineRule="auto"/>
              <w:jc w:val="center"/>
              <w:rPr>
                <w:rFonts w:cs="Arial"/>
              </w:rPr>
            </w:pPr>
            <w:r>
              <w:rPr>
                <w:rFonts w:cs="Arial"/>
              </w:rPr>
              <w:t>4 - 7</w:t>
            </w:r>
          </w:p>
        </w:tc>
      </w:tr>
      <w:tr w:rsidR="00D72EDF" w:rsidRPr="00AE66FC" w14:paraId="06ECE1CF" w14:textId="77777777" w:rsidTr="00C32E78">
        <w:tc>
          <w:tcPr>
            <w:tcW w:w="7933" w:type="dxa"/>
          </w:tcPr>
          <w:p w14:paraId="1B9383DA" w14:textId="20E5C725" w:rsidR="00D72EDF" w:rsidRPr="00AE66FC" w:rsidRDefault="00ED0A50" w:rsidP="00AE66FC">
            <w:pPr>
              <w:spacing w:line="360" w:lineRule="auto"/>
              <w:jc w:val="both"/>
              <w:rPr>
                <w:rFonts w:cs="Arial"/>
              </w:rPr>
            </w:pPr>
            <w:r>
              <w:rPr>
                <w:rFonts w:cs="Arial"/>
              </w:rPr>
              <w:t xml:space="preserve">Compliance with </w:t>
            </w:r>
            <w:r w:rsidR="006E3E3F" w:rsidRPr="00AE66FC">
              <w:rPr>
                <w:rFonts w:cs="Arial"/>
              </w:rPr>
              <w:t>CDM regulations</w:t>
            </w:r>
          </w:p>
        </w:tc>
        <w:tc>
          <w:tcPr>
            <w:tcW w:w="1083" w:type="dxa"/>
          </w:tcPr>
          <w:p w14:paraId="053615BF" w14:textId="68C15256" w:rsidR="00D72EDF" w:rsidRPr="00AE66FC" w:rsidRDefault="00FA25E9" w:rsidP="00AE66FC">
            <w:pPr>
              <w:spacing w:line="360" w:lineRule="auto"/>
              <w:jc w:val="center"/>
              <w:rPr>
                <w:rFonts w:cs="Arial"/>
              </w:rPr>
            </w:pPr>
            <w:r>
              <w:rPr>
                <w:rFonts w:cs="Arial"/>
              </w:rPr>
              <w:t>8 - 9</w:t>
            </w:r>
          </w:p>
        </w:tc>
      </w:tr>
      <w:tr w:rsidR="00D72EDF" w:rsidRPr="00AE66FC" w14:paraId="57A2260C" w14:textId="77777777" w:rsidTr="00C32E78">
        <w:tc>
          <w:tcPr>
            <w:tcW w:w="7933" w:type="dxa"/>
          </w:tcPr>
          <w:p w14:paraId="489F7620" w14:textId="5EEF009B" w:rsidR="00D72EDF" w:rsidRPr="00AE66FC" w:rsidRDefault="006E3E3F" w:rsidP="00AE66FC">
            <w:pPr>
              <w:spacing w:line="360" w:lineRule="auto"/>
              <w:jc w:val="both"/>
              <w:rPr>
                <w:rFonts w:cs="Arial"/>
              </w:rPr>
            </w:pPr>
            <w:r w:rsidRPr="00AE66FC">
              <w:rPr>
                <w:rFonts w:cs="Arial"/>
              </w:rPr>
              <w:t>Conclusion</w:t>
            </w:r>
          </w:p>
        </w:tc>
        <w:tc>
          <w:tcPr>
            <w:tcW w:w="1083" w:type="dxa"/>
          </w:tcPr>
          <w:p w14:paraId="28837EBF" w14:textId="4FBA0B56" w:rsidR="00D72EDF" w:rsidRPr="00AE66FC" w:rsidRDefault="00FA25E9" w:rsidP="00AE66FC">
            <w:pPr>
              <w:spacing w:line="360" w:lineRule="auto"/>
              <w:jc w:val="center"/>
              <w:rPr>
                <w:rFonts w:cs="Arial"/>
              </w:rPr>
            </w:pPr>
            <w:r>
              <w:rPr>
                <w:rFonts w:cs="Arial"/>
              </w:rPr>
              <w:t>10</w:t>
            </w:r>
          </w:p>
        </w:tc>
      </w:tr>
      <w:tr w:rsidR="00B0657E" w:rsidRPr="00AE66FC" w14:paraId="392A9742" w14:textId="77777777" w:rsidTr="00C32E78">
        <w:tc>
          <w:tcPr>
            <w:tcW w:w="7933" w:type="dxa"/>
          </w:tcPr>
          <w:p w14:paraId="24870C45" w14:textId="124B6F6D" w:rsidR="00B0657E" w:rsidRPr="00AE66FC" w:rsidRDefault="00B0657E" w:rsidP="00AE66FC">
            <w:pPr>
              <w:spacing w:line="360" w:lineRule="auto"/>
              <w:jc w:val="both"/>
              <w:rPr>
                <w:rFonts w:cs="Arial"/>
              </w:rPr>
            </w:pPr>
            <w:r>
              <w:rPr>
                <w:rFonts w:cs="Arial"/>
              </w:rPr>
              <w:t>Glossary</w:t>
            </w:r>
          </w:p>
        </w:tc>
        <w:tc>
          <w:tcPr>
            <w:tcW w:w="1083" w:type="dxa"/>
          </w:tcPr>
          <w:p w14:paraId="6BEE89D5" w14:textId="2335ED6F" w:rsidR="00B0657E" w:rsidRPr="00AE66FC" w:rsidRDefault="00C94F88" w:rsidP="00AE66FC">
            <w:pPr>
              <w:spacing w:line="360" w:lineRule="auto"/>
              <w:jc w:val="center"/>
              <w:rPr>
                <w:rFonts w:cs="Arial"/>
              </w:rPr>
            </w:pPr>
            <w:r>
              <w:rPr>
                <w:rFonts w:cs="Arial"/>
              </w:rPr>
              <w:t>11 - 12</w:t>
            </w:r>
          </w:p>
        </w:tc>
      </w:tr>
      <w:tr w:rsidR="00B0657E" w:rsidRPr="00AE66FC" w14:paraId="35D6DB99" w14:textId="77777777" w:rsidTr="00C32E78">
        <w:tc>
          <w:tcPr>
            <w:tcW w:w="7933" w:type="dxa"/>
          </w:tcPr>
          <w:p w14:paraId="4EC956A5" w14:textId="503C0CA7" w:rsidR="00B0657E" w:rsidRDefault="008E50B6" w:rsidP="00AE66FC">
            <w:pPr>
              <w:spacing w:line="360" w:lineRule="auto"/>
              <w:jc w:val="both"/>
              <w:rPr>
                <w:rFonts w:cs="Arial"/>
              </w:rPr>
            </w:pPr>
            <w:r>
              <w:rPr>
                <w:rFonts w:cs="Arial"/>
              </w:rPr>
              <w:t xml:space="preserve">Reference </w:t>
            </w:r>
            <w:r w:rsidR="00C40396">
              <w:rPr>
                <w:rFonts w:cs="Arial"/>
              </w:rPr>
              <w:t>l</w:t>
            </w:r>
            <w:r>
              <w:rPr>
                <w:rFonts w:cs="Arial"/>
              </w:rPr>
              <w:t>ist</w:t>
            </w:r>
          </w:p>
        </w:tc>
        <w:tc>
          <w:tcPr>
            <w:tcW w:w="1083" w:type="dxa"/>
          </w:tcPr>
          <w:p w14:paraId="1D0DCF4F" w14:textId="44739E67" w:rsidR="00B0657E" w:rsidRPr="00AE66FC" w:rsidRDefault="00C94F88" w:rsidP="00AE66FC">
            <w:pPr>
              <w:spacing w:line="360" w:lineRule="auto"/>
              <w:jc w:val="center"/>
              <w:rPr>
                <w:rFonts w:cs="Arial"/>
              </w:rPr>
            </w:pPr>
            <w:r>
              <w:rPr>
                <w:rFonts w:cs="Arial"/>
              </w:rPr>
              <w:t>13 - 14</w:t>
            </w:r>
          </w:p>
        </w:tc>
      </w:tr>
    </w:tbl>
    <w:p w14:paraId="39646BA5" w14:textId="77777777" w:rsidR="006E3E3F" w:rsidRPr="00AE66FC" w:rsidRDefault="006E3E3F" w:rsidP="00AE66FC">
      <w:pPr>
        <w:spacing w:line="360" w:lineRule="auto"/>
        <w:jc w:val="both"/>
        <w:rPr>
          <w:rFonts w:cs="Arial"/>
        </w:rPr>
        <w:sectPr w:rsidR="006E3E3F" w:rsidRPr="00AE66FC" w:rsidSect="006E3E3F">
          <w:headerReference w:type="default" r:id="rId10"/>
          <w:headerReference w:type="first" r:id="rId11"/>
          <w:footerReference w:type="first" r:id="rId12"/>
          <w:pgSz w:w="11906" w:h="16838"/>
          <w:pgMar w:top="1440" w:right="1440" w:bottom="1440" w:left="1440" w:header="708" w:footer="708" w:gutter="0"/>
          <w:cols w:space="708"/>
          <w:docGrid w:linePitch="360"/>
        </w:sectPr>
      </w:pPr>
    </w:p>
    <w:p w14:paraId="02C9C4A5" w14:textId="77777777" w:rsidR="009843D5" w:rsidRDefault="009843D5" w:rsidP="00634E52">
      <w:pPr>
        <w:pStyle w:val="Heading2"/>
      </w:pPr>
    </w:p>
    <w:p w14:paraId="6602AE90" w14:textId="77777777" w:rsidR="009843D5" w:rsidRDefault="009843D5" w:rsidP="00634E52">
      <w:pPr>
        <w:pStyle w:val="Heading2"/>
      </w:pPr>
    </w:p>
    <w:p w14:paraId="7B8CAEE4" w14:textId="77777777" w:rsidR="009843D5" w:rsidRDefault="009843D5" w:rsidP="00634E52">
      <w:pPr>
        <w:pStyle w:val="Heading2"/>
      </w:pPr>
    </w:p>
    <w:p w14:paraId="2B74A1F8" w14:textId="77777777" w:rsidR="009843D5" w:rsidRDefault="009843D5" w:rsidP="00634E52">
      <w:pPr>
        <w:pStyle w:val="Heading2"/>
      </w:pPr>
    </w:p>
    <w:p w14:paraId="3D467026" w14:textId="77777777" w:rsidR="009843D5" w:rsidRDefault="009843D5" w:rsidP="00634E52">
      <w:pPr>
        <w:pStyle w:val="Heading2"/>
      </w:pPr>
    </w:p>
    <w:p w14:paraId="5DFAE0B1" w14:textId="77777777" w:rsidR="009843D5" w:rsidRDefault="009843D5" w:rsidP="00634E52">
      <w:pPr>
        <w:pStyle w:val="Heading2"/>
      </w:pPr>
    </w:p>
    <w:p w14:paraId="7230944A" w14:textId="77777777" w:rsidR="009843D5" w:rsidRDefault="009843D5" w:rsidP="00634E52">
      <w:pPr>
        <w:pStyle w:val="Heading2"/>
      </w:pPr>
    </w:p>
    <w:p w14:paraId="7757F019" w14:textId="77777777" w:rsidR="009843D5" w:rsidRDefault="009843D5" w:rsidP="00634E52">
      <w:pPr>
        <w:pStyle w:val="Heading2"/>
      </w:pPr>
    </w:p>
    <w:p w14:paraId="7150AD5C" w14:textId="4CB5D923" w:rsidR="004E550F" w:rsidRPr="009843D5" w:rsidRDefault="009843D5" w:rsidP="00634E52">
      <w:pPr>
        <w:pStyle w:val="Heading2"/>
      </w:pPr>
      <w:r w:rsidRPr="009843D5">
        <w:t>Introduction</w:t>
      </w:r>
    </w:p>
    <w:p w14:paraId="07346689" w14:textId="26645DAC" w:rsidR="009843D5" w:rsidRDefault="009843D5" w:rsidP="009843D5">
      <w:pPr>
        <w:spacing w:line="360" w:lineRule="auto"/>
        <w:jc w:val="both"/>
        <w:rPr>
          <w:rFonts w:cs="Arial"/>
        </w:rPr>
      </w:pPr>
      <w:r w:rsidRPr="009843D5">
        <w:rPr>
          <w:rFonts w:cs="Arial"/>
        </w:rPr>
        <w:t xml:space="preserve">This report outlines the Health and Safety challenges of the construction work on the Croft Street Block 2 </w:t>
      </w:r>
      <w:r w:rsidR="00A6574C">
        <w:rPr>
          <w:rFonts w:cs="Arial"/>
          <w:b/>
          <w:bCs/>
        </w:rPr>
        <w:t>r</w:t>
      </w:r>
      <w:r w:rsidRPr="00A6574C">
        <w:rPr>
          <w:rFonts w:cs="Arial"/>
          <w:b/>
          <w:bCs/>
        </w:rPr>
        <w:t>etrofit</w:t>
      </w:r>
      <w:r w:rsidRPr="009843D5">
        <w:rPr>
          <w:rFonts w:cs="Arial"/>
        </w:rPr>
        <w:t>, it will cover legislation and regulations that could be</w:t>
      </w:r>
      <w:r>
        <w:rPr>
          <w:rFonts w:cs="Arial"/>
        </w:rPr>
        <w:t>/are</w:t>
      </w:r>
      <w:r w:rsidRPr="009843D5">
        <w:rPr>
          <w:rFonts w:cs="Arial"/>
        </w:rPr>
        <w:t xml:space="preserve"> applicable to the construction that USTDW Construction will </w:t>
      </w:r>
      <w:r w:rsidR="006404D2" w:rsidRPr="009843D5">
        <w:rPr>
          <w:rFonts w:cs="Arial"/>
        </w:rPr>
        <w:t>conduct</w:t>
      </w:r>
      <w:r w:rsidRPr="009843D5">
        <w:rPr>
          <w:rFonts w:cs="Arial"/>
        </w:rPr>
        <w:t xml:space="preserve"> across an assumed 18 months for Swansea City Council. Included in the construction </w:t>
      </w:r>
      <w:r w:rsidR="006404D2" w:rsidRPr="009843D5">
        <w:rPr>
          <w:rFonts w:cs="Arial"/>
        </w:rPr>
        <w:t>conducted</w:t>
      </w:r>
      <w:r w:rsidRPr="009843D5">
        <w:rPr>
          <w:rFonts w:cs="Arial"/>
        </w:rPr>
        <w:t xml:space="preserve"> are both high-rise and low-rise flats, new kitchens and bathrooms are to be fitted, new fire sprinklers to improve fire-safety and weather-proof exterior cladding to improve energy efficiency.</w:t>
      </w:r>
    </w:p>
    <w:p w14:paraId="5FE6FA74" w14:textId="77777777" w:rsidR="009843D5" w:rsidRDefault="009843D5" w:rsidP="009843D5">
      <w:pPr>
        <w:spacing w:line="360" w:lineRule="auto"/>
        <w:jc w:val="both"/>
        <w:rPr>
          <w:rFonts w:cs="Arial"/>
        </w:rPr>
      </w:pPr>
    </w:p>
    <w:p w14:paraId="4CED2710" w14:textId="77777777" w:rsidR="009843D5" w:rsidRDefault="009843D5" w:rsidP="009843D5">
      <w:pPr>
        <w:spacing w:line="360" w:lineRule="auto"/>
        <w:jc w:val="both"/>
        <w:rPr>
          <w:rFonts w:cs="Arial"/>
        </w:rPr>
      </w:pPr>
    </w:p>
    <w:p w14:paraId="47F43B3F" w14:textId="77777777" w:rsidR="009843D5" w:rsidRDefault="009843D5" w:rsidP="009843D5">
      <w:pPr>
        <w:spacing w:line="360" w:lineRule="auto"/>
        <w:jc w:val="both"/>
        <w:rPr>
          <w:rFonts w:cs="Arial"/>
        </w:rPr>
      </w:pPr>
    </w:p>
    <w:p w14:paraId="13109772" w14:textId="77777777" w:rsidR="009843D5" w:rsidRDefault="009843D5" w:rsidP="009843D5">
      <w:pPr>
        <w:spacing w:line="360" w:lineRule="auto"/>
        <w:jc w:val="both"/>
        <w:rPr>
          <w:rFonts w:cs="Arial"/>
        </w:rPr>
      </w:pPr>
    </w:p>
    <w:p w14:paraId="42CA6123" w14:textId="77777777" w:rsidR="009843D5" w:rsidRDefault="009843D5" w:rsidP="009843D5">
      <w:pPr>
        <w:spacing w:line="360" w:lineRule="auto"/>
        <w:jc w:val="both"/>
        <w:rPr>
          <w:rFonts w:cs="Arial"/>
        </w:rPr>
      </w:pPr>
    </w:p>
    <w:p w14:paraId="58410BD8" w14:textId="77777777" w:rsidR="009843D5" w:rsidRDefault="009843D5" w:rsidP="009843D5">
      <w:pPr>
        <w:spacing w:line="360" w:lineRule="auto"/>
        <w:jc w:val="both"/>
        <w:rPr>
          <w:rFonts w:cs="Arial"/>
        </w:rPr>
      </w:pPr>
    </w:p>
    <w:p w14:paraId="39763BCC" w14:textId="77777777" w:rsidR="009843D5" w:rsidRDefault="009843D5" w:rsidP="009843D5">
      <w:pPr>
        <w:spacing w:line="360" w:lineRule="auto"/>
        <w:jc w:val="both"/>
        <w:rPr>
          <w:rFonts w:cs="Arial"/>
        </w:rPr>
      </w:pPr>
    </w:p>
    <w:p w14:paraId="58E8E630" w14:textId="77777777" w:rsidR="009843D5" w:rsidRDefault="009843D5" w:rsidP="009843D5">
      <w:pPr>
        <w:spacing w:line="360" w:lineRule="auto"/>
        <w:jc w:val="both"/>
        <w:rPr>
          <w:rFonts w:cs="Arial"/>
        </w:rPr>
      </w:pPr>
    </w:p>
    <w:p w14:paraId="207BC1A4" w14:textId="77777777" w:rsidR="009843D5" w:rsidRDefault="009843D5" w:rsidP="009843D5">
      <w:pPr>
        <w:spacing w:line="360" w:lineRule="auto"/>
        <w:jc w:val="both"/>
        <w:rPr>
          <w:rFonts w:cs="Arial"/>
        </w:rPr>
        <w:sectPr w:rsidR="009843D5" w:rsidSect="00B0657E">
          <w:pgSz w:w="11906" w:h="16838"/>
          <w:pgMar w:top="1440" w:right="1440" w:bottom="1440" w:left="1440" w:header="708" w:footer="708" w:gutter="0"/>
          <w:pgNumType w:start="1"/>
          <w:cols w:space="708"/>
          <w:titlePg/>
          <w:docGrid w:linePitch="360"/>
        </w:sectPr>
      </w:pPr>
    </w:p>
    <w:p w14:paraId="4572CA5B" w14:textId="2C0E4721" w:rsidR="009843D5" w:rsidRDefault="002E12D2" w:rsidP="00634E52">
      <w:pPr>
        <w:pStyle w:val="Heading2"/>
      </w:pPr>
      <w:r w:rsidRPr="00AE66FC">
        <w:lastRenderedPageBreak/>
        <w:t>Building Safety Act and Building Safety (Wales) applicability and their impact</w:t>
      </w:r>
    </w:p>
    <w:p w14:paraId="2E70D09D" w14:textId="71E7325D" w:rsidR="000046EC" w:rsidRDefault="00AE1351" w:rsidP="00180FB1">
      <w:pPr>
        <w:spacing w:line="360" w:lineRule="auto"/>
        <w:jc w:val="both"/>
      </w:pPr>
      <w:r>
        <w:t>The Building Safety Act (</w:t>
      </w:r>
      <w:r w:rsidRPr="005868B1">
        <w:rPr>
          <w:b/>
          <w:bCs/>
        </w:rPr>
        <w:t>BSA</w:t>
      </w:r>
      <w:r>
        <w:t xml:space="preserve">) was implemented in 2022 and has continued to get key changes since, namely the regulations key duty holders that came into effect October 2023, and </w:t>
      </w:r>
      <w:r w:rsidRPr="00FB504F">
        <w:rPr>
          <w:b/>
          <w:bCs/>
        </w:rPr>
        <w:t>higher risk buildings</w:t>
      </w:r>
      <w:r>
        <w:t xml:space="preserve"> </w:t>
      </w:r>
      <w:r w:rsidR="00806307">
        <w:t>(</w:t>
      </w:r>
      <w:r w:rsidR="00806307" w:rsidRPr="00806307">
        <w:rPr>
          <w:b/>
          <w:bCs/>
        </w:rPr>
        <w:t>HRBs</w:t>
      </w:r>
      <w:r w:rsidR="00806307">
        <w:t xml:space="preserve">) </w:t>
      </w:r>
      <w:r>
        <w:t>regulations that came into effect in 2024</w:t>
      </w:r>
      <w:r w:rsidR="00180FB1">
        <w:t xml:space="preserve"> </w:t>
      </w:r>
      <w:r w:rsidR="00180FB1">
        <w:rPr>
          <w:i/>
          <w:iCs/>
        </w:rPr>
        <w:t>(Institut</w:t>
      </w:r>
      <w:r w:rsidR="00BC2D48">
        <w:rPr>
          <w:i/>
          <w:iCs/>
        </w:rPr>
        <w:t>ion</w:t>
      </w:r>
      <w:r w:rsidR="00180FB1">
        <w:rPr>
          <w:i/>
          <w:iCs/>
        </w:rPr>
        <w:t xml:space="preserve"> of Civil Engineering, 2025)</w:t>
      </w:r>
      <w:r>
        <w:t xml:space="preserve">. </w:t>
      </w:r>
    </w:p>
    <w:p w14:paraId="2C527820" w14:textId="29FB6972" w:rsidR="002E12D2" w:rsidRPr="005868B1" w:rsidRDefault="000046EC" w:rsidP="00180FB1">
      <w:pPr>
        <w:spacing w:line="360" w:lineRule="auto"/>
        <w:jc w:val="both"/>
      </w:pPr>
      <w:r>
        <w:t xml:space="preserve">The BSA came into full effect in April 2024, following the end of the 6-month transition period, April 2024 is also when the new building control regime was introduced </w:t>
      </w:r>
      <w:r>
        <w:rPr>
          <w:i/>
          <w:iCs/>
        </w:rPr>
        <w:t>(Jones, 2024)</w:t>
      </w:r>
      <w:r>
        <w:t xml:space="preserve">. </w:t>
      </w:r>
      <w:r w:rsidR="00180FB1">
        <w:t xml:space="preserve">The BSA is </w:t>
      </w:r>
      <w:r w:rsidR="00180FB1" w:rsidRPr="005868B1">
        <w:rPr>
          <w:b/>
          <w:bCs/>
        </w:rPr>
        <w:t>primary legislation</w:t>
      </w:r>
      <w:r w:rsidR="00180FB1">
        <w:t xml:space="preserve">, it is split into </w:t>
      </w:r>
      <w:r w:rsidR="006404D2">
        <w:t>six</w:t>
      </w:r>
      <w:r w:rsidR="00180FB1">
        <w:t xml:space="preserve"> parts, has </w:t>
      </w:r>
      <w:r w:rsidR="006404D2">
        <w:t>eleven</w:t>
      </w:r>
      <w:r w:rsidR="00180FB1">
        <w:t xml:space="preserve"> </w:t>
      </w:r>
      <w:r w:rsidR="00180FB1" w:rsidRPr="005868B1">
        <w:rPr>
          <w:b/>
          <w:bCs/>
        </w:rPr>
        <w:t>schedules</w:t>
      </w:r>
      <w:r w:rsidR="00180FB1">
        <w:t xml:space="preserve"> and </w:t>
      </w:r>
      <w:r w:rsidR="006404D2">
        <w:t>three</w:t>
      </w:r>
      <w:r w:rsidR="00180FB1">
        <w:t xml:space="preserve"> </w:t>
      </w:r>
      <w:r w:rsidR="00180FB1" w:rsidRPr="005868B1">
        <w:rPr>
          <w:b/>
          <w:bCs/>
        </w:rPr>
        <w:t>annexes</w:t>
      </w:r>
      <w:r w:rsidR="00BC2D48">
        <w:t xml:space="preserve"> </w:t>
      </w:r>
      <w:r w:rsidR="00BC2D48">
        <w:rPr>
          <w:i/>
          <w:iCs/>
        </w:rPr>
        <w:t>(Royal Institution of Chartered Surveyors, 2026</w:t>
      </w:r>
      <w:r>
        <w:rPr>
          <w:i/>
          <w:iCs/>
        </w:rPr>
        <w:t>).</w:t>
      </w:r>
    </w:p>
    <w:p w14:paraId="79B8A94B" w14:textId="0529AC5A" w:rsidR="00FB504F" w:rsidRDefault="005868B1" w:rsidP="00180FB1">
      <w:pPr>
        <w:spacing w:line="360" w:lineRule="auto"/>
        <w:jc w:val="both"/>
      </w:pPr>
      <w:r>
        <w:t xml:space="preserve">This legislation primarily applies to </w:t>
      </w:r>
      <w:r w:rsidRPr="005868B1">
        <w:rPr>
          <w:b/>
          <w:bCs/>
        </w:rPr>
        <w:t>high rise residential buildings</w:t>
      </w:r>
      <w:r>
        <w:t xml:space="preserve"> </w:t>
      </w:r>
      <w:r w:rsidR="00E07606">
        <w:t xml:space="preserve">and the Croft Street Tower block 2 is considered one as it is </w:t>
      </w:r>
      <w:r w:rsidR="006404D2">
        <w:t>fourteen</w:t>
      </w:r>
      <w:r w:rsidR="0058462D">
        <w:t xml:space="preserve"> storeys tall (</w:t>
      </w:r>
      <w:r w:rsidR="0058462D">
        <w:rPr>
          <w:i/>
          <w:iCs/>
        </w:rPr>
        <w:t>Swansea Council, 2025)</w:t>
      </w:r>
      <w:r w:rsidR="0058462D">
        <w:t xml:space="preserve">. Included in the scope of the legislation is the </w:t>
      </w:r>
      <w:r w:rsidR="00C32E78">
        <w:t xml:space="preserve">building managers responsibility demonstrate effective, proportionate measures </w:t>
      </w:r>
      <w:r w:rsidR="0058462D">
        <w:t>management of safety risks</w:t>
      </w:r>
      <w:r w:rsidR="00C32E78">
        <w:t xml:space="preserve"> with detailed lines of responsibility for safety during design, construction, completion, and occupation of the buildings</w:t>
      </w:r>
      <w:r w:rsidR="00EC4079">
        <w:t xml:space="preserve"> </w:t>
      </w:r>
      <w:r w:rsidR="00EC4079">
        <w:rPr>
          <w:i/>
          <w:iCs/>
        </w:rPr>
        <w:t>(Royal Institution of Chartered Surveyors, 2026)</w:t>
      </w:r>
      <w:r w:rsidR="00EC4079">
        <w:t>.</w:t>
      </w:r>
    </w:p>
    <w:p w14:paraId="4FEEAFED" w14:textId="73317F75" w:rsidR="00FB504F" w:rsidRDefault="00FB504F" w:rsidP="00180FB1">
      <w:pPr>
        <w:spacing w:line="360" w:lineRule="auto"/>
        <w:jc w:val="both"/>
      </w:pPr>
      <w:r>
        <w:t xml:space="preserve">Also encapsulated in the act is </w:t>
      </w:r>
      <w:r w:rsidR="00C32E78">
        <w:t>the requirement to register HRBs</w:t>
      </w:r>
      <w:r>
        <w:t xml:space="preserve"> and </w:t>
      </w:r>
      <w:r w:rsidR="00C32E78">
        <w:t xml:space="preserve">amendments to The </w:t>
      </w:r>
      <w:r w:rsidR="00EC4079">
        <w:t>Regulatory</w:t>
      </w:r>
      <w:r w:rsidR="00C32E78">
        <w:t xml:space="preserve"> Reform (</w:t>
      </w:r>
      <w:r w:rsidR="00EC4079">
        <w:t xml:space="preserve">Fire </w:t>
      </w:r>
      <w:r w:rsidR="00C32E78">
        <w:t>Safety) Order 2005</w:t>
      </w:r>
      <w:r w:rsidR="00EC4079">
        <w:t xml:space="preserve"> </w:t>
      </w:r>
      <w:r w:rsidR="00EC4079">
        <w:rPr>
          <w:i/>
          <w:iCs/>
        </w:rPr>
        <w:t>(Royal Institution of Chartered Surveyors, 2026)</w:t>
      </w:r>
      <w:r w:rsidR="00EC4079">
        <w:t xml:space="preserve">. </w:t>
      </w:r>
    </w:p>
    <w:p w14:paraId="1F021D91" w14:textId="6E700391" w:rsidR="00EC4079" w:rsidRDefault="00937063" w:rsidP="00180FB1">
      <w:pPr>
        <w:spacing w:line="360" w:lineRule="auto"/>
        <w:jc w:val="both"/>
      </w:pPr>
      <w:r>
        <w:t>Despite the requirement of registering as a HRB is present in the BSA, it is not present in the Building Safety Wales Act (</w:t>
      </w:r>
      <w:r w:rsidRPr="00937063">
        <w:rPr>
          <w:b/>
          <w:bCs/>
        </w:rPr>
        <w:t>BSWA</w:t>
      </w:r>
      <w:r>
        <w:t xml:space="preserve">), therefore </w:t>
      </w:r>
      <w:r w:rsidR="006C2829">
        <w:t xml:space="preserve">Swansea Council </w:t>
      </w:r>
      <w:r>
        <w:t>does not have to register</w:t>
      </w:r>
      <w:r w:rsidR="00E7186C">
        <w:t xml:space="preserve"> </w:t>
      </w:r>
      <w:r w:rsidR="00E7186C">
        <w:rPr>
          <w:i/>
          <w:iCs/>
        </w:rPr>
        <w:t>(Royal Institution of Chartered Surveyors, 2026)</w:t>
      </w:r>
      <w:r>
        <w:t xml:space="preserve">. The </w:t>
      </w:r>
      <w:r w:rsidRPr="00937063">
        <w:t>BSWA</w:t>
      </w:r>
      <w:r>
        <w:t xml:space="preserve">s regulatory impact is </w:t>
      </w:r>
      <w:r w:rsidR="00046C08">
        <w:t xml:space="preserve">considered </w:t>
      </w:r>
      <w:r>
        <w:t>much lighter than in England as Wales did not adopt the full HRB regime, further items that do not apply are:</w:t>
      </w:r>
    </w:p>
    <w:p w14:paraId="4F1FB9E0" w14:textId="0C375822" w:rsidR="00937063" w:rsidRDefault="00937063" w:rsidP="00937063">
      <w:pPr>
        <w:pStyle w:val="ListParagraph"/>
        <w:numPr>
          <w:ilvl w:val="0"/>
          <w:numId w:val="4"/>
        </w:numPr>
        <w:spacing w:line="360" w:lineRule="auto"/>
        <w:jc w:val="both"/>
      </w:pPr>
      <w:r>
        <w:t>No Building Safety Regulator oversight of HRBs</w:t>
      </w:r>
      <w:r w:rsidR="006404D2">
        <w:t>.</w:t>
      </w:r>
    </w:p>
    <w:p w14:paraId="279F0BD5" w14:textId="4F6C63A4" w:rsidR="004C310B" w:rsidRDefault="00937063" w:rsidP="00180FB1">
      <w:pPr>
        <w:pStyle w:val="ListParagraph"/>
        <w:numPr>
          <w:ilvl w:val="0"/>
          <w:numId w:val="4"/>
        </w:numPr>
        <w:spacing w:line="360" w:lineRule="auto"/>
        <w:jc w:val="both"/>
      </w:pPr>
      <w:r>
        <w:t xml:space="preserve">No safety case reports or building assessment </w:t>
      </w:r>
      <w:r w:rsidR="006404D2">
        <w:t>certificates.</w:t>
      </w:r>
    </w:p>
    <w:p w14:paraId="7F61BD06" w14:textId="423CC3C1" w:rsidR="00937063" w:rsidRDefault="00937063" w:rsidP="00180FB1">
      <w:pPr>
        <w:pStyle w:val="ListParagraph"/>
        <w:numPr>
          <w:ilvl w:val="0"/>
          <w:numId w:val="4"/>
        </w:numPr>
        <w:spacing w:line="360" w:lineRule="auto"/>
        <w:jc w:val="both"/>
      </w:pPr>
      <w:r>
        <w:t>No accountable person/principal accountable person regime</w:t>
      </w:r>
      <w:r w:rsidR="006404D2">
        <w:t>.</w:t>
      </w:r>
    </w:p>
    <w:p w14:paraId="3481AB7E" w14:textId="302E8DD1" w:rsidR="00937063" w:rsidRDefault="00937063" w:rsidP="00180FB1">
      <w:pPr>
        <w:pStyle w:val="ListParagraph"/>
        <w:numPr>
          <w:ilvl w:val="0"/>
          <w:numId w:val="4"/>
        </w:numPr>
        <w:spacing w:line="360" w:lineRule="auto"/>
        <w:jc w:val="both"/>
      </w:pPr>
      <w:r>
        <w:t>No mandatory golden thread requirements</w:t>
      </w:r>
      <w:r w:rsidR="006404D2">
        <w:t>.</w:t>
      </w:r>
    </w:p>
    <w:p w14:paraId="60955E48" w14:textId="05036871" w:rsidR="00937063" w:rsidRDefault="00937063" w:rsidP="00180FB1">
      <w:pPr>
        <w:pStyle w:val="ListParagraph"/>
        <w:numPr>
          <w:ilvl w:val="0"/>
          <w:numId w:val="4"/>
        </w:numPr>
        <w:spacing w:line="360" w:lineRule="auto"/>
        <w:jc w:val="both"/>
      </w:pPr>
      <w:r>
        <w:t>No HRB Gateway</w:t>
      </w:r>
      <w:r w:rsidR="00EE25A8">
        <w:t xml:space="preserve"> 2&amp;3</w:t>
      </w:r>
      <w:r w:rsidR="006404D2">
        <w:t>.</w:t>
      </w:r>
    </w:p>
    <w:p w14:paraId="67125AF1" w14:textId="61F5D096" w:rsidR="00E7186C" w:rsidRDefault="00E7186C" w:rsidP="00E7186C">
      <w:pPr>
        <w:spacing w:line="360" w:lineRule="auto"/>
        <w:jc w:val="both"/>
        <w:sectPr w:rsidR="00E7186C" w:rsidSect="009843D5">
          <w:pgSz w:w="11906" w:h="16838"/>
          <w:pgMar w:top="1440" w:right="1440" w:bottom="1440" w:left="1440" w:header="708" w:footer="708" w:gutter="0"/>
          <w:pgNumType w:start="2"/>
          <w:cols w:space="708"/>
          <w:titlePg/>
          <w:docGrid w:linePitch="360"/>
        </w:sectPr>
      </w:pPr>
      <w:r>
        <w:t>Despite some of the main aspects of the BSA being omitted, a lot is still applicable</w:t>
      </w:r>
    </w:p>
    <w:p w14:paraId="093C8A75" w14:textId="5884D824" w:rsidR="00E7186C" w:rsidRDefault="00E7186C" w:rsidP="00E7186C">
      <w:pPr>
        <w:spacing w:line="360" w:lineRule="auto"/>
        <w:jc w:val="both"/>
      </w:pPr>
      <w:r>
        <w:lastRenderedPageBreak/>
        <w:t>to this project, namely:</w:t>
      </w:r>
    </w:p>
    <w:p w14:paraId="65AF9A2A" w14:textId="34F36789" w:rsidR="00E7186C" w:rsidRDefault="00E7186C" w:rsidP="00E7186C">
      <w:pPr>
        <w:pStyle w:val="ListParagraph"/>
        <w:numPr>
          <w:ilvl w:val="0"/>
          <w:numId w:val="4"/>
        </w:numPr>
        <w:spacing w:line="360" w:lineRule="auto"/>
        <w:jc w:val="both"/>
      </w:pPr>
      <w:r w:rsidRPr="00A205AD">
        <w:rPr>
          <w:b/>
          <w:bCs/>
        </w:rPr>
        <w:t>Dutyholder</w:t>
      </w:r>
      <w:r>
        <w:t xml:space="preserve"> and competence requirements</w:t>
      </w:r>
      <w:r w:rsidR="006404D2">
        <w:t>.</w:t>
      </w:r>
    </w:p>
    <w:p w14:paraId="49C0F291" w14:textId="78D7D0CD" w:rsidR="00A205AD" w:rsidRDefault="00A205AD" w:rsidP="00E7186C">
      <w:pPr>
        <w:pStyle w:val="ListParagraph"/>
        <w:numPr>
          <w:ilvl w:val="0"/>
          <w:numId w:val="4"/>
        </w:numPr>
        <w:spacing w:line="360" w:lineRule="auto"/>
        <w:jc w:val="both"/>
      </w:pPr>
      <w:r>
        <w:t>A stronger building control regime</w:t>
      </w:r>
      <w:r w:rsidR="006404D2">
        <w:t>.</w:t>
      </w:r>
    </w:p>
    <w:p w14:paraId="00CA0281" w14:textId="751EAD83" w:rsidR="00A205AD" w:rsidRDefault="00A205AD" w:rsidP="00E7186C">
      <w:pPr>
        <w:pStyle w:val="ListParagraph"/>
        <w:numPr>
          <w:ilvl w:val="0"/>
          <w:numId w:val="4"/>
        </w:numPr>
        <w:spacing w:line="360" w:lineRule="auto"/>
        <w:jc w:val="both"/>
      </w:pPr>
      <w:r>
        <w:t xml:space="preserve">Changes to building </w:t>
      </w:r>
      <w:r w:rsidR="006404D2">
        <w:t>regulations.</w:t>
      </w:r>
    </w:p>
    <w:p w14:paraId="28C36943" w14:textId="0A72471B" w:rsidR="00A205AD" w:rsidRDefault="00A205AD" w:rsidP="00E7186C">
      <w:pPr>
        <w:pStyle w:val="ListParagraph"/>
        <w:numPr>
          <w:ilvl w:val="0"/>
          <w:numId w:val="4"/>
        </w:numPr>
        <w:spacing w:line="360" w:lineRule="auto"/>
        <w:jc w:val="both"/>
      </w:pPr>
      <w:r>
        <w:t>Extended liability periods</w:t>
      </w:r>
      <w:r w:rsidR="006404D2">
        <w:t>.</w:t>
      </w:r>
    </w:p>
    <w:p w14:paraId="368F6A3B" w14:textId="426634AB" w:rsidR="00A205AD" w:rsidRDefault="00A205AD" w:rsidP="00E7186C">
      <w:pPr>
        <w:pStyle w:val="ListParagraph"/>
        <w:numPr>
          <w:ilvl w:val="0"/>
          <w:numId w:val="4"/>
        </w:numPr>
        <w:spacing w:line="360" w:lineRule="auto"/>
        <w:jc w:val="both"/>
      </w:pPr>
      <w:r>
        <w:t>Remediation and leaseholder protections</w:t>
      </w:r>
      <w:r w:rsidR="006404D2">
        <w:t>.</w:t>
      </w:r>
    </w:p>
    <w:p w14:paraId="5CC20B38" w14:textId="7E6F2DD5" w:rsidR="00A205AD" w:rsidRDefault="00A205AD" w:rsidP="00A205AD">
      <w:pPr>
        <w:spacing w:line="360" w:lineRule="auto"/>
        <w:jc w:val="both"/>
      </w:pPr>
      <w:r>
        <w:t xml:space="preserve">For this project this means a more extensive building control approval, higher documentation and compliance expectations, stricter fire safety requirements, mandatory competent dutyholders, and longer liability exposure for </w:t>
      </w:r>
      <w:r w:rsidRPr="00A205AD">
        <w:rPr>
          <w:b/>
          <w:bCs/>
        </w:rPr>
        <w:t>designers</w:t>
      </w:r>
      <w:r>
        <w:t xml:space="preserve"> and </w:t>
      </w:r>
      <w:r w:rsidRPr="00A205AD">
        <w:rPr>
          <w:b/>
          <w:bCs/>
        </w:rPr>
        <w:t>contractors</w:t>
      </w:r>
      <w:r>
        <w:t>.</w:t>
      </w:r>
    </w:p>
    <w:p w14:paraId="0F057A78" w14:textId="66DA3552" w:rsidR="00A205AD" w:rsidRDefault="00A205AD" w:rsidP="00A205AD">
      <w:pPr>
        <w:spacing w:line="360" w:lineRule="auto"/>
        <w:jc w:val="both"/>
      </w:pPr>
      <w:r>
        <w:t xml:space="preserve">As UWTSD Construction is the </w:t>
      </w:r>
      <w:r w:rsidRPr="00A205AD">
        <w:rPr>
          <w:b/>
          <w:bCs/>
        </w:rPr>
        <w:t xml:space="preserve">primary </w:t>
      </w:r>
      <w:r w:rsidR="00A36F33">
        <w:rPr>
          <w:b/>
          <w:bCs/>
        </w:rPr>
        <w:t>contractor</w:t>
      </w:r>
      <w:r>
        <w:t xml:space="preserve"> </w:t>
      </w:r>
      <w:r w:rsidR="00046C08">
        <w:t xml:space="preserve">on this project, we are responsible for ensuring all foreseeable risks have been identified and </w:t>
      </w:r>
      <w:r w:rsidR="00A36F33">
        <w:t>mediated or removed</w:t>
      </w:r>
      <w:r w:rsidR="00046C08">
        <w:t xml:space="preserve">. We also must ensure all </w:t>
      </w:r>
      <w:r w:rsidR="00A36F33">
        <w:t xml:space="preserve">workers </w:t>
      </w:r>
      <w:r w:rsidR="00046C08">
        <w:t xml:space="preserve">are competent, coordinated and able to </w:t>
      </w:r>
      <w:r w:rsidR="00A36F33">
        <w:t xml:space="preserve">complete the </w:t>
      </w:r>
      <w:r w:rsidR="00046C08">
        <w:t xml:space="preserve">that </w:t>
      </w:r>
      <w:r w:rsidR="00A36F33">
        <w:t xml:space="preserve">should </w:t>
      </w:r>
      <w:r w:rsidR="00046C08">
        <w:t>compl</w:t>
      </w:r>
      <w:r w:rsidR="00A36F33">
        <w:t xml:space="preserve">y </w:t>
      </w:r>
      <w:r w:rsidR="00046C08">
        <w:t>with all relevant Welsh building regulations including the BSA while fully considering fire and structural safety</w:t>
      </w:r>
      <w:r w:rsidR="00A36F33">
        <w:t xml:space="preserve">, and if any irregularities or discrepancies are noticed, they are brought up so they can be remediated by the </w:t>
      </w:r>
      <w:r w:rsidR="00A36F33">
        <w:rPr>
          <w:b/>
          <w:bCs/>
        </w:rPr>
        <w:t>primary designer</w:t>
      </w:r>
      <w:r w:rsidR="00046C08">
        <w:t>.</w:t>
      </w:r>
    </w:p>
    <w:p w14:paraId="0659DAAA" w14:textId="59ABBE7B" w:rsidR="00960D6B" w:rsidRDefault="00046C08" w:rsidP="00A205AD">
      <w:pPr>
        <w:spacing w:line="360" w:lineRule="auto"/>
        <w:jc w:val="both"/>
      </w:pPr>
      <w:r>
        <w:t xml:space="preserve">To uphold our responsibility as the primary </w:t>
      </w:r>
      <w:r w:rsidR="00A36F33">
        <w:t xml:space="preserve">contractor </w:t>
      </w:r>
      <w:r>
        <w:t>we must</w:t>
      </w:r>
      <w:r w:rsidR="00960D6B">
        <w:t xml:space="preserve"> identify and assess the risks associated with the sprinkler installation, cladding replacement, security system installation, landscaping, and the kitchen and bathroom refurbishments. From the identification process we must produce hazard logs and risk assessments, we must also maintain a </w:t>
      </w:r>
      <w:r w:rsidR="00A36F33">
        <w:t>construction</w:t>
      </w:r>
      <w:r w:rsidR="00960D6B">
        <w:t xml:space="preserve"> risk register. </w:t>
      </w:r>
    </w:p>
    <w:p w14:paraId="43FEB192" w14:textId="44B0919D" w:rsidR="00046C08" w:rsidRDefault="00960D6B" w:rsidP="00A205AD">
      <w:pPr>
        <w:spacing w:line="360" w:lineRule="auto"/>
        <w:jc w:val="both"/>
      </w:pPr>
      <w:r>
        <w:t xml:space="preserve">Furthermore, we must verify our </w:t>
      </w:r>
      <w:r w:rsidR="00A36F33">
        <w:t xml:space="preserve">workers </w:t>
      </w:r>
      <w:r>
        <w:t xml:space="preserve">competence by ensuring they understand the specific risks associated with high rise residential buildings, and have experience with fire-critical systems, if the competency cannot be </w:t>
      </w:r>
      <w:r w:rsidR="006404D2">
        <w:t>verified,</w:t>
      </w:r>
      <w:r>
        <w:t xml:space="preserve"> we will need to provide training.</w:t>
      </w:r>
    </w:p>
    <w:p w14:paraId="1BFE881E" w14:textId="46339FAD" w:rsidR="00634E52" w:rsidRDefault="00960D6B" w:rsidP="00A205AD">
      <w:pPr>
        <w:spacing w:line="360" w:lineRule="auto"/>
        <w:jc w:val="both"/>
      </w:pPr>
      <w:r>
        <w:t xml:space="preserve">To ensure we comply with all relevant Welsh building regulations, a </w:t>
      </w:r>
      <w:r w:rsidR="001C371C">
        <w:t>Pre-Construction Information (</w:t>
      </w:r>
      <w:r w:rsidR="001C371C" w:rsidRPr="001C371C">
        <w:rPr>
          <w:b/>
          <w:bCs/>
        </w:rPr>
        <w:t>PCI</w:t>
      </w:r>
      <w:r w:rsidR="001C371C">
        <w:t xml:space="preserve">) </w:t>
      </w:r>
      <w:r>
        <w:t xml:space="preserve">package should be put together </w:t>
      </w:r>
      <w:r w:rsidR="00A36F33">
        <w:t xml:space="preserve">by the primary contractor </w:t>
      </w:r>
      <w:r>
        <w:t>to identify all hazard</w:t>
      </w:r>
      <w:r w:rsidR="001C371C">
        <w:t xml:space="preserve">s and risks to allow us to properly identify all regulations, </w:t>
      </w:r>
      <w:r w:rsidR="006404D2">
        <w:t>standards,</w:t>
      </w:r>
      <w:r w:rsidR="001C371C">
        <w:t xml:space="preserve"> and codes </w:t>
      </w:r>
      <w:r w:rsidR="00A36F33">
        <w:t xml:space="preserve">to </w:t>
      </w:r>
      <w:r w:rsidR="001C371C">
        <w:t>abid</w:t>
      </w:r>
      <w:r w:rsidR="00A36F33">
        <w:t>e</w:t>
      </w:r>
      <w:r w:rsidR="001C371C">
        <w:t xml:space="preserve"> by during the construction phase.</w:t>
      </w:r>
    </w:p>
    <w:p w14:paraId="5F477AB8" w14:textId="41D24A02" w:rsidR="00DC2B9F" w:rsidRPr="00DC2B9F" w:rsidRDefault="00DC2B9F" w:rsidP="00A205AD">
      <w:pPr>
        <w:spacing w:line="360" w:lineRule="auto"/>
        <w:jc w:val="both"/>
        <w:rPr>
          <w:i/>
          <w:iCs/>
        </w:rPr>
        <w:sectPr w:rsidR="00DC2B9F" w:rsidRPr="00DC2B9F" w:rsidSect="00E7186C">
          <w:pgSz w:w="11906" w:h="16838"/>
          <w:pgMar w:top="1440" w:right="1440" w:bottom="1440" w:left="1440" w:header="708" w:footer="708" w:gutter="0"/>
          <w:pgNumType w:start="3"/>
          <w:cols w:space="708"/>
          <w:titlePg/>
          <w:docGrid w:linePitch="360"/>
        </w:sectPr>
      </w:pPr>
      <w:r w:rsidRPr="00DC2B9F">
        <w:rPr>
          <w:i/>
          <w:iCs/>
        </w:rPr>
        <w:t>Both the BSA and the BSAW were referred to in this section, see reference list for additional information</w:t>
      </w:r>
      <w:r w:rsidR="00436B92">
        <w:rPr>
          <w:i/>
          <w:iCs/>
        </w:rPr>
        <w:t xml:space="preserve"> (Legislation, 2026a) (Legislation, 2022).</w:t>
      </w:r>
    </w:p>
    <w:p w14:paraId="6E670655" w14:textId="2018F432" w:rsidR="00960D6B" w:rsidRDefault="00634E52" w:rsidP="00634E52">
      <w:pPr>
        <w:pStyle w:val="Heading2"/>
      </w:pPr>
      <w:r>
        <w:lastRenderedPageBreak/>
        <w:t>Applicable Health and Safety legislation and how to comply with them</w:t>
      </w:r>
    </w:p>
    <w:p w14:paraId="20A45667" w14:textId="122458FB" w:rsidR="00634E52" w:rsidRPr="009F1C2E" w:rsidRDefault="00634E52" w:rsidP="007E7C8E">
      <w:pPr>
        <w:spacing w:line="360" w:lineRule="auto"/>
        <w:ind w:firstLine="720"/>
        <w:jc w:val="both"/>
        <w:rPr>
          <w:i/>
          <w:iCs/>
        </w:rPr>
      </w:pPr>
      <w:r w:rsidRPr="009F1C2E">
        <w:rPr>
          <w:i/>
          <w:iCs/>
        </w:rPr>
        <w:t>Health and Safety at Work Act</w:t>
      </w:r>
      <w:r w:rsidR="00FA73B3" w:rsidRPr="009F1C2E">
        <w:rPr>
          <w:i/>
          <w:iCs/>
        </w:rPr>
        <w:t xml:space="preserve"> </w:t>
      </w:r>
      <w:r w:rsidR="009F1C2E" w:rsidRPr="009F1C2E">
        <w:rPr>
          <w:i/>
          <w:iCs/>
        </w:rPr>
        <w:t>(</w:t>
      </w:r>
      <w:r w:rsidR="009F1C2E" w:rsidRPr="00AE5552">
        <w:rPr>
          <w:b/>
          <w:bCs/>
          <w:i/>
          <w:iCs/>
        </w:rPr>
        <w:t>HWSA</w:t>
      </w:r>
      <w:r w:rsidR="009F1C2E" w:rsidRPr="009F1C2E">
        <w:rPr>
          <w:i/>
          <w:iCs/>
        </w:rPr>
        <w:t xml:space="preserve">) </w:t>
      </w:r>
      <w:r w:rsidR="00FA73B3" w:rsidRPr="009F1C2E">
        <w:rPr>
          <w:i/>
          <w:iCs/>
        </w:rPr>
        <w:t>1974</w:t>
      </w:r>
      <w:r w:rsidR="004F171D">
        <w:rPr>
          <w:i/>
          <w:iCs/>
        </w:rPr>
        <w:t xml:space="preserve"> – Primary legislation</w:t>
      </w:r>
    </w:p>
    <w:p w14:paraId="036F9834" w14:textId="0034B8A1" w:rsidR="00763391" w:rsidRDefault="00F66841" w:rsidP="00973CBA">
      <w:pPr>
        <w:spacing w:line="360" w:lineRule="auto"/>
        <w:jc w:val="both"/>
      </w:pPr>
      <w:r>
        <w:t>A</w:t>
      </w:r>
      <w:r w:rsidR="00DC2B9F">
        <w:t>s</w:t>
      </w:r>
      <w:r w:rsidR="009F1C2E">
        <w:t xml:space="preserve"> employers we must ensure the health, safety and welfare of our employees and contractors</w:t>
      </w:r>
      <w:r w:rsidR="00CD5C6F">
        <w:t xml:space="preserve"> </w:t>
      </w:r>
      <w:r w:rsidR="00DC2B9F">
        <w:rPr>
          <w:i/>
          <w:iCs/>
        </w:rPr>
        <w:t>(Legislation, 2026</w:t>
      </w:r>
      <w:r w:rsidR="00436B92">
        <w:rPr>
          <w:i/>
          <w:iCs/>
        </w:rPr>
        <w:t>b</w:t>
      </w:r>
      <w:r w:rsidR="00DC2B9F">
        <w:rPr>
          <w:i/>
          <w:iCs/>
        </w:rPr>
        <w:t>)</w:t>
      </w:r>
      <w:r w:rsidR="009F1C2E">
        <w:t xml:space="preserve">. </w:t>
      </w:r>
      <w:r w:rsidR="00AE5552">
        <w:t xml:space="preserve">To do so, we need to identify and remove or mitigate risks associated with </w:t>
      </w:r>
      <w:r w:rsidR="00763391">
        <w:t xml:space="preserve">the construction plan. Furthermore, to ensure that all workers are aware of the dangers, </w:t>
      </w:r>
      <w:r w:rsidR="006404D2">
        <w:t>rules,</w:t>
      </w:r>
      <w:r w:rsidR="00763391">
        <w:t xml:space="preserve"> and standards </w:t>
      </w:r>
      <w:r w:rsidR="00125C83">
        <w:t>prior to entering the site</w:t>
      </w:r>
      <w:r w:rsidR="00763391">
        <w:t xml:space="preserve"> a site induction should be done</w:t>
      </w:r>
      <w:r w:rsidR="00125C83">
        <w:t xml:space="preserve"> for everyone</w:t>
      </w:r>
      <w:r w:rsidR="00763391">
        <w:t>.</w:t>
      </w:r>
    </w:p>
    <w:p w14:paraId="33520497" w14:textId="66A77CE3" w:rsidR="004F171D" w:rsidRDefault="004F171D" w:rsidP="00973CBA">
      <w:pPr>
        <w:spacing w:line="360" w:lineRule="auto"/>
        <w:jc w:val="both"/>
      </w:pPr>
      <w:r>
        <w:t>To</w:t>
      </w:r>
      <w:r w:rsidR="00763391">
        <w:t xml:space="preserve"> protect workers</w:t>
      </w:r>
      <w:r>
        <w:t>,</w:t>
      </w:r>
      <w:r w:rsidR="00763391">
        <w:t xml:space="preserve"> residents</w:t>
      </w:r>
      <w:r>
        <w:t>, and pedestrians</w:t>
      </w:r>
      <w:r w:rsidR="00763391">
        <w:t xml:space="preserve"> a site plan should be clearly drawn up, site boundaries should be </w:t>
      </w:r>
      <w:r>
        <w:t>secure,</w:t>
      </w:r>
      <w:r w:rsidR="00763391">
        <w:t xml:space="preserve"> and access should be monitored and controlled to ensure that only workers and residents enter the premises</w:t>
      </w:r>
      <w:r>
        <w:t>. We should ensure that we provide traffic management if any construction hinders nearby roads and put a plan into place to minimise public ris</w:t>
      </w:r>
      <w:r w:rsidR="00F34137">
        <w:t>k</w:t>
      </w:r>
      <w:r>
        <w:t>.</w:t>
      </w:r>
      <w:r w:rsidR="00973CBA">
        <w:t xml:space="preserve"> </w:t>
      </w:r>
    </w:p>
    <w:p w14:paraId="5FC198FD" w14:textId="352E4805" w:rsidR="007E7C8E" w:rsidRPr="00F66841" w:rsidRDefault="00EC2965" w:rsidP="00F66841">
      <w:pPr>
        <w:spacing w:line="360" w:lineRule="auto"/>
        <w:jc w:val="both"/>
      </w:pPr>
      <w:r w:rsidRPr="00845C7A">
        <w:rPr>
          <w:b/>
          <w:bCs/>
        </w:rPr>
        <w:t>HSE</w:t>
      </w:r>
      <w:r>
        <w:t xml:space="preserve"> inspectors are granted legal powers to enter, </w:t>
      </w:r>
      <w:r w:rsidR="006404D2">
        <w:t>examine,</w:t>
      </w:r>
      <w:r>
        <w:t xml:space="preserve"> and investigate the site they </w:t>
      </w:r>
      <w:r w:rsidR="00BB6714">
        <w:t>can also</w:t>
      </w:r>
      <w:r>
        <w:t xml:space="preserve"> give improvement and prohibition notices </w:t>
      </w:r>
      <w:r>
        <w:rPr>
          <w:i/>
          <w:iCs/>
        </w:rPr>
        <w:t>(Legislation, 2026</w:t>
      </w:r>
      <w:r w:rsidR="00436B92">
        <w:rPr>
          <w:i/>
          <w:iCs/>
        </w:rPr>
        <w:t>b</w:t>
      </w:r>
      <w:r>
        <w:rPr>
          <w:i/>
          <w:iCs/>
        </w:rPr>
        <w:t>)</w:t>
      </w:r>
      <w:r w:rsidR="00C40396">
        <w:rPr>
          <w:i/>
          <w:iCs/>
        </w:rPr>
        <w:t xml:space="preserve">. </w:t>
      </w:r>
      <w:r w:rsidR="00C40396">
        <w:t xml:space="preserve">If an inspector </w:t>
      </w:r>
      <w:r w:rsidR="00BD640F">
        <w:t>visits</w:t>
      </w:r>
      <w:r w:rsidR="00C33B02">
        <w:t>,</w:t>
      </w:r>
      <w:r w:rsidR="00C40396">
        <w:t xml:space="preserve"> </w:t>
      </w:r>
      <w:r w:rsidR="00BB6714">
        <w:t xml:space="preserve">compliance is necessary, </w:t>
      </w:r>
      <w:r w:rsidR="00F62B58">
        <w:t>act immediately</w:t>
      </w:r>
      <w:r w:rsidR="00BB6714">
        <w:t xml:space="preserve"> if notices are received</w:t>
      </w:r>
      <w:r w:rsidR="00F62B58">
        <w:t xml:space="preserve">. </w:t>
      </w:r>
      <w:r w:rsidR="00BB6714">
        <w:t xml:space="preserve">And to </w:t>
      </w:r>
      <w:r w:rsidR="00F62B58">
        <w:t xml:space="preserve">aid in </w:t>
      </w:r>
      <w:r w:rsidR="00BB6714">
        <w:t>complicity,</w:t>
      </w:r>
      <w:r w:rsidR="00F62B58">
        <w:t xml:space="preserve"> incidents, risks, hazards, </w:t>
      </w:r>
      <w:r w:rsidR="006404D2">
        <w:t>employees,</w:t>
      </w:r>
      <w:r w:rsidR="00F62B58">
        <w:t xml:space="preserve"> and remediation measures</w:t>
      </w:r>
      <w:r w:rsidR="00BB6714">
        <w:t xml:space="preserve"> records should be maintained.</w:t>
      </w:r>
    </w:p>
    <w:p w14:paraId="53AAA13C" w14:textId="00308096" w:rsidR="00FA73B3" w:rsidRDefault="00FA73B3" w:rsidP="007E7C8E">
      <w:pPr>
        <w:spacing w:line="360" w:lineRule="auto"/>
        <w:ind w:left="720"/>
        <w:jc w:val="both"/>
        <w:rPr>
          <w:b/>
          <w:bCs/>
          <w:i/>
          <w:iCs/>
        </w:rPr>
      </w:pPr>
      <w:r w:rsidRPr="00845C7A">
        <w:rPr>
          <w:i/>
          <w:iCs/>
        </w:rPr>
        <w:t xml:space="preserve">Health and Safety (First Aid) Regulations </w:t>
      </w:r>
      <w:r w:rsidR="00827B6B">
        <w:rPr>
          <w:i/>
          <w:iCs/>
        </w:rPr>
        <w:t>(</w:t>
      </w:r>
      <w:r w:rsidR="00827B6B" w:rsidRPr="00827B6B">
        <w:rPr>
          <w:b/>
          <w:bCs/>
          <w:i/>
          <w:iCs/>
        </w:rPr>
        <w:t>HSFAR</w:t>
      </w:r>
      <w:r w:rsidR="00827B6B">
        <w:rPr>
          <w:i/>
          <w:iCs/>
        </w:rPr>
        <w:t xml:space="preserve">) </w:t>
      </w:r>
      <w:r w:rsidRPr="00845C7A">
        <w:rPr>
          <w:i/>
          <w:iCs/>
        </w:rPr>
        <w:t>1981</w:t>
      </w:r>
      <w:r w:rsidR="00845C7A">
        <w:rPr>
          <w:i/>
          <w:iCs/>
        </w:rPr>
        <w:t xml:space="preserve"> – </w:t>
      </w:r>
      <w:r w:rsidR="00845C7A" w:rsidRPr="00845C7A">
        <w:rPr>
          <w:b/>
          <w:bCs/>
          <w:i/>
          <w:iCs/>
        </w:rPr>
        <w:t>Secondary legislation</w:t>
      </w:r>
    </w:p>
    <w:p w14:paraId="41C61F4B" w14:textId="2A9DBCF7" w:rsidR="007E2238" w:rsidRDefault="00BB6714" w:rsidP="00AE5552">
      <w:pPr>
        <w:spacing w:line="360" w:lineRule="auto"/>
        <w:jc w:val="both"/>
      </w:pPr>
      <w:r>
        <w:t>Under</w:t>
      </w:r>
      <w:r w:rsidR="00827B6B">
        <w:t xml:space="preserve"> </w:t>
      </w:r>
      <w:r>
        <w:t xml:space="preserve">the </w:t>
      </w:r>
      <w:r w:rsidR="00827B6B">
        <w:t>HSFAR</w:t>
      </w:r>
      <w:r>
        <w:t xml:space="preserve"> </w:t>
      </w:r>
      <w:r w:rsidR="00827B6B">
        <w:t>employers must make adequate and appropriate first</w:t>
      </w:r>
      <w:r>
        <w:t xml:space="preserve"> </w:t>
      </w:r>
      <w:r w:rsidR="00827B6B">
        <w:t>aid arrangements</w:t>
      </w:r>
      <w:r w:rsidR="005F54A4">
        <w:t xml:space="preserve"> to ensure workers receive immediate attention if </w:t>
      </w:r>
      <w:r>
        <w:t xml:space="preserve">required </w:t>
      </w:r>
      <w:r w:rsidR="005F54A4">
        <w:rPr>
          <w:i/>
          <w:iCs/>
        </w:rPr>
        <w:t>(Legislation, 2015)</w:t>
      </w:r>
      <w:r w:rsidR="005F54A4">
        <w:t xml:space="preserve">. The HSE </w:t>
      </w:r>
      <w:r w:rsidR="00323ED6">
        <w:t>guidance document L74</w:t>
      </w:r>
      <w:r>
        <w:t xml:space="preserve"> </w:t>
      </w:r>
      <w:r w:rsidR="00323ED6">
        <w:t>expands on the duties required from employers, and how they can comply with it</w:t>
      </w:r>
      <w:r w:rsidR="00323ED6">
        <w:rPr>
          <w:i/>
          <w:iCs/>
        </w:rPr>
        <w:t xml:space="preserve"> (HSE, 2024)</w:t>
      </w:r>
      <w:r w:rsidR="00323ED6">
        <w:t>.</w:t>
      </w:r>
    </w:p>
    <w:p w14:paraId="7CA33073" w14:textId="5D9D359A" w:rsidR="00A36F33" w:rsidRDefault="00A36F33" w:rsidP="00AE5552">
      <w:pPr>
        <w:spacing w:line="360" w:lineRule="auto"/>
        <w:jc w:val="both"/>
      </w:pPr>
      <w:r>
        <w:t>A summary of the contents of L7</w:t>
      </w:r>
      <w:r w:rsidR="007F03C7">
        <w:t>4</w:t>
      </w:r>
      <w:r>
        <w:t xml:space="preserve">, </w:t>
      </w:r>
      <w:r w:rsidR="007F03C7">
        <w:t>indicate that to compl</w:t>
      </w:r>
      <w:r w:rsidR="00F34137">
        <w:t>y</w:t>
      </w:r>
      <w:r w:rsidR="007F03C7">
        <w:t xml:space="preserve">, a first aid assessment should be conducted to identify risks, workforce size, site </w:t>
      </w:r>
      <w:r w:rsidR="006404D2">
        <w:t>layout,</w:t>
      </w:r>
      <w:r w:rsidR="007F03C7">
        <w:t xml:space="preserve"> and special factors. This should inform us how many first aiders are required, and the type of training and equipment required.</w:t>
      </w:r>
      <w:r w:rsidR="00195C2F" w:rsidRPr="00195C2F">
        <w:t xml:space="preserve"> </w:t>
      </w:r>
      <w:r w:rsidR="00195C2F">
        <w:t xml:space="preserve">All arrangements </w:t>
      </w:r>
      <w:r w:rsidR="00195C2F">
        <w:t xml:space="preserve">identified in the assessment </w:t>
      </w:r>
      <w:r w:rsidR="00195C2F">
        <w:t>should be communicated to all workers with inductions, meetings, and posters over site.</w:t>
      </w:r>
    </w:p>
    <w:p w14:paraId="2D2282F6" w14:textId="77777777" w:rsidR="0000797E" w:rsidRDefault="0000797E" w:rsidP="007E7C8E">
      <w:pPr>
        <w:spacing w:line="360" w:lineRule="auto"/>
        <w:ind w:left="720"/>
        <w:jc w:val="both"/>
        <w:rPr>
          <w:i/>
          <w:iCs/>
        </w:rPr>
        <w:sectPr w:rsidR="0000797E" w:rsidSect="00634E52">
          <w:pgSz w:w="11906" w:h="16838"/>
          <w:pgMar w:top="1440" w:right="1440" w:bottom="1440" w:left="1440" w:header="708" w:footer="708" w:gutter="0"/>
          <w:pgNumType w:start="4"/>
          <w:cols w:space="708"/>
          <w:titlePg/>
          <w:docGrid w:linePitch="360"/>
        </w:sectPr>
      </w:pPr>
    </w:p>
    <w:p w14:paraId="11D08361" w14:textId="46FB22DD" w:rsidR="00FA73B3" w:rsidRDefault="00FA73B3" w:rsidP="007E7C8E">
      <w:pPr>
        <w:spacing w:line="360" w:lineRule="auto"/>
        <w:ind w:left="720"/>
        <w:jc w:val="both"/>
      </w:pPr>
      <w:r w:rsidRPr="00F75927">
        <w:rPr>
          <w:i/>
          <w:iCs/>
        </w:rPr>
        <w:lastRenderedPageBreak/>
        <w:t xml:space="preserve">Reporting of Injuries, Diseases and Dangerous Occurrences Regulations </w:t>
      </w:r>
      <w:r w:rsidR="009F1C2E" w:rsidRPr="00F75927">
        <w:rPr>
          <w:i/>
          <w:iCs/>
        </w:rPr>
        <w:t>(</w:t>
      </w:r>
      <w:r w:rsidR="009F1C2E" w:rsidRPr="00F75927">
        <w:rPr>
          <w:b/>
          <w:bCs/>
          <w:i/>
          <w:iCs/>
        </w:rPr>
        <w:t>RIDDOR</w:t>
      </w:r>
      <w:r w:rsidR="009F1C2E" w:rsidRPr="00F75927">
        <w:rPr>
          <w:i/>
          <w:iCs/>
        </w:rPr>
        <w:t xml:space="preserve">) </w:t>
      </w:r>
      <w:r w:rsidRPr="00F75927">
        <w:rPr>
          <w:i/>
          <w:iCs/>
        </w:rPr>
        <w:t xml:space="preserve">2013 </w:t>
      </w:r>
      <w:r w:rsidR="00291E31">
        <w:rPr>
          <w:i/>
          <w:iCs/>
        </w:rPr>
        <w:t>– Secondary legislation</w:t>
      </w:r>
    </w:p>
    <w:p w14:paraId="7C5389FF" w14:textId="45222E37" w:rsidR="00F75927" w:rsidRDefault="00F75927" w:rsidP="00AE5552">
      <w:pPr>
        <w:spacing w:line="360" w:lineRule="auto"/>
        <w:jc w:val="both"/>
      </w:pPr>
      <w:r>
        <w:t xml:space="preserve">RIDDOR requires those </w:t>
      </w:r>
      <w:r w:rsidR="00EE4241">
        <w:t>in control</w:t>
      </w:r>
      <w:r>
        <w:t xml:space="preserve"> of work premises to report</w:t>
      </w:r>
      <w:r w:rsidR="00E34FA7">
        <w:t xml:space="preserve"> </w:t>
      </w:r>
      <w:r w:rsidR="00EE4241">
        <w:t xml:space="preserve">non-fatal injuries to workers, injuries to non-workers, work related fatalities, </w:t>
      </w:r>
      <w:r w:rsidR="00EE4241" w:rsidRPr="00EE4241">
        <w:rPr>
          <w:b/>
          <w:bCs/>
        </w:rPr>
        <w:t>dangerous occurrences</w:t>
      </w:r>
      <w:r w:rsidR="00EE4241">
        <w:t xml:space="preserve">, diagnosed occupational diseases and exposure to carcinogens, mutagens, and biological agents, they must only be reported </w:t>
      </w:r>
      <w:r w:rsidR="00E34FA7">
        <w:t xml:space="preserve">to the HSE </w:t>
      </w:r>
      <w:r w:rsidR="00EE4241">
        <w:t xml:space="preserve">when they arise “out of or in connection with work” </w:t>
      </w:r>
      <w:r w:rsidR="00EE4241">
        <w:rPr>
          <w:i/>
          <w:iCs/>
        </w:rPr>
        <w:t>(</w:t>
      </w:r>
      <w:r w:rsidR="00436B92">
        <w:rPr>
          <w:i/>
          <w:iCs/>
        </w:rPr>
        <w:t>Legislation, 2026</w:t>
      </w:r>
      <w:r w:rsidR="00E34FA7">
        <w:rPr>
          <w:i/>
          <w:iCs/>
        </w:rPr>
        <w:t>c</w:t>
      </w:r>
      <w:r w:rsidR="00436B92">
        <w:rPr>
          <w:i/>
          <w:iCs/>
        </w:rPr>
        <w:t>)</w:t>
      </w:r>
      <w:r w:rsidR="00E34FA7" w:rsidRPr="00E34FA7">
        <w:t>.</w:t>
      </w:r>
    </w:p>
    <w:p w14:paraId="7D014DC1" w14:textId="321C42CE" w:rsidR="00F66841" w:rsidRDefault="00973A9C" w:rsidP="00AE5552">
      <w:pPr>
        <w:spacing w:line="360" w:lineRule="auto"/>
        <w:jc w:val="both"/>
      </w:pPr>
      <w:r>
        <w:t xml:space="preserve">We must ensure that the site has a documented process that covers how workers identify a reportable incident, </w:t>
      </w:r>
      <w:r w:rsidR="004D2365">
        <w:t>who is responsible for submitting the report, how information is escalated from supervisors to management, and how to and what to report online via the HSE</w:t>
      </w:r>
      <w:r w:rsidR="00F66841">
        <w:t>, this process should be communicated to all workers</w:t>
      </w:r>
      <w:r w:rsidR="004D2365">
        <w:t xml:space="preserve">. </w:t>
      </w:r>
    </w:p>
    <w:p w14:paraId="6DE846A7" w14:textId="18E303CA" w:rsidR="00291E31" w:rsidRPr="00E34FA7" w:rsidRDefault="00291E31" w:rsidP="00AE5552">
      <w:pPr>
        <w:spacing w:line="360" w:lineRule="auto"/>
        <w:jc w:val="both"/>
      </w:pPr>
      <w:r>
        <w:t xml:space="preserve">To comply with RIDDOR we must keep records of all RIDDOR reportable incidents, injuries that lasted over 7 days, dangerous </w:t>
      </w:r>
      <w:r w:rsidR="006404D2">
        <w:t>occurrences,</w:t>
      </w:r>
      <w:r>
        <w:t xml:space="preserve"> and occupational disease notifications </w:t>
      </w:r>
      <w:r>
        <w:rPr>
          <w:i/>
          <w:iCs/>
        </w:rPr>
        <w:t>(Legislation, 2026c)</w:t>
      </w:r>
      <w:r>
        <w:t>.</w:t>
      </w:r>
    </w:p>
    <w:p w14:paraId="271D92AE" w14:textId="3172EDA1" w:rsidR="00634E52" w:rsidRDefault="00634E52" w:rsidP="007E10A3">
      <w:pPr>
        <w:spacing w:line="360" w:lineRule="auto"/>
        <w:ind w:firstLine="720"/>
        <w:jc w:val="both"/>
        <w:rPr>
          <w:i/>
          <w:iCs/>
        </w:rPr>
      </w:pPr>
      <w:r w:rsidRPr="007E10A3">
        <w:rPr>
          <w:i/>
          <w:iCs/>
        </w:rPr>
        <w:t xml:space="preserve">Fire Safety Act </w:t>
      </w:r>
      <w:r w:rsidR="007E10A3">
        <w:rPr>
          <w:i/>
          <w:iCs/>
        </w:rPr>
        <w:t>(</w:t>
      </w:r>
      <w:r w:rsidR="007E10A3" w:rsidRPr="007E10A3">
        <w:rPr>
          <w:b/>
          <w:bCs/>
          <w:i/>
          <w:iCs/>
        </w:rPr>
        <w:t>FSA</w:t>
      </w:r>
      <w:r w:rsidR="007E10A3">
        <w:rPr>
          <w:i/>
          <w:iCs/>
        </w:rPr>
        <w:t xml:space="preserve">) </w:t>
      </w:r>
      <w:r w:rsidRPr="007E10A3">
        <w:rPr>
          <w:i/>
          <w:iCs/>
        </w:rPr>
        <w:t>2021</w:t>
      </w:r>
      <w:r w:rsidR="007E10A3" w:rsidRPr="007E10A3">
        <w:rPr>
          <w:i/>
          <w:iCs/>
        </w:rPr>
        <w:t xml:space="preserve"> – Primary </w:t>
      </w:r>
      <w:r w:rsidR="006404D2" w:rsidRPr="007E10A3">
        <w:rPr>
          <w:i/>
          <w:iCs/>
        </w:rPr>
        <w:t>legislation.</w:t>
      </w:r>
    </w:p>
    <w:p w14:paraId="0C193A43" w14:textId="35D8FE09" w:rsidR="007E10A3" w:rsidRDefault="007E10A3" w:rsidP="007E10A3">
      <w:pPr>
        <w:spacing w:line="360" w:lineRule="auto"/>
        <w:jc w:val="both"/>
      </w:pPr>
      <w:r>
        <w:t>The FSA clarifie</w:t>
      </w:r>
      <w:r w:rsidR="00EA7689">
        <w:t>d</w:t>
      </w:r>
      <w:r>
        <w:t xml:space="preserve"> and amend</w:t>
      </w:r>
      <w:r w:rsidR="00EA7689">
        <w:t>ed</w:t>
      </w:r>
      <w:r>
        <w:t xml:space="preserve"> the scope of the Regulatory Reform (Fire Safety) Order 2005 (</w:t>
      </w:r>
      <w:r w:rsidRPr="00EA7689">
        <w:rPr>
          <w:b/>
          <w:bCs/>
        </w:rPr>
        <w:t>FSO</w:t>
      </w:r>
      <w:r>
        <w:t>)</w:t>
      </w:r>
      <w:r w:rsidR="00EA7689">
        <w:t xml:space="preserve"> following concerns that were raised after the Grenfell Tower fire. The Act makes it explicit that the FSO applies to the structure, external </w:t>
      </w:r>
      <w:r w:rsidR="006404D2">
        <w:t>walls,</w:t>
      </w:r>
      <w:r w:rsidR="00EA7689">
        <w:t xml:space="preserve"> and entrance doors of relevant buildings</w:t>
      </w:r>
      <w:r w:rsidR="00582092">
        <w:t xml:space="preserve"> </w:t>
      </w:r>
      <w:r w:rsidR="00582092">
        <w:rPr>
          <w:i/>
          <w:iCs/>
        </w:rPr>
        <w:t>(Gov.UK, 2023)</w:t>
      </w:r>
      <w:r w:rsidR="00EA7689">
        <w:t xml:space="preserve">. </w:t>
      </w:r>
    </w:p>
    <w:p w14:paraId="105A6139" w14:textId="7C42BE8A" w:rsidR="00EA7689" w:rsidRDefault="00EA7689" w:rsidP="007E10A3">
      <w:pPr>
        <w:spacing w:line="360" w:lineRule="auto"/>
        <w:jc w:val="both"/>
      </w:pPr>
      <w:r>
        <w:t>To comp</w:t>
      </w:r>
      <w:r w:rsidR="00D113A3">
        <w:t xml:space="preserve">ly </w:t>
      </w:r>
      <w:r>
        <w:t>with FSA, we must first clearly identify the responsible person on site</w:t>
      </w:r>
      <w:r w:rsidR="00582092">
        <w:t xml:space="preserve">, this </w:t>
      </w:r>
      <w:r w:rsidR="00F34137">
        <w:t xml:space="preserve">is </w:t>
      </w:r>
      <w:r w:rsidR="00582092">
        <w:t>UWTSD as primary contractor,</w:t>
      </w:r>
      <w:r>
        <w:t xml:space="preserve"> </w:t>
      </w:r>
      <w:r w:rsidR="00582092">
        <w:t xml:space="preserve">therefore, we need to </w:t>
      </w:r>
      <w:r>
        <w:t xml:space="preserve">ensure that </w:t>
      </w:r>
      <w:r w:rsidR="00582092">
        <w:t xml:space="preserve">we complete </w:t>
      </w:r>
      <w:r>
        <w:t>risk assessments considering the materials used during construction, temporary fire loading and fire spread via facades and openings, while also ensuring that installed elements meet fire-performance specifications</w:t>
      </w:r>
      <w:r w:rsidR="00582092">
        <w:t xml:space="preserve"> </w:t>
      </w:r>
      <w:r w:rsidR="00582092">
        <w:rPr>
          <w:i/>
          <w:iCs/>
        </w:rPr>
        <w:t>(Gov.UK</w:t>
      </w:r>
      <w:r w:rsidR="00582092">
        <w:rPr>
          <w:i/>
          <w:iCs/>
        </w:rPr>
        <w:t>, 2023</w:t>
      </w:r>
      <w:r w:rsidR="00582092">
        <w:rPr>
          <w:i/>
          <w:iCs/>
        </w:rPr>
        <w:t>)</w:t>
      </w:r>
      <w:r>
        <w:t>.</w:t>
      </w:r>
    </w:p>
    <w:p w14:paraId="68C8F6E7" w14:textId="09F941EC" w:rsidR="00D113A3" w:rsidRPr="007E10A3" w:rsidRDefault="00D113A3" w:rsidP="007E10A3">
      <w:pPr>
        <w:spacing w:line="360" w:lineRule="auto"/>
        <w:jc w:val="both"/>
      </w:pPr>
      <w:r>
        <w:t xml:space="preserve">Moreover, we must control temporary fire risks on site, protect fire-critical </w:t>
      </w:r>
      <w:r w:rsidR="006404D2">
        <w:t>installations,</w:t>
      </w:r>
      <w:r>
        <w:t xml:space="preserve"> and ensure strong supervision and enforcement of fire safety rules.</w:t>
      </w:r>
    </w:p>
    <w:p w14:paraId="6BC0DF56" w14:textId="14D47F80" w:rsidR="00FA73B3" w:rsidRDefault="00FA73B3" w:rsidP="00AE5552">
      <w:pPr>
        <w:spacing w:line="360" w:lineRule="auto"/>
        <w:jc w:val="both"/>
        <w:rPr>
          <w:i/>
          <w:iCs/>
        </w:rPr>
      </w:pPr>
      <w:r w:rsidRPr="00D113A3">
        <w:rPr>
          <w:i/>
          <w:iCs/>
        </w:rPr>
        <w:t>The Smoke-free Premises and Vehicles (Wales) Regulations 2020</w:t>
      </w:r>
      <w:r w:rsidR="00D113A3">
        <w:rPr>
          <w:i/>
          <w:iCs/>
        </w:rPr>
        <w:t xml:space="preserve"> – Secondary legislation</w:t>
      </w:r>
    </w:p>
    <w:p w14:paraId="15D3EDB0" w14:textId="77777777" w:rsidR="0000797E" w:rsidRDefault="00D113A3" w:rsidP="00AE5552">
      <w:pPr>
        <w:spacing w:line="360" w:lineRule="auto"/>
        <w:jc w:val="both"/>
        <w:sectPr w:rsidR="0000797E" w:rsidSect="0000797E">
          <w:pgSz w:w="11906" w:h="16838"/>
          <w:pgMar w:top="1440" w:right="1440" w:bottom="1440" w:left="1440" w:header="708" w:footer="708" w:gutter="0"/>
          <w:pgNumType w:start="5"/>
          <w:cols w:space="708"/>
          <w:titlePg/>
          <w:docGrid w:linePitch="360"/>
        </w:sectPr>
      </w:pPr>
      <w:r>
        <w:t xml:space="preserve">This legislation intends to protect people from the health risks associated with second hand smoke, to comply we must set designated smoke areas, put up no smoking </w:t>
      </w:r>
    </w:p>
    <w:p w14:paraId="2EC4DC9F" w14:textId="32BBFB73" w:rsidR="00D113A3" w:rsidRPr="00D113A3" w:rsidRDefault="00D113A3" w:rsidP="00AE5552">
      <w:pPr>
        <w:spacing w:line="360" w:lineRule="auto"/>
        <w:jc w:val="both"/>
      </w:pPr>
      <w:r>
        <w:lastRenderedPageBreak/>
        <w:t>signage in areas that are not designated smoke areas while supervising and enforcing these rules</w:t>
      </w:r>
      <w:r w:rsidR="006B6D12">
        <w:t xml:space="preserve"> </w:t>
      </w:r>
      <w:r w:rsidR="006B6D12">
        <w:rPr>
          <w:i/>
          <w:iCs/>
        </w:rPr>
        <w:t>(Legislation, 2020)</w:t>
      </w:r>
      <w:r>
        <w:t>.</w:t>
      </w:r>
    </w:p>
    <w:p w14:paraId="6CECECB8" w14:textId="014940CF" w:rsidR="00FA73B3" w:rsidRDefault="00FA73B3" w:rsidP="00D113A3">
      <w:pPr>
        <w:spacing w:line="360" w:lineRule="auto"/>
        <w:rPr>
          <w:i/>
          <w:iCs/>
        </w:rPr>
      </w:pPr>
      <w:r w:rsidRPr="00D113A3">
        <w:rPr>
          <w:i/>
          <w:iCs/>
        </w:rPr>
        <w:t>PPE at Work (Amendment) Regulations 2022</w:t>
      </w:r>
      <w:r w:rsidR="00D113A3" w:rsidRPr="00D113A3">
        <w:rPr>
          <w:i/>
          <w:iCs/>
        </w:rPr>
        <w:t xml:space="preserve"> – Secondary legislation</w:t>
      </w:r>
    </w:p>
    <w:p w14:paraId="500A4047" w14:textId="515AC2EA" w:rsidR="00D113A3" w:rsidRPr="00D113A3" w:rsidRDefault="00C71AA5" w:rsidP="00D113A3">
      <w:pPr>
        <w:spacing w:line="360" w:lineRule="auto"/>
      </w:pPr>
      <w:r>
        <w:t>Under these regulations, PPE duties do not only apply to our employees but apply to all workers. We must provide PPE free of charge to all workers on site while ensuring the PPE choice is based on the risk associated with the task, and the PPE fits the person who is going to be using it. We must also provide training, supervising and enforce PPE use while actively monitoring standards</w:t>
      </w:r>
      <w:r w:rsidR="006B6D12">
        <w:t xml:space="preserve"> </w:t>
      </w:r>
      <w:r w:rsidR="006B6D12">
        <w:rPr>
          <w:i/>
          <w:iCs/>
        </w:rPr>
        <w:t>(HSE, unknown, a)</w:t>
      </w:r>
      <w:r>
        <w:t xml:space="preserve">. </w:t>
      </w:r>
    </w:p>
    <w:p w14:paraId="7DF2F562" w14:textId="26821085" w:rsidR="00FA73B3" w:rsidRDefault="00FA73B3" w:rsidP="00AE5552">
      <w:pPr>
        <w:spacing w:line="360" w:lineRule="auto"/>
        <w:jc w:val="both"/>
        <w:rPr>
          <w:i/>
          <w:iCs/>
        </w:rPr>
      </w:pPr>
      <w:r w:rsidRPr="00F34137">
        <w:rPr>
          <w:i/>
          <w:iCs/>
        </w:rPr>
        <w:t xml:space="preserve">Provision and Use of Work Equipment Regulations </w:t>
      </w:r>
      <w:r w:rsidR="00F34137">
        <w:rPr>
          <w:i/>
          <w:iCs/>
        </w:rPr>
        <w:t>(</w:t>
      </w:r>
      <w:r w:rsidR="00F34137" w:rsidRPr="00F34137">
        <w:rPr>
          <w:b/>
          <w:bCs/>
          <w:i/>
          <w:iCs/>
        </w:rPr>
        <w:t>PUWER</w:t>
      </w:r>
      <w:r w:rsidR="00F34137">
        <w:rPr>
          <w:i/>
          <w:iCs/>
        </w:rPr>
        <w:t xml:space="preserve">) </w:t>
      </w:r>
      <w:r w:rsidRPr="00F34137">
        <w:rPr>
          <w:i/>
          <w:iCs/>
        </w:rPr>
        <w:t>1998</w:t>
      </w:r>
      <w:r w:rsidR="00F66841" w:rsidRPr="00F34137">
        <w:rPr>
          <w:i/>
          <w:iCs/>
        </w:rPr>
        <w:t xml:space="preserve"> </w:t>
      </w:r>
      <w:r w:rsidR="00F34137">
        <w:rPr>
          <w:i/>
          <w:iCs/>
        </w:rPr>
        <w:t>–</w:t>
      </w:r>
      <w:r w:rsidR="00F66841" w:rsidRPr="00F34137">
        <w:rPr>
          <w:i/>
          <w:iCs/>
        </w:rPr>
        <w:t xml:space="preserve"> </w:t>
      </w:r>
      <w:r w:rsidR="00F34137">
        <w:rPr>
          <w:i/>
          <w:iCs/>
        </w:rPr>
        <w:t xml:space="preserve">Secondary </w:t>
      </w:r>
      <w:r w:rsidR="006404D2">
        <w:rPr>
          <w:i/>
          <w:iCs/>
        </w:rPr>
        <w:t>legislation.</w:t>
      </w:r>
    </w:p>
    <w:p w14:paraId="345E1964" w14:textId="09FDA0F6" w:rsidR="00F34137" w:rsidRPr="00F34137" w:rsidRDefault="00423839" w:rsidP="00AE5552">
      <w:pPr>
        <w:spacing w:line="360" w:lineRule="auto"/>
        <w:jc w:val="both"/>
      </w:pPr>
      <w:r>
        <w:t xml:space="preserve">Under PUWER, we must ensure that work equipment is suitable and safe, and maintain it throughout it’s use, furthermore any misuse or unauthorised operation must be prevented through training and observation from qualified workers. </w:t>
      </w:r>
      <w:r w:rsidR="00BD640F">
        <w:t>To ensure worker compliance, topics should be covered in internal meetings, and inductions</w:t>
      </w:r>
      <w:r w:rsidR="006B6D12">
        <w:rPr>
          <w:i/>
          <w:iCs/>
        </w:rPr>
        <w:t xml:space="preserve"> (HSE, unknown, b)</w:t>
      </w:r>
      <w:r w:rsidR="00BD640F">
        <w:t>.</w:t>
      </w:r>
    </w:p>
    <w:p w14:paraId="6CED2B0B" w14:textId="0BB76A9D" w:rsidR="00634E52" w:rsidRDefault="00634E52" w:rsidP="00AE5552">
      <w:pPr>
        <w:spacing w:line="360" w:lineRule="auto"/>
        <w:jc w:val="both"/>
        <w:rPr>
          <w:i/>
          <w:iCs/>
        </w:rPr>
      </w:pPr>
      <w:r w:rsidRPr="00BD640F">
        <w:rPr>
          <w:i/>
          <w:iCs/>
        </w:rPr>
        <w:t>Control Of Substances Hazardous to Health (</w:t>
      </w:r>
      <w:r w:rsidRPr="00BD640F">
        <w:rPr>
          <w:b/>
          <w:bCs/>
          <w:i/>
          <w:iCs/>
        </w:rPr>
        <w:t>COSHH</w:t>
      </w:r>
      <w:r w:rsidRPr="00BD640F">
        <w:rPr>
          <w:i/>
          <w:iCs/>
        </w:rPr>
        <w:t>) Regulations 2002</w:t>
      </w:r>
      <w:r w:rsidR="00BD640F">
        <w:rPr>
          <w:i/>
          <w:iCs/>
        </w:rPr>
        <w:t xml:space="preserve"> – Secondary legislation </w:t>
      </w:r>
    </w:p>
    <w:p w14:paraId="0ADED71E" w14:textId="26676589" w:rsidR="00BD640F" w:rsidRPr="00BD640F" w:rsidRDefault="00BD640F" w:rsidP="00AE5552">
      <w:pPr>
        <w:spacing w:line="360" w:lineRule="auto"/>
        <w:jc w:val="both"/>
      </w:pPr>
      <w:r>
        <w:t xml:space="preserve">For COSHH compliance it is vital to identify all hazardous substances on site and to </w:t>
      </w:r>
      <w:r w:rsidR="006404D2">
        <w:t>conduct</w:t>
      </w:r>
      <w:r>
        <w:t xml:space="preserve"> COSHH risk assessments</w:t>
      </w:r>
      <w:r w:rsidR="00195C2F">
        <w:t xml:space="preserve">. Following assessments, suitable </w:t>
      </w:r>
      <w:r w:rsidR="001B3B79">
        <w:t>areas for storage should be identified</w:t>
      </w:r>
      <w:r w:rsidR="00D53157">
        <w:t xml:space="preserve"> </w:t>
      </w:r>
      <w:r w:rsidR="00D53157">
        <w:rPr>
          <w:i/>
          <w:iCs/>
        </w:rPr>
        <w:t>(Legislation, 200</w:t>
      </w:r>
      <w:r w:rsidR="00D53157">
        <w:rPr>
          <w:i/>
          <w:iCs/>
        </w:rPr>
        <w:t>2</w:t>
      </w:r>
      <w:r w:rsidR="00D53157">
        <w:rPr>
          <w:i/>
          <w:iCs/>
        </w:rPr>
        <w:t>)</w:t>
      </w:r>
      <w:r w:rsidR="001B3B79">
        <w:t xml:space="preserve">. </w:t>
      </w:r>
      <w:r w:rsidR="00195C2F">
        <w:t xml:space="preserve">Monitoring exposure to substances is vital to ensure workers </w:t>
      </w:r>
      <w:r w:rsidR="001B3B79">
        <w:t xml:space="preserve">and residents </w:t>
      </w:r>
      <w:r w:rsidR="00195C2F">
        <w:t>safety</w:t>
      </w:r>
      <w:r w:rsidR="001B3B79">
        <w:t xml:space="preserve">, while also training, </w:t>
      </w:r>
      <w:r w:rsidR="006404D2">
        <w:t>supervising,</w:t>
      </w:r>
      <w:r w:rsidR="001B3B79">
        <w:t xml:space="preserve"> and enforcing safe systems of work to reduce exposure to potentially harmful chemicals</w:t>
      </w:r>
      <w:r w:rsidR="00D53157">
        <w:t xml:space="preserve"> </w:t>
      </w:r>
      <w:r w:rsidR="00D53157">
        <w:rPr>
          <w:i/>
          <w:iCs/>
        </w:rPr>
        <w:t>(Legislation, 2002</w:t>
      </w:r>
      <w:r w:rsidR="00D53157">
        <w:rPr>
          <w:i/>
          <w:iCs/>
        </w:rPr>
        <w:t>)</w:t>
      </w:r>
      <w:r w:rsidR="001B3B79">
        <w:t>.</w:t>
      </w:r>
    </w:p>
    <w:p w14:paraId="006297AF" w14:textId="426B3887" w:rsidR="001B3B79" w:rsidRDefault="00FA73B3" w:rsidP="00AE5552">
      <w:pPr>
        <w:spacing w:line="360" w:lineRule="auto"/>
        <w:jc w:val="both"/>
        <w:rPr>
          <w:i/>
          <w:iCs/>
        </w:rPr>
      </w:pPr>
      <w:r w:rsidRPr="001B3B79">
        <w:rPr>
          <w:i/>
          <w:iCs/>
        </w:rPr>
        <w:t xml:space="preserve">Working at Height Regulations </w:t>
      </w:r>
      <w:r w:rsidR="001B3B79" w:rsidRPr="001B3B79">
        <w:rPr>
          <w:i/>
          <w:iCs/>
        </w:rPr>
        <w:t>(</w:t>
      </w:r>
      <w:r w:rsidR="001B3B79" w:rsidRPr="001B3B79">
        <w:rPr>
          <w:b/>
          <w:bCs/>
          <w:i/>
          <w:iCs/>
        </w:rPr>
        <w:t>WAHR</w:t>
      </w:r>
      <w:r w:rsidR="001B3B79" w:rsidRPr="001B3B79">
        <w:rPr>
          <w:i/>
          <w:iCs/>
        </w:rPr>
        <w:t xml:space="preserve">) </w:t>
      </w:r>
      <w:r w:rsidRPr="001B3B79">
        <w:rPr>
          <w:i/>
          <w:iCs/>
        </w:rPr>
        <w:t>2005, Amended 2007</w:t>
      </w:r>
      <w:r w:rsidR="001B3B79" w:rsidRPr="001B3B79">
        <w:rPr>
          <w:i/>
          <w:iCs/>
        </w:rPr>
        <w:t xml:space="preserve"> – Primary </w:t>
      </w:r>
      <w:r w:rsidR="006404D2" w:rsidRPr="001B3B79">
        <w:rPr>
          <w:i/>
          <w:iCs/>
        </w:rPr>
        <w:t>legislation.</w:t>
      </w:r>
    </w:p>
    <w:p w14:paraId="1EF2E2D3" w14:textId="5B473487" w:rsidR="001B3B79" w:rsidRDefault="001B3B79" w:rsidP="00AE5552">
      <w:pPr>
        <w:spacing w:line="360" w:lineRule="auto"/>
        <w:jc w:val="both"/>
      </w:pPr>
      <w:r>
        <w:t>Under WAHR</w:t>
      </w:r>
      <w:r w:rsidR="00147907">
        <w:t xml:space="preserve">, working at height should be avoided wherever possible, </w:t>
      </w:r>
      <w:r w:rsidR="006404D2">
        <w:t xml:space="preserve">this project </w:t>
      </w:r>
      <w:r w:rsidR="00147907">
        <w:t xml:space="preserve">is </w:t>
      </w:r>
      <w:r w:rsidR="006404D2">
        <w:t>mainly at</w:t>
      </w:r>
      <w:r w:rsidR="00147907">
        <w:t xml:space="preserve"> height, meaning that ensuring competence is </w:t>
      </w:r>
      <w:r w:rsidR="006404D2">
        <w:t>incredibly important</w:t>
      </w:r>
      <w:r w:rsidR="00147907">
        <w:t>. Supervision of all height work is vital</w:t>
      </w:r>
      <w:r w:rsidR="00D53157">
        <w:t xml:space="preserve"> </w:t>
      </w:r>
      <w:r w:rsidR="00D53157">
        <w:rPr>
          <w:i/>
          <w:iCs/>
        </w:rPr>
        <w:t>(Legislation, 2005)</w:t>
      </w:r>
      <w:r w:rsidR="00147907">
        <w:t>. Furthermore, work must be halted when conditions are unsafe</w:t>
      </w:r>
      <w:r w:rsidR="00BB6714">
        <w:t>, frequent inspections of scaffolding should occur and if anything is found to be not working or faulty work should be halted for corrective action</w:t>
      </w:r>
      <w:r w:rsidR="00D53157">
        <w:t xml:space="preserve"> </w:t>
      </w:r>
      <w:r w:rsidR="00D53157">
        <w:rPr>
          <w:i/>
          <w:iCs/>
        </w:rPr>
        <w:t>(Legislation, 2005)</w:t>
      </w:r>
      <w:r w:rsidR="00BB6714">
        <w:t xml:space="preserve">. High winds and rain can also be cause for halting work. </w:t>
      </w:r>
    </w:p>
    <w:p w14:paraId="7816E869" w14:textId="77777777" w:rsidR="00D53157" w:rsidRDefault="00D53157" w:rsidP="00AE5552">
      <w:pPr>
        <w:spacing w:line="360" w:lineRule="auto"/>
        <w:jc w:val="both"/>
        <w:sectPr w:rsidR="00D53157" w:rsidSect="00D53157">
          <w:pgSz w:w="11906" w:h="16838"/>
          <w:pgMar w:top="1440" w:right="1440" w:bottom="1440" w:left="1440" w:header="708" w:footer="708" w:gutter="0"/>
          <w:pgNumType w:start="6"/>
          <w:cols w:space="708"/>
          <w:titlePg/>
          <w:docGrid w:linePitch="360"/>
        </w:sectPr>
      </w:pPr>
    </w:p>
    <w:p w14:paraId="4A969D8F" w14:textId="1E3BEC9E" w:rsidR="0000797E" w:rsidRDefault="00D53157" w:rsidP="00AE5552">
      <w:pPr>
        <w:spacing w:line="360" w:lineRule="auto"/>
        <w:jc w:val="both"/>
        <w:sectPr w:rsidR="0000797E" w:rsidSect="00D53157">
          <w:pgSz w:w="11906" w:h="16838"/>
          <w:pgMar w:top="1440" w:right="1440" w:bottom="1440" w:left="1440" w:header="708" w:footer="708" w:gutter="0"/>
          <w:pgNumType w:start="7"/>
          <w:cols w:space="708"/>
          <w:titlePg/>
          <w:docGrid w:linePitch="360"/>
        </w:sectPr>
      </w:pPr>
      <w:r>
        <w:t>Further regulations that apply to the site are: Corporate Manslaughter and Corporate Homicide Act 2007, Electricity at Work 1989, Employers’ liability Act 1969</w:t>
      </w:r>
      <w:r>
        <w:t xml:space="preserve">, Agency </w:t>
      </w:r>
      <w:r w:rsidR="00BB6714">
        <w:t>Worker 2010, Construction (Design and Management) 2015, Dangerous Substances and Explosive Atmosphere (DSEAR) 2002, Lifting Operations and Lifting Equipment Regulations 1998, Manual Handing Operations 1992, Motor Vehicles 2019, Control of Noise at Work, and Control of Vibration at Work.</w:t>
      </w:r>
    </w:p>
    <w:p w14:paraId="1DB21405" w14:textId="24251115" w:rsidR="00BB6714" w:rsidRDefault="00ED0A50" w:rsidP="00070E90">
      <w:pPr>
        <w:pStyle w:val="Heading2"/>
        <w:jc w:val="both"/>
      </w:pPr>
      <w:r>
        <w:lastRenderedPageBreak/>
        <w:t xml:space="preserve">Compliance with </w:t>
      </w:r>
      <w:r w:rsidR="0000797E">
        <w:t>CDM Regulations</w:t>
      </w:r>
    </w:p>
    <w:p w14:paraId="2CAEA3D1" w14:textId="27E357F1" w:rsidR="00ED0A50" w:rsidRDefault="00ED0A50" w:rsidP="00070E90">
      <w:pPr>
        <w:spacing w:line="360" w:lineRule="auto"/>
        <w:jc w:val="both"/>
      </w:pPr>
      <w:r w:rsidRPr="00225EA5">
        <w:rPr>
          <w:b/>
          <w:bCs/>
        </w:rPr>
        <w:t>CDM</w:t>
      </w:r>
      <w:r>
        <w:t xml:space="preserve"> 2015 is </w:t>
      </w:r>
      <w:r w:rsidR="00070E90">
        <w:t>a</w:t>
      </w:r>
      <w:r>
        <w:t xml:space="preserve"> primary regulation governing the management of health and safety on construction projects, it applies to all construction work including refurbishment</w:t>
      </w:r>
      <w:r w:rsidR="00225EA5">
        <w:t xml:space="preserve"> and all duty holders. CDM covers the lifecycle of a project, not just construction. Dutyholders are the client, designer, primary designer, </w:t>
      </w:r>
      <w:r w:rsidR="006404D2">
        <w:t>contractor,</w:t>
      </w:r>
      <w:r w:rsidR="00225EA5">
        <w:t xml:space="preserve"> and primary contractor, UWTSD </w:t>
      </w:r>
      <w:r w:rsidR="00070E90">
        <w:t xml:space="preserve">Construction </w:t>
      </w:r>
      <w:r w:rsidR="00225EA5">
        <w:t xml:space="preserve">is the primary contractor </w:t>
      </w:r>
      <w:r w:rsidR="003404B8">
        <w:t>(</w:t>
      </w:r>
      <w:r w:rsidR="003404B8" w:rsidRPr="006404D2">
        <w:rPr>
          <w:b/>
          <w:bCs/>
        </w:rPr>
        <w:t>PC</w:t>
      </w:r>
      <w:r w:rsidR="003404B8">
        <w:t xml:space="preserve">) </w:t>
      </w:r>
      <w:r w:rsidR="00225EA5">
        <w:t>on this project.</w:t>
      </w:r>
    </w:p>
    <w:p w14:paraId="308F8279" w14:textId="46F9BB38" w:rsidR="00225EA5" w:rsidRDefault="00225EA5" w:rsidP="00070E90">
      <w:pPr>
        <w:spacing w:line="360" w:lineRule="auto"/>
        <w:jc w:val="both"/>
      </w:pPr>
      <w:r>
        <w:t xml:space="preserve">Principal contractor duties are to plan, manage, and monitor the construction phase. </w:t>
      </w:r>
      <w:r w:rsidR="00070E90">
        <w:t xml:space="preserve">This can be done with the </w:t>
      </w:r>
      <w:r w:rsidR="00506614">
        <w:t>aid</w:t>
      </w:r>
      <w:r w:rsidR="00070E90">
        <w:t xml:space="preserve"> of the </w:t>
      </w:r>
      <w:r w:rsidR="00070E90" w:rsidRPr="00070E90">
        <w:rPr>
          <w:b/>
          <w:bCs/>
        </w:rPr>
        <w:t>PCI</w:t>
      </w:r>
      <w:r w:rsidR="00070E90">
        <w:rPr>
          <w:b/>
          <w:bCs/>
        </w:rPr>
        <w:t xml:space="preserve"> </w:t>
      </w:r>
      <w:r w:rsidR="00070E90" w:rsidRPr="00070E90">
        <w:t xml:space="preserve">which primary designers </w:t>
      </w:r>
      <w:r w:rsidR="00070E90">
        <w:t xml:space="preserve">should </w:t>
      </w:r>
      <w:r w:rsidR="00070E90" w:rsidRPr="00070E90">
        <w:t>put together</w:t>
      </w:r>
      <w:r w:rsidR="00070E90">
        <w:rPr>
          <w:b/>
          <w:bCs/>
        </w:rPr>
        <w:t xml:space="preserve"> </w:t>
      </w:r>
      <w:r w:rsidR="00070E90">
        <w:t>and by producing a Construction Phase Plan (</w:t>
      </w:r>
      <w:r w:rsidR="00070E90" w:rsidRPr="00070E90">
        <w:rPr>
          <w:b/>
          <w:bCs/>
        </w:rPr>
        <w:t>CPP</w:t>
      </w:r>
      <w:r w:rsidR="00070E90" w:rsidRPr="00070E90">
        <w:t>)</w:t>
      </w:r>
      <w:r w:rsidR="00070E90">
        <w:t xml:space="preserve">. The CPP should be kept up to date and maintained to avoid confusion and to </w:t>
      </w:r>
      <w:r w:rsidR="00506614">
        <w:t>keep</w:t>
      </w:r>
      <w:r w:rsidR="00070E90">
        <w:t xml:space="preserve"> compliance with CDM regulations</w:t>
      </w:r>
      <w:r w:rsidR="003404B8">
        <w:t xml:space="preserve">. </w:t>
      </w:r>
    </w:p>
    <w:p w14:paraId="2238BBD9" w14:textId="7E450DCE" w:rsidR="006404D2" w:rsidRDefault="006404D2" w:rsidP="00070E90">
      <w:pPr>
        <w:spacing w:line="360" w:lineRule="auto"/>
        <w:jc w:val="both"/>
      </w:pPr>
      <w:r>
        <w:t xml:space="preserve">The CPP should include site rules, arrangements for managing significant risks, </w:t>
      </w:r>
      <w:r>
        <w:t xml:space="preserve">emergency procedures, traffic management, fire and first aid arrangements and welfare provision all of which should be complaint with their relevant regulations. </w:t>
      </w:r>
      <w:r w:rsidR="003404B8">
        <w:t>The CPP should be updated as work progresses as it is likely problems will arise and they should be addressed and identified within the CPP, including any changes that may need to occur.</w:t>
      </w:r>
    </w:p>
    <w:p w14:paraId="1818A22B" w14:textId="68C1FCD0" w:rsidR="003404B8" w:rsidRDefault="003404B8" w:rsidP="00070E90">
      <w:pPr>
        <w:spacing w:line="360" w:lineRule="auto"/>
        <w:jc w:val="both"/>
      </w:pPr>
      <w:r>
        <w:t xml:space="preserve">As the PC we also need to monitor our employees and contractors to ensure they are </w:t>
      </w:r>
      <w:r w:rsidR="00506614">
        <w:t>following</w:t>
      </w:r>
      <w:r>
        <w:t xml:space="preserve"> all site rules and are behaving responsibly with or without equipment</w:t>
      </w:r>
      <w:r w:rsidR="006404D2">
        <w:t>, we must also coordinate the sub-contractors’ work</w:t>
      </w:r>
      <w:r w:rsidR="000A4B66">
        <w:t xml:space="preserve"> and ensure they are qualified for the work</w:t>
      </w:r>
      <w:r>
        <w:t>. Activities should be coordinated to prevent interface risks</w:t>
      </w:r>
      <w:r w:rsidR="006404D2">
        <w:t>, and systems should be set in place to ensure compliance with CDM.</w:t>
      </w:r>
    </w:p>
    <w:p w14:paraId="4FA640D8" w14:textId="2D328A94" w:rsidR="006404D2" w:rsidRDefault="000A4B66" w:rsidP="00070E90">
      <w:pPr>
        <w:spacing w:line="360" w:lineRule="auto"/>
        <w:jc w:val="both"/>
      </w:pPr>
      <w:r>
        <w:t>Every worker on site must receive an induction, this induction must include emergency procedures, first aid arrangements, fire safety, PPE requirements, traffic routes, and reporting procedures. It must also outline the workers duties and responsibilities under the HSWA.</w:t>
      </w:r>
    </w:p>
    <w:p w14:paraId="6ACBA43F" w14:textId="7379C7FD" w:rsidR="000A4B66" w:rsidRDefault="000A4B66" w:rsidP="00070E90">
      <w:pPr>
        <w:spacing w:line="360" w:lineRule="auto"/>
        <w:jc w:val="both"/>
      </w:pPr>
      <w:r>
        <w:t xml:space="preserve">Welfare facilities must be available from day </w:t>
      </w:r>
      <w:r w:rsidR="009F2842">
        <w:t>one</w:t>
      </w:r>
      <w:r>
        <w:t xml:space="preserve"> on site, these facilities must be maintained and proportionate to the number of workers on site. The required facilities include toilets, washing facilities, drinking water, and rest areas. Other facilities that can be provided are lockers, food preparation, and food. </w:t>
      </w:r>
    </w:p>
    <w:p w14:paraId="6B040870" w14:textId="77777777" w:rsidR="009F2842" w:rsidRDefault="009F2842" w:rsidP="00070E90">
      <w:pPr>
        <w:spacing w:line="360" w:lineRule="auto"/>
        <w:jc w:val="both"/>
        <w:sectPr w:rsidR="009F2842" w:rsidSect="0000797E">
          <w:pgSz w:w="11906" w:h="16838"/>
          <w:pgMar w:top="1440" w:right="1440" w:bottom="1440" w:left="1440" w:header="708" w:footer="708" w:gutter="0"/>
          <w:pgNumType w:start="8"/>
          <w:cols w:space="708"/>
          <w:titlePg/>
          <w:docGrid w:linePitch="360"/>
        </w:sectPr>
      </w:pPr>
    </w:p>
    <w:p w14:paraId="16CBCB99" w14:textId="753AA2D1" w:rsidR="009F2842" w:rsidRDefault="009F2842" w:rsidP="00070E90">
      <w:pPr>
        <w:spacing w:line="360" w:lineRule="auto"/>
        <w:jc w:val="both"/>
      </w:pPr>
      <w:r>
        <w:lastRenderedPageBreak/>
        <w:t>The PC must set site rules and ensure they are followed while taking actions against any breaches, actions like challenging unsafe acts, using verbal and written warnings should be used prior to removal from site, while ensuring that repercussions apply to everyone equally and it is not lightened or worsened for any person for any reason.</w:t>
      </w:r>
    </w:p>
    <w:p w14:paraId="3477C760" w14:textId="239EF0FB" w:rsidR="00FA25E9" w:rsidRDefault="009F2842" w:rsidP="00070E90">
      <w:pPr>
        <w:spacing w:line="360" w:lineRule="auto"/>
        <w:jc w:val="both"/>
      </w:pPr>
      <w:r>
        <w:t xml:space="preserve">Liasing with the principal designer is also vital to provide construction phase information and help contribute to the Health and Safety file, we should feed back build phase risks and record design changes that affect safety. </w:t>
      </w:r>
      <w:r w:rsidR="00FA25E9">
        <w:t>To further aid with the H&amp;S file information should be collected continuously across the entire phase and not left to be finished following the projects completion.</w:t>
      </w:r>
    </w:p>
    <w:p w14:paraId="06431846" w14:textId="77777777" w:rsidR="00FA25E9" w:rsidRDefault="00FA25E9" w:rsidP="00070E90">
      <w:pPr>
        <w:spacing w:line="360" w:lineRule="auto"/>
        <w:jc w:val="both"/>
        <w:sectPr w:rsidR="00FA25E9" w:rsidSect="00D53157">
          <w:pgSz w:w="11906" w:h="16838"/>
          <w:pgMar w:top="1440" w:right="1440" w:bottom="1440" w:left="1440" w:header="709" w:footer="709" w:gutter="0"/>
          <w:pgNumType w:start="9"/>
          <w:cols w:space="708"/>
          <w:titlePg/>
          <w:docGrid w:linePitch="360"/>
        </w:sectPr>
      </w:pPr>
      <w:r>
        <w:t>Not complying with CDM is enforceable under the HWSA and consequences for the PC can include improvement and prohibition notices, unlimited fines, personal prosecution. It can also affect our reputation and contracts may be lost. We can delegate tasks but not responsibility.</w:t>
      </w:r>
    </w:p>
    <w:p w14:paraId="532DC63B" w14:textId="724A1093" w:rsidR="00FA25E9" w:rsidRDefault="00FA25E9" w:rsidP="00FA25E9">
      <w:pPr>
        <w:pStyle w:val="Heading2"/>
      </w:pPr>
      <w:r>
        <w:lastRenderedPageBreak/>
        <w:t>Conclusion</w:t>
      </w:r>
    </w:p>
    <w:p w14:paraId="58B4FEA7" w14:textId="77777777" w:rsidR="00C94F88" w:rsidRDefault="00FA25E9" w:rsidP="00FA25E9">
      <w:pPr>
        <w:spacing w:line="360" w:lineRule="auto"/>
        <w:jc w:val="both"/>
        <w:sectPr w:rsidR="00C94F88" w:rsidSect="00FA25E9">
          <w:pgSz w:w="11906" w:h="16838"/>
          <w:pgMar w:top="1440" w:right="1440" w:bottom="1440" w:left="1440" w:header="708" w:footer="708" w:gutter="0"/>
          <w:pgNumType w:start="10"/>
          <w:cols w:space="708"/>
          <w:titlePg/>
          <w:docGrid w:linePitch="360"/>
        </w:sectPr>
      </w:pPr>
      <w:r>
        <w:t xml:space="preserve">In summary, compliance with these regulations is vital to the projects viability and the safety of both workers and the residents of the tower block, in order to maintain UWTSD Constructions reputation, client base and reliability it is important to apply these regulations to ensure the project goes as smoothly as possible while maintaining the buildings overall longevity </w:t>
      </w:r>
      <w:r w:rsidR="006B6D12">
        <w:t xml:space="preserve">and integrity. </w:t>
      </w:r>
    </w:p>
    <w:p w14:paraId="02B8F440" w14:textId="07F80F78" w:rsidR="00FA25E9" w:rsidRDefault="00C94F88" w:rsidP="00C94F88">
      <w:pPr>
        <w:pStyle w:val="Heading2"/>
      </w:pPr>
      <w:r>
        <w:t>Glossary</w:t>
      </w:r>
    </w:p>
    <w:p w14:paraId="4D6E1574" w14:textId="77777777" w:rsidR="00C94F88" w:rsidRPr="00D31D61" w:rsidRDefault="00C94F88" w:rsidP="00C94F88">
      <w:pPr>
        <w:jc w:val="both"/>
        <w:rPr>
          <w:b/>
          <w:bCs/>
        </w:rPr>
      </w:pPr>
      <w:r w:rsidRPr="00D31D61">
        <w:rPr>
          <w:b/>
          <w:bCs/>
        </w:rPr>
        <w:t>A</w:t>
      </w:r>
    </w:p>
    <w:p w14:paraId="1339F483" w14:textId="77777777" w:rsidR="00C94F88" w:rsidRDefault="00C94F88" w:rsidP="00C94F88">
      <w:pPr>
        <w:jc w:val="both"/>
      </w:pPr>
      <w:r>
        <w:t>Annexes – A supplementary document attached to a main document, to provide technical details, raw data, or supporting documents.</w:t>
      </w:r>
    </w:p>
    <w:p w14:paraId="3165F240" w14:textId="77777777" w:rsidR="00C94F88" w:rsidRDefault="00C94F88" w:rsidP="00C94F88">
      <w:pPr>
        <w:jc w:val="both"/>
      </w:pPr>
      <w:r>
        <w:t>Appointed persons – A designated individual responsible for overseeing specific safety, legal, or operational tasks within a workplace.</w:t>
      </w:r>
    </w:p>
    <w:p w14:paraId="2F0B3E9E" w14:textId="77777777" w:rsidR="00C94F88" w:rsidRPr="00D31D61" w:rsidRDefault="00C94F88" w:rsidP="00C94F88">
      <w:pPr>
        <w:jc w:val="both"/>
        <w:rPr>
          <w:b/>
          <w:bCs/>
        </w:rPr>
      </w:pPr>
      <w:r w:rsidRPr="00D31D61">
        <w:rPr>
          <w:b/>
          <w:bCs/>
        </w:rPr>
        <w:t>B</w:t>
      </w:r>
    </w:p>
    <w:p w14:paraId="5D6E042B" w14:textId="77777777" w:rsidR="00C94F88" w:rsidRDefault="00C94F88" w:rsidP="00C94F88">
      <w:pPr>
        <w:jc w:val="both"/>
      </w:pPr>
      <w:r>
        <w:t>BSA – Building Safety Act.</w:t>
      </w:r>
    </w:p>
    <w:p w14:paraId="60A2DE7B" w14:textId="77777777" w:rsidR="00C94F88" w:rsidRDefault="00C94F88" w:rsidP="00C94F88">
      <w:pPr>
        <w:jc w:val="both"/>
      </w:pPr>
      <w:r>
        <w:t>BSWA – Building Safety Wales Act.</w:t>
      </w:r>
    </w:p>
    <w:p w14:paraId="633DEDFF" w14:textId="77777777" w:rsidR="00C94F88" w:rsidRPr="00D31D61" w:rsidRDefault="00C94F88" w:rsidP="00C94F88">
      <w:pPr>
        <w:jc w:val="both"/>
        <w:rPr>
          <w:b/>
          <w:bCs/>
        </w:rPr>
      </w:pPr>
      <w:r w:rsidRPr="00D31D61">
        <w:rPr>
          <w:b/>
          <w:bCs/>
        </w:rPr>
        <w:t>C</w:t>
      </w:r>
    </w:p>
    <w:p w14:paraId="59E03D41" w14:textId="77777777" w:rsidR="00C94F88" w:rsidRDefault="00C94F88" w:rsidP="00C94F88">
      <w:pPr>
        <w:jc w:val="both"/>
      </w:pPr>
      <w:r>
        <w:t>CDM – Construction, Design and Management.</w:t>
      </w:r>
    </w:p>
    <w:p w14:paraId="0A9ADCDB" w14:textId="77777777" w:rsidR="00C94F88" w:rsidRDefault="00C94F88" w:rsidP="00C94F88">
      <w:pPr>
        <w:jc w:val="both"/>
      </w:pPr>
      <w:r>
        <w:t>Contractors – A</w:t>
      </w:r>
      <w:r w:rsidRPr="0069714C">
        <w:t>ny</w:t>
      </w:r>
      <w:r>
        <w:t xml:space="preserve"> </w:t>
      </w:r>
      <w:r w:rsidRPr="0069714C">
        <w:t>person or organi</w:t>
      </w:r>
      <w:r>
        <w:t>s</w:t>
      </w:r>
      <w:r w:rsidRPr="0069714C">
        <w:t>atio</w:t>
      </w:r>
      <w:r>
        <w:t xml:space="preserve">n, </w:t>
      </w:r>
      <w:r w:rsidRPr="0069714C">
        <w:t>contractor, subcontractor, or sole trader</w:t>
      </w:r>
      <w:r>
        <w:t xml:space="preserve">, </w:t>
      </w:r>
      <w:r w:rsidRPr="0069714C">
        <w:t>who, as part of their business, carries out, manages, or controls building work</w:t>
      </w:r>
      <w:r>
        <w:t>.</w:t>
      </w:r>
    </w:p>
    <w:p w14:paraId="721762CC" w14:textId="77777777" w:rsidR="00C94F88" w:rsidRDefault="00C94F88" w:rsidP="00C94F88">
      <w:pPr>
        <w:jc w:val="both"/>
      </w:pPr>
      <w:r>
        <w:t>COSHH – Control Of Substances Hazardous to Health.</w:t>
      </w:r>
    </w:p>
    <w:p w14:paraId="06361084" w14:textId="77777777" w:rsidR="00C94F88" w:rsidRDefault="00C94F88" w:rsidP="00C94F88">
      <w:pPr>
        <w:jc w:val="both"/>
      </w:pPr>
      <w:r>
        <w:t>CPP – Construction Phase Plan.</w:t>
      </w:r>
    </w:p>
    <w:p w14:paraId="63245AB6" w14:textId="77777777" w:rsidR="00C94F88" w:rsidRPr="00D31D61" w:rsidRDefault="00C94F88" w:rsidP="00C94F88">
      <w:pPr>
        <w:jc w:val="both"/>
        <w:rPr>
          <w:b/>
          <w:bCs/>
        </w:rPr>
      </w:pPr>
      <w:r w:rsidRPr="00D31D61">
        <w:rPr>
          <w:b/>
          <w:bCs/>
        </w:rPr>
        <w:t>D</w:t>
      </w:r>
    </w:p>
    <w:p w14:paraId="04B8F241" w14:textId="77777777" w:rsidR="00C94F88" w:rsidRDefault="00C94F88" w:rsidP="00C94F88">
      <w:pPr>
        <w:jc w:val="both"/>
      </w:pPr>
      <w:r>
        <w:t>Dangerous occurrences – A near miss that had a nigh potential to cause death or serious injury, but may not result in a reportable injury</w:t>
      </w:r>
    </w:p>
    <w:p w14:paraId="46325DF0" w14:textId="77777777" w:rsidR="00C94F88" w:rsidRDefault="00C94F88" w:rsidP="00C94F88">
      <w:pPr>
        <w:jc w:val="both"/>
      </w:pPr>
      <w:r>
        <w:t>Designer – A</w:t>
      </w:r>
      <w:r w:rsidRPr="00C3583B">
        <w:t>ny organi</w:t>
      </w:r>
      <w:r>
        <w:t>s</w:t>
      </w:r>
      <w:r w:rsidRPr="00C3583B">
        <w:t>ation or individual (e.g</w:t>
      </w:r>
      <w:r>
        <w:t>.</w:t>
      </w:r>
      <w:r w:rsidRPr="00C3583B">
        <w:t xml:space="preserve"> architect, engineer, surveyor) who prepares or modifies designs</w:t>
      </w:r>
      <w:r>
        <w:t>.</w:t>
      </w:r>
    </w:p>
    <w:p w14:paraId="154A8E1E" w14:textId="77777777" w:rsidR="00C94F88" w:rsidRPr="006A31EE" w:rsidRDefault="00C94F88" w:rsidP="00C94F88">
      <w:pPr>
        <w:jc w:val="both"/>
      </w:pPr>
      <w:r>
        <w:t>Dutyholder – A</w:t>
      </w:r>
      <w:r w:rsidRPr="00C3583B">
        <w:t>ny individual or organi</w:t>
      </w:r>
      <w:r>
        <w:t>s</w:t>
      </w:r>
      <w:r w:rsidRPr="00C3583B">
        <w:t>ation</w:t>
      </w:r>
      <w:r>
        <w:t xml:space="preserve">, </w:t>
      </w:r>
      <w:r w:rsidRPr="00C3583B">
        <w:t>such as a client, designer, or contractor</w:t>
      </w:r>
      <w:r>
        <w:t xml:space="preserve">, </w:t>
      </w:r>
      <w:r w:rsidRPr="00C3583B">
        <w:t>assigned legal responsibilities to plan, manage, and monitor building work to ensure safety and compliance with regulations</w:t>
      </w:r>
      <w:r>
        <w:t>.</w:t>
      </w:r>
    </w:p>
    <w:p w14:paraId="683AC4C7" w14:textId="77777777" w:rsidR="00C94F88" w:rsidRDefault="00C94F88" w:rsidP="00C94F88">
      <w:pPr>
        <w:jc w:val="both"/>
        <w:rPr>
          <w:b/>
          <w:bCs/>
        </w:rPr>
      </w:pPr>
      <w:r w:rsidRPr="00D31D61">
        <w:rPr>
          <w:b/>
          <w:bCs/>
        </w:rPr>
        <w:t>F</w:t>
      </w:r>
    </w:p>
    <w:p w14:paraId="319BE2C1" w14:textId="77777777" w:rsidR="00C94F88" w:rsidRPr="00276C85" w:rsidRDefault="00C94F88" w:rsidP="00C94F88">
      <w:pPr>
        <w:jc w:val="both"/>
      </w:pPr>
      <w:r w:rsidRPr="00276C85">
        <w:t>FSA – Fire Safety Act 2021.</w:t>
      </w:r>
    </w:p>
    <w:p w14:paraId="4456E57F" w14:textId="77777777" w:rsidR="00C94F88" w:rsidRPr="006A31EE" w:rsidRDefault="00C94F88" w:rsidP="00C94F88">
      <w:pPr>
        <w:jc w:val="both"/>
      </w:pPr>
      <w:r w:rsidRPr="00276C85">
        <w:t>FSO – Fire Safety Order 2005.</w:t>
      </w:r>
    </w:p>
    <w:p w14:paraId="54AF1BBE" w14:textId="77777777" w:rsidR="00C94F88" w:rsidRPr="00D31D61" w:rsidRDefault="00C94F88" w:rsidP="00C94F88">
      <w:pPr>
        <w:jc w:val="both"/>
        <w:rPr>
          <w:b/>
          <w:bCs/>
        </w:rPr>
      </w:pPr>
      <w:r w:rsidRPr="00D31D61">
        <w:rPr>
          <w:b/>
          <w:bCs/>
        </w:rPr>
        <w:t>H</w:t>
      </w:r>
    </w:p>
    <w:p w14:paraId="5CC8235C" w14:textId="77777777" w:rsidR="00C94F88" w:rsidRDefault="00C94F88" w:rsidP="00C94F88">
      <w:pPr>
        <w:jc w:val="both"/>
      </w:pPr>
      <w:r>
        <w:t>Higher risk buildings – Buildings above 7 stories or greater than 18m.</w:t>
      </w:r>
    </w:p>
    <w:p w14:paraId="05016A60" w14:textId="77777777" w:rsidR="00C94F88" w:rsidRDefault="00C94F88" w:rsidP="00C94F88">
      <w:pPr>
        <w:jc w:val="both"/>
      </w:pPr>
      <w:r>
        <w:t>High rise residential buildings – Buildings above 7 stories or greater than 18m.</w:t>
      </w:r>
    </w:p>
    <w:p w14:paraId="225A9235" w14:textId="77777777" w:rsidR="00C94F88" w:rsidRDefault="00C94F88" w:rsidP="00C94F88">
      <w:pPr>
        <w:jc w:val="both"/>
      </w:pPr>
      <w:r>
        <w:t>HRB – Higher Risk Buildings.</w:t>
      </w:r>
    </w:p>
    <w:p w14:paraId="033278B7" w14:textId="77777777" w:rsidR="00C94F88" w:rsidRDefault="00C94F88" w:rsidP="00C94F88">
      <w:pPr>
        <w:jc w:val="both"/>
        <w:sectPr w:rsidR="00C94F88" w:rsidSect="00C94F88">
          <w:pgSz w:w="11906" w:h="16838"/>
          <w:pgMar w:top="1440" w:right="1440" w:bottom="1440" w:left="1440" w:header="708" w:footer="708" w:gutter="0"/>
          <w:pgNumType w:start="11"/>
          <w:cols w:space="708"/>
          <w:titlePg/>
          <w:docGrid w:linePitch="360"/>
        </w:sectPr>
      </w:pPr>
      <w:r>
        <w:t>HSFAR – Health and Safety (First Aid) Regulations.</w:t>
      </w:r>
    </w:p>
    <w:p w14:paraId="1164B0E3" w14:textId="77777777" w:rsidR="00C94F88" w:rsidRDefault="00C94F88" w:rsidP="00C94F88">
      <w:pPr>
        <w:jc w:val="both"/>
      </w:pPr>
      <w:r>
        <w:t>HSE – Health and Safety Executive.</w:t>
      </w:r>
    </w:p>
    <w:p w14:paraId="5EE2A10C" w14:textId="77777777" w:rsidR="00C94F88" w:rsidRPr="006A31EE" w:rsidRDefault="00C94F88" w:rsidP="00C94F88">
      <w:pPr>
        <w:jc w:val="both"/>
      </w:pPr>
      <w:r>
        <w:t>HWSA – Health and Safety at Work Act 1974.</w:t>
      </w:r>
    </w:p>
    <w:p w14:paraId="3749261F" w14:textId="77777777" w:rsidR="00C94F88" w:rsidRPr="00D31D61" w:rsidRDefault="00C94F88" w:rsidP="00C94F88">
      <w:pPr>
        <w:jc w:val="both"/>
        <w:rPr>
          <w:b/>
          <w:bCs/>
        </w:rPr>
      </w:pPr>
      <w:r w:rsidRPr="00D31D61">
        <w:rPr>
          <w:b/>
          <w:bCs/>
        </w:rPr>
        <w:t>P</w:t>
      </w:r>
    </w:p>
    <w:p w14:paraId="0C484829" w14:textId="77777777" w:rsidR="00C94F88" w:rsidRDefault="00C94F88" w:rsidP="00C94F88">
      <w:pPr>
        <w:jc w:val="both"/>
      </w:pPr>
      <w:r>
        <w:t>PC – Primary Contractor.</w:t>
      </w:r>
    </w:p>
    <w:p w14:paraId="4C04F8A7" w14:textId="77777777" w:rsidR="00C94F88" w:rsidRDefault="00C94F88" w:rsidP="00C94F88">
      <w:pPr>
        <w:jc w:val="both"/>
      </w:pPr>
      <w:r>
        <w:t>PCI – Pre-Construction Information.</w:t>
      </w:r>
    </w:p>
    <w:p w14:paraId="75C3FB80" w14:textId="77777777" w:rsidR="00C94F88" w:rsidRDefault="00C94F88" w:rsidP="00C94F88">
      <w:pPr>
        <w:jc w:val="both"/>
      </w:pPr>
      <w:r>
        <w:t>PPE – Personal Protective Equipment.</w:t>
      </w:r>
    </w:p>
    <w:p w14:paraId="7A945FB9" w14:textId="77777777" w:rsidR="00C94F88" w:rsidRDefault="00C94F88" w:rsidP="00C94F88">
      <w:pPr>
        <w:jc w:val="both"/>
      </w:pPr>
      <w:r>
        <w:t xml:space="preserve">Primary contractor – A </w:t>
      </w:r>
      <w:r w:rsidRPr="0069714C">
        <w:t>statutory duty holder appointed by the client to plan, manage, monitor, and coordinate health and safety</w:t>
      </w:r>
      <w:r>
        <w:t>,</w:t>
      </w:r>
      <w:r w:rsidRPr="0069714C">
        <w:t xml:space="preserve"> and compliance </w:t>
      </w:r>
      <w:r>
        <w:t xml:space="preserve">with the </w:t>
      </w:r>
      <w:r w:rsidRPr="0069714C">
        <w:t>Building Safety Act 2022</w:t>
      </w:r>
      <w:r>
        <w:t xml:space="preserve"> and all other related legislation </w:t>
      </w:r>
      <w:r w:rsidRPr="0069714C">
        <w:t>during the construction phase</w:t>
      </w:r>
      <w:r>
        <w:t>.</w:t>
      </w:r>
    </w:p>
    <w:p w14:paraId="292930B9" w14:textId="77777777" w:rsidR="00C94F88" w:rsidRDefault="00C94F88" w:rsidP="00C94F88">
      <w:pPr>
        <w:jc w:val="both"/>
      </w:pPr>
      <w:r>
        <w:t>Primary designer – A</w:t>
      </w:r>
      <w:r w:rsidRPr="0069714C">
        <w:t xml:space="preserve"> statutory duty holder appointed by the client to plan, manage, monitor, and coordinate health and safety</w:t>
      </w:r>
      <w:r>
        <w:t>,</w:t>
      </w:r>
      <w:r w:rsidRPr="0069714C">
        <w:t xml:space="preserve"> and compliance </w:t>
      </w:r>
      <w:r>
        <w:t xml:space="preserve">with the </w:t>
      </w:r>
      <w:r w:rsidRPr="0069714C">
        <w:t>Building Safety Act 2022</w:t>
      </w:r>
      <w:r>
        <w:t xml:space="preserve"> and all other related legislation </w:t>
      </w:r>
      <w:r w:rsidRPr="0069714C">
        <w:t>during the preconstruction phase</w:t>
      </w:r>
      <w:r>
        <w:t>.</w:t>
      </w:r>
    </w:p>
    <w:p w14:paraId="2C3EEE11" w14:textId="77777777" w:rsidR="00C94F88" w:rsidRDefault="00C94F88" w:rsidP="00C94F88">
      <w:pPr>
        <w:jc w:val="both"/>
      </w:pPr>
      <w:r>
        <w:t>Primary legislation – Main laws passed by legislative bodies, also known as a primary Act of Parliament.</w:t>
      </w:r>
    </w:p>
    <w:p w14:paraId="053FD93F" w14:textId="77777777" w:rsidR="00C94F88" w:rsidRPr="006A31EE" w:rsidRDefault="00C94F88" w:rsidP="00C94F88">
      <w:pPr>
        <w:jc w:val="both"/>
      </w:pPr>
      <w:r>
        <w:t>PUWER – Provision and Use of Work Equipment Regulations 1998</w:t>
      </w:r>
    </w:p>
    <w:p w14:paraId="7D7DFBE8" w14:textId="77777777" w:rsidR="00C94F88" w:rsidRPr="00D31D61" w:rsidRDefault="00C94F88" w:rsidP="00C94F88">
      <w:pPr>
        <w:jc w:val="both"/>
        <w:rPr>
          <w:b/>
          <w:bCs/>
        </w:rPr>
      </w:pPr>
      <w:r w:rsidRPr="00D31D61">
        <w:rPr>
          <w:b/>
          <w:bCs/>
        </w:rPr>
        <w:t>R</w:t>
      </w:r>
    </w:p>
    <w:p w14:paraId="6535F20F" w14:textId="77777777" w:rsidR="00C94F88" w:rsidRDefault="00C94F88" w:rsidP="00C94F88">
      <w:pPr>
        <w:jc w:val="both"/>
      </w:pPr>
      <w:r>
        <w:t>Retrofit – A</w:t>
      </w:r>
      <w:r w:rsidRPr="005B3BCF">
        <w:t>dding new, improved parts or equipment to an existing building, machine, or vehicle that were not available or installed during original manufacturing</w:t>
      </w:r>
      <w:r>
        <w:t>.</w:t>
      </w:r>
    </w:p>
    <w:p w14:paraId="6194102D" w14:textId="77777777" w:rsidR="00C94F88" w:rsidRDefault="00C94F88" w:rsidP="00C94F88">
      <w:pPr>
        <w:jc w:val="both"/>
      </w:pPr>
      <w:r>
        <w:t>RIDDOR – Reporting of Injuries, Diseases and Dangerous Occurrences Regulations 2013.</w:t>
      </w:r>
    </w:p>
    <w:p w14:paraId="083D6950" w14:textId="77777777" w:rsidR="00C94F88" w:rsidRPr="00D31D61" w:rsidRDefault="00C94F88" w:rsidP="00C94F88">
      <w:pPr>
        <w:jc w:val="both"/>
        <w:rPr>
          <w:b/>
          <w:bCs/>
        </w:rPr>
      </w:pPr>
      <w:r w:rsidRPr="00D31D61">
        <w:rPr>
          <w:b/>
          <w:bCs/>
        </w:rPr>
        <w:t>S</w:t>
      </w:r>
    </w:p>
    <w:p w14:paraId="36FDE92C" w14:textId="77777777" w:rsidR="00C94F88" w:rsidRDefault="00C94F88" w:rsidP="00C94F88">
      <w:pPr>
        <w:jc w:val="both"/>
      </w:pPr>
      <w:r>
        <w:t>Secondary legislation – Law made by an executive authority or other body under powers delegated by a primary Act of Parliament.</w:t>
      </w:r>
    </w:p>
    <w:p w14:paraId="45E6FEEC" w14:textId="77777777" w:rsidR="00C94F88" w:rsidRDefault="00C94F88" w:rsidP="00C94F88">
      <w:pPr>
        <w:jc w:val="both"/>
      </w:pPr>
      <w:r>
        <w:t>Schedules – An appendix at the end of an act or bill that provides detailed information such as lists, tables, or technical amendments.</w:t>
      </w:r>
    </w:p>
    <w:p w14:paraId="49CE7794" w14:textId="77777777" w:rsidR="00C94F88" w:rsidRDefault="00C94F88" w:rsidP="00C94F88">
      <w:pPr>
        <w:jc w:val="both"/>
        <w:rPr>
          <w:b/>
          <w:bCs/>
        </w:rPr>
      </w:pPr>
      <w:r w:rsidRPr="00D31D61">
        <w:rPr>
          <w:b/>
          <w:bCs/>
        </w:rPr>
        <w:t>W</w:t>
      </w:r>
    </w:p>
    <w:p w14:paraId="10CE4C6C" w14:textId="77777777" w:rsidR="00C94F88" w:rsidRPr="006A31EE" w:rsidRDefault="00C94F88" w:rsidP="00C94F88">
      <w:pPr>
        <w:jc w:val="both"/>
      </w:pPr>
      <w:r>
        <w:t>WAHR – Working At Height Regulations 2005, Amended 2007</w:t>
      </w:r>
    </w:p>
    <w:p w14:paraId="04E4A72E" w14:textId="77777777" w:rsidR="00C94F88" w:rsidRDefault="00C94F88" w:rsidP="00C94F88">
      <w:pPr>
        <w:jc w:val="both"/>
        <w:sectPr w:rsidR="00C94F88" w:rsidSect="00C94F88">
          <w:pgSz w:w="11906" w:h="16838"/>
          <w:pgMar w:top="1440" w:right="1440" w:bottom="1440" w:left="1440" w:header="708" w:footer="708" w:gutter="0"/>
          <w:pgNumType w:start="12"/>
          <w:cols w:space="708"/>
          <w:titlePg/>
          <w:docGrid w:linePitch="360"/>
        </w:sectPr>
      </w:pPr>
    </w:p>
    <w:p w14:paraId="6D11F741" w14:textId="4844FC61" w:rsidR="00C94F88" w:rsidRDefault="00C94F88" w:rsidP="00C94F88">
      <w:pPr>
        <w:pStyle w:val="Heading2"/>
      </w:pPr>
      <w:r>
        <w:t>Reference list</w:t>
      </w:r>
    </w:p>
    <w:p w14:paraId="3A11430C" w14:textId="77777777" w:rsidR="00C94F88" w:rsidRPr="00745EE8" w:rsidRDefault="00C94F88" w:rsidP="00C94F88">
      <w:pPr>
        <w:spacing w:line="360" w:lineRule="auto"/>
        <w:rPr>
          <w:rFonts w:cs="Arial"/>
        </w:rPr>
      </w:pPr>
      <w:r w:rsidRPr="00745EE8">
        <w:rPr>
          <w:rFonts w:cs="Arial"/>
        </w:rPr>
        <w:t xml:space="preserve">Cliffordchance, 2023, </w:t>
      </w:r>
      <w:r w:rsidRPr="00745EE8">
        <w:rPr>
          <w:rFonts w:cs="Arial"/>
          <w:i/>
          <w:iCs/>
        </w:rPr>
        <w:t xml:space="preserve">Building safety act 2022: Higher-risk buildings regime – a primer </w:t>
      </w:r>
      <w:r w:rsidRPr="00745EE8">
        <w:rPr>
          <w:rFonts w:cs="Arial"/>
        </w:rPr>
        <w:t>[Online] cliffordchance.com. Available at:</w:t>
      </w:r>
      <w:r w:rsidRPr="00745EE8">
        <w:rPr>
          <w:rFonts w:cs="Arial"/>
          <w:i/>
          <w:iCs/>
        </w:rPr>
        <w:t xml:space="preserve">  </w:t>
      </w:r>
      <w:r w:rsidRPr="00745EE8">
        <w:rPr>
          <w:rFonts w:cs="Arial"/>
        </w:rPr>
        <w:fldChar w:fldCharType="begin"/>
      </w:r>
      <w:r w:rsidRPr="00745EE8">
        <w:rPr>
          <w:rFonts w:cs="Arial"/>
        </w:rPr>
        <w:instrText>HYPERLINK "https://www.cliffordchance.com/content/dam/cliffordchance/briefings/2023/10/2023-Building-Safety-Act-2022_Higher-Buildings-Regime-A-Primer.pdf"</w:instrText>
      </w:r>
      <w:r w:rsidRPr="00745EE8">
        <w:rPr>
          <w:rFonts w:cs="Arial"/>
        </w:rPr>
      </w:r>
      <w:r w:rsidRPr="00745EE8">
        <w:rPr>
          <w:rFonts w:cs="Arial"/>
        </w:rPr>
        <w:fldChar w:fldCharType="separate"/>
      </w:r>
      <w:r w:rsidRPr="00745EE8">
        <w:rPr>
          <w:rStyle w:val="Hyperlink"/>
          <w:rFonts w:cs="Arial"/>
        </w:rPr>
        <w:t>https://www.cliffordchance.com/content/dam/cliffordchance/briefings/2023/10/2023-Building-Safety-Act-2022_Higher-Buildings-Regime-A-Primer.pdf</w:t>
      </w:r>
      <w:r w:rsidRPr="00745EE8">
        <w:rPr>
          <w:rFonts w:cs="Arial"/>
        </w:rPr>
        <w:fldChar w:fldCharType="end"/>
      </w:r>
      <w:r w:rsidRPr="00745EE8">
        <w:rPr>
          <w:rFonts w:cs="Arial"/>
        </w:rPr>
        <w:t>. Accessed: 29/04/2026</w:t>
      </w:r>
    </w:p>
    <w:p w14:paraId="4345FA0D" w14:textId="77777777" w:rsidR="00C94F88" w:rsidRPr="00745EE8" w:rsidRDefault="00C94F88" w:rsidP="00C94F88">
      <w:pPr>
        <w:spacing w:line="360" w:lineRule="auto"/>
        <w:rPr>
          <w:rFonts w:cs="Arial"/>
        </w:rPr>
      </w:pPr>
      <w:r w:rsidRPr="00745EE8">
        <w:rPr>
          <w:rFonts w:cs="Arial"/>
        </w:rPr>
        <w:t xml:space="preserve">Gov.Uk, 2023, </w:t>
      </w:r>
      <w:r w:rsidRPr="00745EE8">
        <w:rPr>
          <w:rFonts w:cs="Arial"/>
          <w:i/>
          <w:iCs/>
        </w:rPr>
        <w:t xml:space="preserve">Fire Safety Act 2021 </w:t>
      </w:r>
      <w:r w:rsidRPr="00745EE8">
        <w:rPr>
          <w:rFonts w:cs="Arial"/>
        </w:rPr>
        <w:t xml:space="preserve">[Online] Gov.uk. Available at: </w:t>
      </w:r>
      <w:hyperlink r:id="rId13" w:history="1">
        <w:r w:rsidRPr="00745EE8">
          <w:rPr>
            <w:rStyle w:val="Hyperlink"/>
            <w:rFonts w:cs="Arial"/>
          </w:rPr>
          <w:t>https://www.gov.uk/government/publications/fire-safety-act-2021</w:t>
        </w:r>
      </w:hyperlink>
      <w:r w:rsidRPr="00745EE8">
        <w:rPr>
          <w:rFonts w:cs="Arial"/>
        </w:rPr>
        <w:t>. Accessed: 04/05/2026</w:t>
      </w:r>
    </w:p>
    <w:p w14:paraId="6E96A4A1" w14:textId="77777777" w:rsidR="00C94F88" w:rsidRPr="00745EE8" w:rsidRDefault="00C94F88" w:rsidP="00C94F88">
      <w:pPr>
        <w:spacing w:line="360" w:lineRule="auto"/>
        <w:rPr>
          <w:rFonts w:cs="Arial"/>
        </w:rPr>
      </w:pPr>
      <w:r w:rsidRPr="00745EE8">
        <w:rPr>
          <w:rFonts w:cs="Arial"/>
        </w:rPr>
        <w:t xml:space="preserve">HSE, 2024, </w:t>
      </w:r>
      <w:r w:rsidRPr="00745EE8">
        <w:rPr>
          <w:rFonts w:cs="Arial"/>
          <w:i/>
          <w:iCs/>
        </w:rPr>
        <w:t>First aid at work: Guidance on regulations</w:t>
      </w:r>
      <w:r w:rsidRPr="00745EE8">
        <w:rPr>
          <w:rFonts w:cs="Arial"/>
        </w:rPr>
        <w:t xml:space="preserve"> [Online] hse.gov.uk. Available at: </w:t>
      </w:r>
      <w:hyperlink r:id="rId14" w:history="1">
        <w:r w:rsidRPr="00745EE8">
          <w:rPr>
            <w:rStyle w:val="Hyperlink"/>
            <w:rFonts w:cs="Arial"/>
          </w:rPr>
          <w:t>https://www.hse.gov.uk/pubns/books/l74.htm?utm</w:t>
        </w:r>
      </w:hyperlink>
      <w:r w:rsidRPr="00745EE8">
        <w:rPr>
          <w:rFonts w:cs="Arial"/>
        </w:rPr>
        <w:t>. Accessed: 01/05/2026</w:t>
      </w:r>
    </w:p>
    <w:p w14:paraId="2436A183" w14:textId="77777777" w:rsidR="00C94F88" w:rsidRPr="00745EE8" w:rsidRDefault="00C94F88" w:rsidP="00C94F88">
      <w:pPr>
        <w:spacing w:line="360" w:lineRule="auto"/>
        <w:rPr>
          <w:rFonts w:cs="Arial"/>
        </w:rPr>
      </w:pPr>
      <w:r w:rsidRPr="00745EE8">
        <w:rPr>
          <w:rFonts w:cs="Arial"/>
        </w:rPr>
        <w:t xml:space="preserve">HSE, Unknown, a, </w:t>
      </w:r>
      <w:r w:rsidRPr="00745EE8">
        <w:rPr>
          <w:rFonts w:cs="Arial"/>
          <w:i/>
          <w:iCs/>
        </w:rPr>
        <w:t>Extended scope of the Personal Protective Equipment at Work Regulations</w:t>
      </w:r>
      <w:r w:rsidRPr="00745EE8">
        <w:rPr>
          <w:rFonts w:cs="Arial"/>
        </w:rPr>
        <w:t xml:space="preserve"> [Online] hse.gov.uk. Available at: </w:t>
      </w:r>
      <w:hyperlink r:id="rId15" w:history="1">
        <w:r w:rsidRPr="00745EE8">
          <w:rPr>
            <w:rStyle w:val="Hyperlink"/>
            <w:rFonts w:cs="Arial"/>
          </w:rPr>
          <w:t>https://www.hse.gov.uk/ppe/ppe-regulations-2022.htm</w:t>
        </w:r>
      </w:hyperlink>
      <w:r w:rsidRPr="00745EE8">
        <w:rPr>
          <w:rFonts w:cs="Arial"/>
        </w:rPr>
        <w:t>. Accessed: 04/05/2026</w:t>
      </w:r>
    </w:p>
    <w:p w14:paraId="5EDEDD27" w14:textId="77777777" w:rsidR="00C94F88" w:rsidRPr="00745EE8" w:rsidRDefault="00C94F88" w:rsidP="00C94F88">
      <w:pPr>
        <w:spacing w:line="360" w:lineRule="auto"/>
        <w:rPr>
          <w:rFonts w:cs="Arial"/>
        </w:rPr>
      </w:pPr>
      <w:r w:rsidRPr="00745EE8">
        <w:rPr>
          <w:rFonts w:cs="Arial"/>
        </w:rPr>
        <w:t xml:space="preserve">HSE, Unknown, b, </w:t>
      </w:r>
      <w:r w:rsidRPr="00745EE8">
        <w:rPr>
          <w:rFonts w:cs="Arial"/>
          <w:i/>
          <w:iCs/>
        </w:rPr>
        <w:t xml:space="preserve">Provision and Use of Work Equipment Regulations 1998 (PUWER) – overview </w:t>
      </w:r>
      <w:r w:rsidRPr="00745EE8">
        <w:rPr>
          <w:rFonts w:cs="Arial"/>
        </w:rPr>
        <w:t xml:space="preserve">[Online] hse.gov.uk. Available at: </w:t>
      </w:r>
      <w:hyperlink r:id="rId16" w:history="1">
        <w:r w:rsidRPr="00745EE8">
          <w:rPr>
            <w:rStyle w:val="Hyperlink"/>
            <w:rFonts w:cs="Arial"/>
          </w:rPr>
          <w:t>https://www.hse.gov.uk/work-equipment-machinery/puwer-overview.htm</w:t>
        </w:r>
      </w:hyperlink>
      <w:r w:rsidRPr="00745EE8">
        <w:rPr>
          <w:rFonts w:cs="Arial"/>
        </w:rPr>
        <w:t>. Accessed: 04/05/2026</w:t>
      </w:r>
    </w:p>
    <w:p w14:paraId="26D714B6" w14:textId="77777777" w:rsidR="00C94F88" w:rsidRPr="00745EE8" w:rsidRDefault="00C94F88" w:rsidP="00C94F88">
      <w:pPr>
        <w:spacing w:line="360" w:lineRule="auto"/>
        <w:rPr>
          <w:rFonts w:cs="Arial"/>
        </w:rPr>
      </w:pPr>
      <w:r w:rsidRPr="00745EE8">
        <w:rPr>
          <w:rFonts w:cs="Arial"/>
        </w:rPr>
        <w:t xml:space="preserve">Institution of Civil Engineering, 2026, </w:t>
      </w:r>
      <w:r w:rsidRPr="00745EE8">
        <w:rPr>
          <w:rFonts w:cs="Arial"/>
          <w:i/>
          <w:iCs/>
        </w:rPr>
        <w:t xml:space="preserve">What is the Building Safety Act (2022) </w:t>
      </w:r>
      <w:r w:rsidRPr="00745EE8">
        <w:rPr>
          <w:rFonts w:cs="Arial"/>
        </w:rPr>
        <w:t xml:space="preserve">[Online] ice.org.uk. Available at: </w:t>
      </w:r>
      <w:hyperlink r:id="rId17" w:history="1">
        <w:r w:rsidRPr="00745EE8">
          <w:rPr>
            <w:rStyle w:val="Hyperlink"/>
            <w:rFonts w:cs="Arial"/>
          </w:rPr>
          <w:t>https://www.ice.org.uk/news-views-insights/inside-infrastructure/uk-building-safety-act-explained</w:t>
        </w:r>
      </w:hyperlink>
      <w:r w:rsidRPr="00745EE8">
        <w:rPr>
          <w:rFonts w:cs="Arial"/>
        </w:rPr>
        <w:t>. Accessed: 29/04/2026</w:t>
      </w:r>
    </w:p>
    <w:p w14:paraId="2442410B" w14:textId="77777777" w:rsidR="00C94F88" w:rsidRPr="00745EE8" w:rsidRDefault="00C94F88" w:rsidP="00C94F88">
      <w:pPr>
        <w:spacing w:line="360" w:lineRule="auto"/>
        <w:rPr>
          <w:rFonts w:cs="Arial"/>
        </w:rPr>
      </w:pPr>
      <w:r w:rsidRPr="00745EE8">
        <w:rPr>
          <w:rFonts w:cs="Arial"/>
        </w:rPr>
        <w:t>Jones, M, 2024,</w:t>
      </w:r>
      <w:r w:rsidRPr="00745EE8">
        <w:rPr>
          <w:rFonts w:cs="Arial"/>
          <w:i/>
          <w:iCs/>
        </w:rPr>
        <w:t xml:space="preserve"> Building Safety Act regime transition 6 April deadline</w:t>
      </w:r>
      <w:r w:rsidRPr="00745EE8">
        <w:rPr>
          <w:rFonts w:cs="Arial"/>
        </w:rPr>
        <w:t xml:space="preserve"> [Online] taylorwessing.com. Available at: </w:t>
      </w:r>
      <w:hyperlink r:id="rId18" w:history="1">
        <w:r w:rsidRPr="00745EE8">
          <w:rPr>
            <w:rStyle w:val="Hyperlink"/>
            <w:rFonts w:cs="Arial"/>
          </w:rPr>
          <w:t>https://www.taylorwessing.com/en/insights-and-events/insights/2024/03/uc-building-safety-act-6-april-and-transition-to-the-new-regime</w:t>
        </w:r>
      </w:hyperlink>
      <w:r w:rsidRPr="00745EE8">
        <w:rPr>
          <w:rFonts w:cs="Arial"/>
        </w:rPr>
        <w:t>. Accessed: 29/04/2026</w:t>
      </w:r>
    </w:p>
    <w:p w14:paraId="1CC5FBF2" w14:textId="77777777" w:rsidR="00C94F88" w:rsidRPr="00745EE8" w:rsidRDefault="00C94F88" w:rsidP="00C94F88">
      <w:pPr>
        <w:spacing w:line="360" w:lineRule="auto"/>
        <w:rPr>
          <w:rFonts w:cs="Arial"/>
        </w:rPr>
      </w:pPr>
      <w:r w:rsidRPr="00745EE8">
        <w:rPr>
          <w:rFonts w:cs="Arial"/>
        </w:rPr>
        <w:t xml:space="preserve">Legislation, 2002, </w:t>
      </w:r>
      <w:r w:rsidRPr="00745EE8">
        <w:rPr>
          <w:rFonts w:cs="Arial"/>
          <w:i/>
          <w:iCs/>
        </w:rPr>
        <w:t>Control of Substances Hazardous to Health Regulations 2002</w:t>
      </w:r>
      <w:r w:rsidRPr="00745EE8">
        <w:rPr>
          <w:rFonts w:cs="Arial"/>
        </w:rPr>
        <w:t xml:space="preserve"> [Online] Legislation.gov.uk. Available at: </w:t>
      </w:r>
      <w:hyperlink r:id="rId19" w:history="1">
        <w:r w:rsidRPr="00745EE8">
          <w:rPr>
            <w:rStyle w:val="Hyperlink"/>
            <w:rFonts w:cs="Arial"/>
          </w:rPr>
          <w:t>https://www.legislation.gov.uk/uksi/2002/2677/contents</w:t>
        </w:r>
      </w:hyperlink>
      <w:r w:rsidRPr="00745EE8">
        <w:rPr>
          <w:rFonts w:cs="Arial"/>
        </w:rPr>
        <w:t>. Accessed: 04/05/2026</w:t>
      </w:r>
    </w:p>
    <w:p w14:paraId="293E2EC2" w14:textId="77777777" w:rsidR="00C94F88" w:rsidRDefault="00C94F88" w:rsidP="00C94F88">
      <w:pPr>
        <w:spacing w:line="360" w:lineRule="auto"/>
        <w:rPr>
          <w:rFonts w:cs="Arial"/>
        </w:rPr>
        <w:sectPr w:rsidR="00C94F88" w:rsidSect="00C94F88">
          <w:pgSz w:w="11906" w:h="16838"/>
          <w:pgMar w:top="1440" w:right="1440" w:bottom="1440" w:left="1440" w:header="708" w:footer="708" w:gutter="0"/>
          <w:pgNumType w:start="13"/>
          <w:cols w:space="708"/>
          <w:titlePg/>
          <w:docGrid w:linePitch="360"/>
        </w:sectPr>
      </w:pPr>
      <w:r w:rsidRPr="00745EE8">
        <w:rPr>
          <w:rFonts w:cs="Arial"/>
        </w:rPr>
        <w:t xml:space="preserve">Legislation, 2005, </w:t>
      </w:r>
      <w:r w:rsidRPr="00745EE8">
        <w:rPr>
          <w:rFonts w:cs="Arial"/>
          <w:i/>
          <w:iCs/>
        </w:rPr>
        <w:t>The Work at Height Regulations 2005</w:t>
      </w:r>
      <w:r w:rsidRPr="00745EE8">
        <w:rPr>
          <w:rFonts w:cs="Arial"/>
        </w:rPr>
        <w:t xml:space="preserve"> [Online] Legislation.gov.uk. Available at: </w:t>
      </w:r>
      <w:hyperlink r:id="rId20" w:history="1">
        <w:r w:rsidRPr="00745EE8">
          <w:rPr>
            <w:rStyle w:val="Hyperlink"/>
            <w:rFonts w:cs="Arial"/>
          </w:rPr>
          <w:t>https://www.legislation.gov.uk/uksi/2005/735/contents</w:t>
        </w:r>
      </w:hyperlink>
      <w:r w:rsidRPr="00745EE8">
        <w:rPr>
          <w:rFonts w:cs="Arial"/>
        </w:rPr>
        <w:t>. Accessed: 04/05/2026</w:t>
      </w:r>
    </w:p>
    <w:p w14:paraId="548FB52B" w14:textId="77777777" w:rsidR="00C94F88" w:rsidRPr="00745EE8" w:rsidRDefault="00C94F88" w:rsidP="00C94F88">
      <w:pPr>
        <w:spacing w:line="360" w:lineRule="auto"/>
        <w:rPr>
          <w:rFonts w:cs="Arial"/>
        </w:rPr>
      </w:pPr>
      <w:r w:rsidRPr="00745EE8">
        <w:rPr>
          <w:rFonts w:cs="Arial"/>
        </w:rPr>
        <w:t xml:space="preserve">Legislation, 2015, </w:t>
      </w:r>
      <w:r w:rsidRPr="00745EE8">
        <w:rPr>
          <w:rFonts w:cs="Arial"/>
          <w:i/>
          <w:iCs/>
        </w:rPr>
        <w:t>The Health and Safety (First Aid) Regulations 1981</w:t>
      </w:r>
      <w:r w:rsidRPr="00745EE8">
        <w:rPr>
          <w:rFonts w:cs="Arial"/>
        </w:rPr>
        <w:t xml:space="preserve"> [Online] Legislation.gov.uk. Available at: </w:t>
      </w:r>
      <w:hyperlink r:id="rId21" w:history="1">
        <w:r w:rsidRPr="00745EE8">
          <w:rPr>
            <w:rStyle w:val="Hyperlink"/>
            <w:rFonts w:cs="Arial"/>
          </w:rPr>
          <w:t>https://www.legislation.gov.uk/uksi/1981/917</w:t>
        </w:r>
      </w:hyperlink>
      <w:r w:rsidRPr="00745EE8">
        <w:rPr>
          <w:rFonts w:cs="Arial"/>
        </w:rPr>
        <w:t>. Accessed: 01/05/2026</w:t>
      </w:r>
    </w:p>
    <w:p w14:paraId="2826092A" w14:textId="77777777" w:rsidR="00C94F88" w:rsidRPr="00745EE8" w:rsidRDefault="00C94F88" w:rsidP="00C94F88">
      <w:pPr>
        <w:spacing w:line="360" w:lineRule="auto"/>
        <w:rPr>
          <w:rFonts w:cs="Arial"/>
        </w:rPr>
      </w:pPr>
      <w:r w:rsidRPr="00745EE8">
        <w:rPr>
          <w:rFonts w:cs="Arial"/>
        </w:rPr>
        <w:t xml:space="preserve">Legislation, 2020, </w:t>
      </w:r>
      <w:r w:rsidRPr="00745EE8">
        <w:rPr>
          <w:rFonts w:cs="Arial"/>
          <w:i/>
          <w:iCs/>
        </w:rPr>
        <w:t>The Smoke-free Premises and Vehicles (Wales) Regulations 2020</w:t>
      </w:r>
      <w:r w:rsidRPr="00745EE8">
        <w:rPr>
          <w:rFonts w:cs="Arial"/>
        </w:rPr>
        <w:t xml:space="preserve"> [Online] Legislation.co.uk. Available at: </w:t>
      </w:r>
      <w:hyperlink r:id="rId22" w:history="1">
        <w:r w:rsidRPr="00745EE8">
          <w:rPr>
            <w:rStyle w:val="Hyperlink"/>
            <w:rFonts w:cs="Arial"/>
          </w:rPr>
          <w:t>https://www.legislation.gov.uk/wsi/2020/1211/contents/made</w:t>
        </w:r>
      </w:hyperlink>
      <w:r w:rsidRPr="00745EE8">
        <w:rPr>
          <w:rFonts w:cs="Arial"/>
        </w:rPr>
        <w:t>. Accessed: 04/05/2026</w:t>
      </w:r>
    </w:p>
    <w:p w14:paraId="563A623A" w14:textId="77777777" w:rsidR="00C94F88" w:rsidRPr="00745EE8" w:rsidRDefault="00C94F88" w:rsidP="00C94F88">
      <w:pPr>
        <w:spacing w:line="360" w:lineRule="auto"/>
        <w:rPr>
          <w:rFonts w:cs="Arial"/>
        </w:rPr>
      </w:pPr>
      <w:r w:rsidRPr="00745EE8">
        <w:rPr>
          <w:rFonts w:cs="Arial"/>
        </w:rPr>
        <w:t xml:space="preserve">Legislation, 2022, </w:t>
      </w:r>
      <w:r w:rsidRPr="00745EE8">
        <w:rPr>
          <w:rFonts w:cs="Arial"/>
          <w:i/>
          <w:iCs/>
        </w:rPr>
        <w:t>Building Safety Act (Commencement No.1) (Wales) 2022</w:t>
      </w:r>
      <w:r w:rsidRPr="00745EE8">
        <w:rPr>
          <w:rFonts w:cs="Arial"/>
        </w:rPr>
        <w:t xml:space="preserve"> [Online] Legislation.co.uk. Available at: </w:t>
      </w:r>
      <w:hyperlink r:id="rId23" w:history="1">
        <w:r w:rsidRPr="00745EE8">
          <w:rPr>
            <w:rStyle w:val="Hyperlink"/>
            <w:rFonts w:cs="Arial"/>
          </w:rPr>
          <w:t>https://www.legislation.gov.uk/wsi/2022/774</w:t>
        </w:r>
      </w:hyperlink>
      <w:r w:rsidRPr="00745EE8">
        <w:rPr>
          <w:rFonts w:cs="Arial"/>
        </w:rPr>
        <w:t>. Accessed: 30/04/2026</w:t>
      </w:r>
    </w:p>
    <w:p w14:paraId="18D74056" w14:textId="77777777" w:rsidR="00C94F88" w:rsidRPr="00745EE8" w:rsidRDefault="00C94F88" w:rsidP="00C94F88">
      <w:pPr>
        <w:spacing w:line="360" w:lineRule="auto"/>
        <w:rPr>
          <w:rFonts w:cs="Arial"/>
        </w:rPr>
      </w:pPr>
      <w:r w:rsidRPr="00745EE8">
        <w:rPr>
          <w:rFonts w:cs="Arial"/>
        </w:rPr>
        <w:t xml:space="preserve">Legislation, 2026a, </w:t>
      </w:r>
      <w:r w:rsidRPr="00745EE8">
        <w:rPr>
          <w:rFonts w:cs="Arial"/>
          <w:i/>
          <w:iCs/>
        </w:rPr>
        <w:t>Building Safety Act 2022</w:t>
      </w:r>
      <w:r w:rsidRPr="00745EE8">
        <w:rPr>
          <w:rFonts w:cs="Arial"/>
        </w:rPr>
        <w:t xml:space="preserve"> [Online] Legislation.gov.uk. Available at: </w:t>
      </w:r>
      <w:hyperlink r:id="rId24" w:history="1">
        <w:r w:rsidRPr="00745EE8">
          <w:rPr>
            <w:rStyle w:val="Hyperlink"/>
            <w:rFonts w:cs="Arial"/>
          </w:rPr>
          <w:t>https://www.legislation.gov.uk/ukpga/2022/30</w:t>
        </w:r>
      </w:hyperlink>
      <w:r w:rsidRPr="00745EE8">
        <w:rPr>
          <w:rFonts w:cs="Arial"/>
        </w:rPr>
        <w:t>. Accessed: 30/04/2026</w:t>
      </w:r>
    </w:p>
    <w:p w14:paraId="14CBE0FC" w14:textId="77777777" w:rsidR="00C94F88" w:rsidRPr="00745EE8" w:rsidRDefault="00C94F88" w:rsidP="00C94F88">
      <w:pPr>
        <w:spacing w:line="360" w:lineRule="auto"/>
        <w:rPr>
          <w:rFonts w:cs="Arial"/>
        </w:rPr>
      </w:pPr>
      <w:r w:rsidRPr="00745EE8">
        <w:rPr>
          <w:rFonts w:cs="Arial"/>
        </w:rPr>
        <w:t xml:space="preserve">Legislation, 2026b, </w:t>
      </w:r>
      <w:r w:rsidRPr="00745EE8">
        <w:rPr>
          <w:rFonts w:cs="Arial"/>
          <w:i/>
          <w:iCs/>
        </w:rPr>
        <w:t xml:space="preserve">Health and Safety at Work ect. Act 1974 </w:t>
      </w:r>
      <w:r w:rsidRPr="00745EE8">
        <w:rPr>
          <w:rFonts w:cs="Arial"/>
        </w:rPr>
        <w:t xml:space="preserve">[Online] Legislation.gov.uk. Available at: </w:t>
      </w:r>
      <w:hyperlink r:id="rId25" w:history="1">
        <w:r w:rsidRPr="00745EE8">
          <w:rPr>
            <w:rStyle w:val="Hyperlink"/>
            <w:rFonts w:cs="Arial"/>
          </w:rPr>
          <w:t>https://www.legislation.gov.uk/ukpga/1974/37</w:t>
        </w:r>
      </w:hyperlink>
      <w:r w:rsidRPr="00745EE8">
        <w:rPr>
          <w:rFonts w:cs="Arial"/>
        </w:rPr>
        <w:t>. Accessed 30/04/2026</w:t>
      </w:r>
    </w:p>
    <w:p w14:paraId="6C82F0CC" w14:textId="77777777" w:rsidR="00C94F88" w:rsidRPr="00745EE8" w:rsidRDefault="00C94F88" w:rsidP="00C94F88">
      <w:pPr>
        <w:spacing w:line="360" w:lineRule="auto"/>
        <w:rPr>
          <w:rFonts w:cs="Arial"/>
        </w:rPr>
      </w:pPr>
      <w:r w:rsidRPr="00745EE8">
        <w:rPr>
          <w:rFonts w:cs="Arial"/>
        </w:rPr>
        <w:t xml:space="preserve">Legislation, 2026c, </w:t>
      </w:r>
      <w:r w:rsidRPr="00745EE8">
        <w:rPr>
          <w:rFonts w:cs="Arial"/>
          <w:i/>
          <w:iCs/>
        </w:rPr>
        <w:t xml:space="preserve">The Reporting of Injuries, Diseases and Dangerous Occurrences Regulations 2013 </w:t>
      </w:r>
      <w:r w:rsidRPr="00745EE8">
        <w:rPr>
          <w:rFonts w:cs="Arial"/>
        </w:rPr>
        <w:t xml:space="preserve">[Online] Legislation.gov.uk. Available at: </w:t>
      </w:r>
      <w:hyperlink r:id="rId26" w:history="1">
        <w:r w:rsidRPr="00745EE8">
          <w:rPr>
            <w:rStyle w:val="Hyperlink"/>
            <w:rFonts w:cs="Arial"/>
          </w:rPr>
          <w:t>https://www.legislation.gov.uk/uksi/2013/1471</w:t>
        </w:r>
      </w:hyperlink>
      <w:r w:rsidRPr="00745EE8">
        <w:rPr>
          <w:rFonts w:cs="Arial"/>
        </w:rPr>
        <w:t>. Accessed: 01/05/2026</w:t>
      </w:r>
    </w:p>
    <w:p w14:paraId="765CA65C" w14:textId="77777777" w:rsidR="00C94F88" w:rsidRPr="00745EE8" w:rsidRDefault="00C94F88" w:rsidP="00C94F88">
      <w:pPr>
        <w:spacing w:line="360" w:lineRule="auto"/>
        <w:rPr>
          <w:rFonts w:cs="Arial"/>
        </w:rPr>
      </w:pPr>
      <w:r w:rsidRPr="00745EE8">
        <w:rPr>
          <w:rFonts w:cs="Arial"/>
        </w:rPr>
        <w:t xml:space="preserve">Royal Institution of Chartered Surveyors, 2026, </w:t>
      </w:r>
      <w:r w:rsidRPr="00745EE8">
        <w:rPr>
          <w:rFonts w:cs="Arial"/>
          <w:i/>
          <w:iCs/>
        </w:rPr>
        <w:t>Building Safety Act Frequently Asked Questions</w:t>
      </w:r>
      <w:r w:rsidRPr="00745EE8">
        <w:rPr>
          <w:rFonts w:cs="Arial"/>
        </w:rPr>
        <w:t xml:space="preserve"> [Online] rics.org. Available at: </w:t>
      </w:r>
      <w:hyperlink r:id="rId27" w:history="1">
        <w:r w:rsidRPr="00745EE8">
          <w:rPr>
            <w:rStyle w:val="Hyperlink"/>
            <w:rFonts w:cs="Arial"/>
          </w:rPr>
          <w:t>https://www.rics.org/news-insights/building-safety-act-faqs</w:t>
        </w:r>
      </w:hyperlink>
      <w:r w:rsidRPr="00745EE8">
        <w:rPr>
          <w:rFonts w:cs="Arial"/>
        </w:rPr>
        <w:t>. Accessed: 29/04/2026</w:t>
      </w:r>
    </w:p>
    <w:p w14:paraId="5B67191F" w14:textId="77777777" w:rsidR="00C94F88" w:rsidRPr="00745EE8" w:rsidRDefault="00C94F88" w:rsidP="00C94F88">
      <w:pPr>
        <w:spacing w:line="360" w:lineRule="auto"/>
        <w:rPr>
          <w:rFonts w:cs="Arial"/>
        </w:rPr>
      </w:pPr>
      <w:r w:rsidRPr="00745EE8">
        <w:rPr>
          <w:rFonts w:cs="Arial"/>
        </w:rPr>
        <w:t xml:space="preserve">Swansea Council, 2025, </w:t>
      </w:r>
      <w:r w:rsidRPr="00745EE8">
        <w:rPr>
          <w:rFonts w:cs="Arial"/>
          <w:i/>
          <w:iCs/>
        </w:rPr>
        <w:t>High rise flats owned by Swansea Council</w:t>
      </w:r>
      <w:r w:rsidRPr="00745EE8">
        <w:rPr>
          <w:rFonts w:cs="Arial"/>
        </w:rPr>
        <w:t xml:space="preserve"> [Online] swansea.gov.uk. Available at: </w:t>
      </w:r>
      <w:hyperlink r:id="rId28" w:history="1">
        <w:r w:rsidRPr="00745EE8">
          <w:rPr>
            <w:rStyle w:val="Hyperlink"/>
            <w:rFonts w:cs="Arial"/>
          </w:rPr>
          <w:t>https://www.swansea.gov.uk/highriseflats</w:t>
        </w:r>
      </w:hyperlink>
      <w:r w:rsidRPr="00745EE8">
        <w:rPr>
          <w:rFonts w:cs="Arial"/>
        </w:rPr>
        <w:t>. Accessed: 29/04/2026</w:t>
      </w:r>
    </w:p>
    <w:p w14:paraId="32ABBDCE" w14:textId="0167B0ED" w:rsidR="00C94F88" w:rsidRPr="00C94F88" w:rsidRDefault="00C94F88" w:rsidP="00C94F88">
      <w:pPr>
        <w:spacing w:line="360" w:lineRule="auto"/>
        <w:rPr>
          <w:rFonts w:cs="Arial"/>
        </w:rPr>
      </w:pPr>
      <w:r w:rsidRPr="00745EE8">
        <w:rPr>
          <w:rFonts w:cs="Arial"/>
        </w:rPr>
        <w:t xml:space="preserve">Travers Smith, 2023, </w:t>
      </w:r>
      <w:r w:rsidRPr="00745EE8">
        <w:rPr>
          <w:rFonts w:cs="Arial"/>
          <w:i/>
          <w:iCs/>
        </w:rPr>
        <w:t>Don’t miss the deadline for registering high-rise residential buildings</w:t>
      </w:r>
      <w:r w:rsidRPr="00745EE8">
        <w:rPr>
          <w:rFonts w:cs="Arial"/>
        </w:rPr>
        <w:t xml:space="preserve"> [Online] traverssmith.com. Available at: </w:t>
      </w:r>
      <w:hyperlink r:id="rId29" w:history="1">
        <w:r w:rsidRPr="00745EE8">
          <w:rPr>
            <w:rStyle w:val="Hyperlink"/>
            <w:rFonts w:cs="Arial"/>
          </w:rPr>
          <w:t>https://www.traverssmith.com/knowledge/knowledge-container/don-t-miss-the-deadline-for-registering-high-rise-residential-buildings</w:t>
        </w:r>
      </w:hyperlink>
      <w:r w:rsidRPr="00745EE8">
        <w:rPr>
          <w:rFonts w:cs="Arial"/>
        </w:rPr>
        <w:t>.</w:t>
      </w:r>
      <w:r>
        <w:rPr>
          <w:rFonts w:cs="Arial"/>
        </w:rPr>
        <w:t xml:space="preserve"> Accessed: 04/05/2026</w:t>
      </w:r>
    </w:p>
    <w:sectPr w:rsidR="00C94F88" w:rsidRPr="00C94F88" w:rsidSect="00C94F88">
      <w:pgSz w:w="11906" w:h="16838"/>
      <w:pgMar w:top="1440" w:right="1440" w:bottom="1440" w:left="1440" w:header="708" w:footer="708" w:gutter="0"/>
      <w:pgNumType w:start="1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E2F83" w14:textId="77777777" w:rsidR="00506658" w:rsidRDefault="00506658" w:rsidP="00506658">
      <w:pPr>
        <w:spacing w:after="0" w:line="240" w:lineRule="auto"/>
      </w:pPr>
      <w:r>
        <w:separator/>
      </w:r>
    </w:p>
  </w:endnote>
  <w:endnote w:type="continuationSeparator" w:id="0">
    <w:p w14:paraId="0BF0F569" w14:textId="77777777" w:rsidR="00506658" w:rsidRDefault="00506658" w:rsidP="00506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4348736"/>
      <w:docPartObj>
        <w:docPartGallery w:val="Page Numbers (Bottom of Page)"/>
        <w:docPartUnique/>
      </w:docPartObj>
    </w:sdtPr>
    <w:sdtEndPr/>
    <w:sdtContent>
      <w:p w14:paraId="10D994A7" w14:textId="2F09BCAF" w:rsidR="00A97316" w:rsidRPr="00A97316" w:rsidRDefault="009843D5" w:rsidP="00634E52">
        <w:pPr>
          <w:pStyle w:val="Heading2"/>
        </w:pPr>
        <w:r w:rsidRPr="009843D5">
          <w:rPr>
            <w:rFonts w:eastAsiaTheme="minorHAnsi" w:cstheme="minorBidi"/>
            <w:noProof/>
            <w:color w:val="auto"/>
            <w:sz w:val="24"/>
            <w:szCs w:val="24"/>
            <w:u w:val="none"/>
          </w:rPr>
          <mc:AlternateContent>
            <mc:Choice Requires="wpg">
              <w:drawing>
                <wp:anchor distT="0" distB="0" distL="114300" distR="114300" simplePos="0" relativeHeight="251659264" behindDoc="0" locked="0" layoutInCell="1" allowOverlap="1" wp14:anchorId="2A9D9DAE" wp14:editId="23D5992F">
                  <wp:simplePos x="0" y="0"/>
                  <wp:positionH relativeFrom="page">
                    <wp:align>center</wp:align>
                  </wp:positionH>
                  <wp:positionV relativeFrom="bottomMargin">
                    <wp:align>center</wp:align>
                  </wp:positionV>
                  <wp:extent cx="7753350" cy="190500"/>
                  <wp:effectExtent l="9525" t="9525" r="9525" b="0"/>
                  <wp:wrapNone/>
                  <wp:docPr id="136759842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69899863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6E616" w14:textId="77777777" w:rsidR="009843D5" w:rsidRPr="009843D5" w:rsidRDefault="009843D5">
                                <w:pPr>
                                  <w:jc w:val="center"/>
                                  <w:rPr>
                                    <w:color w:val="000000" w:themeColor="text1"/>
                                  </w:rPr>
                                </w:pPr>
                                <w:r w:rsidRPr="009843D5">
                                  <w:rPr>
                                    <w:color w:val="000000" w:themeColor="text1"/>
                                  </w:rPr>
                                  <w:fldChar w:fldCharType="begin"/>
                                </w:r>
                                <w:r w:rsidRPr="009843D5">
                                  <w:rPr>
                                    <w:color w:val="000000" w:themeColor="text1"/>
                                  </w:rPr>
                                  <w:instrText xml:space="preserve"> PAGE    \* MERGEFORMAT </w:instrText>
                                </w:r>
                                <w:r w:rsidRPr="009843D5">
                                  <w:rPr>
                                    <w:color w:val="000000" w:themeColor="text1"/>
                                  </w:rPr>
                                  <w:fldChar w:fldCharType="separate"/>
                                </w:r>
                                <w:r w:rsidRPr="009843D5">
                                  <w:rPr>
                                    <w:noProof/>
                                    <w:color w:val="000000" w:themeColor="text1"/>
                                  </w:rPr>
                                  <w:t>2</w:t>
                                </w:r>
                                <w:r w:rsidRPr="009843D5">
                                  <w:rPr>
                                    <w:noProof/>
                                    <w:color w:val="000000" w:themeColor="text1"/>
                                  </w:rPr>
                                  <w:fldChar w:fldCharType="end"/>
                                </w:r>
                              </w:p>
                            </w:txbxContent>
                          </wps:txbx>
                          <wps:bodyPr rot="0" vert="horz" wrap="square" lIns="0" tIns="0" rIns="0" bIns="0" anchor="t" anchorCtr="0" upright="1">
                            <a:noAutofit/>
                          </wps:bodyPr>
                        </wps:wsp>
                        <wpg:grpSp>
                          <wpg:cNvPr id="1142194687" name="Group 31"/>
                          <wpg:cNvGrpSpPr>
                            <a:grpSpLocks/>
                          </wpg:cNvGrpSpPr>
                          <wpg:grpSpPr bwMode="auto">
                            <a:xfrm flipH="1">
                              <a:off x="0" y="14970"/>
                              <a:ext cx="12255" cy="230"/>
                              <a:chOff x="-8" y="14978"/>
                              <a:chExt cx="12255" cy="230"/>
                            </a:xfrm>
                          </wpg:grpSpPr>
                          <wps:wsp>
                            <wps:cNvPr id="1380880879"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92435507"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2A9D9DAE" id="Group 3" o:spid="_x0000_s1026"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" filled="f" stroked="f">
                    <v:textbox inset="0,0,0,0">
                      <w:txbxContent>
                        <w:p w14:paraId="7BB6E616" w14:textId="77777777" w:rsidR="009843D5" w:rsidRPr="009843D5" w:rsidRDefault="009843D5">
                          <w:pPr>
                            <w:jc w:val="center"/>
                            <w:rPr>
                              <w:color w:val="000000" w:themeColor="text1"/>
                            </w:rPr>
                          </w:pPr>
                          <w:r w:rsidRPr="009843D5">
                            <w:rPr>
                              <w:color w:val="000000" w:themeColor="text1"/>
                            </w:rPr>
                            <w:fldChar w:fldCharType="begin"/>
                          </w:r>
                          <w:r w:rsidRPr="009843D5">
                            <w:rPr>
                              <w:color w:val="000000" w:themeColor="text1"/>
                            </w:rPr>
                            <w:instrText xml:space="preserve"> PAGE    \* MERGEFORMAT </w:instrText>
                          </w:r>
                          <w:r w:rsidRPr="009843D5">
                            <w:rPr>
                              <w:color w:val="000000" w:themeColor="text1"/>
                            </w:rPr>
                            <w:fldChar w:fldCharType="separate"/>
                          </w:r>
                          <w:r w:rsidRPr="009843D5">
                            <w:rPr>
                              <w:noProof/>
                              <w:color w:val="000000" w:themeColor="text1"/>
                            </w:rPr>
                            <w:t>2</w:t>
                          </w:r>
                          <w:r w:rsidRPr="009843D5">
                            <w:rPr>
                              <w:noProof/>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63DC9" w14:textId="77777777" w:rsidR="00506658" w:rsidRDefault="00506658" w:rsidP="00506658">
      <w:pPr>
        <w:spacing w:after="0" w:line="240" w:lineRule="auto"/>
      </w:pPr>
      <w:r>
        <w:separator/>
      </w:r>
    </w:p>
  </w:footnote>
  <w:footnote w:type="continuationSeparator" w:id="0">
    <w:p w14:paraId="5D041082" w14:textId="77777777" w:rsidR="00506658" w:rsidRDefault="00506658" w:rsidP="00506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79011" w14:textId="640D215A" w:rsidR="00506658" w:rsidRPr="00506658" w:rsidRDefault="00506658">
    <w:pPr>
      <w:pStyle w:val="Header"/>
      <w:rPr>
        <w:rFonts w:cs="Arial"/>
        <w:sz w:val="20"/>
        <w:szCs w:val="20"/>
      </w:rPr>
    </w:pPr>
    <w:r w:rsidRPr="00506658">
      <w:rPr>
        <w:rFonts w:cs="Arial"/>
        <w:sz w:val="20"/>
        <w:szCs w:val="20"/>
      </w:rPr>
      <w:t>Health, Safety and Welfare</w:t>
    </w:r>
  </w:p>
  <w:p w14:paraId="3D5E86B5" w14:textId="18381394" w:rsidR="00506658" w:rsidRPr="00506658" w:rsidRDefault="00506658">
    <w:pPr>
      <w:pStyle w:val="Header"/>
      <w:rPr>
        <w:rFonts w:cs="Arial"/>
        <w:sz w:val="20"/>
        <w:szCs w:val="20"/>
      </w:rPr>
    </w:pPr>
    <w:r w:rsidRPr="00506658">
      <w:rPr>
        <w:rFonts w:cs="Arial"/>
        <w:sz w:val="20"/>
        <w:szCs w:val="20"/>
      </w:rPr>
      <w:t>Alexi Young - 2516168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FBBA6" w14:textId="77777777" w:rsidR="006E3E3F" w:rsidRPr="00506658" w:rsidRDefault="006E3E3F" w:rsidP="006E3E3F">
    <w:pPr>
      <w:pStyle w:val="Header"/>
      <w:rPr>
        <w:rFonts w:cs="Arial"/>
        <w:sz w:val="20"/>
        <w:szCs w:val="20"/>
      </w:rPr>
    </w:pPr>
    <w:r w:rsidRPr="00506658">
      <w:rPr>
        <w:rFonts w:cs="Arial"/>
        <w:sz w:val="20"/>
        <w:szCs w:val="20"/>
      </w:rPr>
      <w:t>Health, Safety and Welfare</w:t>
    </w:r>
  </w:p>
  <w:p w14:paraId="07295572" w14:textId="080A4CFB" w:rsidR="006E3E3F" w:rsidRPr="006E3E3F" w:rsidRDefault="006E3E3F">
    <w:pPr>
      <w:pStyle w:val="Header"/>
      <w:rPr>
        <w:rFonts w:cs="Arial"/>
        <w:sz w:val="20"/>
        <w:szCs w:val="20"/>
      </w:rPr>
    </w:pPr>
    <w:r w:rsidRPr="00506658">
      <w:rPr>
        <w:rFonts w:cs="Arial"/>
        <w:sz w:val="20"/>
        <w:szCs w:val="20"/>
      </w:rPr>
      <w:t>Alexi Young - 2516168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E700D"/>
    <w:multiLevelType w:val="hybridMultilevel"/>
    <w:tmpl w:val="062E9276"/>
    <w:lvl w:ilvl="0" w:tplc="43D6D4C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E0F42"/>
    <w:multiLevelType w:val="hybridMultilevel"/>
    <w:tmpl w:val="F9AAB2DA"/>
    <w:lvl w:ilvl="0" w:tplc="FDA2E306">
      <w:start w:val="202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B60768"/>
    <w:multiLevelType w:val="hybridMultilevel"/>
    <w:tmpl w:val="0D084A0E"/>
    <w:lvl w:ilvl="0" w:tplc="24E6D32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881DC8"/>
    <w:multiLevelType w:val="hybridMultilevel"/>
    <w:tmpl w:val="E3F25A96"/>
    <w:lvl w:ilvl="0" w:tplc="C07ABFB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7020162">
    <w:abstractNumId w:val="0"/>
  </w:num>
  <w:num w:numId="2" w16cid:durableId="963734905">
    <w:abstractNumId w:val="2"/>
  </w:num>
  <w:num w:numId="3" w16cid:durableId="250553361">
    <w:abstractNumId w:val="3"/>
  </w:num>
  <w:num w:numId="4" w16cid:durableId="1011958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DA2"/>
    <w:rsid w:val="000046EC"/>
    <w:rsid w:val="0000797E"/>
    <w:rsid w:val="00046C08"/>
    <w:rsid w:val="00070E90"/>
    <w:rsid w:val="000A4B66"/>
    <w:rsid w:val="00125C83"/>
    <w:rsid w:val="00147907"/>
    <w:rsid w:val="00180FB1"/>
    <w:rsid w:val="00195C2F"/>
    <w:rsid w:val="001A6DA2"/>
    <w:rsid w:val="001B3B79"/>
    <w:rsid w:val="001C371C"/>
    <w:rsid w:val="00202F53"/>
    <w:rsid w:val="00225EA5"/>
    <w:rsid w:val="00235C40"/>
    <w:rsid w:val="00291E31"/>
    <w:rsid w:val="00291F2A"/>
    <w:rsid w:val="002E12D2"/>
    <w:rsid w:val="00316F21"/>
    <w:rsid w:val="00323ED6"/>
    <w:rsid w:val="003404B8"/>
    <w:rsid w:val="00366E86"/>
    <w:rsid w:val="00391D84"/>
    <w:rsid w:val="003D67DF"/>
    <w:rsid w:val="003F63D6"/>
    <w:rsid w:val="00423839"/>
    <w:rsid w:val="00436B92"/>
    <w:rsid w:val="004C310B"/>
    <w:rsid w:val="004D2365"/>
    <w:rsid w:val="004E550F"/>
    <w:rsid w:val="004F171D"/>
    <w:rsid w:val="004F7E34"/>
    <w:rsid w:val="00506614"/>
    <w:rsid w:val="00506658"/>
    <w:rsid w:val="0050697B"/>
    <w:rsid w:val="00562D38"/>
    <w:rsid w:val="00582092"/>
    <w:rsid w:val="0058462D"/>
    <w:rsid w:val="00586259"/>
    <w:rsid w:val="005868B1"/>
    <w:rsid w:val="005B5859"/>
    <w:rsid w:val="005D409C"/>
    <w:rsid w:val="005E5E57"/>
    <w:rsid w:val="005F54A4"/>
    <w:rsid w:val="00634E52"/>
    <w:rsid w:val="006404D2"/>
    <w:rsid w:val="00683216"/>
    <w:rsid w:val="006B6D12"/>
    <w:rsid w:val="006C2829"/>
    <w:rsid w:val="006E3E3F"/>
    <w:rsid w:val="007040D9"/>
    <w:rsid w:val="007225B5"/>
    <w:rsid w:val="00747E03"/>
    <w:rsid w:val="00763391"/>
    <w:rsid w:val="00780B4B"/>
    <w:rsid w:val="007B5B12"/>
    <w:rsid w:val="007E10A3"/>
    <w:rsid w:val="007E2238"/>
    <w:rsid w:val="007E5DC9"/>
    <w:rsid w:val="007E7C8E"/>
    <w:rsid w:val="007F03C7"/>
    <w:rsid w:val="00806307"/>
    <w:rsid w:val="00821060"/>
    <w:rsid w:val="00827B6B"/>
    <w:rsid w:val="00845C7A"/>
    <w:rsid w:val="00881BFA"/>
    <w:rsid w:val="00893E90"/>
    <w:rsid w:val="008B7FA0"/>
    <w:rsid w:val="008C64D6"/>
    <w:rsid w:val="008E50B6"/>
    <w:rsid w:val="00917903"/>
    <w:rsid w:val="00937063"/>
    <w:rsid w:val="00950337"/>
    <w:rsid w:val="00960D6B"/>
    <w:rsid w:val="00973A9C"/>
    <w:rsid w:val="00973CBA"/>
    <w:rsid w:val="009843D5"/>
    <w:rsid w:val="009D2C56"/>
    <w:rsid w:val="009D537F"/>
    <w:rsid w:val="009F1C2E"/>
    <w:rsid w:val="009F2842"/>
    <w:rsid w:val="00A205AD"/>
    <w:rsid w:val="00A2318C"/>
    <w:rsid w:val="00A30A94"/>
    <w:rsid w:val="00A36F33"/>
    <w:rsid w:val="00A6574C"/>
    <w:rsid w:val="00A91003"/>
    <w:rsid w:val="00A97316"/>
    <w:rsid w:val="00AE1351"/>
    <w:rsid w:val="00AE5552"/>
    <w:rsid w:val="00AE66FC"/>
    <w:rsid w:val="00B0657E"/>
    <w:rsid w:val="00B1066C"/>
    <w:rsid w:val="00B47FA8"/>
    <w:rsid w:val="00B67B24"/>
    <w:rsid w:val="00B826BE"/>
    <w:rsid w:val="00B9661F"/>
    <w:rsid w:val="00BB6714"/>
    <w:rsid w:val="00BC2D48"/>
    <w:rsid w:val="00BD640F"/>
    <w:rsid w:val="00C14F1C"/>
    <w:rsid w:val="00C315D9"/>
    <w:rsid w:val="00C32E78"/>
    <w:rsid w:val="00C33B02"/>
    <w:rsid w:val="00C40396"/>
    <w:rsid w:val="00C71AA5"/>
    <w:rsid w:val="00C94F88"/>
    <w:rsid w:val="00CB1266"/>
    <w:rsid w:val="00CB50CA"/>
    <w:rsid w:val="00CD5C6F"/>
    <w:rsid w:val="00CF2B1E"/>
    <w:rsid w:val="00D113A3"/>
    <w:rsid w:val="00D53157"/>
    <w:rsid w:val="00D72EDF"/>
    <w:rsid w:val="00DC2B9F"/>
    <w:rsid w:val="00E07606"/>
    <w:rsid w:val="00E34FA7"/>
    <w:rsid w:val="00E47B12"/>
    <w:rsid w:val="00E7186C"/>
    <w:rsid w:val="00EA7689"/>
    <w:rsid w:val="00EC2965"/>
    <w:rsid w:val="00EC4079"/>
    <w:rsid w:val="00ED0A50"/>
    <w:rsid w:val="00ED6B7E"/>
    <w:rsid w:val="00EE25A8"/>
    <w:rsid w:val="00EE4241"/>
    <w:rsid w:val="00F30BA0"/>
    <w:rsid w:val="00F34137"/>
    <w:rsid w:val="00F62B58"/>
    <w:rsid w:val="00F66841"/>
    <w:rsid w:val="00F75927"/>
    <w:rsid w:val="00FA25E9"/>
    <w:rsid w:val="00FA73B3"/>
    <w:rsid w:val="00FA777E"/>
    <w:rsid w:val="00FB504F"/>
    <w:rsid w:val="00FE7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662DD66"/>
  <w15:chartTrackingRefBased/>
  <w15:docId w15:val="{667162E5-9ED5-43C6-A372-56C26C3FD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3D5"/>
    <w:rPr>
      <w:rFonts w:ascii="Arial" w:hAnsi="Arial"/>
    </w:rPr>
  </w:style>
  <w:style w:type="paragraph" w:styleId="Heading1">
    <w:name w:val="heading 1"/>
    <w:basedOn w:val="Normal"/>
    <w:next w:val="Normal"/>
    <w:link w:val="Heading1Char"/>
    <w:uiPriority w:val="9"/>
    <w:qFormat/>
    <w:rsid w:val="009843D5"/>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634E52"/>
    <w:pPr>
      <w:keepNext/>
      <w:keepLines/>
      <w:spacing w:before="160" w:after="80" w:line="360" w:lineRule="auto"/>
      <w:outlineLvl w:val="1"/>
    </w:pPr>
    <w:rPr>
      <w:rFonts w:eastAsiaTheme="majorEastAsia" w:cstheme="majorBidi"/>
      <w:color w:val="0F4761" w:themeColor="accent1" w:themeShade="BF"/>
      <w:sz w:val="32"/>
      <w:szCs w:val="32"/>
      <w:u w:val="single"/>
    </w:rPr>
  </w:style>
  <w:style w:type="paragraph" w:styleId="Heading3">
    <w:name w:val="heading 3"/>
    <w:basedOn w:val="Normal"/>
    <w:next w:val="Normal"/>
    <w:link w:val="Heading3Char"/>
    <w:uiPriority w:val="9"/>
    <w:unhideWhenUsed/>
    <w:qFormat/>
    <w:rsid w:val="001A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A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6D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6D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6D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6D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3D5"/>
    <w:rPr>
      <w:rFonts w:ascii="Arial" w:eastAsiaTheme="majorEastAsia" w:hAnsi="Arial" w:cstheme="majorBidi"/>
      <w:color w:val="0F4761" w:themeColor="accent1" w:themeShade="BF"/>
      <w:sz w:val="40"/>
      <w:szCs w:val="40"/>
    </w:rPr>
  </w:style>
  <w:style w:type="character" w:customStyle="1" w:styleId="Heading2Char">
    <w:name w:val="Heading 2 Char"/>
    <w:basedOn w:val="DefaultParagraphFont"/>
    <w:link w:val="Heading2"/>
    <w:uiPriority w:val="9"/>
    <w:rsid w:val="00634E52"/>
    <w:rPr>
      <w:rFonts w:ascii="Arial" w:eastAsiaTheme="majorEastAsia" w:hAnsi="Arial" w:cstheme="majorBidi"/>
      <w:color w:val="0F4761" w:themeColor="accent1" w:themeShade="BF"/>
      <w:sz w:val="32"/>
      <w:szCs w:val="32"/>
      <w:u w:val="single"/>
    </w:rPr>
  </w:style>
  <w:style w:type="character" w:customStyle="1" w:styleId="Heading3Char">
    <w:name w:val="Heading 3 Char"/>
    <w:basedOn w:val="DefaultParagraphFont"/>
    <w:link w:val="Heading3"/>
    <w:uiPriority w:val="9"/>
    <w:rsid w:val="001A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A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6DA2"/>
    <w:rPr>
      <w:rFonts w:eastAsiaTheme="majorEastAsia" w:cstheme="majorBidi"/>
      <w:color w:val="272727" w:themeColor="text1" w:themeTint="D8"/>
    </w:rPr>
  </w:style>
  <w:style w:type="paragraph" w:styleId="Title">
    <w:name w:val="Title"/>
    <w:basedOn w:val="Normal"/>
    <w:next w:val="Normal"/>
    <w:link w:val="TitleChar"/>
    <w:uiPriority w:val="10"/>
    <w:qFormat/>
    <w:rsid w:val="001A6D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6DA2"/>
    <w:pPr>
      <w:spacing w:before="160"/>
      <w:jc w:val="center"/>
    </w:pPr>
    <w:rPr>
      <w:i/>
      <w:iCs/>
      <w:color w:val="404040" w:themeColor="text1" w:themeTint="BF"/>
    </w:rPr>
  </w:style>
  <w:style w:type="character" w:customStyle="1" w:styleId="QuoteChar">
    <w:name w:val="Quote Char"/>
    <w:basedOn w:val="DefaultParagraphFont"/>
    <w:link w:val="Quote"/>
    <w:uiPriority w:val="29"/>
    <w:rsid w:val="001A6DA2"/>
    <w:rPr>
      <w:i/>
      <w:iCs/>
      <w:color w:val="404040" w:themeColor="text1" w:themeTint="BF"/>
    </w:rPr>
  </w:style>
  <w:style w:type="paragraph" w:styleId="ListParagraph">
    <w:name w:val="List Paragraph"/>
    <w:basedOn w:val="Normal"/>
    <w:uiPriority w:val="34"/>
    <w:qFormat/>
    <w:rsid w:val="001A6DA2"/>
    <w:pPr>
      <w:ind w:left="720"/>
      <w:contextualSpacing/>
    </w:pPr>
  </w:style>
  <w:style w:type="character" w:styleId="IntenseEmphasis">
    <w:name w:val="Intense Emphasis"/>
    <w:basedOn w:val="DefaultParagraphFont"/>
    <w:uiPriority w:val="21"/>
    <w:qFormat/>
    <w:rsid w:val="001A6DA2"/>
    <w:rPr>
      <w:i/>
      <w:iCs/>
      <w:color w:val="0F4761" w:themeColor="accent1" w:themeShade="BF"/>
    </w:rPr>
  </w:style>
  <w:style w:type="paragraph" w:styleId="IntenseQuote">
    <w:name w:val="Intense Quote"/>
    <w:basedOn w:val="Normal"/>
    <w:next w:val="Normal"/>
    <w:link w:val="IntenseQuoteChar"/>
    <w:uiPriority w:val="30"/>
    <w:qFormat/>
    <w:rsid w:val="001A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6DA2"/>
    <w:rPr>
      <w:i/>
      <w:iCs/>
      <w:color w:val="0F4761" w:themeColor="accent1" w:themeShade="BF"/>
    </w:rPr>
  </w:style>
  <w:style w:type="character" w:styleId="IntenseReference">
    <w:name w:val="Intense Reference"/>
    <w:basedOn w:val="DefaultParagraphFont"/>
    <w:uiPriority w:val="32"/>
    <w:qFormat/>
    <w:rsid w:val="001A6DA2"/>
    <w:rPr>
      <w:b/>
      <w:bCs/>
      <w:smallCaps/>
      <w:color w:val="0F4761" w:themeColor="accent1" w:themeShade="BF"/>
      <w:spacing w:val="5"/>
    </w:rPr>
  </w:style>
  <w:style w:type="paragraph" w:styleId="Header">
    <w:name w:val="header"/>
    <w:basedOn w:val="Normal"/>
    <w:link w:val="HeaderChar"/>
    <w:uiPriority w:val="99"/>
    <w:unhideWhenUsed/>
    <w:rsid w:val="00506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658"/>
  </w:style>
  <w:style w:type="paragraph" w:styleId="Footer">
    <w:name w:val="footer"/>
    <w:basedOn w:val="Normal"/>
    <w:link w:val="FooterChar"/>
    <w:uiPriority w:val="99"/>
    <w:unhideWhenUsed/>
    <w:rsid w:val="00506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658"/>
  </w:style>
  <w:style w:type="table" w:styleId="TableGrid">
    <w:name w:val="Table Grid"/>
    <w:basedOn w:val="TableNormal"/>
    <w:uiPriority w:val="39"/>
    <w:rsid w:val="00D72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843D5"/>
    <w:pPr>
      <w:spacing w:after="0" w:line="240" w:lineRule="auto"/>
    </w:pPr>
    <w:rPr>
      <w:rFonts w:ascii="Arial" w:hAnsi="Arial"/>
    </w:rPr>
  </w:style>
  <w:style w:type="character" w:styleId="Hyperlink">
    <w:name w:val="Hyperlink"/>
    <w:basedOn w:val="DefaultParagraphFont"/>
    <w:uiPriority w:val="99"/>
    <w:unhideWhenUsed/>
    <w:rsid w:val="00C94F88"/>
    <w:rPr>
      <w:color w:val="467886" w:themeColor="hyperlink"/>
      <w:u w:val="single"/>
    </w:rPr>
  </w:style>
  <w:style w:type="character" w:styleId="UnresolvedMention">
    <w:name w:val="Unresolved Mention"/>
    <w:basedOn w:val="DefaultParagraphFont"/>
    <w:uiPriority w:val="99"/>
    <w:semiHidden/>
    <w:unhideWhenUsed/>
    <w:rsid w:val="00C94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fire-safety-act-2021" TargetMode="External"/><Relationship Id="rId18" Type="http://schemas.openxmlformats.org/officeDocument/2006/relationships/hyperlink" Target="https://www.taylorwessing.com/en/insights-and-events/insights/2024/03/uc-building-safety-act-6-april-and-transition-to-the-new-regime" TargetMode="External"/><Relationship Id="rId26" Type="http://schemas.openxmlformats.org/officeDocument/2006/relationships/hyperlink" Target="https://www.legislation.gov.uk/uksi/2013/1471" TargetMode="External"/><Relationship Id="rId3" Type="http://schemas.openxmlformats.org/officeDocument/2006/relationships/styles" Target="styles.xml"/><Relationship Id="rId21" Type="http://schemas.openxmlformats.org/officeDocument/2006/relationships/hyperlink" Target="https://www.legislation.gov.uk/uksi/1981/917"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ice.org.uk/news-views-insights/inside-infrastructure/uk-building-safety-act-explained" TargetMode="External"/><Relationship Id="rId25" Type="http://schemas.openxmlformats.org/officeDocument/2006/relationships/hyperlink" Target="https://www.legislation.gov.uk/ukpga/1974/37" TargetMode="External"/><Relationship Id="rId2" Type="http://schemas.openxmlformats.org/officeDocument/2006/relationships/numbering" Target="numbering.xml"/><Relationship Id="rId16" Type="http://schemas.openxmlformats.org/officeDocument/2006/relationships/hyperlink" Target="https://www.hse.gov.uk/work-equipment-machinery/puwer-overview.htm" TargetMode="External"/><Relationship Id="rId20" Type="http://schemas.openxmlformats.org/officeDocument/2006/relationships/hyperlink" Target="https://www.legislation.gov.uk/uksi/2005/735/contents" TargetMode="External"/><Relationship Id="rId29" Type="http://schemas.openxmlformats.org/officeDocument/2006/relationships/hyperlink" Target="https://www.traverssmith.com/knowledge/knowledge-container/don-t-miss-the-deadline-for-registering-high-rise-residential-building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legislation.gov.uk/ukpga/2022/30" TargetMode="External"/><Relationship Id="rId5" Type="http://schemas.openxmlformats.org/officeDocument/2006/relationships/webSettings" Target="webSettings.xml"/><Relationship Id="rId15" Type="http://schemas.openxmlformats.org/officeDocument/2006/relationships/hyperlink" Target="https://www.hse.gov.uk/ppe/ppe-regulations-2022.htm" TargetMode="External"/><Relationship Id="rId23" Type="http://schemas.openxmlformats.org/officeDocument/2006/relationships/hyperlink" Target="https://www.legislation.gov.uk/wsi/2022/774" TargetMode="External"/><Relationship Id="rId28" Type="http://schemas.openxmlformats.org/officeDocument/2006/relationships/hyperlink" Target="https://www.swansea.gov.uk/highriseflats" TargetMode="External"/><Relationship Id="rId10" Type="http://schemas.openxmlformats.org/officeDocument/2006/relationships/header" Target="header1.xml"/><Relationship Id="rId19" Type="http://schemas.openxmlformats.org/officeDocument/2006/relationships/hyperlink" Target="https://www.legislation.gov.uk/uksi/2002/2677/content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lexi.y26@uwtsdconstruction.com" TargetMode="External"/><Relationship Id="rId14" Type="http://schemas.openxmlformats.org/officeDocument/2006/relationships/hyperlink" Target="https://www.hse.gov.uk/pubns/books/l74.htm?utm" TargetMode="External"/><Relationship Id="rId22" Type="http://schemas.openxmlformats.org/officeDocument/2006/relationships/hyperlink" Target="https://www.legislation.gov.uk/wsi/2020/1211/contents/made" TargetMode="External"/><Relationship Id="rId27" Type="http://schemas.openxmlformats.org/officeDocument/2006/relationships/hyperlink" Target="https://www.rics.org/news-insights/building-safety-act-faq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0A8FA-B8F4-44DD-A793-3EC13962D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16</Pages>
  <Words>3527</Words>
  <Characters>20107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 Young</dc:creator>
  <cp:keywords/>
  <dc:description/>
  <cp:lastModifiedBy>Alexi Young</cp:lastModifiedBy>
  <cp:revision>29</cp:revision>
  <dcterms:created xsi:type="dcterms:W3CDTF">2026-02-10T14:15:00Z</dcterms:created>
  <dcterms:modified xsi:type="dcterms:W3CDTF">2026-05-04T15:16:00Z</dcterms:modified>
</cp:coreProperties>
</file>