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7CC33845" w:rsidR="006D5DA8" w:rsidRDefault="006D5DA8" w:rsidP="004A1148">
      <w:pPr>
        <w:pStyle w:val="PartHead"/>
      </w:pPr>
      <w:r>
        <w:t>Understanding IPv4 and IPv6 addressing</w:t>
      </w:r>
      <w:r w:rsidR="00FC631C">
        <w:t xml:space="preserve"> (word count 1000)</w:t>
      </w:r>
      <w:r>
        <w:t xml:space="preserve"> </w:t>
      </w:r>
    </w:p>
    <w:p w14:paraId="10E81092" w14:textId="1BD70DBC" w:rsidR="00FD2E71" w:rsidRDefault="00FD2E71" w:rsidP="00FD2E71">
      <w:pPr>
        <w:jc w:val="center"/>
        <w:rPr>
          <w:rFonts w:ascii="Arial" w:hAnsi="Arial" w:cs="Arial"/>
          <w:b/>
          <w:bCs/>
          <w:sz w:val="32"/>
          <w:szCs w:val="32"/>
          <w:u w:val="single"/>
          <w:lang w:val="en-US" w:eastAsia="en-US"/>
        </w:rPr>
      </w:pPr>
      <w:r>
        <w:rPr>
          <w:rFonts w:ascii="Arial" w:hAnsi="Arial" w:cs="Arial"/>
          <w:b/>
          <w:bCs/>
          <w:sz w:val="32"/>
          <w:szCs w:val="32"/>
          <w:u w:val="single"/>
          <w:lang w:val="en-US" w:eastAsia="en-US"/>
        </w:rPr>
        <w:t>Report on Features of IPv6</w:t>
      </w:r>
    </w:p>
    <w:p w14:paraId="5F0CA623" w14:textId="252CA387" w:rsidR="00FD2E71" w:rsidRDefault="00FD2E71" w:rsidP="00FD2E71">
      <w:pPr>
        <w:rPr>
          <w:rFonts w:ascii="Arial" w:hAnsi="Arial" w:cs="Arial"/>
          <w:b/>
          <w:bCs/>
          <w:sz w:val="28"/>
          <w:szCs w:val="28"/>
          <w:lang w:val="en-US" w:eastAsia="en-US"/>
        </w:rPr>
      </w:pPr>
      <w:bookmarkStart w:id="0" w:name="_GoBack"/>
      <w:r>
        <w:rPr>
          <w:rFonts w:ascii="Arial" w:hAnsi="Arial" w:cs="Arial"/>
          <w:b/>
          <w:bCs/>
          <w:sz w:val="28"/>
          <w:szCs w:val="28"/>
          <w:lang w:val="en-US" w:eastAsia="en-US"/>
        </w:rPr>
        <w:t xml:space="preserve">Introduction: </w:t>
      </w:r>
    </w:p>
    <w:p w14:paraId="3C8A4B95" w14:textId="60819EA5" w:rsidR="00FD2E71" w:rsidRDefault="00FD2E71" w:rsidP="00FD2E71">
      <w:pPr>
        <w:rPr>
          <w:rFonts w:ascii="Arial" w:hAnsi="Arial" w:cs="Arial"/>
          <w:sz w:val="24"/>
          <w:szCs w:val="24"/>
          <w:lang w:val="en-US" w:eastAsia="en-US"/>
        </w:rPr>
      </w:pPr>
      <w:r>
        <w:rPr>
          <w:rFonts w:ascii="Arial" w:hAnsi="Arial" w:cs="Arial"/>
          <w:sz w:val="24"/>
          <w:szCs w:val="24"/>
          <w:lang w:val="en-US" w:eastAsia="en-US"/>
        </w:rPr>
        <w:t>This report will be talking about the structure of IPv6, what address types IPv6 uses, advanced types of functionalities and what kind of security IPv6 uses.</w:t>
      </w:r>
    </w:p>
    <w:p w14:paraId="67AFFE59" w14:textId="65BD9770" w:rsidR="00FD2E71" w:rsidRDefault="00FD2E71" w:rsidP="00FD2E71">
      <w:pPr>
        <w:rPr>
          <w:rFonts w:ascii="Arial" w:hAnsi="Arial" w:cs="Arial"/>
          <w:sz w:val="24"/>
          <w:szCs w:val="24"/>
          <w:lang w:val="en-US" w:eastAsia="en-US"/>
        </w:rPr>
      </w:pPr>
    </w:p>
    <w:p w14:paraId="16566AA0" w14:textId="4492582E" w:rsidR="00AF6646" w:rsidRDefault="00FD2E71" w:rsidP="00FD2E71">
      <w:pPr>
        <w:rPr>
          <w:rFonts w:ascii="Arial" w:hAnsi="Arial" w:cs="Arial"/>
          <w:b/>
          <w:bCs/>
          <w:sz w:val="28"/>
          <w:szCs w:val="28"/>
          <w:lang w:val="en-US" w:eastAsia="en-US"/>
        </w:rPr>
      </w:pPr>
      <w:r>
        <w:rPr>
          <w:rFonts w:ascii="Arial" w:hAnsi="Arial" w:cs="Arial"/>
          <w:b/>
          <w:bCs/>
          <w:sz w:val="28"/>
          <w:szCs w:val="28"/>
          <w:lang w:val="en-US" w:eastAsia="en-US"/>
        </w:rPr>
        <w:t>Structure of IPv6</w:t>
      </w:r>
      <w:r w:rsidR="00AF6646">
        <w:rPr>
          <w:rFonts w:ascii="Arial" w:hAnsi="Arial" w:cs="Arial"/>
          <w:b/>
          <w:bCs/>
          <w:sz w:val="28"/>
          <w:szCs w:val="28"/>
          <w:lang w:val="en-US" w:eastAsia="en-US"/>
        </w:rPr>
        <w:t>:</w:t>
      </w:r>
    </w:p>
    <w:p w14:paraId="44B07A37" w14:textId="10EA2286" w:rsidR="00A119AC" w:rsidRDefault="00AF6646" w:rsidP="00FD2E71">
      <w:pPr>
        <w:rPr>
          <w:rFonts w:ascii="Arial" w:hAnsi="Arial" w:cs="Arial"/>
          <w:sz w:val="24"/>
          <w:szCs w:val="24"/>
          <w:lang w:val="en-US" w:eastAsia="en-US"/>
        </w:rPr>
      </w:pPr>
      <w:r>
        <w:rPr>
          <w:rFonts w:ascii="Arial" w:hAnsi="Arial" w:cs="Arial"/>
          <w:sz w:val="24"/>
          <w:szCs w:val="24"/>
          <w:lang w:val="en-US" w:eastAsia="en-US"/>
        </w:rPr>
        <w:t xml:space="preserve">1 single IPv6 address is 128bits which is then broken up into 8 groups of 16 bits </w:t>
      </w:r>
      <w:r w:rsidR="00A119AC">
        <w:rPr>
          <w:rFonts w:ascii="Arial" w:hAnsi="Arial" w:cs="Arial"/>
          <w:sz w:val="24"/>
          <w:szCs w:val="24"/>
          <w:lang w:val="en-US" w:eastAsia="en-US"/>
        </w:rPr>
        <w:t>which is then put into a 4-bit group and then displayed using hexadecimals for example 0000</w:t>
      </w:r>
      <w:r w:rsidR="00896DE1">
        <w:rPr>
          <w:rFonts w:ascii="Arial" w:hAnsi="Arial" w:cs="Arial"/>
          <w:sz w:val="24"/>
          <w:szCs w:val="24"/>
          <w:lang w:val="en-US" w:eastAsia="en-US"/>
        </w:rPr>
        <w:t>: t</w:t>
      </w:r>
      <w:r w:rsidR="00A119AC">
        <w:rPr>
          <w:rFonts w:ascii="Arial" w:hAnsi="Arial" w:cs="Arial"/>
          <w:sz w:val="24"/>
          <w:szCs w:val="24"/>
          <w:lang w:val="en-US" w:eastAsia="en-US"/>
        </w:rPr>
        <w:t xml:space="preserve">hat is just 1 group of 8 when put into a hexadecimal format and will be a much longer address. </w:t>
      </w:r>
    </w:p>
    <w:p w14:paraId="54AA4EE3" w14:textId="77777777" w:rsidR="00A119AC" w:rsidRDefault="00A119AC" w:rsidP="00FD2E71">
      <w:pPr>
        <w:rPr>
          <w:rFonts w:ascii="Arial" w:hAnsi="Arial" w:cs="Arial"/>
          <w:sz w:val="24"/>
          <w:szCs w:val="24"/>
          <w:lang w:val="en-US" w:eastAsia="en-US"/>
        </w:rPr>
      </w:pPr>
    </w:p>
    <w:p w14:paraId="5C7BB1DC" w14:textId="77777777" w:rsidR="00C46B34" w:rsidRDefault="00A119AC" w:rsidP="00FD2E71">
      <w:pPr>
        <w:rPr>
          <w:rFonts w:ascii="Arial" w:hAnsi="Arial" w:cs="Arial"/>
          <w:sz w:val="24"/>
          <w:szCs w:val="24"/>
          <w:lang w:val="en-US" w:eastAsia="en-US"/>
        </w:rPr>
      </w:pPr>
      <w:r>
        <w:rPr>
          <w:rFonts w:ascii="Arial" w:hAnsi="Arial" w:cs="Arial"/>
          <w:sz w:val="24"/>
          <w:szCs w:val="24"/>
          <w:lang w:val="en-US" w:eastAsia="en-US"/>
        </w:rPr>
        <w:t xml:space="preserve">Hexadecimals use a format that reads values 0 to 15 and each of these </w:t>
      </w:r>
      <w:r w:rsidR="00C46B34">
        <w:rPr>
          <w:rFonts w:ascii="Arial" w:hAnsi="Arial" w:cs="Arial"/>
          <w:sz w:val="24"/>
          <w:szCs w:val="24"/>
          <w:lang w:val="en-US" w:eastAsia="en-US"/>
        </w:rPr>
        <w:t>will either represent a number or a letter in the alphabet and this is where each group of 1 gets is 16 bits as 0 is counted as 1 bit.</w:t>
      </w:r>
    </w:p>
    <w:p w14:paraId="44FEF7C1" w14:textId="77777777" w:rsidR="00C46B34" w:rsidRDefault="00C46B34" w:rsidP="00FD2E71">
      <w:pPr>
        <w:rPr>
          <w:rFonts w:ascii="Arial" w:hAnsi="Arial" w:cs="Arial"/>
          <w:sz w:val="24"/>
          <w:szCs w:val="24"/>
          <w:lang w:val="en-US" w:eastAsia="en-US"/>
        </w:rPr>
      </w:pPr>
    </w:p>
    <w:p w14:paraId="3D4DB80D" w14:textId="7692E8D5" w:rsidR="00AF6646" w:rsidRDefault="00C46B34" w:rsidP="00FD2E71">
      <w:pPr>
        <w:rPr>
          <w:rFonts w:ascii="Arial" w:hAnsi="Arial" w:cs="Arial"/>
          <w:sz w:val="24"/>
          <w:szCs w:val="24"/>
          <w:lang w:val="en-US" w:eastAsia="en-US"/>
        </w:rPr>
      </w:pPr>
      <w:r>
        <w:rPr>
          <w:rFonts w:ascii="Arial" w:hAnsi="Arial" w:cs="Arial"/>
          <w:sz w:val="24"/>
          <w:szCs w:val="24"/>
          <w:lang w:val="en-US" w:eastAsia="en-US"/>
        </w:rPr>
        <w:t>There are a few things that IPv6 will do to make the address shorter, the first would be to remove the 2 leading zeros at the start of a block for example 0011: will become 11:, the next thing IPv6 will do to make an address shorter would be if 2 blocks next to each other had for example 0000:0000 this would be simply replaced as 2 colons next to each other.</w:t>
      </w:r>
      <w:r w:rsidR="00A119AC">
        <w:rPr>
          <w:rFonts w:ascii="Arial" w:hAnsi="Arial" w:cs="Arial"/>
          <w:sz w:val="24"/>
          <w:szCs w:val="24"/>
          <w:lang w:val="en-US" w:eastAsia="en-US"/>
        </w:rPr>
        <w:t xml:space="preserve"> </w:t>
      </w:r>
      <w:sdt>
        <w:sdtPr>
          <w:rPr>
            <w:rFonts w:ascii="Arial" w:hAnsi="Arial" w:cs="Arial"/>
            <w:sz w:val="24"/>
            <w:szCs w:val="24"/>
            <w:lang w:val="en-US" w:eastAsia="en-US"/>
          </w:rPr>
          <w:id w:val="875827375"/>
          <w:citation/>
        </w:sdtPr>
        <w:sdtEndPr/>
        <w:sdtContent>
          <w:r>
            <w:rPr>
              <w:rFonts w:ascii="Arial" w:hAnsi="Arial" w:cs="Arial"/>
              <w:sz w:val="24"/>
              <w:szCs w:val="24"/>
              <w:lang w:val="en-US" w:eastAsia="en-US"/>
            </w:rPr>
            <w:fldChar w:fldCharType="begin"/>
          </w:r>
          <w:r>
            <w:rPr>
              <w:rFonts w:ascii="Arial" w:hAnsi="Arial" w:cs="Arial"/>
              <w:sz w:val="24"/>
              <w:szCs w:val="24"/>
              <w:lang w:eastAsia="en-US"/>
            </w:rPr>
            <w:instrText xml:space="preserve"> CITATION IPv19 \l 2057 </w:instrText>
          </w:r>
          <w:r>
            <w:rPr>
              <w:rFonts w:ascii="Arial" w:hAnsi="Arial" w:cs="Arial"/>
              <w:sz w:val="24"/>
              <w:szCs w:val="24"/>
              <w:lang w:val="en-US" w:eastAsia="en-US"/>
            </w:rPr>
            <w:fldChar w:fldCharType="separate"/>
          </w:r>
          <w:r w:rsidR="00567CD2" w:rsidRPr="00567CD2">
            <w:rPr>
              <w:rFonts w:ascii="Arial" w:hAnsi="Arial" w:cs="Arial"/>
              <w:noProof/>
              <w:sz w:val="24"/>
              <w:szCs w:val="24"/>
              <w:lang w:eastAsia="en-US"/>
            </w:rPr>
            <w:t>[1]</w:t>
          </w:r>
          <w:r>
            <w:rPr>
              <w:rFonts w:ascii="Arial" w:hAnsi="Arial" w:cs="Arial"/>
              <w:sz w:val="24"/>
              <w:szCs w:val="24"/>
              <w:lang w:val="en-US" w:eastAsia="en-US"/>
            </w:rPr>
            <w:fldChar w:fldCharType="end"/>
          </w:r>
        </w:sdtContent>
      </w:sdt>
      <w:sdt>
        <w:sdtPr>
          <w:rPr>
            <w:rFonts w:ascii="Arial" w:hAnsi="Arial" w:cs="Arial"/>
            <w:sz w:val="24"/>
            <w:szCs w:val="24"/>
            <w:lang w:val="en-US" w:eastAsia="en-US"/>
          </w:rPr>
          <w:id w:val="-1059242582"/>
          <w:citation/>
        </w:sdtPr>
        <w:sdtEndPr/>
        <w:sdtContent>
          <w:r w:rsidR="00896DE1">
            <w:rPr>
              <w:rFonts w:ascii="Arial" w:hAnsi="Arial" w:cs="Arial"/>
              <w:sz w:val="24"/>
              <w:szCs w:val="24"/>
              <w:lang w:val="en-US" w:eastAsia="en-US"/>
            </w:rPr>
            <w:fldChar w:fldCharType="begin"/>
          </w:r>
          <w:r w:rsidR="00896DE1">
            <w:rPr>
              <w:rFonts w:ascii="Arial" w:hAnsi="Arial" w:cs="Arial"/>
              <w:sz w:val="24"/>
              <w:szCs w:val="24"/>
              <w:lang w:eastAsia="en-US"/>
            </w:rPr>
            <w:instrText xml:space="preserve"> CITATION Ron14 \l 2057 </w:instrText>
          </w:r>
          <w:r w:rsidR="00896DE1">
            <w:rPr>
              <w:rFonts w:ascii="Arial" w:hAnsi="Arial" w:cs="Arial"/>
              <w:sz w:val="24"/>
              <w:szCs w:val="24"/>
              <w:lang w:val="en-US" w:eastAsia="en-US"/>
            </w:rPr>
            <w:fldChar w:fldCharType="separate"/>
          </w:r>
          <w:r w:rsidR="00567CD2">
            <w:rPr>
              <w:rFonts w:ascii="Arial" w:hAnsi="Arial" w:cs="Arial"/>
              <w:noProof/>
              <w:sz w:val="24"/>
              <w:szCs w:val="24"/>
              <w:lang w:eastAsia="en-US"/>
            </w:rPr>
            <w:t xml:space="preserve"> </w:t>
          </w:r>
          <w:r w:rsidR="00567CD2" w:rsidRPr="00567CD2">
            <w:rPr>
              <w:rFonts w:ascii="Arial" w:hAnsi="Arial" w:cs="Arial"/>
              <w:noProof/>
              <w:sz w:val="24"/>
              <w:szCs w:val="24"/>
              <w:lang w:eastAsia="en-US"/>
            </w:rPr>
            <w:t>[2]</w:t>
          </w:r>
          <w:r w:rsidR="00896DE1">
            <w:rPr>
              <w:rFonts w:ascii="Arial" w:hAnsi="Arial" w:cs="Arial"/>
              <w:sz w:val="24"/>
              <w:szCs w:val="24"/>
              <w:lang w:val="en-US" w:eastAsia="en-US"/>
            </w:rPr>
            <w:fldChar w:fldCharType="end"/>
          </w:r>
        </w:sdtContent>
      </w:sdt>
    </w:p>
    <w:p w14:paraId="49E8C0B4" w14:textId="0135969B" w:rsidR="00896DE1" w:rsidRDefault="00896DE1" w:rsidP="00FD2E71">
      <w:pPr>
        <w:rPr>
          <w:rFonts w:ascii="Arial" w:hAnsi="Arial" w:cs="Arial"/>
          <w:sz w:val="24"/>
          <w:szCs w:val="24"/>
          <w:lang w:val="en-US" w:eastAsia="en-US"/>
        </w:rPr>
      </w:pPr>
    </w:p>
    <w:p w14:paraId="7FDF6A48" w14:textId="3C4B594A" w:rsidR="00896DE1" w:rsidRDefault="00896DE1" w:rsidP="00FD2E71">
      <w:pPr>
        <w:rPr>
          <w:rFonts w:ascii="Arial" w:hAnsi="Arial" w:cs="Arial"/>
          <w:b/>
          <w:bCs/>
          <w:sz w:val="28"/>
          <w:szCs w:val="28"/>
          <w:lang w:val="en-US" w:eastAsia="en-US"/>
        </w:rPr>
      </w:pPr>
      <w:r>
        <w:rPr>
          <w:rFonts w:ascii="Arial" w:hAnsi="Arial" w:cs="Arial"/>
          <w:b/>
          <w:bCs/>
          <w:sz w:val="28"/>
          <w:szCs w:val="28"/>
          <w:lang w:val="en-US" w:eastAsia="en-US"/>
        </w:rPr>
        <w:t>What address types does IPv6 use?</w:t>
      </w:r>
    </w:p>
    <w:p w14:paraId="2C776F26" w14:textId="66C5F8EF" w:rsidR="00B83F99" w:rsidRDefault="00896DE1" w:rsidP="00FD2E71">
      <w:pPr>
        <w:rPr>
          <w:rFonts w:ascii="Arial" w:hAnsi="Arial" w:cs="Arial"/>
          <w:sz w:val="24"/>
          <w:szCs w:val="24"/>
          <w:lang w:val="en-US" w:eastAsia="en-US"/>
        </w:rPr>
      </w:pPr>
      <w:r>
        <w:rPr>
          <w:rFonts w:ascii="Arial" w:hAnsi="Arial" w:cs="Arial"/>
          <w:sz w:val="24"/>
          <w:szCs w:val="24"/>
          <w:lang w:val="en-US" w:eastAsia="en-US"/>
        </w:rPr>
        <w:t xml:space="preserve">The first address used would be multicast, multicast identifies a group of people within a network and allows </w:t>
      </w:r>
      <w:r w:rsidR="00DE2B5E">
        <w:rPr>
          <w:rFonts w:ascii="Arial" w:hAnsi="Arial" w:cs="Arial"/>
          <w:sz w:val="24"/>
          <w:szCs w:val="24"/>
          <w:lang w:val="en-US" w:eastAsia="en-US"/>
        </w:rPr>
        <w:t xml:space="preserve">the sender to send data to that specific group. There are multiple types of </w:t>
      </w:r>
      <w:r w:rsidR="00B83F99">
        <w:rPr>
          <w:rFonts w:ascii="Arial" w:hAnsi="Arial" w:cs="Arial"/>
          <w:sz w:val="24"/>
          <w:szCs w:val="24"/>
          <w:lang w:val="en-US" w:eastAsia="en-US"/>
        </w:rPr>
        <w:t>multicast addresses</w:t>
      </w:r>
      <w:r w:rsidR="00DE2B5E">
        <w:rPr>
          <w:rFonts w:ascii="Arial" w:hAnsi="Arial" w:cs="Arial"/>
          <w:sz w:val="24"/>
          <w:szCs w:val="24"/>
          <w:lang w:val="en-US" w:eastAsia="en-US"/>
        </w:rPr>
        <w:t>.</w:t>
      </w:r>
      <w:r w:rsidR="00AD2742">
        <w:rPr>
          <w:rFonts w:ascii="Arial" w:hAnsi="Arial" w:cs="Arial"/>
          <w:sz w:val="24"/>
          <w:szCs w:val="24"/>
          <w:lang w:val="en-US" w:eastAsia="en-US"/>
        </w:rPr>
        <w:t xml:space="preserve"> </w:t>
      </w:r>
      <w:r w:rsidR="000B70CE">
        <w:rPr>
          <w:rFonts w:ascii="Arial" w:hAnsi="Arial" w:cs="Arial"/>
          <w:sz w:val="24"/>
          <w:szCs w:val="24"/>
          <w:lang w:val="en-US" w:eastAsia="en-US"/>
        </w:rPr>
        <w:t>[7]</w:t>
      </w:r>
    </w:p>
    <w:p w14:paraId="46040899" w14:textId="77777777" w:rsidR="00AD2742" w:rsidRDefault="00AD2742" w:rsidP="00FD2E71">
      <w:pPr>
        <w:rPr>
          <w:rFonts w:ascii="Arial" w:hAnsi="Arial" w:cs="Arial"/>
          <w:sz w:val="24"/>
          <w:szCs w:val="24"/>
          <w:lang w:val="en-US" w:eastAsia="en-US"/>
        </w:rPr>
      </w:pPr>
    </w:p>
    <w:p w14:paraId="18B057F4" w14:textId="402CEB87" w:rsidR="00B83F99" w:rsidRDefault="00B83F99" w:rsidP="00FD2E71">
      <w:pPr>
        <w:rPr>
          <w:rFonts w:ascii="Arial" w:hAnsi="Arial" w:cs="Arial"/>
          <w:sz w:val="24"/>
          <w:szCs w:val="24"/>
          <w:lang w:val="en-US" w:eastAsia="en-US"/>
        </w:rPr>
      </w:pPr>
      <w:r>
        <w:rPr>
          <w:rFonts w:ascii="Arial" w:hAnsi="Arial" w:cs="Arial"/>
          <w:sz w:val="24"/>
          <w:szCs w:val="24"/>
          <w:lang w:val="en-US" w:eastAsia="en-US"/>
        </w:rPr>
        <w:t>The second address type would</w:t>
      </w:r>
      <w:r w:rsidR="00AD2742">
        <w:rPr>
          <w:rFonts w:ascii="Arial" w:hAnsi="Arial" w:cs="Arial"/>
          <w:sz w:val="24"/>
          <w:szCs w:val="24"/>
          <w:lang w:val="en-US" w:eastAsia="en-US"/>
        </w:rPr>
        <w:t xml:space="preserve"> be</w:t>
      </w:r>
      <w:r>
        <w:rPr>
          <w:rFonts w:ascii="Arial" w:hAnsi="Arial" w:cs="Arial"/>
          <w:sz w:val="24"/>
          <w:szCs w:val="24"/>
          <w:lang w:val="en-US" w:eastAsia="en-US"/>
        </w:rPr>
        <w:t xml:space="preserve"> unicast, unicast identifies devices within the network and</w:t>
      </w:r>
      <w:r w:rsidR="0076546B">
        <w:rPr>
          <w:rFonts w:ascii="Arial" w:hAnsi="Arial" w:cs="Arial"/>
          <w:sz w:val="24"/>
          <w:szCs w:val="24"/>
          <w:lang w:val="en-US" w:eastAsia="en-US"/>
        </w:rPr>
        <w:t xml:space="preserve"> then identifies which device sends data to a receiver. </w:t>
      </w:r>
      <w:sdt>
        <w:sdtPr>
          <w:rPr>
            <w:rFonts w:ascii="Arial" w:hAnsi="Arial" w:cs="Arial"/>
            <w:sz w:val="24"/>
            <w:szCs w:val="24"/>
            <w:lang w:val="en-US" w:eastAsia="en-US"/>
          </w:rPr>
          <w:id w:val="688194554"/>
          <w:citation/>
        </w:sdtPr>
        <w:sdtContent>
          <w:r w:rsidR="0076546B">
            <w:rPr>
              <w:rFonts w:ascii="Arial" w:hAnsi="Arial" w:cs="Arial"/>
              <w:sz w:val="24"/>
              <w:szCs w:val="24"/>
              <w:lang w:val="en-US" w:eastAsia="en-US"/>
            </w:rPr>
            <w:fldChar w:fldCharType="begin"/>
          </w:r>
          <w:r w:rsidR="0076546B">
            <w:rPr>
              <w:rFonts w:ascii="Arial" w:hAnsi="Arial" w:cs="Arial"/>
              <w:sz w:val="24"/>
              <w:szCs w:val="24"/>
              <w:lang w:eastAsia="en-US"/>
            </w:rPr>
            <w:instrText xml:space="preserve"> CITATION Uni19 \l 2057 </w:instrText>
          </w:r>
          <w:r w:rsidR="0076546B">
            <w:rPr>
              <w:rFonts w:ascii="Arial" w:hAnsi="Arial" w:cs="Arial"/>
              <w:sz w:val="24"/>
              <w:szCs w:val="24"/>
              <w:lang w:val="en-US" w:eastAsia="en-US"/>
            </w:rPr>
            <w:fldChar w:fldCharType="separate"/>
          </w:r>
          <w:r w:rsidR="00567CD2" w:rsidRPr="00567CD2">
            <w:rPr>
              <w:rFonts w:ascii="Arial" w:hAnsi="Arial" w:cs="Arial"/>
              <w:noProof/>
              <w:sz w:val="24"/>
              <w:szCs w:val="24"/>
              <w:lang w:eastAsia="en-US"/>
            </w:rPr>
            <w:t>[3]</w:t>
          </w:r>
          <w:r w:rsidR="0076546B">
            <w:rPr>
              <w:rFonts w:ascii="Arial" w:hAnsi="Arial" w:cs="Arial"/>
              <w:sz w:val="24"/>
              <w:szCs w:val="24"/>
              <w:lang w:val="en-US" w:eastAsia="en-US"/>
            </w:rPr>
            <w:fldChar w:fldCharType="end"/>
          </w:r>
        </w:sdtContent>
      </w:sdt>
      <w:r w:rsidR="0076546B">
        <w:rPr>
          <w:rFonts w:ascii="Arial" w:hAnsi="Arial" w:cs="Arial"/>
          <w:sz w:val="24"/>
          <w:szCs w:val="24"/>
          <w:lang w:val="en-US" w:eastAsia="en-US"/>
        </w:rPr>
        <w:t xml:space="preserve"> </w:t>
      </w:r>
      <w:r w:rsidR="00F624B2">
        <w:rPr>
          <w:rFonts w:ascii="Arial" w:hAnsi="Arial" w:cs="Arial"/>
          <w:sz w:val="24"/>
          <w:szCs w:val="24"/>
          <w:lang w:val="en-US" w:eastAsia="en-US"/>
        </w:rPr>
        <w:t>Like multicast there are many types of unicast and the first would be link-local addresses, Link-local addresses do not receive data from the network since link-local addresses are devices such as 2 PCs for example if they were connected together, that would be a link-local address and each device would have its own link-local address and through this each device will talk to each other.</w:t>
      </w:r>
      <w:sdt>
        <w:sdtPr>
          <w:rPr>
            <w:rFonts w:ascii="Arial" w:hAnsi="Arial" w:cs="Arial"/>
            <w:sz w:val="24"/>
            <w:szCs w:val="24"/>
            <w:lang w:val="en-US" w:eastAsia="en-US"/>
          </w:rPr>
          <w:id w:val="-915778500"/>
          <w:citation/>
        </w:sdtPr>
        <w:sdtContent>
          <w:r w:rsidR="00F624B2">
            <w:rPr>
              <w:rFonts w:ascii="Arial" w:hAnsi="Arial" w:cs="Arial"/>
              <w:sz w:val="24"/>
              <w:szCs w:val="24"/>
              <w:lang w:val="en-US" w:eastAsia="en-US"/>
            </w:rPr>
            <w:fldChar w:fldCharType="begin"/>
          </w:r>
          <w:r w:rsidR="00F624B2">
            <w:rPr>
              <w:rFonts w:ascii="Arial" w:hAnsi="Arial" w:cs="Arial"/>
              <w:sz w:val="24"/>
              <w:szCs w:val="24"/>
              <w:lang w:eastAsia="en-US"/>
            </w:rPr>
            <w:instrText xml:space="preserve"> CITATION Und11 \l 2057 </w:instrText>
          </w:r>
          <w:r w:rsidR="00F624B2">
            <w:rPr>
              <w:rFonts w:ascii="Arial" w:hAnsi="Arial" w:cs="Arial"/>
              <w:sz w:val="24"/>
              <w:szCs w:val="24"/>
              <w:lang w:val="en-US" w:eastAsia="en-US"/>
            </w:rPr>
            <w:fldChar w:fldCharType="separate"/>
          </w:r>
          <w:r w:rsidR="00567CD2">
            <w:rPr>
              <w:rFonts w:ascii="Arial" w:hAnsi="Arial" w:cs="Arial"/>
              <w:noProof/>
              <w:sz w:val="24"/>
              <w:szCs w:val="24"/>
              <w:lang w:eastAsia="en-US"/>
            </w:rPr>
            <w:t xml:space="preserve"> </w:t>
          </w:r>
          <w:r w:rsidR="00567CD2" w:rsidRPr="00567CD2">
            <w:rPr>
              <w:rFonts w:ascii="Arial" w:hAnsi="Arial" w:cs="Arial"/>
              <w:noProof/>
              <w:sz w:val="24"/>
              <w:szCs w:val="24"/>
              <w:lang w:eastAsia="en-US"/>
            </w:rPr>
            <w:t>[4]</w:t>
          </w:r>
          <w:r w:rsidR="00F624B2">
            <w:rPr>
              <w:rFonts w:ascii="Arial" w:hAnsi="Arial" w:cs="Arial"/>
              <w:sz w:val="24"/>
              <w:szCs w:val="24"/>
              <w:lang w:val="en-US" w:eastAsia="en-US"/>
            </w:rPr>
            <w:fldChar w:fldCharType="end"/>
          </w:r>
        </w:sdtContent>
      </w:sdt>
      <w:sdt>
        <w:sdtPr>
          <w:rPr>
            <w:rFonts w:ascii="Arial" w:hAnsi="Arial" w:cs="Arial"/>
            <w:sz w:val="24"/>
            <w:szCs w:val="24"/>
            <w:lang w:val="en-US" w:eastAsia="en-US"/>
          </w:rPr>
          <w:id w:val="1677929301"/>
          <w:citation/>
        </w:sdtPr>
        <w:sdtContent>
          <w:r w:rsidR="00F624B2">
            <w:rPr>
              <w:rFonts w:ascii="Arial" w:hAnsi="Arial" w:cs="Arial"/>
              <w:sz w:val="24"/>
              <w:szCs w:val="24"/>
              <w:lang w:val="en-US" w:eastAsia="en-US"/>
            </w:rPr>
            <w:fldChar w:fldCharType="begin"/>
          </w:r>
          <w:r w:rsidR="00AD2742">
            <w:rPr>
              <w:rFonts w:ascii="Arial" w:hAnsi="Arial" w:cs="Arial"/>
              <w:sz w:val="24"/>
              <w:szCs w:val="24"/>
              <w:lang w:eastAsia="en-US"/>
            </w:rPr>
            <w:instrText xml:space="preserve">CITATION Gra17 \l 2057 </w:instrText>
          </w:r>
          <w:r w:rsidR="00F624B2">
            <w:rPr>
              <w:rFonts w:ascii="Arial" w:hAnsi="Arial" w:cs="Arial"/>
              <w:sz w:val="24"/>
              <w:szCs w:val="24"/>
              <w:lang w:val="en-US" w:eastAsia="en-US"/>
            </w:rPr>
            <w:fldChar w:fldCharType="separate"/>
          </w:r>
          <w:r w:rsidR="00567CD2">
            <w:rPr>
              <w:rFonts w:ascii="Arial" w:hAnsi="Arial" w:cs="Arial"/>
              <w:noProof/>
              <w:sz w:val="24"/>
              <w:szCs w:val="24"/>
              <w:lang w:eastAsia="en-US"/>
            </w:rPr>
            <w:t xml:space="preserve"> </w:t>
          </w:r>
          <w:r w:rsidR="00567CD2" w:rsidRPr="00567CD2">
            <w:rPr>
              <w:rFonts w:ascii="Arial" w:hAnsi="Arial" w:cs="Arial"/>
              <w:noProof/>
              <w:sz w:val="24"/>
              <w:szCs w:val="24"/>
              <w:lang w:eastAsia="en-US"/>
            </w:rPr>
            <w:t>[5]</w:t>
          </w:r>
          <w:r w:rsidR="00F624B2">
            <w:rPr>
              <w:rFonts w:ascii="Arial" w:hAnsi="Arial" w:cs="Arial"/>
              <w:sz w:val="24"/>
              <w:szCs w:val="24"/>
              <w:lang w:val="en-US" w:eastAsia="en-US"/>
            </w:rPr>
            <w:fldChar w:fldCharType="end"/>
          </w:r>
        </w:sdtContent>
      </w:sdt>
      <w:r w:rsidR="00AD2742">
        <w:rPr>
          <w:rFonts w:ascii="Arial" w:hAnsi="Arial" w:cs="Arial"/>
          <w:sz w:val="24"/>
          <w:szCs w:val="24"/>
          <w:lang w:val="en-US" w:eastAsia="en-US"/>
        </w:rPr>
        <w:t xml:space="preserve"> [6]</w:t>
      </w:r>
    </w:p>
    <w:p w14:paraId="08C0877E" w14:textId="17B0DEE6" w:rsidR="00AD2742" w:rsidRDefault="00AD2742" w:rsidP="00FD2E71">
      <w:pPr>
        <w:rPr>
          <w:rFonts w:ascii="Arial" w:hAnsi="Arial" w:cs="Arial"/>
          <w:sz w:val="24"/>
          <w:szCs w:val="24"/>
          <w:lang w:val="en-US" w:eastAsia="en-US"/>
        </w:rPr>
      </w:pPr>
    </w:p>
    <w:p w14:paraId="7763D96B" w14:textId="1A8649FC" w:rsidR="00AD2742" w:rsidRDefault="00AD2742" w:rsidP="00FD2E71">
      <w:pPr>
        <w:rPr>
          <w:rFonts w:ascii="Arial" w:hAnsi="Arial" w:cs="Arial"/>
          <w:sz w:val="24"/>
          <w:szCs w:val="24"/>
          <w:lang w:val="en-US" w:eastAsia="en-US"/>
        </w:rPr>
      </w:pPr>
      <w:r>
        <w:rPr>
          <w:rFonts w:ascii="Arial" w:hAnsi="Arial" w:cs="Arial"/>
          <w:sz w:val="24"/>
          <w:szCs w:val="24"/>
          <w:lang w:val="en-US" w:eastAsia="en-US"/>
        </w:rPr>
        <w:t xml:space="preserve">The third used address type would be </w:t>
      </w:r>
      <w:r w:rsidR="000B70CE">
        <w:rPr>
          <w:rFonts w:ascii="Arial" w:hAnsi="Arial" w:cs="Arial"/>
          <w:sz w:val="24"/>
          <w:szCs w:val="24"/>
          <w:lang w:val="en-US" w:eastAsia="en-US"/>
        </w:rPr>
        <w:t xml:space="preserve">anycast, anycast identifies the closest server within an IPv6 network </w:t>
      </w:r>
      <w:r w:rsidR="009B55AE">
        <w:rPr>
          <w:rFonts w:ascii="Arial" w:hAnsi="Arial" w:cs="Arial"/>
          <w:sz w:val="24"/>
          <w:szCs w:val="24"/>
          <w:lang w:val="en-US" w:eastAsia="en-US"/>
        </w:rPr>
        <w:t>and allows the sender to send data to the closest server which the request is then processed faster.[8]</w:t>
      </w:r>
    </w:p>
    <w:p w14:paraId="2CD0FAD3" w14:textId="683345EB" w:rsidR="002256E7" w:rsidRDefault="002256E7" w:rsidP="00FD2E71">
      <w:pPr>
        <w:rPr>
          <w:rFonts w:ascii="Arial" w:hAnsi="Arial" w:cs="Arial"/>
          <w:sz w:val="24"/>
          <w:szCs w:val="24"/>
          <w:lang w:val="en-US" w:eastAsia="en-US"/>
        </w:rPr>
      </w:pPr>
    </w:p>
    <w:p w14:paraId="120E3D56" w14:textId="4753D479" w:rsidR="002256E7" w:rsidRDefault="002256E7" w:rsidP="00FD2E71">
      <w:pPr>
        <w:rPr>
          <w:rFonts w:ascii="Arial" w:hAnsi="Arial" w:cs="Arial"/>
          <w:sz w:val="24"/>
          <w:szCs w:val="24"/>
          <w:lang w:val="en-US" w:eastAsia="en-US"/>
        </w:rPr>
      </w:pPr>
    </w:p>
    <w:p w14:paraId="760B03B0" w14:textId="1F99800F" w:rsidR="002256E7" w:rsidRDefault="002256E7" w:rsidP="00FD2E71">
      <w:pPr>
        <w:rPr>
          <w:rFonts w:ascii="Arial" w:hAnsi="Arial" w:cs="Arial"/>
          <w:sz w:val="24"/>
          <w:szCs w:val="24"/>
          <w:lang w:val="en-US" w:eastAsia="en-US"/>
        </w:rPr>
      </w:pPr>
    </w:p>
    <w:p w14:paraId="20F2CB37" w14:textId="7CA33E4E" w:rsidR="002256E7" w:rsidRDefault="002256E7" w:rsidP="00FD2E71">
      <w:pPr>
        <w:rPr>
          <w:rFonts w:ascii="Arial" w:hAnsi="Arial" w:cs="Arial"/>
          <w:b/>
          <w:bCs/>
          <w:sz w:val="28"/>
          <w:szCs w:val="28"/>
          <w:lang w:val="en-US" w:eastAsia="en-US"/>
        </w:rPr>
      </w:pPr>
      <w:r>
        <w:rPr>
          <w:rFonts w:ascii="Arial" w:hAnsi="Arial" w:cs="Arial"/>
          <w:b/>
          <w:bCs/>
          <w:sz w:val="28"/>
          <w:szCs w:val="28"/>
          <w:lang w:val="en-US" w:eastAsia="en-US"/>
        </w:rPr>
        <w:lastRenderedPageBreak/>
        <w:t>Advanced types of IPv6 functionality:</w:t>
      </w:r>
    </w:p>
    <w:p w14:paraId="41CD039C" w14:textId="3306CAEA" w:rsidR="002256E7" w:rsidRDefault="002256E7" w:rsidP="00FD2E71">
      <w:pPr>
        <w:rPr>
          <w:rFonts w:ascii="Arial" w:hAnsi="Arial" w:cs="Arial"/>
          <w:sz w:val="24"/>
          <w:szCs w:val="24"/>
          <w:lang w:val="en-US" w:eastAsia="en-US"/>
        </w:rPr>
      </w:pPr>
      <w:r>
        <w:rPr>
          <w:rFonts w:ascii="Arial" w:hAnsi="Arial" w:cs="Arial"/>
          <w:sz w:val="24"/>
          <w:szCs w:val="24"/>
          <w:lang w:val="en-US" w:eastAsia="en-US"/>
        </w:rPr>
        <w:t xml:space="preserve">Ipv6 has much more functionalities over IPv4, the first functionality would be that IPv6 has a Larger Addressing Space and can process quadruple the </w:t>
      </w:r>
      <w:r w:rsidR="006B4EE1">
        <w:rPr>
          <w:rFonts w:ascii="Arial" w:hAnsi="Arial" w:cs="Arial"/>
          <w:sz w:val="24"/>
          <w:szCs w:val="24"/>
          <w:lang w:val="en-US" w:eastAsia="en-US"/>
        </w:rPr>
        <w:t>number</w:t>
      </w:r>
      <w:r>
        <w:rPr>
          <w:rFonts w:ascii="Arial" w:hAnsi="Arial" w:cs="Arial"/>
          <w:sz w:val="24"/>
          <w:szCs w:val="24"/>
          <w:lang w:val="en-US" w:eastAsia="en-US"/>
        </w:rPr>
        <w:t xml:space="preserve"> of bits of IPv4 allowing many more IP address to be assigned to devices</w:t>
      </w:r>
      <w:r w:rsidR="006B4EE1">
        <w:rPr>
          <w:rFonts w:ascii="Arial" w:hAnsi="Arial" w:cs="Arial"/>
          <w:sz w:val="24"/>
          <w:szCs w:val="24"/>
          <w:lang w:val="en-US" w:eastAsia="en-US"/>
        </w:rPr>
        <w:t>.</w:t>
      </w:r>
    </w:p>
    <w:p w14:paraId="0E66B4B0" w14:textId="26A3377F" w:rsidR="006B4EE1" w:rsidRDefault="006B4EE1" w:rsidP="00FD2E71">
      <w:pPr>
        <w:rPr>
          <w:rFonts w:ascii="Arial" w:hAnsi="Arial" w:cs="Arial"/>
          <w:sz w:val="24"/>
          <w:szCs w:val="24"/>
          <w:lang w:val="en-US" w:eastAsia="en-US"/>
        </w:rPr>
      </w:pPr>
    </w:p>
    <w:p w14:paraId="5E94B75C" w14:textId="726AD42B" w:rsidR="006B4EE1" w:rsidRDefault="006B4EE1" w:rsidP="00FD2E71">
      <w:pPr>
        <w:rPr>
          <w:rFonts w:ascii="Arial" w:hAnsi="Arial" w:cs="Arial"/>
          <w:sz w:val="24"/>
          <w:szCs w:val="24"/>
          <w:lang w:val="en-US" w:eastAsia="en-US"/>
        </w:rPr>
      </w:pPr>
      <w:r>
        <w:rPr>
          <w:rFonts w:ascii="Arial" w:hAnsi="Arial" w:cs="Arial"/>
          <w:sz w:val="24"/>
          <w:szCs w:val="24"/>
          <w:lang w:val="en-US" w:eastAsia="en-US"/>
        </w:rPr>
        <w:t xml:space="preserve">The next functionality would be a more simplified header and it does this by moving information and options in the IPv4 header to the bottom of the IPv6 header, this makes the IPv6 header two times bigger than the IPv4 header </w:t>
      </w:r>
      <w:r w:rsidR="00080D94">
        <w:rPr>
          <w:rFonts w:ascii="Arial" w:hAnsi="Arial" w:cs="Arial"/>
          <w:sz w:val="24"/>
          <w:szCs w:val="24"/>
          <w:lang w:val="en-US" w:eastAsia="en-US"/>
        </w:rPr>
        <w:t xml:space="preserve">and a single IPv6 address is much larger than an IPv4 address. </w:t>
      </w:r>
      <w:r w:rsidR="00843CA5">
        <w:rPr>
          <w:rFonts w:ascii="Arial" w:hAnsi="Arial" w:cs="Arial"/>
          <w:sz w:val="24"/>
          <w:szCs w:val="24"/>
          <w:lang w:val="en-US" w:eastAsia="en-US"/>
        </w:rPr>
        <w:t>This also makes it easier for the router to make decisions and allows routing to be faster than IPv4s routing.</w:t>
      </w:r>
      <w:r w:rsidR="00080D94">
        <w:rPr>
          <w:rFonts w:ascii="Arial" w:hAnsi="Arial" w:cs="Arial"/>
          <w:sz w:val="24"/>
          <w:szCs w:val="24"/>
          <w:lang w:val="en-US" w:eastAsia="en-US"/>
        </w:rPr>
        <w:tab/>
      </w:r>
    </w:p>
    <w:p w14:paraId="5856CA34" w14:textId="14982467" w:rsidR="00080D94" w:rsidRDefault="00080D94" w:rsidP="00FD2E71">
      <w:pPr>
        <w:rPr>
          <w:rFonts w:ascii="Arial" w:hAnsi="Arial" w:cs="Arial"/>
          <w:sz w:val="24"/>
          <w:szCs w:val="24"/>
          <w:lang w:val="en-US" w:eastAsia="en-US"/>
        </w:rPr>
      </w:pPr>
    </w:p>
    <w:p w14:paraId="2BB95265" w14:textId="059A8694" w:rsidR="00080D94" w:rsidRDefault="00080D94" w:rsidP="00FD2E71">
      <w:pPr>
        <w:rPr>
          <w:rFonts w:ascii="Arial" w:hAnsi="Arial" w:cs="Arial"/>
          <w:sz w:val="24"/>
          <w:szCs w:val="24"/>
          <w:lang w:val="en-US" w:eastAsia="en-US"/>
        </w:rPr>
      </w:pPr>
      <w:r>
        <w:rPr>
          <w:rFonts w:ascii="Arial" w:hAnsi="Arial" w:cs="Arial"/>
          <w:sz w:val="24"/>
          <w:szCs w:val="24"/>
          <w:lang w:val="en-US" w:eastAsia="en-US"/>
        </w:rPr>
        <w:t xml:space="preserve">Another functionality would be </w:t>
      </w:r>
      <w:r w:rsidR="00843CA5">
        <w:rPr>
          <w:rFonts w:ascii="Arial" w:hAnsi="Arial" w:cs="Arial"/>
          <w:sz w:val="24"/>
          <w:szCs w:val="24"/>
          <w:lang w:val="en-US" w:eastAsia="en-US"/>
        </w:rPr>
        <w:t xml:space="preserve">that every device now receives its own IP address and that no other device will have the same IP address. With this every device can now reach each other if it is using IPv6 with exception such as other users might not want to be reached and can block this with a fire wall and companies that don’t want anyone outside of their business to access company files. </w:t>
      </w:r>
    </w:p>
    <w:p w14:paraId="6C4BF958" w14:textId="39A99031" w:rsidR="00843CA5" w:rsidRDefault="00843CA5" w:rsidP="00FD2E71">
      <w:pPr>
        <w:rPr>
          <w:rFonts w:ascii="Arial" w:hAnsi="Arial" w:cs="Arial"/>
          <w:sz w:val="24"/>
          <w:szCs w:val="24"/>
          <w:lang w:val="en-US" w:eastAsia="en-US"/>
        </w:rPr>
      </w:pPr>
    </w:p>
    <w:p w14:paraId="390D7EF1" w14:textId="075A7959" w:rsidR="00843CA5" w:rsidRDefault="00843CA5" w:rsidP="00FD2E71">
      <w:pPr>
        <w:rPr>
          <w:rFonts w:ascii="Arial" w:hAnsi="Arial" w:cs="Arial"/>
          <w:sz w:val="24"/>
          <w:szCs w:val="24"/>
          <w:lang w:val="en-US" w:eastAsia="en-US"/>
        </w:rPr>
      </w:pPr>
      <w:r>
        <w:rPr>
          <w:rFonts w:ascii="Arial" w:hAnsi="Arial" w:cs="Arial"/>
          <w:sz w:val="24"/>
          <w:szCs w:val="24"/>
          <w:lang w:val="en-US" w:eastAsia="en-US"/>
        </w:rPr>
        <w:t xml:space="preserve">The next functionality would be that IPv6 can automatically set IP address to devices on its network, the links back to the last paragraph since this will make sure that multiple devices don’t end up with the same IP address. </w:t>
      </w:r>
    </w:p>
    <w:p w14:paraId="34EE0B66" w14:textId="2B380725" w:rsidR="00843CA5" w:rsidRDefault="00843CA5" w:rsidP="00FD2E71">
      <w:pPr>
        <w:rPr>
          <w:rFonts w:ascii="Arial" w:hAnsi="Arial" w:cs="Arial"/>
          <w:sz w:val="24"/>
          <w:szCs w:val="24"/>
          <w:lang w:val="en-US" w:eastAsia="en-US"/>
        </w:rPr>
      </w:pPr>
    </w:p>
    <w:p w14:paraId="1F76EE09" w14:textId="66B9DA46" w:rsidR="00843CA5" w:rsidRDefault="00843CA5" w:rsidP="00FD2E71">
      <w:pPr>
        <w:rPr>
          <w:rFonts w:ascii="Arial" w:hAnsi="Arial" w:cs="Arial"/>
          <w:sz w:val="24"/>
          <w:szCs w:val="24"/>
          <w:lang w:val="en-US" w:eastAsia="en-US"/>
        </w:rPr>
      </w:pPr>
      <w:r>
        <w:rPr>
          <w:rFonts w:ascii="Arial" w:hAnsi="Arial" w:cs="Arial"/>
          <w:sz w:val="24"/>
          <w:szCs w:val="24"/>
          <w:lang w:val="en-US" w:eastAsia="en-US"/>
        </w:rPr>
        <w:t xml:space="preserve">IPv6 does not use </w:t>
      </w:r>
      <w:r w:rsidR="007D0FDE">
        <w:rPr>
          <w:rFonts w:ascii="Arial" w:hAnsi="Arial" w:cs="Arial"/>
          <w:sz w:val="24"/>
          <w:szCs w:val="24"/>
          <w:lang w:val="en-US" w:eastAsia="en-US"/>
        </w:rPr>
        <w:t>a broadcast network instead it uses multicast, this makes it easier to communicate with a group in a network.</w:t>
      </w:r>
    </w:p>
    <w:p w14:paraId="02F7A260" w14:textId="711CE269" w:rsidR="007D0FDE" w:rsidRDefault="007D0FDE" w:rsidP="00FD2E71">
      <w:pPr>
        <w:rPr>
          <w:rFonts w:ascii="Arial" w:hAnsi="Arial" w:cs="Arial"/>
          <w:sz w:val="24"/>
          <w:szCs w:val="24"/>
          <w:lang w:val="en-US" w:eastAsia="en-US"/>
        </w:rPr>
      </w:pPr>
    </w:p>
    <w:p w14:paraId="7C26D66C" w14:textId="7A9C0D29" w:rsidR="007D0FDE" w:rsidRDefault="007D0FDE" w:rsidP="00FD2E71">
      <w:pPr>
        <w:rPr>
          <w:rFonts w:ascii="Arial" w:hAnsi="Arial" w:cs="Arial"/>
          <w:sz w:val="24"/>
          <w:szCs w:val="24"/>
          <w:lang w:val="en-US" w:eastAsia="en-US"/>
        </w:rPr>
      </w:pPr>
      <w:r>
        <w:rPr>
          <w:rFonts w:ascii="Arial" w:hAnsi="Arial" w:cs="Arial"/>
          <w:sz w:val="24"/>
          <w:szCs w:val="24"/>
          <w:lang w:val="en-US" w:eastAsia="en-US"/>
        </w:rPr>
        <w:t>IPv6 using anycast it can assign multiple devices the same IP address and this allows a sender to send data to multiple devices at the same time and to make this faster the router will then send a request to the nearest server and then send the data to the destination that it is trying to reach.</w:t>
      </w:r>
    </w:p>
    <w:p w14:paraId="4FB1D375" w14:textId="740A0931" w:rsidR="007D0FDE" w:rsidRDefault="007D0FDE" w:rsidP="00FD2E71">
      <w:pPr>
        <w:rPr>
          <w:rFonts w:ascii="Arial" w:hAnsi="Arial" w:cs="Arial"/>
          <w:sz w:val="24"/>
          <w:szCs w:val="24"/>
          <w:lang w:val="en-US" w:eastAsia="en-US"/>
        </w:rPr>
      </w:pPr>
    </w:p>
    <w:p w14:paraId="400F86E6" w14:textId="338E6A97" w:rsidR="007D0FDE" w:rsidRDefault="007D0FDE" w:rsidP="00FD2E71">
      <w:pPr>
        <w:rPr>
          <w:rFonts w:ascii="Arial" w:hAnsi="Arial" w:cs="Arial"/>
          <w:sz w:val="24"/>
          <w:szCs w:val="24"/>
          <w:lang w:val="en-US" w:eastAsia="en-US"/>
        </w:rPr>
      </w:pPr>
      <w:r>
        <w:rPr>
          <w:rFonts w:ascii="Arial" w:hAnsi="Arial" w:cs="Arial"/>
          <w:sz w:val="24"/>
          <w:szCs w:val="24"/>
          <w:lang w:val="en-US" w:eastAsia="en-US"/>
        </w:rPr>
        <w:t>IPv6 was created with the ability to allow devices such as a phone to move around from place to place and stay connected to the internet whilst keeping the same IP address that would have been assigned to it.</w:t>
      </w:r>
    </w:p>
    <w:p w14:paraId="799BF32D" w14:textId="6ECCFAC2" w:rsidR="00B74DC1" w:rsidRDefault="00B74DC1" w:rsidP="00FD2E71">
      <w:pPr>
        <w:rPr>
          <w:rFonts w:ascii="Arial" w:hAnsi="Arial" w:cs="Arial"/>
          <w:sz w:val="24"/>
          <w:szCs w:val="24"/>
          <w:lang w:val="en-US" w:eastAsia="en-US"/>
        </w:rPr>
      </w:pPr>
    </w:p>
    <w:p w14:paraId="48BCD698" w14:textId="521C33BD" w:rsidR="00B74DC1" w:rsidRDefault="00B74DC1" w:rsidP="00FD2E71">
      <w:pPr>
        <w:rPr>
          <w:rFonts w:ascii="Arial" w:hAnsi="Arial" w:cs="Arial"/>
          <w:sz w:val="24"/>
          <w:szCs w:val="24"/>
          <w:lang w:val="en-US" w:eastAsia="en-US"/>
        </w:rPr>
      </w:pPr>
      <w:r>
        <w:rPr>
          <w:rFonts w:ascii="Arial" w:hAnsi="Arial" w:cs="Arial"/>
          <w:sz w:val="24"/>
          <w:szCs w:val="24"/>
          <w:lang w:val="en-US" w:eastAsia="en-US"/>
        </w:rPr>
        <w:t>IPv6 is configured to provide a better priority when it comes to sending, receiving, or downloading data. This only works if the device in question supports better quality of service and priority. The router is then given instruction on how to effi</w:t>
      </w:r>
      <w:r w:rsidR="00567CD2">
        <w:rPr>
          <w:rFonts w:ascii="Arial" w:hAnsi="Arial" w:cs="Arial"/>
          <w:sz w:val="24"/>
          <w:szCs w:val="24"/>
          <w:lang w:val="en-US" w:eastAsia="en-US"/>
        </w:rPr>
        <w:t>ciently send data and route it to the IP address in question.</w:t>
      </w:r>
    </w:p>
    <w:p w14:paraId="54E31280" w14:textId="2649AB71" w:rsidR="00B74DC1" w:rsidRDefault="00B74DC1" w:rsidP="00FD2E71">
      <w:pPr>
        <w:rPr>
          <w:rFonts w:ascii="Arial" w:hAnsi="Arial" w:cs="Arial"/>
          <w:sz w:val="24"/>
          <w:szCs w:val="24"/>
          <w:lang w:val="en-US" w:eastAsia="en-US"/>
        </w:rPr>
      </w:pPr>
    </w:p>
    <w:p w14:paraId="7342D9F3" w14:textId="65B3393A" w:rsidR="00B74DC1" w:rsidRDefault="00B74DC1" w:rsidP="00FD2E71">
      <w:pPr>
        <w:rPr>
          <w:rFonts w:ascii="Arial" w:hAnsi="Arial" w:cs="Arial"/>
          <w:sz w:val="24"/>
          <w:szCs w:val="24"/>
          <w:lang w:val="en-US" w:eastAsia="en-US"/>
        </w:rPr>
      </w:pPr>
      <w:r>
        <w:rPr>
          <w:rFonts w:ascii="Arial" w:hAnsi="Arial" w:cs="Arial"/>
          <w:sz w:val="24"/>
          <w:szCs w:val="24"/>
          <w:lang w:val="en-US" w:eastAsia="en-US"/>
        </w:rPr>
        <w:t xml:space="preserve">IPv6 also </w:t>
      </w:r>
      <w:r w:rsidR="00567CD2">
        <w:rPr>
          <w:rFonts w:ascii="Arial" w:hAnsi="Arial" w:cs="Arial"/>
          <w:sz w:val="24"/>
          <w:szCs w:val="24"/>
          <w:lang w:val="en-US" w:eastAsia="en-US"/>
        </w:rPr>
        <w:t>saves IP addresses and doesn’t need the NAT, this makes it easier for users on the network using stuff like streaming platforms and voice communication.</w:t>
      </w:r>
    </w:p>
    <w:p w14:paraId="27A76334" w14:textId="5B958267" w:rsidR="00567CD2" w:rsidRDefault="00567CD2" w:rsidP="00FD2E71">
      <w:pPr>
        <w:rPr>
          <w:rFonts w:ascii="Arial" w:hAnsi="Arial" w:cs="Arial"/>
          <w:sz w:val="24"/>
          <w:szCs w:val="24"/>
          <w:lang w:val="en-US" w:eastAsia="en-US"/>
        </w:rPr>
      </w:pPr>
    </w:p>
    <w:p w14:paraId="11B89252" w14:textId="170FEE89" w:rsidR="00567CD2" w:rsidRPr="002256E7" w:rsidRDefault="00567CD2" w:rsidP="00FD2E71">
      <w:pPr>
        <w:rPr>
          <w:rFonts w:ascii="Arial" w:hAnsi="Arial" w:cs="Arial"/>
          <w:sz w:val="24"/>
          <w:szCs w:val="24"/>
          <w:lang w:val="en-US" w:eastAsia="en-US"/>
        </w:rPr>
      </w:pPr>
      <w:r>
        <w:rPr>
          <w:rFonts w:ascii="Arial" w:hAnsi="Arial" w:cs="Arial"/>
          <w:sz w:val="24"/>
          <w:szCs w:val="24"/>
          <w:lang w:val="en-US" w:eastAsia="en-US"/>
        </w:rPr>
        <w:t>IPv6 also has the flexibility to keep adding information into the options part of the header, options in IPv6 can be just as big as an IPv6 packet.[9]</w:t>
      </w:r>
    </w:p>
    <w:p w14:paraId="2DBE6285" w14:textId="77777777" w:rsidR="00B74DC1" w:rsidRPr="002256E7" w:rsidRDefault="00B74DC1" w:rsidP="00FD2E71">
      <w:pPr>
        <w:rPr>
          <w:rFonts w:ascii="Arial" w:hAnsi="Arial" w:cs="Arial"/>
          <w:sz w:val="24"/>
          <w:szCs w:val="24"/>
          <w:lang w:val="en-US" w:eastAsia="en-US"/>
        </w:rPr>
      </w:pPr>
    </w:p>
    <w:p w14:paraId="394E4301" w14:textId="4B68C56B" w:rsidR="00AD2742" w:rsidRDefault="00567CD2" w:rsidP="00FD2E71">
      <w:pPr>
        <w:rPr>
          <w:rFonts w:ascii="Arial" w:hAnsi="Arial" w:cs="Arial"/>
          <w:b/>
          <w:bCs/>
          <w:sz w:val="28"/>
          <w:szCs w:val="28"/>
          <w:lang w:val="en-US" w:eastAsia="en-US"/>
        </w:rPr>
      </w:pPr>
      <w:r>
        <w:rPr>
          <w:rFonts w:ascii="Arial" w:hAnsi="Arial" w:cs="Arial"/>
          <w:b/>
          <w:bCs/>
          <w:sz w:val="28"/>
          <w:szCs w:val="28"/>
          <w:lang w:val="en-US" w:eastAsia="en-US"/>
        </w:rPr>
        <w:t>What kind of security does IPv6 use?</w:t>
      </w:r>
    </w:p>
    <w:p w14:paraId="0D6A65C7" w14:textId="738789F2" w:rsidR="00567CD2" w:rsidRPr="00567CD2" w:rsidRDefault="00567CD2" w:rsidP="00FD2E71">
      <w:pPr>
        <w:rPr>
          <w:rFonts w:ascii="Arial" w:hAnsi="Arial" w:cs="Arial"/>
          <w:sz w:val="24"/>
          <w:szCs w:val="24"/>
          <w:lang w:val="en-US" w:eastAsia="en-US"/>
        </w:rPr>
      </w:pPr>
      <w:r>
        <w:rPr>
          <w:rFonts w:ascii="Arial" w:hAnsi="Arial" w:cs="Arial"/>
          <w:sz w:val="24"/>
          <w:szCs w:val="24"/>
          <w:lang w:val="en-US" w:eastAsia="en-US"/>
        </w:rPr>
        <w:t>IPv6 uses IP</w:t>
      </w:r>
      <w:r w:rsidR="008E3842">
        <w:rPr>
          <w:rFonts w:ascii="Arial" w:hAnsi="Arial" w:cs="Arial"/>
          <w:sz w:val="24"/>
          <w:szCs w:val="24"/>
          <w:lang w:val="en-US" w:eastAsia="en-US"/>
        </w:rPr>
        <w:t>sec which stands for internet protocol security and what this does is it uses encryption found in VPNs this allows users within an IPv6 network to hide their IP Address from anyone trying to be malicious</w:t>
      </w:r>
      <w:r w:rsidR="00E776B3">
        <w:rPr>
          <w:rFonts w:ascii="Arial" w:hAnsi="Arial" w:cs="Arial"/>
          <w:sz w:val="24"/>
          <w:szCs w:val="24"/>
          <w:lang w:val="en-US" w:eastAsia="en-US"/>
        </w:rPr>
        <w:t>.[10] [11]</w:t>
      </w:r>
    </w:p>
    <w:bookmarkEnd w:id="0"/>
    <w:p w14:paraId="5CF93F07" w14:textId="2998A5E8" w:rsidR="00AD2742" w:rsidRDefault="00AD2742" w:rsidP="00FD2E71">
      <w:pPr>
        <w:rPr>
          <w:rFonts w:ascii="Arial" w:hAnsi="Arial" w:cs="Arial"/>
          <w:sz w:val="24"/>
          <w:szCs w:val="24"/>
          <w:lang w:val="en-US" w:eastAsia="en-US"/>
        </w:rPr>
      </w:pPr>
    </w:p>
    <w:p w14:paraId="657967EC" w14:textId="7D94A4AB" w:rsidR="009B55AE" w:rsidRDefault="009B55AE" w:rsidP="00FD2E71">
      <w:pPr>
        <w:rPr>
          <w:rFonts w:ascii="Arial" w:hAnsi="Arial" w:cs="Arial"/>
          <w:sz w:val="24"/>
          <w:szCs w:val="24"/>
          <w:lang w:val="en-US" w:eastAsia="en-US"/>
        </w:rPr>
      </w:pPr>
    </w:p>
    <w:p w14:paraId="4A7E2F74" w14:textId="77777777" w:rsidR="009B55AE" w:rsidRPr="009B55AE" w:rsidRDefault="009B55AE" w:rsidP="00FD2E71">
      <w:pPr>
        <w:rPr>
          <w:rFonts w:ascii="Arial" w:hAnsi="Arial" w:cs="Arial"/>
          <w:b/>
          <w:bCs/>
          <w:sz w:val="28"/>
          <w:szCs w:val="28"/>
          <w:lang w:val="en-US" w:eastAsia="en-US"/>
        </w:rPr>
      </w:pPr>
    </w:p>
    <w:p w14:paraId="490C79C7" w14:textId="7EA8A0D4" w:rsidR="00AD2742" w:rsidRDefault="00AD2742" w:rsidP="00FD2E71">
      <w:pPr>
        <w:rPr>
          <w:rFonts w:ascii="Arial" w:hAnsi="Arial" w:cs="Arial"/>
          <w:sz w:val="24"/>
          <w:szCs w:val="24"/>
          <w:lang w:val="en-US" w:eastAsia="en-US"/>
        </w:rPr>
      </w:pPr>
    </w:p>
    <w:p w14:paraId="262EF302" w14:textId="722D4F4B" w:rsidR="00AD2742" w:rsidRDefault="00AD2742" w:rsidP="00FD2E71">
      <w:pPr>
        <w:rPr>
          <w:rFonts w:ascii="Arial" w:hAnsi="Arial" w:cs="Arial"/>
          <w:sz w:val="24"/>
          <w:szCs w:val="24"/>
          <w:lang w:val="en-US" w:eastAsia="en-US"/>
        </w:rPr>
      </w:pPr>
    </w:p>
    <w:p w14:paraId="4F47D998" w14:textId="77777777" w:rsidR="00AD2742" w:rsidRDefault="00AD2742" w:rsidP="00FD2E71">
      <w:pPr>
        <w:rPr>
          <w:rFonts w:ascii="Arial" w:hAnsi="Arial" w:cs="Arial"/>
          <w:sz w:val="24"/>
          <w:szCs w:val="24"/>
          <w:lang w:val="en-US" w:eastAsia="en-US"/>
        </w:rPr>
      </w:pPr>
    </w:p>
    <w:sdt>
      <w:sdtPr>
        <w:id w:val="293422875"/>
        <w:docPartObj>
          <w:docPartGallery w:val="Bibliographies"/>
          <w:docPartUnique/>
        </w:docPartObj>
      </w:sdtPr>
      <w:sdtEndPr>
        <w:rPr>
          <w:b w:val="0"/>
          <w:sz w:val="20"/>
        </w:rPr>
      </w:sdtEndPr>
      <w:sdtContent>
        <w:p w14:paraId="028F429A" w14:textId="7E511C7E" w:rsidR="00AD2742" w:rsidRDefault="00AD2742" w:rsidP="006B4EE1">
          <w:pPr>
            <w:pStyle w:val="Heading2"/>
          </w:pPr>
          <w:r>
            <w:t>References</w:t>
          </w:r>
        </w:p>
        <w:sdt>
          <w:sdtPr>
            <w:id w:val="-573587230"/>
            <w:bibliography/>
          </w:sdtPr>
          <w:sdtContent>
            <w:p w14:paraId="12CA57A8" w14:textId="77777777" w:rsidR="00567CD2" w:rsidRDefault="00AD2742">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9562"/>
              </w:tblGrid>
              <w:tr w:rsidR="00567CD2" w14:paraId="6E13DBDB" w14:textId="77777777">
                <w:trPr>
                  <w:divId w:val="85005152"/>
                  <w:tblCellSpacing w:w="15" w:type="dxa"/>
                </w:trPr>
                <w:tc>
                  <w:tcPr>
                    <w:tcW w:w="50" w:type="pct"/>
                    <w:hideMark/>
                  </w:tcPr>
                  <w:p w14:paraId="599C345E" w14:textId="72506F4A" w:rsidR="00567CD2" w:rsidRDefault="00567CD2">
                    <w:pPr>
                      <w:pStyle w:val="Bibliography"/>
                      <w:rPr>
                        <w:noProof/>
                        <w:sz w:val="24"/>
                        <w:szCs w:val="24"/>
                      </w:rPr>
                    </w:pPr>
                    <w:r>
                      <w:rPr>
                        <w:noProof/>
                      </w:rPr>
                      <w:t xml:space="preserve">[1] </w:t>
                    </w:r>
                  </w:p>
                </w:tc>
                <w:tc>
                  <w:tcPr>
                    <w:tcW w:w="0" w:type="auto"/>
                    <w:hideMark/>
                  </w:tcPr>
                  <w:p w14:paraId="5891D7E2" w14:textId="77777777" w:rsidR="00567CD2" w:rsidRDefault="00567CD2">
                    <w:pPr>
                      <w:pStyle w:val="Bibliography"/>
                      <w:rPr>
                        <w:noProof/>
                      </w:rPr>
                    </w:pPr>
                    <w:r>
                      <w:rPr>
                        <w:noProof/>
                      </w:rPr>
                      <w:t>“IPv6 - Address Types &amp; Formats,” [Online]. Available: https://www.tutorialspoint.com/ipv6/ipv6_address_types.htm. [Accessed 23 November 2019].</w:t>
                    </w:r>
                  </w:p>
                </w:tc>
              </w:tr>
              <w:tr w:rsidR="00567CD2" w14:paraId="2A7BCA4F" w14:textId="77777777">
                <w:trPr>
                  <w:divId w:val="85005152"/>
                  <w:tblCellSpacing w:w="15" w:type="dxa"/>
                </w:trPr>
                <w:tc>
                  <w:tcPr>
                    <w:tcW w:w="50" w:type="pct"/>
                    <w:hideMark/>
                  </w:tcPr>
                  <w:p w14:paraId="0AE649D6" w14:textId="77777777" w:rsidR="00567CD2" w:rsidRDefault="00567CD2">
                    <w:pPr>
                      <w:pStyle w:val="Bibliography"/>
                      <w:rPr>
                        <w:noProof/>
                      </w:rPr>
                    </w:pPr>
                    <w:r>
                      <w:rPr>
                        <w:noProof/>
                      </w:rPr>
                      <w:t xml:space="preserve">[2] </w:t>
                    </w:r>
                  </w:p>
                </w:tc>
                <w:tc>
                  <w:tcPr>
                    <w:tcW w:w="0" w:type="auto"/>
                    <w:hideMark/>
                  </w:tcPr>
                  <w:p w14:paraId="3FAB5229" w14:textId="77777777" w:rsidR="00567CD2" w:rsidRDefault="00567CD2">
                    <w:pPr>
                      <w:pStyle w:val="Bibliography"/>
                      <w:rPr>
                        <w:noProof/>
                      </w:rPr>
                    </w:pPr>
                    <w:r>
                      <w:rPr>
                        <w:noProof/>
                      </w:rPr>
                      <w:t>R. Schlager, “IPv6 Addresses: General Structure,” 25 November 2014. [Online]. Available: https://www.ronaldschlager.com/2014/ipv6-addresses-general-structure/. [Accessed 25 November 2019].</w:t>
                    </w:r>
                  </w:p>
                </w:tc>
              </w:tr>
              <w:tr w:rsidR="00567CD2" w14:paraId="67A19B87" w14:textId="77777777">
                <w:trPr>
                  <w:divId w:val="85005152"/>
                  <w:tblCellSpacing w:w="15" w:type="dxa"/>
                </w:trPr>
                <w:tc>
                  <w:tcPr>
                    <w:tcW w:w="50" w:type="pct"/>
                    <w:hideMark/>
                  </w:tcPr>
                  <w:p w14:paraId="6A0D0340" w14:textId="77777777" w:rsidR="00567CD2" w:rsidRDefault="00567CD2">
                    <w:pPr>
                      <w:pStyle w:val="Bibliography"/>
                      <w:rPr>
                        <w:noProof/>
                      </w:rPr>
                    </w:pPr>
                    <w:r>
                      <w:rPr>
                        <w:noProof/>
                      </w:rPr>
                      <w:t xml:space="preserve">[3] </w:t>
                    </w:r>
                  </w:p>
                </w:tc>
                <w:tc>
                  <w:tcPr>
                    <w:tcW w:w="0" w:type="auto"/>
                    <w:hideMark/>
                  </w:tcPr>
                  <w:p w14:paraId="1042A431" w14:textId="77777777" w:rsidR="00567CD2" w:rsidRDefault="00567CD2">
                    <w:pPr>
                      <w:pStyle w:val="Bibliography"/>
                      <w:rPr>
                        <w:noProof/>
                      </w:rPr>
                    </w:pPr>
                    <w:r>
                      <w:rPr>
                        <w:noProof/>
                      </w:rPr>
                      <w:t>“Unicast Address,” [Online]. Available: https://www.techopedia.com/definition/2464/unicast-address. [Accessed 26 November 2019].</w:t>
                    </w:r>
                  </w:p>
                </w:tc>
              </w:tr>
              <w:tr w:rsidR="00567CD2" w14:paraId="176225DA" w14:textId="77777777">
                <w:trPr>
                  <w:divId w:val="85005152"/>
                  <w:tblCellSpacing w:w="15" w:type="dxa"/>
                </w:trPr>
                <w:tc>
                  <w:tcPr>
                    <w:tcW w:w="50" w:type="pct"/>
                    <w:hideMark/>
                  </w:tcPr>
                  <w:p w14:paraId="3DD87EEE" w14:textId="77777777" w:rsidR="00567CD2" w:rsidRDefault="00567CD2">
                    <w:pPr>
                      <w:pStyle w:val="Bibliography"/>
                      <w:rPr>
                        <w:noProof/>
                      </w:rPr>
                    </w:pPr>
                    <w:r>
                      <w:rPr>
                        <w:noProof/>
                      </w:rPr>
                      <w:t xml:space="preserve">[4] </w:t>
                    </w:r>
                  </w:p>
                </w:tc>
                <w:tc>
                  <w:tcPr>
                    <w:tcW w:w="0" w:type="auto"/>
                    <w:hideMark/>
                  </w:tcPr>
                  <w:p w14:paraId="358A5816" w14:textId="77777777" w:rsidR="00567CD2" w:rsidRDefault="00567CD2">
                    <w:pPr>
                      <w:pStyle w:val="Bibliography"/>
                      <w:rPr>
                        <w:noProof/>
                      </w:rPr>
                    </w:pPr>
                    <w:r>
                      <w:rPr>
                        <w:noProof/>
                      </w:rPr>
                      <w:t>“Understanding IPv6 Link Local Address,” 29 November 2011. [Online]. Available: https://www.cisco.com/c/en/us/support/docs/ip/ip-version-6-ipv6/113328-ipv6-lla.html. [Accessed 26 November 2019].</w:t>
                    </w:r>
                  </w:p>
                </w:tc>
              </w:tr>
              <w:tr w:rsidR="00567CD2" w14:paraId="65DABE74" w14:textId="77777777">
                <w:trPr>
                  <w:divId w:val="85005152"/>
                  <w:tblCellSpacing w:w="15" w:type="dxa"/>
                </w:trPr>
                <w:tc>
                  <w:tcPr>
                    <w:tcW w:w="50" w:type="pct"/>
                    <w:hideMark/>
                  </w:tcPr>
                  <w:p w14:paraId="2B52D837" w14:textId="77777777" w:rsidR="00567CD2" w:rsidRDefault="00567CD2">
                    <w:pPr>
                      <w:pStyle w:val="Bibliography"/>
                      <w:rPr>
                        <w:noProof/>
                      </w:rPr>
                    </w:pPr>
                    <w:r>
                      <w:rPr>
                        <w:noProof/>
                      </w:rPr>
                      <w:t xml:space="preserve">[5] </w:t>
                    </w:r>
                  </w:p>
                </w:tc>
                <w:tc>
                  <w:tcPr>
                    <w:tcW w:w="0" w:type="auto"/>
                    <w:hideMark/>
                  </w:tcPr>
                  <w:p w14:paraId="243D7C6A" w14:textId="77777777" w:rsidR="00567CD2" w:rsidRDefault="00567CD2">
                    <w:pPr>
                      <w:pStyle w:val="Bibliography"/>
                      <w:rPr>
                        <w:noProof/>
                      </w:rPr>
                    </w:pPr>
                    <w:r>
                      <w:rPr>
                        <w:noProof/>
                      </w:rPr>
                      <w:t>R. Graziani, “IPv6 Address Representation and Address Types,” 3 October 2017. [Online]. Available: http://www.ciscopress.com/articles/article.asp?p=2803866&amp;seqNum=4. [Accessed 26 November 2019].</w:t>
                    </w:r>
                  </w:p>
                </w:tc>
              </w:tr>
              <w:tr w:rsidR="00567CD2" w14:paraId="59FA5292" w14:textId="77777777">
                <w:trPr>
                  <w:divId w:val="85005152"/>
                  <w:tblCellSpacing w:w="15" w:type="dxa"/>
                </w:trPr>
                <w:tc>
                  <w:tcPr>
                    <w:tcW w:w="50" w:type="pct"/>
                    <w:hideMark/>
                  </w:tcPr>
                  <w:p w14:paraId="13C96114" w14:textId="77777777" w:rsidR="00567CD2" w:rsidRDefault="00567CD2">
                    <w:pPr>
                      <w:pStyle w:val="Bibliography"/>
                      <w:rPr>
                        <w:noProof/>
                      </w:rPr>
                    </w:pPr>
                    <w:r>
                      <w:rPr>
                        <w:noProof/>
                      </w:rPr>
                      <w:t xml:space="preserve">[6] </w:t>
                    </w:r>
                  </w:p>
                </w:tc>
                <w:tc>
                  <w:tcPr>
                    <w:tcW w:w="0" w:type="auto"/>
                    <w:hideMark/>
                  </w:tcPr>
                  <w:p w14:paraId="2F9DF630" w14:textId="77777777" w:rsidR="00567CD2" w:rsidRDefault="00567CD2">
                    <w:pPr>
                      <w:pStyle w:val="Bibliography"/>
                      <w:rPr>
                        <w:noProof/>
                      </w:rPr>
                    </w:pPr>
                    <w:r>
                      <w:rPr>
                        <w:noProof/>
                      </w:rPr>
                      <w:t>“ What is Multicast IP Routing,” [Online]. Available: https://www.metaswitch.com/knowledge-center/reference/what-is-multicast-ip-routing. [Accessed 26 November 2019].</w:t>
                    </w:r>
                  </w:p>
                </w:tc>
              </w:tr>
              <w:tr w:rsidR="00567CD2" w14:paraId="6C82D4B2" w14:textId="77777777">
                <w:trPr>
                  <w:divId w:val="85005152"/>
                  <w:tblCellSpacing w:w="15" w:type="dxa"/>
                </w:trPr>
                <w:tc>
                  <w:tcPr>
                    <w:tcW w:w="50" w:type="pct"/>
                    <w:hideMark/>
                  </w:tcPr>
                  <w:p w14:paraId="733EA1A6" w14:textId="77777777" w:rsidR="00567CD2" w:rsidRDefault="00567CD2">
                    <w:pPr>
                      <w:pStyle w:val="Bibliography"/>
                      <w:rPr>
                        <w:noProof/>
                      </w:rPr>
                    </w:pPr>
                    <w:r>
                      <w:rPr>
                        <w:noProof/>
                      </w:rPr>
                      <w:t xml:space="preserve">[7] </w:t>
                    </w:r>
                  </w:p>
                </w:tc>
                <w:tc>
                  <w:tcPr>
                    <w:tcW w:w="0" w:type="auto"/>
                    <w:hideMark/>
                  </w:tcPr>
                  <w:p w14:paraId="44CC4BC0" w14:textId="77777777" w:rsidR="00567CD2" w:rsidRDefault="00567CD2">
                    <w:pPr>
                      <w:pStyle w:val="Bibliography"/>
                      <w:rPr>
                        <w:noProof/>
                      </w:rPr>
                    </w:pPr>
                    <w:r>
                      <w:rPr>
                        <w:noProof/>
                      </w:rPr>
                      <w:t>R. Graziani, “Ipv6 address representation and address types,” 3 October 2017. [Online]. Available: http://www.ciscopress.com/articles/article.asp?p=2803866&amp;seqNum=5. [Accessed 26 November 2019].</w:t>
                    </w:r>
                  </w:p>
                </w:tc>
              </w:tr>
              <w:tr w:rsidR="00567CD2" w14:paraId="09C2F19B" w14:textId="77777777">
                <w:trPr>
                  <w:divId w:val="85005152"/>
                  <w:tblCellSpacing w:w="15" w:type="dxa"/>
                </w:trPr>
                <w:tc>
                  <w:tcPr>
                    <w:tcW w:w="50" w:type="pct"/>
                    <w:hideMark/>
                  </w:tcPr>
                  <w:p w14:paraId="7226A998" w14:textId="77777777" w:rsidR="00567CD2" w:rsidRDefault="00567CD2">
                    <w:pPr>
                      <w:pStyle w:val="Bibliography"/>
                      <w:rPr>
                        <w:noProof/>
                      </w:rPr>
                    </w:pPr>
                    <w:r>
                      <w:rPr>
                        <w:noProof/>
                      </w:rPr>
                      <w:t xml:space="preserve">[8] </w:t>
                    </w:r>
                  </w:p>
                </w:tc>
                <w:tc>
                  <w:tcPr>
                    <w:tcW w:w="0" w:type="auto"/>
                    <w:hideMark/>
                  </w:tcPr>
                  <w:p w14:paraId="50453304" w14:textId="77777777" w:rsidR="00567CD2" w:rsidRDefault="00567CD2">
                    <w:pPr>
                      <w:pStyle w:val="Bibliography"/>
                      <w:rPr>
                        <w:noProof/>
                      </w:rPr>
                    </w:pPr>
                    <w:r>
                      <w:rPr>
                        <w:noProof/>
                      </w:rPr>
                      <w:t>“What is Anycast? How does Anycast work?,” [Online]. Available: https://www.cloudflare.com/learning/cdn/glossary/anycast-network/. [Accessed 26 Novemeber 2019].</w:t>
                    </w:r>
                  </w:p>
                </w:tc>
              </w:tr>
              <w:tr w:rsidR="00567CD2" w14:paraId="2BC35F8C" w14:textId="77777777">
                <w:trPr>
                  <w:divId w:val="85005152"/>
                  <w:tblCellSpacing w:w="15" w:type="dxa"/>
                </w:trPr>
                <w:tc>
                  <w:tcPr>
                    <w:tcW w:w="50" w:type="pct"/>
                    <w:hideMark/>
                  </w:tcPr>
                  <w:p w14:paraId="16BB6FEC" w14:textId="77777777" w:rsidR="00567CD2" w:rsidRDefault="00567CD2">
                    <w:pPr>
                      <w:pStyle w:val="Bibliography"/>
                      <w:rPr>
                        <w:noProof/>
                      </w:rPr>
                    </w:pPr>
                    <w:r>
                      <w:rPr>
                        <w:noProof/>
                      </w:rPr>
                      <w:t xml:space="preserve">[9] </w:t>
                    </w:r>
                  </w:p>
                </w:tc>
                <w:tc>
                  <w:tcPr>
                    <w:tcW w:w="0" w:type="auto"/>
                    <w:hideMark/>
                  </w:tcPr>
                  <w:p w14:paraId="2FC17572" w14:textId="77777777" w:rsidR="00567CD2" w:rsidRDefault="00567CD2">
                    <w:pPr>
                      <w:pStyle w:val="Bibliography"/>
                      <w:rPr>
                        <w:noProof/>
                      </w:rPr>
                    </w:pPr>
                    <w:r>
                      <w:rPr>
                        <w:noProof/>
                      </w:rPr>
                      <w:t>“IPv6 - Features,” [Online]. Available: https://www.tutorialspoint.com/ipv6/ipv6_features.htm. [Accessed 27 November 2019].</w:t>
                    </w:r>
                  </w:p>
                </w:tc>
              </w:tr>
            </w:tbl>
            <w:p w14:paraId="01353C21" w14:textId="77777777" w:rsidR="00567CD2" w:rsidRDefault="00567CD2">
              <w:pPr>
                <w:divId w:val="85005152"/>
                <w:rPr>
                  <w:noProof/>
                </w:rPr>
              </w:pPr>
            </w:p>
            <w:p w14:paraId="4CFAB728" w14:textId="01218753" w:rsidR="00AD2742" w:rsidRDefault="00AD2742">
              <w:r>
                <w:rPr>
                  <w:b/>
                  <w:bCs/>
                  <w:noProof/>
                </w:rPr>
                <w:fldChar w:fldCharType="end"/>
              </w:r>
            </w:p>
          </w:sdtContent>
        </w:sdt>
      </w:sdtContent>
    </w:sdt>
    <w:p w14:paraId="1629F56F" w14:textId="62B96C4D" w:rsidR="00F624B2" w:rsidRDefault="00F624B2" w:rsidP="00FD2E71">
      <w:pPr>
        <w:rPr>
          <w:rFonts w:ascii="Arial" w:hAnsi="Arial" w:cs="Arial"/>
          <w:sz w:val="24"/>
          <w:szCs w:val="24"/>
          <w:lang w:val="en-US" w:eastAsia="en-US"/>
        </w:rPr>
      </w:pPr>
    </w:p>
    <w:p w14:paraId="7E7CC306" w14:textId="77777777" w:rsidR="00F624B2" w:rsidRDefault="00F624B2" w:rsidP="00FD2E71">
      <w:pPr>
        <w:rPr>
          <w:rFonts w:ascii="Arial" w:hAnsi="Arial" w:cs="Arial"/>
          <w:sz w:val="24"/>
          <w:szCs w:val="24"/>
          <w:lang w:val="en-US" w:eastAsia="en-US"/>
        </w:rPr>
      </w:pPr>
    </w:p>
    <w:p w14:paraId="6AAD59B1" w14:textId="1756C494" w:rsidR="00B83F99" w:rsidRDefault="00B83F99" w:rsidP="00FD2E71">
      <w:pPr>
        <w:rPr>
          <w:rFonts w:ascii="Arial" w:hAnsi="Arial" w:cs="Arial"/>
          <w:sz w:val="24"/>
          <w:szCs w:val="24"/>
          <w:lang w:val="en-US" w:eastAsia="en-US"/>
        </w:rPr>
      </w:pPr>
    </w:p>
    <w:p w14:paraId="76C01D1B" w14:textId="77777777" w:rsidR="00B83F99" w:rsidRDefault="00B83F99" w:rsidP="00FD2E71">
      <w:pPr>
        <w:rPr>
          <w:rFonts w:ascii="Arial" w:hAnsi="Arial" w:cs="Arial"/>
          <w:sz w:val="24"/>
          <w:szCs w:val="24"/>
          <w:lang w:val="en-US" w:eastAsia="en-US"/>
        </w:rPr>
      </w:pPr>
    </w:p>
    <w:p w14:paraId="25789848" w14:textId="77777777" w:rsidR="00B83F99" w:rsidRDefault="00B83F99" w:rsidP="00FD2E71">
      <w:pPr>
        <w:rPr>
          <w:rFonts w:ascii="Arial" w:hAnsi="Arial" w:cs="Arial"/>
          <w:sz w:val="24"/>
          <w:szCs w:val="24"/>
          <w:lang w:val="en-US" w:eastAsia="en-US"/>
        </w:rPr>
      </w:pPr>
    </w:p>
    <w:p w14:paraId="49DC67B2" w14:textId="2782EB10" w:rsidR="00B83F99" w:rsidRDefault="00B83F99" w:rsidP="00FD2E71">
      <w:pPr>
        <w:rPr>
          <w:rFonts w:ascii="Arial" w:hAnsi="Arial" w:cs="Arial"/>
          <w:sz w:val="24"/>
          <w:szCs w:val="24"/>
          <w:lang w:val="en-US" w:eastAsia="en-US"/>
        </w:rPr>
      </w:pPr>
    </w:p>
    <w:p w14:paraId="64807EA8" w14:textId="77777777" w:rsidR="00B83F99" w:rsidRDefault="00B83F99" w:rsidP="00FD2E71">
      <w:pPr>
        <w:rPr>
          <w:rFonts w:ascii="Arial" w:hAnsi="Arial" w:cs="Arial"/>
          <w:sz w:val="24"/>
          <w:szCs w:val="24"/>
          <w:lang w:val="en-US" w:eastAsia="en-US"/>
        </w:rPr>
      </w:pPr>
    </w:p>
    <w:p w14:paraId="6CAF9897" w14:textId="77777777" w:rsidR="00C46B34" w:rsidRPr="00AF6646" w:rsidRDefault="00C46B34" w:rsidP="00FD2E71">
      <w:pPr>
        <w:rPr>
          <w:rFonts w:ascii="Arial" w:hAnsi="Arial" w:cs="Arial"/>
          <w:sz w:val="24"/>
          <w:szCs w:val="24"/>
          <w:lang w:val="en-US" w:eastAsia="en-US"/>
        </w:rPr>
      </w:pP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6644917C" w:rsidR="004A7D3D" w:rsidRPr="004A1148" w:rsidRDefault="001F6F8A" w:rsidP="00F5276B">
            <w:pPr>
              <w:pStyle w:val="TableText"/>
              <w:ind w:left="284"/>
              <w:rPr>
                <w:rFonts w:cs="Arial"/>
              </w:rPr>
            </w:pPr>
            <w:r>
              <w:rPr>
                <w:rFonts w:cs="Arial"/>
              </w:rPr>
              <w:t>A</w:t>
            </w:r>
          </w:p>
        </w:tc>
        <w:tc>
          <w:tcPr>
            <w:tcW w:w="2561" w:type="dxa"/>
            <w:vAlign w:val="bottom"/>
          </w:tcPr>
          <w:p w14:paraId="325D5AA6" w14:textId="1958EA51" w:rsidR="004A7D3D" w:rsidRPr="004A1148" w:rsidRDefault="006C5CD7" w:rsidP="00F5276B">
            <w:pPr>
              <w:pStyle w:val="TableText"/>
              <w:rPr>
                <w:rFonts w:cs="Arial"/>
              </w:rPr>
            </w:pPr>
            <w:r>
              <w:rPr>
                <w:rFonts w:cs="Arial"/>
              </w:rPr>
              <w:t>172.16.13.64</w:t>
            </w:r>
          </w:p>
        </w:tc>
        <w:tc>
          <w:tcPr>
            <w:tcW w:w="2552" w:type="dxa"/>
          </w:tcPr>
          <w:p w14:paraId="64D79944" w14:textId="5E4A1584" w:rsidR="004A7D3D" w:rsidRPr="004A1148" w:rsidRDefault="00714E1B" w:rsidP="00F5276B">
            <w:pPr>
              <w:pStyle w:val="TableText"/>
              <w:rPr>
                <w:rFonts w:cs="Arial"/>
              </w:rPr>
            </w:pPr>
            <w:r>
              <w:rPr>
                <w:rFonts w:cs="Arial"/>
              </w:rPr>
              <w:t>255.255.255.224</w:t>
            </w:r>
          </w:p>
        </w:tc>
        <w:tc>
          <w:tcPr>
            <w:tcW w:w="2724" w:type="dxa"/>
            <w:vAlign w:val="bottom"/>
          </w:tcPr>
          <w:p w14:paraId="426B55D1" w14:textId="33B3CA9E" w:rsidR="004A7D3D" w:rsidRPr="004A1148" w:rsidRDefault="00714E1B" w:rsidP="00F5276B">
            <w:pPr>
              <w:pStyle w:val="TableText"/>
              <w:rPr>
                <w:rFonts w:cs="Arial"/>
              </w:rPr>
            </w:pPr>
            <w:r>
              <w:rPr>
                <w:rFonts w:cs="Arial"/>
              </w:rPr>
              <w:t>172.16.13.65</w:t>
            </w:r>
          </w:p>
        </w:tc>
        <w:tc>
          <w:tcPr>
            <w:tcW w:w="2922" w:type="dxa"/>
            <w:vAlign w:val="bottom"/>
          </w:tcPr>
          <w:p w14:paraId="2AC7FFA7" w14:textId="0CC3AC5C" w:rsidR="004A7D3D" w:rsidRPr="004A1148" w:rsidRDefault="00714E1B" w:rsidP="00F5276B">
            <w:pPr>
              <w:pStyle w:val="TableText"/>
              <w:rPr>
                <w:rFonts w:cs="Arial"/>
              </w:rPr>
            </w:pPr>
            <w:r>
              <w:rPr>
                <w:rFonts w:cs="Arial"/>
              </w:rPr>
              <w:t>172.16.13.94</w:t>
            </w:r>
          </w:p>
        </w:tc>
        <w:tc>
          <w:tcPr>
            <w:tcW w:w="2905" w:type="dxa"/>
            <w:vAlign w:val="bottom"/>
          </w:tcPr>
          <w:p w14:paraId="55A78382" w14:textId="118B6478" w:rsidR="004A7D3D" w:rsidRPr="004A1148" w:rsidRDefault="00714E1B" w:rsidP="00F5276B">
            <w:pPr>
              <w:pStyle w:val="TableText"/>
              <w:ind w:left="284"/>
              <w:rPr>
                <w:rFonts w:cs="Arial"/>
              </w:rPr>
            </w:pPr>
            <w:r>
              <w:rPr>
                <w:rFonts w:cs="Arial"/>
              </w:rPr>
              <w:t>172.16.13.95</w:t>
            </w:r>
          </w:p>
        </w:tc>
      </w:tr>
      <w:tr w:rsidR="004A7D3D" w:rsidRPr="004A1148" w14:paraId="25431512" w14:textId="77777777" w:rsidTr="005554AB">
        <w:trPr>
          <w:cantSplit/>
          <w:trHeight w:val="510"/>
          <w:jc w:val="center"/>
        </w:trPr>
        <w:tc>
          <w:tcPr>
            <w:tcW w:w="1412" w:type="dxa"/>
            <w:vAlign w:val="bottom"/>
          </w:tcPr>
          <w:p w14:paraId="6A6FC7F1" w14:textId="0612E3F5" w:rsidR="004A7D3D" w:rsidRPr="004A1148" w:rsidRDefault="001F6F8A" w:rsidP="00F5276B">
            <w:pPr>
              <w:pStyle w:val="TableText"/>
              <w:ind w:left="284"/>
              <w:rPr>
                <w:rFonts w:cs="Arial"/>
              </w:rPr>
            </w:pPr>
            <w:r>
              <w:rPr>
                <w:rFonts w:cs="Arial"/>
              </w:rPr>
              <w:t>B</w:t>
            </w:r>
          </w:p>
        </w:tc>
        <w:tc>
          <w:tcPr>
            <w:tcW w:w="2561" w:type="dxa"/>
            <w:vAlign w:val="bottom"/>
          </w:tcPr>
          <w:p w14:paraId="5D565D23" w14:textId="0BE32B50" w:rsidR="004A7D3D" w:rsidRPr="004A1148" w:rsidRDefault="001F6F8A" w:rsidP="00F5276B">
            <w:pPr>
              <w:pStyle w:val="TableText"/>
              <w:rPr>
                <w:rFonts w:cs="Arial"/>
              </w:rPr>
            </w:pPr>
            <w:r>
              <w:rPr>
                <w:rFonts w:cs="Arial"/>
              </w:rPr>
              <w:t>172.16.2.0</w:t>
            </w:r>
            <w:r w:rsidR="0001036D">
              <w:rPr>
                <w:rFonts w:cs="Arial"/>
              </w:rPr>
              <w:t>/21</w:t>
            </w:r>
          </w:p>
        </w:tc>
        <w:tc>
          <w:tcPr>
            <w:tcW w:w="2552" w:type="dxa"/>
          </w:tcPr>
          <w:p w14:paraId="5E77A652" w14:textId="6DAF8CCF" w:rsidR="004A7D3D" w:rsidRPr="004A1148" w:rsidRDefault="001F6F8A" w:rsidP="00F5276B">
            <w:pPr>
              <w:pStyle w:val="TableText"/>
              <w:rPr>
                <w:rFonts w:cs="Arial"/>
              </w:rPr>
            </w:pPr>
            <w:r>
              <w:rPr>
                <w:rFonts w:cs="Arial"/>
              </w:rPr>
              <w:t>255.25</w:t>
            </w:r>
            <w:r w:rsidR="006C5CD7">
              <w:rPr>
                <w:rFonts w:cs="Arial"/>
              </w:rPr>
              <w:t>5.248.0</w:t>
            </w:r>
          </w:p>
        </w:tc>
        <w:tc>
          <w:tcPr>
            <w:tcW w:w="2724" w:type="dxa"/>
            <w:vAlign w:val="bottom"/>
          </w:tcPr>
          <w:p w14:paraId="553FF9D4" w14:textId="03F96662" w:rsidR="004A7D3D" w:rsidRPr="004A1148" w:rsidRDefault="006C5CD7" w:rsidP="00F5276B">
            <w:pPr>
              <w:pStyle w:val="TableText"/>
              <w:rPr>
                <w:rFonts w:cs="Arial"/>
              </w:rPr>
            </w:pPr>
            <w:r>
              <w:rPr>
                <w:rFonts w:cs="Arial"/>
              </w:rPr>
              <w:t>172.16.2.1</w:t>
            </w:r>
          </w:p>
        </w:tc>
        <w:tc>
          <w:tcPr>
            <w:tcW w:w="2922" w:type="dxa"/>
            <w:vAlign w:val="bottom"/>
          </w:tcPr>
          <w:p w14:paraId="12602C5C" w14:textId="74EDECFB" w:rsidR="004A7D3D" w:rsidRPr="004A1148" w:rsidRDefault="006C5CD7" w:rsidP="00F5276B">
            <w:pPr>
              <w:pStyle w:val="TableText"/>
              <w:rPr>
                <w:rFonts w:cs="Arial"/>
              </w:rPr>
            </w:pPr>
            <w:r>
              <w:rPr>
                <w:rFonts w:cs="Arial"/>
              </w:rPr>
              <w:t>172.16.9.254</w:t>
            </w:r>
          </w:p>
        </w:tc>
        <w:tc>
          <w:tcPr>
            <w:tcW w:w="2905" w:type="dxa"/>
            <w:vAlign w:val="bottom"/>
          </w:tcPr>
          <w:p w14:paraId="0E927FF2" w14:textId="6436B408" w:rsidR="004A7D3D" w:rsidRPr="004A1148" w:rsidRDefault="006C5CD7" w:rsidP="00F5276B">
            <w:pPr>
              <w:pStyle w:val="TableText"/>
              <w:ind w:left="284"/>
              <w:rPr>
                <w:rFonts w:cs="Arial"/>
              </w:rPr>
            </w:pPr>
            <w:r>
              <w:rPr>
                <w:rFonts w:cs="Arial"/>
              </w:rPr>
              <w:t>172.16.9.255</w:t>
            </w:r>
          </w:p>
        </w:tc>
      </w:tr>
      <w:tr w:rsidR="004A7D3D" w:rsidRPr="004A1148" w14:paraId="1804910C" w14:textId="77777777" w:rsidTr="005554AB">
        <w:trPr>
          <w:cantSplit/>
          <w:trHeight w:val="510"/>
          <w:jc w:val="center"/>
        </w:trPr>
        <w:tc>
          <w:tcPr>
            <w:tcW w:w="1412" w:type="dxa"/>
            <w:vAlign w:val="bottom"/>
          </w:tcPr>
          <w:p w14:paraId="198C292F" w14:textId="1DBFD51E" w:rsidR="004A7D3D" w:rsidRPr="004A1148" w:rsidRDefault="001F6F8A" w:rsidP="00F5276B">
            <w:pPr>
              <w:pStyle w:val="TableText"/>
              <w:ind w:left="284"/>
              <w:rPr>
                <w:rFonts w:cs="Arial"/>
              </w:rPr>
            </w:pPr>
            <w:r>
              <w:rPr>
                <w:rFonts w:cs="Arial"/>
              </w:rPr>
              <w:t>C</w:t>
            </w:r>
          </w:p>
        </w:tc>
        <w:tc>
          <w:tcPr>
            <w:tcW w:w="2561" w:type="dxa"/>
            <w:vAlign w:val="bottom"/>
          </w:tcPr>
          <w:p w14:paraId="3114BB27" w14:textId="26102BD2" w:rsidR="004A7D3D" w:rsidRPr="004A1148" w:rsidRDefault="00714E1B" w:rsidP="00F5276B">
            <w:pPr>
              <w:pStyle w:val="TableText"/>
              <w:rPr>
                <w:rFonts w:cs="Arial"/>
              </w:rPr>
            </w:pPr>
            <w:r>
              <w:rPr>
                <w:rFonts w:cs="Arial"/>
              </w:rPr>
              <w:t>172.16.13.96</w:t>
            </w:r>
          </w:p>
        </w:tc>
        <w:tc>
          <w:tcPr>
            <w:tcW w:w="2552" w:type="dxa"/>
          </w:tcPr>
          <w:p w14:paraId="0D8FD5C7" w14:textId="2444A02C" w:rsidR="004A7D3D" w:rsidRPr="004A1148" w:rsidRDefault="00714E1B" w:rsidP="00F5276B">
            <w:pPr>
              <w:pStyle w:val="TableText"/>
              <w:rPr>
                <w:rFonts w:cs="Arial"/>
              </w:rPr>
            </w:pPr>
            <w:r>
              <w:rPr>
                <w:rFonts w:cs="Arial"/>
              </w:rPr>
              <w:t>255.255.255.248</w:t>
            </w:r>
          </w:p>
        </w:tc>
        <w:tc>
          <w:tcPr>
            <w:tcW w:w="2724" w:type="dxa"/>
            <w:vAlign w:val="bottom"/>
          </w:tcPr>
          <w:p w14:paraId="035CA129" w14:textId="2F88CBE5" w:rsidR="004A7D3D" w:rsidRPr="004A1148" w:rsidRDefault="00714E1B" w:rsidP="00F5276B">
            <w:pPr>
              <w:pStyle w:val="TableText"/>
              <w:rPr>
                <w:rFonts w:cs="Arial"/>
              </w:rPr>
            </w:pPr>
            <w:r>
              <w:rPr>
                <w:rFonts w:cs="Arial"/>
              </w:rPr>
              <w:t>172.16.13.97</w:t>
            </w:r>
          </w:p>
        </w:tc>
        <w:tc>
          <w:tcPr>
            <w:tcW w:w="2922" w:type="dxa"/>
            <w:vAlign w:val="bottom"/>
          </w:tcPr>
          <w:p w14:paraId="139F5B25" w14:textId="146D7ABF" w:rsidR="004A7D3D" w:rsidRPr="004A1148" w:rsidRDefault="00714E1B" w:rsidP="00F5276B">
            <w:pPr>
              <w:pStyle w:val="TableText"/>
              <w:rPr>
                <w:rFonts w:cs="Arial"/>
              </w:rPr>
            </w:pPr>
            <w:r>
              <w:rPr>
                <w:rFonts w:cs="Arial"/>
              </w:rPr>
              <w:t>172.16.13.102</w:t>
            </w:r>
          </w:p>
        </w:tc>
        <w:tc>
          <w:tcPr>
            <w:tcW w:w="2905" w:type="dxa"/>
            <w:vAlign w:val="bottom"/>
          </w:tcPr>
          <w:p w14:paraId="63784539" w14:textId="41B5A5C4" w:rsidR="004A7D3D" w:rsidRPr="004A1148" w:rsidRDefault="00714E1B" w:rsidP="00F5276B">
            <w:pPr>
              <w:pStyle w:val="TableText"/>
              <w:ind w:left="284"/>
              <w:rPr>
                <w:rFonts w:cs="Arial"/>
              </w:rPr>
            </w:pPr>
            <w:r>
              <w:rPr>
                <w:rFonts w:cs="Arial"/>
              </w:rPr>
              <w:t>172.16.13.103</w:t>
            </w:r>
          </w:p>
        </w:tc>
      </w:tr>
      <w:tr w:rsidR="004A7D3D" w:rsidRPr="004A1148" w14:paraId="6FCEA750" w14:textId="77777777" w:rsidTr="005554AB">
        <w:trPr>
          <w:cantSplit/>
          <w:trHeight w:val="510"/>
          <w:jc w:val="center"/>
        </w:trPr>
        <w:tc>
          <w:tcPr>
            <w:tcW w:w="1412" w:type="dxa"/>
            <w:vAlign w:val="bottom"/>
          </w:tcPr>
          <w:p w14:paraId="023D3E13" w14:textId="635FB2B1" w:rsidR="004A7D3D" w:rsidRPr="004A1148" w:rsidRDefault="001F6F8A" w:rsidP="00F5276B">
            <w:pPr>
              <w:pStyle w:val="TableText"/>
              <w:ind w:left="284"/>
              <w:rPr>
                <w:rFonts w:cs="Arial"/>
              </w:rPr>
            </w:pPr>
            <w:r>
              <w:rPr>
                <w:rFonts w:cs="Arial"/>
              </w:rPr>
              <w:t>D</w:t>
            </w:r>
          </w:p>
        </w:tc>
        <w:tc>
          <w:tcPr>
            <w:tcW w:w="2561" w:type="dxa"/>
            <w:vAlign w:val="bottom"/>
          </w:tcPr>
          <w:p w14:paraId="028301AC" w14:textId="24EBAA30" w:rsidR="004A7D3D" w:rsidRPr="004A1148" w:rsidRDefault="006C5CD7" w:rsidP="00F5276B">
            <w:pPr>
              <w:pStyle w:val="TableText"/>
              <w:rPr>
                <w:rFonts w:cs="Arial"/>
              </w:rPr>
            </w:pPr>
            <w:r>
              <w:rPr>
                <w:rFonts w:cs="Arial"/>
              </w:rPr>
              <w:t>172.16.10.0</w:t>
            </w:r>
          </w:p>
        </w:tc>
        <w:tc>
          <w:tcPr>
            <w:tcW w:w="2552" w:type="dxa"/>
          </w:tcPr>
          <w:p w14:paraId="0E107CA2" w14:textId="1D1ED6A9" w:rsidR="004A7D3D" w:rsidRPr="004A1148" w:rsidRDefault="006C5CD7" w:rsidP="00F5276B">
            <w:pPr>
              <w:pStyle w:val="TableText"/>
              <w:rPr>
                <w:rFonts w:cs="Arial"/>
              </w:rPr>
            </w:pPr>
            <w:r>
              <w:rPr>
                <w:rFonts w:cs="Arial"/>
              </w:rPr>
              <w:t>255.255.254.0</w:t>
            </w:r>
          </w:p>
        </w:tc>
        <w:tc>
          <w:tcPr>
            <w:tcW w:w="2724" w:type="dxa"/>
            <w:vAlign w:val="bottom"/>
          </w:tcPr>
          <w:p w14:paraId="76E3E1C0" w14:textId="16F9423C" w:rsidR="004A7D3D" w:rsidRPr="004A1148" w:rsidRDefault="006C5CD7" w:rsidP="00F5276B">
            <w:pPr>
              <w:pStyle w:val="TableText"/>
              <w:rPr>
                <w:rFonts w:cs="Arial"/>
              </w:rPr>
            </w:pPr>
            <w:r>
              <w:rPr>
                <w:rFonts w:cs="Arial"/>
              </w:rPr>
              <w:t>172.16.10.1</w:t>
            </w:r>
          </w:p>
        </w:tc>
        <w:tc>
          <w:tcPr>
            <w:tcW w:w="2922" w:type="dxa"/>
            <w:vAlign w:val="bottom"/>
          </w:tcPr>
          <w:p w14:paraId="1F58716B" w14:textId="334C4AEA" w:rsidR="004A7D3D" w:rsidRPr="004A1148" w:rsidRDefault="006C5CD7" w:rsidP="00F5276B">
            <w:pPr>
              <w:pStyle w:val="TableText"/>
              <w:rPr>
                <w:rFonts w:cs="Arial"/>
              </w:rPr>
            </w:pPr>
            <w:r>
              <w:rPr>
                <w:rFonts w:cs="Arial"/>
              </w:rPr>
              <w:t>172.16.11.254</w:t>
            </w:r>
          </w:p>
        </w:tc>
        <w:tc>
          <w:tcPr>
            <w:tcW w:w="2905" w:type="dxa"/>
            <w:vAlign w:val="bottom"/>
          </w:tcPr>
          <w:p w14:paraId="1F03CCA5" w14:textId="6C70F997" w:rsidR="004A7D3D" w:rsidRPr="004A1148" w:rsidRDefault="006C5CD7" w:rsidP="00F5276B">
            <w:pPr>
              <w:pStyle w:val="TableText"/>
              <w:ind w:left="284"/>
              <w:rPr>
                <w:rFonts w:cs="Arial"/>
              </w:rPr>
            </w:pPr>
            <w:r>
              <w:rPr>
                <w:rFonts w:cs="Arial"/>
              </w:rPr>
              <w:t>172.16.11.255</w:t>
            </w:r>
          </w:p>
        </w:tc>
      </w:tr>
      <w:tr w:rsidR="004A7D3D" w:rsidRPr="004A1148" w14:paraId="6B34B8B1" w14:textId="77777777" w:rsidTr="005554AB">
        <w:trPr>
          <w:cantSplit/>
          <w:trHeight w:val="510"/>
          <w:jc w:val="center"/>
        </w:trPr>
        <w:tc>
          <w:tcPr>
            <w:tcW w:w="1412" w:type="dxa"/>
            <w:vAlign w:val="bottom"/>
          </w:tcPr>
          <w:p w14:paraId="65F58BF1" w14:textId="6957257D" w:rsidR="004A7D3D" w:rsidRPr="004A1148" w:rsidRDefault="001F6F8A" w:rsidP="00F5276B">
            <w:pPr>
              <w:pStyle w:val="TableText"/>
              <w:ind w:left="284"/>
              <w:rPr>
                <w:rFonts w:cs="Arial"/>
              </w:rPr>
            </w:pPr>
            <w:r>
              <w:rPr>
                <w:rFonts w:cs="Arial"/>
              </w:rPr>
              <w:t>E</w:t>
            </w:r>
          </w:p>
        </w:tc>
        <w:tc>
          <w:tcPr>
            <w:tcW w:w="2561" w:type="dxa"/>
            <w:vAlign w:val="bottom"/>
          </w:tcPr>
          <w:p w14:paraId="18067B56" w14:textId="6F021C4A" w:rsidR="004A7D3D" w:rsidRPr="004A1148" w:rsidRDefault="006C5CD7" w:rsidP="00F5276B">
            <w:pPr>
              <w:pStyle w:val="TableText"/>
              <w:rPr>
                <w:rFonts w:cs="Arial"/>
              </w:rPr>
            </w:pPr>
            <w:r>
              <w:rPr>
                <w:rFonts w:cs="Arial"/>
              </w:rPr>
              <w:t>172.16.13.0</w:t>
            </w:r>
          </w:p>
        </w:tc>
        <w:tc>
          <w:tcPr>
            <w:tcW w:w="2552" w:type="dxa"/>
          </w:tcPr>
          <w:p w14:paraId="309D051E" w14:textId="7C0FC1BC" w:rsidR="004A7D3D" w:rsidRPr="004A1148" w:rsidRDefault="006C5CD7" w:rsidP="00F5276B">
            <w:pPr>
              <w:pStyle w:val="TableText"/>
              <w:rPr>
                <w:rFonts w:cs="Arial"/>
              </w:rPr>
            </w:pPr>
            <w:r>
              <w:rPr>
                <w:rFonts w:cs="Arial"/>
              </w:rPr>
              <w:t>255.255.255.192</w:t>
            </w:r>
          </w:p>
        </w:tc>
        <w:tc>
          <w:tcPr>
            <w:tcW w:w="2724" w:type="dxa"/>
            <w:vAlign w:val="bottom"/>
          </w:tcPr>
          <w:p w14:paraId="4BB66377" w14:textId="22017C5D" w:rsidR="004A7D3D" w:rsidRPr="004A1148" w:rsidRDefault="006C5CD7" w:rsidP="00F5276B">
            <w:pPr>
              <w:pStyle w:val="TableText"/>
              <w:rPr>
                <w:rFonts w:cs="Arial"/>
              </w:rPr>
            </w:pPr>
            <w:r>
              <w:rPr>
                <w:rFonts w:cs="Arial"/>
              </w:rPr>
              <w:t>172.16.13.1</w:t>
            </w:r>
          </w:p>
        </w:tc>
        <w:tc>
          <w:tcPr>
            <w:tcW w:w="2922" w:type="dxa"/>
            <w:vAlign w:val="bottom"/>
          </w:tcPr>
          <w:p w14:paraId="2F12A22D" w14:textId="50F70703" w:rsidR="004A7D3D" w:rsidRPr="004A1148" w:rsidRDefault="006C5CD7" w:rsidP="00F5276B">
            <w:pPr>
              <w:pStyle w:val="TableText"/>
              <w:rPr>
                <w:rFonts w:cs="Arial"/>
              </w:rPr>
            </w:pPr>
            <w:r>
              <w:rPr>
                <w:rFonts w:cs="Arial"/>
              </w:rPr>
              <w:t>172.16.13.62</w:t>
            </w:r>
          </w:p>
        </w:tc>
        <w:tc>
          <w:tcPr>
            <w:tcW w:w="2905" w:type="dxa"/>
            <w:vAlign w:val="bottom"/>
          </w:tcPr>
          <w:p w14:paraId="78E458EF" w14:textId="6346B1EB" w:rsidR="004A7D3D" w:rsidRPr="004A1148" w:rsidRDefault="006C5CD7" w:rsidP="00F5276B">
            <w:pPr>
              <w:pStyle w:val="TableText"/>
              <w:ind w:left="284"/>
              <w:rPr>
                <w:rFonts w:cs="Arial"/>
              </w:rPr>
            </w:pPr>
            <w:r>
              <w:rPr>
                <w:rFonts w:cs="Arial"/>
              </w:rPr>
              <w:t>172.16.13.63</w:t>
            </w:r>
          </w:p>
        </w:tc>
      </w:tr>
      <w:tr w:rsidR="004A7D3D" w:rsidRPr="004A1148" w14:paraId="0B4ED2B0" w14:textId="77777777" w:rsidTr="005554AB">
        <w:trPr>
          <w:cantSplit/>
          <w:trHeight w:val="510"/>
          <w:jc w:val="center"/>
        </w:trPr>
        <w:tc>
          <w:tcPr>
            <w:tcW w:w="1412" w:type="dxa"/>
            <w:vAlign w:val="bottom"/>
          </w:tcPr>
          <w:p w14:paraId="609E3F7B" w14:textId="4F46098C" w:rsidR="004A7D3D" w:rsidRPr="004A1148" w:rsidRDefault="001F6F8A" w:rsidP="00F5276B">
            <w:pPr>
              <w:pStyle w:val="TableText"/>
              <w:ind w:left="284"/>
              <w:rPr>
                <w:rFonts w:cs="Arial"/>
              </w:rPr>
            </w:pPr>
            <w:r>
              <w:rPr>
                <w:rFonts w:cs="Arial"/>
              </w:rPr>
              <w:t>F</w:t>
            </w:r>
          </w:p>
        </w:tc>
        <w:tc>
          <w:tcPr>
            <w:tcW w:w="2561" w:type="dxa"/>
            <w:vAlign w:val="bottom"/>
          </w:tcPr>
          <w:p w14:paraId="31F64227" w14:textId="724543B3" w:rsidR="004A7D3D" w:rsidRPr="004A1148" w:rsidRDefault="006C5CD7" w:rsidP="00F5276B">
            <w:pPr>
              <w:pStyle w:val="TableText"/>
              <w:rPr>
                <w:rFonts w:cs="Arial"/>
              </w:rPr>
            </w:pPr>
            <w:r>
              <w:rPr>
                <w:rFonts w:cs="Arial"/>
              </w:rPr>
              <w:t>172.16.12.0</w:t>
            </w:r>
          </w:p>
        </w:tc>
        <w:tc>
          <w:tcPr>
            <w:tcW w:w="2552" w:type="dxa"/>
          </w:tcPr>
          <w:p w14:paraId="55665601" w14:textId="714257BB" w:rsidR="004A7D3D" w:rsidRPr="004A1148" w:rsidRDefault="006C5CD7" w:rsidP="00F5276B">
            <w:pPr>
              <w:pStyle w:val="TableText"/>
              <w:rPr>
                <w:rFonts w:cs="Arial"/>
              </w:rPr>
            </w:pPr>
            <w:r>
              <w:rPr>
                <w:rFonts w:cs="Arial"/>
              </w:rPr>
              <w:t>255.255.255.0</w:t>
            </w:r>
          </w:p>
        </w:tc>
        <w:tc>
          <w:tcPr>
            <w:tcW w:w="2724" w:type="dxa"/>
            <w:vAlign w:val="bottom"/>
          </w:tcPr>
          <w:p w14:paraId="4F549E4B" w14:textId="36DBCCBC" w:rsidR="004A7D3D" w:rsidRPr="004A1148" w:rsidRDefault="006C5CD7" w:rsidP="00F5276B">
            <w:pPr>
              <w:pStyle w:val="TableText"/>
              <w:rPr>
                <w:rFonts w:cs="Arial"/>
              </w:rPr>
            </w:pPr>
            <w:r>
              <w:rPr>
                <w:rFonts w:cs="Arial"/>
              </w:rPr>
              <w:t>172.16.12.1</w:t>
            </w:r>
          </w:p>
        </w:tc>
        <w:tc>
          <w:tcPr>
            <w:tcW w:w="2922" w:type="dxa"/>
            <w:vAlign w:val="bottom"/>
          </w:tcPr>
          <w:p w14:paraId="7C499210" w14:textId="2CA4E68D" w:rsidR="004A7D3D" w:rsidRPr="004A1148" w:rsidRDefault="006C5CD7" w:rsidP="00F5276B">
            <w:pPr>
              <w:pStyle w:val="TableText"/>
              <w:rPr>
                <w:rFonts w:cs="Arial"/>
              </w:rPr>
            </w:pPr>
            <w:r>
              <w:rPr>
                <w:rFonts w:cs="Arial"/>
              </w:rPr>
              <w:t>172.16.12.254</w:t>
            </w:r>
          </w:p>
        </w:tc>
        <w:tc>
          <w:tcPr>
            <w:tcW w:w="2905" w:type="dxa"/>
            <w:vAlign w:val="bottom"/>
          </w:tcPr>
          <w:p w14:paraId="2D756274" w14:textId="13C20E34" w:rsidR="004A7D3D" w:rsidRPr="004A1148" w:rsidRDefault="006C5CD7" w:rsidP="00F5276B">
            <w:pPr>
              <w:pStyle w:val="TableText"/>
              <w:ind w:left="284"/>
              <w:rPr>
                <w:rFonts w:cs="Arial"/>
              </w:rPr>
            </w:pPr>
            <w:r>
              <w:rPr>
                <w:rFonts w:cs="Arial"/>
              </w:rPr>
              <w:t>172.16.12.255</w:t>
            </w:r>
          </w:p>
        </w:tc>
      </w:tr>
      <w:tr w:rsidR="004A7D3D" w:rsidRPr="004A1148" w14:paraId="27709968" w14:textId="77777777" w:rsidTr="005554AB">
        <w:trPr>
          <w:cantSplit/>
          <w:trHeight w:val="510"/>
          <w:jc w:val="center"/>
        </w:trPr>
        <w:tc>
          <w:tcPr>
            <w:tcW w:w="1412" w:type="dxa"/>
            <w:vAlign w:val="bottom"/>
          </w:tcPr>
          <w:p w14:paraId="20984A5F" w14:textId="4CE9113B" w:rsidR="004A7D3D" w:rsidRPr="004A1148" w:rsidRDefault="001F6F8A" w:rsidP="00F5276B">
            <w:pPr>
              <w:pStyle w:val="TableText"/>
              <w:ind w:left="284"/>
              <w:rPr>
                <w:rFonts w:cs="Arial"/>
              </w:rPr>
            </w:pPr>
            <w:r>
              <w:rPr>
                <w:rFonts w:cs="Arial"/>
              </w:rPr>
              <w:t>G</w:t>
            </w:r>
          </w:p>
        </w:tc>
        <w:tc>
          <w:tcPr>
            <w:tcW w:w="2561" w:type="dxa"/>
            <w:vAlign w:val="bottom"/>
          </w:tcPr>
          <w:p w14:paraId="0D69D9DC" w14:textId="54B9444C" w:rsidR="004A7D3D" w:rsidRPr="004A1148" w:rsidRDefault="00714E1B" w:rsidP="00F5276B">
            <w:pPr>
              <w:pStyle w:val="TableText"/>
              <w:rPr>
                <w:rFonts w:cs="Arial"/>
              </w:rPr>
            </w:pPr>
            <w:r>
              <w:rPr>
                <w:rFonts w:cs="Arial"/>
              </w:rPr>
              <w:t>172.16.13.104</w:t>
            </w:r>
          </w:p>
        </w:tc>
        <w:tc>
          <w:tcPr>
            <w:tcW w:w="2552" w:type="dxa"/>
          </w:tcPr>
          <w:p w14:paraId="30D77B01" w14:textId="3EBA33C6" w:rsidR="004A7D3D" w:rsidRPr="004A1148" w:rsidRDefault="00714E1B" w:rsidP="00F5276B">
            <w:pPr>
              <w:pStyle w:val="TableText"/>
              <w:rPr>
                <w:rFonts w:cs="Arial"/>
              </w:rPr>
            </w:pPr>
            <w:r>
              <w:rPr>
                <w:rFonts w:cs="Arial"/>
              </w:rPr>
              <w:t>255.255.255.252</w:t>
            </w:r>
          </w:p>
        </w:tc>
        <w:tc>
          <w:tcPr>
            <w:tcW w:w="2724" w:type="dxa"/>
            <w:vAlign w:val="bottom"/>
          </w:tcPr>
          <w:p w14:paraId="5596A409" w14:textId="15A73D8F" w:rsidR="004A7D3D" w:rsidRPr="004A1148" w:rsidRDefault="00714E1B" w:rsidP="00F5276B">
            <w:pPr>
              <w:pStyle w:val="TableText"/>
              <w:rPr>
                <w:rFonts w:cs="Arial"/>
              </w:rPr>
            </w:pPr>
            <w:r>
              <w:rPr>
                <w:rFonts w:cs="Arial"/>
              </w:rPr>
              <w:t>172.16.13.105</w:t>
            </w:r>
          </w:p>
        </w:tc>
        <w:tc>
          <w:tcPr>
            <w:tcW w:w="2922" w:type="dxa"/>
            <w:vAlign w:val="bottom"/>
          </w:tcPr>
          <w:p w14:paraId="0F1FE2D6" w14:textId="5D373372" w:rsidR="004A7D3D" w:rsidRPr="004A1148" w:rsidRDefault="00714E1B" w:rsidP="00F5276B">
            <w:pPr>
              <w:pStyle w:val="TableText"/>
              <w:rPr>
                <w:rFonts w:cs="Arial"/>
              </w:rPr>
            </w:pPr>
            <w:r>
              <w:rPr>
                <w:rFonts w:cs="Arial"/>
              </w:rPr>
              <w:t>172.16.13.106</w:t>
            </w:r>
          </w:p>
        </w:tc>
        <w:tc>
          <w:tcPr>
            <w:tcW w:w="2905" w:type="dxa"/>
            <w:vAlign w:val="bottom"/>
          </w:tcPr>
          <w:p w14:paraId="554DDEFE" w14:textId="4DD38B04" w:rsidR="004A7D3D" w:rsidRPr="004A1148" w:rsidRDefault="00714E1B" w:rsidP="00F5276B">
            <w:pPr>
              <w:pStyle w:val="TableText"/>
              <w:ind w:left="284"/>
              <w:rPr>
                <w:rFonts w:cs="Arial"/>
              </w:rPr>
            </w:pPr>
            <w:r>
              <w:rPr>
                <w:rFonts w:cs="Arial"/>
              </w:rPr>
              <w:t>172.16.13.107</w:t>
            </w:r>
          </w:p>
        </w:tc>
      </w:tr>
      <w:tr w:rsidR="004A7D3D" w:rsidRPr="004A1148" w14:paraId="0B6C4A12" w14:textId="77777777" w:rsidTr="005554AB">
        <w:trPr>
          <w:cantSplit/>
          <w:trHeight w:val="510"/>
          <w:jc w:val="center"/>
        </w:trPr>
        <w:tc>
          <w:tcPr>
            <w:tcW w:w="1412" w:type="dxa"/>
            <w:vAlign w:val="bottom"/>
          </w:tcPr>
          <w:p w14:paraId="61BCB553" w14:textId="2446E851" w:rsidR="004A7D3D" w:rsidRPr="004A1148" w:rsidRDefault="001F6F8A" w:rsidP="00F5276B">
            <w:pPr>
              <w:pStyle w:val="TableText"/>
              <w:ind w:left="284"/>
              <w:rPr>
                <w:rFonts w:cs="Arial"/>
              </w:rPr>
            </w:pPr>
            <w:r>
              <w:rPr>
                <w:rFonts w:cs="Arial"/>
              </w:rPr>
              <w:t>H</w:t>
            </w:r>
          </w:p>
        </w:tc>
        <w:tc>
          <w:tcPr>
            <w:tcW w:w="2561" w:type="dxa"/>
            <w:vAlign w:val="bottom"/>
          </w:tcPr>
          <w:p w14:paraId="1F850D77" w14:textId="4D2D1DEC" w:rsidR="004A7D3D" w:rsidRPr="004A1148" w:rsidRDefault="00714E1B" w:rsidP="00F5276B">
            <w:pPr>
              <w:pStyle w:val="TableText"/>
              <w:rPr>
                <w:rFonts w:cs="Arial"/>
              </w:rPr>
            </w:pPr>
            <w:r>
              <w:rPr>
                <w:rFonts w:cs="Arial"/>
              </w:rPr>
              <w:t>172.16.13.108</w:t>
            </w:r>
          </w:p>
        </w:tc>
        <w:tc>
          <w:tcPr>
            <w:tcW w:w="2552" w:type="dxa"/>
          </w:tcPr>
          <w:p w14:paraId="4E625FAD" w14:textId="14B60EE6" w:rsidR="004A7D3D" w:rsidRPr="004A1148" w:rsidRDefault="00714E1B" w:rsidP="00F5276B">
            <w:pPr>
              <w:pStyle w:val="TableText"/>
              <w:rPr>
                <w:rFonts w:cs="Arial"/>
              </w:rPr>
            </w:pPr>
            <w:r>
              <w:rPr>
                <w:rFonts w:cs="Arial"/>
              </w:rPr>
              <w:t>255.255.255.252</w:t>
            </w:r>
          </w:p>
        </w:tc>
        <w:tc>
          <w:tcPr>
            <w:tcW w:w="2724" w:type="dxa"/>
            <w:vAlign w:val="bottom"/>
          </w:tcPr>
          <w:p w14:paraId="2EFD5AB2" w14:textId="420E6D48" w:rsidR="004A7D3D" w:rsidRPr="004A1148" w:rsidRDefault="00714E1B" w:rsidP="00F5276B">
            <w:pPr>
              <w:pStyle w:val="TableText"/>
              <w:rPr>
                <w:rFonts w:cs="Arial"/>
              </w:rPr>
            </w:pPr>
            <w:r>
              <w:rPr>
                <w:rFonts w:cs="Arial"/>
              </w:rPr>
              <w:t>172.16.13.109</w:t>
            </w:r>
          </w:p>
        </w:tc>
        <w:tc>
          <w:tcPr>
            <w:tcW w:w="2922" w:type="dxa"/>
            <w:vAlign w:val="bottom"/>
          </w:tcPr>
          <w:p w14:paraId="488D3941" w14:textId="04EB663D" w:rsidR="004A7D3D" w:rsidRPr="004A1148" w:rsidRDefault="00714E1B" w:rsidP="00F5276B">
            <w:pPr>
              <w:pStyle w:val="TableText"/>
              <w:rPr>
                <w:rFonts w:cs="Arial"/>
              </w:rPr>
            </w:pPr>
            <w:r>
              <w:rPr>
                <w:rFonts w:cs="Arial"/>
              </w:rPr>
              <w:t>172.16.13.110</w:t>
            </w:r>
          </w:p>
        </w:tc>
        <w:tc>
          <w:tcPr>
            <w:tcW w:w="2905" w:type="dxa"/>
            <w:vAlign w:val="bottom"/>
          </w:tcPr>
          <w:p w14:paraId="6CDA3D3D" w14:textId="6C0EE9A2" w:rsidR="004A7D3D" w:rsidRPr="004A1148" w:rsidRDefault="00714E1B" w:rsidP="00F5276B">
            <w:pPr>
              <w:pStyle w:val="TableText"/>
              <w:ind w:left="284"/>
              <w:rPr>
                <w:rFonts w:cs="Arial"/>
              </w:rPr>
            </w:pPr>
            <w:r>
              <w:rPr>
                <w:rFonts w:cs="Arial"/>
              </w:rPr>
              <w:t>172.16.13.111</w:t>
            </w: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11C33" w14:textId="77777777" w:rsidR="00E95072" w:rsidRDefault="00E95072">
      <w:r>
        <w:separator/>
      </w:r>
    </w:p>
  </w:endnote>
  <w:endnote w:type="continuationSeparator" w:id="0">
    <w:p w14:paraId="464F108C" w14:textId="77777777" w:rsidR="00E95072" w:rsidRDefault="00E95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A9CD6A" w14:textId="77777777" w:rsidR="00E95072" w:rsidRDefault="00E95072">
      <w:r>
        <w:separator/>
      </w:r>
    </w:p>
  </w:footnote>
  <w:footnote w:type="continuationSeparator" w:id="0">
    <w:p w14:paraId="276D3758" w14:textId="77777777" w:rsidR="00E95072" w:rsidRDefault="00E950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2856"/>
    <w:rsid w:val="000067AC"/>
    <w:rsid w:val="0001036D"/>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0D94"/>
    <w:rsid w:val="000857A8"/>
    <w:rsid w:val="00091F0F"/>
    <w:rsid w:val="000956B9"/>
    <w:rsid w:val="000971FC"/>
    <w:rsid w:val="000A20D9"/>
    <w:rsid w:val="000A2A3A"/>
    <w:rsid w:val="000A30B6"/>
    <w:rsid w:val="000B0F19"/>
    <w:rsid w:val="000B5644"/>
    <w:rsid w:val="000B70CE"/>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4487"/>
    <w:rsid w:val="00162C99"/>
    <w:rsid w:val="00165B1E"/>
    <w:rsid w:val="00170256"/>
    <w:rsid w:val="00175630"/>
    <w:rsid w:val="00181118"/>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1F6F8A"/>
    <w:rsid w:val="00203569"/>
    <w:rsid w:val="0020694C"/>
    <w:rsid w:val="00215B6E"/>
    <w:rsid w:val="002172C5"/>
    <w:rsid w:val="00220632"/>
    <w:rsid w:val="00222600"/>
    <w:rsid w:val="002237DA"/>
    <w:rsid w:val="002256E7"/>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1F00"/>
    <w:rsid w:val="00562DEC"/>
    <w:rsid w:val="00564EEB"/>
    <w:rsid w:val="00567CD2"/>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4EE1"/>
    <w:rsid w:val="006B7F21"/>
    <w:rsid w:val="006C243F"/>
    <w:rsid w:val="006C24A1"/>
    <w:rsid w:val="006C5249"/>
    <w:rsid w:val="006C5CD7"/>
    <w:rsid w:val="006C6E2E"/>
    <w:rsid w:val="006D050A"/>
    <w:rsid w:val="006D462A"/>
    <w:rsid w:val="006D49ED"/>
    <w:rsid w:val="006D55CE"/>
    <w:rsid w:val="006D5DA8"/>
    <w:rsid w:val="006F0A72"/>
    <w:rsid w:val="006F1658"/>
    <w:rsid w:val="006F45BF"/>
    <w:rsid w:val="00702F71"/>
    <w:rsid w:val="00703E7A"/>
    <w:rsid w:val="00707012"/>
    <w:rsid w:val="007107AB"/>
    <w:rsid w:val="00714E1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6546B"/>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0FDE"/>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3CA5"/>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96DE1"/>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3842"/>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B55AE"/>
    <w:rsid w:val="009C68DF"/>
    <w:rsid w:val="009C6E95"/>
    <w:rsid w:val="009E11D1"/>
    <w:rsid w:val="009E183D"/>
    <w:rsid w:val="009E541B"/>
    <w:rsid w:val="009F0BE7"/>
    <w:rsid w:val="009F5486"/>
    <w:rsid w:val="009F7BAE"/>
    <w:rsid w:val="00A05A11"/>
    <w:rsid w:val="00A119AC"/>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742"/>
    <w:rsid w:val="00AD2E10"/>
    <w:rsid w:val="00AD4FE3"/>
    <w:rsid w:val="00AE2673"/>
    <w:rsid w:val="00AE2ACC"/>
    <w:rsid w:val="00AE37E7"/>
    <w:rsid w:val="00AE4DD4"/>
    <w:rsid w:val="00AE50B4"/>
    <w:rsid w:val="00AF0075"/>
    <w:rsid w:val="00AF271D"/>
    <w:rsid w:val="00AF2FAC"/>
    <w:rsid w:val="00AF4F17"/>
    <w:rsid w:val="00AF6646"/>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4DC1"/>
    <w:rsid w:val="00B750BA"/>
    <w:rsid w:val="00B750E1"/>
    <w:rsid w:val="00B829D8"/>
    <w:rsid w:val="00B83F99"/>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46B34"/>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2B5E"/>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776B3"/>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5B9D"/>
    <w:rsid w:val="00F25EE5"/>
    <w:rsid w:val="00F2664E"/>
    <w:rsid w:val="00F31B81"/>
    <w:rsid w:val="00F3740B"/>
    <w:rsid w:val="00F47520"/>
    <w:rsid w:val="00F511F5"/>
    <w:rsid w:val="00F541DB"/>
    <w:rsid w:val="00F6103A"/>
    <w:rsid w:val="00F624B2"/>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2E71"/>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customStyle="1" w:styleId="Heading1Char">
    <w:name w:val="Heading 1 Char"/>
    <w:basedOn w:val="DefaultParagraphFont"/>
    <w:link w:val="Heading1"/>
    <w:uiPriority w:val="9"/>
    <w:rsid w:val="00AD2742"/>
    <w:rPr>
      <w:b/>
      <w:sz w:val="36"/>
      <w:shd w:val="pct15" w:color="auto" w:fill="auto"/>
      <w:lang w:eastAsia="en-GB"/>
    </w:rPr>
  </w:style>
  <w:style w:type="paragraph" w:styleId="Bibliography">
    <w:name w:val="Bibliography"/>
    <w:basedOn w:val="Normal"/>
    <w:next w:val="Normal"/>
    <w:uiPriority w:val="37"/>
    <w:unhideWhenUsed/>
    <w:rsid w:val="00AD27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40053738">
      <w:bodyDiv w:val="1"/>
      <w:marLeft w:val="0"/>
      <w:marRight w:val="0"/>
      <w:marTop w:val="0"/>
      <w:marBottom w:val="0"/>
      <w:divBdr>
        <w:top w:val="none" w:sz="0" w:space="0" w:color="auto"/>
        <w:left w:val="none" w:sz="0" w:space="0" w:color="auto"/>
        <w:bottom w:val="none" w:sz="0" w:space="0" w:color="auto"/>
        <w:right w:val="none" w:sz="0" w:space="0" w:color="auto"/>
      </w:divBdr>
    </w:div>
    <w:div w:id="85005152">
      <w:bodyDiv w:val="1"/>
      <w:marLeft w:val="0"/>
      <w:marRight w:val="0"/>
      <w:marTop w:val="0"/>
      <w:marBottom w:val="0"/>
      <w:divBdr>
        <w:top w:val="none" w:sz="0" w:space="0" w:color="auto"/>
        <w:left w:val="none" w:sz="0" w:space="0" w:color="auto"/>
        <w:bottom w:val="none" w:sz="0" w:space="0" w:color="auto"/>
        <w:right w:val="none" w:sz="0" w:space="0" w:color="auto"/>
      </w:divBdr>
    </w:div>
    <w:div w:id="308366079">
      <w:bodyDiv w:val="1"/>
      <w:marLeft w:val="0"/>
      <w:marRight w:val="0"/>
      <w:marTop w:val="0"/>
      <w:marBottom w:val="0"/>
      <w:divBdr>
        <w:top w:val="none" w:sz="0" w:space="0" w:color="auto"/>
        <w:left w:val="none" w:sz="0" w:space="0" w:color="auto"/>
        <w:bottom w:val="none" w:sz="0" w:space="0" w:color="auto"/>
        <w:right w:val="none" w:sz="0" w:space="0" w:color="auto"/>
      </w:divBdr>
    </w:div>
    <w:div w:id="394277440">
      <w:bodyDiv w:val="1"/>
      <w:marLeft w:val="0"/>
      <w:marRight w:val="0"/>
      <w:marTop w:val="0"/>
      <w:marBottom w:val="0"/>
      <w:divBdr>
        <w:top w:val="none" w:sz="0" w:space="0" w:color="auto"/>
        <w:left w:val="none" w:sz="0" w:space="0" w:color="auto"/>
        <w:bottom w:val="none" w:sz="0" w:space="0" w:color="auto"/>
        <w:right w:val="none" w:sz="0" w:space="0" w:color="auto"/>
      </w:divBdr>
    </w:div>
    <w:div w:id="532500820">
      <w:bodyDiv w:val="1"/>
      <w:marLeft w:val="0"/>
      <w:marRight w:val="0"/>
      <w:marTop w:val="0"/>
      <w:marBottom w:val="0"/>
      <w:divBdr>
        <w:top w:val="none" w:sz="0" w:space="0" w:color="auto"/>
        <w:left w:val="none" w:sz="0" w:space="0" w:color="auto"/>
        <w:bottom w:val="none" w:sz="0" w:space="0" w:color="auto"/>
        <w:right w:val="none" w:sz="0" w:space="0" w:color="auto"/>
      </w:divBdr>
    </w:div>
    <w:div w:id="599216373">
      <w:bodyDiv w:val="1"/>
      <w:marLeft w:val="0"/>
      <w:marRight w:val="0"/>
      <w:marTop w:val="0"/>
      <w:marBottom w:val="0"/>
      <w:divBdr>
        <w:top w:val="none" w:sz="0" w:space="0" w:color="auto"/>
        <w:left w:val="none" w:sz="0" w:space="0" w:color="auto"/>
        <w:bottom w:val="none" w:sz="0" w:space="0" w:color="auto"/>
        <w:right w:val="none" w:sz="0" w:space="0" w:color="auto"/>
      </w:divBdr>
    </w:div>
    <w:div w:id="603533318">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86566948">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696542567">
      <w:bodyDiv w:val="1"/>
      <w:marLeft w:val="0"/>
      <w:marRight w:val="0"/>
      <w:marTop w:val="0"/>
      <w:marBottom w:val="0"/>
      <w:divBdr>
        <w:top w:val="none" w:sz="0" w:space="0" w:color="auto"/>
        <w:left w:val="none" w:sz="0" w:space="0" w:color="auto"/>
        <w:bottom w:val="none" w:sz="0" w:space="0" w:color="auto"/>
        <w:right w:val="none" w:sz="0" w:space="0" w:color="auto"/>
      </w:divBdr>
    </w:div>
    <w:div w:id="702831530">
      <w:bodyDiv w:val="1"/>
      <w:marLeft w:val="0"/>
      <w:marRight w:val="0"/>
      <w:marTop w:val="0"/>
      <w:marBottom w:val="0"/>
      <w:divBdr>
        <w:top w:val="none" w:sz="0" w:space="0" w:color="auto"/>
        <w:left w:val="none" w:sz="0" w:space="0" w:color="auto"/>
        <w:bottom w:val="none" w:sz="0" w:space="0" w:color="auto"/>
        <w:right w:val="none" w:sz="0" w:space="0" w:color="auto"/>
      </w:divBdr>
    </w:div>
    <w:div w:id="724378234">
      <w:bodyDiv w:val="1"/>
      <w:marLeft w:val="0"/>
      <w:marRight w:val="0"/>
      <w:marTop w:val="0"/>
      <w:marBottom w:val="0"/>
      <w:divBdr>
        <w:top w:val="none" w:sz="0" w:space="0" w:color="auto"/>
        <w:left w:val="none" w:sz="0" w:space="0" w:color="auto"/>
        <w:bottom w:val="none" w:sz="0" w:space="0" w:color="auto"/>
        <w:right w:val="none" w:sz="0" w:space="0" w:color="auto"/>
      </w:divBdr>
    </w:div>
    <w:div w:id="826551285">
      <w:bodyDiv w:val="1"/>
      <w:marLeft w:val="0"/>
      <w:marRight w:val="0"/>
      <w:marTop w:val="0"/>
      <w:marBottom w:val="0"/>
      <w:divBdr>
        <w:top w:val="none" w:sz="0" w:space="0" w:color="auto"/>
        <w:left w:val="none" w:sz="0" w:space="0" w:color="auto"/>
        <w:bottom w:val="none" w:sz="0" w:space="0" w:color="auto"/>
        <w:right w:val="none" w:sz="0" w:space="0" w:color="auto"/>
      </w:divBdr>
    </w:div>
    <w:div w:id="851535440">
      <w:bodyDiv w:val="1"/>
      <w:marLeft w:val="0"/>
      <w:marRight w:val="0"/>
      <w:marTop w:val="0"/>
      <w:marBottom w:val="0"/>
      <w:divBdr>
        <w:top w:val="none" w:sz="0" w:space="0" w:color="auto"/>
        <w:left w:val="none" w:sz="0" w:space="0" w:color="auto"/>
        <w:bottom w:val="none" w:sz="0" w:space="0" w:color="auto"/>
        <w:right w:val="none" w:sz="0" w:space="0" w:color="auto"/>
      </w:divBdr>
    </w:div>
    <w:div w:id="864372114">
      <w:bodyDiv w:val="1"/>
      <w:marLeft w:val="0"/>
      <w:marRight w:val="0"/>
      <w:marTop w:val="0"/>
      <w:marBottom w:val="0"/>
      <w:divBdr>
        <w:top w:val="none" w:sz="0" w:space="0" w:color="auto"/>
        <w:left w:val="none" w:sz="0" w:space="0" w:color="auto"/>
        <w:bottom w:val="none" w:sz="0" w:space="0" w:color="auto"/>
        <w:right w:val="none" w:sz="0" w:space="0" w:color="auto"/>
      </w:divBdr>
    </w:div>
    <w:div w:id="869806957">
      <w:bodyDiv w:val="1"/>
      <w:marLeft w:val="0"/>
      <w:marRight w:val="0"/>
      <w:marTop w:val="0"/>
      <w:marBottom w:val="0"/>
      <w:divBdr>
        <w:top w:val="none" w:sz="0" w:space="0" w:color="auto"/>
        <w:left w:val="none" w:sz="0" w:space="0" w:color="auto"/>
        <w:bottom w:val="none" w:sz="0" w:space="0" w:color="auto"/>
        <w:right w:val="none" w:sz="0" w:space="0" w:color="auto"/>
      </w:divBdr>
    </w:div>
    <w:div w:id="887381538">
      <w:bodyDiv w:val="1"/>
      <w:marLeft w:val="0"/>
      <w:marRight w:val="0"/>
      <w:marTop w:val="0"/>
      <w:marBottom w:val="0"/>
      <w:divBdr>
        <w:top w:val="none" w:sz="0" w:space="0" w:color="auto"/>
        <w:left w:val="none" w:sz="0" w:space="0" w:color="auto"/>
        <w:bottom w:val="none" w:sz="0" w:space="0" w:color="auto"/>
        <w:right w:val="none" w:sz="0" w:space="0" w:color="auto"/>
      </w:divBdr>
    </w:div>
    <w:div w:id="898394091">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984941425">
      <w:bodyDiv w:val="1"/>
      <w:marLeft w:val="0"/>
      <w:marRight w:val="0"/>
      <w:marTop w:val="0"/>
      <w:marBottom w:val="0"/>
      <w:divBdr>
        <w:top w:val="none" w:sz="0" w:space="0" w:color="auto"/>
        <w:left w:val="none" w:sz="0" w:space="0" w:color="auto"/>
        <w:bottom w:val="none" w:sz="0" w:space="0" w:color="auto"/>
        <w:right w:val="none" w:sz="0" w:space="0" w:color="auto"/>
      </w:divBdr>
    </w:div>
    <w:div w:id="1002244849">
      <w:bodyDiv w:val="1"/>
      <w:marLeft w:val="0"/>
      <w:marRight w:val="0"/>
      <w:marTop w:val="0"/>
      <w:marBottom w:val="0"/>
      <w:divBdr>
        <w:top w:val="none" w:sz="0" w:space="0" w:color="auto"/>
        <w:left w:val="none" w:sz="0" w:space="0" w:color="auto"/>
        <w:bottom w:val="none" w:sz="0" w:space="0" w:color="auto"/>
        <w:right w:val="none" w:sz="0" w:space="0" w:color="auto"/>
      </w:divBdr>
    </w:div>
    <w:div w:id="1003357466">
      <w:bodyDiv w:val="1"/>
      <w:marLeft w:val="0"/>
      <w:marRight w:val="0"/>
      <w:marTop w:val="0"/>
      <w:marBottom w:val="0"/>
      <w:divBdr>
        <w:top w:val="none" w:sz="0" w:space="0" w:color="auto"/>
        <w:left w:val="none" w:sz="0" w:space="0" w:color="auto"/>
        <w:bottom w:val="none" w:sz="0" w:space="0" w:color="auto"/>
        <w:right w:val="none" w:sz="0" w:space="0" w:color="auto"/>
      </w:divBdr>
    </w:div>
    <w:div w:id="1045567544">
      <w:bodyDiv w:val="1"/>
      <w:marLeft w:val="0"/>
      <w:marRight w:val="0"/>
      <w:marTop w:val="0"/>
      <w:marBottom w:val="0"/>
      <w:divBdr>
        <w:top w:val="none" w:sz="0" w:space="0" w:color="auto"/>
        <w:left w:val="none" w:sz="0" w:space="0" w:color="auto"/>
        <w:bottom w:val="none" w:sz="0" w:space="0" w:color="auto"/>
        <w:right w:val="none" w:sz="0" w:space="0" w:color="auto"/>
      </w:divBdr>
    </w:div>
    <w:div w:id="1079867872">
      <w:bodyDiv w:val="1"/>
      <w:marLeft w:val="0"/>
      <w:marRight w:val="0"/>
      <w:marTop w:val="0"/>
      <w:marBottom w:val="0"/>
      <w:divBdr>
        <w:top w:val="none" w:sz="0" w:space="0" w:color="auto"/>
        <w:left w:val="none" w:sz="0" w:space="0" w:color="auto"/>
        <w:bottom w:val="none" w:sz="0" w:space="0" w:color="auto"/>
        <w:right w:val="none" w:sz="0" w:space="0" w:color="auto"/>
      </w:divBdr>
    </w:div>
    <w:div w:id="1097561493">
      <w:bodyDiv w:val="1"/>
      <w:marLeft w:val="0"/>
      <w:marRight w:val="0"/>
      <w:marTop w:val="0"/>
      <w:marBottom w:val="0"/>
      <w:divBdr>
        <w:top w:val="none" w:sz="0" w:space="0" w:color="auto"/>
        <w:left w:val="none" w:sz="0" w:space="0" w:color="auto"/>
        <w:bottom w:val="none" w:sz="0" w:space="0" w:color="auto"/>
        <w:right w:val="none" w:sz="0" w:space="0" w:color="auto"/>
      </w:divBdr>
    </w:div>
    <w:div w:id="1107585028">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141069850">
      <w:bodyDiv w:val="1"/>
      <w:marLeft w:val="0"/>
      <w:marRight w:val="0"/>
      <w:marTop w:val="0"/>
      <w:marBottom w:val="0"/>
      <w:divBdr>
        <w:top w:val="none" w:sz="0" w:space="0" w:color="auto"/>
        <w:left w:val="none" w:sz="0" w:space="0" w:color="auto"/>
        <w:bottom w:val="none" w:sz="0" w:space="0" w:color="auto"/>
        <w:right w:val="none" w:sz="0" w:space="0" w:color="auto"/>
      </w:divBdr>
    </w:div>
    <w:div w:id="1231189654">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54860595">
      <w:bodyDiv w:val="1"/>
      <w:marLeft w:val="0"/>
      <w:marRight w:val="0"/>
      <w:marTop w:val="0"/>
      <w:marBottom w:val="0"/>
      <w:divBdr>
        <w:top w:val="none" w:sz="0" w:space="0" w:color="auto"/>
        <w:left w:val="none" w:sz="0" w:space="0" w:color="auto"/>
        <w:bottom w:val="none" w:sz="0" w:space="0" w:color="auto"/>
        <w:right w:val="none" w:sz="0" w:space="0" w:color="auto"/>
      </w:divBdr>
    </w:div>
    <w:div w:id="1461462796">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494292485">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592159088">
      <w:bodyDiv w:val="1"/>
      <w:marLeft w:val="0"/>
      <w:marRight w:val="0"/>
      <w:marTop w:val="0"/>
      <w:marBottom w:val="0"/>
      <w:divBdr>
        <w:top w:val="none" w:sz="0" w:space="0" w:color="auto"/>
        <w:left w:val="none" w:sz="0" w:space="0" w:color="auto"/>
        <w:bottom w:val="none" w:sz="0" w:space="0" w:color="auto"/>
        <w:right w:val="none" w:sz="0" w:space="0" w:color="auto"/>
      </w:divBdr>
    </w:div>
    <w:div w:id="1615752291">
      <w:bodyDiv w:val="1"/>
      <w:marLeft w:val="0"/>
      <w:marRight w:val="0"/>
      <w:marTop w:val="0"/>
      <w:marBottom w:val="0"/>
      <w:divBdr>
        <w:top w:val="none" w:sz="0" w:space="0" w:color="auto"/>
        <w:left w:val="none" w:sz="0" w:space="0" w:color="auto"/>
        <w:bottom w:val="none" w:sz="0" w:space="0" w:color="auto"/>
        <w:right w:val="none" w:sz="0" w:space="0" w:color="auto"/>
      </w:divBdr>
    </w:div>
    <w:div w:id="1661032197">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679111670">
      <w:bodyDiv w:val="1"/>
      <w:marLeft w:val="0"/>
      <w:marRight w:val="0"/>
      <w:marTop w:val="0"/>
      <w:marBottom w:val="0"/>
      <w:divBdr>
        <w:top w:val="none" w:sz="0" w:space="0" w:color="auto"/>
        <w:left w:val="none" w:sz="0" w:space="0" w:color="auto"/>
        <w:bottom w:val="none" w:sz="0" w:space="0" w:color="auto"/>
        <w:right w:val="none" w:sz="0" w:space="0" w:color="auto"/>
      </w:divBdr>
    </w:div>
    <w:div w:id="1701543399">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739791394">
      <w:bodyDiv w:val="1"/>
      <w:marLeft w:val="0"/>
      <w:marRight w:val="0"/>
      <w:marTop w:val="0"/>
      <w:marBottom w:val="0"/>
      <w:divBdr>
        <w:top w:val="none" w:sz="0" w:space="0" w:color="auto"/>
        <w:left w:val="none" w:sz="0" w:space="0" w:color="auto"/>
        <w:bottom w:val="none" w:sz="0" w:space="0" w:color="auto"/>
        <w:right w:val="none" w:sz="0" w:space="0" w:color="auto"/>
      </w:divBdr>
    </w:div>
    <w:div w:id="1743748512">
      <w:bodyDiv w:val="1"/>
      <w:marLeft w:val="0"/>
      <w:marRight w:val="0"/>
      <w:marTop w:val="0"/>
      <w:marBottom w:val="0"/>
      <w:divBdr>
        <w:top w:val="none" w:sz="0" w:space="0" w:color="auto"/>
        <w:left w:val="none" w:sz="0" w:space="0" w:color="auto"/>
        <w:bottom w:val="none" w:sz="0" w:space="0" w:color="auto"/>
        <w:right w:val="none" w:sz="0" w:space="0" w:color="auto"/>
      </w:divBdr>
    </w:div>
    <w:div w:id="1770391280">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05275863">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863594706">
      <w:bodyDiv w:val="1"/>
      <w:marLeft w:val="0"/>
      <w:marRight w:val="0"/>
      <w:marTop w:val="0"/>
      <w:marBottom w:val="0"/>
      <w:divBdr>
        <w:top w:val="none" w:sz="0" w:space="0" w:color="auto"/>
        <w:left w:val="none" w:sz="0" w:space="0" w:color="auto"/>
        <w:bottom w:val="none" w:sz="0" w:space="0" w:color="auto"/>
        <w:right w:val="none" w:sz="0" w:space="0" w:color="auto"/>
      </w:divBdr>
    </w:div>
    <w:div w:id="1927954277">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 w:id="1975594244">
      <w:bodyDiv w:val="1"/>
      <w:marLeft w:val="0"/>
      <w:marRight w:val="0"/>
      <w:marTop w:val="0"/>
      <w:marBottom w:val="0"/>
      <w:divBdr>
        <w:top w:val="none" w:sz="0" w:space="0" w:color="auto"/>
        <w:left w:val="none" w:sz="0" w:space="0" w:color="auto"/>
        <w:bottom w:val="none" w:sz="0" w:space="0" w:color="auto"/>
        <w:right w:val="none" w:sz="0" w:space="0" w:color="auto"/>
      </w:divBdr>
    </w:div>
    <w:div w:id="2060202615">
      <w:bodyDiv w:val="1"/>
      <w:marLeft w:val="0"/>
      <w:marRight w:val="0"/>
      <w:marTop w:val="0"/>
      <w:marBottom w:val="0"/>
      <w:divBdr>
        <w:top w:val="none" w:sz="0" w:space="0" w:color="auto"/>
        <w:left w:val="none" w:sz="0" w:space="0" w:color="auto"/>
        <w:bottom w:val="none" w:sz="0" w:space="0" w:color="auto"/>
        <w:right w:val="none" w:sz="0" w:space="0" w:color="auto"/>
      </w:divBdr>
    </w:div>
    <w:div w:id="2061517348">
      <w:bodyDiv w:val="1"/>
      <w:marLeft w:val="0"/>
      <w:marRight w:val="0"/>
      <w:marTop w:val="0"/>
      <w:marBottom w:val="0"/>
      <w:divBdr>
        <w:top w:val="none" w:sz="0" w:space="0" w:color="auto"/>
        <w:left w:val="none" w:sz="0" w:space="0" w:color="auto"/>
        <w:bottom w:val="none" w:sz="0" w:space="0" w:color="auto"/>
        <w:right w:val="none" w:sz="0" w:space="0" w:color="auto"/>
      </w:divBdr>
    </w:div>
    <w:div w:id="213247681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IPv19</b:Tag>
    <b:SourceType>InternetSite</b:SourceType>
    <b:Guid>{63E48E1E-A5CA-418E-88E7-589C3666A5B2}</b:Guid>
    <b:Title>IPv6 - Address Types &amp; Formats</b:Title>
    <b:InternetSiteTitle>tutorialspoint</b:InternetSiteTitle>
    <b:URL>https://www.tutorialspoint.com/ipv6/ipv6_address_types.htm</b:URL>
    <b:YearAccessed>2019</b:YearAccessed>
    <b:MonthAccessed>November</b:MonthAccessed>
    <b:DayAccessed>23</b:DayAccessed>
    <b:RefOrder>1</b:RefOrder>
  </b:Source>
  <b:Source>
    <b:Tag>Ron14</b:Tag>
    <b:SourceType>InternetSite</b:SourceType>
    <b:Guid>{D71957A9-B0D4-46A9-B86B-346E2FC838F0}</b:Guid>
    <b:Author>
      <b:Author>
        <b:NameList>
          <b:Person>
            <b:Last>Schlager</b:Last>
            <b:First>Ronald</b:First>
          </b:Person>
        </b:NameList>
      </b:Author>
    </b:Author>
    <b:Title>IPv6 Addresses: General Structure</b:Title>
    <b:Year>2014</b:Year>
    <b:Month>November</b:Month>
    <b:Day>25</b:Day>
    <b:YearAccessed>2019</b:YearAccessed>
    <b:MonthAccessed>November</b:MonthAccessed>
    <b:DayAccessed>25</b:DayAccessed>
    <b:URL>https://www.ronaldschlager.com/2014/ipv6-addresses-general-structure/</b:URL>
    <b:InternetSiteTitle>Schlager Communications Serivices </b:InternetSiteTitle>
    <b:RefOrder>2</b:RefOrder>
  </b:Source>
  <b:Source>
    <b:Tag>Uni19</b:Tag>
    <b:SourceType>InternetSite</b:SourceType>
    <b:Guid>{460B3F71-6402-49A4-9E51-2796C2F6B464}</b:Guid>
    <b:Title>Unicast Address</b:Title>
    <b:YearAccessed>2019</b:YearAccessed>
    <b:MonthAccessed>November</b:MonthAccessed>
    <b:DayAccessed>26</b:DayAccessed>
    <b:URL>https://www.techopedia.com/definition/2464/unicast-address</b:URL>
    <b:InternetSiteTitle>techopedia</b:InternetSiteTitle>
    <b:RefOrder>3</b:RefOrder>
  </b:Source>
  <b:Source>
    <b:Tag>Und11</b:Tag>
    <b:SourceType>InternetSite</b:SourceType>
    <b:Guid>{EE078494-9217-4DCF-B49F-9CC7192EF393}</b:Guid>
    <b:Title>Understanding IPv6 Link Local Address</b:Title>
    <b:Year>2011</b:Year>
    <b:Month>November</b:Month>
    <b:Day>29</b:Day>
    <b:YearAccessed>2019</b:YearAccessed>
    <b:MonthAccessed>November </b:MonthAccessed>
    <b:DayAccessed>26</b:DayAccessed>
    <b:URL>https://www.cisco.com/c/en/us/support/docs/ip/ip-version-6-ipv6/113328-ipv6-lla.html</b:URL>
    <b:InternetSiteTitle>Cisco</b:InternetSiteTitle>
    <b:RefOrder>4</b:RefOrder>
  </b:Source>
  <b:Source>
    <b:Tag>Gra17</b:Tag>
    <b:SourceType>InternetSite</b:SourceType>
    <b:Guid>{13A068B6-1CDE-483B-B081-46B987D73FBB}</b:Guid>
    <b:Title>IPv6 Address Representation and Address Types</b:Title>
    <b:Year>2017</b:Year>
    <b:Month>October</b:Month>
    <b:Day>3</b:Day>
    <b:YearAccessed>2019</b:YearAccessed>
    <b:MonthAccessed>November</b:MonthAccessed>
    <b:DayAccessed>26</b:DayAccessed>
    <b:URL>http://www.ciscopress.com/articles/article.asp?p=2803866&amp;seqNum=4</b:URL>
    <b:InternetSiteTitle>Ciscopress</b:InternetSiteTitle>
    <b:Author>
      <b:Author>
        <b:NameList>
          <b:Person>
            <b:Last>Graziani</b:Last>
            <b:First>Rick</b:First>
          </b:Person>
        </b:NameList>
      </b:Author>
    </b:Author>
    <b:RefOrder>5</b:RefOrder>
  </b:Source>
  <b:Source>
    <b:Tag>Wha191</b:Tag>
    <b:SourceType>InternetSite</b:SourceType>
    <b:Guid>{E5B83034-F3AF-4835-BBCA-24B907276009}</b:Guid>
    <b:Title> What is Multicast IP Routing </b:Title>
    <b:YearAccessed>2019</b:YearAccessed>
    <b:MonthAccessed>November</b:MonthAccessed>
    <b:DayAccessed>26</b:DayAccessed>
    <b:URL>https://www.metaswitch.com/knowledge-center/reference/what-is-multicast-ip-routing</b:URL>
    <b:InternetSiteTitle>metaswitch</b:InternetSiteTitle>
    <b:RefOrder>7</b:RefOrder>
  </b:Source>
  <b:Source>
    <b:Tag>Ric17</b:Tag>
    <b:SourceType>InternetSite</b:SourceType>
    <b:Guid>{71F2A36A-93CA-4E99-9F18-CA882396E8BE}</b:Guid>
    <b:Title>Ipv6 address representation and address types</b:Title>
    <b:Year>2017</b:Year>
    <b:Month>October</b:Month>
    <b:Day>3</b:Day>
    <b:YearAccessed>2019</b:YearAccessed>
    <b:MonthAccessed>November</b:MonthAccessed>
    <b:DayAccessed>26</b:DayAccessed>
    <b:URL>http://www.ciscopress.com/articles/article.asp?p=2803866&amp;seqNum=5</b:URL>
    <b:Author>
      <b:Author>
        <b:NameList>
          <b:Person>
            <b:Last>Graziani</b:Last>
            <b:First>Rick</b:First>
          </b:Person>
        </b:NameList>
      </b:Author>
    </b:Author>
    <b:InternetSiteTitle>ciscopress</b:InternetSiteTitle>
    <b:RefOrder>8</b:RefOrder>
  </b:Source>
  <b:Source>
    <b:Tag>Wha192</b:Tag>
    <b:SourceType>InternetSite</b:SourceType>
    <b:Guid>{891EBF1D-DCC6-428C-9695-CA26891BBC5D}</b:Guid>
    <b:Title>What is Anycast? How does Anycast work?</b:Title>
    <b:YearAccessed>2019</b:YearAccessed>
    <b:MonthAccessed>Novemeber </b:MonthAccessed>
    <b:DayAccessed>26</b:DayAccessed>
    <b:URL>https://www.cloudflare.com/learning/cdn/glossary/anycast-network/</b:URL>
    <b:InternetSiteTitle>Cloudflare</b:InternetSiteTitle>
    <b:RefOrder>9</b:RefOrder>
  </b:Source>
  <b:Source>
    <b:Tag>IPv191</b:Tag>
    <b:SourceType>InternetSite</b:SourceType>
    <b:Guid>{3A901C48-A32D-4685-BF11-86ECF15AE5F9}</b:Guid>
    <b:Title>IPv6 - Features</b:Title>
    <b:YearAccessed>2019</b:YearAccessed>
    <b:MonthAccessed>November</b:MonthAccessed>
    <b:DayAccessed>27</b:DayAccessed>
    <b:URL>https://www.tutorialspoint.com/ipv6/ipv6_features.htm</b:URL>
    <b:InternetSiteTitle>tutorialspoint</b:InternetSiteTitle>
    <b:RefOrder>10</b:RefOrder>
  </b:Source>
  <b:Source>
    <b:Tag>Dav19</b:Tag>
    <b:SourceType>InternetSite</b:SourceType>
    <b:Guid>{77241B57-2E7B-433B-B444-21346B583AA4}</b:Guid>
    <b:Title>Common misconceptions about IPv6 </b:Title>
    <b:Year>2019</b:Year>
    <b:Month>March </b:Month>
    <b:Day>18</b:Day>
    <b:YearAccessed>2019</b:YearAccessed>
    <b:MonthAccessed>November</b:MonthAccessed>
    <b:DayAccessed>28</b:DayAccessed>
    <b:URL>https://blog.apnic.net/2019/03/18/common-misconceptions-about-ipv6-security/</b:URL>
    <b:Author>
      <b:Author>
        <b:NameList>
          <b:Person>
            <b:Last>Holder</b:Last>
            <b:First>David</b:First>
          </b:Person>
        </b:NameList>
      </b:Author>
    </b:Author>
    <b:InternetSiteTitle>APNIC</b:InternetSiteTitle>
    <b:RefOrder>11</b:RefOrder>
  </b:Source>
  <b:Source>
    <b:Tag>Why19</b:Tag>
    <b:SourceType>InternetSite</b:SourceType>
    <b:Guid>{56B80963-A73E-4FCB-A7F7-614421A6088D}</b:Guid>
    <b:Title>Why IPv6 Matters for Your Security</b:Title>
    <b:YearAccessed>2019</b:YearAccessed>
    <b:MonthAccessed>November</b:MonthAccessed>
    <b:DayAccessed>28</b:DayAccessed>
    <b:URL>Why IPv6 Matters for Your Security</b:URL>
    <b:InternetSiteTitle>Sophos</b:InternetSiteTitle>
    <b:RefOrder>6</b:RefOrder>
  </b:Source>
</b:Sources>
</file>

<file path=customXml/itemProps1.xml><?xml version="1.0" encoding="utf-8"?>
<ds:datastoreItem xmlns:ds="http://schemas.openxmlformats.org/officeDocument/2006/customXml" ds:itemID="{1B092756-7BFF-470A-A96F-B82C12BEA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1658</TotalTime>
  <Pages>6</Pages>
  <Words>1170</Words>
  <Characters>6670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7825</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Jack Rout</cp:lastModifiedBy>
  <cp:revision>152</cp:revision>
  <cp:lastPrinted>2014-11-07T14:47:00Z</cp:lastPrinted>
  <dcterms:created xsi:type="dcterms:W3CDTF">2014-11-07T15:09:00Z</dcterms:created>
  <dcterms:modified xsi:type="dcterms:W3CDTF">2019-12-12T11:14:00Z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