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E1F71" w14:textId="2B0B8E90" w:rsidR="00F1355F" w:rsidRPr="006224CB" w:rsidRDefault="006224CB" w:rsidP="00F1355F">
      <w:pPr>
        <w:spacing w:after="160" w:line="259" w:lineRule="auto"/>
        <w:jc w:val="center"/>
        <w:rPr>
          <w:rFonts w:ascii="Verdana" w:hAnsi="Verdana"/>
          <w:b/>
          <w:caps/>
          <w:color w:val="000000" w:themeColor="text1"/>
          <w:sz w:val="18"/>
          <w:szCs w:val="18"/>
        </w:rPr>
      </w:pPr>
      <w:r w:rsidRPr="006224CB">
        <w:rPr>
          <w:rFonts w:ascii="Verdana" w:hAnsi="Verdana"/>
          <w:b/>
          <w:i/>
          <w:color w:val="000000" w:themeColor="text1"/>
          <w:sz w:val="44"/>
        </w:rPr>
        <w:t>Evidence of learning</w:t>
      </w:r>
    </w:p>
    <w:p w14:paraId="0E78E6A7" w14:textId="77777777" w:rsidR="00F1355F" w:rsidRDefault="00F1355F" w:rsidP="00F1355F">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Default="00F1355F" w:rsidP="00F1355F">
      <w:pPr>
        <w:spacing w:after="160" w:line="259" w:lineRule="auto"/>
        <w:rPr>
          <w:rFonts w:ascii="Verdana" w:hAnsi="Verdana"/>
          <w:b/>
          <w:caps/>
          <w:sz w:val="18"/>
          <w:szCs w:val="18"/>
        </w:rPr>
      </w:pPr>
    </w:p>
    <w:p w14:paraId="4598E247" w14:textId="03FDA6D8" w:rsidR="00F1355F" w:rsidRPr="006224CB" w:rsidRDefault="00F1355F" w:rsidP="00F1355F">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B81A82" w:rsidRPr="006224CB">
        <w:rPr>
          <w:rFonts w:ascii="Verdana" w:hAnsi="Verdana"/>
          <w:b/>
          <w:caps/>
          <w:color w:val="000000" w:themeColor="text1"/>
          <w:sz w:val="18"/>
          <w:szCs w:val="18"/>
        </w:rPr>
        <w:t>Academic Skills</w:t>
      </w:r>
      <w:r w:rsidR="00F51229" w:rsidRPr="006224CB">
        <w:rPr>
          <w:rFonts w:ascii="Verdana" w:hAnsi="Verdana"/>
          <w:b/>
          <w:caps/>
          <w:color w:val="000000" w:themeColor="text1"/>
          <w:sz w:val="18"/>
          <w:szCs w:val="18"/>
        </w:rPr>
        <w:t xml:space="preserve"> for the digital Era</w:t>
      </w:r>
    </w:p>
    <w:p w14:paraId="152DA173" w14:textId="0104E26B" w:rsidR="00F1355F" w:rsidRPr="006224CB" w:rsidRDefault="00F1355F" w:rsidP="00F1355F">
      <w:pPr>
        <w:spacing w:after="160" w:line="259" w:lineRule="auto"/>
        <w:rPr>
          <w:rFonts w:ascii="Verdana" w:hAnsi="Verdana"/>
          <w:b/>
          <w:caps/>
          <w:color w:val="000000" w:themeColor="text1"/>
          <w:sz w:val="18"/>
          <w:szCs w:val="18"/>
        </w:rPr>
      </w:pPr>
      <w:r w:rsidRPr="006224CB">
        <w:rPr>
          <w:rFonts w:ascii="Verdana" w:hAnsi="Verdana"/>
          <w:b/>
          <w:caps/>
          <w:color w:val="000000" w:themeColor="text1"/>
          <w:sz w:val="18"/>
          <w:szCs w:val="18"/>
        </w:rPr>
        <w:t>Student Name:</w:t>
      </w:r>
      <w:r w:rsidRPr="006224CB">
        <w:rPr>
          <w:rFonts w:ascii="Verdana" w:hAnsi="Verdana"/>
          <w:b/>
          <w:caps/>
          <w:color w:val="000000" w:themeColor="text1"/>
          <w:sz w:val="18"/>
          <w:szCs w:val="18"/>
        </w:rPr>
        <w:tab/>
      </w:r>
      <w:r w:rsidRPr="006224CB">
        <w:rPr>
          <w:rFonts w:ascii="Verdana" w:hAnsi="Verdana"/>
          <w:b/>
          <w:caps/>
          <w:color w:val="000000" w:themeColor="text1"/>
          <w:sz w:val="18"/>
          <w:szCs w:val="18"/>
        </w:rPr>
        <w:tab/>
      </w:r>
      <w:r w:rsidR="0084748A" w:rsidRPr="006224CB">
        <w:rPr>
          <w:rFonts w:ascii="Verdana" w:hAnsi="Verdana"/>
          <w:b/>
          <w:caps/>
          <w:color w:val="000000" w:themeColor="text1"/>
          <w:sz w:val="18"/>
          <w:szCs w:val="18"/>
        </w:rPr>
        <w:t>Elisei CIRPACIU (2025657)</w:t>
      </w:r>
    </w:p>
    <w:p w14:paraId="12978296" w14:textId="649DC75E" w:rsidR="00F1355F" w:rsidRPr="006224CB" w:rsidRDefault="00F1355F" w:rsidP="00F1355F">
      <w:pPr>
        <w:spacing w:after="160" w:line="259" w:lineRule="auto"/>
        <w:rPr>
          <w:rFonts w:ascii="Verdana" w:hAnsi="Verdana"/>
          <w:b/>
          <w:caps/>
          <w:color w:val="000000" w:themeColor="text1"/>
          <w:sz w:val="18"/>
          <w:szCs w:val="18"/>
        </w:rPr>
        <w:sectPr w:rsidR="00F1355F" w:rsidRPr="006224CB" w:rsidSect="00F1355F">
          <w:pgSz w:w="11906" w:h="16838"/>
          <w:pgMar w:top="1440" w:right="1440" w:bottom="1440" w:left="1440" w:header="708" w:footer="708" w:gutter="0"/>
          <w:cols w:space="708"/>
          <w:docGrid w:linePitch="360"/>
        </w:sectPr>
      </w:pPr>
      <w:r w:rsidRPr="006224CB">
        <w:rPr>
          <w:rFonts w:ascii="Verdana" w:hAnsi="Verdana"/>
          <w:b/>
          <w:caps/>
          <w:color w:val="000000" w:themeColor="text1"/>
          <w:sz w:val="18"/>
          <w:szCs w:val="18"/>
        </w:rPr>
        <w:t xml:space="preserve">Lecturer Name:                  </w:t>
      </w:r>
      <w:r w:rsidR="00F51229" w:rsidRPr="006224CB">
        <w:rPr>
          <w:rFonts w:ascii="Verdana" w:hAnsi="Verdana"/>
          <w:b/>
          <w:caps/>
          <w:color w:val="000000" w:themeColor="text1"/>
          <w:sz w:val="18"/>
          <w:szCs w:val="18"/>
        </w:rPr>
        <w:t xml:space="preserve">Ffion </w:t>
      </w:r>
      <w:proofErr w:type="spellStart"/>
      <w:r w:rsidR="00F51229" w:rsidRPr="006224CB">
        <w:rPr>
          <w:rFonts w:ascii="Verdana" w:hAnsi="Verdana"/>
          <w:b/>
          <w:caps/>
          <w:color w:val="000000" w:themeColor="text1"/>
          <w:sz w:val="18"/>
          <w:szCs w:val="18"/>
        </w:rPr>
        <w:t>Cumberpactch</w:t>
      </w:r>
      <w:proofErr w:type="spellEnd"/>
    </w:p>
    <w:p w14:paraId="456A3C95" w14:textId="77777777" w:rsidR="008746EE" w:rsidRDefault="008746EE"/>
    <w:sdt>
      <w:sdtPr>
        <w:rPr>
          <w:rFonts w:ascii="Calibri" w:eastAsiaTheme="minorHAnsi" w:hAnsi="Calibri" w:cs="Calibri"/>
          <w:color w:val="auto"/>
          <w:sz w:val="22"/>
          <w:szCs w:val="22"/>
          <w:lang w:val="en-GB"/>
        </w:rPr>
        <w:id w:val="968400829"/>
        <w:docPartObj>
          <w:docPartGallery w:val="Table of Contents"/>
          <w:docPartUnique/>
        </w:docPartObj>
      </w:sdtPr>
      <w:sdtEndPr>
        <w:rPr>
          <w:b/>
          <w:bCs/>
          <w:noProof/>
        </w:rPr>
      </w:sdtEndPr>
      <w:sdtContent>
        <w:p w14:paraId="70766BDF" w14:textId="57BD8677" w:rsidR="00F1355F" w:rsidRDefault="00F1355F">
          <w:pPr>
            <w:pStyle w:val="TOCHeading"/>
          </w:pPr>
          <w:r>
            <w:t>Contents</w:t>
          </w:r>
        </w:p>
        <w:p w14:paraId="5DA42A85" w14:textId="363081DF" w:rsidR="00F1355F" w:rsidRPr="00C34425" w:rsidRDefault="00F1355F">
          <w:pPr>
            <w:pStyle w:val="TOC1"/>
            <w:tabs>
              <w:tab w:val="right" w:leader="dot" w:pos="9016"/>
            </w:tabs>
            <w:rPr>
              <w:rFonts w:ascii="Arial" w:hAnsi="Arial" w:cs="Arial"/>
              <w:noProof/>
              <w:sz w:val="24"/>
              <w:szCs w:val="24"/>
            </w:rPr>
          </w:pPr>
          <w:r w:rsidRPr="00C34425">
            <w:rPr>
              <w:rFonts w:ascii="Arial" w:hAnsi="Arial" w:cs="Arial"/>
              <w:sz w:val="24"/>
              <w:szCs w:val="24"/>
            </w:rPr>
            <w:fldChar w:fldCharType="begin"/>
          </w:r>
          <w:r w:rsidRPr="00C34425">
            <w:rPr>
              <w:rFonts w:ascii="Arial" w:hAnsi="Arial" w:cs="Arial"/>
              <w:sz w:val="24"/>
              <w:szCs w:val="24"/>
            </w:rPr>
            <w:instrText xml:space="preserve"> TOC \o "1-3" \h \z \u </w:instrText>
          </w:r>
          <w:r w:rsidRPr="00C34425">
            <w:rPr>
              <w:rFonts w:ascii="Arial" w:hAnsi="Arial" w:cs="Arial"/>
              <w:sz w:val="24"/>
              <w:szCs w:val="24"/>
            </w:rPr>
            <w:fldChar w:fldCharType="separate"/>
          </w:r>
          <w:hyperlink w:anchor="_Toc173460476" w:history="1">
            <w:r w:rsidRPr="00C34425">
              <w:rPr>
                <w:rStyle w:val="Hyperlink"/>
                <w:rFonts w:ascii="Arial" w:hAnsi="Arial" w:cs="Arial"/>
                <w:noProof/>
                <w:sz w:val="24"/>
                <w:szCs w:val="24"/>
              </w:rPr>
              <w:t>Element 1 – Title</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_Toc173460476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7E002414" w14:textId="74CF10BF" w:rsidR="00F1355F" w:rsidRPr="00C34425" w:rsidRDefault="00CF78B6">
          <w:pPr>
            <w:pStyle w:val="TOC2"/>
            <w:tabs>
              <w:tab w:val="right" w:leader="dot" w:pos="9016"/>
            </w:tabs>
            <w:rPr>
              <w:rFonts w:ascii="Arial" w:hAnsi="Arial" w:cs="Arial"/>
              <w:noProof/>
              <w:sz w:val="24"/>
              <w:szCs w:val="24"/>
            </w:rPr>
          </w:pPr>
          <w:hyperlink w:anchor="_Toc173460477"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_Toc173460477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66750574" w14:textId="7E0D56BD" w:rsidR="00F1355F" w:rsidRPr="00C34425" w:rsidRDefault="00CF78B6">
          <w:pPr>
            <w:pStyle w:val="TOC1"/>
            <w:tabs>
              <w:tab w:val="right" w:leader="dot" w:pos="9016"/>
            </w:tabs>
            <w:rPr>
              <w:rFonts w:ascii="Arial" w:hAnsi="Arial" w:cs="Arial"/>
              <w:noProof/>
              <w:sz w:val="24"/>
              <w:szCs w:val="24"/>
            </w:rPr>
          </w:pPr>
          <w:hyperlink w:anchor="_Toc173460478" w:history="1">
            <w:r w:rsidR="00F1355F" w:rsidRPr="00C34425">
              <w:rPr>
                <w:rStyle w:val="Hyperlink"/>
                <w:rFonts w:ascii="Arial" w:hAnsi="Arial" w:cs="Arial"/>
                <w:noProof/>
                <w:sz w:val="24"/>
                <w:szCs w:val="24"/>
              </w:rPr>
              <w:t>Element 2 – Title</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_Toc173460478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325F2C73" w14:textId="578D8D6C" w:rsidR="00F1355F" w:rsidRPr="00C34425" w:rsidRDefault="00CF78B6">
          <w:pPr>
            <w:pStyle w:val="TOC2"/>
            <w:tabs>
              <w:tab w:val="right" w:leader="dot" w:pos="9016"/>
            </w:tabs>
            <w:rPr>
              <w:rFonts w:ascii="Arial" w:hAnsi="Arial" w:cs="Arial"/>
              <w:noProof/>
              <w:sz w:val="24"/>
              <w:szCs w:val="24"/>
            </w:rPr>
          </w:pPr>
          <w:hyperlink w:anchor="_Toc173460479"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_Toc173460479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0839148B" w14:textId="186FBAB4" w:rsidR="00F1355F" w:rsidRPr="00C34425" w:rsidRDefault="00CF78B6">
          <w:pPr>
            <w:pStyle w:val="TOC1"/>
            <w:tabs>
              <w:tab w:val="right" w:leader="dot" w:pos="9016"/>
            </w:tabs>
            <w:rPr>
              <w:rFonts w:ascii="Arial" w:hAnsi="Arial" w:cs="Arial"/>
              <w:noProof/>
              <w:sz w:val="24"/>
              <w:szCs w:val="24"/>
            </w:rPr>
          </w:pPr>
          <w:hyperlink w:anchor="_Toc173460480" w:history="1">
            <w:r w:rsidR="00F1355F" w:rsidRPr="00C34425">
              <w:rPr>
                <w:rStyle w:val="Hyperlink"/>
                <w:rFonts w:ascii="Arial" w:hAnsi="Arial" w:cs="Arial"/>
                <w:noProof/>
                <w:sz w:val="24"/>
                <w:szCs w:val="24"/>
              </w:rPr>
              <w:t>Element 3 – Title</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_Toc173460480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10D5C708" w14:textId="7EAB6E8B" w:rsidR="00F1355F" w:rsidRPr="00C34425" w:rsidRDefault="00CF78B6">
          <w:pPr>
            <w:pStyle w:val="TOC2"/>
            <w:tabs>
              <w:tab w:val="right" w:leader="dot" w:pos="9016"/>
            </w:tabs>
            <w:rPr>
              <w:rFonts w:ascii="Arial" w:hAnsi="Arial" w:cs="Arial"/>
              <w:noProof/>
              <w:sz w:val="24"/>
              <w:szCs w:val="24"/>
            </w:rPr>
          </w:pPr>
          <w:hyperlink w:anchor="_Toc173460481"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_Toc173460481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744129A9" w14:textId="57AA2A08" w:rsidR="00F1355F" w:rsidRPr="00C34425" w:rsidRDefault="00CF78B6">
          <w:pPr>
            <w:pStyle w:val="TOC1"/>
            <w:tabs>
              <w:tab w:val="right" w:leader="dot" w:pos="9016"/>
            </w:tabs>
            <w:rPr>
              <w:rFonts w:ascii="Arial" w:hAnsi="Arial" w:cs="Arial"/>
              <w:noProof/>
              <w:sz w:val="24"/>
              <w:szCs w:val="24"/>
            </w:rPr>
          </w:pPr>
          <w:hyperlink w:anchor="_Toc173460482" w:history="1">
            <w:r w:rsidR="00F1355F" w:rsidRPr="00C34425">
              <w:rPr>
                <w:rStyle w:val="Hyperlink"/>
                <w:rFonts w:ascii="Arial" w:hAnsi="Arial" w:cs="Arial"/>
                <w:noProof/>
                <w:sz w:val="24"/>
                <w:szCs w:val="24"/>
              </w:rPr>
              <w:t>Element 4 – Title (if applicable)</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_Toc173460482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02E83B99" w14:textId="73C4458F" w:rsidR="00F1355F" w:rsidRPr="00C34425" w:rsidRDefault="00CF78B6">
          <w:pPr>
            <w:pStyle w:val="TOC2"/>
            <w:tabs>
              <w:tab w:val="right" w:leader="dot" w:pos="9016"/>
            </w:tabs>
            <w:rPr>
              <w:rFonts w:ascii="Arial" w:hAnsi="Arial" w:cs="Arial"/>
              <w:noProof/>
              <w:sz w:val="24"/>
              <w:szCs w:val="24"/>
            </w:rPr>
          </w:pPr>
          <w:hyperlink w:anchor="_Toc173460483"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_Toc173460483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57923268" w14:textId="042BCA71" w:rsidR="00F1355F" w:rsidRDefault="00F1355F">
          <w:r w:rsidRPr="00C34425">
            <w:rPr>
              <w:rFonts w:ascii="Arial" w:hAnsi="Arial" w:cs="Arial"/>
              <w:b/>
              <w:bCs/>
              <w:noProof/>
              <w:sz w:val="24"/>
              <w:szCs w:val="24"/>
            </w:rPr>
            <w:fldChar w:fldCharType="end"/>
          </w:r>
        </w:p>
      </w:sdtContent>
    </w:sdt>
    <w:p w14:paraId="1F021311" w14:textId="77777777" w:rsidR="00F1355F" w:rsidRDefault="00F1355F" w:rsidP="00F1355F">
      <w:pPr>
        <w:pStyle w:val="Heading1"/>
        <w:sectPr w:rsidR="00F1355F">
          <w:pgSz w:w="11906" w:h="16838"/>
          <w:pgMar w:top="1440" w:right="1440" w:bottom="1440" w:left="1440" w:header="708" w:footer="708" w:gutter="0"/>
          <w:cols w:space="708"/>
          <w:docGrid w:linePitch="360"/>
        </w:sectPr>
      </w:pPr>
      <w:bookmarkStart w:id="0" w:name="_Toc173460476"/>
    </w:p>
    <w:p w14:paraId="773604A0" w14:textId="77777777" w:rsidR="00833117" w:rsidRPr="00185495" w:rsidRDefault="00F1355F">
      <w:pPr>
        <w:pStyle w:val="p1"/>
        <w:divId w:val="1872454493"/>
        <w:rPr>
          <w:rFonts w:ascii="Helvetica" w:hAnsi="Helvetica"/>
          <w:sz w:val="28"/>
          <w:szCs w:val="28"/>
        </w:rPr>
      </w:pPr>
      <w:r>
        <w:lastRenderedPageBreak/>
        <w:t xml:space="preserve">Element 1 – </w:t>
      </w:r>
      <w:bookmarkEnd w:id="0"/>
      <w:r w:rsidR="00833117" w:rsidRPr="00185495">
        <w:rPr>
          <w:rFonts w:ascii="Helvetica" w:hAnsi="Helvetica"/>
          <w:sz w:val="28"/>
          <w:szCs w:val="28"/>
        </w:rPr>
        <w:t>Essay - Effective Study Strategies for Students in the Digital Era</w:t>
      </w:r>
    </w:p>
    <w:p w14:paraId="2EA24E17" w14:textId="6E5C579F" w:rsidR="00F1355F" w:rsidRDefault="00F1355F" w:rsidP="00F1355F">
      <w:pPr>
        <w:pStyle w:val="Heading1"/>
      </w:pPr>
    </w:p>
    <w:p w14:paraId="024C28CE" w14:textId="64F76EC4" w:rsidR="00F1355F" w:rsidRDefault="00F1355F" w:rsidP="00F1355F">
      <w:pPr>
        <w:rPr>
          <w:rFonts w:ascii="Verdana" w:hAnsi="Verdana"/>
          <w:b/>
          <w:bCs/>
          <w:color w:val="FF0000"/>
          <w:sz w:val="18"/>
          <w:szCs w:val="18"/>
          <w:lang w:eastAsia="zh-CN"/>
        </w:rPr>
      </w:pPr>
      <w:r w:rsidRPr="00F1355F">
        <w:rPr>
          <w:rFonts w:ascii="Verdana" w:hAnsi="Verdana"/>
          <w:b/>
          <w:bCs/>
          <w:color w:val="FF0000"/>
          <w:sz w:val="18"/>
          <w:szCs w:val="18"/>
          <w:lang w:eastAsia="zh-CN"/>
        </w:rPr>
        <w:t>EACH ELEMENT SHOULD BE NUMBERED, WITH A TITLE.</w:t>
      </w:r>
    </w:p>
    <w:p w14:paraId="550E257D" w14:textId="5074CFBB" w:rsidR="005C6628" w:rsidRDefault="005C6628">
      <w:pPr>
        <w:pStyle w:val="p1"/>
        <w:divId w:val="1055618237"/>
        <w:rPr>
          <w:rStyle w:val="apple-converted-space"/>
          <w:rFonts w:ascii="UICTFontTextStyleBody" w:hAnsi="UICTFontTextStyleBody" w:hint="eastAsia"/>
        </w:rPr>
      </w:pPr>
      <w:r>
        <w:rPr>
          <w:rStyle w:val="s1"/>
        </w:rPr>
        <w:t xml:space="preserve">Effective study strategies for students in the digital era will be discussed within this essay as requested by </w:t>
      </w:r>
      <w:proofErr w:type="spellStart"/>
      <w:r>
        <w:rPr>
          <w:rStyle w:val="s1"/>
        </w:rPr>
        <w:t>Ffion</w:t>
      </w:r>
      <w:proofErr w:type="spellEnd"/>
      <w:r>
        <w:rPr>
          <w:rStyle w:val="s1"/>
        </w:rPr>
        <w:t xml:space="preserve"> </w:t>
      </w:r>
      <w:proofErr w:type="spellStart"/>
      <w:r>
        <w:rPr>
          <w:rStyle w:val="s1"/>
        </w:rPr>
        <w:t>Cumberpatch</w:t>
      </w:r>
      <w:proofErr w:type="spellEnd"/>
      <w:r>
        <w:rPr>
          <w:rStyle w:val="s1"/>
        </w:rPr>
        <w:t>.</w:t>
      </w:r>
      <w:r>
        <w:rPr>
          <w:rStyle w:val="apple-converted-space"/>
          <w:rFonts w:ascii="UICTFontTextStyleBody" w:hAnsi="UICTFontTextStyleBody"/>
        </w:rPr>
        <w:t xml:space="preserve">  </w:t>
      </w:r>
      <w:r>
        <w:rPr>
          <w:rStyle w:val="s1"/>
        </w:rPr>
        <w:t>With the increase of technologies in the 21st century and current rise of social media, students are now more easily distracted by their devices causing their studies to be negatively affected.</w:t>
      </w:r>
      <w:r>
        <w:rPr>
          <w:rStyle w:val="apple-converted-space"/>
          <w:rFonts w:ascii="UICTFontTextStyleBody" w:hAnsi="UICTFontTextStyleBody"/>
        </w:rPr>
        <w:t> </w:t>
      </w:r>
      <w:r>
        <w:rPr>
          <w:rStyle w:val="s1"/>
        </w:rPr>
        <w:t>Instead of dismissing the importance of technology and regarding them as distractions,</w:t>
      </w:r>
      <w:r w:rsidR="00BA3AFE">
        <w:rPr>
          <w:rStyle w:val="s1"/>
        </w:rPr>
        <w:t xml:space="preserve"> </w:t>
      </w:r>
      <w:r>
        <w:rPr>
          <w:rStyle w:val="s1"/>
        </w:rPr>
        <w:t>research will be provided on how students can take advantage of their devices which initially caused distractions to how they may help advance their studies and activity increase learning. There are multiple digital tools students has access to improve their study strategies and we be discussing three of them along with references to support their use and effectiveness.</w:t>
      </w:r>
      <w:r>
        <w:rPr>
          <w:rStyle w:val="apple-converted-space"/>
          <w:rFonts w:ascii="UICTFontTextStyleBody" w:hAnsi="UICTFontTextStyleBody"/>
        </w:rPr>
        <w:t> </w:t>
      </w:r>
    </w:p>
    <w:p w14:paraId="2C5227FB" w14:textId="66D48300" w:rsidR="00BA3AFE" w:rsidRDefault="00BA3AFE">
      <w:pPr>
        <w:pStyle w:val="p1"/>
        <w:divId w:val="1055618237"/>
        <w:rPr>
          <w:rStyle w:val="apple-converted-space"/>
          <w:rFonts w:ascii="UICTFontTextStyleBody" w:hAnsi="UICTFontTextStyleBody" w:hint="eastAsia"/>
        </w:rPr>
      </w:pPr>
    </w:p>
    <w:p w14:paraId="6993BA14" w14:textId="77777777" w:rsidR="00C04B58" w:rsidRDefault="00C04B58">
      <w:pPr>
        <w:pStyle w:val="p1"/>
        <w:divId w:val="574321035"/>
        <w:rPr>
          <w:rFonts w:hint="eastAsia"/>
        </w:rPr>
      </w:pPr>
      <w:r>
        <w:rPr>
          <w:rStyle w:val="s1"/>
        </w:rPr>
        <w:t>Video-based learning and teaching has risen in popularity in educational settings, as a means to increase student engagement and learning. Research shows that watching videos that include educational content can transform passive viewing into active learning experiences (</w:t>
      </w:r>
      <w:proofErr w:type="spellStart"/>
      <w:r>
        <w:rPr>
          <w:rStyle w:val="s1"/>
        </w:rPr>
        <w:t>Miriahi</w:t>
      </w:r>
      <w:proofErr w:type="spellEnd"/>
      <w:r>
        <w:rPr>
          <w:rStyle w:val="s1"/>
        </w:rPr>
        <w:t xml:space="preserve">, </w:t>
      </w:r>
      <w:proofErr w:type="spellStart"/>
      <w:r>
        <w:rPr>
          <w:rStyle w:val="s1"/>
        </w:rPr>
        <w:t>Negin</w:t>
      </w:r>
      <w:proofErr w:type="spellEnd"/>
      <w:r>
        <w:rPr>
          <w:rStyle w:val="s1"/>
        </w:rPr>
        <w:t xml:space="preserve"> et al. 2021).</w:t>
      </w:r>
      <w:r>
        <w:rPr>
          <w:rStyle w:val="apple-converted-space"/>
          <w:rFonts w:ascii="UICTFontTextStyleBody" w:hAnsi="UICTFontTextStyleBody"/>
        </w:rPr>
        <w:t> </w:t>
      </w:r>
    </w:p>
    <w:p w14:paraId="6356887A" w14:textId="77777777" w:rsidR="00C04B58" w:rsidRDefault="00C04B58">
      <w:pPr>
        <w:pStyle w:val="p2"/>
        <w:divId w:val="574321035"/>
        <w:rPr>
          <w:rFonts w:hint="eastAsia"/>
        </w:rPr>
      </w:pPr>
    </w:p>
    <w:p w14:paraId="09BE89CA" w14:textId="77777777" w:rsidR="00C04B58" w:rsidRDefault="00C04B58">
      <w:pPr>
        <w:pStyle w:val="p1"/>
        <w:divId w:val="574321035"/>
        <w:rPr>
          <w:rFonts w:hint="eastAsia"/>
        </w:rPr>
      </w:pPr>
      <w:r>
        <w:rPr>
          <w:rStyle w:val="s1"/>
        </w:rPr>
        <w:t xml:space="preserve">There are multiple digital tools and streaming websites to help students advance their study strategies, those who learn better visually opposed to writing or reading can watch YouTube, </w:t>
      </w:r>
      <w:proofErr w:type="spellStart"/>
      <w:r>
        <w:rPr>
          <w:rStyle w:val="s1"/>
        </w:rPr>
        <w:t>Coursera</w:t>
      </w:r>
      <w:proofErr w:type="spellEnd"/>
      <w:r>
        <w:rPr>
          <w:rStyle w:val="s1"/>
        </w:rPr>
        <w:t xml:space="preserve"> or Khan Academy which all provide in depth academic knowledge on a wide number of subjects with educated lecturers that provide easy to understand content.</w:t>
      </w:r>
    </w:p>
    <w:p w14:paraId="6DB8B936" w14:textId="77777777" w:rsidR="00C04B58" w:rsidRDefault="00C04B58">
      <w:pPr>
        <w:pStyle w:val="p2"/>
        <w:divId w:val="574321035"/>
        <w:rPr>
          <w:rFonts w:hint="eastAsia"/>
        </w:rPr>
      </w:pPr>
    </w:p>
    <w:p w14:paraId="70BE3607" w14:textId="77777777" w:rsidR="000D1841" w:rsidRDefault="00C04B58">
      <w:pPr>
        <w:pStyle w:val="p1"/>
        <w:divId w:val="574321035"/>
        <w:rPr>
          <w:rFonts w:hint="eastAsia"/>
        </w:rPr>
      </w:pPr>
      <w:r>
        <w:rPr>
          <w:rStyle w:val="s1"/>
        </w:rPr>
        <w:t>The research conducted by Suzanne Strokes (2002) reported in educational literature shows that adding visuals while teaching results in a much greater degree of learning.</w:t>
      </w:r>
      <w:r w:rsidR="000D1841">
        <w:t xml:space="preserve"> </w:t>
      </w:r>
    </w:p>
    <w:p w14:paraId="41DAB7CA" w14:textId="77777777" w:rsidR="000D1841" w:rsidRDefault="000D1841">
      <w:pPr>
        <w:pStyle w:val="p1"/>
        <w:divId w:val="574321035"/>
        <w:rPr>
          <w:rFonts w:hint="eastAsia"/>
        </w:rPr>
      </w:pPr>
    </w:p>
    <w:p w14:paraId="4D99909C" w14:textId="22F819B7" w:rsidR="00BB5840" w:rsidRDefault="00C04B58" w:rsidP="00E746C1">
      <w:pPr>
        <w:pStyle w:val="p1"/>
        <w:divId w:val="574321035"/>
        <w:rPr>
          <w:rFonts w:hint="eastAsia"/>
        </w:rPr>
      </w:pPr>
      <w:r>
        <w:rPr>
          <w:rStyle w:val="s1"/>
        </w:rPr>
        <w:t>Considering many students are bilingual, using visual content as their main study strategy to help bridge any language barrier that may prevent inconsistency in their studies.</w:t>
      </w:r>
      <w:r w:rsidR="00E746C1">
        <w:t xml:space="preserve"> </w:t>
      </w:r>
      <w:r w:rsidR="00BB5840">
        <w:rPr>
          <w:rStyle w:val="s1"/>
        </w:rPr>
        <w:t>Another study strategy is using interactive learning platforms to help students who prefer a more hands on platform that provides exercise and quizzes their users to learn and retain academic information.</w:t>
      </w:r>
      <w:r w:rsidR="00BB5840">
        <w:rPr>
          <w:rStyle w:val="apple-converted-space"/>
          <w:rFonts w:ascii="UICTFontTextStyleBody" w:hAnsi="UICTFontTextStyleBody"/>
        </w:rPr>
        <w:t> </w:t>
      </w:r>
    </w:p>
    <w:p w14:paraId="174D9D2C" w14:textId="77777777" w:rsidR="00BB5840" w:rsidRDefault="00BB5840">
      <w:pPr>
        <w:pStyle w:val="p2"/>
        <w:divId w:val="1741519330"/>
        <w:rPr>
          <w:rFonts w:hint="eastAsia"/>
        </w:rPr>
      </w:pPr>
    </w:p>
    <w:p w14:paraId="17935510" w14:textId="77777777" w:rsidR="00BB5840" w:rsidRDefault="00BB5840">
      <w:pPr>
        <w:pStyle w:val="p2"/>
        <w:divId w:val="1741519330"/>
        <w:rPr>
          <w:rFonts w:hint="eastAsia"/>
        </w:rPr>
      </w:pPr>
    </w:p>
    <w:p w14:paraId="1050BC9C" w14:textId="3F522FB2" w:rsidR="00E746C1" w:rsidRDefault="00BB5840">
      <w:pPr>
        <w:pStyle w:val="p1"/>
        <w:divId w:val="1741519330"/>
        <w:rPr>
          <w:rFonts w:hint="eastAsia"/>
        </w:rPr>
      </w:pPr>
      <w:r>
        <w:rPr>
          <w:rStyle w:val="s1"/>
        </w:rPr>
        <w:t xml:space="preserve">Consequently university educators are now enjoying, for the first time in history, a new way to </w:t>
      </w:r>
      <w:r w:rsidR="00377822">
        <w:rPr>
          <w:rStyle w:val="s1"/>
        </w:rPr>
        <w:t>customise</w:t>
      </w:r>
      <w:r>
        <w:rPr>
          <w:rStyle w:val="s1"/>
        </w:rPr>
        <w:t xml:space="preserve"> and share their unique approaches to teaching and information resources in the form of text, graphics, and sound—to students both on and off campus and, with concern for the future, across time (</w:t>
      </w:r>
      <w:proofErr w:type="spellStart"/>
      <w:r>
        <w:rPr>
          <w:rStyle w:val="s1"/>
        </w:rPr>
        <w:t>Mclntyre</w:t>
      </w:r>
      <w:proofErr w:type="spellEnd"/>
      <w:r>
        <w:rPr>
          <w:rStyle w:val="s1"/>
        </w:rPr>
        <w:t xml:space="preserve"> &amp; Wolff, 1998).</w:t>
      </w:r>
      <w:r w:rsidR="00E746C1">
        <w:t xml:space="preserve"> </w:t>
      </w:r>
    </w:p>
    <w:p w14:paraId="01FED057" w14:textId="77777777" w:rsidR="00E746C1" w:rsidRDefault="00E746C1">
      <w:pPr>
        <w:pStyle w:val="p1"/>
        <w:divId w:val="1741519330"/>
        <w:rPr>
          <w:rFonts w:hint="eastAsia"/>
        </w:rPr>
      </w:pPr>
    </w:p>
    <w:p w14:paraId="25AE9387" w14:textId="04606B3E" w:rsidR="00BB5840" w:rsidRDefault="00BB5840">
      <w:pPr>
        <w:pStyle w:val="p1"/>
        <w:divId w:val="1741519330"/>
        <w:rPr>
          <w:rFonts w:hint="eastAsia"/>
        </w:rPr>
      </w:pPr>
      <w:r>
        <w:rPr>
          <w:rStyle w:val="s1"/>
        </w:rPr>
        <w:t xml:space="preserve">A great example of an interactive learning platform is </w:t>
      </w:r>
      <w:proofErr w:type="spellStart"/>
      <w:r>
        <w:rPr>
          <w:rStyle w:val="s1"/>
        </w:rPr>
        <w:t>Doulingo</w:t>
      </w:r>
      <w:proofErr w:type="spellEnd"/>
      <w:r>
        <w:rPr>
          <w:rStyle w:val="s1"/>
        </w:rPr>
        <w:t xml:space="preserve"> which specialises in teaching multiple languages in a game like fashion to help motivate their users by having goals and tasks to complete. Code Academy is another useful platform that engages users to learn coding. This two are a few of the widespread useful platforms that encourages learning new information and immediately applying the knowledge in an entertaining matter and challenging students to test their memory.</w:t>
      </w:r>
    </w:p>
    <w:p w14:paraId="355E77FD" w14:textId="77777777" w:rsidR="00BB5840" w:rsidRDefault="00BB5840">
      <w:pPr>
        <w:pStyle w:val="p2"/>
        <w:divId w:val="1741519330"/>
        <w:rPr>
          <w:rFonts w:hint="eastAsia"/>
        </w:rPr>
      </w:pPr>
    </w:p>
    <w:p w14:paraId="042DE581" w14:textId="69DDAE93" w:rsidR="00BB5840" w:rsidRDefault="00BB5840">
      <w:pPr>
        <w:pStyle w:val="p1"/>
        <w:divId w:val="1741519330"/>
        <w:rPr>
          <w:rFonts w:hint="eastAsia"/>
        </w:rPr>
      </w:pPr>
      <w:r>
        <w:rPr>
          <w:rStyle w:val="s1"/>
        </w:rPr>
        <w:t>It requires students to actively participate in the education process, promoting engagement with the material to be gained (</w:t>
      </w:r>
      <w:proofErr w:type="spellStart"/>
      <w:r>
        <w:rPr>
          <w:rStyle w:val="s1"/>
        </w:rPr>
        <w:t>Kachak</w:t>
      </w:r>
      <w:proofErr w:type="spellEnd"/>
      <w:r>
        <w:rPr>
          <w:rStyle w:val="s1"/>
        </w:rPr>
        <w:t xml:space="preserve"> </w:t>
      </w:r>
      <w:proofErr w:type="spellStart"/>
      <w:r>
        <w:rPr>
          <w:rStyle w:val="s1"/>
        </w:rPr>
        <w:t>te</w:t>
      </w:r>
      <w:proofErr w:type="spellEnd"/>
      <w:r>
        <w:rPr>
          <w:rStyle w:val="s1"/>
        </w:rPr>
        <w:t xml:space="preserve"> al, 2024). This effective study strategy is most impactful towards those with a </w:t>
      </w:r>
      <w:r w:rsidR="00377822">
        <w:rPr>
          <w:rStyle w:val="s1"/>
        </w:rPr>
        <w:t>kinaestheti</w:t>
      </w:r>
      <w:r w:rsidR="00377822">
        <w:rPr>
          <w:rStyle w:val="s1"/>
          <w:rFonts w:hint="eastAsia"/>
        </w:rPr>
        <w:t>c</w:t>
      </w:r>
      <w:r>
        <w:rPr>
          <w:rStyle w:val="s1"/>
        </w:rPr>
        <w:t xml:space="preserve"> learning style that involves physical activity to process new information.</w:t>
      </w:r>
    </w:p>
    <w:p w14:paraId="6FCA2901" w14:textId="77777777" w:rsidR="00BB5840" w:rsidRDefault="00BB5840">
      <w:pPr>
        <w:pStyle w:val="p2"/>
        <w:divId w:val="1741519330"/>
        <w:rPr>
          <w:rFonts w:hint="eastAsia"/>
        </w:rPr>
      </w:pPr>
    </w:p>
    <w:p w14:paraId="08542DB5" w14:textId="77777777" w:rsidR="006D0F95" w:rsidRDefault="006D0F95">
      <w:pPr>
        <w:pStyle w:val="p1"/>
        <w:divId w:val="160003610"/>
        <w:rPr>
          <w:rFonts w:hint="eastAsia"/>
        </w:rPr>
      </w:pPr>
      <w:r>
        <w:rPr>
          <w:rStyle w:val="s1"/>
        </w:rPr>
        <w:t>The third effective study strategy in the digital era is virtual study groups, while it’s similar to a normal study group, students don’t always have the option to study with their peers at a designated location. Study groups helps students get motivated to focus on their learning materials by peer pressure of their surroundings. Virtual platforms hold promise as an augmentation strategy for exam preparation, especially for rural trainees who are more geographically isolated and less likely to have peers preparing for the same examinations (Evans, Lois et al, 2018). Distractions are less common, students encourage themselves and others on their studies from interacting by debating, discussing and bounce ideas.</w:t>
      </w:r>
    </w:p>
    <w:p w14:paraId="206A30E1" w14:textId="77777777" w:rsidR="006D0F95" w:rsidRDefault="006D0F95">
      <w:pPr>
        <w:pStyle w:val="p2"/>
        <w:divId w:val="160003610"/>
        <w:rPr>
          <w:rFonts w:hint="eastAsia"/>
        </w:rPr>
      </w:pPr>
    </w:p>
    <w:p w14:paraId="24E1F415" w14:textId="0E712E12" w:rsidR="006D0F95" w:rsidRDefault="006D0F95">
      <w:pPr>
        <w:pStyle w:val="p1"/>
        <w:divId w:val="160003610"/>
        <w:rPr>
          <w:rFonts w:hint="eastAsia"/>
        </w:rPr>
      </w:pPr>
      <w:r>
        <w:rPr>
          <w:rStyle w:val="s1"/>
        </w:rPr>
        <w:t xml:space="preserve">While there are multiple tools to in engage in virtual study groups like Zoom and Skype, in person study group is still favoured by students. Research indicate that in-person participants had statistically significantly higher gains in knowledge at </w:t>
      </w:r>
      <w:r w:rsidR="00377822">
        <w:rPr>
          <w:rStyle w:val="s1"/>
        </w:rPr>
        <w:t>post tes</w:t>
      </w:r>
      <w:r w:rsidR="00377822">
        <w:rPr>
          <w:rStyle w:val="s1"/>
          <w:rFonts w:hint="eastAsia"/>
        </w:rPr>
        <w:t>t</w:t>
      </w:r>
      <w:r>
        <w:rPr>
          <w:rStyle w:val="s1"/>
        </w:rPr>
        <w:t xml:space="preserve"> compared to the participants who received synchronous virtual training (Gross et al, 2022). The main drawbacks of virtual study groups is the students proficiency on using a device to assess study groups.</w:t>
      </w:r>
    </w:p>
    <w:p w14:paraId="3993EC79" w14:textId="0B5D97BF" w:rsidR="00BB5840" w:rsidRDefault="00BB5840">
      <w:pPr>
        <w:pStyle w:val="p2"/>
        <w:divId w:val="1741519330"/>
        <w:rPr>
          <w:rFonts w:hint="eastAsia"/>
        </w:rPr>
      </w:pPr>
    </w:p>
    <w:p w14:paraId="1DB61990" w14:textId="77777777" w:rsidR="00377822" w:rsidRDefault="00377822">
      <w:pPr>
        <w:pStyle w:val="p1"/>
        <w:divId w:val="1959607640"/>
        <w:rPr>
          <w:rFonts w:hint="eastAsia"/>
        </w:rPr>
      </w:pPr>
      <w:r>
        <w:rPr>
          <w:rStyle w:val="s1"/>
        </w:rPr>
        <w:t>In conclusion, there are numerous effective study strategies an individual could potentially</w:t>
      </w:r>
      <w:r>
        <w:rPr>
          <w:rStyle w:val="apple-converted-space"/>
          <w:rFonts w:ascii="UICTFontTextStyleBody" w:hAnsi="UICTFontTextStyleBody"/>
        </w:rPr>
        <w:t xml:space="preserve">  </w:t>
      </w:r>
      <w:r>
        <w:rPr>
          <w:rStyle w:val="s1"/>
        </w:rPr>
        <w:t>use to help and guide them to advance their academic studies afar from the three mentioned, while each one has their advantages and disadvantages, it centres on personal preference and which one is best suited for the individual.</w:t>
      </w:r>
    </w:p>
    <w:p w14:paraId="20932882" w14:textId="77777777" w:rsidR="006D0F95" w:rsidRDefault="006D0F95">
      <w:pPr>
        <w:pStyle w:val="p2"/>
        <w:divId w:val="1741519330"/>
        <w:rPr>
          <w:rFonts w:hint="eastAsia"/>
        </w:rPr>
      </w:pPr>
    </w:p>
    <w:p w14:paraId="03614513" w14:textId="45A3A4A5" w:rsidR="007D5663" w:rsidRPr="005C6628" w:rsidRDefault="007D5663" w:rsidP="00F1355F">
      <w:pPr>
        <w:rPr>
          <w:rFonts w:ascii="Verdana" w:hAnsi="Verdana"/>
          <w:color w:val="000000" w:themeColor="text1"/>
          <w:sz w:val="18"/>
          <w:szCs w:val="18"/>
          <w:lang w:eastAsia="zh-CN"/>
        </w:rPr>
      </w:pPr>
    </w:p>
    <w:p w14:paraId="31F0375E" w14:textId="46CB6CAF" w:rsidR="007D5663" w:rsidRDefault="007D5663" w:rsidP="00F1355F">
      <w:pPr>
        <w:rPr>
          <w:rFonts w:ascii="Verdana" w:hAnsi="Verdana"/>
          <w:b/>
          <w:bCs/>
          <w:color w:val="FF0000"/>
          <w:sz w:val="18"/>
          <w:szCs w:val="18"/>
          <w:lang w:eastAsia="zh-CN"/>
        </w:rPr>
      </w:pPr>
    </w:p>
    <w:p w14:paraId="05153DBC" w14:textId="77A6A8D1" w:rsidR="007D5663" w:rsidRDefault="007D5663" w:rsidP="00F1355F">
      <w:pPr>
        <w:rPr>
          <w:rFonts w:ascii="Verdana" w:hAnsi="Verdana"/>
          <w:b/>
          <w:bCs/>
          <w:color w:val="FF0000"/>
          <w:sz w:val="18"/>
          <w:szCs w:val="18"/>
          <w:lang w:eastAsia="zh-CN"/>
        </w:rPr>
      </w:pPr>
    </w:p>
    <w:p w14:paraId="4FA73F27" w14:textId="77777777" w:rsidR="007D5663" w:rsidRPr="00F1355F" w:rsidRDefault="007D5663" w:rsidP="00F1355F">
      <w:pPr>
        <w:rPr>
          <w:rFonts w:ascii="Verdana" w:hAnsi="Verdana"/>
          <w:b/>
          <w:bCs/>
          <w:sz w:val="18"/>
          <w:szCs w:val="18"/>
          <w:lang w:eastAsia="zh-CN"/>
        </w:rPr>
      </w:pPr>
    </w:p>
    <w:p w14:paraId="6AD61B80" w14:textId="18D024E4" w:rsidR="00F1355F" w:rsidRDefault="00F1355F" w:rsidP="00F1355F">
      <w:pPr>
        <w:pStyle w:val="Heading2"/>
      </w:pPr>
      <w:bookmarkStart w:id="1" w:name="_Toc173460477"/>
      <w:r>
        <w:lastRenderedPageBreak/>
        <w:t>Reference List</w:t>
      </w:r>
      <w:bookmarkEnd w:id="1"/>
    </w:p>
    <w:p w14:paraId="0A42841F" w14:textId="5F6B9C6A" w:rsidR="00F1355F" w:rsidRDefault="00F1355F" w:rsidP="00C34425">
      <w:pPr>
        <w:spacing w:line="360" w:lineRule="auto"/>
        <w:jc w:val="both"/>
        <w:rPr>
          <w:rFonts w:ascii="Verdana" w:hAnsi="Verdana"/>
          <w:b/>
          <w:color w:val="FF0000"/>
          <w:sz w:val="18"/>
          <w:szCs w:val="18"/>
        </w:rPr>
      </w:pPr>
      <w:r w:rsidRPr="009D65A3">
        <w:rPr>
          <w:rFonts w:ascii="Verdana" w:hAnsi="Verdana"/>
          <w:b/>
          <w:color w:val="FF0000"/>
          <w:sz w:val="18"/>
          <w:szCs w:val="18"/>
        </w:rPr>
        <w:t xml:space="preserve">MAKE SURE YOU INCLUDE A REFERENCE </w:t>
      </w:r>
      <w:r>
        <w:rPr>
          <w:rFonts w:ascii="Verdana" w:hAnsi="Verdana"/>
          <w:b/>
          <w:color w:val="FF0000"/>
          <w:sz w:val="18"/>
          <w:szCs w:val="18"/>
        </w:rPr>
        <w:t>LIST</w:t>
      </w:r>
      <w:r w:rsidRPr="009D65A3">
        <w:rPr>
          <w:rFonts w:ascii="Verdana" w:hAnsi="Verdana"/>
          <w:b/>
          <w:color w:val="FF0000"/>
          <w:sz w:val="18"/>
          <w:szCs w:val="18"/>
        </w:rPr>
        <w:t xml:space="preserve">, THIS </w:t>
      </w:r>
      <w:r>
        <w:rPr>
          <w:rFonts w:ascii="Verdana" w:hAnsi="Verdana"/>
          <w:b/>
          <w:color w:val="FF0000"/>
          <w:sz w:val="18"/>
          <w:szCs w:val="18"/>
        </w:rPr>
        <w:t>MUST</w:t>
      </w:r>
      <w:r w:rsidRPr="009D65A3">
        <w:rPr>
          <w:rFonts w:ascii="Verdana" w:hAnsi="Verdana"/>
          <w:b/>
          <w:color w:val="FF0000"/>
          <w:sz w:val="18"/>
          <w:szCs w:val="18"/>
        </w:rPr>
        <w:t xml:space="preserve"> BE USING THE HARVARD REFERENCING SYSTEM. CHECK YOUR ASSIGNMENT BRIEF FOR A MINIMUM NUMBER OF REFERENCES AND EXCEED IT. REMEMBER TO USE A VARIETY OF CREDIBLE SOURCES INCLUDING TEXTBOOKS/EBOOKS AND PEER REVIEWED JOURNAL ARTICLES</w:t>
      </w:r>
    </w:p>
    <w:p w14:paraId="03166509" w14:textId="77777777" w:rsidR="00C34425" w:rsidRDefault="00C34425" w:rsidP="00C34425">
      <w:pPr>
        <w:spacing w:line="360" w:lineRule="auto"/>
        <w:jc w:val="both"/>
      </w:pPr>
    </w:p>
    <w:p w14:paraId="55EFD186" w14:textId="77777777" w:rsidR="00A03164" w:rsidRDefault="00A03164" w:rsidP="00C34425">
      <w:pPr>
        <w:spacing w:line="360" w:lineRule="auto"/>
        <w:jc w:val="both"/>
      </w:pPr>
    </w:p>
    <w:p w14:paraId="7CF9EEEA" w14:textId="760A81BD"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r w:rsidRPr="00A03164">
        <w:rPr>
          <w:rFonts w:ascii="UICTFontTextStyleBody" w:eastAsiaTheme="minorEastAsia" w:hAnsi="UICTFontTextStyleBody" w:cs="Times New Roman"/>
          <w:sz w:val="26"/>
          <w:szCs w:val="26"/>
          <w:lang w:eastAsia="en-GB"/>
        </w:rPr>
        <w:t xml:space="preserve">Evans, Lois; Davidson, </w:t>
      </w:r>
      <w:proofErr w:type="spellStart"/>
      <w:r w:rsidRPr="00A03164">
        <w:rPr>
          <w:rFonts w:ascii="UICTFontTextStyleBody" w:eastAsiaTheme="minorEastAsia" w:hAnsi="UICTFontTextStyleBody" w:cs="Times New Roman"/>
          <w:sz w:val="26"/>
          <w:szCs w:val="26"/>
          <w:lang w:eastAsia="en-GB"/>
        </w:rPr>
        <w:t>Dennisa</w:t>
      </w:r>
      <w:proofErr w:type="spellEnd"/>
      <w:r w:rsidRPr="00A03164">
        <w:rPr>
          <w:rFonts w:ascii="UICTFontTextStyleBody" w:eastAsiaTheme="minorEastAsia" w:hAnsi="UICTFontTextStyleBody" w:cs="Times New Roman"/>
          <w:sz w:val="26"/>
          <w:szCs w:val="26"/>
          <w:lang w:eastAsia="en-GB"/>
        </w:rPr>
        <w:t xml:space="preserve"> 2018. Virtual study groups and online Observed Structured Clinical Examinations practices – enabling trainees to enable themselves. Australasian psychiatry : bulletin of the Royal Australian and New Zealand College of Psychiatrists.</w:t>
      </w:r>
    </w:p>
    <w:p w14:paraId="1B4F935A"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
    <w:p w14:paraId="56D49F69"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r w:rsidRPr="00A03164">
        <w:rPr>
          <w:rFonts w:ascii="UICTFontTextStyleBody" w:eastAsiaTheme="minorEastAsia" w:hAnsi="UICTFontTextStyleBody" w:cs="Times New Roman"/>
          <w:sz w:val="26"/>
          <w:szCs w:val="26"/>
          <w:lang w:eastAsia="en-GB"/>
        </w:rPr>
        <w:t xml:space="preserve">Gross G, Ling R, Richardson B, </w:t>
      </w:r>
      <w:proofErr w:type="spellStart"/>
      <w:r w:rsidRPr="00A03164">
        <w:rPr>
          <w:rFonts w:ascii="UICTFontTextStyleBody" w:eastAsiaTheme="minorEastAsia" w:hAnsi="UICTFontTextStyleBody" w:cs="Times New Roman"/>
          <w:sz w:val="26"/>
          <w:szCs w:val="26"/>
          <w:lang w:eastAsia="en-GB"/>
        </w:rPr>
        <w:t>Quan</w:t>
      </w:r>
      <w:proofErr w:type="spellEnd"/>
      <w:r w:rsidRPr="00A03164">
        <w:rPr>
          <w:rFonts w:ascii="UICTFontTextStyleBody" w:eastAsiaTheme="minorEastAsia" w:hAnsi="UICTFontTextStyleBody" w:cs="Times New Roman"/>
          <w:sz w:val="26"/>
          <w:szCs w:val="26"/>
          <w:lang w:eastAsia="en-GB"/>
        </w:rPr>
        <w:t xml:space="preserve"> N, 2022. In-Person or Virtual Training?: Comparing the Effectiveness of Community-Based Training. American Journal of Distance Education. </w:t>
      </w:r>
      <w:hyperlink r:id="rId5" w:history="1">
        <w:r w:rsidRPr="00A03164">
          <w:rPr>
            <w:rFonts w:ascii="UICTFontTextStyleBody" w:eastAsiaTheme="minorEastAsia" w:hAnsi="UICTFontTextStyleBody" w:cs="Times New Roman"/>
            <w:color w:val="0000FF"/>
            <w:sz w:val="26"/>
            <w:szCs w:val="26"/>
            <w:u w:val="single"/>
            <w:lang w:eastAsia="en-GB"/>
          </w:rPr>
          <w:t>https://doi.org/10.1080/08923647.2022.2029090</w:t>
        </w:r>
      </w:hyperlink>
    </w:p>
    <w:p w14:paraId="7E703A64"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
    <w:p w14:paraId="327D05C4"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roofErr w:type="spellStart"/>
      <w:r w:rsidRPr="00A03164">
        <w:rPr>
          <w:rFonts w:ascii="UICTFontTextStyleBody" w:eastAsiaTheme="minorEastAsia" w:hAnsi="UICTFontTextStyleBody" w:cs="Times New Roman"/>
          <w:sz w:val="26"/>
          <w:szCs w:val="26"/>
          <w:lang w:eastAsia="en-GB"/>
        </w:rPr>
        <w:t>Kachak</w:t>
      </w:r>
      <w:proofErr w:type="spellEnd"/>
      <w:r w:rsidRPr="00A03164">
        <w:rPr>
          <w:rFonts w:ascii="UICTFontTextStyleBody" w:eastAsiaTheme="minorEastAsia" w:hAnsi="UICTFontTextStyleBody" w:cs="Times New Roman"/>
          <w:sz w:val="26"/>
          <w:szCs w:val="26"/>
          <w:lang w:eastAsia="en-GB"/>
        </w:rPr>
        <w:t xml:space="preserve">, </w:t>
      </w:r>
      <w:proofErr w:type="spellStart"/>
      <w:r w:rsidRPr="00A03164">
        <w:rPr>
          <w:rFonts w:ascii="UICTFontTextStyleBody" w:eastAsiaTheme="minorEastAsia" w:hAnsi="UICTFontTextStyleBody" w:cs="Times New Roman"/>
          <w:sz w:val="26"/>
          <w:szCs w:val="26"/>
          <w:lang w:eastAsia="en-GB"/>
        </w:rPr>
        <w:t>Tetiana</w:t>
      </w:r>
      <w:proofErr w:type="spellEnd"/>
      <w:r w:rsidRPr="00A03164">
        <w:rPr>
          <w:rFonts w:ascii="UICTFontTextStyleBody" w:eastAsiaTheme="minorEastAsia" w:hAnsi="UICTFontTextStyleBody" w:cs="Times New Roman"/>
          <w:sz w:val="26"/>
          <w:szCs w:val="26"/>
          <w:lang w:eastAsia="en-GB"/>
        </w:rPr>
        <w:t xml:space="preserve">; </w:t>
      </w:r>
      <w:proofErr w:type="spellStart"/>
      <w:r w:rsidRPr="00A03164">
        <w:rPr>
          <w:rFonts w:ascii="UICTFontTextStyleBody" w:eastAsiaTheme="minorEastAsia" w:hAnsi="UICTFontTextStyleBody" w:cs="Times New Roman"/>
          <w:sz w:val="26"/>
          <w:szCs w:val="26"/>
          <w:lang w:eastAsia="en-GB"/>
        </w:rPr>
        <w:t>Blyznyuk</w:t>
      </w:r>
      <w:proofErr w:type="spellEnd"/>
      <w:r w:rsidRPr="00A03164">
        <w:rPr>
          <w:rFonts w:ascii="UICTFontTextStyleBody" w:eastAsiaTheme="minorEastAsia" w:hAnsi="UICTFontTextStyleBody" w:cs="Times New Roman"/>
          <w:sz w:val="26"/>
          <w:szCs w:val="26"/>
          <w:lang w:eastAsia="en-GB"/>
        </w:rPr>
        <w:t xml:space="preserve">, </w:t>
      </w:r>
      <w:proofErr w:type="spellStart"/>
      <w:r w:rsidRPr="00A03164">
        <w:rPr>
          <w:rFonts w:ascii="UICTFontTextStyleBody" w:eastAsiaTheme="minorEastAsia" w:hAnsi="UICTFontTextStyleBody" w:cs="Times New Roman"/>
          <w:sz w:val="26"/>
          <w:szCs w:val="26"/>
          <w:lang w:eastAsia="en-GB"/>
        </w:rPr>
        <w:t>Tetyana</w:t>
      </w:r>
      <w:proofErr w:type="spellEnd"/>
      <w:r w:rsidRPr="00A03164">
        <w:rPr>
          <w:rFonts w:ascii="UICTFontTextStyleBody" w:eastAsiaTheme="minorEastAsia" w:hAnsi="UICTFontTextStyleBody" w:cs="Times New Roman"/>
          <w:sz w:val="26"/>
          <w:szCs w:val="26"/>
          <w:lang w:eastAsia="en-GB"/>
        </w:rPr>
        <w:t xml:space="preserve">. 2024. Journal of </w:t>
      </w:r>
      <w:proofErr w:type="spellStart"/>
      <w:r w:rsidRPr="00A03164">
        <w:rPr>
          <w:rFonts w:ascii="UICTFontTextStyleBody" w:eastAsiaTheme="minorEastAsia" w:hAnsi="UICTFontTextStyleBody" w:cs="Times New Roman"/>
          <w:sz w:val="26"/>
          <w:szCs w:val="26"/>
          <w:lang w:eastAsia="en-GB"/>
        </w:rPr>
        <w:t>Vasyl</w:t>
      </w:r>
      <w:proofErr w:type="spellEnd"/>
      <w:r w:rsidRPr="00A03164">
        <w:rPr>
          <w:rFonts w:ascii="UICTFontTextStyleBody" w:eastAsiaTheme="minorEastAsia" w:hAnsi="UICTFontTextStyleBody" w:cs="Times New Roman"/>
          <w:sz w:val="26"/>
          <w:szCs w:val="26"/>
          <w:lang w:eastAsia="en-GB"/>
        </w:rPr>
        <w:t xml:space="preserve"> </w:t>
      </w:r>
      <w:proofErr w:type="spellStart"/>
      <w:r w:rsidRPr="00A03164">
        <w:rPr>
          <w:rFonts w:ascii="UICTFontTextStyleBody" w:eastAsiaTheme="minorEastAsia" w:hAnsi="UICTFontTextStyleBody" w:cs="Times New Roman"/>
          <w:sz w:val="26"/>
          <w:szCs w:val="26"/>
          <w:lang w:eastAsia="en-GB"/>
        </w:rPr>
        <w:t>Stefanyk</w:t>
      </w:r>
      <w:proofErr w:type="spellEnd"/>
      <w:r w:rsidRPr="00A03164">
        <w:rPr>
          <w:rFonts w:ascii="UICTFontTextStyleBody" w:eastAsiaTheme="minorEastAsia" w:hAnsi="UICTFontTextStyleBody" w:cs="Times New Roman"/>
          <w:sz w:val="26"/>
          <w:szCs w:val="26"/>
          <w:lang w:eastAsia="en-GB"/>
        </w:rPr>
        <w:t xml:space="preserve"> </w:t>
      </w:r>
      <w:proofErr w:type="spellStart"/>
      <w:r w:rsidRPr="00A03164">
        <w:rPr>
          <w:rFonts w:ascii="UICTFontTextStyleBody" w:eastAsiaTheme="minorEastAsia" w:hAnsi="UICTFontTextStyleBody" w:cs="Times New Roman"/>
          <w:sz w:val="26"/>
          <w:szCs w:val="26"/>
          <w:lang w:eastAsia="en-GB"/>
        </w:rPr>
        <w:t>Precarpathian</w:t>
      </w:r>
      <w:proofErr w:type="spellEnd"/>
      <w:r w:rsidRPr="00A03164">
        <w:rPr>
          <w:rFonts w:ascii="UICTFontTextStyleBody" w:eastAsiaTheme="minorEastAsia" w:hAnsi="UICTFontTextStyleBody" w:cs="Times New Roman"/>
          <w:sz w:val="26"/>
          <w:szCs w:val="26"/>
          <w:lang w:eastAsia="en-GB"/>
        </w:rPr>
        <w:t xml:space="preserve"> National University. Benefits of Interactive Learning for Students' Critical Thinking Skills Improvement</w:t>
      </w:r>
    </w:p>
    <w:p w14:paraId="670EB830"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
    <w:p w14:paraId="3ABCF051"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r w:rsidRPr="00A03164">
        <w:rPr>
          <w:rFonts w:ascii="UICTFontTextStyleBody" w:eastAsiaTheme="minorEastAsia" w:hAnsi="UICTFontTextStyleBody" w:cs="Times New Roman"/>
          <w:sz w:val="26"/>
          <w:szCs w:val="26"/>
          <w:lang w:eastAsia="en-GB"/>
        </w:rPr>
        <w:t xml:space="preserve">McIntyre, R, D and Wolff, G, F. 2019. An experiment with WWW interactive learning in university education. </w:t>
      </w:r>
      <w:r w:rsidRPr="00A03164">
        <w:rPr>
          <w:rFonts w:ascii="UICTFontTextStyleItalicBody" w:eastAsiaTheme="minorEastAsia" w:hAnsi="UICTFontTextStyleItalicBody" w:cs="Times New Roman"/>
          <w:i/>
          <w:iCs/>
          <w:sz w:val="26"/>
          <w:szCs w:val="26"/>
          <w:lang w:eastAsia="en-GB"/>
        </w:rPr>
        <w:t>Computers &amp; Education 31 (3), 255-264</w:t>
      </w:r>
      <w:r w:rsidRPr="00A03164">
        <w:rPr>
          <w:rFonts w:ascii="UICTFontTextStyleBody" w:eastAsiaTheme="minorEastAsia" w:hAnsi="UICTFontTextStyleBody" w:cs="Times New Roman"/>
          <w:sz w:val="26"/>
          <w:szCs w:val="26"/>
          <w:lang w:eastAsia="en-GB"/>
        </w:rPr>
        <w:t xml:space="preserve">. Available at </w:t>
      </w:r>
      <w:hyperlink r:id="rId6" w:history="1">
        <w:r w:rsidRPr="00A03164">
          <w:rPr>
            <w:rFonts w:ascii="UICTFontTextStyleBody" w:eastAsiaTheme="minorEastAsia" w:hAnsi="UICTFontTextStyleBody" w:cs="Times New Roman"/>
            <w:color w:val="0000FF"/>
            <w:sz w:val="26"/>
            <w:szCs w:val="26"/>
            <w:u w:val="single"/>
            <w:lang w:eastAsia="en-GB"/>
          </w:rPr>
          <w:t>https://www.sciencedirect.com/science/article/abs/pii/S0360131598000256</w:t>
        </w:r>
      </w:hyperlink>
    </w:p>
    <w:p w14:paraId="7D5C216C"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
    <w:p w14:paraId="527B2FCF"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roofErr w:type="spellStart"/>
      <w:r w:rsidRPr="00A03164">
        <w:rPr>
          <w:rFonts w:ascii="UICTFontTextStyleBody" w:eastAsiaTheme="minorEastAsia" w:hAnsi="UICTFontTextStyleBody" w:cs="Times New Roman"/>
          <w:sz w:val="26"/>
          <w:szCs w:val="26"/>
          <w:lang w:eastAsia="en-GB"/>
        </w:rPr>
        <w:t>Mirriahi</w:t>
      </w:r>
      <w:proofErr w:type="spellEnd"/>
      <w:r w:rsidRPr="00A03164">
        <w:rPr>
          <w:rFonts w:ascii="UICTFontTextStyleBody" w:eastAsiaTheme="minorEastAsia" w:hAnsi="UICTFontTextStyleBody" w:cs="Times New Roman"/>
          <w:sz w:val="26"/>
          <w:szCs w:val="26"/>
          <w:lang w:eastAsia="en-GB"/>
        </w:rPr>
        <w:t xml:space="preserve">, </w:t>
      </w:r>
      <w:proofErr w:type="spellStart"/>
      <w:r w:rsidRPr="00A03164">
        <w:rPr>
          <w:rFonts w:ascii="UICTFontTextStyleBody" w:eastAsiaTheme="minorEastAsia" w:hAnsi="UICTFontTextStyleBody" w:cs="Times New Roman"/>
          <w:sz w:val="26"/>
          <w:szCs w:val="26"/>
          <w:lang w:eastAsia="en-GB"/>
        </w:rPr>
        <w:t>Negin</w:t>
      </w:r>
      <w:proofErr w:type="spellEnd"/>
      <w:r w:rsidRPr="00A03164">
        <w:rPr>
          <w:rFonts w:ascii="UICTFontTextStyleBody" w:eastAsiaTheme="minorEastAsia" w:hAnsi="UICTFontTextStyleBody" w:cs="Times New Roman"/>
          <w:sz w:val="26"/>
          <w:szCs w:val="26"/>
          <w:lang w:eastAsia="en-GB"/>
        </w:rPr>
        <w:t>; Lim, Lisa-Angelique; Lodge, Jason M. et al. Educational technology research and development. 2021. Two sides of the same coin: video annotations and in-video questions for active learning</w:t>
      </w:r>
    </w:p>
    <w:p w14:paraId="5AE5F08A"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
    <w:p w14:paraId="4249BDE4"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r w:rsidRPr="00A03164">
        <w:rPr>
          <w:rFonts w:ascii="UICTFontTextStyleBody" w:eastAsiaTheme="minorEastAsia" w:hAnsi="UICTFontTextStyleBody" w:cs="Times New Roman"/>
          <w:sz w:val="26"/>
          <w:szCs w:val="26"/>
          <w:lang w:eastAsia="en-GB"/>
        </w:rPr>
        <w:t xml:space="preserve">Strokes, S. </w:t>
      </w:r>
      <w:r w:rsidRPr="00A03164">
        <w:rPr>
          <w:rFonts w:ascii="UICTFontTextStyleItalicBody" w:eastAsiaTheme="minorEastAsia" w:hAnsi="UICTFontTextStyleItalicBody" w:cs="Times New Roman"/>
          <w:i/>
          <w:iCs/>
          <w:sz w:val="26"/>
          <w:szCs w:val="26"/>
          <w:lang w:eastAsia="en-GB"/>
        </w:rPr>
        <w:t>Electronic Journal for the integration of Technology in Education 1 (1), 10-19, 2002</w:t>
      </w:r>
      <w:r w:rsidRPr="00A03164">
        <w:rPr>
          <w:rFonts w:ascii="UICTFontTextStyleBody" w:eastAsiaTheme="minorEastAsia" w:hAnsi="UICTFontTextStyleBody" w:cs="Times New Roman"/>
          <w:sz w:val="26"/>
          <w:szCs w:val="26"/>
          <w:lang w:eastAsia="en-GB"/>
        </w:rPr>
        <w:t xml:space="preserve"> .  Visual literacy in teaching and learning: A literature perspective. available at  </w:t>
      </w:r>
      <w:hyperlink r:id="rId7" w:history="1">
        <w:r w:rsidRPr="00A03164">
          <w:rPr>
            <w:rFonts w:ascii="UICTFontTextStyleBody" w:eastAsiaTheme="minorEastAsia" w:hAnsi="UICTFontTextStyleBody" w:cs="Times New Roman"/>
            <w:color w:val="0000FF"/>
            <w:sz w:val="26"/>
            <w:szCs w:val="26"/>
            <w:u w:val="single"/>
            <w:lang w:eastAsia="en-GB"/>
          </w:rPr>
          <w:t>https://xhspz.wordpress.com/2008/07/25/visual-literacy-in-teaching-and-learning/</w:t>
        </w:r>
      </w:hyperlink>
    </w:p>
    <w:p w14:paraId="2206B2EA" w14:textId="77777777" w:rsidR="00A03164" w:rsidRPr="00A03164" w:rsidRDefault="00A03164" w:rsidP="00A03164">
      <w:pPr>
        <w:autoSpaceDE/>
        <w:autoSpaceDN/>
        <w:adjustRightInd/>
        <w:spacing w:after="0" w:line="240" w:lineRule="auto"/>
        <w:divId w:val="1816482272"/>
        <w:rPr>
          <w:rFonts w:ascii=".AppleSystemUIFont" w:eastAsiaTheme="minorEastAsia" w:hAnsi=".AppleSystemUIFont" w:cs="Times New Roman" w:hint="eastAsia"/>
          <w:sz w:val="26"/>
          <w:szCs w:val="26"/>
          <w:lang w:eastAsia="en-GB"/>
        </w:rPr>
      </w:pPr>
    </w:p>
    <w:p w14:paraId="745987E9" w14:textId="0D2EC2B2" w:rsidR="00A03164" w:rsidRDefault="00A03164" w:rsidP="00C34425">
      <w:pPr>
        <w:spacing w:line="360" w:lineRule="auto"/>
        <w:jc w:val="both"/>
        <w:sectPr w:rsidR="00A03164">
          <w:pgSz w:w="11906" w:h="16838"/>
          <w:pgMar w:top="1440" w:right="1440" w:bottom="1440" w:left="1440" w:header="708" w:footer="708" w:gutter="0"/>
          <w:cols w:space="708"/>
          <w:docGrid w:linePitch="360"/>
        </w:sectPr>
      </w:pPr>
    </w:p>
    <w:p w14:paraId="2357A4C9" w14:textId="77777777" w:rsidR="00C34425" w:rsidRDefault="00C34425" w:rsidP="00C34425">
      <w:pPr>
        <w:spacing w:line="360" w:lineRule="auto"/>
        <w:jc w:val="both"/>
      </w:pPr>
    </w:p>
    <w:p w14:paraId="2B58C7A2" w14:textId="0655DCDD" w:rsidR="00F1355F" w:rsidRDefault="00F1355F" w:rsidP="00F1355F">
      <w:pPr>
        <w:pStyle w:val="Heading1"/>
      </w:pPr>
      <w:bookmarkStart w:id="2" w:name="_Toc173460478"/>
      <w:r>
        <w:t xml:space="preserve">Element 2 – </w:t>
      </w:r>
      <w:bookmarkEnd w:id="2"/>
      <w:r w:rsidR="00185495">
        <w:t xml:space="preserve">Report </w:t>
      </w:r>
      <w:r w:rsidR="00EF0DA0">
        <w:t xml:space="preserve">– Goal setting and planning: </w:t>
      </w:r>
      <w:r w:rsidR="00762B90">
        <w:t>An essential s</w:t>
      </w:r>
      <w:r w:rsidR="00C042F9">
        <w:t xml:space="preserve">kill for students success </w:t>
      </w:r>
    </w:p>
    <w:p w14:paraId="7C6A2141"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Goal setting and planning is an essential skill for a student success in higher. Possessing a goal to strive to achieve along with a well thought out plan on accomplishing your academical goals will better equip students to combat procrastination and successfully met any deadlines.</w:t>
      </w:r>
    </w:p>
    <w:p w14:paraId="0E8AA324"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77A15E89"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Students benefit greatly by receiving positive experience of achievement and personal satisfaction when they reach a goal causing student to repeatedly aim to achieve their personal and academic goals. Sticking to their plan will always results in consistent achieving their goals providing they have the personal motivation, self discipline and determination to follow a well thought out plan.</w:t>
      </w:r>
    </w:p>
    <w:p w14:paraId="04B4B266"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232C93A7"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Without any concrete goals or sufficient planning will cause students to lose sight of their academic studies. Goals and planning provide structure and direction minimise students in getting lost and overwhelmed with the amount of information that needs to be memorised or developing soft skills in university.</w:t>
      </w:r>
    </w:p>
    <w:p w14:paraId="002921AC"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44FD7935"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Students with high academic performance are dominated by internal educational, cognitive, professional motives, meaningful life orientations, and the ability to develop and implement goals (</w:t>
      </w:r>
      <w:proofErr w:type="spellStart"/>
      <w:r w:rsidRPr="00196110">
        <w:rPr>
          <w:rFonts w:ascii="UICTFontTextStyleBody" w:eastAsiaTheme="minorEastAsia" w:hAnsi="UICTFontTextStyleBody" w:cs="Times New Roman"/>
          <w:sz w:val="26"/>
          <w:szCs w:val="26"/>
          <w:lang w:eastAsia="en-GB"/>
        </w:rPr>
        <w:t>Litvinova</w:t>
      </w:r>
      <w:proofErr w:type="spellEnd"/>
      <w:r w:rsidRPr="00196110">
        <w:rPr>
          <w:rFonts w:ascii="UICTFontTextStyleBody" w:eastAsiaTheme="minorEastAsia" w:hAnsi="UICTFontTextStyleBody" w:cs="Times New Roman"/>
          <w:sz w:val="26"/>
          <w:szCs w:val="26"/>
          <w:lang w:eastAsia="en-GB"/>
        </w:rPr>
        <w:t>, 2022).</w:t>
      </w:r>
    </w:p>
    <w:p w14:paraId="2DEC0BA9"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53880F9C"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A great example to combat stress or worries induced by being overwhelmed in completing assignments prior any deadlines is to take advantage and use common models and theories like SMART Goals (Doran, 1981) and Personal Development Plan (</w:t>
      </w:r>
      <w:proofErr w:type="spellStart"/>
      <w:r w:rsidRPr="00196110">
        <w:rPr>
          <w:rFonts w:ascii="UICTFontTextStyleBody" w:eastAsiaTheme="minorEastAsia" w:hAnsi="UICTFontTextStyleBody" w:cs="Times New Roman"/>
          <w:sz w:val="26"/>
          <w:szCs w:val="26"/>
          <w:lang w:eastAsia="en-GB"/>
        </w:rPr>
        <w:t>Greenan</w:t>
      </w:r>
      <w:proofErr w:type="spellEnd"/>
      <w:r w:rsidRPr="00196110">
        <w:rPr>
          <w:rFonts w:ascii="UICTFontTextStyleBody" w:eastAsiaTheme="minorEastAsia" w:hAnsi="UICTFontTextStyleBody" w:cs="Times New Roman"/>
          <w:sz w:val="26"/>
          <w:szCs w:val="26"/>
          <w:lang w:eastAsia="en-GB"/>
        </w:rPr>
        <w:t>, Peter, 2016). They are great for motivation and prefect for keeping track of any progress made along the way. </w:t>
      </w:r>
    </w:p>
    <w:p w14:paraId="25CBBCE0"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33F94B51"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The smart goal consists of easy to understand steps which are Specific, Measurable, Achievable, Relevant and Time bound. A student may use a SMART goal as follows, to pass my upcoming exams on the 21st of December, I need to study 1 hour after work each day before my exams. By having a specific goal planned out that needs to be achieved within a precise time frame prevents procrastination and motivates students to implement any plan that will increase their chances of successfully completing a specific goal.</w:t>
      </w:r>
    </w:p>
    <w:p w14:paraId="7DCB30B9"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7719224A"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1A455F1B"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Goal setting and planning in a university context are critical for enhancing academic performance and student engagement. Research indicates that the properties of self-set academic goals significantly influence college students' academic achievement (Weinstein, Claire Ellen et al. 2012).</w:t>
      </w:r>
    </w:p>
    <w:p w14:paraId="725E49C6"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26412F43"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Personal development plan is more in-depth version of smart goal, instead of just having a goal, personal development plan focuses on more into planning on how to achieve your goal by listing doable tasks in a manageable time frame. Student are likely to be overwhelmed by having a in-depth strategy and listing of what soft skills needs more work or which tools are readily available to them to support their studies.</w:t>
      </w:r>
    </w:p>
    <w:p w14:paraId="2DBEDA68"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2A2C8F8F"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 xml:space="preserve">Perceived contextual performance goals also predicted students' work-avoidance goal orientation and self-handicapping </w:t>
      </w:r>
      <w:proofErr w:type="spellStart"/>
      <w:r w:rsidRPr="00196110">
        <w:rPr>
          <w:rFonts w:ascii="UICTFontTextStyleBody" w:eastAsiaTheme="minorEastAsia" w:hAnsi="UICTFontTextStyleBody" w:cs="Times New Roman"/>
          <w:sz w:val="26"/>
          <w:szCs w:val="26"/>
          <w:lang w:eastAsia="en-GB"/>
        </w:rPr>
        <w:t>behavior</w:t>
      </w:r>
      <w:proofErr w:type="spellEnd"/>
      <w:r w:rsidRPr="00196110">
        <w:rPr>
          <w:rFonts w:ascii="UICTFontTextStyleBody" w:eastAsiaTheme="minorEastAsia" w:hAnsi="UICTFontTextStyleBody" w:cs="Times New Roman"/>
          <w:sz w:val="26"/>
          <w:szCs w:val="26"/>
          <w:lang w:eastAsia="en-GB"/>
        </w:rPr>
        <w:t xml:space="preserve"> that was related to lower academic achievement (</w:t>
      </w:r>
      <w:proofErr w:type="spellStart"/>
      <w:r w:rsidRPr="00196110">
        <w:rPr>
          <w:rFonts w:ascii="UICTFontTextStyleBody" w:eastAsiaTheme="minorEastAsia" w:hAnsi="UICTFontTextStyleBody" w:cs="Times New Roman"/>
          <w:sz w:val="26"/>
          <w:szCs w:val="26"/>
          <w:lang w:eastAsia="en-GB"/>
        </w:rPr>
        <w:t>Zubkovic</w:t>
      </w:r>
      <w:proofErr w:type="spellEnd"/>
      <w:r w:rsidRPr="00196110">
        <w:rPr>
          <w:rFonts w:ascii="UICTFontTextStyleBody" w:eastAsiaTheme="minorEastAsia" w:hAnsi="UICTFontTextStyleBody" w:cs="Times New Roman"/>
          <w:sz w:val="26"/>
          <w:szCs w:val="26"/>
          <w:lang w:eastAsia="en-GB"/>
        </w:rPr>
        <w:t xml:space="preserve">, </w:t>
      </w:r>
      <w:proofErr w:type="spellStart"/>
      <w:r w:rsidRPr="00196110">
        <w:rPr>
          <w:rFonts w:ascii="UICTFontTextStyleBody" w:eastAsiaTheme="minorEastAsia" w:hAnsi="UICTFontTextStyleBody" w:cs="Times New Roman"/>
          <w:sz w:val="26"/>
          <w:szCs w:val="26"/>
          <w:lang w:eastAsia="en-GB"/>
        </w:rPr>
        <w:t>Roncevi</w:t>
      </w:r>
      <w:proofErr w:type="spellEnd"/>
      <w:r w:rsidRPr="00196110">
        <w:rPr>
          <w:rFonts w:ascii="UICTFontTextStyleBody" w:eastAsiaTheme="minorEastAsia" w:hAnsi="UICTFontTextStyleBody" w:cs="Times New Roman"/>
          <w:sz w:val="26"/>
          <w:szCs w:val="26"/>
          <w:lang w:eastAsia="en-GB"/>
        </w:rPr>
        <w:t xml:space="preserve"> et al, 2014).</w:t>
      </w:r>
    </w:p>
    <w:p w14:paraId="0A8C3685"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4014506D"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Numerous studies have been conducted on how effective goal setting and planning ahead which all yielded positive results whilst those who didn’t participate in goal setting and planning proved they have been at a disadvantage in their academic achievements.</w:t>
      </w:r>
    </w:p>
    <w:p w14:paraId="665E43B5"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3CE1D459"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By setting a strategic direction that aligns with their vision, mission, and values, they can ensure that their actions are consistent and coherent, and that they can track and assess their results and impacts (</w:t>
      </w:r>
      <w:proofErr w:type="spellStart"/>
      <w:r w:rsidRPr="00196110">
        <w:rPr>
          <w:rFonts w:ascii="UICTFontTextStyleBody" w:eastAsiaTheme="minorEastAsia" w:hAnsi="UICTFontTextStyleBody" w:cs="Times New Roman"/>
          <w:sz w:val="26"/>
          <w:szCs w:val="26"/>
          <w:lang w:eastAsia="en-GB"/>
        </w:rPr>
        <w:t>Oloruntoba</w:t>
      </w:r>
      <w:proofErr w:type="spellEnd"/>
      <w:r w:rsidRPr="00196110">
        <w:rPr>
          <w:rFonts w:ascii="UICTFontTextStyleBody" w:eastAsiaTheme="minorEastAsia" w:hAnsi="UICTFontTextStyleBody" w:cs="Times New Roman"/>
          <w:sz w:val="26"/>
          <w:szCs w:val="26"/>
          <w:lang w:eastAsia="en-GB"/>
        </w:rPr>
        <w:t>, Humphrey, 2024)</w:t>
      </w:r>
    </w:p>
    <w:p w14:paraId="3E9C1D2B"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0617D55D"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The are two disadvantages of goal setting and planning is when students fail to achieve their goals which will led to disappointment in themselves and get discouraged next time when they aim to achieve an academic goal and it’s usually because they over estimate their abilities and not setting realistic goals within their time frame. The other disadvantage is when students become to focus on their goals and develop a tunnel like vision which unfortunately causes students to miss any promising opportunities or neglect other aspects of their life’s.</w:t>
      </w:r>
    </w:p>
    <w:p w14:paraId="5B6102FC"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p>
    <w:p w14:paraId="33BC7236" w14:textId="77777777" w:rsidR="00196110" w:rsidRPr="00196110" w:rsidRDefault="00196110" w:rsidP="00196110">
      <w:pPr>
        <w:autoSpaceDE/>
        <w:autoSpaceDN/>
        <w:adjustRightInd/>
        <w:spacing w:after="0" w:line="240" w:lineRule="auto"/>
        <w:divId w:val="2133011239"/>
        <w:rPr>
          <w:rFonts w:ascii=".AppleSystemUIFont" w:eastAsiaTheme="minorEastAsia" w:hAnsi=".AppleSystemUIFont" w:cs="Times New Roman"/>
          <w:sz w:val="26"/>
          <w:szCs w:val="26"/>
          <w:lang w:eastAsia="en-GB"/>
        </w:rPr>
      </w:pPr>
      <w:r w:rsidRPr="00196110">
        <w:rPr>
          <w:rFonts w:ascii="UICTFontTextStyleBody" w:eastAsiaTheme="minorEastAsia" w:hAnsi="UICTFontTextStyleBody" w:cs="Times New Roman"/>
          <w:sz w:val="26"/>
          <w:szCs w:val="26"/>
          <w:lang w:eastAsia="en-GB"/>
        </w:rPr>
        <w:t xml:space="preserve">While theoretically models like smart goals and personal development plans are great with helping structure your plans on achieving specific goals, they do require a slight effort and time to plan them out but fortunately students have access to tools designed to </w:t>
      </w:r>
      <w:proofErr w:type="spellStart"/>
      <w:r w:rsidRPr="00196110">
        <w:rPr>
          <w:rFonts w:ascii="UICTFontTextStyleBody" w:eastAsiaTheme="minorEastAsia" w:hAnsi="UICTFontTextStyleBody" w:cs="Times New Roman"/>
          <w:sz w:val="26"/>
          <w:szCs w:val="26"/>
          <w:lang w:eastAsia="en-GB"/>
        </w:rPr>
        <w:t>combate</w:t>
      </w:r>
      <w:proofErr w:type="spellEnd"/>
      <w:r w:rsidRPr="00196110">
        <w:rPr>
          <w:rFonts w:ascii="UICTFontTextStyleBody" w:eastAsiaTheme="minorEastAsia" w:hAnsi="UICTFontTextStyleBody" w:cs="Times New Roman"/>
          <w:sz w:val="26"/>
          <w:szCs w:val="26"/>
          <w:lang w:eastAsia="en-GB"/>
        </w:rPr>
        <w:t xml:space="preserve"> that issue like using a goal ladder application or goals on track website. While they don’t provide in-depth planning, they do organise tasks into easy to follow and implement in both academic studies and personal goals.</w:t>
      </w:r>
    </w:p>
    <w:p w14:paraId="4C174DF3" w14:textId="794AB02C" w:rsidR="00C34425" w:rsidRPr="00C34425" w:rsidRDefault="00C34425" w:rsidP="00C34425">
      <w:pPr>
        <w:jc w:val="both"/>
        <w:rPr>
          <w:rFonts w:ascii="Verdana" w:hAnsi="Verdana"/>
          <w:b/>
          <w:bCs/>
          <w:color w:val="FF0000"/>
          <w:sz w:val="18"/>
          <w:szCs w:val="18"/>
          <w:lang w:eastAsia="zh-CN"/>
        </w:rPr>
      </w:pPr>
    </w:p>
    <w:p w14:paraId="7415F4DB" w14:textId="0CDB74B6" w:rsidR="00F1355F" w:rsidRDefault="00F1355F" w:rsidP="00F1355F">
      <w:pPr>
        <w:pStyle w:val="Heading2"/>
      </w:pPr>
      <w:bookmarkStart w:id="3" w:name="_Toc173460479"/>
      <w:r>
        <w:t>Reference List</w:t>
      </w:r>
      <w:bookmarkEnd w:id="3"/>
    </w:p>
    <w:p w14:paraId="556C93A4" w14:textId="77777777" w:rsidR="00C34425" w:rsidRDefault="00C34425"/>
    <w:p w14:paraId="6DC97D1E" w14:textId="77777777" w:rsidR="00C6518C" w:rsidRDefault="00C6518C"/>
    <w:p w14:paraId="2B9A054D"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roofErr w:type="spellStart"/>
      <w:r w:rsidRPr="00C6518C">
        <w:rPr>
          <w:rFonts w:ascii="UICTFontTextStyleBody" w:eastAsiaTheme="minorEastAsia" w:hAnsi="UICTFontTextStyleBody" w:cs="Times New Roman"/>
          <w:sz w:val="26"/>
          <w:szCs w:val="26"/>
          <w:lang w:eastAsia="en-GB"/>
        </w:rPr>
        <w:t>Acee</w:t>
      </w:r>
      <w:proofErr w:type="spellEnd"/>
      <w:r w:rsidRPr="00C6518C">
        <w:rPr>
          <w:rFonts w:ascii="UICTFontTextStyleBody" w:eastAsiaTheme="minorEastAsia" w:hAnsi="UICTFontTextStyleBody" w:cs="Times New Roman"/>
          <w:sz w:val="26"/>
          <w:szCs w:val="26"/>
          <w:lang w:eastAsia="en-GB"/>
        </w:rPr>
        <w:t xml:space="preserve"> W T, Cho Y, Kim J, Weinstein. 2012. Relationships among properties of college students’ self-set academic goals and academic achievement. An </w:t>
      </w:r>
      <w:r w:rsidRPr="00C6518C">
        <w:rPr>
          <w:rFonts w:ascii="UICTFontTextStyleBody" w:eastAsiaTheme="minorEastAsia" w:hAnsi="UICTFontTextStyleBody" w:cs="Times New Roman"/>
          <w:sz w:val="26"/>
          <w:szCs w:val="26"/>
          <w:lang w:eastAsia="en-GB"/>
        </w:rPr>
        <w:lastRenderedPageBreak/>
        <w:t xml:space="preserve">International Journal of Experimental Educational Psychology. </w:t>
      </w:r>
      <w:hyperlink r:id="rId8" w:history="1">
        <w:r w:rsidRPr="00C6518C">
          <w:rPr>
            <w:rFonts w:ascii="UICTFontTextStyleBody" w:eastAsiaTheme="minorEastAsia" w:hAnsi="UICTFontTextStyleBody" w:cs="Times New Roman"/>
            <w:color w:val="0000FF"/>
            <w:sz w:val="26"/>
            <w:szCs w:val="26"/>
            <w:u w:val="single"/>
            <w:lang w:eastAsia="en-GB"/>
          </w:rPr>
          <w:t>https://doi.org/10.1080/01443410.2012.712795</w:t>
        </w:r>
      </w:hyperlink>
    </w:p>
    <w:p w14:paraId="4ECA37E2"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3ECEBBEF"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1C0C89B5"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r w:rsidRPr="00C6518C">
        <w:rPr>
          <w:rFonts w:ascii="UICTFontTextStyleBody" w:eastAsiaTheme="minorEastAsia" w:hAnsi="UICTFontTextStyleBody" w:cs="Times New Roman"/>
          <w:sz w:val="26"/>
          <w:szCs w:val="26"/>
          <w:lang w:eastAsia="en-GB"/>
        </w:rPr>
        <w:t xml:space="preserve">Doran T. G. 1981. </w:t>
      </w:r>
      <w:hyperlink r:id="rId9" w:history="1">
        <w:r w:rsidRPr="00C6518C">
          <w:rPr>
            <w:rFonts w:ascii="UICTFontTextStyleBody" w:eastAsiaTheme="minorEastAsia" w:hAnsi="UICTFontTextStyleBody" w:cs="Times New Roman"/>
            <w:color w:val="0000FF"/>
            <w:sz w:val="26"/>
            <w:szCs w:val="26"/>
            <w:u w:val="single"/>
            <w:lang w:eastAsia="en-GB"/>
          </w:rPr>
          <w:t>https://community.mis.temple.edu/mis0855002fall2015/files/2015/10/S.M.A.R.T-Way-Management-Review.pdf</w:t>
        </w:r>
      </w:hyperlink>
    </w:p>
    <w:p w14:paraId="280B9BFA"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606B9AA3"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roofErr w:type="spellStart"/>
      <w:r w:rsidRPr="00C6518C">
        <w:rPr>
          <w:rFonts w:ascii="UICTFontTextStyleBody" w:eastAsiaTheme="minorEastAsia" w:hAnsi="UICTFontTextStyleBody" w:cs="Times New Roman"/>
          <w:sz w:val="26"/>
          <w:szCs w:val="26"/>
          <w:lang w:eastAsia="en-GB"/>
        </w:rPr>
        <w:t>Greenan</w:t>
      </w:r>
      <w:proofErr w:type="spellEnd"/>
      <w:r w:rsidRPr="00C6518C">
        <w:rPr>
          <w:rFonts w:ascii="UICTFontTextStyleBody" w:eastAsiaTheme="minorEastAsia" w:hAnsi="UICTFontTextStyleBody" w:cs="Times New Roman"/>
          <w:sz w:val="26"/>
          <w:szCs w:val="26"/>
          <w:lang w:eastAsia="en-GB"/>
        </w:rPr>
        <w:t xml:space="preserve">, Peter (2016) Personal Development Plans: insights from a case based approach. Journal of Workplace Learning, 28 (5). pp. 322-334. ISSN 1366-5626 </w:t>
      </w:r>
      <w:hyperlink r:id="rId10" w:history="1">
        <w:r w:rsidRPr="00C6518C">
          <w:rPr>
            <w:rFonts w:ascii="UICTFontTextStyleBody" w:eastAsiaTheme="minorEastAsia" w:hAnsi="UICTFontTextStyleBody" w:cs="Times New Roman"/>
            <w:color w:val="0000FF"/>
            <w:sz w:val="26"/>
            <w:szCs w:val="26"/>
            <w:u w:val="single"/>
            <w:lang w:eastAsia="en-GB"/>
          </w:rPr>
          <w:t>https://eprints.hud.ac.uk/id/eprint/27899/1/Personal%20Development%20Plans_insights%20from%20a%20case%20based%20approach.pdf</w:t>
        </w:r>
      </w:hyperlink>
    </w:p>
    <w:p w14:paraId="1B1850BC"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0EDDF6E5"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roofErr w:type="spellStart"/>
      <w:r w:rsidRPr="00C6518C">
        <w:rPr>
          <w:rFonts w:ascii="UICTFontTextStyleBody" w:eastAsiaTheme="minorEastAsia" w:hAnsi="UICTFontTextStyleBody" w:cs="Times New Roman"/>
          <w:sz w:val="26"/>
          <w:szCs w:val="26"/>
          <w:lang w:eastAsia="en-GB"/>
        </w:rPr>
        <w:t>Litvinova</w:t>
      </w:r>
      <w:proofErr w:type="spellEnd"/>
      <w:r w:rsidRPr="00C6518C">
        <w:rPr>
          <w:rFonts w:ascii="UICTFontTextStyleBody" w:eastAsiaTheme="minorEastAsia" w:hAnsi="UICTFontTextStyleBody" w:cs="Times New Roman"/>
          <w:sz w:val="26"/>
          <w:szCs w:val="26"/>
          <w:lang w:eastAsia="en-GB"/>
        </w:rPr>
        <w:t xml:space="preserve"> V. A, 2022. Goal-Setting among Students with Different Levels of Academic Achievement. National Research </w:t>
      </w:r>
      <w:proofErr w:type="spellStart"/>
      <w:r w:rsidRPr="00C6518C">
        <w:rPr>
          <w:rFonts w:ascii="UICTFontTextStyleBody" w:eastAsiaTheme="minorEastAsia" w:hAnsi="UICTFontTextStyleBody" w:cs="Times New Roman"/>
          <w:sz w:val="26"/>
          <w:szCs w:val="26"/>
          <w:lang w:eastAsia="en-GB"/>
        </w:rPr>
        <w:t>Mordova</w:t>
      </w:r>
      <w:proofErr w:type="spellEnd"/>
      <w:r w:rsidRPr="00C6518C">
        <w:rPr>
          <w:rFonts w:ascii="UICTFontTextStyleBody" w:eastAsiaTheme="minorEastAsia" w:hAnsi="UICTFontTextStyleBody" w:cs="Times New Roman"/>
          <w:sz w:val="26"/>
          <w:szCs w:val="26"/>
          <w:lang w:eastAsia="en-GB"/>
        </w:rPr>
        <w:t xml:space="preserve"> State University. </w:t>
      </w:r>
    </w:p>
    <w:p w14:paraId="74556450"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0AF648F4"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roofErr w:type="spellStart"/>
      <w:r w:rsidRPr="00C6518C">
        <w:rPr>
          <w:rFonts w:ascii="UICTFontTextStyleBody" w:eastAsiaTheme="minorEastAsia" w:hAnsi="UICTFontTextStyleBody" w:cs="Times New Roman"/>
          <w:sz w:val="26"/>
          <w:szCs w:val="26"/>
          <w:lang w:eastAsia="en-GB"/>
        </w:rPr>
        <w:t>Oloruntoba</w:t>
      </w:r>
      <w:proofErr w:type="spellEnd"/>
      <w:r w:rsidRPr="00C6518C">
        <w:rPr>
          <w:rFonts w:ascii="UICTFontTextStyleBody" w:eastAsiaTheme="minorEastAsia" w:hAnsi="UICTFontTextStyleBody" w:cs="Times New Roman"/>
          <w:sz w:val="26"/>
          <w:szCs w:val="26"/>
          <w:lang w:eastAsia="en-GB"/>
        </w:rPr>
        <w:t xml:space="preserve"> F, </w:t>
      </w:r>
      <w:proofErr w:type="spellStart"/>
      <w:r w:rsidRPr="00C6518C">
        <w:rPr>
          <w:rFonts w:ascii="UICTFontTextStyleBody" w:eastAsiaTheme="minorEastAsia" w:hAnsi="UICTFontTextStyleBody" w:cs="Times New Roman"/>
          <w:sz w:val="26"/>
          <w:szCs w:val="26"/>
          <w:lang w:eastAsia="en-GB"/>
        </w:rPr>
        <w:t>Akanazu</w:t>
      </w:r>
      <w:proofErr w:type="spellEnd"/>
      <w:r w:rsidRPr="00C6518C">
        <w:rPr>
          <w:rFonts w:ascii="UICTFontTextStyleBody" w:eastAsiaTheme="minorEastAsia" w:hAnsi="UICTFontTextStyleBody" w:cs="Times New Roman"/>
          <w:sz w:val="26"/>
          <w:szCs w:val="26"/>
          <w:lang w:eastAsia="en-GB"/>
        </w:rPr>
        <w:t>, Humphrey. 2022. Strategic Goal-Setting And Organisational Effectiveness In Selected Trading And Manufacturing Companies.</w:t>
      </w:r>
    </w:p>
    <w:p w14:paraId="25595DBB"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706DA566"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
    <w:p w14:paraId="396F2B6C" w14:textId="77777777" w:rsidR="00C6518C" w:rsidRPr="00C6518C" w:rsidRDefault="00C6518C" w:rsidP="00C6518C">
      <w:pPr>
        <w:autoSpaceDE/>
        <w:autoSpaceDN/>
        <w:adjustRightInd/>
        <w:spacing w:after="0" w:line="240" w:lineRule="auto"/>
        <w:divId w:val="1708212133"/>
        <w:rPr>
          <w:rFonts w:ascii=".AppleSystemUIFont" w:eastAsiaTheme="minorEastAsia" w:hAnsi=".AppleSystemUIFont" w:cs="Times New Roman"/>
          <w:sz w:val="26"/>
          <w:szCs w:val="26"/>
          <w:lang w:eastAsia="en-GB"/>
        </w:rPr>
      </w:pPr>
      <w:proofErr w:type="spellStart"/>
      <w:r w:rsidRPr="00C6518C">
        <w:rPr>
          <w:rFonts w:ascii="UICTFontTextStyleBody" w:eastAsiaTheme="minorEastAsia" w:hAnsi="UICTFontTextStyleBody" w:cs="Times New Roman"/>
          <w:sz w:val="26"/>
          <w:szCs w:val="26"/>
          <w:lang w:eastAsia="en-GB"/>
        </w:rPr>
        <w:t>Zubkovic</w:t>
      </w:r>
      <w:proofErr w:type="spellEnd"/>
      <w:r w:rsidRPr="00C6518C">
        <w:rPr>
          <w:rFonts w:ascii="UICTFontTextStyleBody" w:eastAsiaTheme="minorEastAsia" w:hAnsi="UICTFontTextStyleBody" w:cs="Times New Roman"/>
          <w:sz w:val="26"/>
          <w:szCs w:val="26"/>
          <w:lang w:eastAsia="en-GB"/>
        </w:rPr>
        <w:t xml:space="preserve">, </w:t>
      </w:r>
      <w:proofErr w:type="spellStart"/>
      <w:r w:rsidRPr="00C6518C">
        <w:rPr>
          <w:rFonts w:ascii="UICTFontTextStyleBody" w:eastAsiaTheme="minorEastAsia" w:hAnsi="UICTFontTextStyleBody" w:cs="Times New Roman"/>
          <w:sz w:val="26"/>
          <w:szCs w:val="26"/>
          <w:lang w:eastAsia="en-GB"/>
        </w:rPr>
        <w:t>Roncevic</w:t>
      </w:r>
      <w:proofErr w:type="spellEnd"/>
      <w:r w:rsidRPr="00C6518C">
        <w:rPr>
          <w:rFonts w:ascii="UICTFontTextStyleBody" w:eastAsiaTheme="minorEastAsia" w:hAnsi="UICTFontTextStyleBody" w:cs="Times New Roman"/>
          <w:sz w:val="26"/>
          <w:szCs w:val="26"/>
          <w:lang w:eastAsia="en-GB"/>
        </w:rPr>
        <w:t xml:space="preserve"> B, </w:t>
      </w:r>
      <w:proofErr w:type="spellStart"/>
      <w:r w:rsidRPr="00C6518C">
        <w:rPr>
          <w:rFonts w:ascii="UICTFontTextStyleBody" w:eastAsiaTheme="minorEastAsia" w:hAnsi="UICTFontTextStyleBody" w:cs="Times New Roman"/>
          <w:sz w:val="26"/>
          <w:szCs w:val="26"/>
          <w:lang w:eastAsia="en-GB"/>
        </w:rPr>
        <w:t>Vehovec</w:t>
      </w:r>
      <w:proofErr w:type="spellEnd"/>
      <w:r w:rsidRPr="00C6518C">
        <w:rPr>
          <w:rFonts w:ascii="UICTFontTextStyleBody" w:eastAsiaTheme="minorEastAsia" w:hAnsi="UICTFontTextStyleBody" w:cs="Times New Roman"/>
          <w:sz w:val="26"/>
          <w:szCs w:val="26"/>
          <w:lang w:eastAsia="en-GB"/>
        </w:rPr>
        <w:t xml:space="preserve"> K, </w:t>
      </w:r>
      <w:proofErr w:type="spellStart"/>
      <w:r w:rsidRPr="00C6518C">
        <w:rPr>
          <w:rFonts w:ascii="UICTFontTextStyleBody" w:eastAsiaTheme="minorEastAsia" w:hAnsi="UICTFontTextStyleBody" w:cs="Times New Roman"/>
          <w:sz w:val="26"/>
          <w:szCs w:val="26"/>
          <w:lang w:eastAsia="en-GB"/>
        </w:rPr>
        <w:t>Svjetlana</w:t>
      </w:r>
      <w:proofErr w:type="spellEnd"/>
      <w:r w:rsidRPr="00C6518C">
        <w:rPr>
          <w:rFonts w:ascii="UICTFontTextStyleBody" w:eastAsiaTheme="minorEastAsia" w:hAnsi="UICTFontTextStyleBody" w:cs="Times New Roman"/>
          <w:sz w:val="26"/>
          <w:szCs w:val="26"/>
          <w:lang w:eastAsia="en-GB"/>
        </w:rPr>
        <w:t xml:space="preserve">. 2014. PERCEPTIONS OF CONTEXTUAL ACHIEVEMENT GOALS: CONTRIBUTION TO HIGH-SCHOOL STUDENTS' ACHIEVEMENT GOAL ORIENTATION, STRATEGY USE AND ACADEMIC ACHIEVEMENT. </w:t>
      </w:r>
      <w:proofErr w:type="spellStart"/>
      <w:r w:rsidRPr="00C6518C">
        <w:rPr>
          <w:rFonts w:ascii="UICTFontTextStyleBody" w:eastAsiaTheme="minorEastAsia" w:hAnsi="UICTFontTextStyleBody" w:cs="Times New Roman"/>
          <w:sz w:val="26"/>
          <w:szCs w:val="26"/>
          <w:lang w:eastAsia="en-GB"/>
        </w:rPr>
        <w:t>Studia</w:t>
      </w:r>
      <w:proofErr w:type="spellEnd"/>
      <w:r w:rsidRPr="00C6518C">
        <w:rPr>
          <w:rFonts w:ascii="UICTFontTextStyleBody" w:eastAsiaTheme="minorEastAsia" w:hAnsi="UICTFontTextStyleBody" w:cs="Times New Roman"/>
          <w:sz w:val="26"/>
          <w:szCs w:val="26"/>
          <w:lang w:eastAsia="en-GB"/>
        </w:rPr>
        <w:t xml:space="preserve"> </w:t>
      </w:r>
      <w:proofErr w:type="spellStart"/>
      <w:r w:rsidRPr="00C6518C">
        <w:rPr>
          <w:rFonts w:ascii="UICTFontTextStyleBody" w:eastAsiaTheme="minorEastAsia" w:hAnsi="UICTFontTextStyleBody" w:cs="Times New Roman"/>
          <w:sz w:val="26"/>
          <w:szCs w:val="26"/>
          <w:lang w:eastAsia="en-GB"/>
        </w:rPr>
        <w:t>Psychologica</w:t>
      </w:r>
      <w:proofErr w:type="spellEnd"/>
      <w:r w:rsidRPr="00C6518C">
        <w:rPr>
          <w:rFonts w:ascii="UICTFontTextStyleBody" w:eastAsiaTheme="minorEastAsia" w:hAnsi="UICTFontTextStyleBody" w:cs="Times New Roman"/>
          <w:sz w:val="26"/>
          <w:szCs w:val="26"/>
          <w:lang w:eastAsia="en-GB"/>
        </w:rPr>
        <w:t> </w:t>
      </w:r>
    </w:p>
    <w:p w14:paraId="29BFEE22" w14:textId="4168D53E" w:rsidR="00C6518C" w:rsidRDefault="00C6518C">
      <w:pPr>
        <w:sectPr w:rsidR="00C6518C">
          <w:pgSz w:w="11906" w:h="16838"/>
          <w:pgMar w:top="1440" w:right="1440" w:bottom="1440" w:left="1440" w:header="708" w:footer="708" w:gutter="0"/>
          <w:cols w:space="708"/>
          <w:docGrid w:linePitch="360"/>
        </w:sectPr>
      </w:pPr>
    </w:p>
    <w:p w14:paraId="0B645067" w14:textId="77777777" w:rsidR="00F1355F" w:rsidRDefault="00F1355F"/>
    <w:p w14:paraId="750B89BD" w14:textId="61131BE0" w:rsidR="00F1355F" w:rsidRDefault="00F1355F" w:rsidP="00F1355F">
      <w:pPr>
        <w:pStyle w:val="Heading1"/>
      </w:pPr>
      <w:bookmarkStart w:id="4" w:name="_Toc173460480"/>
      <w:r>
        <w:t>Element 3 – Title</w:t>
      </w:r>
      <w:bookmarkEnd w:id="4"/>
    </w:p>
    <w:p w14:paraId="0EE4D52A" w14:textId="514C7682" w:rsidR="00F1355F" w:rsidRDefault="00F1355F" w:rsidP="00F1355F">
      <w:pPr>
        <w:pStyle w:val="Heading2"/>
      </w:pPr>
      <w:bookmarkStart w:id="5" w:name="_Toc173460481"/>
      <w:r>
        <w:t>Reference List</w:t>
      </w:r>
      <w:bookmarkEnd w:id="5"/>
    </w:p>
    <w:p w14:paraId="431F44D3" w14:textId="77777777" w:rsidR="00C34425" w:rsidRDefault="00C34425">
      <w:pPr>
        <w:sectPr w:rsidR="00C34425">
          <w:pgSz w:w="11906" w:h="16838"/>
          <w:pgMar w:top="1440" w:right="1440" w:bottom="1440" w:left="1440" w:header="708" w:footer="708" w:gutter="0"/>
          <w:cols w:space="708"/>
          <w:docGrid w:linePitch="360"/>
        </w:sectPr>
      </w:pPr>
    </w:p>
    <w:p w14:paraId="23013C3E" w14:textId="77777777" w:rsidR="00F1355F" w:rsidRDefault="00F1355F"/>
    <w:p w14:paraId="580ADE5F" w14:textId="068D4C14" w:rsidR="00F1355F" w:rsidRDefault="00F1355F" w:rsidP="00F1355F">
      <w:pPr>
        <w:pStyle w:val="Heading1"/>
      </w:pPr>
      <w:bookmarkStart w:id="6" w:name="_Toc173460482"/>
      <w:r>
        <w:t>Element 4 – Title (if applicable)</w:t>
      </w:r>
      <w:bookmarkEnd w:id="6"/>
    </w:p>
    <w:p w14:paraId="6FFF0D8D" w14:textId="05D7F9E8" w:rsidR="00F1355F" w:rsidRDefault="00F1355F" w:rsidP="001E2A84">
      <w:pPr>
        <w:pStyle w:val="Heading2"/>
      </w:pPr>
      <w:bookmarkStart w:id="7" w:name="_Toc173460483"/>
      <w:r>
        <w:t>Reference List</w:t>
      </w:r>
      <w:bookmarkEnd w:id="7"/>
    </w:p>
    <w:p w14:paraId="76CD5322" w14:textId="5275ECD5" w:rsidR="00F1355F" w:rsidRPr="00F1355F" w:rsidRDefault="00F1355F">
      <w:pPr>
        <w:rPr>
          <w:rFonts w:ascii="Verdana" w:hAnsi="Verdana"/>
          <w:b/>
          <w:bCs/>
          <w:color w:val="FF0000"/>
          <w:sz w:val="18"/>
          <w:szCs w:val="18"/>
        </w:rPr>
      </w:pPr>
      <w:r w:rsidRPr="00F1355F">
        <w:rPr>
          <w:rFonts w:ascii="Verdana" w:hAnsi="Verdana"/>
          <w:b/>
          <w:bCs/>
          <w:color w:val="FF0000"/>
          <w:sz w:val="18"/>
          <w:szCs w:val="18"/>
        </w:rPr>
        <w:t>PLEASE NOTE: IN SOME CASES, YOUR LECTURER MAY REQUEST ALL REFERENCES IN ONE LIST AT THE END. ALWAYS CHECK WITH EACH LECTURER FOR EACH ASSIGNMENT HOW THEY WOULD LIKE IT PRESENTED.</w:t>
      </w:r>
    </w:p>
    <w:p w14:paraId="7AB61BC5" w14:textId="77777777" w:rsidR="00F1355F" w:rsidRDefault="00F1355F"/>
    <w:p w14:paraId="1A5491B1" w14:textId="77777777" w:rsidR="00F1355F" w:rsidRDefault="00F1355F"/>
    <w:sectPr w:rsidR="00F13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40E5C"/>
    <w:rsid w:val="000D1841"/>
    <w:rsid w:val="00185495"/>
    <w:rsid w:val="00196110"/>
    <w:rsid w:val="001E24F0"/>
    <w:rsid w:val="001E2A84"/>
    <w:rsid w:val="002F7D76"/>
    <w:rsid w:val="00377822"/>
    <w:rsid w:val="004519CC"/>
    <w:rsid w:val="005C6628"/>
    <w:rsid w:val="006224CB"/>
    <w:rsid w:val="006D0F95"/>
    <w:rsid w:val="00704F0D"/>
    <w:rsid w:val="00762B90"/>
    <w:rsid w:val="007D5663"/>
    <w:rsid w:val="007F7155"/>
    <w:rsid w:val="00833117"/>
    <w:rsid w:val="0084748A"/>
    <w:rsid w:val="008746EE"/>
    <w:rsid w:val="00A03164"/>
    <w:rsid w:val="00AD708D"/>
    <w:rsid w:val="00B81A82"/>
    <w:rsid w:val="00BA3AFE"/>
    <w:rsid w:val="00BA3EC2"/>
    <w:rsid w:val="00BB5840"/>
    <w:rsid w:val="00C042F9"/>
    <w:rsid w:val="00C04B58"/>
    <w:rsid w:val="00C34425"/>
    <w:rsid w:val="00C6518C"/>
    <w:rsid w:val="00C95BA6"/>
    <w:rsid w:val="00D81696"/>
    <w:rsid w:val="00E746C1"/>
    <w:rsid w:val="00EF0DA0"/>
    <w:rsid w:val="00F1355F"/>
    <w:rsid w:val="00F512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paragraph" w:customStyle="1" w:styleId="p1">
    <w:name w:val="p1"/>
    <w:basedOn w:val="Normal"/>
    <w:rsid w:val="005C6628"/>
    <w:pPr>
      <w:autoSpaceDE/>
      <w:autoSpaceDN/>
      <w:adjustRightInd/>
      <w:spacing w:after="0" w:line="240" w:lineRule="auto"/>
    </w:pPr>
    <w:rPr>
      <w:rFonts w:ascii=".AppleSystemUIFont" w:eastAsiaTheme="minorEastAsia" w:hAnsi=".AppleSystemUIFont" w:cs="Times New Roman"/>
      <w:sz w:val="26"/>
      <w:szCs w:val="26"/>
      <w:lang w:eastAsia="en-GB"/>
    </w:rPr>
  </w:style>
  <w:style w:type="paragraph" w:customStyle="1" w:styleId="p2">
    <w:name w:val="p2"/>
    <w:basedOn w:val="Normal"/>
    <w:rsid w:val="005C6628"/>
    <w:pPr>
      <w:autoSpaceDE/>
      <w:autoSpaceDN/>
      <w:adjustRightInd/>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5C6628"/>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5C6628"/>
  </w:style>
  <w:style w:type="character" w:customStyle="1" w:styleId="s2">
    <w:name w:val="s2"/>
    <w:basedOn w:val="DefaultParagraphFont"/>
    <w:rsid w:val="00A03164"/>
    <w:rPr>
      <w:rFonts w:ascii="UICTFontTextStyleItalicBody" w:hAnsi="UICTFontTextStyleItalicBody"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618237">
      <w:bodyDiv w:val="1"/>
      <w:marLeft w:val="0"/>
      <w:marRight w:val="0"/>
      <w:marTop w:val="0"/>
      <w:marBottom w:val="0"/>
      <w:divBdr>
        <w:top w:val="none" w:sz="0" w:space="0" w:color="auto"/>
        <w:left w:val="none" w:sz="0" w:space="0" w:color="auto"/>
        <w:bottom w:val="none" w:sz="0" w:space="0" w:color="auto"/>
        <w:right w:val="none" w:sz="0" w:space="0" w:color="auto"/>
      </w:divBdr>
      <w:divsChild>
        <w:div w:id="574321035">
          <w:marLeft w:val="0"/>
          <w:marRight w:val="0"/>
          <w:marTop w:val="0"/>
          <w:marBottom w:val="0"/>
          <w:divBdr>
            <w:top w:val="none" w:sz="0" w:space="0" w:color="auto"/>
            <w:left w:val="none" w:sz="0" w:space="0" w:color="auto"/>
            <w:bottom w:val="none" w:sz="0" w:space="0" w:color="auto"/>
            <w:right w:val="none" w:sz="0" w:space="0" w:color="auto"/>
          </w:divBdr>
        </w:div>
      </w:divsChild>
    </w:div>
    <w:div w:id="1708212133">
      <w:bodyDiv w:val="1"/>
      <w:marLeft w:val="0"/>
      <w:marRight w:val="0"/>
      <w:marTop w:val="0"/>
      <w:marBottom w:val="0"/>
      <w:divBdr>
        <w:top w:val="none" w:sz="0" w:space="0" w:color="auto"/>
        <w:left w:val="none" w:sz="0" w:space="0" w:color="auto"/>
        <w:bottom w:val="none" w:sz="0" w:space="0" w:color="auto"/>
        <w:right w:val="none" w:sz="0" w:space="0" w:color="auto"/>
      </w:divBdr>
    </w:div>
    <w:div w:id="1741519330">
      <w:bodyDiv w:val="1"/>
      <w:marLeft w:val="0"/>
      <w:marRight w:val="0"/>
      <w:marTop w:val="0"/>
      <w:marBottom w:val="0"/>
      <w:divBdr>
        <w:top w:val="none" w:sz="0" w:space="0" w:color="auto"/>
        <w:left w:val="none" w:sz="0" w:space="0" w:color="auto"/>
        <w:bottom w:val="none" w:sz="0" w:space="0" w:color="auto"/>
        <w:right w:val="none" w:sz="0" w:space="0" w:color="auto"/>
      </w:divBdr>
      <w:divsChild>
        <w:div w:id="160003610">
          <w:marLeft w:val="0"/>
          <w:marRight w:val="0"/>
          <w:marTop w:val="0"/>
          <w:marBottom w:val="0"/>
          <w:divBdr>
            <w:top w:val="none" w:sz="0" w:space="0" w:color="auto"/>
            <w:left w:val="none" w:sz="0" w:space="0" w:color="auto"/>
            <w:bottom w:val="none" w:sz="0" w:space="0" w:color="auto"/>
            <w:right w:val="none" w:sz="0" w:space="0" w:color="auto"/>
          </w:divBdr>
        </w:div>
        <w:div w:id="1959607640">
          <w:marLeft w:val="0"/>
          <w:marRight w:val="0"/>
          <w:marTop w:val="0"/>
          <w:marBottom w:val="0"/>
          <w:divBdr>
            <w:top w:val="none" w:sz="0" w:space="0" w:color="auto"/>
            <w:left w:val="none" w:sz="0" w:space="0" w:color="auto"/>
            <w:bottom w:val="none" w:sz="0" w:space="0" w:color="auto"/>
            <w:right w:val="none" w:sz="0" w:space="0" w:color="auto"/>
          </w:divBdr>
        </w:div>
      </w:divsChild>
    </w:div>
    <w:div w:id="1816482272">
      <w:bodyDiv w:val="1"/>
      <w:marLeft w:val="0"/>
      <w:marRight w:val="0"/>
      <w:marTop w:val="0"/>
      <w:marBottom w:val="0"/>
      <w:divBdr>
        <w:top w:val="none" w:sz="0" w:space="0" w:color="auto"/>
        <w:left w:val="none" w:sz="0" w:space="0" w:color="auto"/>
        <w:bottom w:val="none" w:sz="0" w:space="0" w:color="auto"/>
        <w:right w:val="none" w:sz="0" w:space="0" w:color="auto"/>
      </w:divBdr>
    </w:div>
    <w:div w:id="1872454493">
      <w:bodyDiv w:val="1"/>
      <w:marLeft w:val="0"/>
      <w:marRight w:val="0"/>
      <w:marTop w:val="0"/>
      <w:marBottom w:val="0"/>
      <w:divBdr>
        <w:top w:val="none" w:sz="0" w:space="0" w:color="auto"/>
        <w:left w:val="none" w:sz="0" w:space="0" w:color="auto"/>
        <w:bottom w:val="none" w:sz="0" w:space="0" w:color="auto"/>
        <w:right w:val="none" w:sz="0" w:space="0" w:color="auto"/>
      </w:divBdr>
    </w:div>
    <w:div w:id="2133011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443410.2012.712795" TargetMode="External"/><Relationship Id="rId3" Type="http://schemas.openxmlformats.org/officeDocument/2006/relationships/webSettings" Target="webSettings.xml"/><Relationship Id="rId7" Type="http://schemas.openxmlformats.org/officeDocument/2006/relationships/hyperlink" Target="https://xhspz.wordpress.com/2008/07/25/visual-literacy-in-teaching-and-learnin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abs/pii/S0360131598000256" TargetMode="External"/><Relationship Id="rId11" Type="http://schemas.openxmlformats.org/officeDocument/2006/relationships/fontTable" Target="fontTable.xml"/><Relationship Id="rId5" Type="http://schemas.openxmlformats.org/officeDocument/2006/relationships/hyperlink" Target="https://doi.org/10.1080/08923647.2022.2029090" TargetMode="External"/><Relationship Id="rId10" Type="http://schemas.openxmlformats.org/officeDocument/2006/relationships/hyperlink" Target="https://eprints.hud.ac.uk/id/eprint/27899/1/Personal%20Development%20Plans_insights%20from%20a%20case%20based%20approach.pdf" TargetMode="External"/><Relationship Id="rId4" Type="http://schemas.openxmlformats.org/officeDocument/2006/relationships/image" Target="media/image1.png"/><Relationship Id="rId9" Type="http://schemas.openxmlformats.org/officeDocument/2006/relationships/hyperlink" Target="https://community.mis.temple.edu/mis0855002fall2015/files/2015/10/S.M.A.R.T-Way-Management-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2083</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Elisei Cirpaciu (2025657)</cp:lastModifiedBy>
  <cp:revision>2</cp:revision>
  <dcterms:created xsi:type="dcterms:W3CDTF">2024-11-08T21:49:00Z</dcterms:created>
  <dcterms:modified xsi:type="dcterms:W3CDTF">2024-11-08T21:49:00Z</dcterms:modified>
</cp:coreProperties>
</file>