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50454698"/>
        <w:docPartObj>
          <w:docPartGallery w:val="Cover Pages"/>
          <w:docPartUnique/>
        </w:docPartObj>
      </w:sdtPr>
      <w:sdtContent>
        <w:p w14:paraId="612B22EE" w14:textId="61295A14" w:rsidR="00284957" w:rsidRDefault="00284957">
          <w:r>
            <w:rPr>
              <w:noProof/>
            </w:rPr>
            <mc:AlternateContent>
              <mc:Choice Requires="wps">
                <w:drawing>
                  <wp:anchor distT="0" distB="0" distL="114300" distR="114300" simplePos="0" relativeHeight="251661312" behindDoc="0" locked="0" layoutInCell="1" allowOverlap="1" wp14:anchorId="4EE7F35B" wp14:editId="761B26C5">
                    <wp:simplePos x="0" y="0"/>
                    <wp:positionH relativeFrom="page">
                      <wp:align>left</wp:align>
                    </wp:positionH>
                    <wp:positionV relativeFrom="page">
                      <wp:align>bottom</wp:align>
                    </wp:positionV>
                    <wp:extent cx="5534025" cy="2724912"/>
                    <wp:effectExtent l="0" t="0" r="5715"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35454B7" w14:textId="418DB657" w:rsidR="00284957" w:rsidRDefault="00284957">
                                    <w:pPr>
                                      <w:pStyle w:val="NoSpacing"/>
                                      <w:spacing w:after="480"/>
                                      <w:rPr>
                                        <w:i/>
                                        <w:color w:val="262626" w:themeColor="text1" w:themeTint="D9"/>
                                        <w:sz w:val="32"/>
                                        <w:szCs w:val="32"/>
                                      </w:rPr>
                                    </w:pPr>
                                    <w:r>
                                      <w:rPr>
                                        <w:i/>
                                        <w:color w:val="262626" w:themeColor="text1" w:themeTint="D9"/>
                                        <w:sz w:val="32"/>
                                        <w:szCs w:val="32"/>
                                      </w:rPr>
                                      <w:t>Amanda Da Costa Maia (1802925)</w:t>
                                    </w:r>
                                  </w:p>
                                </w:sdtContent>
                              </w:sdt>
                              <w:p w14:paraId="5542A4C8" w14:textId="75DA7061" w:rsidR="00284957" w:rsidRDefault="00284957">
                                <w:pPr>
                                  <w:pStyle w:val="NoSpacing"/>
                                  <w:rPr>
                                    <w:i/>
                                    <w:color w:val="262626" w:themeColor="text1" w:themeTint="D9"/>
                                    <w:sz w:val="26"/>
                                    <w:szCs w:val="26"/>
                                  </w:rPr>
                                </w:pPr>
                                <w:r>
                                  <w:rPr>
                                    <w:i/>
                                    <w:color w:val="262626" w:themeColor="text1" w:themeTint="D9"/>
                                    <w:sz w:val="26"/>
                                    <w:szCs w:val="26"/>
                                  </w:rPr>
                                  <w:t xml:space="preserve">BA Illustration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EE7F35B"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35454B7" w14:textId="418DB657" w:rsidR="00284957" w:rsidRDefault="00284957">
                              <w:pPr>
                                <w:pStyle w:val="NoSpacing"/>
                                <w:spacing w:after="480"/>
                                <w:rPr>
                                  <w:i/>
                                  <w:color w:val="262626" w:themeColor="text1" w:themeTint="D9"/>
                                  <w:sz w:val="32"/>
                                  <w:szCs w:val="32"/>
                                </w:rPr>
                              </w:pPr>
                              <w:r>
                                <w:rPr>
                                  <w:i/>
                                  <w:color w:val="262626" w:themeColor="text1" w:themeTint="D9"/>
                                  <w:sz w:val="32"/>
                                  <w:szCs w:val="32"/>
                                </w:rPr>
                                <w:t>Amanda Da Costa Maia (1802925)</w:t>
                              </w:r>
                            </w:p>
                          </w:sdtContent>
                        </w:sdt>
                        <w:p w14:paraId="5542A4C8" w14:textId="75DA7061" w:rsidR="00284957" w:rsidRDefault="00284957">
                          <w:pPr>
                            <w:pStyle w:val="NoSpacing"/>
                            <w:rPr>
                              <w:i/>
                              <w:color w:val="262626" w:themeColor="text1" w:themeTint="D9"/>
                              <w:sz w:val="26"/>
                              <w:szCs w:val="26"/>
                            </w:rPr>
                          </w:pPr>
                          <w:r>
                            <w:rPr>
                              <w:i/>
                              <w:color w:val="262626" w:themeColor="text1" w:themeTint="D9"/>
                              <w:sz w:val="26"/>
                              <w:szCs w:val="26"/>
                            </w:rPr>
                            <w:t xml:space="preserve">BA Illustration </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60BE2B9B" wp14:editId="7A9BC41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CEE55F1"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44BE2D40" wp14:editId="4EDABF00">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404CD09" w14:textId="544FDCD5" w:rsidR="00284957" w:rsidRDefault="00284957">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Ways of Perceiving</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73AC1FD" w14:textId="4145F01E" w:rsidR="00284957" w:rsidRDefault="00284957">
                                    <w:pPr>
                                      <w:pStyle w:val="NoSpacing"/>
                                      <w:rPr>
                                        <w:i/>
                                        <w:color w:val="262626" w:themeColor="text1" w:themeTint="D9"/>
                                        <w:sz w:val="36"/>
                                        <w:szCs w:val="36"/>
                                      </w:rPr>
                                    </w:pPr>
                                    <w:r>
                                      <w:rPr>
                                        <w:color w:val="262626" w:themeColor="text1" w:themeTint="D9"/>
                                        <w:sz w:val="36"/>
                                        <w:szCs w:val="36"/>
                                      </w:rPr>
                                      <w:t>Exhibition Curation</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4BE2D40"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404CD09" w14:textId="544FDCD5" w:rsidR="00284957" w:rsidRDefault="00284957">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Ways of Perceiving</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73AC1FD" w14:textId="4145F01E" w:rsidR="00284957" w:rsidRDefault="00284957">
                              <w:pPr>
                                <w:pStyle w:val="NoSpacing"/>
                                <w:rPr>
                                  <w:i/>
                                  <w:color w:val="262626" w:themeColor="text1" w:themeTint="D9"/>
                                  <w:sz w:val="36"/>
                                  <w:szCs w:val="36"/>
                                </w:rPr>
                              </w:pPr>
                              <w:r>
                                <w:rPr>
                                  <w:color w:val="262626" w:themeColor="text1" w:themeTint="D9"/>
                                  <w:sz w:val="36"/>
                                  <w:szCs w:val="36"/>
                                </w:rPr>
                                <w:t>Exhibition Curation</w:t>
                              </w:r>
                            </w:p>
                          </w:sdtContent>
                        </w:sdt>
                      </w:txbxContent>
                    </v:textbox>
                    <w10:wrap anchorx="page" anchory="page"/>
                  </v:shape>
                </w:pict>
              </mc:Fallback>
            </mc:AlternateContent>
          </w:r>
        </w:p>
        <w:p w14:paraId="7D9494F2" w14:textId="38DE392B" w:rsidR="00284957" w:rsidRDefault="00284957">
          <w:r>
            <w:br w:type="page"/>
          </w:r>
        </w:p>
      </w:sdtContent>
    </w:sdt>
    <w:p w14:paraId="47664C5C" w14:textId="42D81103" w:rsidR="00284957" w:rsidRDefault="00284957">
      <w:r>
        <w:lastRenderedPageBreak/>
        <w:t xml:space="preserve">Ways of Perceiving </w:t>
      </w:r>
    </w:p>
    <w:p w14:paraId="76116732" w14:textId="0BE82A65" w:rsidR="00284957" w:rsidRDefault="00284957">
      <w:r>
        <w:t>Amanda da Costa Maia</w:t>
      </w:r>
    </w:p>
    <w:p w14:paraId="34467DC7" w14:textId="77777777" w:rsidR="00284957" w:rsidRDefault="00284957"/>
    <w:p w14:paraId="7AAB599A" w14:textId="22F50072" w:rsidR="00EF0E38" w:rsidRPr="00284957" w:rsidRDefault="00284957" w:rsidP="00284957">
      <w:pPr>
        <w:jc w:val="center"/>
      </w:pPr>
      <w:r>
        <w:rPr>
          <w:sz w:val="28"/>
          <w:szCs w:val="28"/>
        </w:rPr>
        <w:t>No, Drown.</w:t>
      </w:r>
    </w:p>
    <w:p w14:paraId="3255476A" w14:textId="0CA170B9" w:rsidR="00CA6A34" w:rsidRDefault="00CA6A34"/>
    <w:p w14:paraId="286E1A10" w14:textId="754CBE11" w:rsidR="00CA6A34" w:rsidRDefault="00CA6A34">
      <w:r>
        <w:t xml:space="preserve">No, </w:t>
      </w:r>
      <w:proofErr w:type="gramStart"/>
      <w:r>
        <w:t>Drown</w:t>
      </w:r>
      <w:proofErr w:type="gramEnd"/>
      <w:r>
        <w:t xml:space="preserve"> is the title of my exhibition within which I intend to explore the relationship between the youth and older generations, in particular paying attention to the blame and rage </w:t>
      </w:r>
      <w:r w:rsidR="00345E1E">
        <w:t>felt on</w:t>
      </w:r>
      <w:r>
        <w:t xml:space="preserve"> both sides and the feelings of abandonment and increased apathy with growing reluctance for conversation and rescue. I will hold the exhibition in an abandoned church as to show the modern artworks in a place intertwined so concretely with tradition and age and allow the viewer to explore the relationship between the works and the space. </w:t>
      </w:r>
    </w:p>
    <w:p w14:paraId="03860F7D" w14:textId="490CE183" w:rsidR="00A33CDC" w:rsidRDefault="00A33CDC"/>
    <w:p w14:paraId="0E3433C9" w14:textId="7F93CA58" w:rsidR="00A33CDC" w:rsidRDefault="00345E1E">
      <w:r>
        <w:t xml:space="preserve">Tension and conflict between generations is nothing new.  It has existed through the ages.  </w:t>
      </w:r>
      <w:r w:rsidR="003C2D1D">
        <w:t>Socrates wrote “Children are now tyrants, not the servants of their households.” (Bartleby,</w:t>
      </w:r>
      <w:r w:rsidR="00F6539A">
        <w:t xml:space="preserve"> 2015). </w:t>
      </w:r>
      <w:r w:rsidR="000D17BD">
        <w:t xml:space="preserve">The youth have always sought independence from the expectations of elders throughout history, with current times being no different. </w:t>
      </w:r>
      <w:r>
        <w:t xml:space="preserve">The specific points of conflict in each generation may change, but the theme of conflict between generations is a constant through history.  </w:t>
      </w:r>
    </w:p>
    <w:p w14:paraId="09FA7EF8" w14:textId="576F46B9" w:rsidR="00345E1E" w:rsidRDefault="00345E1E"/>
    <w:p w14:paraId="677BCEFF" w14:textId="64AF268D" w:rsidR="00D64827" w:rsidRDefault="00D64827" w:rsidP="00D64827">
      <w:r>
        <w:t xml:space="preserve">Generations are not the same thing as age groups. </w:t>
      </w:r>
      <w:r w:rsidR="00DA42EE">
        <w:t xml:space="preserve">  (Mannheim, 1923) A generation is a specific social unit which has people with a set of norms and ideals and shared values, whereas an age group does not necessarily share anything more than a set of birthdates.  (</w:t>
      </w:r>
      <w:proofErr w:type="spellStart"/>
      <w:r w:rsidR="00DA42EE">
        <w:t>Wuthnow</w:t>
      </w:r>
      <w:proofErr w:type="spellEnd"/>
      <w:r w:rsidR="00DA42EE">
        <w:t>, 1976</w:t>
      </w:r>
      <w:proofErr w:type="gramStart"/>
      <w:r w:rsidR="00DA42EE">
        <w:t>)</w:t>
      </w:r>
      <w:r w:rsidR="00656DA0">
        <w:t xml:space="preserve">  So</w:t>
      </w:r>
      <w:proofErr w:type="gramEnd"/>
      <w:r w:rsidR="00656DA0">
        <w:t xml:space="preserve"> conflict arises between these groups as they have ideas and norms that are not aligned with other generations. </w:t>
      </w:r>
      <w:r w:rsidR="00BD7C6D">
        <w:t xml:space="preserve"> </w:t>
      </w:r>
      <w:r>
        <w:t xml:space="preserve">I believe with the current climate (environmental, financial and social) at a turning point it is essential we allow spaces to explore the divides we create within society. Without the exploration we can never move forwards </w:t>
      </w:r>
      <w:proofErr w:type="gramStart"/>
      <w:r>
        <w:t>effectively</w:t>
      </w:r>
      <w:r w:rsidR="00A82905">
        <w:t xml:space="preserve">  and</w:t>
      </w:r>
      <w:proofErr w:type="gramEnd"/>
      <w:r w:rsidR="00A82905">
        <w:t xml:space="preserve"> </w:t>
      </w:r>
      <w:proofErr w:type="spellStart"/>
      <w:r w:rsidR="00A82905">
        <w:t>Moxey</w:t>
      </w:r>
      <w:proofErr w:type="spellEnd"/>
      <w:r w:rsidR="00A82905">
        <w:t xml:space="preserve"> suggests that art can be influential in society and actually create an approach to anthropological constructs, which can create a powerful dialogue across the generation divide. (</w:t>
      </w:r>
      <w:proofErr w:type="spellStart"/>
      <w:r w:rsidR="00A82905">
        <w:t>Moxey</w:t>
      </w:r>
      <w:proofErr w:type="spellEnd"/>
      <w:r w:rsidR="00A82905">
        <w:t>, 2008)</w:t>
      </w:r>
    </w:p>
    <w:p w14:paraId="2E66E277" w14:textId="3C0AB0A5" w:rsidR="00284957" w:rsidRDefault="00284957" w:rsidP="00D64827"/>
    <w:p w14:paraId="01277360" w14:textId="0FC63DD9" w:rsidR="00284957" w:rsidRDefault="009F621F" w:rsidP="00D64827">
      <w:r>
        <w:rPr>
          <w:noProof/>
        </w:rPr>
        <w:drawing>
          <wp:inline distT="0" distB="0" distL="0" distR="0" wp14:anchorId="433F595E" wp14:editId="511FC4F3">
            <wp:extent cx="5727700" cy="2999105"/>
            <wp:effectExtent l="0" t="0" r="0" b="0"/>
            <wp:docPr id="1" name="Picture 1" descr="A close up of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200519_101940.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27700" cy="2999105"/>
                    </a:xfrm>
                    <a:prstGeom prst="rect">
                      <a:avLst/>
                    </a:prstGeom>
                  </pic:spPr>
                </pic:pic>
              </a:graphicData>
            </a:graphic>
          </wp:inline>
        </w:drawing>
      </w:r>
    </w:p>
    <w:p w14:paraId="4E2116DA" w14:textId="420520D8" w:rsidR="00284957" w:rsidRDefault="009F621F" w:rsidP="00D64827">
      <w:r>
        <w:t>Fig 1</w:t>
      </w:r>
    </w:p>
    <w:p w14:paraId="1E84EB03" w14:textId="1B47D261" w:rsidR="00D64827" w:rsidRDefault="00D64827" w:rsidP="00D64827"/>
    <w:p w14:paraId="2D5EA0B7" w14:textId="0481E640" w:rsidR="00A82905" w:rsidRDefault="00A82905" w:rsidP="00D64827">
      <w:r>
        <w:t xml:space="preserve">With this in mind, I have selected a number of pieces of art to depict, demonstrate and inspire thought about the conflicts experienced in today’s generational divide.  </w:t>
      </w:r>
    </w:p>
    <w:p w14:paraId="066AD249" w14:textId="59C9CD97" w:rsidR="00CD40E6" w:rsidRDefault="00CD40E6" w:rsidP="00D64827"/>
    <w:p w14:paraId="2DE112DE" w14:textId="18DB4B11" w:rsidR="009F621F" w:rsidRDefault="009F621F" w:rsidP="00D64827">
      <w:r>
        <w:rPr>
          <w:noProof/>
        </w:rPr>
        <w:drawing>
          <wp:inline distT="0" distB="0" distL="0" distR="0" wp14:anchorId="04BD01E1" wp14:editId="20CA2CDA">
            <wp:extent cx="2675526" cy="3790527"/>
            <wp:effectExtent l="0" t="0" r="4445" b="0"/>
            <wp:docPr id="2" name="Picture 2" descr="A close up of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200519_101950.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87754" cy="3807851"/>
                    </a:xfrm>
                    <a:prstGeom prst="rect">
                      <a:avLst/>
                    </a:prstGeom>
                  </pic:spPr>
                </pic:pic>
              </a:graphicData>
            </a:graphic>
          </wp:inline>
        </w:drawing>
      </w:r>
      <w:r>
        <w:t>Fig 2</w:t>
      </w:r>
    </w:p>
    <w:p w14:paraId="6D986025" w14:textId="77777777" w:rsidR="009F621F" w:rsidRDefault="009F621F" w:rsidP="00D64827"/>
    <w:p w14:paraId="0AD87652" w14:textId="5CA657AC" w:rsidR="00CD40E6" w:rsidRDefault="007F1402" w:rsidP="00D64827">
      <w:r>
        <w:t>The first piece can be described as an academic paper enclosed within a glass box, displayed on an ornate pedestal.  The glass box has a locking mechanism which will only allow the box to be opened on the insertion of the cor</w:t>
      </w:r>
      <w:r w:rsidR="00DE27EF">
        <w:t>rect amount of money</w:t>
      </w:r>
      <w:r>
        <w:t>.  The artist is myself, created at this time in my life as a student artist and is a depiction of the barriers that the economy and our current financial climate place between younger people and access to education.   In previous generations, there have been similar barriers to education, especially barriers designed to prevent women from entering education.  An example of this is Angelica Kauffman who was born in 1741, and who was only able to overcome the obstacles placed before her because her father was an artist and taught her informally.   She was one of very few women of her generation to access formal art education.  (Wall, 2011)</w:t>
      </w:r>
      <w:r w:rsidR="003A3FC8">
        <w:t xml:space="preserve">. These days, women are well represented in art, but education remains within the reach only of the relatively privileged and this is a source of frustration for younger generations today.  More millennial people are attending further education in the western world now, and approximately 40% of people aged between 25 and 29 had a bachelor’s degree in 2018 compared with 26% of people of that age in 1985.  However, the financial burden of that education is </w:t>
      </w:r>
      <w:proofErr w:type="gramStart"/>
      <w:r w:rsidR="003A3FC8">
        <w:t>heavy</w:t>
      </w:r>
      <w:proofErr w:type="gramEnd"/>
      <w:r w:rsidR="003A3FC8">
        <w:t xml:space="preserve"> and the cost has risen by 213% during that time.  In addition, modern students juggle more stress and other factors, and nearly 40% of modern students work more than 30 hours a week on top of their education. (</w:t>
      </w:r>
      <w:proofErr w:type="spellStart"/>
      <w:r w:rsidR="003A3FC8">
        <w:t>Hoffower</w:t>
      </w:r>
      <w:proofErr w:type="spellEnd"/>
      <w:r w:rsidR="003A3FC8">
        <w:t xml:space="preserve">, 2018). This can lead to frustration among younger generations as there is a feeling that older generations do not understand the impact of this. </w:t>
      </w:r>
      <w:r w:rsidR="00BD78BF">
        <w:t xml:space="preserve"> In “The Gaslighting of the </w:t>
      </w:r>
      <w:proofErr w:type="spellStart"/>
      <w:r w:rsidR="00BD78BF">
        <w:t>Millenial</w:t>
      </w:r>
      <w:proofErr w:type="spellEnd"/>
      <w:r w:rsidR="00BD78BF">
        <w:t xml:space="preserve"> Generation”, Caitlin Fisher states that “</w:t>
      </w:r>
      <w:proofErr w:type="spellStart"/>
      <w:r w:rsidR="00BD78BF">
        <w:t>Millenials</w:t>
      </w:r>
      <w:proofErr w:type="spellEnd"/>
      <w:r w:rsidR="00BD78BF">
        <w:t xml:space="preserve"> have faced extraordinary levels of student loan debt only to be told that they need to take unpaid internships or cobble together a living wage with part </w:t>
      </w:r>
      <w:r w:rsidR="00BD78BF">
        <w:lastRenderedPageBreak/>
        <w:t>time work, and when we dare to complain, the boomers tel</w:t>
      </w:r>
      <w:r w:rsidR="00DE27EF">
        <w:t>l</w:t>
      </w:r>
      <w:r w:rsidR="00BD78BF">
        <w:t xml:space="preserve"> us that in their day, they put in their time and we have to pull ourselves up by our bootstraps.”</w:t>
      </w:r>
    </w:p>
    <w:p w14:paraId="1DD1FA08" w14:textId="1B71B850" w:rsidR="00BD78BF" w:rsidRDefault="00BD78BF" w:rsidP="00D64827"/>
    <w:p w14:paraId="1200CD30" w14:textId="07276D42" w:rsidR="00BD78BF" w:rsidRDefault="00BD78BF" w:rsidP="00D64827">
      <w:r>
        <w:t xml:space="preserve">The second exhibit will be Chris </w:t>
      </w:r>
      <w:proofErr w:type="spellStart"/>
      <w:r>
        <w:t>Riddel’s</w:t>
      </w:r>
      <w:proofErr w:type="spellEnd"/>
      <w:r>
        <w:t xml:space="preserve"> </w:t>
      </w:r>
      <w:r w:rsidR="00DE27EF">
        <w:rPr>
          <w:i/>
          <w:iCs/>
        </w:rPr>
        <w:t xml:space="preserve">Five years: </w:t>
      </w:r>
      <w:r w:rsidRPr="00DE27EF">
        <w:rPr>
          <w:i/>
          <w:iCs/>
        </w:rPr>
        <w:t>sketch book of political drawings</w:t>
      </w:r>
      <w:r>
        <w:t xml:space="preserve">.  Chris </w:t>
      </w:r>
      <w:proofErr w:type="spellStart"/>
      <w:r>
        <w:t>Riddel</w:t>
      </w:r>
      <w:proofErr w:type="spellEnd"/>
      <w:r>
        <w:t xml:space="preserve"> is part of an older generation yet shares many issues through his work that are of importance to current younger generations.  His work depicts a feeling of unease within communities through its</w:t>
      </w:r>
      <w:r w:rsidR="00766A08">
        <w:t xml:space="preserve"> striking lines and cartoon depictions of politicians. </w:t>
      </w:r>
      <w:proofErr w:type="spellStart"/>
      <w:r w:rsidR="00766A08">
        <w:t>Riddel</w:t>
      </w:r>
      <w:proofErr w:type="spellEnd"/>
      <w:r w:rsidR="00766A08">
        <w:t xml:space="preserve"> often depicts those in power as foolish, naïve and selfish with illustrations</w:t>
      </w:r>
      <w:r w:rsidR="00692F87">
        <w:t xml:space="preserve"> and dialogue intertwined with a personification of institutions and concepts like the European Union, Nature, and Brexit. Turning these concepts and events into humans allows a different relationship with them, often allowing for a more sympathetic view of them and a free dialogue about the concepts and how we treat them. </w:t>
      </w:r>
    </w:p>
    <w:p w14:paraId="0E972A16" w14:textId="58364ECE" w:rsidR="009F621F" w:rsidRDefault="009F621F" w:rsidP="00D64827"/>
    <w:p w14:paraId="367A133F" w14:textId="797DD08F" w:rsidR="009F621F" w:rsidRDefault="009F621F" w:rsidP="00D64827">
      <w:r>
        <w:rPr>
          <w:noProof/>
        </w:rPr>
        <w:drawing>
          <wp:inline distT="0" distB="0" distL="0" distR="0" wp14:anchorId="2E553672" wp14:editId="29465A1E">
            <wp:extent cx="2446866" cy="2446866"/>
            <wp:effectExtent l="0" t="0" r="4445" b="4445"/>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xternal-content.duckduckgo.com 2.jpeg"/>
                    <pic:cNvPicPr/>
                  </pic:nvPicPr>
                  <pic:blipFill>
                    <a:blip r:embed="rId6">
                      <a:extLst>
                        <a:ext uri="{28A0092B-C50C-407E-A947-70E740481C1C}">
                          <a14:useLocalDpi xmlns:a14="http://schemas.microsoft.com/office/drawing/2010/main" val="0"/>
                        </a:ext>
                      </a:extLst>
                    </a:blip>
                    <a:stretch>
                      <a:fillRect/>
                    </a:stretch>
                  </pic:blipFill>
                  <pic:spPr>
                    <a:xfrm>
                      <a:off x="0" y="0"/>
                      <a:ext cx="2454211" cy="2454211"/>
                    </a:xfrm>
                    <a:prstGeom prst="rect">
                      <a:avLst/>
                    </a:prstGeom>
                  </pic:spPr>
                </pic:pic>
              </a:graphicData>
            </a:graphic>
          </wp:inline>
        </w:drawing>
      </w:r>
      <w:r>
        <w:rPr>
          <w:noProof/>
        </w:rPr>
        <w:drawing>
          <wp:inline distT="0" distB="0" distL="0" distR="0" wp14:anchorId="6AB6F8E7" wp14:editId="5DF8D76B">
            <wp:extent cx="3175000" cy="3175000"/>
            <wp:effectExtent l="0" t="0" r="0" b="0"/>
            <wp:docPr id="4" name="Picture 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xternal-content.duckduckgo.com.jpeg"/>
                    <pic:cNvPicPr/>
                  </pic:nvPicPr>
                  <pic:blipFill>
                    <a:blip r:embed="rId7">
                      <a:extLst>
                        <a:ext uri="{28A0092B-C50C-407E-A947-70E740481C1C}">
                          <a14:useLocalDpi xmlns:a14="http://schemas.microsoft.com/office/drawing/2010/main" val="0"/>
                        </a:ext>
                      </a:extLst>
                    </a:blip>
                    <a:stretch>
                      <a:fillRect/>
                    </a:stretch>
                  </pic:blipFill>
                  <pic:spPr>
                    <a:xfrm>
                      <a:off x="0" y="0"/>
                      <a:ext cx="3175000" cy="3175000"/>
                    </a:xfrm>
                    <a:prstGeom prst="rect">
                      <a:avLst/>
                    </a:prstGeom>
                  </pic:spPr>
                </pic:pic>
              </a:graphicData>
            </a:graphic>
          </wp:inline>
        </w:drawing>
      </w:r>
    </w:p>
    <w:p w14:paraId="39D57BAD" w14:textId="5B664789" w:rsidR="00BD78BF" w:rsidRDefault="009F621F" w:rsidP="00D64827">
      <w:r>
        <w:t>Fig 3</w:t>
      </w:r>
    </w:p>
    <w:p w14:paraId="038C2CEC" w14:textId="33A41740" w:rsidR="00BD78BF" w:rsidRDefault="00BD78BF" w:rsidP="00D64827"/>
    <w:p w14:paraId="391CD0F6" w14:textId="5A6F741D" w:rsidR="00BD78BF" w:rsidRDefault="00BD78BF" w:rsidP="00D64827">
      <w:r>
        <w:t xml:space="preserve">The third piece will be a large cube within which videos of ecological disasters are projected through an atmosphere of fog.  This piece communicates concern about the difficulties of communicating environmental and social impacts of consumerism, pollution, waste and ignorance between younger and older generations.  It will be a piece created by myself to portray my own fear and frustration at my inability to influence older people to behave more environmentally responsibly.  I want to get a message to viewers that these impacts are inarguable, but there does not seem to be enough horror in older people to make them change how they live.  There is apathy that seems to override attempts by the younger generation to create behaviour change in older generations more set in their ways. </w:t>
      </w:r>
      <w:r w:rsidR="009B4332">
        <w:t xml:space="preserve"> I took inspiration from Chris Jordan for this piece, as he works to create awareness of consumerist culture.  His work is often photographic in nature, combined with technology to create pieces that he describes as “slow motion apocalypse”.  (Jordan, 2005)</w:t>
      </w:r>
    </w:p>
    <w:p w14:paraId="00C67147" w14:textId="57F4641E" w:rsidR="009F621F" w:rsidRDefault="009F621F" w:rsidP="00D64827"/>
    <w:p w14:paraId="55B1BCFF" w14:textId="584744C1" w:rsidR="009F621F" w:rsidRDefault="009F621F" w:rsidP="00D64827">
      <w:r>
        <w:rPr>
          <w:noProof/>
        </w:rPr>
        <w:lastRenderedPageBreak/>
        <w:drawing>
          <wp:inline distT="0" distB="0" distL="0" distR="0" wp14:anchorId="41258890" wp14:editId="683FDF55">
            <wp:extent cx="4007074" cy="3075940"/>
            <wp:effectExtent l="0" t="0" r="6350" b="0"/>
            <wp:docPr id="9" name="Picture 9"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20200519_10201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11033" cy="3078979"/>
                    </a:xfrm>
                    <a:prstGeom prst="rect">
                      <a:avLst/>
                    </a:prstGeom>
                  </pic:spPr>
                </pic:pic>
              </a:graphicData>
            </a:graphic>
          </wp:inline>
        </w:drawing>
      </w:r>
    </w:p>
    <w:p w14:paraId="090F3F4B" w14:textId="3C83F307" w:rsidR="009B4332" w:rsidRDefault="009F621F" w:rsidP="00D64827">
      <w:r>
        <w:t>Fig 4</w:t>
      </w:r>
    </w:p>
    <w:p w14:paraId="456D01C1" w14:textId="2C5A0C34" w:rsidR="009B4332" w:rsidRDefault="009B4332" w:rsidP="00D64827">
      <w:r>
        <w:t xml:space="preserve">The exhibition will have an emphasis on hope and the courage that can be found in individuals who are brave enough to challenge the status quo and help to create a culture of change.  I have been inspired by some of these people and will include photographs in the exhibition to illustrate this courage.  The fourth piece in the exhibition will be two portrait photographs.  The first will be of </w:t>
      </w:r>
      <w:proofErr w:type="spellStart"/>
      <w:r>
        <w:t>Saffiyah</w:t>
      </w:r>
      <w:proofErr w:type="spellEnd"/>
      <w:r>
        <w:t xml:space="preserve"> Khan, a young </w:t>
      </w:r>
      <w:proofErr w:type="spellStart"/>
      <w:r w:rsidR="00766A08">
        <w:t>muslim</w:t>
      </w:r>
      <w:proofErr w:type="spellEnd"/>
      <w:r w:rsidR="00766A08">
        <w:t xml:space="preserve"> </w:t>
      </w:r>
      <w:r>
        <w:t>woman photographed calmly facing a</w:t>
      </w:r>
      <w:r w:rsidR="00766A08">
        <w:t>n EDL protester</w:t>
      </w:r>
      <w:r>
        <w:t xml:space="preserve"> with dignity, unflinching </w:t>
      </w:r>
      <w:r w:rsidR="00766A08">
        <w:t xml:space="preserve">and smiling </w:t>
      </w:r>
      <w:r>
        <w:t>in the face of his military strength</w:t>
      </w:r>
      <w:r w:rsidR="00766A08">
        <w:t xml:space="preserve"> while standing up for another</w:t>
      </w:r>
      <w:r>
        <w:t>.  This photograph is extremely powerful because it capture</w:t>
      </w:r>
      <w:r w:rsidR="00766A08">
        <w:t xml:space="preserve">s the spirit of youth and the bravery shown in the small moments. There are racial connotations in the piece as Khan is a young woman of colour and the protester is an older white male, in a society that favours the white man in politics and justice, standing up for another on inherently uneven footing makes her all the </w:t>
      </w:r>
      <w:proofErr w:type="gramStart"/>
      <w:r w:rsidR="00766A08">
        <w:t>more brave</w:t>
      </w:r>
      <w:proofErr w:type="gramEnd"/>
      <w:r w:rsidR="00766A08">
        <w:t xml:space="preserve">. </w:t>
      </w:r>
      <w:r w:rsidR="009F621F">
        <w:t xml:space="preserve"> </w:t>
      </w:r>
    </w:p>
    <w:p w14:paraId="1592F2A5" w14:textId="41736FEB" w:rsidR="009F621F" w:rsidRDefault="009F621F" w:rsidP="00D64827"/>
    <w:p w14:paraId="04996B42" w14:textId="1F70E45B" w:rsidR="009F621F" w:rsidRDefault="009F621F" w:rsidP="00D64827">
      <w:r>
        <w:rPr>
          <w:noProof/>
        </w:rPr>
        <w:drawing>
          <wp:inline distT="0" distB="0" distL="0" distR="0" wp14:anchorId="006A9CE5" wp14:editId="0BE0E7C4">
            <wp:extent cx="2506448" cy="3207808"/>
            <wp:effectExtent l="0" t="0" r="0" b="5715"/>
            <wp:docPr id="6" name="Picture 6" descr="A group of people standing in front of a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xternal-content.duckduckgo.com 4.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24744" cy="3231223"/>
                    </a:xfrm>
                    <a:prstGeom prst="rect">
                      <a:avLst/>
                    </a:prstGeom>
                  </pic:spPr>
                </pic:pic>
              </a:graphicData>
            </a:graphic>
          </wp:inline>
        </w:drawing>
      </w:r>
    </w:p>
    <w:p w14:paraId="48F546B5" w14:textId="703302C2" w:rsidR="009F621F" w:rsidRDefault="009F621F" w:rsidP="00D64827">
      <w:r>
        <w:lastRenderedPageBreak/>
        <w:t>Fig 5</w:t>
      </w:r>
    </w:p>
    <w:p w14:paraId="4B95A3AA" w14:textId="46B484FB" w:rsidR="009B4332" w:rsidRDefault="009B4332" w:rsidP="00D64827"/>
    <w:p w14:paraId="165E5958" w14:textId="3A6BCEC5" w:rsidR="009B4332" w:rsidRDefault="009B4332" w:rsidP="00D64827">
      <w:r>
        <w:t xml:space="preserve">The other photograph will be of a girl scout shrugging at a </w:t>
      </w:r>
      <w:proofErr w:type="spellStart"/>
      <w:r>
        <w:t>nazi</w:t>
      </w:r>
      <w:proofErr w:type="spellEnd"/>
      <w:r>
        <w:t xml:space="preserve"> activist. Her nonchalance in the face of extremism is an example of calm resistance to unacceptable </w:t>
      </w:r>
      <w:r w:rsidR="008A39B5">
        <w:t xml:space="preserve">values of disenfranchised groups such as </w:t>
      </w:r>
      <w:proofErr w:type="gramStart"/>
      <w:r w:rsidR="008A39B5">
        <w:t>extremists, and</w:t>
      </w:r>
      <w:proofErr w:type="gramEnd"/>
      <w:r w:rsidR="008A39B5">
        <w:t xml:space="preserve"> is an inspiration as a young woman refusing to be cowed into submission by a show of might. </w:t>
      </w:r>
      <w:r w:rsidR="00766A08">
        <w:t xml:space="preserve">Here clear dismissal of his shouting and rage are iconic, as young girls are taught to cower at the sight of shouting </w:t>
      </w:r>
      <w:proofErr w:type="gramStart"/>
      <w:r w:rsidR="00766A08">
        <w:t>men</w:t>
      </w:r>
      <w:proofErr w:type="gramEnd"/>
      <w:r w:rsidR="00766A08">
        <w:t xml:space="preserve"> yet she does not. She simply shrugs and dismisses his taunts and hollers. Another example of exceptional bravery in the face of those she is taught to fear. </w:t>
      </w:r>
    </w:p>
    <w:p w14:paraId="54E84105" w14:textId="6D133468" w:rsidR="009F621F" w:rsidRDefault="009F621F" w:rsidP="00D64827"/>
    <w:p w14:paraId="14CE6096" w14:textId="7200E86C" w:rsidR="009F621F" w:rsidRDefault="009F621F" w:rsidP="00D64827">
      <w:r>
        <w:rPr>
          <w:noProof/>
        </w:rPr>
        <w:drawing>
          <wp:inline distT="0" distB="0" distL="0" distR="0" wp14:anchorId="0A2848CA" wp14:editId="4E140B43">
            <wp:extent cx="2292350" cy="3056467"/>
            <wp:effectExtent l="0" t="0" r="0" b="4445"/>
            <wp:docPr id="7" name="Picture 7" descr="A group of people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xternal-content.duckduckgo.com 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99656" cy="3066208"/>
                    </a:xfrm>
                    <a:prstGeom prst="rect">
                      <a:avLst/>
                    </a:prstGeom>
                  </pic:spPr>
                </pic:pic>
              </a:graphicData>
            </a:graphic>
          </wp:inline>
        </w:drawing>
      </w:r>
    </w:p>
    <w:p w14:paraId="27E16455" w14:textId="75321182" w:rsidR="009F621F" w:rsidRDefault="009F621F" w:rsidP="00D64827">
      <w:r>
        <w:t>Fig 6</w:t>
      </w:r>
    </w:p>
    <w:p w14:paraId="557ACB84" w14:textId="62DE7865" w:rsidR="008A39B5" w:rsidRDefault="008A39B5" w:rsidP="00D64827"/>
    <w:p w14:paraId="0BBD94AF" w14:textId="7C05D074" w:rsidR="008A39B5" w:rsidRDefault="008A39B5" w:rsidP="00D64827">
      <w:r>
        <w:t xml:space="preserve">The final piece in the exhibition is a painting by Oman Rayyan of a young and innocent child, caring for a monstrous demon.  The picture is shocking because of the juxtaposition of evil and innocence, and can be interpreted as an illustration of today’s youth trying to nurture the earth through evil consumerism that has damaged the environment and created a society where privilege and wealth encourages fortunate individuals to exploit the less fortunate and the earth to their own advantage. </w:t>
      </w:r>
    </w:p>
    <w:p w14:paraId="722181C3" w14:textId="77518913" w:rsidR="00BD78BF" w:rsidRDefault="00BD78BF" w:rsidP="00D64827"/>
    <w:p w14:paraId="0E049A83" w14:textId="1022A432" w:rsidR="009F621F" w:rsidRDefault="009F621F" w:rsidP="00D64827">
      <w:r>
        <w:rPr>
          <w:noProof/>
        </w:rPr>
        <w:lastRenderedPageBreak/>
        <w:drawing>
          <wp:inline distT="0" distB="0" distL="0" distR="0" wp14:anchorId="1C01CA4A" wp14:editId="5ABE87E0">
            <wp:extent cx="2573552" cy="3014133"/>
            <wp:effectExtent l="0" t="0" r="5080" b="0"/>
            <wp:docPr id="8" name="Picture 8" descr="A picture containing brown, standing, bird, cou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xternal-content.duckduckgo.com 5.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87767" cy="3030781"/>
                    </a:xfrm>
                    <a:prstGeom prst="rect">
                      <a:avLst/>
                    </a:prstGeom>
                  </pic:spPr>
                </pic:pic>
              </a:graphicData>
            </a:graphic>
          </wp:inline>
        </w:drawing>
      </w:r>
    </w:p>
    <w:p w14:paraId="4F29B5D2" w14:textId="71955AE1" w:rsidR="008A39B5" w:rsidRDefault="009F621F" w:rsidP="00D64827">
      <w:r>
        <w:t>Fig 7</w:t>
      </w:r>
    </w:p>
    <w:p w14:paraId="0D3BB934" w14:textId="473CC606" w:rsidR="008A39B5" w:rsidRDefault="008A39B5" w:rsidP="00D64827"/>
    <w:p w14:paraId="0185AE9F" w14:textId="61B0FE29" w:rsidR="008A39B5" w:rsidRDefault="008A39B5" w:rsidP="00D64827">
      <w:r>
        <w:t xml:space="preserve">The exhibition will be designed to create a journey of thought through the exhibits, depicting the inequality of access to education, environmental awareness and consumerism, and the rifts between generations and people of differing political and social standpoints.  It will be thought-provoking, and challenge viewers to examine their own bias and prejudices, hopefully inspiring courage to stand up for their own values and beliefs, whatever those might be. </w:t>
      </w:r>
    </w:p>
    <w:p w14:paraId="54EDBB2C" w14:textId="77777777" w:rsidR="00BD78BF" w:rsidRDefault="00BD78BF" w:rsidP="00D64827"/>
    <w:p w14:paraId="510F6A56" w14:textId="72341EC6" w:rsidR="00D64827" w:rsidRDefault="00D64827" w:rsidP="00D64827"/>
    <w:p w14:paraId="61E88E15" w14:textId="09AD04C4" w:rsidR="005F4BD7" w:rsidRPr="005F4BD7" w:rsidRDefault="005F4BD7" w:rsidP="00D64827">
      <w:r>
        <w:t xml:space="preserve">Bartleby.com (2015) </w:t>
      </w:r>
      <w:r>
        <w:rPr>
          <w:i/>
          <w:iCs/>
        </w:rPr>
        <w:t xml:space="preserve">Respectfully Quoted: Dictionary of Quotations </w:t>
      </w:r>
      <w:r>
        <w:t xml:space="preserve">[Online] </w:t>
      </w:r>
      <w:proofErr w:type="spellStart"/>
      <w:r>
        <w:t>Avaliable</w:t>
      </w:r>
      <w:proofErr w:type="spellEnd"/>
      <w:r>
        <w:t xml:space="preserve"> at: </w:t>
      </w:r>
      <w:hyperlink r:id="rId12" w:history="1">
        <w:r w:rsidRPr="008D2EF9">
          <w:rPr>
            <w:rStyle w:val="Hyperlink"/>
          </w:rPr>
          <w:t>http://www.bartleby.com/73/195.html</w:t>
        </w:r>
      </w:hyperlink>
      <w:r>
        <w:t xml:space="preserve"> [Accessed 8 May 2020]</w:t>
      </w:r>
    </w:p>
    <w:p w14:paraId="548EB33C" w14:textId="77777777" w:rsidR="005F4BD7" w:rsidRDefault="005F4BD7" w:rsidP="00D64827"/>
    <w:p w14:paraId="548D9760" w14:textId="319FA521" w:rsidR="00DA42EE" w:rsidRDefault="00692F87" w:rsidP="00D64827">
      <w:r>
        <w:t xml:space="preserve">Fisher, C. 2019.  “The Gaslighting of the </w:t>
      </w:r>
      <w:proofErr w:type="spellStart"/>
      <w:r>
        <w:t>Millenial</w:t>
      </w:r>
      <w:proofErr w:type="spellEnd"/>
      <w:r>
        <w:t xml:space="preserve"> </w:t>
      </w:r>
      <w:proofErr w:type="gramStart"/>
      <w:r>
        <w:t xml:space="preserve">Generation”   </w:t>
      </w:r>
      <w:proofErr w:type="gramEnd"/>
      <w:r>
        <w:t xml:space="preserve">USA Mango Publishing Group </w:t>
      </w:r>
    </w:p>
    <w:p w14:paraId="45C94F31" w14:textId="5ACD0022" w:rsidR="00692F87" w:rsidRDefault="00692F87" w:rsidP="00D64827"/>
    <w:p w14:paraId="058B0DB1" w14:textId="248F9AEC" w:rsidR="00692F87" w:rsidRPr="00284957" w:rsidRDefault="00692F87" w:rsidP="00D64827">
      <w:proofErr w:type="spellStart"/>
      <w:r>
        <w:t>Hoffower</w:t>
      </w:r>
      <w:proofErr w:type="spellEnd"/>
      <w:r>
        <w:t>, H. 201</w:t>
      </w:r>
      <w:r w:rsidR="00284957">
        <w:t>9</w:t>
      </w:r>
      <w:r>
        <w:t xml:space="preserve">. </w:t>
      </w:r>
      <w:proofErr w:type="gramStart"/>
      <w:r>
        <w:t>“ The</w:t>
      </w:r>
      <w:proofErr w:type="gramEnd"/>
      <w:r>
        <w:t xml:space="preserve"> Wealth Gap between Generations in the US” </w:t>
      </w:r>
      <w:r w:rsidR="005F4BD7">
        <w:t xml:space="preserve"> </w:t>
      </w:r>
      <w:r w:rsidR="005F4BD7">
        <w:rPr>
          <w:i/>
          <w:iCs/>
        </w:rPr>
        <w:t xml:space="preserve"> Personal Finance: Business Insider</w:t>
      </w:r>
      <w:r w:rsidR="005F4BD7">
        <w:t xml:space="preserve">  </w:t>
      </w:r>
      <w:r w:rsidR="005F4BD7">
        <w:rPr>
          <w:i/>
          <w:iCs/>
        </w:rPr>
        <w:t>6 November 201</w:t>
      </w:r>
      <w:r w:rsidR="00284957">
        <w:rPr>
          <w:i/>
          <w:iCs/>
        </w:rPr>
        <w:t>9</w:t>
      </w:r>
      <w:r w:rsidR="005F4BD7">
        <w:rPr>
          <w:i/>
          <w:iCs/>
        </w:rPr>
        <w:t xml:space="preserve">. </w:t>
      </w:r>
      <w:proofErr w:type="spellStart"/>
      <w:r w:rsidR="00284957">
        <w:t>Avaliable</w:t>
      </w:r>
      <w:proofErr w:type="spellEnd"/>
      <w:r w:rsidR="00284957">
        <w:t xml:space="preserve"> at: </w:t>
      </w:r>
      <w:hyperlink r:id="rId13" w:history="1">
        <w:r w:rsidR="00284957" w:rsidRPr="008D2EF9">
          <w:rPr>
            <w:rStyle w:val="Hyperlink"/>
          </w:rPr>
          <w:t>http://www.businessinsider.com/millennials-net-worth-vs-baby-boomers-generational-wealth-gap-2019-8</w:t>
        </w:r>
      </w:hyperlink>
      <w:r w:rsidR="00284957">
        <w:t xml:space="preserve"> [</w:t>
      </w:r>
      <w:proofErr w:type="spellStart"/>
      <w:r w:rsidR="00284957">
        <w:t>Acessed</w:t>
      </w:r>
      <w:proofErr w:type="spellEnd"/>
      <w:r w:rsidR="00284957">
        <w:t xml:space="preserve"> 12 May 2020]</w:t>
      </w:r>
    </w:p>
    <w:p w14:paraId="2680922B" w14:textId="77777777" w:rsidR="005F4BD7" w:rsidRPr="005F4BD7" w:rsidRDefault="005F4BD7" w:rsidP="00D64827"/>
    <w:p w14:paraId="20DA8F19" w14:textId="74F1E3DA" w:rsidR="009B4332" w:rsidRDefault="009B4332" w:rsidP="00D64827">
      <w:r>
        <w:t xml:space="preserve">Jordan, C. 2005.  “Intolerable Beauty: Portraits of American Mass Consumption”. </w:t>
      </w:r>
      <w:proofErr w:type="spellStart"/>
      <w:r>
        <w:t>Self Published</w:t>
      </w:r>
      <w:proofErr w:type="spellEnd"/>
      <w:r>
        <w:t>, 2005</w:t>
      </w:r>
    </w:p>
    <w:p w14:paraId="7EBF15CE" w14:textId="77777777" w:rsidR="009B4332" w:rsidRDefault="009B4332" w:rsidP="00D64827"/>
    <w:p w14:paraId="168137CA" w14:textId="5A4D9E0F" w:rsidR="00DA42EE" w:rsidRDefault="00DA42EE" w:rsidP="00D64827">
      <w:r>
        <w:t xml:space="preserve">Mannheim, K. 1952 “The Problem of Generations” in Mannheim, K </w:t>
      </w:r>
      <w:r>
        <w:rPr>
          <w:i/>
          <w:iCs/>
        </w:rPr>
        <w:t xml:space="preserve">Essays on the Sociology of Knowledge, </w:t>
      </w:r>
      <w:r>
        <w:t>London: RKP (first published 1923)</w:t>
      </w:r>
    </w:p>
    <w:p w14:paraId="6EB590F8" w14:textId="46876D09" w:rsidR="00A82905" w:rsidRDefault="00A82905" w:rsidP="00D64827"/>
    <w:p w14:paraId="546EBE52" w14:textId="2483147D" w:rsidR="00A82905" w:rsidRPr="00A82905" w:rsidRDefault="00A82905" w:rsidP="00D64827">
      <w:pPr>
        <w:rPr>
          <w:i/>
          <w:iCs/>
        </w:rPr>
      </w:pPr>
      <w:proofErr w:type="spellStart"/>
      <w:r>
        <w:t>Moxey</w:t>
      </w:r>
      <w:proofErr w:type="spellEnd"/>
      <w:r>
        <w:t xml:space="preserve">, K. 2008. Visual Studies and the Iconic Turn, </w:t>
      </w:r>
      <w:r>
        <w:rPr>
          <w:i/>
          <w:iCs/>
        </w:rPr>
        <w:t xml:space="preserve">Journal of Visual Culture, 7: 131: 10.1177/147041290809134 </w:t>
      </w:r>
      <w:r>
        <w:t xml:space="preserve">[Google Scholar] </w:t>
      </w:r>
      <w:r w:rsidR="00284957">
        <w:t>[A</w:t>
      </w:r>
      <w:r w:rsidRPr="00284957">
        <w:t>ccessed 1</w:t>
      </w:r>
      <w:r w:rsidR="00284957">
        <w:t>2</w:t>
      </w:r>
      <w:r w:rsidRPr="00284957">
        <w:t xml:space="preserve"> May 2020</w:t>
      </w:r>
      <w:r w:rsidR="00284957">
        <w:t>]</w:t>
      </w:r>
    </w:p>
    <w:p w14:paraId="3541258B" w14:textId="0CCC6560" w:rsidR="00DA42EE" w:rsidRDefault="00DA42EE" w:rsidP="00D64827"/>
    <w:p w14:paraId="1859BFC9" w14:textId="663BD2AD" w:rsidR="007F1402" w:rsidRDefault="007F1402" w:rsidP="00D64827">
      <w:r>
        <w:t xml:space="preserve">Wall, P.  2011 </w:t>
      </w:r>
      <w:r>
        <w:rPr>
          <w:i/>
          <w:iCs/>
        </w:rPr>
        <w:t>Antiques and Fine Art Magazine</w:t>
      </w:r>
      <w:r w:rsidR="003A3FC8">
        <w:t xml:space="preserve"> Autumn 2011 </w:t>
      </w:r>
      <w:hyperlink r:id="rId14" w:history="1">
        <w:r w:rsidR="003A3FC8" w:rsidRPr="008D2EF9">
          <w:rPr>
            <w:rStyle w:val="Hyperlink"/>
          </w:rPr>
          <w:t>www.afa.mag.com</w:t>
        </w:r>
      </w:hyperlink>
      <w:r w:rsidR="003A3FC8">
        <w:t xml:space="preserve">  </w:t>
      </w:r>
      <w:r w:rsidR="00284957">
        <w:t>[A</w:t>
      </w:r>
      <w:r w:rsidR="003A3FC8">
        <w:t>ccessed 14 May 2020</w:t>
      </w:r>
      <w:r w:rsidR="00284957">
        <w:t>]</w:t>
      </w:r>
    </w:p>
    <w:p w14:paraId="0F4D7670" w14:textId="77777777" w:rsidR="003A3FC8" w:rsidRPr="003A3FC8" w:rsidRDefault="003A3FC8" w:rsidP="00D64827"/>
    <w:p w14:paraId="765F5D6A" w14:textId="04461DF5" w:rsidR="00DA42EE" w:rsidRPr="00DA42EE" w:rsidRDefault="00DA42EE" w:rsidP="00D64827">
      <w:proofErr w:type="spellStart"/>
      <w:r>
        <w:t>Wuthnow</w:t>
      </w:r>
      <w:proofErr w:type="spellEnd"/>
      <w:r>
        <w:t xml:space="preserve">, R. 1976 “The Consciousness Reformation” </w:t>
      </w:r>
      <w:r w:rsidR="00942530">
        <w:t>University of California Press</w:t>
      </w:r>
    </w:p>
    <w:p w14:paraId="2756E585" w14:textId="4BAFD604" w:rsidR="00345E1E" w:rsidRDefault="00345E1E"/>
    <w:p w14:paraId="33B221DC" w14:textId="77777777" w:rsidR="00345E1E" w:rsidRDefault="00345E1E"/>
    <w:sectPr w:rsidR="00345E1E" w:rsidSect="00284957">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E38"/>
    <w:rsid w:val="000D17BD"/>
    <w:rsid w:val="00284957"/>
    <w:rsid w:val="002A384D"/>
    <w:rsid w:val="00345E1E"/>
    <w:rsid w:val="003A3FC8"/>
    <w:rsid w:val="003C2D1D"/>
    <w:rsid w:val="005F4BD7"/>
    <w:rsid w:val="00656DA0"/>
    <w:rsid w:val="00692F87"/>
    <w:rsid w:val="00766A08"/>
    <w:rsid w:val="007F1402"/>
    <w:rsid w:val="008A39B5"/>
    <w:rsid w:val="00942530"/>
    <w:rsid w:val="00980104"/>
    <w:rsid w:val="009B4332"/>
    <w:rsid w:val="009F621F"/>
    <w:rsid w:val="00A33CDC"/>
    <w:rsid w:val="00A82905"/>
    <w:rsid w:val="00A91EE7"/>
    <w:rsid w:val="00AB77D8"/>
    <w:rsid w:val="00BD78BF"/>
    <w:rsid w:val="00BD7C6D"/>
    <w:rsid w:val="00CA6A34"/>
    <w:rsid w:val="00CD40E6"/>
    <w:rsid w:val="00D64827"/>
    <w:rsid w:val="00DA42EE"/>
    <w:rsid w:val="00DE27EF"/>
    <w:rsid w:val="00E60983"/>
    <w:rsid w:val="00EF0E38"/>
    <w:rsid w:val="00F65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2CBF3"/>
  <w15:chartTrackingRefBased/>
  <w15:docId w15:val="{01955615-5AF9-3849-BE68-46E70B45A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3FC8"/>
    <w:rPr>
      <w:color w:val="0563C1" w:themeColor="hyperlink"/>
      <w:u w:val="single"/>
    </w:rPr>
  </w:style>
  <w:style w:type="character" w:styleId="UnresolvedMention">
    <w:name w:val="Unresolved Mention"/>
    <w:basedOn w:val="DefaultParagraphFont"/>
    <w:uiPriority w:val="99"/>
    <w:semiHidden/>
    <w:unhideWhenUsed/>
    <w:rsid w:val="003A3FC8"/>
    <w:rPr>
      <w:color w:val="605E5C"/>
      <w:shd w:val="clear" w:color="auto" w:fill="E1DFDD"/>
    </w:rPr>
  </w:style>
  <w:style w:type="paragraph" w:styleId="NoSpacing">
    <w:name w:val="No Spacing"/>
    <w:link w:val="NoSpacingChar"/>
    <w:uiPriority w:val="1"/>
    <w:qFormat/>
    <w:rsid w:val="00284957"/>
    <w:rPr>
      <w:rFonts w:eastAsiaTheme="minorEastAsia"/>
      <w:sz w:val="22"/>
      <w:szCs w:val="22"/>
      <w:lang w:val="en-US" w:eastAsia="zh-CN"/>
    </w:rPr>
  </w:style>
  <w:style w:type="character" w:customStyle="1" w:styleId="NoSpacingChar">
    <w:name w:val="No Spacing Char"/>
    <w:basedOn w:val="DefaultParagraphFont"/>
    <w:link w:val="NoSpacing"/>
    <w:uiPriority w:val="1"/>
    <w:rsid w:val="00284957"/>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www.businessinsider.com/millennials-net-worth-vs-baby-boomers-generational-wealth-gap-2019-8"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www.bartleby.com/73/195.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fontTable" Target="fontTable.xml"/><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www.afa.ma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1622</Words>
  <Characters>8260</Characters>
  <Application>Microsoft Office Word</Application>
  <DocSecurity>0</DocSecurity>
  <Lines>152</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Ways of Perceiving</dc:title>
  <dc:subject>Exhibition Curation</dc:subject>
  <dc:creator>Amanda Da Costa Maia (1802925)</dc:creator>
  <cp:keywords/>
  <dc:description/>
  <cp:lastModifiedBy>Amanda Da costa maia (1802925)</cp:lastModifiedBy>
  <cp:revision>2</cp:revision>
  <dcterms:created xsi:type="dcterms:W3CDTF">2020-05-19T10:09:00Z</dcterms:created>
  <dcterms:modified xsi:type="dcterms:W3CDTF">2020-05-19T10:09:00Z</dcterms:modified>
</cp:coreProperties>
</file>