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8B44EB" w14:textId="77777777" w:rsid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E6FD361" w14:textId="77777777" w:rsid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54B7E51" w14:textId="77777777" w:rsid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18E7C25" w14:textId="77777777" w:rsid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E45F9D5" w14:textId="77777777" w:rsid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B7CC5A7" w14:textId="023D8C8F" w:rsidR="002C4C93" w:rsidRP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  <w:r w:rsidRPr="002C4C93">
        <w:rPr>
          <w:rFonts w:ascii="Times New Roman" w:hAnsi="Times New Roman" w:cs="Times New Roman"/>
          <w:sz w:val="40"/>
          <w:szCs w:val="40"/>
        </w:rPr>
        <w:t>Student name: Luminita Buzea</w:t>
      </w:r>
    </w:p>
    <w:p w14:paraId="036A217A" w14:textId="5A0E2C3F" w:rsidR="002C4C93" w:rsidRP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  <w:r w:rsidRPr="002C4C93">
        <w:rPr>
          <w:rFonts w:ascii="Times New Roman" w:hAnsi="Times New Roman" w:cs="Times New Roman"/>
          <w:sz w:val="40"/>
          <w:szCs w:val="40"/>
        </w:rPr>
        <w:t>Student number: 2118845</w:t>
      </w:r>
    </w:p>
    <w:p w14:paraId="358C31EC" w14:textId="147420ED" w:rsidR="002C4C93" w:rsidRP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  <w:r w:rsidRPr="002C4C93">
        <w:rPr>
          <w:rFonts w:ascii="Times New Roman" w:hAnsi="Times New Roman" w:cs="Times New Roman"/>
          <w:sz w:val="40"/>
          <w:szCs w:val="40"/>
        </w:rPr>
        <w:t>Tutor name: Kathryn Flynn</w:t>
      </w:r>
    </w:p>
    <w:p w14:paraId="4C422807" w14:textId="77777777" w:rsidR="002C4C93" w:rsidRP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0692465" w14:textId="77777777" w:rsidR="002C4C93" w:rsidRP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CB76FEE" w14:textId="5F372E41" w:rsidR="002C4C93" w:rsidRPr="002C4C93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  <w:r w:rsidRPr="002C4C93">
        <w:rPr>
          <w:rFonts w:ascii="Times New Roman" w:hAnsi="Times New Roman" w:cs="Times New Roman"/>
          <w:sz w:val="40"/>
          <w:szCs w:val="40"/>
        </w:rPr>
        <w:t xml:space="preserve"> International Meetings Management for the Hotel Industry</w:t>
      </w:r>
    </w:p>
    <w:p w14:paraId="24CE3810" w14:textId="351806F9" w:rsidR="00534198" w:rsidRDefault="002C4C93" w:rsidP="002C4C93">
      <w:pPr>
        <w:jc w:val="center"/>
        <w:rPr>
          <w:rFonts w:ascii="Times New Roman" w:hAnsi="Times New Roman" w:cs="Times New Roman"/>
          <w:sz w:val="40"/>
          <w:szCs w:val="40"/>
        </w:rPr>
      </w:pPr>
      <w:r w:rsidRPr="002C4C93">
        <w:rPr>
          <w:rFonts w:ascii="Times New Roman" w:hAnsi="Times New Roman" w:cs="Times New Roman"/>
          <w:sz w:val="40"/>
          <w:szCs w:val="40"/>
        </w:rPr>
        <w:t>BMIH6007</w:t>
      </w:r>
    </w:p>
    <w:p w14:paraId="06483A29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3BEF95E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705C90F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E172499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6C4C2AA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1D7774E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AED828E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3796F49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E1A17AD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BFAC1F1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23413F5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02AFA26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0AE9FB4E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4C4C204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83447EF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87561B1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29058BF" w14:textId="77777777" w:rsidR="00641C65" w:rsidRDefault="00641C65" w:rsidP="002C4C9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33D6C9F" w14:textId="75782DC4" w:rsidR="00641C65" w:rsidRDefault="0004720B" w:rsidP="00641C65">
      <w:r>
        <w:rPr>
          <w:rFonts w:ascii="Times New Roman" w:hAnsi="Times New Roman" w:cs="Times New Roman"/>
        </w:rPr>
        <w:lastRenderedPageBreak/>
        <w:t xml:space="preserve">Link of the Presentation: </w:t>
      </w:r>
      <w:hyperlink r:id="rId5" w:tgtFrame="_blank" w:history="1">
        <w:r>
          <w:rPr>
            <w:rStyle w:val="Hyperlink"/>
            <w:rFonts w:ascii="Helvetica Neue" w:hAnsi="Helvetica Neue"/>
            <w:color w:val="1155CC"/>
            <w:sz w:val="20"/>
            <w:szCs w:val="20"/>
            <w:shd w:val="clear" w:color="auto" w:fill="FFFFFF"/>
          </w:rPr>
          <w:t>https://uowtsd-my.sharepoint.com/:v:/g/personal/2118845_student_uwtsd_ac_uk/ET8NHLGbx7xHsVBNgjcVe8wBkWxSGAdM_PaZ7s9d9WbJ5Q?referrer=Teams.TEAMS-WEB&amp;referrerScenario=MeetingChicletGetLink.view.view</w:t>
        </w:r>
      </w:hyperlink>
      <w:r>
        <w:t xml:space="preserve"> </w:t>
      </w:r>
    </w:p>
    <w:p w14:paraId="4B885B72" w14:textId="77777777" w:rsidR="0004720B" w:rsidRDefault="0004720B" w:rsidP="00641C65"/>
    <w:p w14:paraId="4398C3B8" w14:textId="77DF6C32" w:rsidR="0004720B" w:rsidRPr="00A23D4E" w:rsidRDefault="0004720B" w:rsidP="0004720B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A23D4E">
        <w:rPr>
          <w:rFonts w:ascii="Times New Roman" w:hAnsi="Times New Roman" w:cs="Times New Roman"/>
          <w:lang w:val="en-US"/>
        </w:rPr>
        <w:t>References</w:t>
      </w:r>
      <w:r w:rsidR="00A23D4E">
        <w:rPr>
          <w:rFonts w:ascii="Times New Roman" w:hAnsi="Times New Roman" w:cs="Times New Roman"/>
          <w:lang w:val="en-US"/>
        </w:rPr>
        <w:t>:</w:t>
      </w:r>
    </w:p>
    <w:p w14:paraId="56995344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4720B">
        <w:rPr>
          <w:rFonts w:ascii="Times New Roman" w:hAnsi="Times New Roman" w:cs="Times New Roman"/>
        </w:rPr>
        <w:t>Abeysekara</w:t>
      </w:r>
      <w:proofErr w:type="spellEnd"/>
      <w:r w:rsidRPr="0004720B">
        <w:rPr>
          <w:rFonts w:ascii="Times New Roman" w:hAnsi="Times New Roman" w:cs="Times New Roman"/>
        </w:rPr>
        <w:t xml:space="preserve">, K.S. and </w:t>
      </w:r>
      <w:proofErr w:type="spellStart"/>
      <w:r w:rsidRPr="0004720B">
        <w:rPr>
          <w:rFonts w:ascii="Times New Roman" w:hAnsi="Times New Roman" w:cs="Times New Roman"/>
        </w:rPr>
        <w:t>Kulathilaka</w:t>
      </w:r>
      <w:proofErr w:type="spellEnd"/>
      <w:r w:rsidRPr="0004720B">
        <w:rPr>
          <w:rFonts w:ascii="Times New Roman" w:hAnsi="Times New Roman" w:cs="Times New Roman"/>
        </w:rPr>
        <w:t xml:space="preserve">, C.J.P., (2020). Impact of travel motives on destination choice of mice </w:t>
      </w:r>
      <w:proofErr w:type="spellStart"/>
      <w:r w:rsidRPr="0004720B">
        <w:rPr>
          <w:rFonts w:ascii="Times New Roman" w:hAnsi="Times New Roman" w:cs="Times New Roman"/>
        </w:rPr>
        <w:t>travelers</w:t>
      </w:r>
      <w:proofErr w:type="spellEnd"/>
      <w:r w:rsidRPr="0004720B">
        <w:rPr>
          <w:rFonts w:ascii="Times New Roman" w:hAnsi="Times New Roman" w:cs="Times New Roman"/>
        </w:rPr>
        <w:t xml:space="preserve"> in southern province.</w:t>
      </w:r>
    </w:p>
    <w:p w14:paraId="531C4758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 xml:space="preserve">An, J., Kim, H. and Hur, D., (2021). Keeping the competitive edge of a convention and exhibition </w:t>
      </w:r>
      <w:proofErr w:type="spellStart"/>
      <w:r w:rsidRPr="0004720B">
        <w:rPr>
          <w:rFonts w:ascii="Times New Roman" w:hAnsi="Times New Roman" w:cs="Times New Roman"/>
        </w:rPr>
        <w:t>center</w:t>
      </w:r>
      <w:proofErr w:type="spellEnd"/>
      <w:r w:rsidRPr="0004720B">
        <w:rPr>
          <w:rFonts w:ascii="Times New Roman" w:hAnsi="Times New Roman" w:cs="Times New Roman"/>
        </w:rPr>
        <w:t xml:space="preserve"> in MICE Environment: identification of event attributes for long-run success. </w:t>
      </w:r>
      <w:r w:rsidRPr="0004720B">
        <w:rPr>
          <w:rFonts w:ascii="Times New Roman" w:hAnsi="Times New Roman" w:cs="Times New Roman"/>
          <w:i/>
          <w:iCs/>
        </w:rPr>
        <w:t>Sustainability</w:t>
      </w:r>
      <w:r w:rsidRPr="0004720B">
        <w:rPr>
          <w:rFonts w:ascii="Times New Roman" w:hAnsi="Times New Roman" w:cs="Times New Roman"/>
        </w:rPr>
        <w:t>, </w:t>
      </w:r>
      <w:r w:rsidRPr="0004720B">
        <w:rPr>
          <w:rFonts w:ascii="Times New Roman" w:hAnsi="Times New Roman" w:cs="Times New Roman"/>
          <w:i/>
          <w:iCs/>
        </w:rPr>
        <w:t>13</w:t>
      </w:r>
      <w:r w:rsidRPr="0004720B">
        <w:rPr>
          <w:rFonts w:ascii="Times New Roman" w:hAnsi="Times New Roman" w:cs="Times New Roman"/>
        </w:rPr>
        <w:t>(9), p.5030.</w:t>
      </w:r>
    </w:p>
    <w:p w14:paraId="7EE9ED88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 xml:space="preserve">Anas, M.S., </w:t>
      </w:r>
      <w:proofErr w:type="spellStart"/>
      <w:r w:rsidRPr="0004720B">
        <w:rPr>
          <w:rFonts w:ascii="Times New Roman" w:hAnsi="Times New Roman" w:cs="Times New Roman"/>
        </w:rPr>
        <w:t>Maddiah</w:t>
      </w:r>
      <w:proofErr w:type="spellEnd"/>
      <w:r w:rsidRPr="0004720B">
        <w:rPr>
          <w:rFonts w:ascii="Times New Roman" w:hAnsi="Times New Roman" w:cs="Times New Roman"/>
        </w:rPr>
        <w:t xml:space="preserve">, N.A., Noor </w:t>
      </w:r>
      <w:proofErr w:type="spellStart"/>
      <w:r w:rsidRPr="0004720B">
        <w:rPr>
          <w:rFonts w:ascii="Times New Roman" w:hAnsi="Times New Roman" w:cs="Times New Roman"/>
        </w:rPr>
        <w:t>Eizamly</w:t>
      </w:r>
      <w:proofErr w:type="spellEnd"/>
      <w:r w:rsidRPr="0004720B">
        <w:rPr>
          <w:rFonts w:ascii="Times New Roman" w:hAnsi="Times New Roman" w:cs="Times New Roman"/>
        </w:rPr>
        <w:t>, N.U.E., Sulaiman, N.A. and Wee, H., (2020). Key success factors toward MICE industry: A systematic literature review. </w:t>
      </w:r>
      <w:r w:rsidRPr="0004720B">
        <w:rPr>
          <w:rFonts w:ascii="Times New Roman" w:hAnsi="Times New Roman" w:cs="Times New Roman"/>
          <w:i/>
          <w:iCs/>
        </w:rPr>
        <w:t>Journal of Tourism, Hospitality &amp; Culinary Arts (JTHCA)</w:t>
      </w:r>
      <w:r w:rsidRPr="0004720B">
        <w:rPr>
          <w:rFonts w:ascii="Times New Roman" w:hAnsi="Times New Roman" w:cs="Times New Roman"/>
        </w:rPr>
        <w:t>, </w:t>
      </w:r>
      <w:r w:rsidRPr="0004720B">
        <w:rPr>
          <w:rFonts w:ascii="Times New Roman" w:hAnsi="Times New Roman" w:cs="Times New Roman"/>
          <w:i/>
          <w:iCs/>
        </w:rPr>
        <w:t>12</w:t>
      </w:r>
      <w:r w:rsidRPr="0004720B">
        <w:rPr>
          <w:rFonts w:ascii="Times New Roman" w:hAnsi="Times New Roman" w:cs="Times New Roman"/>
        </w:rPr>
        <w:t>(1), pp.1-34.</w:t>
      </w:r>
    </w:p>
    <w:p w14:paraId="6F4A7031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4720B">
        <w:rPr>
          <w:rFonts w:ascii="Times New Roman" w:hAnsi="Times New Roman" w:cs="Times New Roman"/>
        </w:rPr>
        <w:t>Dashper</w:t>
      </w:r>
      <w:proofErr w:type="spellEnd"/>
      <w:r w:rsidRPr="0004720B">
        <w:rPr>
          <w:rFonts w:ascii="Times New Roman" w:hAnsi="Times New Roman" w:cs="Times New Roman"/>
        </w:rPr>
        <w:t>, K. and Finkel, R., (2020), August. Accessibility, diversity, and inclusion in the UK meetings industry. In </w:t>
      </w:r>
      <w:r w:rsidRPr="0004720B">
        <w:rPr>
          <w:rFonts w:ascii="Times New Roman" w:hAnsi="Times New Roman" w:cs="Times New Roman"/>
          <w:i/>
          <w:iCs/>
        </w:rPr>
        <w:t>Journal of Convention &amp; Event Tourism</w:t>
      </w:r>
      <w:r w:rsidRPr="0004720B">
        <w:rPr>
          <w:rFonts w:ascii="Times New Roman" w:hAnsi="Times New Roman" w:cs="Times New Roman"/>
        </w:rPr>
        <w:t> (Vol. 21, No. 4, pp. 283-307). Routledge.</w:t>
      </w:r>
    </w:p>
    <w:p w14:paraId="15BEF653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>Fang, W.T. and Fang, W.T., (2020). MICE Industry. </w:t>
      </w:r>
      <w:r w:rsidRPr="0004720B">
        <w:rPr>
          <w:rFonts w:ascii="Times New Roman" w:hAnsi="Times New Roman" w:cs="Times New Roman"/>
          <w:i/>
          <w:iCs/>
        </w:rPr>
        <w:t>Tourism in Emerging Economies: The Way We Green, Sustainable, and Healthy</w:t>
      </w:r>
      <w:r w:rsidRPr="0004720B">
        <w:rPr>
          <w:rFonts w:ascii="Times New Roman" w:hAnsi="Times New Roman" w:cs="Times New Roman"/>
        </w:rPr>
        <w:t>, pp.239-265.</w:t>
      </w:r>
    </w:p>
    <w:p w14:paraId="59FC7EA1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 xml:space="preserve">Hagen, D., (2021). Sustainable event management: new perspectives for the meeting industry through innovation and </w:t>
      </w:r>
      <w:proofErr w:type="gramStart"/>
      <w:r w:rsidRPr="0004720B">
        <w:rPr>
          <w:rFonts w:ascii="Times New Roman" w:hAnsi="Times New Roman" w:cs="Times New Roman"/>
        </w:rPr>
        <w:t>digitalisation?.</w:t>
      </w:r>
      <w:proofErr w:type="gramEnd"/>
      <w:r w:rsidRPr="0004720B">
        <w:rPr>
          <w:rFonts w:ascii="Times New Roman" w:hAnsi="Times New Roman" w:cs="Times New Roman"/>
        </w:rPr>
        <w:t> </w:t>
      </w:r>
      <w:r w:rsidRPr="0004720B">
        <w:rPr>
          <w:rFonts w:ascii="Times New Roman" w:hAnsi="Times New Roman" w:cs="Times New Roman"/>
          <w:i/>
          <w:iCs/>
        </w:rPr>
        <w:t>Innovations and Traditions for Sustainable Development</w:t>
      </w:r>
      <w:r w:rsidRPr="0004720B">
        <w:rPr>
          <w:rFonts w:ascii="Times New Roman" w:hAnsi="Times New Roman" w:cs="Times New Roman"/>
        </w:rPr>
        <w:t>, pp.259-275.</w:t>
      </w:r>
    </w:p>
    <w:p w14:paraId="4692D455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>Ho, J.M. and Sia, J.K.M., (2020). Embracing an uncertain future: COVID-19 and MICE in Malaysia. </w:t>
      </w:r>
      <w:r w:rsidRPr="0004720B">
        <w:rPr>
          <w:rFonts w:ascii="Times New Roman" w:hAnsi="Times New Roman" w:cs="Times New Roman"/>
          <w:i/>
          <w:iCs/>
        </w:rPr>
        <w:t>Local Development &amp; Society</w:t>
      </w:r>
      <w:r w:rsidRPr="0004720B">
        <w:rPr>
          <w:rFonts w:ascii="Times New Roman" w:hAnsi="Times New Roman" w:cs="Times New Roman"/>
        </w:rPr>
        <w:t>, </w:t>
      </w:r>
      <w:r w:rsidRPr="0004720B">
        <w:rPr>
          <w:rFonts w:ascii="Times New Roman" w:hAnsi="Times New Roman" w:cs="Times New Roman"/>
          <w:i/>
          <w:iCs/>
        </w:rPr>
        <w:t>1</w:t>
      </w:r>
      <w:r w:rsidRPr="0004720B">
        <w:rPr>
          <w:rFonts w:ascii="Times New Roman" w:hAnsi="Times New Roman" w:cs="Times New Roman"/>
        </w:rPr>
        <w:t>(2), pp.190-204.</w:t>
      </w:r>
    </w:p>
    <w:p w14:paraId="09E8A5A9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>Hradecky, D., Kennell, J., Cai, W. and Davidson, R., (2022). Organizational readiness to adopt artificial intelligence in the exhibition sector in Western Europe. </w:t>
      </w:r>
      <w:r w:rsidRPr="0004720B">
        <w:rPr>
          <w:rFonts w:ascii="Times New Roman" w:hAnsi="Times New Roman" w:cs="Times New Roman"/>
          <w:i/>
          <w:iCs/>
        </w:rPr>
        <w:t>International journal of information management</w:t>
      </w:r>
      <w:r w:rsidRPr="0004720B">
        <w:rPr>
          <w:rFonts w:ascii="Times New Roman" w:hAnsi="Times New Roman" w:cs="Times New Roman"/>
        </w:rPr>
        <w:t>, </w:t>
      </w:r>
      <w:r w:rsidRPr="0004720B">
        <w:rPr>
          <w:rFonts w:ascii="Times New Roman" w:hAnsi="Times New Roman" w:cs="Times New Roman"/>
          <w:i/>
          <w:iCs/>
        </w:rPr>
        <w:t>65</w:t>
      </w:r>
      <w:r w:rsidRPr="0004720B">
        <w:rPr>
          <w:rFonts w:ascii="Times New Roman" w:hAnsi="Times New Roman" w:cs="Times New Roman"/>
        </w:rPr>
        <w:t>, p.102497.</w:t>
      </w:r>
    </w:p>
    <w:p w14:paraId="3D2803A2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4720B">
        <w:rPr>
          <w:rFonts w:ascii="Times New Roman" w:hAnsi="Times New Roman" w:cs="Times New Roman"/>
        </w:rPr>
        <w:t>Lekgau</w:t>
      </w:r>
      <w:proofErr w:type="spellEnd"/>
      <w:r w:rsidRPr="0004720B">
        <w:rPr>
          <w:rFonts w:ascii="Times New Roman" w:hAnsi="Times New Roman" w:cs="Times New Roman"/>
        </w:rPr>
        <w:t xml:space="preserve">, R.J. and </w:t>
      </w:r>
      <w:proofErr w:type="spellStart"/>
      <w:r w:rsidRPr="0004720B">
        <w:rPr>
          <w:rFonts w:ascii="Times New Roman" w:hAnsi="Times New Roman" w:cs="Times New Roman"/>
        </w:rPr>
        <w:t>Tichaawa</w:t>
      </w:r>
      <w:proofErr w:type="spellEnd"/>
      <w:r w:rsidRPr="0004720B">
        <w:rPr>
          <w:rFonts w:ascii="Times New Roman" w:hAnsi="Times New Roman" w:cs="Times New Roman"/>
        </w:rPr>
        <w:t>, T.M., (2021). Adaptive strategies employed by the MICE sector in response to COVID-19. </w:t>
      </w:r>
      <w:r w:rsidRPr="0004720B">
        <w:rPr>
          <w:rFonts w:ascii="Times New Roman" w:hAnsi="Times New Roman" w:cs="Times New Roman"/>
          <w:i/>
          <w:iCs/>
        </w:rPr>
        <w:t xml:space="preserve">Geo Journal of Tourism and </w:t>
      </w:r>
      <w:proofErr w:type="spellStart"/>
      <w:r w:rsidRPr="0004720B">
        <w:rPr>
          <w:rFonts w:ascii="Times New Roman" w:hAnsi="Times New Roman" w:cs="Times New Roman"/>
          <w:i/>
          <w:iCs/>
        </w:rPr>
        <w:t>Geosites</w:t>
      </w:r>
      <w:proofErr w:type="spellEnd"/>
      <w:r w:rsidRPr="0004720B">
        <w:rPr>
          <w:rFonts w:ascii="Times New Roman" w:hAnsi="Times New Roman" w:cs="Times New Roman"/>
        </w:rPr>
        <w:t>, </w:t>
      </w:r>
      <w:r w:rsidRPr="0004720B">
        <w:rPr>
          <w:rFonts w:ascii="Times New Roman" w:hAnsi="Times New Roman" w:cs="Times New Roman"/>
          <w:i/>
          <w:iCs/>
        </w:rPr>
        <w:t>38</w:t>
      </w:r>
      <w:r w:rsidRPr="0004720B">
        <w:rPr>
          <w:rFonts w:ascii="Times New Roman" w:hAnsi="Times New Roman" w:cs="Times New Roman"/>
        </w:rPr>
        <w:t>(4), pp.1203-1210.</w:t>
      </w:r>
    </w:p>
    <w:p w14:paraId="43204361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>Liu, X., Seevers, R. and Lin, H., (2022). Employability skills for MICE management in the context of ICTs. </w:t>
      </w:r>
      <w:proofErr w:type="spellStart"/>
      <w:r w:rsidRPr="0004720B">
        <w:rPr>
          <w:rFonts w:ascii="Times New Roman" w:hAnsi="Times New Roman" w:cs="Times New Roman"/>
          <w:i/>
          <w:iCs/>
        </w:rPr>
        <w:t>Plos</w:t>
      </w:r>
      <w:proofErr w:type="spellEnd"/>
      <w:r w:rsidRPr="0004720B">
        <w:rPr>
          <w:rFonts w:ascii="Times New Roman" w:hAnsi="Times New Roman" w:cs="Times New Roman"/>
          <w:i/>
          <w:iCs/>
        </w:rPr>
        <w:t xml:space="preserve"> one</w:t>
      </w:r>
      <w:r w:rsidRPr="0004720B">
        <w:rPr>
          <w:rFonts w:ascii="Times New Roman" w:hAnsi="Times New Roman" w:cs="Times New Roman"/>
        </w:rPr>
        <w:t>, </w:t>
      </w:r>
      <w:r w:rsidRPr="0004720B">
        <w:rPr>
          <w:rFonts w:ascii="Times New Roman" w:hAnsi="Times New Roman" w:cs="Times New Roman"/>
          <w:i/>
          <w:iCs/>
        </w:rPr>
        <w:t>17</w:t>
      </w:r>
      <w:r w:rsidRPr="0004720B">
        <w:rPr>
          <w:rFonts w:ascii="Times New Roman" w:hAnsi="Times New Roman" w:cs="Times New Roman"/>
        </w:rPr>
        <w:t>(7), p.e0271430.</w:t>
      </w:r>
    </w:p>
    <w:p w14:paraId="47C5BECC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t>Liu, X., Seevers, R., Gu, Z. and Yang, X., (2020), December. Smart MICE: definitions, foundations and development. In </w:t>
      </w:r>
      <w:r w:rsidRPr="0004720B">
        <w:rPr>
          <w:rFonts w:ascii="Times New Roman" w:hAnsi="Times New Roman" w:cs="Times New Roman"/>
          <w:i/>
          <w:iCs/>
        </w:rPr>
        <w:t>(2020) 7th International Conference on Information Science and Control Engineering (ICISCE)</w:t>
      </w:r>
      <w:r w:rsidRPr="0004720B">
        <w:rPr>
          <w:rFonts w:ascii="Times New Roman" w:hAnsi="Times New Roman" w:cs="Times New Roman"/>
        </w:rPr>
        <w:t> (pp. 1296-1300). IEEE.</w:t>
      </w:r>
    </w:p>
    <w:p w14:paraId="08357ACB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</w:rPr>
        <w:lastRenderedPageBreak/>
        <w:t xml:space="preserve">Muhammad, S.A., Nurul, A.M., Nurin, U., </w:t>
      </w:r>
      <w:proofErr w:type="spellStart"/>
      <w:r w:rsidRPr="0004720B">
        <w:rPr>
          <w:rFonts w:ascii="Times New Roman" w:hAnsi="Times New Roman" w:cs="Times New Roman"/>
        </w:rPr>
        <w:t>Nadiahtul</w:t>
      </w:r>
      <w:proofErr w:type="spellEnd"/>
      <w:r w:rsidRPr="0004720B">
        <w:rPr>
          <w:rFonts w:ascii="Times New Roman" w:hAnsi="Times New Roman" w:cs="Times New Roman"/>
        </w:rPr>
        <w:t xml:space="preserve">, A.S. and </w:t>
      </w:r>
      <w:proofErr w:type="spellStart"/>
      <w:r w:rsidRPr="0004720B">
        <w:rPr>
          <w:rFonts w:ascii="Times New Roman" w:hAnsi="Times New Roman" w:cs="Times New Roman"/>
        </w:rPr>
        <w:t>Hassnah</w:t>
      </w:r>
      <w:proofErr w:type="spellEnd"/>
      <w:r w:rsidRPr="0004720B">
        <w:rPr>
          <w:rFonts w:ascii="Times New Roman" w:hAnsi="Times New Roman" w:cs="Times New Roman"/>
        </w:rPr>
        <w:t>, W., (2020). Key success factors toward MICE industry: a systematic literature review. </w:t>
      </w:r>
      <w:r w:rsidRPr="0004720B">
        <w:rPr>
          <w:rFonts w:ascii="Times New Roman" w:hAnsi="Times New Roman" w:cs="Times New Roman"/>
          <w:i/>
          <w:iCs/>
        </w:rPr>
        <w:t>Journal of Tourism, Hospitality and Culinary Arts</w:t>
      </w:r>
      <w:r w:rsidRPr="0004720B">
        <w:rPr>
          <w:rFonts w:ascii="Times New Roman" w:hAnsi="Times New Roman" w:cs="Times New Roman"/>
        </w:rPr>
        <w:t>, </w:t>
      </w:r>
      <w:r w:rsidRPr="0004720B">
        <w:rPr>
          <w:rFonts w:ascii="Times New Roman" w:hAnsi="Times New Roman" w:cs="Times New Roman"/>
          <w:i/>
          <w:iCs/>
        </w:rPr>
        <w:t>12</w:t>
      </w:r>
      <w:r w:rsidRPr="0004720B">
        <w:rPr>
          <w:rFonts w:ascii="Times New Roman" w:hAnsi="Times New Roman" w:cs="Times New Roman"/>
        </w:rPr>
        <w:t>(1), pp.188-221.</w:t>
      </w:r>
    </w:p>
    <w:p w14:paraId="06B479B1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4720B">
        <w:rPr>
          <w:rFonts w:ascii="Times New Roman" w:hAnsi="Times New Roman" w:cs="Times New Roman"/>
        </w:rPr>
        <w:t>Yodsuwan</w:t>
      </w:r>
      <w:proofErr w:type="spellEnd"/>
      <w:r w:rsidRPr="0004720B">
        <w:rPr>
          <w:rFonts w:ascii="Times New Roman" w:hAnsi="Times New Roman" w:cs="Times New Roman"/>
        </w:rPr>
        <w:t>, C. and Butcher, K., (2022). Building national capabilities for business events. In </w:t>
      </w:r>
      <w:r w:rsidRPr="0004720B">
        <w:rPr>
          <w:rFonts w:ascii="Times New Roman" w:hAnsi="Times New Roman" w:cs="Times New Roman"/>
          <w:i/>
          <w:iCs/>
        </w:rPr>
        <w:t>The Routledge Handbook of Business Events</w:t>
      </w:r>
      <w:r w:rsidRPr="0004720B">
        <w:rPr>
          <w:rFonts w:ascii="Times New Roman" w:hAnsi="Times New Roman" w:cs="Times New Roman"/>
        </w:rPr>
        <w:t> (pp. 23-31). Routledge.</w:t>
      </w:r>
    </w:p>
    <w:p w14:paraId="54AD3AC4" w14:textId="77777777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4720B">
        <w:rPr>
          <w:rFonts w:ascii="Times New Roman" w:hAnsi="Times New Roman" w:cs="Times New Roman"/>
        </w:rPr>
        <w:t>Zairil</w:t>
      </w:r>
      <w:proofErr w:type="spellEnd"/>
      <w:r w:rsidRPr="0004720B">
        <w:rPr>
          <w:rFonts w:ascii="Times New Roman" w:hAnsi="Times New Roman" w:cs="Times New Roman"/>
        </w:rPr>
        <w:t>, Z., (2020), February. Strategy of Improving Tourism Human Resources Based on MICE Competency in Banten Province, Indonesia. In </w:t>
      </w:r>
      <w:r w:rsidRPr="0004720B">
        <w:rPr>
          <w:rFonts w:ascii="Times New Roman" w:hAnsi="Times New Roman" w:cs="Times New Roman"/>
          <w:i/>
          <w:iCs/>
        </w:rPr>
        <w:t>4th International Conference on Management, Economics and Business (ICMEB 2019)</w:t>
      </w:r>
      <w:r w:rsidRPr="0004720B">
        <w:rPr>
          <w:rFonts w:ascii="Times New Roman" w:hAnsi="Times New Roman" w:cs="Times New Roman"/>
        </w:rPr>
        <w:t> (pp. 232-238). Atlantis Press.</w:t>
      </w:r>
    </w:p>
    <w:p w14:paraId="3F0112AD" w14:textId="77777777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</w:p>
    <w:p w14:paraId="6C0CA739" w14:textId="4D57EBC0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drawing>
          <wp:inline distT="0" distB="0" distL="0" distR="0" wp14:anchorId="40FC0D46" wp14:editId="6B02CD4C">
            <wp:extent cx="5731510" cy="4298950"/>
            <wp:effectExtent l="0" t="0" r="0" b="6350"/>
            <wp:docPr id="14655937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59373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89A23" w14:textId="77777777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</w:p>
    <w:p w14:paraId="7F70D59E" w14:textId="42BA08D0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5F0EBD3" wp14:editId="44FF4FEE">
            <wp:extent cx="5731510" cy="4298950"/>
            <wp:effectExtent l="0" t="0" r="0" b="6350"/>
            <wp:docPr id="2293269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32697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C4EE8" w14:textId="17781A18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drawing>
          <wp:inline distT="0" distB="0" distL="0" distR="0" wp14:anchorId="758DBE44" wp14:editId="24B9F4C8">
            <wp:extent cx="5731510" cy="4298950"/>
            <wp:effectExtent l="0" t="0" r="0" b="6350"/>
            <wp:docPr id="300342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34246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3CAEF2" w14:textId="0DB012A4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6C7E609" wp14:editId="773E2C71">
            <wp:extent cx="5731510" cy="4298950"/>
            <wp:effectExtent l="0" t="0" r="0" b="6350"/>
            <wp:docPr id="14402162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021624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15DA1" w14:textId="5A78746C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drawing>
          <wp:inline distT="0" distB="0" distL="0" distR="0" wp14:anchorId="5A174859" wp14:editId="60F4FA86">
            <wp:extent cx="5731510" cy="4298950"/>
            <wp:effectExtent l="0" t="0" r="0" b="6350"/>
            <wp:docPr id="793062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06289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B335F" w14:textId="2E9D6AAC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8120938" wp14:editId="7257E4D8">
            <wp:extent cx="5731510" cy="4298950"/>
            <wp:effectExtent l="0" t="0" r="0" b="6350"/>
            <wp:docPr id="6746168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61682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D71C26" w14:textId="4B6C0DFC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drawing>
          <wp:inline distT="0" distB="0" distL="0" distR="0" wp14:anchorId="0B616081" wp14:editId="593F3D56">
            <wp:extent cx="5731510" cy="4298950"/>
            <wp:effectExtent l="0" t="0" r="0" b="6350"/>
            <wp:docPr id="10452748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27485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F6ABA" w14:textId="7A0FCFC5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BA2C176" wp14:editId="4FD25189">
            <wp:extent cx="5731510" cy="4298950"/>
            <wp:effectExtent l="0" t="0" r="0" b="6350"/>
            <wp:docPr id="7738715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87159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411CF" w14:textId="14FD7B45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drawing>
          <wp:inline distT="0" distB="0" distL="0" distR="0" wp14:anchorId="5B6ED45D" wp14:editId="162DE448">
            <wp:extent cx="5731510" cy="4298950"/>
            <wp:effectExtent l="0" t="0" r="0" b="6350"/>
            <wp:docPr id="12042167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21673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8D1A3" w14:textId="4D8B4428" w:rsid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2C29103" wp14:editId="2505F8B7">
            <wp:extent cx="5731510" cy="4298950"/>
            <wp:effectExtent l="0" t="0" r="6350" b="0"/>
            <wp:docPr id="1931915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91500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A1F31" w14:textId="77777777" w:rsidR="0004720B" w:rsidRPr="0004720B" w:rsidRDefault="0004720B" w:rsidP="0004720B">
      <w:pPr>
        <w:spacing w:line="360" w:lineRule="auto"/>
        <w:jc w:val="both"/>
        <w:rPr>
          <w:rFonts w:ascii="Times New Roman" w:hAnsi="Times New Roman" w:cs="Times New Roman"/>
        </w:rPr>
      </w:pPr>
    </w:p>
    <w:p w14:paraId="184AFC00" w14:textId="79B7F495" w:rsidR="0004720B" w:rsidRDefault="0004720B" w:rsidP="0004720B">
      <w:pPr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12EE7B3" wp14:editId="71235553">
            <wp:extent cx="5731510" cy="4298950"/>
            <wp:effectExtent l="0" t="0" r="0" b="6350"/>
            <wp:docPr id="1060563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5637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A8A270" w14:textId="597B8C09" w:rsidR="0004720B" w:rsidRPr="0004720B" w:rsidRDefault="0004720B" w:rsidP="0004720B">
      <w:pPr>
        <w:rPr>
          <w:rFonts w:ascii="Times New Roman" w:hAnsi="Times New Roman" w:cs="Times New Roman"/>
        </w:rPr>
      </w:pPr>
      <w:r w:rsidRPr="0004720B">
        <w:rPr>
          <w:rFonts w:ascii="Times New Roman" w:hAnsi="Times New Roman" w:cs="Times New Roman"/>
          <w:noProof/>
        </w:rPr>
        <w:drawing>
          <wp:inline distT="0" distB="0" distL="0" distR="0" wp14:anchorId="73B827C2" wp14:editId="2C2AFAB8">
            <wp:extent cx="5731510" cy="4298950"/>
            <wp:effectExtent l="0" t="0" r="0" b="6350"/>
            <wp:docPr id="2162565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25651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4720B" w:rsidRPr="000472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67518"/>
    <w:multiLevelType w:val="hybridMultilevel"/>
    <w:tmpl w:val="D3BEC9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52179B"/>
    <w:multiLevelType w:val="hybridMultilevel"/>
    <w:tmpl w:val="896C8D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3583599">
    <w:abstractNumId w:val="0"/>
  </w:num>
  <w:num w:numId="2" w16cid:durableId="16689038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C93"/>
    <w:rsid w:val="00030D0D"/>
    <w:rsid w:val="0004720B"/>
    <w:rsid w:val="002C4C93"/>
    <w:rsid w:val="00534198"/>
    <w:rsid w:val="005E212F"/>
    <w:rsid w:val="00641C65"/>
    <w:rsid w:val="00817B38"/>
    <w:rsid w:val="00A23D4E"/>
    <w:rsid w:val="00BF2E7C"/>
    <w:rsid w:val="00D708D6"/>
    <w:rsid w:val="00D74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88AB1"/>
  <w15:chartTrackingRefBased/>
  <w15:docId w15:val="{A0ABBB13-403B-3449-B95D-9BD1C7FEE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4720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472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17" Type="http://schemas.openxmlformats.org/officeDocument/2006/relationships/image" Target="media/image12.emf"/><Relationship Id="rId2" Type="http://schemas.openxmlformats.org/officeDocument/2006/relationships/styles" Target="styles.xml"/><Relationship Id="rId16" Type="http://schemas.openxmlformats.org/officeDocument/2006/relationships/image" Target="media/image11.emf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hyperlink" Target="https://uowtsd-my.sharepoint.com/:v:/g/personal/2118845_student_uwtsd_ac_uk/ET8NHLGbx7xHsVBNgjcVe8wBkWxSGAdM_PaZ7s9d9WbJ5Q?referrer=Teams.TEAMS-WEB&amp;referrerScenario=MeetingChicletGetLink.view.view" TargetMode="External"/><Relationship Id="rId15" Type="http://schemas.openxmlformats.org/officeDocument/2006/relationships/image" Target="media/image10.emf"/><Relationship Id="rId10" Type="http://schemas.openxmlformats.org/officeDocument/2006/relationships/image" Target="media/image5.emf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4.emf"/><Relationship Id="rId14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494</Words>
  <Characters>2818</Characters>
  <Application>Microsoft Office Word</Application>
  <DocSecurity>0</DocSecurity>
  <Lines>23</Lines>
  <Paragraphs>6</Paragraphs>
  <ScaleCrop>false</ScaleCrop>
  <Company/>
  <LinksUpToDate>false</LinksUpToDate>
  <CharactersWithSpaces>3306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Buzea (student)</dc:creator>
  <cp:keywords/>
  <dc:description/>
  <cp:lastModifiedBy>Luminita Buzea</cp:lastModifiedBy>
  <cp:revision>9</cp:revision>
  <dcterms:created xsi:type="dcterms:W3CDTF">2024-02-07T16:04:00Z</dcterms:created>
  <dcterms:modified xsi:type="dcterms:W3CDTF">2024-02-07T16:22:00Z</dcterms:modified>
</cp:coreProperties>
</file>