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89C46" w14:textId="16E01DB3" w:rsidR="002649C4" w:rsidRPr="00B14F46" w:rsidRDefault="00CB4FE4">
      <w:pPr>
        <w:rPr>
          <w:b/>
          <w:bCs/>
          <w:sz w:val="32"/>
          <w:szCs w:val="32"/>
          <w:u w:val="single"/>
        </w:rPr>
      </w:pPr>
      <w:r w:rsidRPr="00B14F46">
        <w:rPr>
          <w:b/>
          <w:bCs/>
          <w:sz w:val="32"/>
          <w:szCs w:val="32"/>
          <w:u w:val="single"/>
        </w:rPr>
        <w:t xml:space="preserve">Critically evaluate the idea that women face </w:t>
      </w:r>
      <w:r w:rsidR="00407FCC" w:rsidRPr="00B14F46">
        <w:rPr>
          <w:b/>
          <w:bCs/>
          <w:sz w:val="32"/>
          <w:szCs w:val="32"/>
          <w:u w:val="single"/>
        </w:rPr>
        <w:t xml:space="preserve">issues of double </w:t>
      </w:r>
      <w:r w:rsidR="00050EEA" w:rsidRPr="00B14F46">
        <w:rPr>
          <w:b/>
          <w:bCs/>
          <w:sz w:val="32"/>
          <w:szCs w:val="32"/>
          <w:u w:val="single"/>
        </w:rPr>
        <w:t>deviance.</w:t>
      </w:r>
      <w:r w:rsidR="00407FCC" w:rsidRPr="00B14F46">
        <w:rPr>
          <w:b/>
          <w:bCs/>
          <w:sz w:val="32"/>
          <w:szCs w:val="32"/>
          <w:u w:val="single"/>
        </w:rPr>
        <w:t xml:space="preserve"> </w:t>
      </w:r>
      <w:r w:rsidR="00050EEA" w:rsidRPr="00B14F46">
        <w:rPr>
          <w:b/>
          <w:bCs/>
          <w:sz w:val="32"/>
          <w:szCs w:val="32"/>
          <w:u w:val="single"/>
        </w:rPr>
        <w:t>2000 words</w:t>
      </w:r>
      <w:r w:rsidR="00977001">
        <w:rPr>
          <w:b/>
          <w:bCs/>
          <w:sz w:val="32"/>
          <w:szCs w:val="32"/>
          <w:u w:val="single"/>
        </w:rPr>
        <w:t>-Jake Weeks</w:t>
      </w:r>
    </w:p>
    <w:p w14:paraId="0491262E" w14:textId="77777777" w:rsidR="00A95656" w:rsidRDefault="00A95656"/>
    <w:p w14:paraId="2A28A2D0" w14:textId="77777777" w:rsidR="00347BD1" w:rsidRDefault="00347BD1" w:rsidP="00986D93">
      <w:pPr>
        <w:autoSpaceDE w:val="0"/>
        <w:autoSpaceDN w:val="0"/>
        <w:adjustRightInd w:val="0"/>
        <w:rPr>
          <w:rFonts w:ascii="AppleSystemUIFont" w:hAnsi="AppleSystemUIFont" w:cs="AppleSystemUIFont"/>
          <w:kern w:val="0"/>
          <w:sz w:val="26"/>
          <w:szCs w:val="26"/>
        </w:rPr>
      </w:pPr>
    </w:p>
    <w:p w14:paraId="7BB0B892" w14:textId="27EC7922" w:rsidR="00347BD1" w:rsidRPr="00C01BFC" w:rsidRDefault="00DE29A0" w:rsidP="00986D93">
      <w:pPr>
        <w:autoSpaceDE w:val="0"/>
        <w:autoSpaceDN w:val="0"/>
        <w:adjustRightInd w:val="0"/>
        <w:rPr>
          <w:rFonts w:ascii="Arial" w:hAnsi="Arial" w:cs="Arial"/>
          <w:color w:val="222222"/>
          <w:shd w:val="clear" w:color="auto" w:fill="FFFFFF"/>
        </w:rPr>
      </w:pPr>
      <w:r w:rsidRPr="00C01BFC">
        <w:rPr>
          <w:rFonts w:ascii="Arial" w:hAnsi="Arial" w:cs="Arial"/>
          <w:kern w:val="0"/>
        </w:rPr>
        <w:t>The double deviance concept suggests that women offenders are often confronted with added layers of stigma and judgment, which can influence their experiences within the criminal justice system, the media portrayal of their crimes, and societal reactions to their actions</w:t>
      </w:r>
      <w:r w:rsidR="00535D4C" w:rsidRPr="00C01BFC">
        <w:rPr>
          <w:rFonts w:ascii="Arial" w:hAnsi="Arial" w:cs="Arial"/>
          <w:kern w:val="0"/>
        </w:rPr>
        <w:t xml:space="preserve"> (</w:t>
      </w:r>
      <w:r w:rsidR="006800DF" w:rsidRPr="00C01BFC">
        <w:rPr>
          <w:rFonts w:ascii="Arial" w:hAnsi="Arial" w:cs="Arial"/>
          <w:color w:val="222222"/>
          <w:shd w:val="clear" w:color="auto" w:fill="FFFFFF"/>
        </w:rPr>
        <w:t>Seaman., et al</w:t>
      </w:r>
      <w:r w:rsidR="006A2BD4" w:rsidRPr="00C01BFC">
        <w:rPr>
          <w:rFonts w:ascii="Arial" w:hAnsi="Arial" w:cs="Arial"/>
          <w:color w:val="222222"/>
          <w:shd w:val="clear" w:color="auto" w:fill="FFFFFF"/>
        </w:rPr>
        <w:t>, 2022).</w:t>
      </w:r>
      <w:r w:rsidR="00326B14" w:rsidRPr="00C01BFC">
        <w:rPr>
          <w:rFonts w:ascii="Arial" w:hAnsi="Arial" w:cs="Arial"/>
          <w:color w:val="222222"/>
          <w:shd w:val="clear" w:color="auto" w:fill="FFFFFF"/>
        </w:rPr>
        <w:t xml:space="preserve"> </w:t>
      </w:r>
      <w:r w:rsidR="00DA5F16" w:rsidRPr="00C01BFC">
        <w:rPr>
          <w:rFonts w:ascii="Arial" w:hAnsi="Arial" w:cs="Arial"/>
          <w:color w:val="222222"/>
          <w:shd w:val="clear" w:color="auto" w:fill="FFFFFF"/>
        </w:rPr>
        <w:t xml:space="preserve">The way societies build and perceive crime, gender, and deviance is profoundly ingrained in the significance of gender norms and cultural expectations </w:t>
      </w:r>
      <w:r w:rsidR="000C74F9" w:rsidRPr="00C01BFC">
        <w:rPr>
          <w:rFonts w:ascii="Arial" w:hAnsi="Arial" w:cs="Arial"/>
          <w:color w:val="222222"/>
          <w:shd w:val="clear" w:color="auto" w:fill="FFFFFF"/>
        </w:rPr>
        <w:t>regarding</w:t>
      </w:r>
      <w:r w:rsidR="00DA5F16" w:rsidRPr="00C01BFC">
        <w:rPr>
          <w:rFonts w:ascii="Arial" w:hAnsi="Arial" w:cs="Arial"/>
          <w:color w:val="222222"/>
          <w:shd w:val="clear" w:color="auto" w:fill="FFFFFF"/>
        </w:rPr>
        <w:t xml:space="preserve"> female criminality. </w:t>
      </w:r>
      <w:r w:rsidR="005F3BAC" w:rsidRPr="00C01BFC">
        <w:rPr>
          <w:rFonts w:ascii="Arial" w:hAnsi="Arial" w:cs="Arial"/>
          <w:color w:val="222222"/>
          <w:shd w:val="clear" w:color="auto" w:fill="FFFFFF"/>
        </w:rPr>
        <w:t>An example of this</w:t>
      </w:r>
      <w:r w:rsidR="00217FDF" w:rsidRPr="00C01BFC">
        <w:rPr>
          <w:rFonts w:ascii="Arial" w:hAnsi="Arial" w:cs="Arial"/>
          <w:color w:val="222222"/>
          <w:shd w:val="clear" w:color="auto" w:fill="FFFFFF"/>
        </w:rPr>
        <w:t xml:space="preserve"> is the unexpectedness of a woman committing a crime.</w:t>
      </w:r>
      <w:r w:rsidR="00D1488E" w:rsidRPr="00C01BFC">
        <w:rPr>
          <w:rFonts w:ascii="Arial" w:hAnsi="Arial" w:cs="Arial"/>
          <w:color w:val="222222"/>
          <w:shd w:val="clear" w:color="auto" w:fill="FFFFFF"/>
        </w:rPr>
        <w:t xml:space="preserve"> </w:t>
      </w:r>
      <w:r w:rsidR="00662057" w:rsidRPr="00C01BFC">
        <w:rPr>
          <w:rFonts w:ascii="Arial" w:hAnsi="Arial" w:cs="Arial"/>
          <w:color w:val="222222"/>
          <w:shd w:val="clear" w:color="auto" w:fill="FFFFFF"/>
        </w:rPr>
        <w:t xml:space="preserve">Society is frequently surprised by female criminality because it defies the prevalent perception of women as nurturing, carers, or </w:t>
      </w:r>
      <w:r w:rsidR="00817C8B" w:rsidRPr="00C01BFC">
        <w:rPr>
          <w:rFonts w:ascii="Arial" w:hAnsi="Arial" w:cs="Arial"/>
          <w:color w:val="222222"/>
          <w:shd w:val="clear" w:color="auto" w:fill="FFFFFF"/>
        </w:rPr>
        <w:t xml:space="preserve">passive </w:t>
      </w:r>
      <w:r w:rsidR="00662057" w:rsidRPr="00C01BFC">
        <w:rPr>
          <w:rFonts w:ascii="Arial" w:hAnsi="Arial" w:cs="Arial"/>
          <w:color w:val="222222"/>
          <w:shd w:val="clear" w:color="auto" w:fill="FFFFFF"/>
        </w:rPr>
        <w:t>people</w:t>
      </w:r>
      <w:r w:rsidR="00004D76" w:rsidRPr="00C01BFC">
        <w:rPr>
          <w:rFonts w:ascii="Arial" w:hAnsi="Arial" w:cs="Arial"/>
          <w:color w:val="222222"/>
          <w:shd w:val="clear" w:color="auto" w:fill="FFFFFF"/>
        </w:rPr>
        <w:t xml:space="preserve"> (O’Neill., et al 2012).</w:t>
      </w:r>
      <w:r w:rsidR="00662057" w:rsidRPr="00C01BFC">
        <w:rPr>
          <w:rFonts w:ascii="Arial" w:hAnsi="Arial" w:cs="Arial"/>
          <w:color w:val="222222"/>
          <w:shd w:val="clear" w:color="auto" w:fill="FFFFFF"/>
        </w:rPr>
        <w:t xml:space="preserve"> When women commit crimes, particularly violent ones, people find it more startling than when men do the same crimes.</w:t>
      </w:r>
      <w:r w:rsidR="00D443A2" w:rsidRPr="00C01BFC">
        <w:rPr>
          <w:rFonts w:ascii="Arial" w:hAnsi="Arial" w:cs="Arial"/>
          <w:color w:val="222222"/>
          <w:shd w:val="clear" w:color="auto" w:fill="FFFFFF"/>
        </w:rPr>
        <w:t xml:space="preserve"> </w:t>
      </w:r>
      <w:r w:rsidR="003D5207" w:rsidRPr="00C01BFC">
        <w:rPr>
          <w:rFonts w:ascii="Arial" w:hAnsi="Arial" w:cs="Arial"/>
          <w:color w:val="222222"/>
          <w:shd w:val="clear" w:color="auto" w:fill="FFFFFF"/>
        </w:rPr>
        <w:t>Due to the</w:t>
      </w:r>
      <w:r w:rsidR="00EB79BA" w:rsidRPr="00C01BFC">
        <w:rPr>
          <w:rFonts w:ascii="Arial" w:hAnsi="Arial" w:cs="Arial"/>
          <w:color w:val="222222"/>
          <w:shd w:val="clear" w:color="auto" w:fill="FFFFFF"/>
        </w:rPr>
        <w:t xml:space="preserve"> gender </w:t>
      </w:r>
      <w:r w:rsidR="0098164F" w:rsidRPr="00C01BFC">
        <w:rPr>
          <w:rFonts w:ascii="Arial" w:hAnsi="Arial" w:cs="Arial"/>
          <w:color w:val="222222"/>
          <w:shd w:val="clear" w:color="auto" w:fill="FFFFFF"/>
        </w:rPr>
        <w:t xml:space="preserve">norms </w:t>
      </w:r>
      <w:r w:rsidR="00820299" w:rsidRPr="00C01BFC">
        <w:rPr>
          <w:rFonts w:ascii="Arial" w:hAnsi="Arial" w:cs="Arial"/>
          <w:color w:val="222222"/>
          <w:shd w:val="clear" w:color="auto" w:fill="FFFFFF"/>
        </w:rPr>
        <w:t xml:space="preserve">in society </w:t>
      </w:r>
      <w:r w:rsidR="003D5207" w:rsidRPr="00C01BFC">
        <w:rPr>
          <w:rFonts w:ascii="Arial" w:hAnsi="Arial" w:cs="Arial"/>
          <w:color w:val="222222"/>
          <w:shd w:val="clear" w:color="auto" w:fill="FFFFFF"/>
        </w:rPr>
        <w:t>and the</w:t>
      </w:r>
      <w:r w:rsidR="00A4648F" w:rsidRPr="00C01BFC">
        <w:rPr>
          <w:rFonts w:ascii="Arial" w:hAnsi="Arial" w:cs="Arial"/>
          <w:color w:val="222222"/>
          <w:shd w:val="clear" w:color="auto" w:fill="FFFFFF"/>
        </w:rPr>
        <w:t xml:space="preserve"> </w:t>
      </w:r>
      <w:r w:rsidR="006773AF" w:rsidRPr="00C01BFC">
        <w:rPr>
          <w:rFonts w:ascii="Arial" w:hAnsi="Arial" w:cs="Arial"/>
          <w:color w:val="222222"/>
          <w:shd w:val="clear" w:color="auto" w:fill="FFFFFF"/>
        </w:rPr>
        <w:t xml:space="preserve">perception </w:t>
      </w:r>
      <w:r w:rsidR="00AC1F75" w:rsidRPr="00C01BFC">
        <w:rPr>
          <w:rFonts w:ascii="Arial" w:hAnsi="Arial" w:cs="Arial"/>
          <w:color w:val="222222"/>
          <w:shd w:val="clear" w:color="auto" w:fill="FFFFFF"/>
        </w:rPr>
        <w:t xml:space="preserve">of the </w:t>
      </w:r>
      <w:r w:rsidR="000D2C31" w:rsidRPr="00C01BFC">
        <w:rPr>
          <w:rFonts w:ascii="Arial" w:hAnsi="Arial" w:cs="Arial"/>
          <w:color w:val="222222"/>
          <w:shd w:val="clear" w:color="auto" w:fill="FFFFFF"/>
        </w:rPr>
        <w:t>typical</w:t>
      </w:r>
      <w:r w:rsidR="00AC1F75" w:rsidRPr="00C01BFC">
        <w:rPr>
          <w:rFonts w:ascii="Arial" w:hAnsi="Arial" w:cs="Arial"/>
          <w:color w:val="222222"/>
          <w:shd w:val="clear" w:color="auto" w:fill="FFFFFF"/>
        </w:rPr>
        <w:t xml:space="preserve"> </w:t>
      </w:r>
      <w:r w:rsidR="000C39A7" w:rsidRPr="00C01BFC">
        <w:rPr>
          <w:rFonts w:ascii="Arial" w:hAnsi="Arial" w:cs="Arial"/>
          <w:color w:val="222222"/>
          <w:shd w:val="clear" w:color="auto" w:fill="FFFFFF"/>
        </w:rPr>
        <w:t>“</w:t>
      </w:r>
      <w:r w:rsidR="002718AF" w:rsidRPr="00C01BFC">
        <w:rPr>
          <w:rFonts w:ascii="Arial" w:hAnsi="Arial" w:cs="Arial"/>
          <w:color w:val="222222"/>
          <w:shd w:val="clear" w:color="auto" w:fill="FFFFFF"/>
        </w:rPr>
        <w:t>innocent</w:t>
      </w:r>
      <w:r w:rsidR="000C39A7" w:rsidRPr="00C01BFC">
        <w:rPr>
          <w:rFonts w:ascii="Arial" w:hAnsi="Arial" w:cs="Arial"/>
          <w:color w:val="222222"/>
          <w:shd w:val="clear" w:color="auto" w:fill="FFFFFF"/>
        </w:rPr>
        <w:t>”</w:t>
      </w:r>
      <w:r w:rsidR="00AC1F75" w:rsidRPr="00C01BFC">
        <w:rPr>
          <w:rFonts w:ascii="Arial" w:hAnsi="Arial" w:cs="Arial"/>
          <w:color w:val="222222"/>
          <w:shd w:val="clear" w:color="auto" w:fill="FFFFFF"/>
        </w:rPr>
        <w:t xml:space="preserve"> </w:t>
      </w:r>
      <w:r w:rsidR="000D2C31" w:rsidRPr="00C01BFC">
        <w:rPr>
          <w:rFonts w:ascii="Arial" w:hAnsi="Arial" w:cs="Arial"/>
          <w:color w:val="222222"/>
          <w:shd w:val="clear" w:color="auto" w:fill="FFFFFF"/>
        </w:rPr>
        <w:t>behaviour of females</w:t>
      </w:r>
      <w:r w:rsidR="00741D7B" w:rsidRPr="00C01BFC">
        <w:rPr>
          <w:rFonts w:ascii="Arial" w:hAnsi="Arial" w:cs="Arial"/>
          <w:color w:val="222222"/>
          <w:shd w:val="clear" w:color="auto" w:fill="FFFFFF"/>
        </w:rPr>
        <w:t xml:space="preserve">, </w:t>
      </w:r>
      <w:r w:rsidR="000C39A7" w:rsidRPr="00C01BFC">
        <w:rPr>
          <w:rFonts w:ascii="Arial" w:hAnsi="Arial" w:cs="Arial"/>
          <w:color w:val="222222"/>
          <w:shd w:val="clear" w:color="auto" w:fill="FFFFFF"/>
        </w:rPr>
        <w:t xml:space="preserve">it </w:t>
      </w:r>
      <w:r w:rsidR="00BB5890" w:rsidRPr="00C01BFC">
        <w:rPr>
          <w:rFonts w:ascii="Arial" w:hAnsi="Arial" w:cs="Arial"/>
          <w:color w:val="222222"/>
          <w:shd w:val="clear" w:color="auto" w:fill="FFFFFF"/>
        </w:rPr>
        <w:t>makes it harder for</w:t>
      </w:r>
      <w:r w:rsidR="00CF217E" w:rsidRPr="00C01BFC">
        <w:rPr>
          <w:rFonts w:ascii="Arial" w:hAnsi="Arial" w:cs="Arial"/>
          <w:color w:val="222222"/>
          <w:shd w:val="clear" w:color="auto" w:fill="FFFFFF"/>
        </w:rPr>
        <w:t xml:space="preserve"> </w:t>
      </w:r>
      <w:r w:rsidR="00656FB1" w:rsidRPr="00C01BFC">
        <w:rPr>
          <w:rFonts w:ascii="Arial" w:hAnsi="Arial" w:cs="Arial"/>
          <w:color w:val="222222"/>
          <w:shd w:val="clear" w:color="auto" w:fill="FFFFFF"/>
        </w:rPr>
        <w:t>women</w:t>
      </w:r>
      <w:r w:rsidR="00CF217E" w:rsidRPr="00C01BFC">
        <w:rPr>
          <w:rFonts w:ascii="Arial" w:hAnsi="Arial" w:cs="Arial"/>
          <w:color w:val="222222"/>
          <w:shd w:val="clear" w:color="auto" w:fill="FFFFFF"/>
        </w:rPr>
        <w:t xml:space="preserve"> to break th</w:t>
      </w:r>
      <w:r w:rsidR="002718AF" w:rsidRPr="00C01BFC">
        <w:rPr>
          <w:rFonts w:ascii="Arial" w:hAnsi="Arial" w:cs="Arial"/>
          <w:color w:val="222222"/>
          <w:shd w:val="clear" w:color="auto" w:fill="FFFFFF"/>
        </w:rPr>
        <w:t>is stereotype when they are treated much harsher in the criminal justice system.</w:t>
      </w:r>
      <w:r w:rsidR="00F72293" w:rsidRPr="00C01BFC">
        <w:rPr>
          <w:rFonts w:ascii="Arial" w:hAnsi="Arial" w:cs="Arial"/>
          <w:color w:val="222222"/>
          <w:shd w:val="clear" w:color="auto" w:fill="FFFFFF"/>
        </w:rPr>
        <w:t xml:space="preserve"> </w:t>
      </w:r>
      <w:proofErr w:type="gramStart"/>
      <w:r w:rsidR="00F72293" w:rsidRPr="00C01BFC">
        <w:rPr>
          <w:rFonts w:ascii="Arial" w:hAnsi="Arial" w:cs="Arial"/>
          <w:kern w:val="0"/>
        </w:rPr>
        <w:t>In spite of</w:t>
      </w:r>
      <w:proofErr w:type="gramEnd"/>
      <w:r w:rsidR="00F72293" w:rsidRPr="00C01BFC">
        <w:rPr>
          <w:rFonts w:ascii="Arial" w:hAnsi="Arial" w:cs="Arial"/>
          <w:kern w:val="0"/>
        </w:rPr>
        <w:t xml:space="preserve"> the evidence that double deviance manifests itself in media representations, sentencing inconsistencies, and society responses to female offenders, this essay will contend that the concept's </w:t>
      </w:r>
      <w:r w:rsidR="00C01BFC" w:rsidRPr="00C01BFC">
        <w:rPr>
          <w:rFonts w:ascii="Arial" w:hAnsi="Arial" w:cs="Arial"/>
          <w:color w:val="040C28"/>
        </w:rPr>
        <w:t>completeness</w:t>
      </w:r>
      <w:r w:rsidR="00F72293" w:rsidRPr="00C01BFC">
        <w:rPr>
          <w:rFonts w:ascii="Arial" w:hAnsi="Arial" w:cs="Arial"/>
          <w:kern w:val="0"/>
        </w:rPr>
        <w:t xml:space="preserve"> is called into question by a number of subtleties and complexities.</w:t>
      </w:r>
    </w:p>
    <w:p w14:paraId="35096383" w14:textId="77777777" w:rsidR="00050EEA" w:rsidRDefault="00050EEA" w:rsidP="00986D93">
      <w:pPr>
        <w:autoSpaceDE w:val="0"/>
        <w:autoSpaceDN w:val="0"/>
        <w:adjustRightInd w:val="0"/>
        <w:rPr>
          <w:rFonts w:ascii="AppleSystemUIFont" w:hAnsi="AppleSystemUIFont" w:cs="AppleSystemUIFont"/>
          <w:kern w:val="0"/>
          <w:sz w:val="26"/>
          <w:szCs w:val="26"/>
        </w:rPr>
      </w:pPr>
    </w:p>
    <w:p w14:paraId="36FC0957" w14:textId="77777777" w:rsidR="00543336" w:rsidRDefault="00543336" w:rsidP="00986D93">
      <w:pPr>
        <w:autoSpaceDE w:val="0"/>
        <w:autoSpaceDN w:val="0"/>
        <w:adjustRightInd w:val="0"/>
        <w:rPr>
          <w:rFonts w:ascii="AppleSystemUIFont" w:hAnsi="AppleSystemUIFont" w:cs="AppleSystemUIFont"/>
          <w:b/>
          <w:bCs/>
          <w:kern w:val="0"/>
          <w:sz w:val="26"/>
          <w:szCs w:val="26"/>
        </w:rPr>
      </w:pPr>
    </w:p>
    <w:p w14:paraId="7E5F63C4" w14:textId="56039610" w:rsidR="000D4B35" w:rsidRPr="00786006" w:rsidRDefault="00206887" w:rsidP="00986D93">
      <w:pPr>
        <w:autoSpaceDE w:val="0"/>
        <w:autoSpaceDN w:val="0"/>
        <w:adjustRightInd w:val="0"/>
        <w:rPr>
          <w:rFonts w:ascii="AppleSystemUIFont" w:hAnsi="AppleSystemUIFont" w:cs="AppleSystemUIFont"/>
          <w:kern w:val="0"/>
          <w:sz w:val="26"/>
          <w:szCs w:val="26"/>
        </w:rPr>
      </w:pPr>
      <w:r w:rsidRPr="00206887">
        <w:rPr>
          <w:rFonts w:ascii="AppleSystemUIFont" w:hAnsi="AppleSystemUIFont" w:cs="AppleSystemUIFont"/>
          <w:kern w:val="0"/>
          <w:sz w:val="26"/>
          <w:szCs w:val="26"/>
        </w:rPr>
        <w:t>Historically, women were seen in a very black-and-white way: as either completely good and pure or as totally bad and immoral.</w:t>
      </w:r>
      <w:r w:rsidR="000F3AAB" w:rsidRPr="00786006">
        <w:rPr>
          <w:rFonts w:ascii="AppleSystemUIFont" w:hAnsi="AppleSystemUIFont" w:cs="AppleSystemUIFont"/>
          <w:kern w:val="0"/>
          <w:sz w:val="26"/>
          <w:szCs w:val="26"/>
        </w:rPr>
        <w:t xml:space="preserve"> These kinds of restrictions on women were common in ancient religious and legal writings. </w:t>
      </w:r>
      <w:r w:rsidR="00491082" w:rsidRPr="00786006">
        <w:rPr>
          <w:rFonts w:ascii="AppleSystemUIFont" w:hAnsi="AppleSystemUIFont" w:cs="AppleSystemUIFont"/>
          <w:kern w:val="0"/>
          <w:sz w:val="26"/>
          <w:szCs w:val="26"/>
        </w:rPr>
        <w:t xml:space="preserve">An example of this being </w:t>
      </w:r>
      <w:r w:rsidR="00DE1125" w:rsidRPr="00786006">
        <w:rPr>
          <w:rFonts w:ascii="AppleSystemUIFont" w:hAnsi="AppleSystemUIFont" w:cs="AppleSystemUIFont"/>
          <w:kern w:val="0"/>
          <w:sz w:val="26"/>
          <w:szCs w:val="26"/>
        </w:rPr>
        <w:t xml:space="preserve">when </w:t>
      </w:r>
      <w:r w:rsidR="00E061A9" w:rsidRPr="00786006">
        <w:rPr>
          <w:rFonts w:ascii="AppleSystemUIFont" w:hAnsi="AppleSystemUIFont" w:cs="AppleSystemUIFont"/>
          <w:kern w:val="0"/>
          <w:sz w:val="26"/>
          <w:szCs w:val="26"/>
        </w:rPr>
        <w:t>criminologist Cesare Lombroso</w:t>
      </w:r>
      <w:r w:rsidR="00BD04B8" w:rsidRPr="00786006">
        <w:rPr>
          <w:rFonts w:ascii="AppleSystemUIFont" w:hAnsi="AppleSystemUIFont" w:cs="AppleSystemUIFont"/>
          <w:kern w:val="0"/>
          <w:sz w:val="26"/>
          <w:szCs w:val="26"/>
        </w:rPr>
        <w:t xml:space="preserve"> (1895)</w:t>
      </w:r>
      <w:r w:rsidR="00E061A9" w:rsidRPr="00786006">
        <w:rPr>
          <w:rFonts w:ascii="AppleSystemUIFont" w:hAnsi="AppleSystemUIFont" w:cs="AppleSystemUIFont"/>
          <w:kern w:val="0"/>
          <w:sz w:val="26"/>
          <w:szCs w:val="26"/>
        </w:rPr>
        <w:t xml:space="preserve"> regarded woman </w:t>
      </w:r>
      <w:r w:rsidR="00570CDB" w:rsidRPr="00786006">
        <w:rPr>
          <w:rFonts w:ascii="AppleSystemUIFont" w:hAnsi="AppleSystemUIFont" w:cs="AppleSystemUIFont"/>
          <w:kern w:val="0"/>
          <w:sz w:val="26"/>
          <w:szCs w:val="26"/>
        </w:rPr>
        <w:t xml:space="preserve">criminals </w:t>
      </w:r>
      <w:r w:rsidR="00E061A9" w:rsidRPr="00786006">
        <w:rPr>
          <w:rFonts w:ascii="AppleSystemUIFont" w:hAnsi="AppleSystemUIFont" w:cs="AppleSystemUIFont"/>
          <w:kern w:val="0"/>
          <w:sz w:val="26"/>
          <w:szCs w:val="26"/>
        </w:rPr>
        <w:t xml:space="preserve">as </w:t>
      </w:r>
      <w:r w:rsidR="00570CDB" w:rsidRPr="00786006">
        <w:rPr>
          <w:rFonts w:ascii="AppleSystemUIFont" w:hAnsi="AppleSystemUIFont" w:cs="AppleSystemUIFont"/>
          <w:kern w:val="0"/>
          <w:sz w:val="26"/>
          <w:szCs w:val="26"/>
        </w:rPr>
        <w:t xml:space="preserve">“unnatural” and </w:t>
      </w:r>
      <w:r w:rsidR="00593F1C" w:rsidRPr="00786006">
        <w:rPr>
          <w:rFonts w:ascii="AppleSystemUIFont" w:hAnsi="AppleSystemUIFont" w:cs="AppleSystemUIFont"/>
          <w:kern w:val="0"/>
          <w:sz w:val="26"/>
          <w:szCs w:val="26"/>
        </w:rPr>
        <w:t xml:space="preserve">unlike the </w:t>
      </w:r>
      <w:r w:rsidR="002A48D4" w:rsidRPr="00786006">
        <w:rPr>
          <w:rFonts w:ascii="AppleSystemUIFont" w:hAnsi="AppleSystemUIFont" w:cs="AppleSystemUIFont"/>
          <w:kern w:val="0"/>
          <w:sz w:val="26"/>
          <w:szCs w:val="26"/>
        </w:rPr>
        <w:t>“passive and virtuous</w:t>
      </w:r>
      <w:r w:rsidR="00190209" w:rsidRPr="00786006">
        <w:rPr>
          <w:rFonts w:ascii="AppleSystemUIFont" w:hAnsi="AppleSystemUIFont" w:cs="AppleSystemUIFont"/>
          <w:kern w:val="0"/>
          <w:sz w:val="26"/>
          <w:szCs w:val="26"/>
        </w:rPr>
        <w:t>”</w:t>
      </w:r>
      <w:r w:rsidR="002A48D4" w:rsidRPr="00786006">
        <w:rPr>
          <w:rFonts w:ascii="AppleSystemUIFont" w:hAnsi="AppleSystemUIFont" w:cs="AppleSystemUIFont"/>
          <w:kern w:val="0"/>
          <w:sz w:val="26"/>
          <w:szCs w:val="26"/>
        </w:rPr>
        <w:t xml:space="preserve"> woman character</w:t>
      </w:r>
      <w:r w:rsidR="00BD04B8" w:rsidRPr="00786006">
        <w:rPr>
          <w:rFonts w:ascii="AppleSystemUIFont" w:hAnsi="AppleSystemUIFont" w:cs="AppleSystemUIFont"/>
          <w:kern w:val="0"/>
          <w:sz w:val="26"/>
          <w:szCs w:val="26"/>
        </w:rPr>
        <w:t>.</w:t>
      </w:r>
      <w:r w:rsidR="000C6718" w:rsidRPr="00786006">
        <w:rPr>
          <w:rFonts w:ascii="AppleSystemUIFont" w:hAnsi="AppleSystemUIFont" w:cs="AppleSystemUIFont"/>
          <w:kern w:val="0"/>
          <w:sz w:val="26"/>
          <w:szCs w:val="26"/>
        </w:rPr>
        <w:t xml:space="preserve"> Over the ages, women's roles have changed dramatically. Women were traditionally viewed as homemakers or carers. It was considered doubly unorthodox to deviate from this duty, particularly in the form of criminal behaviour</w:t>
      </w:r>
      <w:r w:rsidR="003800B7" w:rsidRPr="00786006">
        <w:rPr>
          <w:rFonts w:ascii="AppleSystemUIFont" w:hAnsi="AppleSystemUIFont" w:cs="AppleSystemUIFont"/>
          <w:kern w:val="0"/>
          <w:sz w:val="26"/>
          <w:szCs w:val="26"/>
        </w:rPr>
        <w:t xml:space="preserve"> (Webster,</w:t>
      </w:r>
      <w:r w:rsidR="00786006" w:rsidRPr="00786006">
        <w:rPr>
          <w:rFonts w:ascii="AppleSystemUIFont" w:hAnsi="AppleSystemUIFont" w:cs="AppleSystemUIFont"/>
          <w:kern w:val="0"/>
          <w:sz w:val="26"/>
          <w:szCs w:val="26"/>
        </w:rPr>
        <w:t xml:space="preserve"> 2019).</w:t>
      </w:r>
      <w:r w:rsidR="00242BF9">
        <w:rPr>
          <w:rFonts w:ascii="AppleSystemUIFont" w:hAnsi="AppleSystemUIFont" w:cs="AppleSystemUIFont"/>
          <w:kern w:val="0"/>
          <w:sz w:val="26"/>
          <w:szCs w:val="26"/>
        </w:rPr>
        <w:t xml:space="preserve"> </w:t>
      </w:r>
      <w:r w:rsidR="00242BF9" w:rsidRPr="00242BF9">
        <w:rPr>
          <w:rFonts w:ascii="AppleSystemUIFont" w:hAnsi="AppleSystemUIFont" w:cs="AppleSystemUIFont"/>
          <w:kern w:val="0"/>
          <w:sz w:val="26"/>
          <w:szCs w:val="26"/>
        </w:rPr>
        <w:t>Due to women assuming roles that had previously been held by men, attitudes of women's duties began to shift significantly after the two World Wars. The emergence of feminist movements after these wars further questioned established gender roles.</w:t>
      </w:r>
      <w:r w:rsidR="00242BF9">
        <w:rPr>
          <w:rFonts w:ascii="AppleSystemUIFont" w:hAnsi="AppleSystemUIFont" w:cs="AppleSystemUIFont"/>
          <w:kern w:val="0"/>
          <w:sz w:val="26"/>
          <w:szCs w:val="26"/>
        </w:rPr>
        <w:t xml:space="preserve"> </w:t>
      </w:r>
      <w:r w:rsidR="00881FE5" w:rsidRPr="00881FE5">
        <w:rPr>
          <w:rFonts w:ascii="AppleSystemUIFont" w:hAnsi="AppleSystemUIFont" w:cs="AppleSystemUIFont"/>
          <w:kern w:val="0"/>
          <w:sz w:val="26"/>
          <w:szCs w:val="26"/>
        </w:rPr>
        <w:t>Feminist criminology first appeared in the 1960s and 1970s, challenging conventional, frequently male-centric criminological views. The criminal justice system and society at large, according to feminist criminologists, are patriarchal, which causes special problems for female offenders</w:t>
      </w:r>
      <w:r w:rsidR="00C80953">
        <w:rPr>
          <w:rFonts w:ascii="AppleSystemUIFont" w:hAnsi="AppleSystemUIFont" w:cs="AppleSystemUIFont"/>
          <w:kern w:val="0"/>
          <w:sz w:val="26"/>
          <w:szCs w:val="26"/>
        </w:rPr>
        <w:t xml:space="preserve"> (Chesney, 1986</w:t>
      </w:r>
      <w:r w:rsidR="000C3B7F">
        <w:rPr>
          <w:rFonts w:ascii="AppleSystemUIFont" w:hAnsi="AppleSystemUIFont" w:cs="AppleSystemUIFont"/>
          <w:kern w:val="0"/>
          <w:sz w:val="26"/>
          <w:szCs w:val="26"/>
        </w:rPr>
        <w:t>).</w:t>
      </w:r>
      <w:r w:rsidR="00FC101D">
        <w:rPr>
          <w:rFonts w:ascii="AppleSystemUIFont" w:hAnsi="AppleSystemUIFont" w:cs="AppleSystemUIFont"/>
          <w:kern w:val="0"/>
          <w:sz w:val="26"/>
          <w:szCs w:val="26"/>
        </w:rPr>
        <w:t xml:space="preserve"> </w:t>
      </w:r>
      <w:r w:rsidR="00FC101D" w:rsidRPr="00FC101D">
        <w:rPr>
          <w:rFonts w:ascii="AppleSystemUIFont" w:hAnsi="AppleSystemUIFont" w:cs="AppleSystemUIFont"/>
          <w:kern w:val="0"/>
          <w:sz w:val="26"/>
          <w:szCs w:val="26"/>
        </w:rPr>
        <w:t>The idea of double deviance emerged in this environment, emphasising the extra burden experienced by women who broke gender standards in addition to committing crimes.</w:t>
      </w:r>
      <w:r w:rsidR="00F2629D">
        <w:rPr>
          <w:rFonts w:ascii="AppleSystemUIFont" w:hAnsi="AppleSystemUIFont" w:cs="AppleSystemUIFont"/>
          <w:kern w:val="0"/>
          <w:sz w:val="26"/>
          <w:szCs w:val="26"/>
        </w:rPr>
        <w:t xml:space="preserve"> </w:t>
      </w:r>
      <w:r w:rsidR="00E66748" w:rsidRPr="00E66748">
        <w:rPr>
          <w:rFonts w:ascii="AppleSystemUIFont" w:hAnsi="AppleSystemUIFont" w:cs="AppleSystemUIFont"/>
          <w:kern w:val="0"/>
          <w:sz w:val="26"/>
          <w:szCs w:val="26"/>
        </w:rPr>
        <w:t>As societies have evolved, different gender roles are now more widely accepted. Still, some communities and subcultures hold onto outdated ideas, and female criminality is still seen through the perspective of double deviance</w:t>
      </w:r>
      <w:r w:rsidR="00FA734A">
        <w:rPr>
          <w:rFonts w:ascii="AppleSystemUIFont" w:hAnsi="AppleSystemUIFont" w:cs="AppleSystemUIFont"/>
          <w:kern w:val="0"/>
          <w:sz w:val="26"/>
          <w:szCs w:val="26"/>
        </w:rPr>
        <w:t xml:space="preserve"> (</w:t>
      </w:r>
      <w:proofErr w:type="spellStart"/>
      <w:r w:rsidR="00FA734A">
        <w:rPr>
          <w:rFonts w:ascii="AppleSystemUIFont" w:hAnsi="AppleSystemUIFont" w:cs="AppleSystemUIFont"/>
          <w:kern w:val="0"/>
          <w:sz w:val="26"/>
          <w:szCs w:val="26"/>
        </w:rPr>
        <w:t>Belknap</w:t>
      </w:r>
      <w:proofErr w:type="spellEnd"/>
      <w:r w:rsidR="00FA734A">
        <w:rPr>
          <w:rFonts w:ascii="AppleSystemUIFont" w:hAnsi="AppleSystemUIFont" w:cs="AppleSystemUIFont"/>
          <w:kern w:val="0"/>
          <w:sz w:val="26"/>
          <w:szCs w:val="26"/>
        </w:rPr>
        <w:t xml:space="preserve">, </w:t>
      </w:r>
      <w:r w:rsidR="00AB7F90">
        <w:rPr>
          <w:rFonts w:ascii="AppleSystemUIFont" w:hAnsi="AppleSystemUIFont" w:cs="AppleSystemUIFont"/>
          <w:kern w:val="0"/>
          <w:sz w:val="26"/>
          <w:szCs w:val="26"/>
        </w:rPr>
        <w:t xml:space="preserve">2010). </w:t>
      </w:r>
      <w:r w:rsidR="00AB7F90" w:rsidRPr="00AB7F90">
        <w:rPr>
          <w:rFonts w:ascii="AppleSystemUIFont" w:hAnsi="AppleSystemUIFont" w:cs="AppleSystemUIFont"/>
          <w:kern w:val="0"/>
          <w:sz w:val="26"/>
          <w:szCs w:val="26"/>
        </w:rPr>
        <w:t xml:space="preserve">Feminist criminologists of today are still researching the </w:t>
      </w:r>
      <w:r w:rsidR="00B339FF" w:rsidRPr="00AB7F90">
        <w:rPr>
          <w:rFonts w:ascii="AppleSystemUIFont" w:hAnsi="AppleSystemUIFont" w:cs="AppleSystemUIFont"/>
          <w:kern w:val="0"/>
          <w:sz w:val="26"/>
          <w:szCs w:val="26"/>
        </w:rPr>
        <w:t>difficulties</w:t>
      </w:r>
      <w:r w:rsidR="00AB7F90" w:rsidRPr="00AB7F90">
        <w:rPr>
          <w:rFonts w:ascii="AppleSystemUIFont" w:hAnsi="AppleSystemUIFont" w:cs="AppleSystemUIFont"/>
          <w:kern w:val="0"/>
          <w:sz w:val="26"/>
          <w:szCs w:val="26"/>
        </w:rPr>
        <w:t xml:space="preserve"> encountered by female offenders, as well as how society expectations and gender norms influence these difficulties.</w:t>
      </w:r>
      <w:r w:rsidR="00AB7F90">
        <w:rPr>
          <w:rFonts w:ascii="AppleSystemUIFont" w:hAnsi="AppleSystemUIFont" w:cs="AppleSystemUIFont"/>
          <w:kern w:val="0"/>
          <w:sz w:val="26"/>
          <w:szCs w:val="26"/>
        </w:rPr>
        <w:t xml:space="preserve"> </w:t>
      </w:r>
      <w:r w:rsidR="00D14C5C">
        <w:rPr>
          <w:rFonts w:ascii="AppleSystemUIFont" w:hAnsi="AppleSystemUIFont" w:cs="AppleSystemUIFont"/>
          <w:kern w:val="0"/>
          <w:sz w:val="26"/>
          <w:szCs w:val="26"/>
        </w:rPr>
        <w:t xml:space="preserve">The </w:t>
      </w:r>
      <w:proofErr w:type="gramStart"/>
      <w:r w:rsidR="00D14C5C">
        <w:rPr>
          <w:rFonts w:ascii="AppleSystemUIFont" w:hAnsi="AppleSystemUIFont" w:cs="AppleSystemUIFont"/>
          <w:kern w:val="0"/>
          <w:sz w:val="26"/>
          <w:szCs w:val="26"/>
        </w:rPr>
        <w:t>modern day</w:t>
      </w:r>
      <w:proofErr w:type="gramEnd"/>
      <w:r w:rsidR="00D14C5C">
        <w:rPr>
          <w:rFonts w:ascii="AppleSystemUIFont" w:hAnsi="AppleSystemUIFont" w:cs="AppleSystemUIFont"/>
          <w:kern w:val="0"/>
          <w:sz w:val="26"/>
          <w:szCs w:val="26"/>
        </w:rPr>
        <w:t xml:space="preserve"> </w:t>
      </w:r>
      <w:r w:rsidR="00D14C5C">
        <w:rPr>
          <w:rFonts w:ascii="AppleSystemUIFont" w:hAnsi="AppleSystemUIFont" w:cs="AppleSystemUIFont"/>
          <w:kern w:val="0"/>
          <w:sz w:val="26"/>
          <w:szCs w:val="26"/>
        </w:rPr>
        <w:lastRenderedPageBreak/>
        <w:t xml:space="preserve">approach </w:t>
      </w:r>
      <w:r w:rsidR="00B339FF">
        <w:rPr>
          <w:rFonts w:ascii="AppleSystemUIFont" w:hAnsi="AppleSystemUIFont" w:cs="AppleSystemUIFont"/>
          <w:kern w:val="0"/>
          <w:sz w:val="26"/>
          <w:szCs w:val="26"/>
        </w:rPr>
        <w:t xml:space="preserve">to woman </w:t>
      </w:r>
      <w:r w:rsidR="003B294B">
        <w:rPr>
          <w:rFonts w:ascii="AppleSystemUIFont" w:hAnsi="AppleSystemUIFont" w:cs="AppleSystemUIFont"/>
          <w:kern w:val="0"/>
          <w:sz w:val="26"/>
          <w:szCs w:val="26"/>
        </w:rPr>
        <w:t>offenders is</w:t>
      </w:r>
      <w:r w:rsidR="003A27BC">
        <w:rPr>
          <w:rFonts w:ascii="AppleSystemUIFont" w:hAnsi="AppleSystemUIFont" w:cs="AppleSystemUIFont"/>
          <w:kern w:val="0"/>
          <w:sz w:val="26"/>
          <w:szCs w:val="26"/>
        </w:rPr>
        <w:t xml:space="preserve"> a</w:t>
      </w:r>
      <w:r w:rsidR="00A8195A">
        <w:rPr>
          <w:rFonts w:ascii="AppleSystemUIFont" w:hAnsi="AppleSystemUIFont" w:cs="AppleSystemUIFont"/>
          <w:kern w:val="0"/>
          <w:sz w:val="26"/>
          <w:szCs w:val="26"/>
        </w:rPr>
        <w:t>t a</w:t>
      </w:r>
      <w:r w:rsidR="003B294B">
        <w:rPr>
          <w:rFonts w:ascii="AppleSystemUIFont" w:hAnsi="AppleSystemUIFont" w:cs="AppleSystemUIFont"/>
          <w:kern w:val="0"/>
          <w:sz w:val="26"/>
          <w:szCs w:val="26"/>
        </w:rPr>
        <w:t xml:space="preserve"> more </w:t>
      </w:r>
      <w:r w:rsidR="003A27BC">
        <w:rPr>
          <w:rFonts w:ascii="AppleSystemUIFont" w:hAnsi="AppleSystemUIFont" w:cs="AppleSystemUIFont"/>
          <w:kern w:val="0"/>
          <w:sz w:val="26"/>
          <w:szCs w:val="26"/>
        </w:rPr>
        <w:t xml:space="preserve">understanding and considerate </w:t>
      </w:r>
      <w:r w:rsidR="000D4B35">
        <w:rPr>
          <w:rFonts w:ascii="AppleSystemUIFont" w:hAnsi="AppleSystemUIFont" w:cs="AppleSystemUIFont"/>
          <w:kern w:val="0"/>
          <w:sz w:val="26"/>
          <w:szCs w:val="26"/>
        </w:rPr>
        <w:t xml:space="preserve">state than in the past, however </w:t>
      </w:r>
      <w:r w:rsidR="00345901">
        <w:rPr>
          <w:rFonts w:ascii="AppleSystemUIFont" w:hAnsi="AppleSystemUIFont" w:cs="AppleSystemUIFont"/>
          <w:kern w:val="0"/>
          <w:sz w:val="26"/>
          <w:szCs w:val="26"/>
        </w:rPr>
        <w:t xml:space="preserve">parts of society still look at woman as </w:t>
      </w:r>
      <w:r w:rsidR="00BB2E36">
        <w:rPr>
          <w:rFonts w:ascii="AppleSystemUIFont" w:hAnsi="AppleSystemUIFont" w:cs="AppleSystemUIFont"/>
          <w:kern w:val="0"/>
          <w:sz w:val="26"/>
          <w:szCs w:val="26"/>
        </w:rPr>
        <w:t>“innocent”</w:t>
      </w:r>
      <w:r w:rsidR="00435D50">
        <w:rPr>
          <w:rFonts w:ascii="AppleSystemUIFont" w:hAnsi="AppleSystemUIFont" w:cs="AppleSystemUIFont"/>
          <w:kern w:val="0"/>
          <w:sz w:val="26"/>
          <w:szCs w:val="26"/>
        </w:rPr>
        <w:t xml:space="preserve"> and hold a more outdated view.</w:t>
      </w:r>
    </w:p>
    <w:p w14:paraId="3F5A79E8" w14:textId="77777777" w:rsidR="000F3AAB" w:rsidRDefault="000F3AAB" w:rsidP="00986D93">
      <w:pPr>
        <w:autoSpaceDE w:val="0"/>
        <w:autoSpaceDN w:val="0"/>
        <w:adjustRightInd w:val="0"/>
        <w:rPr>
          <w:rFonts w:ascii="AppleSystemUIFont" w:hAnsi="AppleSystemUIFont" w:cs="AppleSystemUIFont"/>
          <w:b/>
          <w:bCs/>
          <w:kern w:val="0"/>
          <w:sz w:val="26"/>
          <w:szCs w:val="26"/>
        </w:rPr>
      </w:pPr>
    </w:p>
    <w:p w14:paraId="5F6BE432" w14:textId="77777777" w:rsidR="000F3AAB" w:rsidRDefault="000F3AAB" w:rsidP="00986D93">
      <w:pPr>
        <w:autoSpaceDE w:val="0"/>
        <w:autoSpaceDN w:val="0"/>
        <w:adjustRightInd w:val="0"/>
        <w:rPr>
          <w:rFonts w:ascii="AppleSystemUIFont" w:hAnsi="AppleSystemUIFont" w:cs="AppleSystemUIFont"/>
          <w:b/>
          <w:bCs/>
          <w:kern w:val="0"/>
          <w:sz w:val="26"/>
          <w:szCs w:val="26"/>
        </w:rPr>
      </w:pPr>
    </w:p>
    <w:p w14:paraId="2B890FEB" w14:textId="77777777" w:rsidR="005F7418" w:rsidRDefault="005F7418" w:rsidP="00986D93">
      <w:pPr>
        <w:autoSpaceDE w:val="0"/>
        <w:autoSpaceDN w:val="0"/>
        <w:adjustRightInd w:val="0"/>
        <w:rPr>
          <w:rFonts w:ascii="AppleSystemUIFont" w:hAnsi="AppleSystemUIFont" w:cs="AppleSystemUIFont"/>
          <w:kern w:val="0"/>
          <w:sz w:val="26"/>
          <w:szCs w:val="26"/>
        </w:rPr>
      </w:pPr>
    </w:p>
    <w:p w14:paraId="3B76B69D" w14:textId="35C1577E" w:rsidR="001F005F" w:rsidRDefault="00C96C7E" w:rsidP="00986D93">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Gender norms are outlines made by society that </w:t>
      </w:r>
      <w:r w:rsidR="00D41246">
        <w:rPr>
          <w:rFonts w:ascii="AppleSystemUIFont" w:hAnsi="AppleSystemUIFont" w:cs="AppleSystemUIFont"/>
          <w:kern w:val="0"/>
          <w:sz w:val="26"/>
          <w:szCs w:val="26"/>
        </w:rPr>
        <w:t>gives specific be</w:t>
      </w:r>
      <w:r w:rsidR="0045050F">
        <w:rPr>
          <w:rFonts w:ascii="AppleSystemUIFont" w:hAnsi="AppleSystemUIFont" w:cs="AppleSystemUIFont"/>
          <w:kern w:val="0"/>
          <w:sz w:val="26"/>
          <w:szCs w:val="26"/>
        </w:rPr>
        <w:t>haviours</w:t>
      </w:r>
      <w:r w:rsidR="00D41246">
        <w:rPr>
          <w:rFonts w:ascii="AppleSystemUIFont" w:hAnsi="AppleSystemUIFont" w:cs="AppleSystemUIFont"/>
          <w:kern w:val="0"/>
          <w:sz w:val="26"/>
          <w:szCs w:val="26"/>
        </w:rPr>
        <w:t xml:space="preserve">, </w:t>
      </w:r>
      <w:r w:rsidR="00542D8D">
        <w:rPr>
          <w:rFonts w:ascii="AppleSystemUIFont" w:hAnsi="AppleSystemUIFont" w:cs="AppleSystemUIFont"/>
          <w:kern w:val="0"/>
          <w:sz w:val="26"/>
          <w:szCs w:val="26"/>
        </w:rPr>
        <w:t>attitudes,</w:t>
      </w:r>
      <w:r w:rsidR="00D41246">
        <w:rPr>
          <w:rFonts w:ascii="AppleSystemUIFont" w:hAnsi="AppleSystemUIFont" w:cs="AppleSystemUIFont"/>
          <w:kern w:val="0"/>
          <w:sz w:val="26"/>
          <w:szCs w:val="26"/>
        </w:rPr>
        <w:t xml:space="preserve"> and characteristics</w:t>
      </w:r>
      <w:r w:rsidR="0045050F">
        <w:rPr>
          <w:rFonts w:ascii="AppleSystemUIFont" w:hAnsi="AppleSystemUIFont" w:cs="AppleSystemUIFont"/>
          <w:kern w:val="0"/>
          <w:sz w:val="26"/>
          <w:szCs w:val="26"/>
        </w:rPr>
        <w:t xml:space="preserve"> to each separate gender</w:t>
      </w:r>
      <w:r w:rsidR="00E6466B">
        <w:rPr>
          <w:rFonts w:ascii="AppleSystemUIFont" w:hAnsi="AppleSystemUIFont" w:cs="AppleSystemUIFont"/>
          <w:kern w:val="0"/>
          <w:sz w:val="26"/>
          <w:szCs w:val="26"/>
        </w:rPr>
        <w:t xml:space="preserve"> (</w:t>
      </w:r>
      <w:proofErr w:type="spellStart"/>
      <w:r w:rsidR="00E6466B">
        <w:rPr>
          <w:rFonts w:ascii="AppleSystemUIFont" w:hAnsi="AppleSystemUIFont" w:cs="AppleSystemUIFont"/>
          <w:kern w:val="0"/>
          <w:sz w:val="26"/>
          <w:szCs w:val="26"/>
        </w:rPr>
        <w:t>Cislaghi</w:t>
      </w:r>
      <w:proofErr w:type="spellEnd"/>
      <w:r w:rsidR="0055012E">
        <w:rPr>
          <w:rFonts w:ascii="AppleSystemUIFont" w:hAnsi="AppleSystemUIFont" w:cs="AppleSystemUIFont"/>
          <w:kern w:val="0"/>
          <w:sz w:val="26"/>
          <w:szCs w:val="26"/>
        </w:rPr>
        <w:t>., et al 2020).</w:t>
      </w:r>
      <w:r w:rsidR="00007E88">
        <w:rPr>
          <w:rFonts w:ascii="AppleSystemUIFont" w:hAnsi="AppleSystemUIFont" w:cs="AppleSystemUIFont"/>
          <w:kern w:val="0"/>
          <w:sz w:val="26"/>
          <w:szCs w:val="26"/>
        </w:rPr>
        <w:t xml:space="preserve"> </w:t>
      </w:r>
      <w:r w:rsidR="00007E88" w:rsidRPr="00007E88">
        <w:rPr>
          <w:rFonts w:ascii="AppleSystemUIFont" w:hAnsi="AppleSystemUIFont" w:cs="AppleSystemUIFont"/>
          <w:kern w:val="0"/>
          <w:sz w:val="26"/>
          <w:szCs w:val="26"/>
        </w:rPr>
        <w:t>Women have always been associated with caring and taking care of the family. According to this perspective, women should be emotional, submissive, and empathetic.</w:t>
      </w:r>
      <w:r w:rsidR="00B14B46">
        <w:rPr>
          <w:rFonts w:ascii="AppleSystemUIFont" w:hAnsi="AppleSystemUIFont" w:cs="AppleSystemUIFont"/>
          <w:kern w:val="0"/>
          <w:sz w:val="26"/>
          <w:szCs w:val="26"/>
        </w:rPr>
        <w:t xml:space="preserve"> </w:t>
      </w:r>
      <w:r w:rsidR="00B14B46" w:rsidRPr="00E13B02">
        <w:rPr>
          <w:rFonts w:ascii="AppleSystemUIFont" w:hAnsi="AppleSystemUIFont" w:cs="AppleSystemUIFont"/>
          <w:kern w:val="0"/>
          <w:sz w:val="26"/>
          <w:szCs w:val="26"/>
        </w:rPr>
        <w:t>On the other hand, men have historically been seen as the providers of income, guardians, and sources of power. They are frequently expected to be domineering, emotionless, and authoritative.</w:t>
      </w:r>
      <w:r w:rsidR="00B14B46">
        <w:rPr>
          <w:rFonts w:ascii="AppleSystemUIFont" w:hAnsi="AppleSystemUIFont" w:cs="AppleSystemUIFont"/>
          <w:kern w:val="0"/>
          <w:sz w:val="26"/>
          <w:szCs w:val="26"/>
        </w:rPr>
        <w:t xml:space="preserve"> </w:t>
      </w:r>
      <w:r w:rsidR="00B14B46" w:rsidRPr="003759C8">
        <w:rPr>
          <w:rFonts w:ascii="AppleSystemUIFont" w:hAnsi="AppleSystemUIFont" w:cs="AppleSystemUIFont"/>
          <w:kern w:val="0"/>
          <w:sz w:val="26"/>
          <w:szCs w:val="26"/>
        </w:rPr>
        <w:t xml:space="preserve">Individuals who don't follow these standards frequently experience prejudice, stigma, or harsh </w:t>
      </w:r>
      <w:r w:rsidR="00B14B46">
        <w:rPr>
          <w:rFonts w:ascii="AppleSystemUIFont" w:hAnsi="AppleSystemUIFont" w:cs="AppleSystemUIFont"/>
          <w:kern w:val="0"/>
          <w:sz w:val="26"/>
          <w:szCs w:val="26"/>
        </w:rPr>
        <w:t>judgement</w:t>
      </w:r>
      <w:r w:rsidR="00B14B46" w:rsidRPr="003759C8">
        <w:rPr>
          <w:rFonts w:ascii="AppleSystemUIFont" w:hAnsi="AppleSystemUIFont" w:cs="AppleSystemUIFont"/>
          <w:kern w:val="0"/>
          <w:sz w:val="26"/>
          <w:szCs w:val="26"/>
        </w:rPr>
        <w:t>. When women act outside of their "designated" roles, the consequences of their conduct are heightened by the social backlash they may face, particularly when it comes to criminal activity.</w:t>
      </w:r>
      <w:r w:rsidR="00742755">
        <w:rPr>
          <w:rFonts w:ascii="AppleSystemUIFont" w:hAnsi="AppleSystemUIFont" w:cs="AppleSystemUIFont"/>
          <w:kern w:val="0"/>
          <w:sz w:val="26"/>
          <w:szCs w:val="26"/>
        </w:rPr>
        <w:t xml:space="preserve"> </w:t>
      </w:r>
      <w:r w:rsidR="00742755" w:rsidRPr="00742755">
        <w:rPr>
          <w:rFonts w:ascii="AppleSystemUIFont" w:hAnsi="AppleSystemUIFont" w:cs="AppleSystemUIFont"/>
          <w:kern w:val="0"/>
          <w:sz w:val="26"/>
          <w:szCs w:val="26"/>
        </w:rPr>
        <w:t>Feminist movements started questioning established gender roles and promoting women's equality, autonomy, and rights in the late 19th century.</w:t>
      </w:r>
      <w:r w:rsidR="007E3F02" w:rsidRPr="007E3F02">
        <w:rPr>
          <w:rFonts w:ascii="AppleSystemUIFont" w:hAnsi="AppleSystemUIFont" w:cs="AppleSystemUIFont"/>
          <w:kern w:val="0"/>
          <w:sz w:val="26"/>
          <w:szCs w:val="26"/>
        </w:rPr>
        <w:t xml:space="preserve"> </w:t>
      </w:r>
      <w:r w:rsidR="007E3F02" w:rsidRPr="005409E1">
        <w:rPr>
          <w:rFonts w:ascii="AppleSystemUIFont" w:hAnsi="AppleSystemUIFont" w:cs="AppleSystemUIFont"/>
          <w:kern w:val="0"/>
          <w:sz w:val="26"/>
          <w:szCs w:val="26"/>
        </w:rPr>
        <w:t>The dynamics of the workforce were changed by the two World Wars, industriali</w:t>
      </w:r>
      <w:r w:rsidR="007E3F02">
        <w:rPr>
          <w:rFonts w:ascii="AppleSystemUIFont" w:hAnsi="AppleSystemUIFont" w:cs="AppleSystemUIFont"/>
          <w:kern w:val="0"/>
          <w:sz w:val="26"/>
          <w:szCs w:val="26"/>
        </w:rPr>
        <w:t>s</w:t>
      </w:r>
      <w:r w:rsidR="007E3F02" w:rsidRPr="005409E1">
        <w:rPr>
          <w:rFonts w:ascii="AppleSystemUIFont" w:hAnsi="AppleSystemUIFont" w:cs="AppleSystemUIFont"/>
          <w:kern w:val="0"/>
          <w:sz w:val="26"/>
          <w:szCs w:val="26"/>
        </w:rPr>
        <w:t>ation, and the emergence of service economies in many regions of the world. Social expectations changed when women started to assume roles outside the house.</w:t>
      </w:r>
      <w:r w:rsidR="007E3F02">
        <w:rPr>
          <w:rFonts w:ascii="AppleSystemUIFont" w:hAnsi="AppleSystemUIFont" w:cs="AppleSystemUIFont"/>
          <w:kern w:val="0"/>
          <w:sz w:val="26"/>
          <w:szCs w:val="26"/>
        </w:rPr>
        <w:t xml:space="preserve"> </w:t>
      </w:r>
      <w:r w:rsidR="007E3F02" w:rsidRPr="00015FBB">
        <w:rPr>
          <w:rFonts w:ascii="AppleSystemUIFont" w:hAnsi="AppleSystemUIFont" w:cs="AppleSystemUIFont"/>
          <w:kern w:val="0"/>
          <w:sz w:val="26"/>
          <w:szCs w:val="26"/>
        </w:rPr>
        <w:t xml:space="preserve">In many societies today, gender roles are understood more </w:t>
      </w:r>
      <w:proofErr w:type="gramStart"/>
      <w:r w:rsidR="007E3F02" w:rsidRPr="00015FBB">
        <w:rPr>
          <w:rFonts w:ascii="AppleSystemUIFont" w:hAnsi="AppleSystemUIFont" w:cs="AppleSystemUIFont"/>
          <w:kern w:val="0"/>
          <w:sz w:val="26"/>
          <w:szCs w:val="26"/>
        </w:rPr>
        <w:t>loosely</w:t>
      </w:r>
      <w:proofErr w:type="gramEnd"/>
      <w:r w:rsidR="007E3F02" w:rsidRPr="00015FBB">
        <w:rPr>
          <w:rFonts w:ascii="AppleSystemUIFont" w:hAnsi="AppleSystemUIFont" w:cs="AppleSystemUIFont"/>
          <w:kern w:val="0"/>
          <w:sz w:val="26"/>
          <w:szCs w:val="26"/>
        </w:rPr>
        <w:t xml:space="preserve"> and a range of identities and behaviours are accepted</w:t>
      </w:r>
      <w:r w:rsidR="007E3F02">
        <w:rPr>
          <w:rFonts w:ascii="AppleSystemUIFont" w:hAnsi="AppleSystemUIFont" w:cs="AppleSystemUIFont"/>
          <w:kern w:val="0"/>
          <w:sz w:val="26"/>
          <w:szCs w:val="26"/>
        </w:rPr>
        <w:t xml:space="preserve"> but</w:t>
      </w:r>
      <w:r w:rsidR="007E3F02" w:rsidRPr="00015FBB">
        <w:rPr>
          <w:rFonts w:ascii="AppleSystemUIFont" w:hAnsi="AppleSystemUIFont" w:cs="AppleSystemUIFont"/>
          <w:kern w:val="0"/>
          <w:sz w:val="26"/>
          <w:szCs w:val="26"/>
        </w:rPr>
        <w:t xml:space="preserve"> there are still traces of traditional rules that hold sway in certain situations</w:t>
      </w:r>
      <w:r w:rsidR="007E3F02">
        <w:rPr>
          <w:rFonts w:ascii="AppleSystemUIFont" w:hAnsi="AppleSystemUIFont" w:cs="AppleSystemUIFont"/>
          <w:kern w:val="0"/>
          <w:sz w:val="26"/>
          <w:szCs w:val="26"/>
        </w:rPr>
        <w:t xml:space="preserve"> (Gupta</w:t>
      </w:r>
      <w:r w:rsidR="00B7560E">
        <w:rPr>
          <w:rFonts w:ascii="AppleSystemUIFont" w:hAnsi="AppleSystemUIFont" w:cs="AppleSystemUIFont"/>
          <w:kern w:val="0"/>
          <w:sz w:val="26"/>
          <w:szCs w:val="26"/>
        </w:rPr>
        <w:t>., et al 2019).</w:t>
      </w:r>
      <w:r w:rsidR="00D76BD0">
        <w:rPr>
          <w:rFonts w:ascii="AppleSystemUIFont" w:hAnsi="AppleSystemUIFont" w:cs="AppleSystemUIFont"/>
          <w:kern w:val="0"/>
          <w:sz w:val="26"/>
          <w:szCs w:val="26"/>
        </w:rPr>
        <w:t xml:space="preserve"> </w:t>
      </w:r>
      <w:r w:rsidR="00D76BD0" w:rsidRPr="00D76BD0">
        <w:rPr>
          <w:rFonts w:ascii="AppleSystemUIFont" w:hAnsi="AppleSystemUIFont" w:cs="AppleSystemUIFont"/>
          <w:kern w:val="0"/>
          <w:sz w:val="26"/>
          <w:szCs w:val="26"/>
        </w:rPr>
        <w:t>Gender norms in society present a distinct set of difficulties for female offenders. Not only do their illegal activities shape how people see them, but so does the degree to which their behaviours conform to or depart from conventional notions of femininity. For example, shock value and social reaction can be higher for a violent crime committed by a woman than for a similar crime committed by a male</w:t>
      </w:r>
      <w:r w:rsidR="00E847CA">
        <w:rPr>
          <w:rFonts w:ascii="AppleSystemUIFont" w:hAnsi="AppleSystemUIFont" w:cs="AppleSystemUIFont"/>
          <w:kern w:val="0"/>
          <w:sz w:val="26"/>
          <w:szCs w:val="26"/>
        </w:rPr>
        <w:t xml:space="preserve"> (Smart, 2013)</w:t>
      </w:r>
      <w:r w:rsidR="00D76BD0" w:rsidRPr="00D76BD0">
        <w:rPr>
          <w:rFonts w:ascii="AppleSystemUIFont" w:hAnsi="AppleSystemUIFont" w:cs="AppleSystemUIFont"/>
          <w:kern w:val="0"/>
          <w:sz w:val="26"/>
          <w:szCs w:val="26"/>
        </w:rPr>
        <w:t>. This is due to the perception that violence violates not only the law but also the traditional expectation that women should be gentle and nurturing</w:t>
      </w:r>
      <w:r w:rsidR="00E847CA">
        <w:rPr>
          <w:rFonts w:ascii="AppleSystemUIFont" w:hAnsi="AppleSystemUIFont" w:cs="AppleSystemUIFont"/>
          <w:kern w:val="0"/>
          <w:sz w:val="26"/>
          <w:szCs w:val="26"/>
        </w:rPr>
        <w:t>.</w:t>
      </w:r>
    </w:p>
    <w:p w14:paraId="5ECE5DE6" w14:textId="77777777" w:rsidR="00C96C7E" w:rsidRDefault="00C96C7E" w:rsidP="00986D93">
      <w:pPr>
        <w:autoSpaceDE w:val="0"/>
        <w:autoSpaceDN w:val="0"/>
        <w:adjustRightInd w:val="0"/>
        <w:rPr>
          <w:rFonts w:ascii="AppleSystemUIFont" w:hAnsi="AppleSystemUIFont" w:cs="AppleSystemUIFont"/>
          <w:b/>
          <w:bCs/>
          <w:kern w:val="0"/>
          <w:sz w:val="26"/>
          <w:szCs w:val="26"/>
        </w:rPr>
      </w:pPr>
    </w:p>
    <w:p w14:paraId="499FCFFE" w14:textId="77777777" w:rsidR="00315E44" w:rsidRDefault="00315E44" w:rsidP="00986D93">
      <w:pPr>
        <w:autoSpaceDE w:val="0"/>
        <w:autoSpaceDN w:val="0"/>
        <w:adjustRightInd w:val="0"/>
        <w:rPr>
          <w:rFonts w:ascii="AppleSystemUIFont" w:hAnsi="AppleSystemUIFont" w:cs="AppleSystemUIFont"/>
          <w:kern w:val="0"/>
          <w:sz w:val="26"/>
          <w:szCs w:val="26"/>
        </w:rPr>
      </w:pPr>
    </w:p>
    <w:p w14:paraId="674ECC0F" w14:textId="77777777" w:rsidR="009C2E8A" w:rsidRDefault="009C2E8A" w:rsidP="00986D93">
      <w:pPr>
        <w:autoSpaceDE w:val="0"/>
        <w:autoSpaceDN w:val="0"/>
        <w:adjustRightInd w:val="0"/>
        <w:rPr>
          <w:rFonts w:ascii="AppleSystemUIFont" w:hAnsi="AppleSystemUIFont" w:cs="AppleSystemUIFont"/>
          <w:kern w:val="0"/>
          <w:sz w:val="26"/>
          <w:szCs w:val="26"/>
        </w:rPr>
      </w:pPr>
    </w:p>
    <w:p w14:paraId="72919E21" w14:textId="77777777" w:rsidR="001F6EAC" w:rsidRDefault="005B6382" w:rsidP="00986D93">
      <w:pPr>
        <w:autoSpaceDE w:val="0"/>
        <w:autoSpaceDN w:val="0"/>
        <w:adjustRightInd w:val="0"/>
        <w:rPr>
          <w:rFonts w:ascii="AppleSystemUIFont" w:hAnsi="AppleSystemUIFont" w:cs="AppleSystemUIFont"/>
          <w:kern w:val="0"/>
          <w:sz w:val="26"/>
          <w:szCs w:val="26"/>
        </w:rPr>
      </w:pPr>
      <w:r w:rsidRPr="005B6382">
        <w:rPr>
          <w:rFonts w:ascii="AppleSystemUIFont" w:hAnsi="AppleSystemUIFont" w:cs="AppleSystemUIFont"/>
          <w:kern w:val="0"/>
          <w:sz w:val="26"/>
          <w:szCs w:val="26"/>
        </w:rPr>
        <w:t>Vicky Pryce, a former MP, received media attention in 2013 when she claimed to have been subjected to "marital coercion" after receiving speeding points for her husband.  The court sentenced her to eight months in jail</w:t>
      </w:r>
      <w:r w:rsidR="002814E6">
        <w:rPr>
          <w:rFonts w:ascii="AppleSystemUIFont" w:hAnsi="AppleSystemUIFont" w:cs="AppleSystemUIFont"/>
          <w:kern w:val="0"/>
          <w:sz w:val="26"/>
          <w:szCs w:val="26"/>
        </w:rPr>
        <w:t>,</w:t>
      </w:r>
      <w:r w:rsidRPr="005B6382">
        <w:rPr>
          <w:rFonts w:ascii="AppleSystemUIFont" w:hAnsi="AppleSystemUIFont" w:cs="AppleSystemUIFont"/>
          <w:kern w:val="0"/>
          <w:sz w:val="26"/>
          <w:szCs w:val="26"/>
        </w:rPr>
        <w:t xml:space="preserve"> despite her well-known and compassionate past</w:t>
      </w:r>
      <w:r w:rsidR="002814E6">
        <w:rPr>
          <w:rFonts w:ascii="AppleSystemUIFont" w:hAnsi="AppleSystemUIFont" w:cs="AppleSystemUIFont"/>
          <w:kern w:val="0"/>
          <w:sz w:val="26"/>
          <w:szCs w:val="26"/>
        </w:rPr>
        <w:t xml:space="preserve"> (Walker, 2013)</w:t>
      </w:r>
      <w:r w:rsidRPr="005B6382">
        <w:rPr>
          <w:rFonts w:ascii="AppleSystemUIFont" w:hAnsi="AppleSystemUIFont" w:cs="AppleSystemUIFont"/>
          <w:kern w:val="0"/>
          <w:sz w:val="26"/>
          <w:szCs w:val="26"/>
        </w:rPr>
        <w:t>. This decision provoked discussion regarding the justice of the punishment in comparison to male peers in comparable circumstances as well as the expectations of loyalty that are frequently placed on women.</w:t>
      </w:r>
      <w:r w:rsidR="001D0D99">
        <w:rPr>
          <w:rFonts w:ascii="AppleSystemUIFont" w:hAnsi="AppleSystemUIFont" w:cs="AppleSystemUIFont"/>
          <w:kern w:val="0"/>
          <w:sz w:val="26"/>
          <w:szCs w:val="26"/>
        </w:rPr>
        <w:t xml:space="preserve"> </w:t>
      </w:r>
    </w:p>
    <w:p w14:paraId="6EFA5FFF" w14:textId="1641BA37" w:rsidR="001F6EAC" w:rsidRDefault="007B0D5E" w:rsidP="00986D93">
      <w:pPr>
        <w:autoSpaceDE w:val="0"/>
        <w:autoSpaceDN w:val="0"/>
        <w:adjustRightInd w:val="0"/>
        <w:rPr>
          <w:rFonts w:ascii="AppleSystemUIFont" w:hAnsi="AppleSystemUIFont" w:cs="AppleSystemUIFont"/>
          <w:kern w:val="0"/>
          <w:sz w:val="26"/>
          <w:szCs w:val="26"/>
        </w:rPr>
      </w:pPr>
      <w:r w:rsidRPr="007B0D5E">
        <w:rPr>
          <w:rFonts w:ascii="AppleSystemUIFont" w:hAnsi="AppleSystemUIFont" w:cs="AppleSystemUIFont"/>
          <w:kern w:val="0"/>
          <w:sz w:val="26"/>
          <w:szCs w:val="26"/>
        </w:rPr>
        <w:t xml:space="preserve">Another example of double deviance is the way Myra Hindley, who was responsible for the Moors murders in the 1960s, was portrayed in the media. The media </w:t>
      </w:r>
      <w:r w:rsidRPr="007B0D5E">
        <w:rPr>
          <w:rFonts w:ascii="AppleSystemUIFont" w:hAnsi="AppleSystemUIFont" w:cs="AppleSystemUIFont"/>
          <w:kern w:val="0"/>
          <w:sz w:val="26"/>
          <w:szCs w:val="26"/>
        </w:rPr>
        <w:lastRenderedPageBreak/>
        <w:t xml:space="preserve">frequently referred to Hindley as "the </w:t>
      </w:r>
      <w:proofErr w:type="gramStart"/>
      <w:r w:rsidRPr="007B0D5E">
        <w:rPr>
          <w:rFonts w:ascii="AppleSystemUIFont" w:hAnsi="AppleSystemUIFont" w:cs="AppleSystemUIFont"/>
          <w:kern w:val="0"/>
          <w:sz w:val="26"/>
          <w:szCs w:val="26"/>
        </w:rPr>
        <w:t>most evil</w:t>
      </w:r>
      <w:proofErr w:type="gramEnd"/>
      <w:r w:rsidRPr="007B0D5E">
        <w:rPr>
          <w:rFonts w:ascii="AppleSystemUIFont" w:hAnsi="AppleSystemUIFont" w:cs="AppleSystemUIFont"/>
          <w:kern w:val="0"/>
          <w:sz w:val="26"/>
          <w:szCs w:val="26"/>
        </w:rPr>
        <w:t xml:space="preserve"> woman in Britain," concentrating heavily on her gender and her violation of maternal femininity rather than just her criminal activities</w:t>
      </w:r>
      <w:r w:rsidR="009760CD">
        <w:rPr>
          <w:rFonts w:ascii="AppleSystemUIFont" w:hAnsi="AppleSystemUIFont" w:cs="AppleSystemUIFont"/>
          <w:kern w:val="0"/>
          <w:sz w:val="26"/>
          <w:szCs w:val="26"/>
        </w:rPr>
        <w:t xml:space="preserve"> (Viki., et al 2005)</w:t>
      </w:r>
      <w:r w:rsidRPr="007B0D5E">
        <w:rPr>
          <w:rFonts w:ascii="AppleSystemUIFont" w:hAnsi="AppleSystemUIFont" w:cs="AppleSystemUIFont"/>
          <w:kern w:val="0"/>
          <w:sz w:val="26"/>
          <w:szCs w:val="26"/>
        </w:rPr>
        <w:t>.</w:t>
      </w:r>
      <w:r w:rsidR="004F6AF7">
        <w:rPr>
          <w:rFonts w:ascii="AppleSystemUIFont" w:hAnsi="AppleSystemUIFont" w:cs="AppleSystemUIFont"/>
          <w:kern w:val="0"/>
          <w:sz w:val="26"/>
          <w:szCs w:val="26"/>
        </w:rPr>
        <w:t xml:space="preserve"> </w:t>
      </w:r>
      <w:r w:rsidR="00F07ADA" w:rsidRPr="00F07ADA">
        <w:rPr>
          <w:rFonts w:ascii="AppleSystemUIFont" w:hAnsi="AppleSystemUIFont" w:cs="AppleSystemUIFont"/>
          <w:kern w:val="0"/>
          <w:sz w:val="26"/>
          <w:szCs w:val="26"/>
        </w:rPr>
        <w:t>The media narrative fixates not on the heinous murders committed by a woman but on the disbelief that a woman could perpetrate such acts.</w:t>
      </w:r>
      <w:r w:rsidR="00F07ADA">
        <w:rPr>
          <w:rFonts w:ascii="AppleSystemUIFont" w:hAnsi="AppleSystemUIFont" w:cs="AppleSystemUIFont"/>
          <w:kern w:val="0"/>
          <w:sz w:val="26"/>
          <w:szCs w:val="26"/>
        </w:rPr>
        <w:t xml:space="preserve"> </w:t>
      </w:r>
      <w:r w:rsidRPr="007B0D5E">
        <w:rPr>
          <w:rFonts w:ascii="AppleSystemUIFont" w:hAnsi="AppleSystemUIFont" w:cs="AppleSystemUIFont"/>
          <w:kern w:val="0"/>
          <w:sz w:val="26"/>
          <w:szCs w:val="26"/>
        </w:rPr>
        <w:t>As a result, her image became one of the most notorious in British criminal history.</w:t>
      </w:r>
      <w:r>
        <w:rPr>
          <w:rFonts w:ascii="AppleSystemUIFont" w:hAnsi="AppleSystemUIFont" w:cs="AppleSystemUIFont"/>
          <w:kern w:val="0"/>
          <w:sz w:val="26"/>
          <w:szCs w:val="26"/>
        </w:rPr>
        <w:t xml:space="preserve"> </w:t>
      </w:r>
    </w:p>
    <w:p w14:paraId="2FF9ED8C" w14:textId="2352AA61" w:rsidR="009C2E8A" w:rsidRDefault="001F6EAC" w:rsidP="00986D93">
      <w:pPr>
        <w:autoSpaceDE w:val="0"/>
        <w:autoSpaceDN w:val="0"/>
        <w:adjustRightInd w:val="0"/>
        <w:rPr>
          <w:rFonts w:ascii="AppleSystemUIFont" w:hAnsi="AppleSystemUIFont" w:cs="AppleSystemUIFont"/>
          <w:kern w:val="0"/>
          <w:sz w:val="26"/>
          <w:szCs w:val="26"/>
        </w:rPr>
      </w:pPr>
      <w:r w:rsidRPr="001F6EAC">
        <w:rPr>
          <w:rFonts w:ascii="AppleSystemUIFont" w:hAnsi="AppleSystemUIFont" w:cs="AppleSystemUIFont"/>
          <w:kern w:val="0"/>
          <w:sz w:val="26"/>
          <w:szCs w:val="26"/>
        </w:rPr>
        <w:t>The complex stigma that female prisoners faced was highlighted by a study on the treatment of women in HM Prison Holloway, which had been in operation for more than 150 years prior to its closure. Women in the prison reported feeling more judged, especially those who had children</w:t>
      </w:r>
      <w:r w:rsidR="009449B0">
        <w:rPr>
          <w:rFonts w:ascii="AppleSystemUIFont" w:hAnsi="AppleSystemUIFont" w:cs="AppleSystemUIFont"/>
          <w:kern w:val="0"/>
          <w:sz w:val="26"/>
          <w:szCs w:val="26"/>
        </w:rPr>
        <w:t xml:space="preserve"> (</w:t>
      </w:r>
      <w:proofErr w:type="spellStart"/>
      <w:r w:rsidR="009449B0">
        <w:rPr>
          <w:rFonts w:ascii="AppleSystemUIFont" w:hAnsi="AppleSystemUIFont" w:cs="AppleSystemUIFont"/>
          <w:kern w:val="0"/>
          <w:sz w:val="26"/>
          <w:szCs w:val="26"/>
        </w:rPr>
        <w:t>Medlicott</w:t>
      </w:r>
      <w:proofErr w:type="spellEnd"/>
      <w:r w:rsidR="009449B0">
        <w:rPr>
          <w:rFonts w:ascii="AppleSystemUIFont" w:hAnsi="AppleSystemUIFont" w:cs="AppleSystemUIFont"/>
          <w:kern w:val="0"/>
          <w:sz w:val="26"/>
          <w:szCs w:val="26"/>
        </w:rPr>
        <w:t>, 2012)</w:t>
      </w:r>
      <w:r w:rsidRPr="001F6EAC">
        <w:rPr>
          <w:rFonts w:ascii="AppleSystemUIFont" w:hAnsi="AppleSystemUIFont" w:cs="AppleSystemUIFont"/>
          <w:kern w:val="0"/>
          <w:sz w:val="26"/>
          <w:szCs w:val="26"/>
        </w:rPr>
        <w:t xml:space="preserve">. This judgment was not limited to their criminal actions but extended to their failure to </w:t>
      </w:r>
      <w:r w:rsidR="00B6249B" w:rsidRPr="001F6EAC">
        <w:rPr>
          <w:rFonts w:ascii="AppleSystemUIFont" w:hAnsi="AppleSystemUIFont" w:cs="AppleSystemUIFont"/>
          <w:kern w:val="0"/>
          <w:sz w:val="26"/>
          <w:szCs w:val="26"/>
        </w:rPr>
        <w:t>fulfil</w:t>
      </w:r>
      <w:r w:rsidRPr="001F6EAC">
        <w:rPr>
          <w:rFonts w:ascii="AppleSystemUIFont" w:hAnsi="AppleSystemUIFont" w:cs="AppleSystemUIFont"/>
          <w:kern w:val="0"/>
          <w:sz w:val="26"/>
          <w:szCs w:val="26"/>
        </w:rPr>
        <w:t xml:space="preserve"> the socially sanctioned role of a mother.</w:t>
      </w:r>
      <w:r w:rsidR="003A4AF0">
        <w:rPr>
          <w:rFonts w:ascii="AppleSystemUIFont" w:hAnsi="AppleSystemUIFont" w:cs="AppleSystemUIFont"/>
          <w:kern w:val="0"/>
          <w:sz w:val="26"/>
          <w:szCs w:val="26"/>
        </w:rPr>
        <w:t xml:space="preserve"> </w:t>
      </w:r>
      <w:r w:rsidR="001C536C" w:rsidRPr="001C536C">
        <w:rPr>
          <w:rFonts w:ascii="AppleSystemUIFont" w:hAnsi="AppleSystemUIFont" w:cs="AppleSystemUIFont"/>
          <w:kern w:val="0"/>
          <w:sz w:val="26"/>
          <w:szCs w:val="26"/>
        </w:rPr>
        <w:t>These women had committed two "crimes" in the eyes of society: the actual legal offence and the moral offence of abandoning their position as mothers.  Mothers' particular demands were not always met by the jail environment or the attitudes of the staff, which frequently reflected this perception. For instance, the insufficient facilities for preserving maternal relationships during jail and the restricted visitation rights increased the perception of being a "bad mother."</w:t>
      </w:r>
    </w:p>
    <w:p w14:paraId="5F03EB51" w14:textId="77777777" w:rsidR="001C536C" w:rsidRDefault="001C536C" w:rsidP="00986D93">
      <w:pPr>
        <w:autoSpaceDE w:val="0"/>
        <w:autoSpaceDN w:val="0"/>
        <w:adjustRightInd w:val="0"/>
        <w:rPr>
          <w:rFonts w:ascii="AppleSystemUIFont" w:hAnsi="AppleSystemUIFont" w:cs="AppleSystemUIFont"/>
          <w:kern w:val="0"/>
          <w:sz w:val="26"/>
          <w:szCs w:val="26"/>
        </w:rPr>
      </w:pPr>
    </w:p>
    <w:p w14:paraId="3BE68719" w14:textId="0127AF9C" w:rsidR="00543336" w:rsidRDefault="009F668C" w:rsidP="00986D93">
      <w:pPr>
        <w:autoSpaceDE w:val="0"/>
        <w:autoSpaceDN w:val="0"/>
        <w:adjustRightInd w:val="0"/>
        <w:rPr>
          <w:rFonts w:ascii="AppleSystemUIFont" w:hAnsi="AppleSystemUIFont" w:cs="AppleSystemUIFont"/>
          <w:kern w:val="0"/>
          <w:sz w:val="26"/>
          <w:szCs w:val="26"/>
        </w:rPr>
      </w:pPr>
      <w:r w:rsidRPr="009F668C">
        <w:rPr>
          <w:rFonts w:ascii="AppleSystemUIFont" w:hAnsi="AppleSystemUIFont" w:cs="AppleSystemUIFont"/>
          <w:kern w:val="0"/>
          <w:sz w:val="26"/>
          <w:szCs w:val="26"/>
        </w:rPr>
        <w:t xml:space="preserve">Studies on women released from HMP </w:t>
      </w:r>
      <w:proofErr w:type="spellStart"/>
      <w:r w:rsidRPr="009F668C">
        <w:rPr>
          <w:rFonts w:ascii="AppleSystemUIFont" w:hAnsi="AppleSystemUIFont" w:cs="AppleSystemUIFont"/>
          <w:kern w:val="0"/>
          <w:sz w:val="26"/>
          <w:szCs w:val="26"/>
        </w:rPr>
        <w:t>Bronzefield</w:t>
      </w:r>
      <w:proofErr w:type="spellEnd"/>
      <w:r w:rsidRPr="009F668C">
        <w:rPr>
          <w:rFonts w:ascii="AppleSystemUIFont" w:hAnsi="AppleSystemUIFont" w:cs="AppleSystemUIFont"/>
          <w:kern w:val="0"/>
          <w:sz w:val="26"/>
          <w:szCs w:val="26"/>
        </w:rPr>
        <w:t xml:space="preserve">, the biggest women's prison in Europe, have shed light on female reintegration in the UK and indicate that re-entering society can be difficult for ex-offenders who have experienced a "double stigma." </w:t>
      </w:r>
      <w:r w:rsidR="00D97EF7" w:rsidRPr="00D97EF7">
        <w:rPr>
          <w:rFonts w:ascii="AppleSystemUIFont" w:hAnsi="AppleSystemUIFont" w:cs="AppleSystemUIFont"/>
          <w:kern w:val="0"/>
          <w:sz w:val="26"/>
          <w:szCs w:val="26"/>
        </w:rPr>
        <w:t xml:space="preserve">In addition to the </w:t>
      </w:r>
      <w:proofErr w:type="gramStart"/>
      <w:r w:rsidR="00D97EF7" w:rsidRPr="00D97EF7">
        <w:rPr>
          <w:rFonts w:ascii="AppleSystemUIFont" w:hAnsi="AppleSystemUIFont" w:cs="AppleSystemUIFont"/>
          <w:kern w:val="0"/>
          <w:sz w:val="26"/>
          <w:szCs w:val="26"/>
        </w:rPr>
        <w:t>difficulties</w:t>
      </w:r>
      <w:proofErr w:type="gramEnd"/>
      <w:r w:rsidR="00D97EF7" w:rsidRPr="00D97EF7">
        <w:rPr>
          <w:rFonts w:ascii="AppleSystemUIFont" w:hAnsi="AppleSystemUIFont" w:cs="AppleSystemUIFont"/>
          <w:kern w:val="0"/>
          <w:sz w:val="26"/>
          <w:szCs w:val="26"/>
        </w:rPr>
        <w:t xml:space="preserve"> they experience as ex-offenders, they also have to contend with the weight of society's expectations of femininity and decorum when resuming their responsibilities as mothers, employees, and members of the community</w:t>
      </w:r>
      <w:r w:rsidR="009C7703">
        <w:rPr>
          <w:rFonts w:ascii="AppleSystemUIFont" w:hAnsi="AppleSystemUIFont" w:cs="AppleSystemUIFont"/>
          <w:kern w:val="0"/>
          <w:sz w:val="26"/>
          <w:szCs w:val="26"/>
        </w:rPr>
        <w:t xml:space="preserve"> (Birkett</w:t>
      </w:r>
      <w:r w:rsidR="00F170AB">
        <w:rPr>
          <w:rFonts w:ascii="AppleSystemUIFont" w:hAnsi="AppleSystemUIFont" w:cs="AppleSystemUIFont"/>
          <w:kern w:val="0"/>
          <w:sz w:val="26"/>
          <w:szCs w:val="26"/>
        </w:rPr>
        <w:t>, 2017)</w:t>
      </w:r>
      <w:r w:rsidR="00D97EF7" w:rsidRPr="00D97EF7">
        <w:rPr>
          <w:rFonts w:ascii="AppleSystemUIFont" w:hAnsi="AppleSystemUIFont" w:cs="AppleSystemUIFont"/>
          <w:kern w:val="0"/>
          <w:sz w:val="26"/>
          <w:szCs w:val="26"/>
        </w:rPr>
        <w:t>.</w:t>
      </w:r>
    </w:p>
    <w:p w14:paraId="38E44D63" w14:textId="556AD5D7" w:rsidR="004F3103" w:rsidRDefault="004F3103" w:rsidP="004F3103">
      <w:pPr>
        <w:autoSpaceDE w:val="0"/>
        <w:autoSpaceDN w:val="0"/>
        <w:adjustRightInd w:val="0"/>
        <w:rPr>
          <w:rFonts w:ascii="AppleSystemUIFont" w:hAnsi="AppleSystemUIFont" w:cs="AppleSystemUIFont"/>
          <w:kern w:val="0"/>
          <w:sz w:val="26"/>
          <w:szCs w:val="26"/>
        </w:rPr>
      </w:pPr>
      <w:r w:rsidRPr="004D1C85">
        <w:rPr>
          <w:rFonts w:ascii="AppleSystemUIFont" w:hAnsi="AppleSystemUIFont" w:cs="AppleSystemUIFont"/>
          <w:kern w:val="0"/>
          <w:sz w:val="26"/>
          <w:szCs w:val="26"/>
        </w:rPr>
        <w:t xml:space="preserve">Drawing from the work of </w:t>
      </w:r>
      <w:proofErr w:type="spellStart"/>
      <w:r w:rsidRPr="004D1C85">
        <w:rPr>
          <w:rFonts w:ascii="AppleSystemUIFont" w:hAnsi="AppleSystemUIFont" w:cs="AppleSystemUIFont"/>
          <w:kern w:val="0"/>
          <w:sz w:val="26"/>
          <w:szCs w:val="26"/>
        </w:rPr>
        <w:t>Lightowlers</w:t>
      </w:r>
      <w:proofErr w:type="spellEnd"/>
      <w:r w:rsidRPr="004D1C85">
        <w:rPr>
          <w:rFonts w:ascii="AppleSystemUIFont" w:hAnsi="AppleSystemUIFont" w:cs="AppleSystemUIFont"/>
          <w:kern w:val="0"/>
          <w:sz w:val="26"/>
          <w:szCs w:val="26"/>
        </w:rPr>
        <w:t xml:space="preserve"> (2018), the Crown Court Sentencing Survey presents a complex picture of gender and sentencing within the UK justice system. </w:t>
      </w:r>
      <w:proofErr w:type="spellStart"/>
      <w:r w:rsidRPr="004D1C85">
        <w:rPr>
          <w:rFonts w:ascii="AppleSystemUIFont" w:hAnsi="AppleSystemUIFont" w:cs="AppleSystemUIFont"/>
          <w:kern w:val="0"/>
          <w:sz w:val="26"/>
          <w:szCs w:val="26"/>
        </w:rPr>
        <w:t>Lightowlers</w:t>
      </w:r>
      <w:proofErr w:type="spellEnd"/>
      <w:r w:rsidRPr="004D1C85">
        <w:rPr>
          <w:rFonts w:ascii="AppleSystemUIFont" w:hAnsi="AppleSystemUIFont" w:cs="AppleSystemUIFont"/>
          <w:kern w:val="0"/>
          <w:sz w:val="26"/>
          <w:szCs w:val="26"/>
        </w:rPr>
        <w:t>' research found that when intoxication is a factor, female defendants' cases are twice as likely to be perceived more seriously than those of their male counterparts. This suggests that women are judged more harshly on several fronts: their history with alcohol, their family life, interactions with social services, and any previous cases. Such findings contribute to a critical debate on gender in criminal justice, with two polari</w:t>
      </w:r>
      <w:r>
        <w:rPr>
          <w:rFonts w:ascii="AppleSystemUIFont" w:hAnsi="AppleSystemUIFont" w:cs="AppleSystemUIFont"/>
          <w:kern w:val="0"/>
          <w:sz w:val="26"/>
          <w:szCs w:val="26"/>
        </w:rPr>
        <w:t>s</w:t>
      </w:r>
      <w:r w:rsidRPr="004D1C85">
        <w:rPr>
          <w:rFonts w:ascii="AppleSystemUIFont" w:hAnsi="AppleSystemUIFont" w:cs="AppleSystemUIFont"/>
          <w:kern w:val="0"/>
          <w:sz w:val="26"/>
          <w:szCs w:val="26"/>
        </w:rPr>
        <w:t xml:space="preserve">ed views emerging. On one side of the debate are those who advocate the ‘chivalry’ thesis, proposing that women are treated with greater leniency. On the other are proponents of the ‘double deviance’ concept, who argue that women receive more severe treatment due to the added layer of judgment cast upon them for violating both legal and gender norms. </w:t>
      </w:r>
      <w:proofErr w:type="spellStart"/>
      <w:r w:rsidRPr="004D1C85">
        <w:rPr>
          <w:rFonts w:ascii="AppleSystemUIFont" w:hAnsi="AppleSystemUIFont" w:cs="AppleSystemUIFont"/>
          <w:kern w:val="0"/>
          <w:sz w:val="26"/>
          <w:szCs w:val="26"/>
        </w:rPr>
        <w:t>Lightowlers</w:t>
      </w:r>
      <w:proofErr w:type="spellEnd"/>
      <w:r w:rsidRPr="004D1C85">
        <w:rPr>
          <w:rFonts w:ascii="AppleSystemUIFont" w:hAnsi="AppleSystemUIFont" w:cs="AppleSystemUIFont"/>
          <w:kern w:val="0"/>
          <w:sz w:val="26"/>
          <w:szCs w:val="26"/>
        </w:rPr>
        <w:t>' findings add significant weight to the latter standpoint, challenging the notion that leniency is uniformly afforded to female offenders and underscoring the multifaceted nature of gender biases in the courtroom.</w:t>
      </w:r>
    </w:p>
    <w:p w14:paraId="778EE876" w14:textId="77777777" w:rsidR="004F3103" w:rsidRDefault="004F3103" w:rsidP="004F3103">
      <w:pPr>
        <w:autoSpaceDE w:val="0"/>
        <w:autoSpaceDN w:val="0"/>
        <w:adjustRightInd w:val="0"/>
        <w:rPr>
          <w:rFonts w:ascii="AppleSystemUIFont" w:hAnsi="AppleSystemUIFont" w:cs="AppleSystemUIFont"/>
          <w:kern w:val="0"/>
          <w:sz w:val="26"/>
          <w:szCs w:val="26"/>
        </w:rPr>
      </w:pPr>
    </w:p>
    <w:p w14:paraId="6B62727C" w14:textId="77777777" w:rsidR="00C05B2F" w:rsidRDefault="00C05B2F" w:rsidP="00C05B2F">
      <w:pPr>
        <w:autoSpaceDE w:val="0"/>
        <w:autoSpaceDN w:val="0"/>
        <w:adjustRightInd w:val="0"/>
        <w:rPr>
          <w:rFonts w:ascii="AppleSystemUIFont" w:hAnsi="AppleSystemUIFont" w:cs="AppleSystemUIFont"/>
          <w:b/>
          <w:bCs/>
          <w:kern w:val="0"/>
          <w:sz w:val="26"/>
          <w:szCs w:val="26"/>
        </w:rPr>
      </w:pPr>
    </w:p>
    <w:p w14:paraId="2FD5C66F" w14:textId="77777777" w:rsidR="00C05B2F" w:rsidRDefault="00C05B2F" w:rsidP="00C05B2F">
      <w:pPr>
        <w:autoSpaceDE w:val="0"/>
        <w:autoSpaceDN w:val="0"/>
        <w:adjustRightInd w:val="0"/>
        <w:rPr>
          <w:rFonts w:ascii="AppleSystemUIFont" w:hAnsi="AppleSystemUIFont" w:cs="AppleSystemUIFont"/>
          <w:b/>
          <w:bCs/>
          <w:kern w:val="0"/>
          <w:sz w:val="26"/>
          <w:szCs w:val="26"/>
        </w:rPr>
      </w:pPr>
    </w:p>
    <w:p w14:paraId="1783BD7C" w14:textId="3A7DECF7" w:rsidR="004F3103" w:rsidRDefault="004F3103" w:rsidP="00C05B2F">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lastRenderedPageBreak/>
        <w:t xml:space="preserve">Criticisms and Counterarguments </w:t>
      </w:r>
      <w:r w:rsidR="00C05B2F">
        <w:rPr>
          <w:rFonts w:ascii="AppleSystemUIFont" w:hAnsi="AppleSystemUIFont" w:cs="AppleSystemUIFont"/>
          <w:b/>
          <w:bCs/>
          <w:kern w:val="0"/>
          <w:sz w:val="26"/>
          <w:szCs w:val="26"/>
        </w:rPr>
        <w:t xml:space="preserve">– to </w:t>
      </w:r>
      <w:proofErr w:type="gramStart"/>
      <w:r w:rsidR="00C05B2F">
        <w:rPr>
          <w:rFonts w:ascii="AppleSystemUIFont" w:hAnsi="AppleSystemUIFont" w:cs="AppleSystemUIFont"/>
          <w:b/>
          <w:bCs/>
          <w:kern w:val="0"/>
          <w:sz w:val="26"/>
          <w:szCs w:val="26"/>
        </w:rPr>
        <w:t>do</w:t>
      </w:r>
      <w:proofErr w:type="gramEnd"/>
    </w:p>
    <w:p w14:paraId="79C57510" w14:textId="77777777" w:rsidR="004F3103" w:rsidRDefault="004F3103" w:rsidP="004F3103">
      <w:pPr>
        <w:autoSpaceDE w:val="0"/>
        <w:autoSpaceDN w:val="0"/>
        <w:adjustRightInd w:val="0"/>
        <w:rPr>
          <w:rFonts w:ascii="AppleSystemUIFont" w:hAnsi="AppleSystemUIFont" w:cs="AppleSystemUIFont"/>
          <w:kern w:val="0"/>
          <w:sz w:val="26"/>
          <w:szCs w:val="26"/>
        </w:rPr>
      </w:pPr>
    </w:p>
    <w:p w14:paraId="514D8358" w14:textId="29799F84" w:rsidR="007C6B3C" w:rsidRDefault="007C6B3C" w:rsidP="00986D93">
      <w:pPr>
        <w:autoSpaceDE w:val="0"/>
        <w:autoSpaceDN w:val="0"/>
        <w:adjustRightInd w:val="0"/>
        <w:rPr>
          <w:rFonts w:ascii="AppleSystemUIFont" w:hAnsi="AppleSystemUIFont" w:cs="AppleSystemUIFont"/>
          <w:kern w:val="0"/>
          <w:sz w:val="26"/>
          <w:szCs w:val="26"/>
        </w:rPr>
      </w:pPr>
    </w:p>
    <w:p w14:paraId="46A2F60E" w14:textId="77777777" w:rsidR="007C6B3C" w:rsidRDefault="007C6B3C" w:rsidP="007C6B3C">
      <w:pPr>
        <w:autoSpaceDE w:val="0"/>
        <w:autoSpaceDN w:val="0"/>
        <w:adjustRightInd w:val="0"/>
        <w:rPr>
          <w:rFonts w:ascii="AppleSystemUIFont" w:hAnsi="AppleSystemUIFont" w:cs="AppleSystemUIFont"/>
          <w:kern w:val="0"/>
          <w:sz w:val="26"/>
          <w:szCs w:val="26"/>
        </w:rPr>
      </w:pPr>
    </w:p>
    <w:p w14:paraId="74C6599D" w14:textId="77777777" w:rsidR="007C6B3C" w:rsidRDefault="007C6B3C" w:rsidP="007C6B3C">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There are numerous different implications and consequences for women who face double deviance. </w:t>
      </w:r>
      <w:r w:rsidRPr="00721B45">
        <w:rPr>
          <w:rFonts w:ascii="AppleSystemUIFont" w:hAnsi="AppleSystemUIFont" w:cs="AppleSystemUIFont"/>
          <w:kern w:val="0"/>
          <w:sz w:val="26"/>
          <w:szCs w:val="26"/>
        </w:rPr>
        <w:t>Women facing double deviance may endure compounded psychological stress. Experiencing judgement and stigmatisation not only as offenders but also as transgressors of gender norms can exacerbate emotions of guilt, humiliation, and stigma</w:t>
      </w:r>
      <w:r>
        <w:rPr>
          <w:rFonts w:ascii="AppleSystemUIFont" w:hAnsi="AppleSystemUIFont" w:cs="AppleSystemUIFont"/>
          <w:kern w:val="0"/>
          <w:sz w:val="26"/>
          <w:szCs w:val="26"/>
        </w:rPr>
        <w:t xml:space="preserve"> (</w:t>
      </w:r>
      <w:proofErr w:type="spellStart"/>
      <w:r>
        <w:rPr>
          <w:rFonts w:ascii="AppleSystemUIFont" w:hAnsi="AppleSystemUIFont" w:cs="AppleSystemUIFont"/>
          <w:kern w:val="0"/>
          <w:sz w:val="26"/>
          <w:szCs w:val="26"/>
        </w:rPr>
        <w:t>Gelsthorpe</w:t>
      </w:r>
      <w:proofErr w:type="spellEnd"/>
      <w:r>
        <w:rPr>
          <w:rFonts w:ascii="AppleSystemUIFont" w:hAnsi="AppleSystemUIFont" w:cs="AppleSystemUIFont"/>
          <w:kern w:val="0"/>
          <w:sz w:val="26"/>
          <w:szCs w:val="26"/>
        </w:rPr>
        <w:t>, 2010)</w:t>
      </w:r>
      <w:r w:rsidRPr="00721B45">
        <w:rPr>
          <w:rFonts w:ascii="AppleSystemUIFont" w:hAnsi="AppleSystemUIFont" w:cs="AppleSystemUIFont"/>
          <w:kern w:val="0"/>
          <w:sz w:val="26"/>
          <w:szCs w:val="26"/>
        </w:rPr>
        <w:t>. Their sense of self-worth, identity, and mental health may all be significantly impacted by this.</w:t>
      </w:r>
      <w:r>
        <w:rPr>
          <w:rFonts w:ascii="AppleSystemUIFont" w:hAnsi="AppleSystemUIFont" w:cs="AppleSystemUIFont"/>
          <w:kern w:val="0"/>
          <w:sz w:val="26"/>
          <w:szCs w:val="26"/>
        </w:rPr>
        <w:t xml:space="preserve"> As well as this, one of the most common signs of double deviance is the unfair sentencing in the criminal justice system. The concept of double deviance can also tie into female interactions with police officers. An individual officer </w:t>
      </w:r>
      <w:r w:rsidRPr="00AB3ADF">
        <w:rPr>
          <w:rFonts w:ascii="AppleSystemUIFont" w:hAnsi="AppleSystemUIFont" w:cs="AppleSystemUIFont"/>
          <w:kern w:val="0"/>
          <w:sz w:val="26"/>
          <w:szCs w:val="26"/>
        </w:rPr>
        <w:t>may hold conscious or unconscious biases, with female suspects potentially judged against societal expectations of female behaviour. Such biases could lead to differential treatment during arrest and interrogation, especially for women whose alleged offences challenge traditional gender roles.</w:t>
      </w:r>
    </w:p>
    <w:p w14:paraId="1C2B46A7" w14:textId="77777777" w:rsidR="007C6B3C" w:rsidRDefault="007C6B3C" w:rsidP="00986D93">
      <w:pPr>
        <w:autoSpaceDE w:val="0"/>
        <w:autoSpaceDN w:val="0"/>
        <w:adjustRightInd w:val="0"/>
        <w:rPr>
          <w:rFonts w:ascii="AppleSystemUIFont" w:hAnsi="AppleSystemUIFont" w:cs="AppleSystemUIFont"/>
          <w:kern w:val="0"/>
          <w:sz w:val="26"/>
          <w:szCs w:val="26"/>
        </w:rPr>
      </w:pPr>
    </w:p>
    <w:p w14:paraId="00FDA2A8" w14:textId="77777777" w:rsidR="003C100F" w:rsidRDefault="003C100F" w:rsidP="00986D93">
      <w:pPr>
        <w:autoSpaceDE w:val="0"/>
        <w:autoSpaceDN w:val="0"/>
        <w:adjustRightInd w:val="0"/>
        <w:rPr>
          <w:rFonts w:ascii="AppleSystemUIFont" w:hAnsi="AppleSystemUIFont" w:cs="AppleSystemUIFont"/>
          <w:b/>
          <w:bCs/>
          <w:kern w:val="0"/>
          <w:sz w:val="26"/>
          <w:szCs w:val="26"/>
        </w:rPr>
      </w:pPr>
    </w:p>
    <w:p w14:paraId="689BAFB8" w14:textId="048F7061" w:rsidR="00986D93" w:rsidRDefault="00986D93" w:rsidP="00C05B2F">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b/>
          <w:bCs/>
          <w:kern w:val="0"/>
          <w:sz w:val="26"/>
          <w:szCs w:val="26"/>
        </w:rPr>
        <w:t>Conclusion</w:t>
      </w:r>
      <w:r w:rsidR="00C05B2F">
        <w:rPr>
          <w:rFonts w:ascii="AppleSystemUIFont" w:hAnsi="AppleSystemUIFont" w:cs="AppleSystemUIFont"/>
          <w:b/>
          <w:bCs/>
          <w:kern w:val="0"/>
          <w:sz w:val="26"/>
          <w:szCs w:val="26"/>
        </w:rPr>
        <w:t>- to do</w:t>
      </w:r>
    </w:p>
    <w:p w14:paraId="66D17617" w14:textId="77777777" w:rsidR="003C100F" w:rsidRDefault="003C100F" w:rsidP="00986D93">
      <w:pPr>
        <w:rPr>
          <w:rFonts w:ascii="AppleSystemUIFont" w:hAnsi="AppleSystemUIFont" w:cs="AppleSystemUIFont"/>
          <w:b/>
          <w:bCs/>
          <w:kern w:val="0"/>
          <w:sz w:val="26"/>
          <w:szCs w:val="26"/>
        </w:rPr>
      </w:pPr>
    </w:p>
    <w:p w14:paraId="72CCD0D9" w14:textId="3CDF8A82" w:rsidR="00A95656" w:rsidRDefault="00986D93" w:rsidP="00986D93">
      <w:pPr>
        <w:rPr>
          <w:rFonts w:ascii="AppleSystemUIFont" w:hAnsi="AppleSystemUIFont" w:cs="AppleSystemUIFont"/>
          <w:b/>
          <w:bCs/>
          <w:kern w:val="0"/>
          <w:sz w:val="26"/>
          <w:szCs w:val="26"/>
        </w:rPr>
      </w:pPr>
      <w:r>
        <w:rPr>
          <w:rFonts w:ascii="AppleSystemUIFont" w:hAnsi="AppleSystemUIFont" w:cs="AppleSystemUIFont"/>
          <w:b/>
          <w:bCs/>
          <w:kern w:val="0"/>
          <w:sz w:val="26"/>
          <w:szCs w:val="26"/>
        </w:rPr>
        <w:t>References</w:t>
      </w:r>
    </w:p>
    <w:p w14:paraId="11F35943" w14:textId="77777777" w:rsidR="006800DF" w:rsidRDefault="006800DF" w:rsidP="00986D93">
      <w:pPr>
        <w:rPr>
          <w:rFonts w:ascii="AppleSystemUIFont" w:hAnsi="AppleSystemUIFont" w:cs="AppleSystemUIFont"/>
          <w:b/>
          <w:bCs/>
          <w:kern w:val="0"/>
          <w:sz w:val="26"/>
          <w:szCs w:val="26"/>
        </w:rPr>
      </w:pPr>
    </w:p>
    <w:p w14:paraId="78AECFC4" w14:textId="26548219" w:rsidR="006800DF" w:rsidRDefault="006800DF"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Seaman, V. and Lynch, O., 2022. Perpetrators and Victims: Women, Double </w:t>
      </w:r>
      <w:proofErr w:type="gramStart"/>
      <w:r>
        <w:rPr>
          <w:rFonts w:ascii="Arial" w:hAnsi="Arial" w:cs="Arial"/>
          <w:color w:val="222222"/>
          <w:sz w:val="20"/>
          <w:szCs w:val="20"/>
          <w:shd w:val="clear" w:color="auto" w:fill="FFFFFF"/>
        </w:rPr>
        <w:t>Deviance</w:t>
      </w:r>
      <w:proofErr w:type="gramEnd"/>
      <w:r>
        <w:rPr>
          <w:rFonts w:ascii="Arial" w:hAnsi="Arial" w:cs="Arial"/>
          <w:color w:val="222222"/>
          <w:sz w:val="20"/>
          <w:szCs w:val="20"/>
          <w:shd w:val="clear" w:color="auto" w:fill="FFFFFF"/>
        </w:rPr>
        <w:t xml:space="preserve"> and the Criminal Justice System.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Routledge Handbook of Women's Experiences of Criminal Justice</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(pp. 75-86). Routledge.</w:t>
      </w:r>
    </w:p>
    <w:p w14:paraId="1E97571C" w14:textId="77777777" w:rsidR="00CC30DF" w:rsidRDefault="00CC30DF" w:rsidP="00986D93">
      <w:pPr>
        <w:rPr>
          <w:rFonts w:ascii="Arial" w:hAnsi="Arial" w:cs="Arial"/>
          <w:color w:val="222222"/>
          <w:sz w:val="20"/>
          <w:szCs w:val="20"/>
          <w:shd w:val="clear" w:color="auto" w:fill="FFFFFF"/>
        </w:rPr>
      </w:pPr>
    </w:p>
    <w:p w14:paraId="1F770263" w14:textId="743D126C" w:rsidR="00CC30DF" w:rsidRDefault="00CC30DF"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O’Neill, M., Seal, L., O’Neill, M. and Seal, L., 2012. Violent female avengers in popular culture.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Transgressive Imaginations: Crime, Deviance and Culture</w:t>
      </w:r>
      <w:r>
        <w:rPr>
          <w:rFonts w:ascii="Arial" w:hAnsi="Arial" w:cs="Arial"/>
          <w:color w:val="222222"/>
          <w:sz w:val="20"/>
          <w:szCs w:val="20"/>
          <w:shd w:val="clear" w:color="auto" w:fill="FFFFFF"/>
        </w:rPr>
        <w:t>, pp.42-63.</w:t>
      </w:r>
    </w:p>
    <w:p w14:paraId="1E7F28D5" w14:textId="77777777" w:rsidR="0088403C" w:rsidRDefault="0088403C" w:rsidP="00986D93">
      <w:pPr>
        <w:rPr>
          <w:rFonts w:ascii="Arial" w:hAnsi="Arial" w:cs="Arial"/>
          <w:color w:val="222222"/>
          <w:sz w:val="20"/>
          <w:szCs w:val="20"/>
          <w:shd w:val="clear" w:color="auto" w:fill="FFFFFF"/>
        </w:rPr>
      </w:pPr>
    </w:p>
    <w:p w14:paraId="4914F91A" w14:textId="539A9069" w:rsidR="0088403C" w:rsidRDefault="0088403C"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Lombroso, C. and Ferrero, G., 1895.</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female offender</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(Vol. 1). D. Appleton.</w:t>
      </w:r>
    </w:p>
    <w:p w14:paraId="7818012A" w14:textId="77777777" w:rsidR="00FB348A" w:rsidRDefault="00FB348A" w:rsidP="00986D93">
      <w:pPr>
        <w:rPr>
          <w:rFonts w:ascii="Arial" w:hAnsi="Arial" w:cs="Arial"/>
          <w:color w:val="222222"/>
          <w:sz w:val="20"/>
          <w:szCs w:val="20"/>
          <w:shd w:val="clear" w:color="auto" w:fill="FFFFFF"/>
        </w:rPr>
      </w:pPr>
    </w:p>
    <w:p w14:paraId="0F125D0D" w14:textId="33E91F81" w:rsidR="00FB348A" w:rsidRDefault="00FB348A"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Webster, K., Chen, C. and Beardsley, K., 2019. Conflict, peace, and the evolution of women's empowerment.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Organization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73</w:t>
      </w:r>
      <w:r>
        <w:rPr>
          <w:rFonts w:ascii="Arial" w:hAnsi="Arial" w:cs="Arial"/>
          <w:color w:val="222222"/>
          <w:sz w:val="20"/>
          <w:szCs w:val="20"/>
          <w:shd w:val="clear" w:color="auto" w:fill="FFFFFF"/>
        </w:rPr>
        <w:t>(2), pp.255-289.</w:t>
      </w:r>
    </w:p>
    <w:p w14:paraId="3CDA9AA7" w14:textId="77777777" w:rsidR="00C80953" w:rsidRDefault="00C80953" w:rsidP="00986D93">
      <w:pPr>
        <w:rPr>
          <w:rFonts w:ascii="Arial" w:hAnsi="Arial" w:cs="Arial"/>
          <w:color w:val="222222"/>
          <w:sz w:val="20"/>
          <w:szCs w:val="20"/>
          <w:shd w:val="clear" w:color="auto" w:fill="FFFFFF"/>
        </w:rPr>
      </w:pPr>
    </w:p>
    <w:p w14:paraId="27FEDC55" w14:textId="53FEDEC4" w:rsidR="00C80953" w:rsidRDefault="00C80953"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Chesney-Lind, M., 1986. " Women and Crime": The female offender.</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Signs: journal of Women in Culture and Society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(1), pp.78-96.</w:t>
      </w:r>
    </w:p>
    <w:p w14:paraId="464F9674" w14:textId="77777777" w:rsidR="00FA734A" w:rsidRDefault="00FA734A" w:rsidP="00986D93">
      <w:pPr>
        <w:rPr>
          <w:rFonts w:ascii="Arial" w:hAnsi="Arial" w:cs="Arial"/>
          <w:color w:val="222222"/>
          <w:sz w:val="20"/>
          <w:szCs w:val="20"/>
          <w:shd w:val="clear" w:color="auto" w:fill="FFFFFF"/>
        </w:rPr>
      </w:pPr>
    </w:p>
    <w:p w14:paraId="3DE893BC" w14:textId="174F85FB" w:rsidR="00FA734A" w:rsidRDefault="00FA734A" w:rsidP="00986D9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Belknap</w:t>
      </w:r>
      <w:proofErr w:type="spellEnd"/>
      <w:r>
        <w:rPr>
          <w:rFonts w:ascii="Arial" w:hAnsi="Arial" w:cs="Arial"/>
          <w:color w:val="222222"/>
          <w:sz w:val="20"/>
          <w:szCs w:val="20"/>
          <w:shd w:val="clear" w:color="auto" w:fill="FFFFFF"/>
        </w:rPr>
        <w:t>, J., 2010. Offending women: A double entendre.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 Crim. L. &amp; Criminology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100</w:t>
      </w:r>
      <w:r>
        <w:rPr>
          <w:rFonts w:ascii="Arial" w:hAnsi="Arial" w:cs="Arial"/>
          <w:color w:val="222222"/>
          <w:sz w:val="20"/>
          <w:szCs w:val="20"/>
          <w:shd w:val="clear" w:color="auto" w:fill="FFFFFF"/>
        </w:rPr>
        <w:t>, p.1061.</w:t>
      </w:r>
    </w:p>
    <w:p w14:paraId="57D30269" w14:textId="77777777" w:rsidR="00E6466B" w:rsidRDefault="00E6466B" w:rsidP="00986D93">
      <w:pPr>
        <w:rPr>
          <w:rFonts w:ascii="Arial" w:hAnsi="Arial" w:cs="Arial"/>
          <w:color w:val="222222"/>
          <w:sz w:val="20"/>
          <w:szCs w:val="20"/>
          <w:shd w:val="clear" w:color="auto" w:fill="FFFFFF"/>
        </w:rPr>
      </w:pPr>
    </w:p>
    <w:p w14:paraId="6FDBD111" w14:textId="0C5A5FB9" w:rsidR="00E6466B" w:rsidRDefault="00E6466B" w:rsidP="00986D9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Cislaghi</w:t>
      </w:r>
      <w:proofErr w:type="spellEnd"/>
      <w:r>
        <w:rPr>
          <w:rFonts w:ascii="Arial" w:hAnsi="Arial" w:cs="Arial"/>
          <w:color w:val="222222"/>
          <w:sz w:val="20"/>
          <w:szCs w:val="20"/>
          <w:shd w:val="clear" w:color="auto" w:fill="FFFFFF"/>
        </w:rPr>
        <w:t xml:space="preserve">, B. and </w:t>
      </w:r>
      <w:proofErr w:type="spellStart"/>
      <w:r>
        <w:rPr>
          <w:rFonts w:ascii="Arial" w:hAnsi="Arial" w:cs="Arial"/>
          <w:color w:val="222222"/>
          <w:sz w:val="20"/>
          <w:szCs w:val="20"/>
          <w:shd w:val="clear" w:color="auto" w:fill="FFFFFF"/>
        </w:rPr>
        <w:t>Heise</w:t>
      </w:r>
      <w:proofErr w:type="spellEnd"/>
      <w:r>
        <w:rPr>
          <w:rFonts w:ascii="Arial" w:hAnsi="Arial" w:cs="Arial"/>
          <w:color w:val="222222"/>
          <w:sz w:val="20"/>
          <w:szCs w:val="20"/>
          <w:shd w:val="clear" w:color="auto" w:fill="FFFFFF"/>
        </w:rPr>
        <w:t>, L., 2020. Gender norms and social norms: differences, similarities and why they matter in prevention science.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Sociology of health &amp; illness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42</w:t>
      </w:r>
      <w:r>
        <w:rPr>
          <w:rFonts w:ascii="Arial" w:hAnsi="Arial" w:cs="Arial"/>
          <w:color w:val="222222"/>
          <w:sz w:val="20"/>
          <w:szCs w:val="20"/>
          <w:shd w:val="clear" w:color="auto" w:fill="FFFFFF"/>
        </w:rPr>
        <w:t>(2), pp.407-422.</w:t>
      </w:r>
    </w:p>
    <w:p w14:paraId="2A121DB3" w14:textId="77777777" w:rsidR="007E3F02" w:rsidRDefault="007E3F02" w:rsidP="00986D93">
      <w:pPr>
        <w:rPr>
          <w:rFonts w:ascii="Arial" w:hAnsi="Arial" w:cs="Arial"/>
          <w:color w:val="222222"/>
          <w:sz w:val="20"/>
          <w:szCs w:val="20"/>
          <w:shd w:val="clear" w:color="auto" w:fill="FFFFFF"/>
        </w:rPr>
      </w:pPr>
    </w:p>
    <w:p w14:paraId="5EF3B746" w14:textId="0D80623D" w:rsidR="007E3F02" w:rsidRDefault="007E3F02"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Gupta, G.R., </w:t>
      </w:r>
      <w:proofErr w:type="spellStart"/>
      <w:r>
        <w:rPr>
          <w:rFonts w:ascii="Arial" w:hAnsi="Arial" w:cs="Arial"/>
          <w:color w:val="222222"/>
          <w:sz w:val="20"/>
          <w:szCs w:val="20"/>
          <w:shd w:val="clear" w:color="auto" w:fill="FFFFFF"/>
        </w:rPr>
        <w:t>Oomman</w:t>
      </w:r>
      <w:proofErr w:type="spellEnd"/>
      <w:r>
        <w:rPr>
          <w:rFonts w:ascii="Arial" w:hAnsi="Arial" w:cs="Arial"/>
          <w:color w:val="222222"/>
          <w:sz w:val="20"/>
          <w:szCs w:val="20"/>
          <w:shd w:val="clear" w:color="auto" w:fill="FFFFFF"/>
        </w:rPr>
        <w:t xml:space="preserve">, N., Grown, C., Conn, K., Hawkes, S., </w:t>
      </w:r>
      <w:proofErr w:type="spellStart"/>
      <w:r>
        <w:rPr>
          <w:rFonts w:ascii="Arial" w:hAnsi="Arial" w:cs="Arial"/>
          <w:color w:val="222222"/>
          <w:sz w:val="20"/>
          <w:szCs w:val="20"/>
          <w:shd w:val="clear" w:color="auto" w:fill="FFFFFF"/>
        </w:rPr>
        <w:t>Shawar</w:t>
      </w:r>
      <w:proofErr w:type="spellEnd"/>
      <w:r>
        <w:rPr>
          <w:rFonts w:ascii="Arial" w:hAnsi="Arial" w:cs="Arial"/>
          <w:color w:val="222222"/>
          <w:sz w:val="20"/>
          <w:szCs w:val="20"/>
          <w:shd w:val="clear" w:color="auto" w:fill="FFFFFF"/>
        </w:rPr>
        <w:t xml:space="preserve">, Y.R., </w:t>
      </w:r>
      <w:proofErr w:type="spellStart"/>
      <w:r>
        <w:rPr>
          <w:rFonts w:ascii="Arial" w:hAnsi="Arial" w:cs="Arial"/>
          <w:color w:val="222222"/>
          <w:sz w:val="20"/>
          <w:szCs w:val="20"/>
          <w:shd w:val="clear" w:color="auto" w:fill="FFFFFF"/>
        </w:rPr>
        <w:t>Shiffman</w:t>
      </w:r>
      <w:proofErr w:type="spellEnd"/>
      <w:r>
        <w:rPr>
          <w:rFonts w:ascii="Arial" w:hAnsi="Arial" w:cs="Arial"/>
          <w:color w:val="222222"/>
          <w:sz w:val="20"/>
          <w:szCs w:val="20"/>
          <w:shd w:val="clear" w:color="auto" w:fill="FFFFFF"/>
        </w:rPr>
        <w:t xml:space="preserve">, J., Buse, K., Mehra, R., Bah, C.A. and </w:t>
      </w:r>
      <w:proofErr w:type="spellStart"/>
      <w:r>
        <w:rPr>
          <w:rFonts w:ascii="Arial" w:hAnsi="Arial" w:cs="Arial"/>
          <w:color w:val="222222"/>
          <w:sz w:val="20"/>
          <w:szCs w:val="20"/>
          <w:shd w:val="clear" w:color="auto" w:fill="FFFFFF"/>
        </w:rPr>
        <w:t>Heise</w:t>
      </w:r>
      <w:proofErr w:type="spellEnd"/>
      <w:r>
        <w:rPr>
          <w:rFonts w:ascii="Arial" w:hAnsi="Arial" w:cs="Arial"/>
          <w:color w:val="222222"/>
          <w:sz w:val="20"/>
          <w:szCs w:val="20"/>
          <w:shd w:val="clear" w:color="auto" w:fill="FFFFFF"/>
        </w:rPr>
        <w:t>, L., 2019. Gender equality and gender norms: framing the opportunities for health.</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Lancet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393</w:t>
      </w:r>
      <w:r>
        <w:rPr>
          <w:rFonts w:ascii="Arial" w:hAnsi="Arial" w:cs="Arial"/>
          <w:color w:val="222222"/>
          <w:sz w:val="20"/>
          <w:szCs w:val="20"/>
          <w:shd w:val="clear" w:color="auto" w:fill="FFFFFF"/>
        </w:rPr>
        <w:t>(10190), pp.2550-2562.</w:t>
      </w:r>
    </w:p>
    <w:p w14:paraId="091F47FC" w14:textId="77777777" w:rsidR="00284562" w:rsidRDefault="00284562" w:rsidP="00986D93">
      <w:pPr>
        <w:rPr>
          <w:rFonts w:ascii="Arial" w:hAnsi="Arial" w:cs="Arial"/>
          <w:color w:val="222222"/>
          <w:sz w:val="20"/>
          <w:szCs w:val="20"/>
          <w:shd w:val="clear" w:color="auto" w:fill="FFFFFF"/>
        </w:rPr>
      </w:pPr>
    </w:p>
    <w:p w14:paraId="32A801A1" w14:textId="2DE3D34C" w:rsidR="00284562" w:rsidRDefault="00284562"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Smart, C., 2013.</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Women, Crime and Criminology (Routledge Revivals): A Feminist Critique</w:t>
      </w:r>
      <w:r>
        <w:rPr>
          <w:rFonts w:ascii="Arial" w:hAnsi="Arial" w:cs="Arial"/>
          <w:color w:val="222222"/>
          <w:sz w:val="20"/>
          <w:szCs w:val="20"/>
          <w:shd w:val="clear" w:color="auto" w:fill="FFFFFF"/>
        </w:rPr>
        <w:t>. Routledge.</w:t>
      </w:r>
    </w:p>
    <w:p w14:paraId="32FF5292" w14:textId="77777777" w:rsidR="0081706D" w:rsidRDefault="0081706D" w:rsidP="00986D93">
      <w:pPr>
        <w:rPr>
          <w:rFonts w:ascii="Arial" w:hAnsi="Arial" w:cs="Arial"/>
          <w:color w:val="222222"/>
          <w:sz w:val="20"/>
          <w:szCs w:val="20"/>
          <w:shd w:val="clear" w:color="auto" w:fill="FFFFFF"/>
        </w:rPr>
      </w:pPr>
    </w:p>
    <w:p w14:paraId="55CB6486" w14:textId="0FADA805" w:rsidR="0081706D" w:rsidRDefault="00000000" w:rsidP="00986D93">
      <w:hyperlink r:id="rId5" w:history="1">
        <w:r w:rsidR="0081706D" w:rsidRPr="00EB571B">
          <w:rPr>
            <w:rStyle w:val="Hyperlink"/>
          </w:rPr>
          <w:t>https://www.theguardian.com/uk/2013/mar/11/chris-huhne-vicky-pryce</w:t>
        </w:r>
      </w:hyperlink>
    </w:p>
    <w:p w14:paraId="6306D37C" w14:textId="53852B3C" w:rsidR="0081706D" w:rsidRDefault="0081706D" w:rsidP="00986D93">
      <w:r>
        <w:t>walker 2013</w:t>
      </w:r>
    </w:p>
    <w:p w14:paraId="06A60598" w14:textId="77777777" w:rsidR="00CD3B18" w:rsidRDefault="00CD3B18" w:rsidP="00986D93"/>
    <w:p w14:paraId="42E0BE6D" w14:textId="2C861921" w:rsidR="00CD3B18" w:rsidRDefault="00CD3B18"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Viki, G.T., Massey, K. and </w:t>
      </w:r>
      <w:proofErr w:type="spellStart"/>
      <w:r>
        <w:rPr>
          <w:rFonts w:ascii="Arial" w:hAnsi="Arial" w:cs="Arial"/>
          <w:color w:val="222222"/>
          <w:sz w:val="20"/>
          <w:szCs w:val="20"/>
          <w:shd w:val="clear" w:color="auto" w:fill="FFFFFF"/>
        </w:rPr>
        <w:t>Masser</w:t>
      </w:r>
      <w:proofErr w:type="spellEnd"/>
      <w:r>
        <w:rPr>
          <w:rFonts w:ascii="Arial" w:hAnsi="Arial" w:cs="Arial"/>
          <w:color w:val="222222"/>
          <w:sz w:val="20"/>
          <w:szCs w:val="20"/>
          <w:shd w:val="clear" w:color="auto" w:fill="FFFFFF"/>
        </w:rPr>
        <w:t>, B., 2005. When chivalry backfires: Benevolent sexism and attitudes toward Myra Hindley.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Legal and Criminological Psychology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w:t>
      </w:r>
      <w:r>
        <w:rPr>
          <w:rFonts w:ascii="Arial" w:hAnsi="Arial" w:cs="Arial"/>
          <w:color w:val="222222"/>
          <w:sz w:val="20"/>
          <w:szCs w:val="20"/>
          <w:shd w:val="clear" w:color="auto" w:fill="FFFFFF"/>
        </w:rPr>
        <w:t>(1), pp.109-120.</w:t>
      </w:r>
    </w:p>
    <w:p w14:paraId="63CD1E09" w14:textId="77777777" w:rsidR="00EE59E8" w:rsidRDefault="00EE59E8" w:rsidP="00986D93">
      <w:pPr>
        <w:rPr>
          <w:rFonts w:ascii="Arial" w:hAnsi="Arial" w:cs="Arial"/>
          <w:color w:val="222222"/>
          <w:sz w:val="20"/>
          <w:szCs w:val="20"/>
          <w:shd w:val="clear" w:color="auto" w:fill="FFFFFF"/>
        </w:rPr>
      </w:pPr>
    </w:p>
    <w:p w14:paraId="39D86381" w14:textId="18AC4BAE" w:rsidR="00EE59E8" w:rsidRDefault="00EE59E8" w:rsidP="00986D9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Medlicott</w:t>
      </w:r>
      <w:proofErr w:type="spellEnd"/>
      <w:r>
        <w:rPr>
          <w:rFonts w:ascii="Arial" w:hAnsi="Arial" w:cs="Arial"/>
          <w:color w:val="222222"/>
          <w:sz w:val="20"/>
          <w:szCs w:val="20"/>
          <w:shd w:val="clear" w:color="auto" w:fill="FFFFFF"/>
        </w:rPr>
        <w:t>, D., 2012. Women in prison.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Handbook on </w:t>
      </w:r>
      <w:proofErr w:type="gramStart"/>
      <w:r>
        <w:rPr>
          <w:rFonts w:ascii="Arial" w:hAnsi="Arial" w:cs="Arial"/>
          <w:i/>
          <w:iCs/>
          <w:color w:val="222222"/>
          <w:sz w:val="20"/>
          <w:szCs w:val="20"/>
        </w:rPr>
        <w:t>prisons</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pp. 275-297). Routledge.</w:t>
      </w:r>
    </w:p>
    <w:p w14:paraId="7EEC1ED8" w14:textId="77777777" w:rsidR="009F668C" w:rsidRDefault="009F668C" w:rsidP="00986D93">
      <w:pPr>
        <w:rPr>
          <w:rFonts w:ascii="Arial" w:hAnsi="Arial" w:cs="Arial"/>
          <w:color w:val="222222"/>
          <w:sz w:val="20"/>
          <w:szCs w:val="20"/>
          <w:shd w:val="clear" w:color="auto" w:fill="FFFFFF"/>
        </w:rPr>
      </w:pPr>
    </w:p>
    <w:p w14:paraId="136CBD3B" w14:textId="6BFFD9B9" w:rsidR="009F668C" w:rsidRDefault="009C7703"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Birkett, G. and Birkett, G., 2017. The Politicisation of Women’s Penal Policy.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Media, Politics and Penal Reform: Influencing Women's Punishment</w:t>
      </w:r>
      <w:r>
        <w:rPr>
          <w:rFonts w:ascii="Arial" w:hAnsi="Arial" w:cs="Arial"/>
          <w:color w:val="222222"/>
          <w:sz w:val="20"/>
          <w:szCs w:val="20"/>
          <w:shd w:val="clear" w:color="auto" w:fill="FFFFFF"/>
        </w:rPr>
        <w:t>, pp.55-87.</w:t>
      </w:r>
    </w:p>
    <w:p w14:paraId="337BB45F" w14:textId="77777777" w:rsidR="009F668C" w:rsidRDefault="009F668C" w:rsidP="00986D93">
      <w:pPr>
        <w:rPr>
          <w:rFonts w:ascii="Arial" w:hAnsi="Arial" w:cs="Arial"/>
          <w:color w:val="222222"/>
          <w:sz w:val="20"/>
          <w:szCs w:val="20"/>
          <w:shd w:val="clear" w:color="auto" w:fill="FFFFFF"/>
        </w:rPr>
      </w:pPr>
    </w:p>
    <w:p w14:paraId="053100C2" w14:textId="35F341E4" w:rsidR="009F668C" w:rsidRDefault="00082C0F" w:rsidP="00986D9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Lightowlers</w:t>
      </w:r>
      <w:proofErr w:type="spellEnd"/>
      <w:r>
        <w:rPr>
          <w:rFonts w:ascii="Arial" w:hAnsi="Arial" w:cs="Arial"/>
          <w:color w:val="222222"/>
          <w:sz w:val="20"/>
          <w:szCs w:val="20"/>
          <w:shd w:val="clear" w:color="auto" w:fill="FFFFFF"/>
        </w:rPr>
        <w:t>, C. and Pina-Sánchez, J., 2018. Intoxication and assault: An analysis of Crown Court sentencing practices in England and Wales.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British Journal of Criminology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58</w:t>
      </w:r>
      <w:r>
        <w:rPr>
          <w:rFonts w:ascii="Arial" w:hAnsi="Arial" w:cs="Arial"/>
          <w:color w:val="222222"/>
          <w:sz w:val="20"/>
          <w:szCs w:val="20"/>
          <w:shd w:val="clear" w:color="auto" w:fill="FFFFFF"/>
        </w:rPr>
        <w:t>(1), pp.132-154.</w:t>
      </w:r>
    </w:p>
    <w:p w14:paraId="6EDDFEBF" w14:textId="77777777" w:rsidR="009F668C" w:rsidRDefault="009F668C" w:rsidP="00986D93">
      <w:pPr>
        <w:rPr>
          <w:rFonts w:ascii="Arial" w:hAnsi="Arial" w:cs="Arial"/>
          <w:color w:val="222222"/>
          <w:sz w:val="20"/>
          <w:szCs w:val="20"/>
          <w:shd w:val="clear" w:color="auto" w:fill="FFFFFF"/>
        </w:rPr>
      </w:pPr>
    </w:p>
    <w:p w14:paraId="1927899C" w14:textId="77777777" w:rsidR="009F668C" w:rsidRDefault="009F668C" w:rsidP="00986D93">
      <w:pPr>
        <w:rPr>
          <w:rFonts w:ascii="Arial" w:hAnsi="Arial" w:cs="Arial"/>
          <w:color w:val="222222"/>
          <w:sz w:val="20"/>
          <w:szCs w:val="20"/>
          <w:shd w:val="clear" w:color="auto" w:fill="FFFFFF"/>
        </w:rPr>
      </w:pPr>
    </w:p>
    <w:p w14:paraId="798BF604" w14:textId="77777777" w:rsidR="009F668C" w:rsidRDefault="009F668C" w:rsidP="00986D93">
      <w:pPr>
        <w:rPr>
          <w:rFonts w:ascii="Arial" w:hAnsi="Arial" w:cs="Arial"/>
          <w:color w:val="222222"/>
          <w:sz w:val="20"/>
          <w:szCs w:val="20"/>
          <w:shd w:val="clear" w:color="auto" w:fill="FFFFFF"/>
        </w:rPr>
      </w:pPr>
    </w:p>
    <w:p w14:paraId="41011D32" w14:textId="77777777" w:rsidR="009F668C" w:rsidRDefault="009F668C" w:rsidP="00986D93">
      <w:pPr>
        <w:rPr>
          <w:rFonts w:ascii="Arial" w:hAnsi="Arial" w:cs="Arial"/>
          <w:color w:val="222222"/>
          <w:sz w:val="20"/>
          <w:szCs w:val="20"/>
          <w:shd w:val="clear" w:color="auto" w:fill="FFFFFF"/>
        </w:rPr>
      </w:pPr>
    </w:p>
    <w:p w14:paraId="4BD50197" w14:textId="77777777" w:rsidR="00B8610F" w:rsidRDefault="00B8610F" w:rsidP="00986D93">
      <w:pPr>
        <w:pBdr>
          <w:bottom w:val="single" w:sz="6" w:space="1" w:color="auto"/>
        </w:pBdr>
        <w:rPr>
          <w:rFonts w:ascii="Arial" w:hAnsi="Arial" w:cs="Arial"/>
          <w:color w:val="222222"/>
          <w:sz w:val="20"/>
          <w:szCs w:val="20"/>
          <w:shd w:val="clear" w:color="auto" w:fill="FFFFFF"/>
        </w:rPr>
      </w:pPr>
    </w:p>
    <w:p w14:paraId="5AA13020" w14:textId="77777777" w:rsidR="0004334F" w:rsidRDefault="0004334F" w:rsidP="00986D93">
      <w:pPr>
        <w:rPr>
          <w:rFonts w:ascii="Arial" w:hAnsi="Arial" w:cs="Arial"/>
          <w:color w:val="222222"/>
          <w:sz w:val="20"/>
          <w:szCs w:val="20"/>
          <w:shd w:val="clear" w:color="auto" w:fill="FFFFFF"/>
        </w:rPr>
      </w:pPr>
    </w:p>
    <w:p w14:paraId="1A84EDDB" w14:textId="77777777" w:rsidR="0004334F" w:rsidRDefault="0004334F" w:rsidP="00986D93">
      <w:pPr>
        <w:rPr>
          <w:rFonts w:ascii="Arial" w:hAnsi="Arial" w:cs="Arial"/>
          <w:color w:val="222222"/>
          <w:sz w:val="20"/>
          <w:szCs w:val="20"/>
          <w:shd w:val="clear" w:color="auto" w:fill="FFFFFF"/>
        </w:rPr>
      </w:pPr>
    </w:p>
    <w:p w14:paraId="068C9B59" w14:textId="61A3B21B" w:rsidR="0004334F" w:rsidRDefault="0004334F" w:rsidP="00986D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Not used yet</w:t>
      </w:r>
    </w:p>
    <w:p w14:paraId="1299A067" w14:textId="77777777" w:rsidR="00CF2B88" w:rsidRDefault="00CF2B88" w:rsidP="00986D93">
      <w:pPr>
        <w:rPr>
          <w:rFonts w:ascii="Arial" w:hAnsi="Arial" w:cs="Arial"/>
          <w:color w:val="222222"/>
          <w:sz w:val="20"/>
          <w:szCs w:val="20"/>
          <w:shd w:val="clear" w:color="auto" w:fill="FFFFFF"/>
        </w:rPr>
      </w:pPr>
    </w:p>
    <w:p w14:paraId="1B708174" w14:textId="53495F26" w:rsidR="00B6249B" w:rsidRDefault="00B6249B" w:rsidP="00986D9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Gelsthorpe</w:t>
      </w:r>
      <w:proofErr w:type="spellEnd"/>
      <w:r>
        <w:rPr>
          <w:rFonts w:ascii="Arial" w:hAnsi="Arial" w:cs="Arial"/>
          <w:color w:val="222222"/>
          <w:sz w:val="20"/>
          <w:szCs w:val="20"/>
          <w:shd w:val="clear" w:color="auto" w:fill="FFFFFF"/>
        </w:rPr>
        <w:t xml:space="preserve">, L., 2010. Women, </w:t>
      </w:r>
      <w:proofErr w:type="gramStart"/>
      <w:r>
        <w:rPr>
          <w:rFonts w:ascii="Arial" w:hAnsi="Arial" w:cs="Arial"/>
          <w:color w:val="222222"/>
          <w:sz w:val="20"/>
          <w:szCs w:val="20"/>
          <w:shd w:val="clear" w:color="auto" w:fill="FFFFFF"/>
        </w:rPr>
        <w:t>crime</w:t>
      </w:r>
      <w:proofErr w:type="gramEnd"/>
      <w:r>
        <w:rPr>
          <w:rFonts w:ascii="Arial" w:hAnsi="Arial" w:cs="Arial"/>
          <w:color w:val="222222"/>
          <w:sz w:val="20"/>
          <w:szCs w:val="20"/>
          <w:shd w:val="clear" w:color="auto" w:fill="FFFFFF"/>
        </w:rPr>
        <w:t xml:space="preserve"> and control.</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Criminology &amp; Criminal Justice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w:t>
      </w:r>
      <w:r>
        <w:rPr>
          <w:rFonts w:ascii="Arial" w:hAnsi="Arial" w:cs="Arial"/>
          <w:color w:val="222222"/>
          <w:sz w:val="20"/>
          <w:szCs w:val="20"/>
          <w:shd w:val="clear" w:color="auto" w:fill="FFFFFF"/>
        </w:rPr>
        <w:t>(4), pp.375-386.</w:t>
      </w:r>
    </w:p>
    <w:p w14:paraId="05E1CC00" w14:textId="65452B14" w:rsidR="00CF2B88" w:rsidRDefault="00CF2B88" w:rsidP="00986D93"/>
    <w:p w14:paraId="383EC61D" w14:textId="77777777" w:rsidR="001D4538" w:rsidRDefault="001D4538" w:rsidP="00986D93"/>
    <w:p w14:paraId="38749D9A" w14:textId="77777777" w:rsidR="001D4538" w:rsidRDefault="001D4538" w:rsidP="00986D93"/>
    <w:p w14:paraId="5809EF48" w14:textId="77777777" w:rsidR="001D4538" w:rsidRDefault="001D4538" w:rsidP="00986D93"/>
    <w:p w14:paraId="3B91226E" w14:textId="0DD46209" w:rsidR="001D4538" w:rsidRDefault="00000000" w:rsidP="00986D93">
      <w:hyperlink r:id="rId6" w:history="1">
        <w:r w:rsidR="001D4538" w:rsidRPr="00EB571B">
          <w:rPr>
            <w:rStyle w:val="Hyperlink"/>
          </w:rPr>
          <w:t>https://crimsoc.hull.ac.uk/wp-content/uploads/2020/06/2020_Malon_Criminology_Sentencing_Gender.pdf</w:t>
        </w:r>
      </w:hyperlink>
    </w:p>
    <w:p w14:paraId="23DC5BC9" w14:textId="77777777" w:rsidR="001D4538" w:rsidRDefault="001D4538" w:rsidP="00986D93"/>
    <w:sectPr w:rsidR="001D45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A9B1038"/>
    <w:multiLevelType w:val="multilevel"/>
    <w:tmpl w:val="DBD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930223">
    <w:abstractNumId w:val="0"/>
  </w:num>
  <w:num w:numId="2" w16cid:durableId="964241456">
    <w:abstractNumId w:val="1"/>
  </w:num>
  <w:num w:numId="3" w16cid:durableId="73750822">
    <w:abstractNumId w:val="2"/>
  </w:num>
  <w:num w:numId="4" w16cid:durableId="1522547842">
    <w:abstractNumId w:val="3"/>
  </w:num>
  <w:num w:numId="5" w16cid:durableId="2044286736">
    <w:abstractNumId w:val="4"/>
  </w:num>
  <w:num w:numId="6" w16cid:durableId="936984070">
    <w:abstractNumId w:val="5"/>
  </w:num>
  <w:num w:numId="7" w16cid:durableId="443964242">
    <w:abstractNumId w:val="6"/>
  </w:num>
  <w:num w:numId="8" w16cid:durableId="680859480">
    <w:abstractNumId w:val="7"/>
  </w:num>
  <w:num w:numId="9" w16cid:durableId="7572909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C97"/>
    <w:rsid w:val="00004D76"/>
    <w:rsid w:val="00007E88"/>
    <w:rsid w:val="00015FBB"/>
    <w:rsid w:val="0004334F"/>
    <w:rsid w:val="00050EEA"/>
    <w:rsid w:val="00065FF7"/>
    <w:rsid w:val="00082C0F"/>
    <w:rsid w:val="000B7C97"/>
    <w:rsid w:val="000C39A7"/>
    <w:rsid w:val="000C3B7F"/>
    <w:rsid w:val="000C6718"/>
    <w:rsid w:val="000C74F9"/>
    <w:rsid w:val="000D2C31"/>
    <w:rsid w:val="000D4B35"/>
    <w:rsid w:val="000F3AAB"/>
    <w:rsid w:val="00190209"/>
    <w:rsid w:val="0019194D"/>
    <w:rsid w:val="001C536C"/>
    <w:rsid w:val="001D0D99"/>
    <w:rsid w:val="001D4538"/>
    <w:rsid w:val="001E542E"/>
    <w:rsid w:val="001F005F"/>
    <w:rsid w:val="001F6EAC"/>
    <w:rsid w:val="00206887"/>
    <w:rsid w:val="00217FDF"/>
    <w:rsid w:val="00231583"/>
    <w:rsid w:val="00242BF9"/>
    <w:rsid w:val="002649C4"/>
    <w:rsid w:val="002718AF"/>
    <w:rsid w:val="002814E6"/>
    <w:rsid w:val="002823F9"/>
    <w:rsid w:val="00284562"/>
    <w:rsid w:val="00297462"/>
    <w:rsid w:val="002A48D4"/>
    <w:rsid w:val="002C704E"/>
    <w:rsid w:val="00315E44"/>
    <w:rsid w:val="00326B14"/>
    <w:rsid w:val="00345901"/>
    <w:rsid w:val="00347BD1"/>
    <w:rsid w:val="003759C8"/>
    <w:rsid w:val="003800B7"/>
    <w:rsid w:val="003A27BC"/>
    <w:rsid w:val="003A4AF0"/>
    <w:rsid w:val="003B294B"/>
    <w:rsid w:val="003C100F"/>
    <w:rsid w:val="003D5207"/>
    <w:rsid w:val="00407FCC"/>
    <w:rsid w:val="00435D50"/>
    <w:rsid w:val="00441F2B"/>
    <w:rsid w:val="0045050F"/>
    <w:rsid w:val="00466BBE"/>
    <w:rsid w:val="00490538"/>
    <w:rsid w:val="00491082"/>
    <w:rsid w:val="004A0CF9"/>
    <w:rsid w:val="004D04F5"/>
    <w:rsid w:val="004D1C85"/>
    <w:rsid w:val="004F3103"/>
    <w:rsid w:val="004F6AF7"/>
    <w:rsid w:val="00516293"/>
    <w:rsid w:val="005216F8"/>
    <w:rsid w:val="00535D4C"/>
    <w:rsid w:val="005409E1"/>
    <w:rsid w:val="00542D8D"/>
    <w:rsid w:val="00543336"/>
    <w:rsid w:val="0055012E"/>
    <w:rsid w:val="00570CDB"/>
    <w:rsid w:val="00593F1C"/>
    <w:rsid w:val="005B6382"/>
    <w:rsid w:val="005E456E"/>
    <w:rsid w:val="005F3BAC"/>
    <w:rsid w:val="005F7418"/>
    <w:rsid w:val="00656FB1"/>
    <w:rsid w:val="00661C39"/>
    <w:rsid w:val="00662057"/>
    <w:rsid w:val="006773AF"/>
    <w:rsid w:val="006800DF"/>
    <w:rsid w:val="006A2BD4"/>
    <w:rsid w:val="006C3847"/>
    <w:rsid w:val="00721B45"/>
    <w:rsid w:val="00741D7B"/>
    <w:rsid w:val="00742755"/>
    <w:rsid w:val="007855CF"/>
    <w:rsid w:val="00786006"/>
    <w:rsid w:val="007B0D5E"/>
    <w:rsid w:val="007C6B3C"/>
    <w:rsid w:val="007E3F02"/>
    <w:rsid w:val="0081706D"/>
    <w:rsid w:val="00817C8B"/>
    <w:rsid w:val="00820299"/>
    <w:rsid w:val="00881FE5"/>
    <w:rsid w:val="0088403C"/>
    <w:rsid w:val="008A356C"/>
    <w:rsid w:val="009449B0"/>
    <w:rsid w:val="009760CD"/>
    <w:rsid w:val="00977001"/>
    <w:rsid w:val="0098164F"/>
    <w:rsid w:val="00986D93"/>
    <w:rsid w:val="009C2E8A"/>
    <w:rsid w:val="009C682E"/>
    <w:rsid w:val="009C7703"/>
    <w:rsid w:val="009E7C8A"/>
    <w:rsid w:val="009F668C"/>
    <w:rsid w:val="00A4648F"/>
    <w:rsid w:val="00A8195A"/>
    <w:rsid w:val="00A95656"/>
    <w:rsid w:val="00AB3ADF"/>
    <w:rsid w:val="00AB7F90"/>
    <w:rsid w:val="00AC1F75"/>
    <w:rsid w:val="00B14B46"/>
    <w:rsid w:val="00B14F46"/>
    <w:rsid w:val="00B339FF"/>
    <w:rsid w:val="00B6249B"/>
    <w:rsid w:val="00B64CFD"/>
    <w:rsid w:val="00B7560E"/>
    <w:rsid w:val="00B8610F"/>
    <w:rsid w:val="00B960F6"/>
    <w:rsid w:val="00BA1F15"/>
    <w:rsid w:val="00BB2E36"/>
    <w:rsid w:val="00BB5890"/>
    <w:rsid w:val="00BD04B8"/>
    <w:rsid w:val="00C01BFC"/>
    <w:rsid w:val="00C05B2F"/>
    <w:rsid w:val="00C80953"/>
    <w:rsid w:val="00C96C7E"/>
    <w:rsid w:val="00CA6253"/>
    <w:rsid w:val="00CB3983"/>
    <w:rsid w:val="00CB4B63"/>
    <w:rsid w:val="00CB4FE4"/>
    <w:rsid w:val="00CC30DF"/>
    <w:rsid w:val="00CD3B18"/>
    <w:rsid w:val="00CF217E"/>
    <w:rsid w:val="00CF2B88"/>
    <w:rsid w:val="00CF68BB"/>
    <w:rsid w:val="00D1488E"/>
    <w:rsid w:val="00D14C5C"/>
    <w:rsid w:val="00D24A26"/>
    <w:rsid w:val="00D41246"/>
    <w:rsid w:val="00D443A2"/>
    <w:rsid w:val="00D6305F"/>
    <w:rsid w:val="00D66349"/>
    <w:rsid w:val="00D76BD0"/>
    <w:rsid w:val="00D90BFC"/>
    <w:rsid w:val="00D97EF7"/>
    <w:rsid w:val="00DA5F16"/>
    <w:rsid w:val="00DE1125"/>
    <w:rsid w:val="00DE29A0"/>
    <w:rsid w:val="00E061A9"/>
    <w:rsid w:val="00E13B02"/>
    <w:rsid w:val="00E43CC8"/>
    <w:rsid w:val="00E4674C"/>
    <w:rsid w:val="00E6466B"/>
    <w:rsid w:val="00E66748"/>
    <w:rsid w:val="00E847CA"/>
    <w:rsid w:val="00E85798"/>
    <w:rsid w:val="00EB79BA"/>
    <w:rsid w:val="00ED743E"/>
    <w:rsid w:val="00ED786D"/>
    <w:rsid w:val="00EE59E8"/>
    <w:rsid w:val="00F01C3E"/>
    <w:rsid w:val="00F07ADA"/>
    <w:rsid w:val="00F170AB"/>
    <w:rsid w:val="00F2629D"/>
    <w:rsid w:val="00F359D2"/>
    <w:rsid w:val="00F72293"/>
    <w:rsid w:val="00FA734A"/>
    <w:rsid w:val="00FB348A"/>
    <w:rsid w:val="00FC101D"/>
    <w:rsid w:val="00FC77CF"/>
    <w:rsid w:val="00FF4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2C3328"/>
  <w15:chartTrackingRefBased/>
  <w15:docId w15:val="{9F49B6EE-3D32-214C-8424-2D10B6E89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800DF"/>
  </w:style>
  <w:style w:type="character" w:styleId="Strong">
    <w:name w:val="Strong"/>
    <w:basedOn w:val="DefaultParagraphFont"/>
    <w:uiPriority w:val="22"/>
    <w:qFormat/>
    <w:rsid w:val="005F3BAC"/>
    <w:rPr>
      <w:b/>
      <w:bCs/>
    </w:rPr>
  </w:style>
  <w:style w:type="character" w:styleId="Hyperlink">
    <w:name w:val="Hyperlink"/>
    <w:basedOn w:val="DefaultParagraphFont"/>
    <w:uiPriority w:val="99"/>
    <w:unhideWhenUsed/>
    <w:rsid w:val="0081706D"/>
    <w:rPr>
      <w:color w:val="0563C1" w:themeColor="hyperlink"/>
      <w:u w:val="single"/>
    </w:rPr>
  </w:style>
  <w:style w:type="character" w:styleId="UnresolvedMention">
    <w:name w:val="Unresolved Mention"/>
    <w:basedOn w:val="DefaultParagraphFont"/>
    <w:uiPriority w:val="99"/>
    <w:semiHidden/>
    <w:unhideWhenUsed/>
    <w:rsid w:val="00817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277792">
      <w:bodyDiv w:val="1"/>
      <w:marLeft w:val="0"/>
      <w:marRight w:val="0"/>
      <w:marTop w:val="0"/>
      <w:marBottom w:val="0"/>
      <w:divBdr>
        <w:top w:val="none" w:sz="0" w:space="0" w:color="auto"/>
        <w:left w:val="none" w:sz="0" w:space="0" w:color="auto"/>
        <w:bottom w:val="none" w:sz="0" w:space="0" w:color="auto"/>
        <w:right w:val="none" w:sz="0" w:space="0" w:color="auto"/>
      </w:divBdr>
    </w:div>
    <w:div w:id="148612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imsoc.hull.ac.uk/wp-content/uploads/2020/06/2020_Malon_Criminology_Sentencing_Gender.pdf" TargetMode="External"/><Relationship Id="rId5" Type="http://schemas.openxmlformats.org/officeDocument/2006/relationships/hyperlink" Target="https://www.theguardian.com/uk/2013/mar/11/chris-huhne-vicky-pry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5</Pages>
  <Words>1885</Words>
  <Characters>10749</Characters>
  <Application>Microsoft Office Word</Application>
  <DocSecurity>0</DocSecurity>
  <Lines>89</Lines>
  <Paragraphs>25</Paragraphs>
  <ScaleCrop>false</ScaleCrop>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Weeks (2101207)</dc:creator>
  <cp:keywords/>
  <dc:description/>
  <cp:lastModifiedBy>Jake Weeks (2101207)</cp:lastModifiedBy>
  <cp:revision>166</cp:revision>
  <dcterms:created xsi:type="dcterms:W3CDTF">2023-10-26T11:39:00Z</dcterms:created>
  <dcterms:modified xsi:type="dcterms:W3CDTF">2023-11-03T08:48:00Z</dcterms:modified>
</cp:coreProperties>
</file>