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7178"/>
      </w:tblGrid>
      <w:tr w:rsidR="00944B02" w14:paraId="11698B83" w14:textId="77777777" w:rsidTr="004E430B">
        <w:tc>
          <w:tcPr>
            <w:tcW w:w="1838" w:type="dxa"/>
          </w:tcPr>
          <w:p w14:paraId="6756756D" w14:textId="77777777" w:rsidR="00944B02" w:rsidRPr="00944B02" w:rsidRDefault="00944B02" w:rsidP="004E430B">
            <w:pPr>
              <w:pStyle w:val="AssignBody"/>
              <w:rPr>
                <w:rFonts w:asciiTheme="minorHAnsi" w:hAnsiTheme="minorHAnsi" w:cstheme="minorHAnsi"/>
                <w:sz w:val="24"/>
                <w:szCs w:val="24"/>
              </w:rPr>
            </w:pPr>
            <w:r w:rsidRPr="00944B02">
              <w:rPr>
                <w:rFonts w:asciiTheme="minorHAnsi" w:hAnsiTheme="minorHAnsi" w:cstheme="minorHAnsi"/>
                <w:sz w:val="24"/>
                <w:szCs w:val="24"/>
              </w:rPr>
              <w:t>Target 1</w:t>
            </w:r>
          </w:p>
        </w:tc>
        <w:tc>
          <w:tcPr>
            <w:tcW w:w="7178" w:type="dxa"/>
          </w:tcPr>
          <w:p w14:paraId="7AE3D4D9" w14:textId="77777777" w:rsidR="00944B02" w:rsidRPr="00944B02" w:rsidRDefault="00944B02" w:rsidP="004E430B">
            <w:pPr>
              <w:pStyle w:val="AssignBody"/>
              <w:rPr>
                <w:rFonts w:asciiTheme="minorHAnsi" w:hAnsiTheme="minorHAnsi" w:cstheme="minorHAnsi"/>
                <w:sz w:val="24"/>
                <w:szCs w:val="24"/>
              </w:rPr>
            </w:pPr>
            <w:r w:rsidRPr="00944B02">
              <w:rPr>
                <w:rFonts w:asciiTheme="minorHAnsi" w:hAnsiTheme="minorHAnsi" w:cstheme="minorHAnsi"/>
                <w:sz w:val="24"/>
                <w:szCs w:val="24"/>
              </w:rPr>
              <w:t>To follow Harvard Referencing Guidance and not to become too reliant on the text.</w:t>
            </w:r>
          </w:p>
        </w:tc>
      </w:tr>
      <w:tr w:rsidR="00944B02" w14:paraId="6B8D4777" w14:textId="77777777" w:rsidTr="004E430B">
        <w:tc>
          <w:tcPr>
            <w:tcW w:w="1838" w:type="dxa"/>
          </w:tcPr>
          <w:p w14:paraId="1919CBAD" w14:textId="77777777" w:rsidR="00944B02" w:rsidRPr="00944B02" w:rsidRDefault="00944B02" w:rsidP="004E430B">
            <w:pPr>
              <w:pStyle w:val="AssignBody"/>
              <w:rPr>
                <w:rFonts w:asciiTheme="minorHAnsi" w:hAnsiTheme="minorHAnsi" w:cstheme="minorHAnsi"/>
                <w:sz w:val="24"/>
                <w:szCs w:val="24"/>
              </w:rPr>
            </w:pPr>
            <w:r w:rsidRPr="00944B02">
              <w:rPr>
                <w:rFonts w:asciiTheme="minorHAnsi" w:hAnsiTheme="minorHAnsi" w:cstheme="minorHAnsi"/>
                <w:sz w:val="24"/>
                <w:szCs w:val="24"/>
              </w:rPr>
              <w:t>Target 2</w:t>
            </w:r>
          </w:p>
        </w:tc>
        <w:tc>
          <w:tcPr>
            <w:tcW w:w="7178" w:type="dxa"/>
          </w:tcPr>
          <w:p w14:paraId="0DA77056" w14:textId="77777777" w:rsidR="00944B02" w:rsidRPr="00944B02" w:rsidRDefault="00944B02" w:rsidP="004E430B">
            <w:pPr>
              <w:pStyle w:val="AssignBody"/>
              <w:rPr>
                <w:rFonts w:asciiTheme="minorHAnsi" w:hAnsiTheme="minorHAnsi" w:cstheme="minorHAnsi"/>
                <w:sz w:val="24"/>
                <w:szCs w:val="24"/>
              </w:rPr>
            </w:pPr>
            <w:r w:rsidRPr="00944B02">
              <w:rPr>
                <w:rFonts w:asciiTheme="minorHAnsi" w:hAnsiTheme="minorHAnsi" w:cstheme="minorHAnsi"/>
                <w:sz w:val="24"/>
                <w:szCs w:val="24"/>
              </w:rPr>
              <w:t>To become more critical in your writing, to support your choices/judgements with supportive and counter arguments throughout your response.</w:t>
            </w:r>
          </w:p>
        </w:tc>
      </w:tr>
    </w:tbl>
    <w:p w14:paraId="7B677C9A" w14:textId="77777777" w:rsidR="00944B02" w:rsidRDefault="00944B02" w:rsidP="00EC2297">
      <w:pPr>
        <w:rPr>
          <w:b/>
          <w:bCs/>
        </w:rPr>
      </w:pPr>
    </w:p>
    <w:p w14:paraId="25BEB578" w14:textId="59D27F38" w:rsidR="00EC2297" w:rsidRPr="00C12D8E" w:rsidRDefault="00EC2297" w:rsidP="00EC2297">
      <w:pPr>
        <w:rPr>
          <w:sz w:val="28"/>
          <w:szCs w:val="28"/>
          <w:u w:val="single"/>
        </w:rPr>
      </w:pPr>
      <w:r w:rsidRPr="00C12D8E">
        <w:rPr>
          <w:b/>
          <w:bCs/>
          <w:sz w:val="28"/>
          <w:szCs w:val="28"/>
          <w:u w:val="single"/>
        </w:rPr>
        <w:t>Consider the 3 pedagogic principles outlined above. Discuss these principles in relation to practices in education, showing secure understanding, identifying strengths and areas for development for each principle.</w:t>
      </w:r>
    </w:p>
    <w:p w14:paraId="357FE1FD" w14:textId="715A7740" w:rsidR="005A2E6A" w:rsidRPr="005A2E6A" w:rsidRDefault="005A2E6A" w:rsidP="005A2E6A">
      <w:pPr>
        <w:pStyle w:val="NormalWeb"/>
        <w:rPr>
          <w:rFonts w:asciiTheme="minorHAnsi" w:hAnsiTheme="minorHAnsi" w:cstheme="minorHAnsi"/>
          <w:color w:val="000000"/>
        </w:rPr>
      </w:pPr>
      <w:r w:rsidRPr="005A2E6A">
        <w:rPr>
          <w:rFonts w:asciiTheme="minorHAnsi" w:hAnsiTheme="minorHAnsi" w:cstheme="minorHAnsi"/>
          <w:color w:val="000000"/>
        </w:rPr>
        <w:t xml:space="preserve">Professor Graham Donaldson was approached by the Welsh Government in March 2014 and was asked to review the curriculum by attending schools in Wales to assess their teaching and learning. Donaldson agreed to take part because he understood how important it was to every child and how they could benefit from a new curriculum to meet their needs for a brighter future (Welsh Government, 2023). There were meetings across Wales to allow the schools to voice their opinion along with children, parents, and the community (Welsh Government, unknown). After the review, the new curriculum was formed with four new purposes at its centre. The purposes of the new curriculum ethical informed citizens, ambitious, capable learners, enterprising creative contributors, and healthy, confident individuals (Welsh Government, unknown). The four purposes are high expectations to drive young children to have a shared vision and aspiration (Welsh Government, 2023). Pedagogy is known as the heart of the curriculum, pedagogy allows teachers to reflect on teaching strategies and the impact they have on the learners while also exploring new strategies and contexts (Welsh Government, 2023). The new curriculum has introduced 12 pedagogical principles to help reinforce </w:t>
      </w:r>
      <w:r w:rsidRPr="005A2E6A">
        <w:rPr>
          <w:rFonts w:asciiTheme="minorHAnsi" w:hAnsiTheme="minorHAnsi" w:cstheme="minorHAnsi"/>
          <w:color w:val="000000"/>
        </w:rPr>
        <w:t>learners’</w:t>
      </w:r>
      <w:r w:rsidRPr="005A2E6A">
        <w:rPr>
          <w:rFonts w:asciiTheme="minorHAnsi" w:hAnsiTheme="minorHAnsi" w:cstheme="minorHAnsi"/>
          <w:color w:val="000000"/>
        </w:rPr>
        <w:t xml:space="preserve"> progression and opportunities within their development. (Welsh Government, 2023). Pedagogy in foundational learning ensures children get the opportunity to develop their experience in their environment, along with their skills, knowledge, and understanding (Welsh Government, 2015). In the new Curriculum for Wales, there are six areas of learning that combine to create a cross-curricular approach and should not be approached as separate subjects when teaching. A cross-curricular approach forms a practical curriculum that engages children in their learning (Welsh Government, 2015). Even with the new curriculum in place, there are still more areas to improve on in practice and in children’s learning within schools (Donaldson, 2015, p. 88). Holistic development is the focus of the new curriculum for foundation learning. The holistic development approach focuses on the child’s physical, emotional, and psychological well-being. This is valuable for the children because it allows teachers to identify the additional support each child may need and to be able to adapt the teaching to the children (Lydia’s Tuition, 2023). When taking a holistic approach to learning, it also allows teachers to follow a child centred approach. A child centred approach means making sure the child is in control of their learning and can make their own decisions about their learning and their future (Lydia’s Tuition, 2023).</w:t>
      </w:r>
    </w:p>
    <w:p w14:paraId="060D7F41" w14:textId="77777777" w:rsidR="005A2E6A" w:rsidRPr="005A2E6A" w:rsidRDefault="005A2E6A" w:rsidP="005A2E6A">
      <w:pPr>
        <w:pStyle w:val="NormalWeb"/>
        <w:rPr>
          <w:rFonts w:asciiTheme="minorHAnsi" w:hAnsiTheme="minorHAnsi" w:cstheme="minorHAnsi"/>
          <w:color w:val="000000"/>
        </w:rPr>
      </w:pPr>
      <w:r w:rsidRPr="005A2E6A">
        <w:rPr>
          <w:rFonts w:asciiTheme="minorHAnsi" w:hAnsiTheme="minorHAnsi" w:cstheme="minorHAnsi"/>
          <w:color w:val="000000"/>
        </w:rPr>
        <w:t> </w:t>
      </w:r>
    </w:p>
    <w:p w14:paraId="403C1DD0" w14:textId="3DC48974" w:rsidR="005A2E6A" w:rsidRPr="005A2E6A" w:rsidRDefault="005A2E6A" w:rsidP="005A2E6A">
      <w:pPr>
        <w:pStyle w:val="NormalWeb"/>
        <w:rPr>
          <w:rFonts w:asciiTheme="minorHAnsi" w:hAnsiTheme="minorHAnsi" w:cstheme="minorHAnsi"/>
          <w:color w:val="000000"/>
        </w:rPr>
      </w:pPr>
      <w:r w:rsidRPr="005A2E6A">
        <w:rPr>
          <w:rFonts w:asciiTheme="minorHAnsi" w:hAnsiTheme="minorHAnsi" w:cstheme="minorHAnsi"/>
          <w:color w:val="000000"/>
        </w:rPr>
        <w:lastRenderedPageBreak/>
        <w:t xml:space="preserve">The first pedagogic principle I will be focusing on is ‘Good teaching and learning means employing a blend of approaches, including direct teaching,’ (referred to as PP1). The PP1 focuses on blending different styles of approaches to teaching, to better children’s understanding. The purpose of this is to use problem solving, creativity, and critical thinking to advance the children’s prior experience and knowledge, which will then create excitement and interest in learning (Glasllwch Primary School, 2023-2024, p. 31). Blended teaching reflects a way of teaching children with a mix of in-class learning and remote learning. During 2020, schools and teachers were faced with a pandemic, which caused Emergency Remote Education to be put in place. ERE was established temporarily for situations that do not regularly occur in an educational environment (Bawler and Girvan, 2022). It is crucial to understand the difference between blended teaching and ERE. ERE was mainly focused on the use of technology as a temporary fix to an irregular problem. Whereas blended teaching is regularly in practice to combine face-to-face learning and learning outside of the classroom environment, which may include visiting local tourist places, learning online, etc. However, for foundation learners, it is not relevant for the child to be able to work independently online. This is arranged to allow children to develop their own learning at their own pace (Hamer and Smith, 2021, p. 18). There are several benefits to the blended teaching approach. It encourages the children to participate and motivates them to develop their performance with their work (Bawler and Girvan, 2022). Blended learning also increases student engagement. However, blended learning takes a long time for a teacher to implement blended learning activities (Bawler and Girvan, 2022). The hybrid style of teaching mixes different types of teaching, including face-to-face, online teaching, group sessions, individual teaching, and whole class teaching (College of </w:t>
      </w:r>
      <w:proofErr w:type="spellStart"/>
      <w:r w:rsidRPr="005A2E6A">
        <w:rPr>
          <w:rFonts w:asciiTheme="minorHAnsi" w:hAnsiTheme="minorHAnsi" w:cstheme="minorHAnsi"/>
          <w:color w:val="000000"/>
        </w:rPr>
        <w:t>DuPage</w:t>
      </w:r>
      <w:proofErr w:type="spellEnd"/>
      <w:r w:rsidRPr="005A2E6A">
        <w:rPr>
          <w:rFonts w:asciiTheme="minorHAnsi" w:hAnsiTheme="minorHAnsi" w:cstheme="minorHAnsi"/>
          <w:color w:val="000000"/>
        </w:rPr>
        <w:t xml:space="preserve">, 2022). Whole class teaching allows children to learn from one another and motivate themselves to get the correct answers. Contrastingly, whole-class activities can also be a disadvantage because they can cause children to be reluctant to participate because they are afraid of the public embarrassment of getting the answer wrong (Tanveer, 2008). On the other hand, students are more confident during group work because it is easier to communicate with the teacher and student. It is also easier to receive help as there are fewer individuals for the teacher to work with (Tanveer, 2008). To implement blended teaching into a child’s learning, at the beginning of a topic such as Victorian times, the teacher could organise a trip to the local museum for the children to physically see and learn about what Victorian times were like and different objects from that time. When the children attend this, they could also learn from the museum staff, who could have a certain range of knowledge about their topic. This means they are not only learning from the teacher in a classroom environment, but they also get the chance to see and learn from other members of their community. The challenge to this can be the cost of travel. The children’s parents may not have the money to afford to pay for transport (Department for Education, 2018, p. 7). Parents making packed lunches are no longer a problem because the government has said all children in primary school are entitled to free school meals to tackle the rising cost of living. This will ensure no child is left hungry (Welsh Government, 2023). Giving the child the opportunity for experimental learning ensures they have a greater understanding of the context to develop their learning (Kong, 2021). When learning about different topics within the classroom, there are </w:t>
      </w:r>
      <w:r w:rsidRPr="005A2E6A">
        <w:rPr>
          <w:rFonts w:asciiTheme="minorHAnsi" w:hAnsiTheme="minorHAnsi" w:cstheme="minorHAnsi"/>
          <w:color w:val="000000"/>
        </w:rPr>
        <w:t>several</w:t>
      </w:r>
      <w:r w:rsidRPr="005A2E6A">
        <w:rPr>
          <w:rFonts w:asciiTheme="minorHAnsi" w:hAnsiTheme="minorHAnsi" w:cstheme="minorHAnsi"/>
          <w:color w:val="000000"/>
        </w:rPr>
        <w:t xml:space="preserve"> strategies to use other than teaching directly. For example, a teacher could invite a speaker whose knowledge is advanced in the topic they are learning about. This may include someone who was alive when the war was occurring to explain their experience and what went on. Another idea could be to bring in an object that is </w:t>
      </w:r>
      <w:r w:rsidRPr="005A2E6A">
        <w:rPr>
          <w:rFonts w:asciiTheme="minorHAnsi" w:hAnsiTheme="minorHAnsi" w:cstheme="minorHAnsi"/>
          <w:color w:val="000000"/>
        </w:rPr>
        <w:lastRenderedPageBreak/>
        <w:t>relevant to a topic. For example, the skeleton allows the children to learn physically by seeing where each bone and organ are. When completing my placement, I will be using group work and class activities as my main strategies because I believe group work is more effective when completed in groups of equal ability, and class activities are also effective because they get every child involved.</w:t>
      </w:r>
    </w:p>
    <w:p w14:paraId="7396D811" w14:textId="3B69CF90" w:rsidR="005A2E6A" w:rsidRPr="005A2E6A" w:rsidRDefault="005A2E6A" w:rsidP="005A2E6A">
      <w:pPr>
        <w:pStyle w:val="NormalWeb"/>
        <w:rPr>
          <w:rFonts w:asciiTheme="minorHAnsi" w:hAnsiTheme="minorHAnsi" w:cstheme="minorHAnsi"/>
          <w:color w:val="000000"/>
        </w:rPr>
      </w:pPr>
      <w:r w:rsidRPr="005A2E6A">
        <w:rPr>
          <w:rFonts w:asciiTheme="minorHAnsi" w:hAnsiTheme="minorHAnsi" w:cstheme="minorHAnsi"/>
          <w:color w:val="000000"/>
        </w:rPr>
        <w:t xml:space="preserve">The second pedagogic principle I will be discussing is ‘Good teaching and learning sets tasks and selects resources that build on previous knowledge and experience and engage interest,’ (referred to as PP2). PP2 is linked to the use of resources within the classroom environment to develop a child's learning. There is a selection of resources often used within the foundational learning classroom environment to strengthen children's learning experience. Videos are consistently used in foundational learning because children at a younger age learn better visually to grasp the content (Twinkl, Unknown). Worksheets are another resource you use </w:t>
      </w:r>
      <w:proofErr w:type="gramStart"/>
      <w:r w:rsidRPr="005A2E6A">
        <w:rPr>
          <w:rFonts w:asciiTheme="minorHAnsi" w:hAnsiTheme="minorHAnsi" w:cstheme="minorHAnsi"/>
          <w:color w:val="000000"/>
        </w:rPr>
        <w:t>on a daily basis</w:t>
      </w:r>
      <w:proofErr w:type="gramEnd"/>
      <w:r w:rsidRPr="005A2E6A">
        <w:rPr>
          <w:rFonts w:asciiTheme="minorHAnsi" w:hAnsiTheme="minorHAnsi" w:cstheme="minorHAnsi"/>
          <w:color w:val="000000"/>
        </w:rPr>
        <w:t xml:space="preserve"> in foundational learning because they take the pressure off the children who find it difficult with time restrictions, and worksheets also promote active learning (Twinkl, Unknown). To introduce a new topic to a class, presentations are practical because they can be made colourful and include pictures that could keep the children engaged and create interest in the topic (Twinkl, Unknown). When creating a lesson plan, it is essential for teachers to include a variety of strategies to guide children to improve their previous knowledge. It is important for teachers to set students educational goals to allow children to motivate themselves to reach the goal and to keep achieving on previous knowledge. Setting goals for children's learning ensures they are aware of what they need to achieve to improve their education, and it ensures each child has a goal specific to their level of learning (Victoria State Government, 2022). In addition to goal setting, it is also crucial to create success criteria and a learning objective for every set task to ensure the children are aware of the expectations for each task. A </w:t>
      </w:r>
      <w:proofErr w:type="gramStart"/>
      <w:r w:rsidRPr="005A2E6A">
        <w:rPr>
          <w:rFonts w:asciiTheme="minorHAnsi" w:hAnsiTheme="minorHAnsi" w:cstheme="minorHAnsi"/>
          <w:color w:val="000000"/>
        </w:rPr>
        <w:t>success criteria</w:t>
      </w:r>
      <w:proofErr w:type="gramEnd"/>
      <w:r w:rsidRPr="005A2E6A">
        <w:rPr>
          <w:rFonts w:asciiTheme="minorHAnsi" w:hAnsiTheme="minorHAnsi" w:cstheme="minorHAnsi"/>
          <w:color w:val="000000"/>
        </w:rPr>
        <w:t xml:space="preserve"> helps a child build on their previous knowledge by understanding what steps they now need to take to improve (Hattie, 2019). Assessments are often used within a foundational learning environment to help the teachers understand what they can do to ensure the children improve their learning. Assessment for learning (AFL) is a strategy used regularly that tells the teacher where the children are in their learning, where they need to go, and how to get there. The AFL strategy can be adjusted to the level of learning and age of the child to enhance their learning (Cambridge Assessment International Education, 2023). There are many benefits to AFL that include enhanced resilience, motivation to improve, and a positive learning environment. However, AFL can cause the child to feel under pressure (Hawthorne, 2022). AFL can be performed in the classroom in three ways, including by asking individuals questions, whole class questions, and peer and self-assessment. Teachers can choose children to answer questions to help them on the spot and provide feedback on their answers, and it also gives teachers the opportunity to give positive reinforcement (Hawthorne, 2022). Whole-class questions ensure teachers can visibly see the children struggling by referring to the learning objectives and seeing which children are not participating (Hawthorne, 2022). The last strategy is peer and self-assessment, which can only be performed correctly if all students understand the learning objective of the task because the children will have to determine what went well and what went even better for themselves or their peers. This is a great method to use, as they can receive help from their fellow peers to improve their previous knowledge. Contrastingly, some children may find it embarrassing for their peers to spot failure (Hawthorne, 2022). </w:t>
      </w:r>
      <w:r w:rsidRPr="005A2E6A">
        <w:rPr>
          <w:rFonts w:asciiTheme="minorHAnsi" w:hAnsiTheme="minorHAnsi" w:cstheme="minorHAnsi"/>
          <w:color w:val="000000"/>
        </w:rPr>
        <w:lastRenderedPageBreak/>
        <w:t>Another crucial strategy for teachers to help develop children’s precious knowledge is to reflect on their own teaching to understand the advantages and disadvantages of their focus tasks (Cambridge Assessment International Education, 2019). Teachers can reflect on their own practice by receiving feedback from an observation carried out of their lessons from an outside perspective and student evaluations. The benefit of this is receiving tips on how to improve their teaching from the students themselves and teachers who have experienced other ways of teaching (Cambridge Assessment International Education, 2019). PP2 can be seen within a classroom, in mathematics, building on addition and making different numbers. Teachers can make the numbers bigger to challenge the children and keep them thinking. They could create the same number by using a range of different sums and moving on to subtraction to make different numbers. By advancing these tasks, it can improve the children's previous knowledge.</w:t>
      </w:r>
    </w:p>
    <w:p w14:paraId="7CEBEC9F" w14:textId="2457BDC3" w:rsidR="005A2E6A" w:rsidRPr="005A2E6A" w:rsidRDefault="005A2E6A" w:rsidP="005A2E6A">
      <w:pPr>
        <w:pStyle w:val="NormalWeb"/>
        <w:rPr>
          <w:rFonts w:asciiTheme="minorHAnsi" w:hAnsiTheme="minorHAnsi" w:cstheme="minorHAnsi"/>
          <w:color w:val="000000"/>
        </w:rPr>
      </w:pPr>
      <w:r w:rsidRPr="005A2E6A">
        <w:rPr>
          <w:rFonts w:asciiTheme="minorHAnsi" w:hAnsiTheme="minorHAnsi" w:cstheme="minorHAnsi"/>
          <w:color w:val="000000"/>
        </w:rPr>
        <w:t xml:space="preserve">The third pedagogic principle spoken about in this assignment is ‘Good teaching and learning ranges within and across Areas of Learning and Experience,’ (referred to as PP3). PP3 refers to the importance of cross-curricular teaching. To understand this pedagogy principle, it is crucial to </w:t>
      </w:r>
      <w:proofErr w:type="gramStart"/>
      <w:r w:rsidRPr="005A2E6A">
        <w:rPr>
          <w:rFonts w:asciiTheme="minorHAnsi" w:hAnsiTheme="minorHAnsi" w:cstheme="minorHAnsi"/>
          <w:color w:val="000000"/>
        </w:rPr>
        <w:t>have an understanding of</w:t>
      </w:r>
      <w:proofErr w:type="gramEnd"/>
      <w:r w:rsidRPr="005A2E6A">
        <w:rPr>
          <w:rFonts w:asciiTheme="minorHAnsi" w:hAnsiTheme="minorHAnsi" w:cstheme="minorHAnsi"/>
          <w:color w:val="000000"/>
        </w:rPr>
        <w:t xml:space="preserve"> what cross-curricular teaching is. Cross-curricular teaching means using all areas of the curriculum and the different subjects to collaborate on one lesson (Welsh Government, 2022). It is evident that by combining the academic subjects together, it allows children to intergrade one subject they might have interests in and another they don’t (MacLean, 2022). This may then create motivation when taking part in the learning because it is something they are passionate about. In the Curriculum for Wales, there are 6 areas of learning and experience. These include expressive arts, health and well-being, humanities, languages, literacy and communication, mathematics and numeracy, science and technology, and oracy and storytelling (Welsh Government, 2020). The cross-curricular approach is an innovative way for the children to develop their learning and advance their knowledge through stimulating and engaging topics (Welsh Government, 2024). Barns (2015) emphasizes that it is important for children to learn through cross-curricular methods because we experience the world from a cross-curricular perspective by combining all parts of life into one. His opinion also links to Vygotsky’s theory of cognitive development because he believed children learn through social interactions and the </w:t>
      </w:r>
      <w:r w:rsidRPr="005A2E6A">
        <w:rPr>
          <w:rFonts w:asciiTheme="minorHAnsi" w:hAnsiTheme="minorHAnsi" w:cstheme="minorHAnsi"/>
          <w:color w:val="000000"/>
        </w:rPr>
        <w:t>environment,</w:t>
      </w:r>
      <w:r w:rsidRPr="005A2E6A">
        <w:rPr>
          <w:rFonts w:asciiTheme="minorHAnsi" w:hAnsiTheme="minorHAnsi" w:cstheme="minorHAnsi"/>
          <w:color w:val="000000"/>
        </w:rPr>
        <w:t xml:space="preserve"> they live in. Both of their opinions suggest that teaching with a cross-curricular approach would be effective because it links to the environment, they live in. One of the cross-curricular disadvantages is that teachers are expected to be able to teach beyond their subject knowledge. Another disadvantage is that some teachers may automatically assume that certain subjects are being taught in other lessons, thinking there’s no need to bring those subjects into other lessons. This may then cause the children to not get crucial information from certain subjects. When teaching cross-curricular lessons, it could include taking the children to the nature reserve, where they would be learning about the different habitats of different animals. This focus task would also fall under the Living Things, What Matters statement. The children could act out how they think the animals would sound and the way the animals would act in their habitat. This would be the Creative Arts </w:t>
      </w:r>
      <w:proofErr w:type="spellStart"/>
      <w:r w:rsidRPr="005A2E6A">
        <w:rPr>
          <w:rFonts w:asciiTheme="minorHAnsi" w:hAnsiTheme="minorHAnsi" w:cstheme="minorHAnsi"/>
          <w:color w:val="000000"/>
        </w:rPr>
        <w:t>AoLE</w:t>
      </w:r>
      <w:proofErr w:type="spellEnd"/>
      <w:r w:rsidRPr="005A2E6A">
        <w:rPr>
          <w:rFonts w:asciiTheme="minorHAnsi" w:hAnsiTheme="minorHAnsi" w:cstheme="minorHAnsi"/>
          <w:color w:val="000000"/>
        </w:rPr>
        <w:t xml:space="preserve">. The teacher could provide a tally chart of the animals the children may see. This would fall under the languages, literacy, and communication </w:t>
      </w:r>
      <w:proofErr w:type="spellStart"/>
      <w:r w:rsidRPr="005A2E6A">
        <w:rPr>
          <w:rFonts w:asciiTheme="minorHAnsi" w:hAnsiTheme="minorHAnsi" w:cstheme="minorHAnsi"/>
          <w:color w:val="000000"/>
        </w:rPr>
        <w:t>AoLE</w:t>
      </w:r>
      <w:proofErr w:type="spellEnd"/>
      <w:r w:rsidRPr="005A2E6A">
        <w:rPr>
          <w:rFonts w:asciiTheme="minorHAnsi" w:hAnsiTheme="minorHAnsi" w:cstheme="minorHAnsi"/>
          <w:color w:val="000000"/>
        </w:rPr>
        <w:t xml:space="preserve"> because they would need to communicate with each other to understand the names of each animal, and literacy is defined by writing which animals they do see. Mathematics and numeracy would also be linked to this task because the children are required to count the </w:t>
      </w:r>
      <w:r w:rsidRPr="005A2E6A">
        <w:rPr>
          <w:rFonts w:asciiTheme="minorHAnsi" w:hAnsiTheme="minorHAnsi" w:cstheme="minorHAnsi"/>
          <w:color w:val="000000"/>
        </w:rPr>
        <w:lastRenderedPageBreak/>
        <w:t xml:space="preserve">animals, they see to be able to fill out the tally chart. Geography is also linked to the humanities in </w:t>
      </w:r>
      <w:proofErr w:type="spellStart"/>
      <w:r w:rsidRPr="005A2E6A">
        <w:rPr>
          <w:rFonts w:asciiTheme="minorHAnsi" w:hAnsiTheme="minorHAnsi" w:cstheme="minorHAnsi"/>
          <w:color w:val="000000"/>
        </w:rPr>
        <w:t>AoLE</w:t>
      </w:r>
      <w:proofErr w:type="spellEnd"/>
      <w:r w:rsidRPr="005A2E6A">
        <w:rPr>
          <w:rFonts w:asciiTheme="minorHAnsi" w:hAnsiTheme="minorHAnsi" w:cstheme="minorHAnsi"/>
          <w:color w:val="000000"/>
        </w:rPr>
        <w:t xml:space="preserve"> because the children are learning about the environment each animal lives in and what materials the habitat is made from. The last </w:t>
      </w:r>
      <w:proofErr w:type="spellStart"/>
      <w:r w:rsidRPr="005A2E6A">
        <w:rPr>
          <w:rFonts w:asciiTheme="minorHAnsi" w:hAnsiTheme="minorHAnsi" w:cstheme="minorHAnsi"/>
          <w:color w:val="000000"/>
        </w:rPr>
        <w:t>AoLE</w:t>
      </w:r>
      <w:proofErr w:type="spellEnd"/>
      <w:r w:rsidRPr="005A2E6A">
        <w:rPr>
          <w:rFonts w:asciiTheme="minorHAnsi" w:hAnsiTheme="minorHAnsi" w:cstheme="minorHAnsi"/>
          <w:color w:val="000000"/>
        </w:rPr>
        <w:t xml:space="preserve"> included in this task is health and well-being because the children are learning through the outdoors and exercising by walking around the nature reserve. This task links to PP3 because it includes five </w:t>
      </w:r>
      <w:proofErr w:type="spellStart"/>
      <w:r w:rsidRPr="005A2E6A">
        <w:rPr>
          <w:rFonts w:asciiTheme="minorHAnsi" w:hAnsiTheme="minorHAnsi" w:cstheme="minorHAnsi"/>
          <w:color w:val="000000"/>
        </w:rPr>
        <w:t>AoLEs</w:t>
      </w:r>
      <w:proofErr w:type="spellEnd"/>
      <w:r w:rsidRPr="005A2E6A">
        <w:rPr>
          <w:rFonts w:asciiTheme="minorHAnsi" w:hAnsiTheme="minorHAnsi" w:cstheme="minorHAnsi"/>
          <w:color w:val="000000"/>
        </w:rPr>
        <w:t>, meaning it is cross-curricular. It is extremely substantial to include cross-curricular tasks within teaching to motivate the children to develop in all parts of the learning process through stimulating tasks (MacLean, 2022).</w:t>
      </w:r>
    </w:p>
    <w:p w14:paraId="01E197E9" w14:textId="77777777" w:rsidR="005A2E6A" w:rsidRPr="005A2E6A" w:rsidRDefault="005A2E6A" w:rsidP="005A2E6A">
      <w:pPr>
        <w:pStyle w:val="NormalWeb"/>
        <w:rPr>
          <w:rFonts w:asciiTheme="minorHAnsi" w:hAnsiTheme="minorHAnsi" w:cstheme="minorHAnsi"/>
          <w:color w:val="000000"/>
        </w:rPr>
      </w:pPr>
      <w:r w:rsidRPr="005A2E6A">
        <w:rPr>
          <w:rFonts w:asciiTheme="minorHAnsi" w:hAnsiTheme="minorHAnsi" w:cstheme="minorHAnsi"/>
          <w:color w:val="000000"/>
        </w:rPr>
        <w:t> </w:t>
      </w:r>
    </w:p>
    <w:p w14:paraId="468D7AC5" w14:textId="77777777" w:rsidR="005A2E6A" w:rsidRPr="005A2E6A" w:rsidRDefault="005A2E6A" w:rsidP="005A2E6A">
      <w:pPr>
        <w:pStyle w:val="NormalWeb"/>
        <w:rPr>
          <w:rFonts w:asciiTheme="minorHAnsi" w:hAnsiTheme="minorHAnsi" w:cstheme="minorHAnsi"/>
          <w:color w:val="000000"/>
        </w:rPr>
      </w:pPr>
      <w:r w:rsidRPr="005A2E6A">
        <w:rPr>
          <w:rStyle w:val="Strong"/>
          <w:rFonts w:asciiTheme="minorHAnsi" w:hAnsiTheme="minorHAnsi" w:cstheme="minorHAnsi"/>
          <w:color w:val="000000"/>
        </w:rPr>
        <w:t> </w:t>
      </w:r>
    </w:p>
    <w:p w14:paraId="3CABA917" w14:textId="29013380" w:rsidR="005A2E6A" w:rsidRPr="005A2E6A" w:rsidRDefault="005A2E6A" w:rsidP="005A2E6A">
      <w:pPr>
        <w:pStyle w:val="NormalWeb"/>
        <w:rPr>
          <w:rFonts w:asciiTheme="minorHAnsi" w:hAnsiTheme="minorHAnsi" w:cstheme="minorHAnsi"/>
          <w:color w:val="000000"/>
        </w:rPr>
      </w:pPr>
      <w:r w:rsidRPr="005A2E6A">
        <w:rPr>
          <w:rFonts w:asciiTheme="minorHAnsi" w:hAnsiTheme="minorHAnsi" w:cstheme="minorHAnsi"/>
          <w:color w:val="000000"/>
        </w:rPr>
        <w:t xml:space="preserve">Pedagogy principles are known as the heart of the curriculum (Welsh Government, 2020). Throughout my learning of this assignment, it has proven to be correct. I believe that pedagogy principles are the stabilization of teaching, and they are the framework of every lesson. I also believe it is crucial for every teacher to </w:t>
      </w:r>
      <w:proofErr w:type="gramStart"/>
      <w:r w:rsidRPr="005A2E6A">
        <w:rPr>
          <w:rFonts w:asciiTheme="minorHAnsi" w:hAnsiTheme="minorHAnsi" w:cstheme="minorHAnsi"/>
          <w:color w:val="000000"/>
        </w:rPr>
        <w:t>have an understanding of</w:t>
      </w:r>
      <w:proofErr w:type="gramEnd"/>
      <w:r w:rsidRPr="005A2E6A">
        <w:rPr>
          <w:rFonts w:asciiTheme="minorHAnsi" w:hAnsiTheme="minorHAnsi" w:cstheme="minorHAnsi"/>
          <w:color w:val="000000"/>
        </w:rPr>
        <w:t xml:space="preserve"> what each pedagogy principle means to be able to base their lessons on them to enable children to have a better future. To conclude, I will be including the strategies from PP1 in my teaching practice because I believe they will allow my teaching to be of high standards and motivate children to strive to achieve. Throughout my teaching practice, I will also include the assessment of learning strategies because they are beneficial for improving children's previous knowledge by receiving feedback from myself as a teacher, peers in their foundational learning environment, and their own feedback on their learning. PP3 cross-curricular teaching will be my </w:t>
      </w:r>
      <w:proofErr w:type="gramStart"/>
      <w:r w:rsidRPr="005A2E6A">
        <w:rPr>
          <w:rFonts w:asciiTheme="minorHAnsi" w:hAnsiTheme="minorHAnsi" w:cstheme="minorHAnsi"/>
          <w:color w:val="000000"/>
        </w:rPr>
        <w:t>main focus</w:t>
      </w:r>
      <w:proofErr w:type="gramEnd"/>
      <w:r w:rsidRPr="005A2E6A">
        <w:rPr>
          <w:rFonts w:asciiTheme="minorHAnsi" w:hAnsiTheme="minorHAnsi" w:cstheme="minorHAnsi"/>
          <w:color w:val="000000"/>
        </w:rPr>
        <w:t xml:space="preserve"> because I believe that bringing different </w:t>
      </w:r>
      <w:proofErr w:type="spellStart"/>
      <w:r w:rsidRPr="005A2E6A">
        <w:rPr>
          <w:rFonts w:asciiTheme="minorHAnsi" w:hAnsiTheme="minorHAnsi" w:cstheme="minorHAnsi"/>
          <w:color w:val="000000"/>
        </w:rPr>
        <w:t>AoLEs</w:t>
      </w:r>
      <w:proofErr w:type="spellEnd"/>
      <w:r w:rsidRPr="005A2E6A">
        <w:rPr>
          <w:rFonts w:asciiTheme="minorHAnsi" w:hAnsiTheme="minorHAnsi" w:cstheme="minorHAnsi"/>
          <w:color w:val="000000"/>
        </w:rPr>
        <w:t xml:space="preserve"> into the same task benefits children's learning massively. This is because children struggle in subjects, they have no interest in and lack motivation for. By introducing more than one </w:t>
      </w:r>
      <w:proofErr w:type="spellStart"/>
      <w:r w:rsidRPr="005A2E6A">
        <w:rPr>
          <w:rFonts w:asciiTheme="minorHAnsi" w:hAnsiTheme="minorHAnsi" w:cstheme="minorHAnsi"/>
          <w:color w:val="000000"/>
        </w:rPr>
        <w:t>AoLE</w:t>
      </w:r>
      <w:proofErr w:type="spellEnd"/>
      <w:r w:rsidRPr="005A2E6A">
        <w:rPr>
          <w:rFonts w:asciiTheme="minorHAnsi" w:hAnsiTheme="minorHAnsi" w:cstheme="minorHAnsi"/>
          <w:color w:val="000000"/>
        </w:rPr>
        <w:t xml:space="preserve">, there may be subjects the children are more likely interested in, which can then improve their learning for the subject they are not interested in developing. Overall, my main understanding of this assignment is that pedagogy in teaching practice is significantly essential, and during my placement, I will be ensuring to implement pedagogy into my lesson plans and resources to ensure the best possible learning outcome for the children. At the end of my placement, I will also be using assessment for learning to reflect on my ability to use these strategies in my teaching and assessing myself, as well as peer assessment from my </w:t>
      </w:r>
      <w:r>
        <w:rPr>
          <w:rFonts w:asciiTheme="minorHAnsi" w:hAnsiTheme="minorHAnsi" w:cstheme="minorHAnsi"/>
          <w:color w:val="000000"/>
        </w:rPr>
        <w:t>senior</w:t>
      </w:r>
      <w:r w:rsidRPr="005A2E6A">
        <w:rPr>
          <w:rFonts w:asciiTheme="minorHAnsi" w:hAnsiTheme="minorHAnsi" w:cstheme="minorHAnsi"/>
          <w:color w:val="000000"/>
        </w:rPr>
        <w:t xml:space="preserve"> mentor.</w:t>
      </w:r>
    </w:p>
    <w:p w14:paraId="084AE40F" w14:textId="77777777" w:rsidR="005A2E6A" w:rsidRDefault="005A2E6A"/>
    <w:p w14:paraId="104C680A" w14:textId="77777777" w:rsidR="005A2E6A" w:rsidRDefault="005A2E6A"/>
    <w:p w14:paraId="6AD1E847" w14:textId="77777777" w:rsidR="00C12D8E" w:rsidRDefault="00C12D8E">
      <w:pPr>
        <w:rPr>
          <w:b/>
          <w:bCs/>
          <w:sz w:val="28"/>
          <w:szCs w:val="28"/>
          <w:u w:val="single"/>
        </w:rPr>
      </w:pPr>
    </w:p>
    <w:p w14:paraId="0699C127" w14:textId="77777777" w:rsidR="005A2E6A" w:rsidRDefault="005A2E6A">
      <w:pPr>
        <w:rPr>
          <w:b/>
          <w:bCs/>
          <w:sz w:val="28"/>
          <w:szCs w:val="28"/>
          <w:u w:val="single"/>
        </w:rPr>
      </w:pPr>
    </w:p>
    <w:p w14:paraId="60582F07" w14:textId="77777777" w:rsidR="005A2E6A" w:rsidRDefault="005A2E6A">
      <w:pPr>
        <w:rPr>
          <w:b/>
          <w:bCs/>
          <w:sz w:val="28"/>
          <w:szCs w:val="28"/>
          <w:u w:val="single"/>
        </w:rPr>
      </w:pPr>
    </w:p>
    <w:p w14:paraId="549D03D6" w14:textId="77777777" w:rsidR="005A2E6A" w:rsidRDefault="005A2E6A">
      <w:pPr>
        <w:rPr>
          <w:b/>
          <w:bCs/>
          <w:sz w:val="28"/>
          <w:szCs w:val="28"/>
          <w:u w:val="single"/>
        </w:rPr>
      </w:pPr>
    </w:p>
    <w:p w14:paraId="3D5ED998" w14:textId="77777777" w:rsidR="005A2E6A" w:rsidRDefault="005A2E6A">
      <w:pPr>
        <w:rPr>
          <w:b/>
          <w:bCs/>
          <w:sz w:val="28"/>
          <w:szCs w:val="28"/>
          <w:u w:val="single"/>
        </w:rPr>
      </w:pPr>
    </w:p>
    <w:p w14:paraId="5C9CBA3E" w14:textId="77777777" w:rsidR="005A2E6A" w:rsidRDefault="005A2E6A">
      <w:pPr>
        <w:rPr>
          <w:b/>
          <w:bCs/>
          <w:sz w:val="28"/>
          <w:szCs w:val="28"/>
          <w:u w:val="single"/>
        </w:rPr>
      </w:pPr>
    </w:p>
    <w:p w14:paraId="6F2B5074" w14:textId="77777777" w:rsidR="005A2E6A" w:rsidRDefault="005A2E6A">
      <w:pPr>
        <w:rPr>
          <w:b/>
          <w:bCs/>
          <w:sz w:val="28"/>
          <w:szCs w:val="28"/>
          <w:u w:val="single"/>
        </w:rPr>
      </w:pPr>
    </w:p>
    <w:p w14:paraId="6809CB03" w14:textId="77777777" w:rsidR="005A2E6A" w:rsidRDefault="005A2E6A">
      <w:pPr>
        <w:rPr>
          <w:b/>
          <w:bCs/>
          <w:sz w:val="28"/>
          <w:szCs w:val="28"/>
          <w:u w:val="single"/>
        </w:rPr>
      </w:pPr>
    </w:p>
    <w:p w14:paraId="707C34CF" w14:textId="6BBA6035" w:rsidR="00327E3E" w:rsidRPr="00C12D8E" w:rsidRDefault="00327E3E">
      <w:pPr>
        <w:rPr>
          <w:b/>
          <w:bCs/>
          <w:sz w:val="28"/>
          <w:szCs w:val="28"/>
          <w:u w:val="single"/>
        </w:rPr>
      </w:pPr>
      <w:r w:rsidRPr="00C12D8E">
        <w:rPr>
          <w:b/>
          <w:bCs/>
          <w:sz w:val="28"/>
          <w:szCs w:val="28"/>
          <w:u w:val="single"/>
        </w:rPr>
        <w:lastRenderedPageBreak/>
        <w:t>Reference list</w:t>
      </w:r>
    </w:p>
    <w:p w14:paraId="0F79719D" w14:textId="77777777" w:rsidR="006C2831" w:rsidRDefault="006C2831">
      <w:pPr>
        <w:rPr>
          <w:b/>
          <w:bCs/>
        </w:rPr>
      </w:pPr>
    </w:p>
    <w:p w14:paraId="480805FB" w14:textId="5AB7FE55" w:rsidR="00AE0745" w:rsidRDefault="00AE0745">
      <w:r>
        <w:t>Barns,</w:t>
      </w:r>
      <w:r w:rsidR="00E81340">
        <w:t xml:space="preserve"> J. (2015) </w:t>
      </w:r>
      <w:r w:rsidR="00893430">
        <w:t xml:space="preserve">Cross-curricular learning 3-14. </w:t>
      </w:r>
      <w:r w:rsidR="00B74B20">
        <w:t>3</w:t>
      </w:r>
      <w:r w:rsidR="00B74B20" w:rsidRPr="00B74B20">
        <w:rPr>
          <w:vertAlign w:val="superscript"/>
        </w:rPr>
        <w:t>rd</w:t>
      </w:r>
      <w:r w:rsidR="00B74B20">
        <w:t xml:space="preserve"> rev. </w:t>
      </w:r>
      <w:proofErr w:type="spellStart"/>
      <w:r w:rsidR="00B74B20">
        <w:t>edn</w:t>
      </w:r>
      <w:proofErr w:type="spellEnd"/>
      <w:r w:rsidR="00050DEC">
        <w:t>. London:</w:t>
      </w:r>
      <w:r w:rsidR="009730AE">
        <w:t xml:space="preserve"> SAGE.</w:t>
      </w:r>
    </w:p>
    <w:p w14:paraId="2DBF4EBA" w14:textId="77777777" w:rsidR="00AE0745" w:rsidRDefault="00AE0745"/>
    <w:p w14:paraId="0B2764AF" w14:textId="76DA3F67" w:rsidR="00055BFB" w:rsidRDefault="00A77E3A">
      <w:r>
        <w:t>Bawler</w:t>
      </w:r>
      <w:r>
        <w:t>, R.</w:t>
      </w:r>
      <w:r>
        <w:t xml:space="preserve"> and Girvan, </w:t>
      </w:r>
      <w:r>
        <w:t>C. (</w:t>
      </w:r>
      <w:r>
        <w:t>2022).</w:t>
      </w:r>
      <w:r w:rsidR="00055BFB">
        <w:t xml:space="preserve"> </w:t>
      </w:r>
      <w:r w:rsidR="00055BFB" w:rsidRPr="00055BFB">
        <w:rPr>
          <w:i/>
          <w:iCs/>
        </w:rPr>
        <w:t xml:space="preserve">Effective </w:t>
      </w:r>
      <w:r w:rsidR="0066626C">
        <w:rPr>
          <w:i/>
          <w:iCs/>
        </w:rPr>
        <w:t>Bl</w:t>
      </w:r>
      <w:r w:rsidR="00055BFB" w:rsidRPr="00055BFB">
        <w:rPr>
          <w:i/>
          <w:iCs/>
        </w:rPr>
        <w:t>ending</w:t>
      </w:r>
      <w:r w:rsidR="0066626C">
        <w:rPr>
          <w:i/>
          <w:iCs/>
        </w:rPr>
        <w:t xml:space="preserve"> T</w:t>
      </w:r>
      <w:r w:rsidR="00055BFB" w:rsidRPr="00055BFB">
        <w:rPr>
          <w:i/>
          <w:iCs/>
        </w:rPr>
        <w:t xml:space="preserve">eaching and </w:t>
      </w:r>
      <w:r w:rsidR="0066626C">
        <w:rPr>
          <w:i/>
          <w:iCs/>
        </w:rPr>
        <w:t>L</w:t>
      </w:r>
      <w:r w:rsidR="00055BFB" w:rsidRPr="00055BFB">
        <w:rPr>
          <w:i/>
          <w:iCs/>
        </w:rPr>
        <w:t xml:space="preserve">earning </w:t>
      </w:r>
      <w:r w:rsidR="0066626C">
        <w:rPr>
          <w:i/>
          <w:iCs/>
        </w:rPr>
        <w:t>A</w:t>
      </w:r>
      <w:r w:rsidR="00055BFB" w:rsidRPr="00055BFB">
        <w:rPr>
          <w:i/>
          <w:iCs/>
        </w:rPr>
        <w:t>pproaches</w:t>
      </w:r>
      <w:r w:rsidR="00055BFB">
        <w:t xml:space="preserve">. Available at: </w:t>
      </w:r>
      <w:hyperlink r:id="rId4" w:history="1">
        <w:r w:rsidR="00055BFB" w:rsidRPr="00981EDE">
          <w:rPr>
            <w:rStyle w:val="Hyperlink"/>
          </w:rPr>
          <w:t>https://www.wcpp.org.uk/wp-content/uploads/2021/11/211130-Blended-learning-briefing.pdf</w:t>
        </w:r>
      </w:hyperlink>
      <w:r w:rsidR="00055BFB">
        <w:t xml:space="preserve"> (Accessed 11th March 2024).</w:t>
      </w:r>
    </w:p>
    <w:p w14:paraId="2FDF7A44" w14:textId="77777777" w:rsidR="00A77E3A" w:rsidRDefault="00A77E3A"/>
    <w:p w14:paraId="011DDBBF" w14:textId="202B414E" w:rsidR="008E253E" w:rsidRDefault="008E253E">
      <w:r>
        <w:t xml:space="preserve">Cambridge Assessment International Education </w:t>
      </w:r>
      <w:r>
        <w:t>(</w:t>
      </w:r>
      <w:r>
        <w:t>2023</w:t>
      </w:r>
      <w:r>
        <w:t xml:space="preserve">) </w:t>
      </w:r>
      <w:r w:rsidRPr="0014310D">
        <w:rPr>
          <w:i/>
          <w:iCs/>
        </w:rPr>
        <w:t xml:space="preserve">Getting Started with Assessment for </w:t>
      </w:r>
      <w:r w:rsidR="0014310D" w:rsidRPr="0014310D">
        <w:rPr>
          <w:i/>
          <w:iCs/>
        </w:rPr>
        <w:t>Learning</w:t>
      </w:r>
      <w:r w:rsidRPr="0014310D">
        <w:rPr>
          <w:i/>
          <w:iCs/>
        </w:rPr>
        <w:t xml:space="preserve">. </w:t>
      </w:r>
      <w:r>
        <w:t>Available at:</w:t>
      </w:r>
      <w:r w:rsidR="0014310D">
        <w:t xml:space="preserve"> </w:t>
      </w:r>
      <w:hyperlink r:id="rId5" w:history="1">
        <w:r w:rsidR="0014310D" w:rsidRPr="00981EDE">
          <w:rPr>
            <w:rStyle w:val="Hyperlink"/>
          </w:rPr>
          <w:t>https://cambridge-community.org.uk/professional-development/gswafl/index.html#:~:text=Assessment%20for%20learning%20(AFL)%20is,learn%20and%20to%20what%20standard</w:t>
        </w:r>
      </w:hyperlink>
      <w:r w:rsidR="0014310D" w:rsidRPr="0014310D">
        <w:t>.</w:t>
      </w:r>
      <w:r w:rsidR="0014310D">
        <w:t xml:space="preserve"> </w:t>
      </w:r>
      <w:r>
        <w:t>(Accessed: 16</w:t>
      </w:r>
      <w:r w:rsidRPr="008E253E">
        <w:rPr>
          <w:vertAlign w:val="superscript"/>
        </w:rPr>
        <w:t>th</w:t>
      </w:r>
      <w:r>
        <w:t xml:space="preserve"> March 2024).</w:t>
      </w:r>
    </w:p>
    <w:p w14:paraId="6999C2AF" w14:textId="77777777" w:rsidR="008E253E" w:rsidRDefault="008E253E"/>
    <w:p w14:paraId="444E5C21" w14:textId="189DD6D5" w:rsidR="0097462E" w:rsidRPr="00CF2056" w:rsidRDefault="0097462E">
      <w:r>
        <w:t>Cambridge Assessment International Education</w:t>
      </w:r>
      <w:r>
        <w:t xml:space="preserve"> (</w:t>
      </w:r>
      <w:r>
        <w:t>2019)</w:t>
      </w:r>
      <w:r>
        <w:t xml:space="preserve"> </w:t>
      </w:r>
      <w:r w:rsidRPr="0014310D">
        <w:rPr>
          <w:i/>
          <w:iCs/>
        </w:rPr>
        <w:t>Getting Started with</w:t>
      </w:r>
      <w:r>
        <w:rPr>
          <w:i/>
          <w:iCs/>
        </w:rPr>
        <w:t xml:space="preserve"> Reflective Practice</w:t>
      </w:r>
      <w:r w:rsidR="00CF2056">
        <w:rPr>
          <w:i/>
          <w:iCs/>
        </w:rPr>
        <w:t xml:space="preserve">. </w:t>
      </w:r>
      <w:r w:rsidR="00CF2056">
        <w:t>Available at:</w:t>
      </w:r>
      <w:r w:rsidR="00C12D8E">
        <w:t xml:space="preserve"> </w:t>
      </w:r>
      <w:hyperlink r:id="rId6" w:history="1">
        <w:r w:rsidR="00C12D8E" w:rsidRPr="00981EDE">
          <w:rPr>
            <w:rStyle w:val="Hyperlink"/>
          </w:rPr>
          <w:t>https://www.cambridge-community.org.uk/professional-development/gswrp/index.html</w:t>
        </w:r>
      </w:hyperlink>
      <w:r w:rsidR="00C12D8E">
        <w:t xml:space="preserve"> </w:t>
      </w:r>
      <w:r w:rsidR="00CF2056">
        <w:t xml:space="preserve"> (Accessed: 16</w:t>
      </w:r>
      <w:r w:rsidR="00CF2056" w:rsidRPr="00CF2056">
        <w:rPr>
          <w:vertAlign w:val="superscript"/>
        </w:rPr>
        <w:t>th</w:t>
      </w:r>
      <w:r w:rsidR="00CF2056">
        <w:t xml:space="preserve"> March 2024).</w:t>
      </w:r>
    </w:p>
    <w:p w14:paraId="3151F30E" w14:textId="77777777" w:rsidR="0097462E" w:rsidRPr="00F9064A" w:rsidRDefault="0097462E"/>
    <w:p w14:paraId="0BF0F3CE" w14:textId="7849BEC8" w:rsidR="00487799" w:rsidRPr="00F9064A" w:rsidRDefault="00487799">
      <w:r w:rsidRPr="00F9064A">
        <w:t>Coll</w:t>
      </w:r>
      <w:r w:rsidR="005357F6" w:rsidRPr="00F9064A">
        <w:t xml:space="preserve">ege of </w:t>
      </w:r>
      <w:proofErr w:type="spellStart"/>
      <w:r w:rsidR="005357F6" w:rsidRPr="00F9064A">
        <w:t>DuPage</w:t>
      </w:r>
      <w:proofErr w:type="spellEnd"/>
      <w:r w:rsidR="005357F6" w:rsidRPr="00F9064A">
        <w:t xml:space="preserve"> (2022) </w:t>
      </w:r>
      <w:r w:rsidR="005357F6" w:rsidRPr="00F9064A">
        <w:rPr>
          <w:i/>
          <w:iCs/>
        </w:rPr>
        <w:t xml:space="preserve">An </w:t>
      </w:r>
      <w:r w:rsidR="00F9064A" w:rsidRPr="00F9064A">
        <w:rPr>
          <w:i/>
          <w:iCs/>
        </w:rPr>
        <w:t>I</w:t>
      </w:r>
      <w:r w:rsidR="005357F6" w:rsidRPr="00F9064A">
        <w:rPr>
          <w:i/>
          <w:iCs/>
        </w:rPr>
        <w:t>ntroduction to Hybrid Teaching.</w:t>
      </w:r>
      <w:r w:rsidR="005357F6" w:rsidRPr="00F9064A">
        <w:t xml:space="preserve"> </w:t>
      </w:r>
      <w:r w:rsidR="00F9064A" w:rsidRPr="00F9064A">
        <w:t>Available</w:t>
      </w:r>
      <w:r w:rsidR="005357F6" w:rsidRPr="00F9064A">
        <w:t xml:space="preserve"> at:</w:t>
      </w:r>
      <w:r w:rsidR="00F9064A" w:rsidRPr="00F9064A">
        <w:t xml:space="preserve"> </w:t>
      </w:r>
      <w:hyperlink r:id="rId7" w:history="1">
        <w:r w:rsidR="00F9064A" w:rsidRPr="00F9064A">
          <w:rPr>
            <w:rStyle w:val="Hyperlink"/>
          </w:rPr>
          <w:t>https://www.codlearningtech.org/PDF/hybridteachingworkbook.pdf</w:t>
        </w:r>
      </w:hyperlink>
      <w:r w:rsidR="00F9064A" w:rsidRPr="00F9064A">
        <w:t xml:space="preserve"> (Accessed: 13</w:t>
      </w:r>
      <w:r w:rsidR="00F9064A" w:rsidRPr="00F9064A">
        <w:rPr>
          <w:vertAlign w:val="superscript"/>
        </w:rPr>
        <w:t>th</w:t>
      </w:r>
      <w:r w:rsidR="00F9064A" w:rsidRPr="00F9064A">
        <w:t xml:space="preserve"> March 2024).</w:t>
      </w:r>
    </w:p>
    <w:p w14:paraId="009F15B7" w14:textId="77777777" w:rsidR="00487799" w:rsidRDefault="00487799">
      <w:pPr>
        <w:rPr>
          <w:b/>
          <w:bCs/>
        </w:rPr>
      </w:pPr>
    </w:p>
    <w:p w14:paraId="14210645" w14:textId="299F4F14" w:rsidR="001642EC" w:rsidRPr="001642EC" w:rsidRDefault="001642EC">
      <w:r w:rsidRPr="001642EC">
        <w:t xml:space="preserve">Department Of Education (2018) </w:t>
      </w:r>
      <w:r w:rsidRPr="001642EC">
        <w:rPr>
          <w:i/>
          <w:iCs/>
        </w:rPr>
        <w:t>Charging for School activities</w:t>
      </w:r>
      <w:r w:rsidRPr="001642EC">
        <w:t xml:space="preserve">. Available at: </w:t>
      </w:r>
      <w:hyperlink r:id="rId8" w:history="1">
        <w:r w:rsidRPr="00981EDE">
          <w:rPr>
            <w:rStyle w:val="Hyperlink"/>
          </w:rPr>
          <w:t>https://assets.publishing.service.gov.uk/media/5af99c8ae5274a25e78bbe30/Charging_for_school_activities.pdf</w:t>
        </w:r>
      </w:hyperlink>
      <w:r>
        <w:t xml:space="preserve"> </w:t>
      </w:r>
      <w:r w:rsidRPr="001642EC">
        <w:t>(Accessed 11</w:t>
      </w:r>
      <w:r w:rsidRPr="001642EC">
        <w:rPr>
          <w:vertAlign w:val="superscript"/>
        </w:rPr>
        <w:t>th</w:t>
      </w:r>
      <w:r w:rsidRPr="001642EC">
        <w:t xml:space="preserve"> March 2024). </w:t>
      </w:r>
    </w:p>
    <w:p w14:paraId="14A46F84" w14:textId="77777777" w:rsidR="00D55435" w:rsidRDefault="00D55435" w:rsidP="0060682A">
      <w:pPr>
        <w:pStyle w:val="NormalWeb"/>
        <w:spacing w:before="0" w:beforeAutospacing="0" w:after="240" w:afterAutospacing="0" w:line="360" w:lineRule="atLeast"/>
        <w:rPr>
          <w:rFonts w:asciiTheme="minorHAnsi" w:hAnsiTheme="minorHAnsi" w:cstheme="minorHAnsi"/>
          <w:color w:val="000000"/>
        </w:rPr>
      </w:pPr>
    </w:p>
    <w:p w14:paraId="53B4EC62" w14:textId="36A111C7" w:rsidR="00011714" w:rsidRPr="0060682A" w:rsidRDefault="0012176E" w:rsidP="0060682A">
      <w:pPr>
        <w:pStyle w:val="NormalWeb"/>
        <w:spacing w:before="0" w:beforeAutospacing="0" w:after="240" w:afterAutospacing="0" w:line="360" w:lineRule="atLeast"/>
        <w:rPr>
          <w:rFonts w:asciiTheme="minorHAnsi" w:hAnsiTheme="minorHAnsi" w:cstheme="minorHAnsi"/>
          <w:color w:val="000000"/>
        </w:rPr>
      </w:pPr>
      <w:r w:rsidRPr="0012176E">
        <w:rPr>
          <w:rFonts w:asciiTheme="minorHAnsi" w:hAnsiTheme="minorHAnsi" w:cstheme="minorHAnsi"/>
          <w:color w:val="000000"/>
        </w:rPr>
        <w:t>Donaldson, G. (2015).</w:t>
      </w:r>
      <w:r w:rsidRPr="0012176E">
        <w:rPr>
          <w:rStyle w:val="apple-converted-space"/>
          <w:rFonts w:asciiTheme="minorHAnsi" w:hAnsiTheme="minorHAnsi" w:cstheme="minorHAnsi"/>
          <w:color w:val="000000"/>
        </w:rPr>
        <w:t> </w:t>
      </w:r>
      <w:r w:rsidRPr="0012176E">
        <w:rPr>
          <w:rFonts w:asciiTheme="minorHAnsi" w:hAnsiTheme="minorHAnsi" w:cstheme="minorHAnsi"/>
          <w:i/>
          <w:iCs/>
          <w:color w:val="000000"/>
        </w:rPr>
        <w:t>Successful Futures Independent Review of Curriculum and Assessment Arrangements in Wales</w:t>
      </w:r>
      <w:r w:rsidRPr="0012176E">
        <w:rPr>
          <w:rFonts w:asciiTheme="minorHAnsi" w:hAnsiTheme="minorHAnsi" w:cstheme="minorHAnsi"/>
          <w:color w:val="000000"/>
        </w:rPr>
        <w:t xml:space="preserve">. Available at: </w:t>
      </w:r>
      <w:hyperlink r:id="rId9" w:history="1">
        <w:r w:rsidR="00556407" w:rsidRPr="00981EDE">
          <w:rPr>
            <w:rStyle w:val="Hyperlink"/>
            <w:rFonts w:asciiTheme="minorHAnsi" w:hAnsiTheme="minorHAnsi" w:cstheme="minorHAnsi"/>
          </w:rPr>
          <w:t>https://www.gov.wales/sites/default/files/publications/2018-03/successful-futures.pdf</w:t>
        </w:r>
      </w:hyperlink>
      <w:r w:rsidR="00556407">
        <w:rPr>
          <w:rFonts w:asciiTheme="minorHAnsi" w:hAnsiTheme="minorHAnsi" w:cstheme="minorHAnsi"/>
          <w:color w:val="000000"/>
        </w:rPr>
        <w:t xml:space="preserve"> </w:t>
      </w:r>
      <w:r>
        <w:rPr>
          <w:rFonts w:asciiTheme="minorHAnsi" w:hAnsiTheme="minorHAnsi" w:cstheme="minorHAnsi"/>
          <w:color w:val="000000"/>
        </w:rPr>
        <w:t>(Accessed: 12</w:t>
      </w:r>
      <w:r w:rsidRPr="0012176E">
        <w:rPr>
          <w:rFonts w:asciiTheme="minorHAnsi" w:hAnsiTheme="minorHAnsi" w:cstheme="minorHAnsi"/>
          <w:color w:val="000000"/>
          <w:vertAlign w:val="superscript"/>
        </w:rPr>
        <w:t>th</w:t>
      </w:r>
      <w:r>
        <w:rPr>
          <w:rFonts w:asciiTheme="minorHAnsi" w:hAnsiTheme="minorHAnsi" w:cstheme="minorHAnsi"/>
          <w:color w:val="000000"/>
        </w:rPr>
        <w:t xml:space="preserve"> March 2024).</w:t>
      </w:r>
    </w:p>
    <w:p w14:paraId="369A3C02" w14:textId="49300ECF" w:rsidR="00327E3E" w:rsidRPr="00947D89" w:rsidRDefault="00DD0953">
      <w:r>
        <w:t>Glasllwch Primary School (2023-2024)</w:t>
      </w:r>
      <w:r w:rsidR="00D9467B">
        <w:t xml:space="preserve"> </w:t>
      </w:r>
      <w:r w:rsidR="00D9467B" w:rsidRPr="00540944">
        <w:rPr>
          <w:i/>
          <w:iCs/>
        </w:rPr>
        <w:t>Glasllwch</w:t>
      </w:r>
      <w:r w:rsidR="00CB62CD" w:rsidRPr="00540944">
        <w:rPr>
          <w:i/>
          <w:iCs/>
        </w:rPr>
        <w:t xml:space="preserve"> Primary School Handbook</w:t>
      </w:r>
      <w:r w:rsidR="00540944" w:rsidRPr="00540944">
        <w:rPr>
          <w:i/>
          <w:iCs/>
        </w:rPr>
        <w:t>.</w:t>
      </w:r>
      <w:r w:rsidR="00540944">
        <w:t xml:space="preserve"> Available at: </w:t>
      </w:r>
      <w:hyperlink r:id="rId10" w:history="1">
        <w:r w:rsidR="00540944" w:rsidRPr="00981EDE">
          <w:rPr>
            <w:rStyle w:val="Hyperlink"/>
          </w:rPr>
          <w:t>https://hwb.gov.wales/playlists/view/d83866d7-c142-4fdd-96c5-c212f03606f0/en/31?preview=true#:~:text=means%20employing%20a%20blend%20of,creates%20authentic%20contexts%20for</w:t>
        </w:r>
      </w:hyperlink>
      <w:r w:rsidR="00540944">
        <w:t xml:space="preserve"> (Accessed: </w:t>
      </w:r>
      <w:r w:rsidR="00342D02">
        <w:t>11</w:t>
      </w:r>
      <w:r w:rsidR="00342D02" w:rsidRPr="00342D02">
        <w:rPr>
          <w:vertAlign w:val="superscript"/>
        </w:rPr>
        <w:t>th</w:t>
      </w:r>
      <w:r w:rsidR="00342D02">
        <w:t xml:space="preserve"> March 2024</w:t>
      </w:r>
      <w:r w:rsidR="00540944">
        <w:t>).</w:t>
      </w:r>
    </w:p>
    <w:p w14:paraId="643FA313" w14:textId="77777777" w:rsidR="00947D89" w:rsidRPr="0050385D" w:rsidRDefault="00947D89"/>
    <w:p w14:paraId="49A20A94" w14:textId="4B7CCF10" w:rsidR="00CD7964" w:rsidRPr="0050385D" w:rsidRDefault="00CD7964">
      <w:r w:rsidRPr="0050385D">
        <w:t xml:space="preserve">Hamer, J. and Smith, J. (2021) </w:t>
      </w:r>
      <w:r w:rsidRPr="0050385D">
        <w:rPr>
          <w:i/>
          <w:iCs/>
        </w:rPr>
        <w:t xml:space="preserve">Online and </w:t>
      </w:r>
      <w:r w:rsidR="0050385D">
        <w:rPr>
          <w:i/>
          <w:iCs/>
        </w:rPr>
        <w:t>B</w:t>
      </w:r>
      <w:r w:rsidRPr="0050385D">
        <w:rPr>
          <w:i/>
          <w:iCs/>
        </w:rPr>
        <w:t xml:space="preserve">lended </w:t>
      </w:r>
      <w:r w:rsidR="0050385D">
        <w:rPr>
          <w:i/>
          <w:iCs/>
        </w:rPr>
        <w:t>D</w:t>
      </w:r>
      <w:r w:rsidRPr="0050385D">
        <w:rPr>
          <w:i/>
          <w:iCs/>
        </w:rPr>
        <w:t>elivery in Further Education</w:t>
      </w:r>
      <w:r w:rsidRPr="0050385D">
        <w:t>. Available at:</w:t>
      </w:r>
      <w:r w:rsidR="00F43CD2" w:rsidRPr="00F43CD2">
        <w:t xml:space="preserve"> </w:t>
      </w:r>
      <w:hyperlink r:id="rId11" w:history="1">
        <w:r w:rsidR="00F43CD2" w:rsidRPr="00981EDE">
          <w:rPr>
            <w:rStyle w:val="Hyperlink"/>
          </w:rPr>
          <w:t>https://www.wcpp.org.uk/wp-content/uploads/2021/11/211130-Blended-learning-briefing.pdf</w:t>
        </w:r>
      </w:hyperlink>
      <w:r w:rsidR="00F43CD2">
        <w:t xml:space="preserve"> </w:t>
      </w:r>
      <w:r w:rsidR="0050385D" w:rsidRPr="0050385D">
        <w:t>(Accessed: 11</w:t>
      </w:r>
      <w:r w:rsidR="0050385D" w:rsidRPr="0050385D">
        <w:rPr>
          <w:vertAlign w:val="superscript"/>
        </w:rPr>
        <w:t>th</w:t>
      </w:r>
      <w:r w:rsidR="0050385D" w:rsidRPr="0050385D">
        <w:t xml:space="preserve"> March 2024).</w:t>
      </w:r>
    </w:p>
    <w:p w14:paraId="4643A444" w14:textId="5D489748" w:rsidR="007E3863" w:rsidRDefault="007E3863">
      <w:pPr>
        <w:rPr>
          <w:b/>
          <w:bCs/>
        </w:rPr>
      </w:pPr>
    </w:p>
    <w:p w14:paraId="02E23EAF" w14:textId="7F5ECB0B" w:rsidR="00D55435" w:rsidRPr="00D55435" w:rsidRDefault="00D55435">
      <w:r>
        <w:t xml:space="preserve">Hattie, J. (2019) </w:t>
      </w:r>
      <w:r w:rsidRPr="00ED6B00">
        <w:rPr>
          <w:i/>
          <w:iCs/>
        </w:rPr>
        <w:t>Learning Intentions and Success Criteria.</w:t>
      </w:r>
      <w:r>
        <w:t xml:space="preserve"> Available at: </w:t>
      </w:r>
      <w:hyperlink r:id="rId12" w:history="1">
        <w:r w:rsidRPr="00981EDE">
          <w:rPr>
            <w:rStyle w:val="Hyperlink"/>
          </w:rPr>
          <w:t>https://www.stem.org.uk/resources/elibrary/resource/273227/john-hattie-learning-intentions-and-success-criteria</w:t>
        </w:r>
      </w:hyperlink>
      <w:r>
        <w:t xml:space="preserve"> (Accessed: 16</w:t>
      </w:r>
      <w:r w:rsidRPr="00141523">
        <w:rPr>
          <w:vertAlign w:val="superscript"/>
        </w:rPr>
        <w:t>th</w:t>
      </w:r>
      <w:r>
        <w:t xml:space="preserve"> March 2024).</w:t>
      </w:r>
    </w:p>
    <w:p w14:paraId="36DB6334" w14:textId="77777777" w:rsidR="00D55435" w:rsidRDefault="00D55435">
      <w:pPr>
        <w:rPr>
          <w:b/>
          <w:bCs/>
        </w:rPr>
      </w:pPr>
    </w:p>
    <w:p w14:paraId="7B0D60AE" w14:textId="158F55CD" w:rsidR="00CA1EC1" w:rsidRPr="00CA1EC1" w:rsidRDefault="00CA1EC1">
      <w:r w:rsidRPr="00CA1EC1">
        <w:lastRenderedPageBreak/>
        <w:t xml:space="preserve">Hawthorne, H. (2022) </w:t>
      </w:r>
      <w:r w:rsidRPr="0077601C">
        <w:rPr>
          <w:i/>
          <w:iCs/>
        </w:rPr>
        <w:t xml:space="preserve">What is Assessment for Learning? </w:t>
      </w:r>
      <w:r w:rsidRPr="00ED6B00">
        <w:t>Available at:</w:t>
      </w:r>
      <w:r w:rsidRPr="00CA1EC1">
        <w:t xml:space="preserve"> </w:t>
      </w:r>
      <w:hyperlink r:id="rId13" w:history="1">
        <w:r w:rsidR="0077601C" w:rsidRPr="00981EDE">
          <w:rPr>
            <w:rStyle w:val="Hyperlink"/>
          </w:rPr>
          <w:t>https://www.highspeedtraining.co.uk/hub/how-to-use-assessment-for-learning-in-schools/</w:t>
        </w:r>
      </w:hyperlink>
      <w:r w:rsidR="0077601C">
        <w:t xml:space="preserve"> </w:t>
      </w:r>
      <w:r w:rsidR="0077601C" w:rsidRPr="0077601C">
        <w:t xml:space="preserve"> </w:t>
      </w:r>
      <w:r w:rsidR="0077601C">
        <w:t xml:space="preserve">  </w:t>
      </w:r>
      <w:r w:rsidRPr="00CA1EC1">
        <w:t>(Accessed: 16</w:t>
      </w:r>
      <w:r w:rsidRPr="00CA1EC1">
        <w:rPr>
          <w:vertAlign w:val="superscript"/>
        </w:rPr>
        <w:t>th</w:t>
      </w:r>
      <w:r w:rsidRPr="00CA1EC1">
        <w:t xml:space="preserve"> March 2024).</w:t>
      </w:r>
    </w:p>
    <w:p w14:paraId="141A28F3" w14:textId="77777777" w:rsidR="00D55435" w:rsidRDefault="00D55435">
      <w:pPr>
        <w:rPr>
          <w:b/>
          <w:bCs/>
        </w:rPr>
      </w:pPr>
    </w:p>
    <w:p w14:paraId="7DA3EA94" w14:textId="36C9D03A" w:rsidR="007E3863" w:rsidRPr="00CC7560" w:rsidRDefault="007E3863">
      <w:r w:rsidRPr="00CC7560">
        <w:t>Kong</w:t>
      </w:r>
      <w:r w:rsidR="00CC7560" w:rsidRPr="00CC7560">
        <w:t xml:space="preserve">, Y. (2021) </w:t>
      </w:r>
      <w:r w:rsidR="00CC7560" w:rsidRPr="00C77DF2">
        <w:rPr>
          <w:i/>
          <w:iCs/>
        </w:rPr>
        <w:t>The Role of Experiential Learning on Students’ Motivation and Engagement.</w:t>
      </w:r>
      <w:r w:rsidR="00CC7560" w:rsidRPr="00CC7560">
        <w:t xml:space="preserve"> Available at:</w:t>
      </w:r>
      <w:r w:rsidR="00E85F81">
        <w:t xml:space="preserve"> </w:t>
      </w:r>
      <w:hyperlink r:id="rId14" w:history="1">
        <w:r w:rsidR="00E85F81" w:rsidRPr="00981EDE">
          <w:rPr>
            <w:rStyle w:val="Hyperlink"/>
          </w:rPr>
          <w:t>https://www.ncbi.nlm.nih.gov/pmc/articles/PMC8569223/</w:t>
        </w:r>
      </w:hyperlink>
      <w:r w:rsidR="00E85F81">
        <w:t xml:space="preserve"> </w:t>
      </w:r>
      <w:r w:rsidR="00CC7560" w:rsidRPr="00CC7560">
        <w:t>(Accessed: 11</w:t>
      </w:r>
      <w:r w:rsidR="00CC7560" w:rsidRPr="00CC7560">
        <w:rPr>
          <w:vertAlign w:val="superscript"/>
        </w:rPr>
        <w:t>th</w:t>
      </w:r>
      <w:r w:rsidR="00CC7560" w:rsidRPr="00CC7560">
        <w:t xml:space="preserve"> March 2024).</w:t>
      </w:r>
    </w:p>
    <w:p w14:paraId="6D7581C6" w14:textId="77777777" w:rsidR="007E3863" w:rsidRPr="007F040C" w:rsidRDefault="007E3863"/>
    <w:p w14:paraId="142D9C6C" w14:textId="764BEDC0" w:rsidR="00CF461F" w:rsidRPr="007F040C" w:rsidRDefault="00CF461F">
      <w:r w:rsidRPr="007F040C">
        <w:t xml:space="preserve">Lydia’s Tuition (2023) </w:t>
      </w:r>
      <w:r w:rsidR="007F040C">
        <w:rPr>
          <w:i/>
          <w:iCs/>
        </w:rPr>
        <w:t>W</w:t>
      </w:r>
      <w:r w:rsidRPr="007F040C">
        <w:rPr>
          <w:i/>
          <w:iCs/>
        </w:rPr>
        <w:t xml:space="preserve">hat is </w:t>
      </w:r>
      <w:r w:rsidR="00D26463" w:rsidRPr="007F040C">
        <w:rPr>
          <w:i/>
          <w:iCs/>
        </w:rPr>
        <w:t>holistic</w:t>
      </w:r>
      <w:r w:rsidRPr="007F040C">
        <w:rPr>
          <w:i/>
          <w:iCs/>
        </w:rPr>
        <w:t xml:space="preserve"> development and</w:t>
      </w:r>
      <w:r w:rsidR="00D26463" w:rsidRPr="007F040C">
        <w:rPr>
          <w:i/>
          <w:iCs/>
        </w:rPr>
        <w:t xml:space="preserve"> why is it the best approach for educating our children?</w:t>
      </w:r>
      <w:r w:rsidR="00D26463" w:rsidRPr="007F040C">
        <w:t xml:space="preserve"> Available at: </w:t>
      </w:r>
      <w:hyperlink r:id="rId15" w:history="1">
        <w:r w:rsidR="007F040C" w:rsidRPr="007F040C">
          <w:rPr>
            <w:rStyle w:val="Hyperlink"/>
          </w:rPr>
          <w:t>https://www.nurseryandschoolguide.co.uk/post/what-is-holistic-development-and-why-is-it-the-best-approach-for-educating-our-children</w:t>
        </w:r>
      </w:hyperlink>
      <w:r w:rsidR="007F040C" w:rsidRPr="007F040C">
        <w:t xml:space="preserve"> </w:t>
      </w:r>
      <w:r w:rsidR="00D26463" w:rsidRPr="007F040C">
        <w:t>(Accessed: 12</w:t>
      </w:r>
      <w:r w:rsidR="00D26463" w:rsidRPr="007F040C">
        <w:rPr>
          <w:vertAlign w:val="superscript"/>
        </w:rPr>
        <w:t>th</w:t>
      </w:r>
      <w:r w:rsidR="00D26463" w:rsidRPr="007F040C">
        <w:t xml:space="preserve"> March 202</w:t>
      </w:r>
      <w:r w:rsidR="00DD5980">
        <w:t>4</w:t>
      </w:r>
      <w:r w:rsidR="00D26463" w:rsidRPr="007F040C">
        <w:t>).</w:t>
      </w:r>
    </w:p>
    <w:p w14:paraId="351B565B" w14:textId="77777777" w:rsidR="00CF461F" w:rsidRDefault="00CF461F">
      <w:pPr>
        <w:rPr>
          <w:b/>
          <w:bCs/>
        </w:rPr>
      </w:pPr>
    </w:p>
    <w:p w14:paraId="0A1BD596" w14:textId="4459380F" w:rsidR="004C4628" w:rsidRDefault="004C4628">
      <w:r w:rsidRPr="00043805">
        <w:t xml:space="preserve">MacLean, H. (2022) </w:t>
      </w:r>
      <w:r w:rsidRPr="00043805">
        <w:rPr>
          <w:i/>
          <w:iCs/>
        </w:rPr>
        <w:t>The Benefits of Cross Curricular</w:t>
      </w:r>
      <w:r w:rsidR="00043805" w:rsidRPr="00043805">
        <w:rPr>
          <w:i/>
          <w:iCs/>
        </w:rPr>
        <w:t xml:space="preserve"> Instruction</w:t>
      </w:r>
      <w:r w:rsidR="00043805" w:rsidRPr="00043805">
        <w:t>. Available at:</w:t>
      </w:r>
      <w:r w:rsidR="00575922">
        <w:t xml:space="preserve"> </w:t>
      </w:r>
      <w:hyperlink r:id="rId16" w:history="1">
        <w:r w:rsidR="00575922" w:rsidRPr="00981EDE">
          <w:rPr>
            <w:rStyle w:val="Hyperlink"/>
          </w:rPr>
          <w:t>https://stemsports.com/the-benefits-of-cross-curricular-instruction/</w:t>
        </w:r>
      </w:hyperlink>
      <w:r w:rsidR="00575922">
        <w:t xml:space="preserve"> </w:t>
      </w:r>
      <w:r w:rsidR="00043805" w:rsidRPr="00043805">
        <w:t xml:space="preserve"> (Accessed: 12</w:t>
      </w:r>
      <w:r w:rsidR="00043805" w:rsidRPr="00043805">
        <w:rPr>
          <w:vertAlign w:val="superscript"/>
        </w:rPr>
        <w:t>th</w:t>
      </w:r>
      <w:r w:rsidR="00043805" w:rsidRPr="00043805">
        <w:t xml:space="preserve"> March 2024).</w:t>
      </w:r>
    </w:p>
    <w:p w14:paraId="19024B16" w14:textId="77777777" w:rsidR="003E212B" w:rsidRDefault="003E212B"/>
    <w:p w14:paraId="019DE6DE" w14:textId="54B286AB" w:rsidR="0059178A" w:rsidRDefault="0059178A">
      <w:r>
        <w:t>Sprouts (</w:t>
      </w:r>
      <w:r w:rsidR="00EE6A46">
        <w:t>2020</w:t>
      </w:r>
      <w:r>
        <w:t>)</w:t>
      </w:r>
      <w:r w:rsidR="00EE6A46">
        <w:t xml:space="preserve"> </w:t>
      </w:r>
      <w:r w:rsidR="00EE6A46" w:rsidRPr="00DD5980">
        <w:rPr>
          <w:i/>
          <w:iCs/>
        </w:rPr>
        <w:t>Vygotsky’s Theory of Cognitive Development in Social Relationships</w:t>
      </w:r>
      <w:r w:rsidR="008A34B9" w:rsidRPr="00DD5980">
        <w:rPr>
          <w:i/>
          <w:iCs/>
        </w:rPr>
        <w:t xml:space="preserve"> [video</w:t>
      </w:r>
      <w:r w:rsidR="008A34B9">
        <w:t>]. Available at:</w:t>
      </w:r>
      <w:r w:rsidR="00397615">
        <w:t xml:space="preserve"> </w:t>
      </w:r>
      <w:hyperlink r:id="rId17" w:history="1">
        <w:r w:rsidR="00397615" w:rsidRPr="00981EDE">
          <w:rPr>
            <w:rStyle w:val="Hyperlink"/>
          </w:rPr>
          <w:t>https://www.youtube.com/watch?v=8I2hrSRbmHE</w:t>
        </w:r>
      </w:hyperlink>
      <w:r w:rsidR="00397615">
        <w:t xml:space="preserve"> (</w:t>
      </w:r>
      <w:r w:rsidR="0060682A">
        <w:t>Accessed: 12</w:t>
      </w:r>
      <w:r w:rsidR="0060682A" w:rsidRPr="0060682A">
        <w:rPr>
          <w:vertAlign w:val="superscript"/>
        </w:rPr>
        <w:t>th</w:t>
      </w:r>
      <w:r w:rsidR="0060682A">
        <w:t xml:space="preserve"> March 2024</w:t>
      </w:r>
      <w:r w:rsidR="00397615">
        <w:t>).</w:t>
      </w:r>
    </w:p>
    <w:p w14:paraId="649713A6" w14:textId="77777777" w:rsidR="00780A91" w:rsidRDefault="00780A91"/>
    <w:p w14:paraId="48DC8983" w14:textId="095A9127" w:rsidR="00D55435" w:rsidRDefault="00D55435">
      <w:r w:rsidRPr="00413A01">
        <w:t xml:space="preserve">Tanveer, A. (2008) </w:t>
      </w:r>
      <w:r w:rsidRPr="00413A01">
        <w:rPr>
          <w:i/>
          <w:iCs/>
        </w:rPr>
        <w:t>Group Work vs. Whole Class Activity.</w:t>
      </w:r>
      <w:r w:rsidRPr="00413A01">
        <w:t xml:space="preserve"> Available at: </w:t>
      </w:r>
      <w:hyperlink r:id="rId18" w:history="1">
        <w:r w:rsidRPr="00413A01">
          <w:rPr>
            <w:rStyle w:val="Hyperlink"/>
          </w:rPr>
          <w:t>https://files.eric.ed.gov/fulltext/ED511264.pdf</w:t>
        </w:r>
      </w:hyperlink>
      <w:r w:rsidRPr="00413A01">
        <w:t xml:space="preserve"> (Accessed: 13</w:t>
      </w:r>
      <w:r w:rsidRPr="00413A01">
        <w:rPr>
          <w:vertAlign w:val="superscript"/>
        </w:rPr>
        <w:t>th</w:t>
      </w:r>
      <w:r w:rsidRPr="00413A01">
        <w:t xml:space="preserve"> March 2024).</w:t>
      </w:r>
    </w:p>
    <w:p w14:paraId="3149051B" w14:textId="77777777" w:rsidR="00D55435" w:rsidRDefault="00D55435"/>
    <w:p w14:paraId="45AB3036" w14:textId="0B00C38D" w:rsidR="00780A91" w:rsidRDefault="00780A91">
      <w:r>
        <w:t xml:space="preserve">Twinkl (Unknown) </w:t>
      </w:r>
      <w:r w:rsidRPr="00C77DF2">
        <w:rPr>
          <w:i/>
          <w:iCs/>
        </w:rPr>
        <w:t>What are Classroom Resources?</w:t>
      </w:r>
      <w:r>
        <w:t xml:space="preserve"> Available at: </w:t>
      </w:r>
      <w:hyperlink r:id="rId19" w:history="1">
        <w:r w:rsidRPr="00981EDE">
          <w:rPr>
            <w:rStyle w:val="Hyperlink"/>
          </w:rPr>
          <w:t>https://www.twinkl.co.uk/teaching-wiki/classroom-resources</w:t>
        </w:r>
      </w:hyperlink>
      <w:r>
        <w:t xml:space="preserve"> (Accessed: 16</w:t>
      </w:r>
      <w:r w:rsidRPr="00780A91">
        <w:rPr>
          <w:vertAlign w:val="superscript"/>
        </w:rPr>
        <w:t>th</w:t>
      </w:r>
      <w:r>
        <w:t xml:space="preserve"> March 2024).</w:t>
      </w:r>
    </w:p>
    <w:p w14:paraId="35CDC2AD" w14:textId="77777777" w:rsidR="00D55435" w:rsidRDefault="00D55435"/>
    <w:p w14:paraId="1F14E9DA" w14:textId="11EBF5EA" w:rsidR="00D55435" w:rsidRPr="00043805" w:rsidRDefault="00D55435">
      <w:r>
        <w:t xml:space="preserve">Victoria State Government (2022) </w:t>
      </w:r>
      <w:r w:rsidRPr="00C77DF2">
        <w:rPr>
          <w:i/>
          <w:iCs/>
        </w:rPr>
        <w:t xml:space="preserve">Setting Goals for Learning. </w:t>
      </w:r>
      <w:r>
        <w:t xml:space="preserve">Available at: </w:t>
      </w:r>
      <w:hyperlink r:id="rId20" w:history="1">
        <w:r w:rsidRPr="00981EDE">
          <w:rPr>
            <w:rStyle w:val="Hyperlink"/>
          </w:rPr>
          <w:t>https://www.education.vic.gov.au/school/teachers/teachingresources/high-ability-toolkit/Pages/setting-goals-for-learning.aspx</w:t>
        </w:r>
      </w:hyperlink>
      <w:r>
        <w:t xml:space="preserve"> (Accessed: 16</w:t>
      </w:r>
      <w:r w:rsidRPr="00C77DF2">
        <w:rPr>
          <w:vertAlign w:val="superscript"/>
        </w:rPr>
        <w:t>th</w:t>
      </w:r>
      <w:r>
        <w:t xml:space="preserve"> March 2024).</w:t>
      </w:r>
    </w:p>
    <w:p w14:paraId="6D7A2FAF" w14:textId="77777777" w:rsidR="008C5E61" w:rsidRDefault="008C5E61">
      <w:pPr>
        <w:rPr>
          <w:b/>
          <w:bCs/>
        </w:rPr>
      </w:pPr>
    </w:p>
    <w:p w14:paraId="11005FE3" w14:textId="6D04360F" w:rsidR="00304A44" w:rsidRPr="00304A44" w:rsidRDefault="00304A44">
      <w:r w:rsidRPr="00304A44">
        <w:t xml:space="preserve">Welsh Government (Unknown) </w:t>
      </w:r>
      <w:r w:rsidRPr="00304A44">
        <w:rPr>
          <w:i/>
          <w:iCs/>
        </w:rPr>
        <w:t>A summary of Professor Graham Donaldson’s report.</w:t>
      </w:r>
      <w:r w:rsidRPr="00304A44">
        <w:t xml:space="preserve"> Available at:</w:t>
      </w:r>
      <w:r w:rsidR="00960FDE">
        <w:t xml:space="preserve"> </w:t>
      </w:r>
      <w:hyperlink r:id="rId21" w:history="1">
        <w:r w:rsidR="00960FDE" w:rsidRPr="00981EDE">
          <w:rPr>
            <w:rStyle w:val="Hyperlink"/>
          </w:rPr>
          <w:t>https://www.gov.wales/sites/default/files/publications/2018-03/succesful-futures-a-summary-of-professor-graham-donaldsons-report.pdf</w:t>
        </w:r>
      </w:hyperlink>
      <w:r w:rsidR="00960FDE">
        <w:t xml:space="preserve"> </w:t>
      </w:r>
      <w:r w:rsidRPr="00304A44">
        <w:t xml:space="preserve"> (Accessed: 12</w:t>
      </w:r>
      <w:r w:rsidRPr="00304A44">
        <w:rPr>
          <w:vertAlign w:val="superscript"/>
        </w:rPr>
        <w:t>th</w:t>
      </w:r>
      <w:r w:rsidRPr="00304A44">
        <w:t xml:space="preserve"> March 2024).</w:t>
      </w:r>
    </w:p>
    <w:p w14:paraId="6C02F2BC" w14:textId="77777777" w:rsidR="00304A44" w:rsidRDefault="00304A44">
      <w:pPr>
        <w:rPr>
          <w:b/>
          <w:bCs/>
        </w:rPr>
      </w:pPr>
    </w:p>
    <w:p w14:paraId="4524EA71" w14:textId="08570C06" w:rsidR="00B50766" w:rsidRDefault="00B50766">
      <w:r w:rsidRPr="00CD7314">
        <w:t xml:space="preserve">Welsh Government (2020) </w:t>
      </w:r>
      <w:r w:rsidRPr="00CD7314">
        <w:rPr>
          <w:i/>
          <w:iCs/>
        </w:rPr>
        <w:t>Curriculum for Wales.</w:t>
      </w:r>
      <w:r w:rsidRPr="00CD7314">
        <w:t xml:space="preserve"> Available at:</w:t>
      </w:r>
      <w:r w:rsidR="00CD7314" w:rsidRPr="00CD7314">
        <w:t xml:space="preserve"> </w:t>
      </w:r>
      <w:hyperlink r:id="rId22" w:history="1">
        <w:r w:rsidR="00CD7314" w:rsidRPr="00CD7314">
          <w:rPr>
            <w:rStyle w:val="Hyperlink"/>
          </w:rPr>
          <w:t>https://hwb.gov.wales/curriculum-for-wales</w:t>
        </w:r>
      </w:hyperlink>
      <w:r w:rsidR="00CD7314" w:rsidRPr="00CD7314">
        <w:t xml:space="preserve"> </w:t>
      </w:r>
      <w:r w:rsidRPr="00CD7314">
        <w:t xml:space="preserve"> (Accessed: 12</w:t>
      </w:r>
      <w:r w:rsidRPr="00CD7314">
        <w:rPr>
          <w:vertAlign w:val="superscript"/>
        </w:rPr>
        <w:t>th</w:t>
      </w:r>
      <w:r w:rsidRPr="00CD7314">
        <w:t xml:space="preserve"> March 2024).</w:t>
      </w:r>
    </w:p>
    <w:p w14:paraId="066A665A" w14:textId="77777777" w:rsidR="00585243" w:rsidRDefault="00585243"/>
    <w:p w14:paraId="04F12DCB" w14:textId="7A5F8FE2" w:rsidR="00585243" w:rsidRPr="0005022B" w:rsidRDefault="00585243">
      <w:r w:rsidRPr="00CD7314">
        <w:t>Welsh Government (202</w:t>
      </w:r>
      <w:r w:rsidR="00A8296A">
        <w:t>3</w:t>
      </w:r>
      <w:r w:rsidRPr="00CD7314">
        <w:t xml:space="preserve">) </w:t>
      </w:r>
      <w:r w:rsidRPr="00CD7314">
        <w:rPr>
          <w:i/>
          <w:iCs/>
        </w:rPr>
        <w:t>Curriculum for Wale</w:t>
      </w:r>
      <w:r w:rsidR="00A8296A">
        <w:rPr>
          <w:i/>
          <w:iCs/>
        </w:rPr>
        <w:t>s: overview</w:t>
      </w:r>
      <w:r w:rsidR="0005022B">
        <w:rPr>
          <w:i/>
          <w:iCs/>
        </w:rPr>
        <w:t xml:space="preserve">. </w:t>
      </w:r>
      <w:r w:rsidR="0005022B">
        <w:t xml:space="preserve">Available at: </w:t>
      </w:r>
      <w:hyperlink r:id="rId23" w:history="1">
        <w:r w:rsidR="0005022B" w:rsidRPr="00981EDE">
          <w:rPr>
            <w:rStyle w:val="Hyperlink"/>
          </w:rPr>
          <w:t>https://www.gov.wales/curriculum-wales-overview#:~:text=The%20four%20purposes%20are%20the,encourage%20critical%20and%20civic%20engagement</w:t>
        </w:r>
      </w:hyperlink>
      <w:r w:rsidR="0005022B" w:rsidRPr="0005022B">
        <w:t>.</w:t>
      </w:r>
      <w:r w:rsidR="0005022B">
        <w:t xml:space="preserve"> (Accessed: 12</w:t>
      </w:r>
      <w:r w:rsidR="0005022B" w:rsidRPr="0005022B">
        <w:rPr>
          <w:vertAlign w:val="superscript"/>
        </w:rPr>
        <w:t>th</w:t>
      </w:r>
      <w:r w:rsidR="0005022B">
        <w:t xml:space="preserve"> March 2024).</w:t>
      </w:r>
    </w:p>
    <w:p w14:paraId="7EBF5D68" w14:textId="77777777" w:rsidR="00B50766" w:rsidRDefault="00B50766">
      <w:pPr>
        <w:rPr>
          <w:b/>
          <w:bCs/>
        </w:rPr>
      </w:pPr>
    </w:p>
    <w:p w14:paraId="6B4A0D0C" w14:textId="1E91E431" w:rsidR="008C5E61" w:rsidRDefault="008C5E61">
      <w:r w:rsidRPr="000466B7">
        <w:t xml:space="preserve">Welsh Government (2022) </w:t>
      </w:r>
      <w:r w:rsidRPr="000466B7">
        <w:rPr>
          <w:i/>
          <w:iCs/>
        </w:rPr>
        <w:t xml:space="preserve">Developing a </w:t>
      </w:r>
      <w:r w:rsidR="00810D27" w:rsidRPr="000466B7">
        <w:rPr>
          <w:i/>
          <w:iCs/>
        </w:rPr>
        <w:t>vision for curriculum design</w:t>
      </w:r>
      <w:r w:rsidR="00810D27" w:rsidRPr="000466B7">
        <w:t xml:space="preserve">. Available at: </w:t>
      </w:r>
      <w:hyperlink r:id="rId24" w:history="1">
        <w:r w:rsidR="000466B7" w:rsidRPr="000466B7">
          <w:rPr>
            <w:rStyle w:val="Hyperlink"/>
          </w:rPr>
          <w:t>https://hwb.gov.wales/curriculum-for-wales/designing-your-curriculum/developing-a-vision-for-curriculum-design/#cross-curricular-skills</w:t>
        </w:r>
      </w:hyperlink>
      <w:r w:rsidR="000466B7" w:rsidRPr="000466B7">
        <w:t xml:space="preserve"> </w:t>
      </w:r>
      <w:r w:rsidR="00810D27" w:rsidRPr="000466B7">
        <w:t>(Accessed: 12</w:t>
      </w:r>
      <w:r w:rsidR="00810D27" w:rsidRPr="000466B7">
        <w:rPr>
          <w:vertAlign w:val="superscript"/>
        </w:rPr>
        <w:t>th</w:t>
      </w:r>
      <w:r w:rsidR="00810D27" w:rsidRPr="000466B7">
        <w:t xml:space="preserve"> March 2024).</w:t>
      </w:r>
    </w:p>
    <w:p w14:paraId="094B510D" w14:textId="77777777" w:rsidR="003F6171" w:rsidRDefault="003F6171"/>
    <w:p w14:paraId="5756C78C" w14:textId="38178B9D" w:rsidR="00D84434" w:rsidRDefault="00D84434">
      <w:r w:rsidRPr="000466B7">
        <w:t>Welsh Government (20</w:t>
      </w:r>
      <w:r w:rsidR="000271C1">
        <w:t>15</w:t>
      </w:r>
      <w:r w:rsidRPr="000466B7">
        <w:t>)</w:t>
      </w:r>
      <w:r>
        <w:t xml:space="preserve"> </w:t>
      </w:r>
      <w:r w:rsidRPr="00C77DF2">
        <w:rPr>
          <w:i/>
          <w:iCs/>
        </w:rPr>
        <w:t>Foundation Phase Frame</w:t>
      </w:r>
      <w:r w:rsidR="000271C1" w:rsidRPr="00C77DF2">
        <w:rPr>
          <w:i/>
          <w:iCs/>
        </w:rPr>
        <w:t>work.</w:t>
      </w:r>
      <w:r w:rsidR="000271C1">
        <w:t xml:space="preserve"> Available at: </w:t>
      </w:r>
      <w:hyperlink r:id="rId25" w:history="1">
        <w:r w:rsidR="000271C1" w:rsidRPr="00981EDE">
          <w:rPr>
            <w:rStyle w:val="Hyperlink"/>
          </w:rPr>
          <w:t>https://hwb.gov.wales/storage/d5d8e39c-b534-40cb-a3f5-7e2e126d8077/foundation-phase-framework.pdf</w:t>
        </w:r>
      </w:hyperlink>
      <w:r w:rsidR="000271C1">
        <w:t xml:space="preserve"> (Accessed: 12</w:t>
      </w:r>
      <w:r w:rsidR="000271C1" w:rsidRPr="000271C1">
        <w:rPr>
          <w:vertAlign w:val="superscript"/>
        </w:rPr>
        <w:t>th</w:t>
      </w:r>
      <w:r w:rsidR="000271C1">
        <w:t xml:space="preserve"> March 2024).</w:t>
      </w:r>
    </w:p>
    <w:p w14:paraId="1AA3346F" w14:textId="77777777" w:rsidR="00D84434" w:rsidRDefault="00D84434"/>
    <w:p w14:paraId="74E5BB92" w14:textId="7944F888" w:rsidR="003F6171" w:rsidRPr="000466B7" w:rsidRDefault="003F6171">
      <w:r>
        <w:t xml:space="preserve">Welsh Government (2024) </w:t>
      </w:r>
      <w:r w:rsidRPr="003F6171">
        <w:rPr>
          <w:i/>
          <w:iCs/>
        </w:rPr>
        <w:t>Languages, Literacy and Communication.</w:t>
      </w:r>
      <w:r>
        <w:t xml:space="preserve"> Available at:</w:t>
      </w:r>
      <w:r w:rsidR="00F43CD2">
        <w:t xml:space="preserve"> </w:t>
      </w:r>
      <w:hyperlink r:id="rId26" w:history="1">
        <w:r w:rsidR="00F43CD2" w:rsidRPr="00981EDE">
          <w:rPr>
            <w:rStyle w:val="Hyperlink"/>
          </w:rPr>
          <w:t>https://hwb.gov.wales/curriculum-for-wales/languages-literacy-and-communication/designing-your-curriculum#:~:text=Cross%2Dcurricular%20skills,-Literacy&amp;text=These%20can%20allow%20learners%20to,curriculum%20at%20every%20progression%20step</w:t>
        </w:r>
      </w:hyperlink>
      <w:r w:rsidR="00F43CD2" w:rsidRPr="00F43CD2">
        <w:t>.</w:t>
      </w:r>
      <w:r w:rsidR="00F43CD2">
        <w:t xml:space="preserve"> </w:t>
      </w:r>
      <w:r>
        <w:t xml:space="preserve"> (Accessed: 12</w:t>
      </w:r>
      <w:r w:rsidRPr="003F6171">
        <w:rPr>
          <w:vertAlign w:val="superscript"/>
        </w:rPr>
        <w:t>th</w:t>
      </w:r>
      <w:r>
        <w:t xml:space="preserve"> March 2024).</w:t>
      </w:r>
    </w:p>
    <w:p w14:paraId="707E03BC" w14:textId="77777777" w:rsidR="009E61A3" w:rsidRDefault="009E61A3" w:rsidP="009E61A3">
      <w:pPr>
        <w:rPr>
          <w:b/>
          <w:bCs/>
        </w:rPr>
      </w:pPr>
    </w:p>
    <w:p w14:paraId="3C777F96" w14:textId="474CA324" w:rsidR="009E61A3" w:rsidRDefault="009E61A3" w:rsidP="009E61A3">
      <w:pPr>
        <w:rPr>
          <w:b/>
          <w:bCs/>
        </w:rPr>
      </w:pPr>
      <w:r w:rsidRPr="00E72FA6">
        <w:t>Welsh Government (2023)</w:t>
      </w:r>
      <w:r>
        <w:t xml:space="preserve"> </w:t>
      </w:r>
      <w:r w:rsidRPr="00052533">
        <w:rPr>
          <w:i/>
          <w:iCs/>
        </w:rPr>
        <w:t>Pedagogy.</w:t>
      </w:r>
      <w:r>
        <w:t xml:space="preserve"> Available at:</w:t>
      </w:r>
      <w:r w:rsidR="00052533">
        <w:t xml:space="preserve"> </w:t>
      </w:r>
      <w:hyperlink r:id="rId27" w:history="1">
        <w:r w:rsidR="00052533" w:rsidRPr="00981EDE">
          <w:rPr>
            <w:rStyle w:val="Hyperlink"/>
          </w:rPr>
          <w:t>https://hwb.gov.wales/curriculum-for-wales/designing-your-curriculum/pedagogy</w:t>
        </w:r>
      </w:hyperlink>
      <w:r w:rsidR="00052533">
        <w:t xml:space="preserve"> (Accessed: 12</w:t>
      </w:r>
      <w:r w:rsidR="00052533" w:rsidRPr="00052533">
        <w:rPr>
          <w:vertAlign w:val="superscript"/>
        </w:rPr>
        <w:t>th</w:t>
      </w:r>
      <w:r w:rsidR="00052533">
        <w:t xml:space="preserve"> March 2024).</w:t>
      </w:r>
    </w:p>
    <w:p w14:paraId="27A998D0" w14:textId="77777777" w:rsidR="009E61A3" w:rsidRDefault="009E61A3">
      <w:pPr>
        <w:rPr>
          <w:b/>
          <w:bCs/>
        </w:rPr>
      </w:pPr>
    </w:p>
    <w:p w14:paraId="12A0FE3D" w14:textId="216BF664" w:rsidR="00C84B3F" w:rsidRDefault="00C84B3F">
      <w:r w:rsidRPr="00E72FA6">
        <w:t xml:space="preserve">Welsh Government (2023) </w:t>
      </w:r>
      <w:r w:rsidRPr="00E72FA6">
        <w:rPr>
          <w:i/>
          <w:iCs/>
        </w:rPr>
        <w:t>Universal Primary Free School Meals.</w:t>
      </w:r>
      <w:r w:rsidRPr="00E72FA6">
        <w:t xml:space="preserve"> </w:t>
      </w:r>
      <w:r w:rsidR="00E72FA6" w:rsidRPr="00E72FA6">
        <w:t>Available</w:t>
      </w:r>
      <w:r w:rsidRPr="00E72FA6">
        <w:t xml:space="preserve"> at: </w:t>
      </w:r>
      <w:hyperlink r:id="rId28" w:history="1">
        <w:r w:rsidR="00E72FA6" w:rsidRPr="00981EDE">
          <w:rPr>
            <w:rStyle w:val="Hyperlink"/>
          </w:rPr>
          <w:t>https://www.gov.wales/universal-primary-free-school-meals-upfsm</w:t>
        </w:r>
      </w:hyperlink>
      <w:r w:rsidR="00E72FA6">
        <w:t xml:space="preserve"> </w:t>
      </w:r>
      <w:r w:rsidRPr="00E72FA6">
        <w:t>(Accessed: 11</w:t>
      </w:r>
      <w:r w:rsidRPr="00E72FA6">
        <w:rPr>
          <w:vertAlign w:val="superscript"/>
        </w:rPr>
        <w:t>th</w:t>
      </w:r>
      <w:r w:rsidRPr="00E72FA6">
        <w:t xml:space="preserve"> March 2024).</w:t>
      </w:r>
    </w:p>
    <w:p w14:paraId="5848304C" w14:textId="77777777" w:rsidR="007E3863" w:rsidRDefault="007E3863"/>
    <w:p w14:paraId="770F7258" w14:textId="67D13831" w:rsidR="007E3863" w:rsidRPr="00E72FA6" w:rsidRDefault="007E3863"/>
    <w:sectPr w:rsidR="007E3863" w:rsidRPr="00E72F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681"/>
    <w:rsid w:val="0000337C"/>
    <w:rsid w:val="0000578A"/>
    <w:rsid w:val="00011714"/>
    <w:rsid w:val="00013C3E"/>
    <w:rsid w:val="00020E65"/>
    <w:rsid w:val="00023590"/>
    <w:rsid w:val="0002537A"/>
    <w:rsid w:val="00025504"/>
    <w:rsid w:val="000271C1"/>
    <w:rsid w:val="00030D23"/>
    <w:rsid w:val="00030E01"/>
    <w:rsid w:val="00043805"/>
    <w:rsid w:val="000466B7"/>
    <w:rsid w:val="0005022B"/>
    <w:rsid w:val="00050DEC"/>
    <w:rsid w:val="0005148E"/>
    <w:rsid w:val="00052533"/>
    <w:rsid w:val="00053431"/>
    <w:rsid w:val="00055BFB"/>
    <w:rsid w:val="00057020"/>
    <w:rsid w:val="00060F0A"/>
    <w:rsid w:val="00062580"/>
    <w:rsid w:val="00066FAF"/>
    <w:rsid w:val="00070A46"/>
    <w:rsid w:val="000747E7"/>
    <w:rsid w:val="00086AD7"/>
    <w:rsid w:val="00091DD5"/>
    <w:rsid w:val="000943CA"/>
    <w:rsid w:val="000A2A6F"/>
    <w:rsid w:val="000A46B7"/>
    <w:rsid w:val="000B1996"/>
    <w:rsid w:val="000B459E"/>
    <w:rsid w:val="000B6B70"/>
    <w:rsid w:val="000C3D3E"/>
    <w:rsid w:val="000C7035"/>
    <w:rsid w:val="000D168D"/>
    <w:rsid w:val="000E2D84"/>
    <w:rsid w:val="000E3AD4"/>
    <w:rsid w:val="000F57BD"/>
    <w:rsid w:val="00121270"/>
    <w:rsid w:val="0012176E"/>
    <w:rsid w:val="0012668A"/>
    <w:rsid w:val="00141523"/>
    <w:rsid w:val="0014310D"/>
    <w:rsid w:val="00143219"/>
    <w:rsid w:val="00143251"/>
    <w:rsid w:val="0015437D"/>
    <w:rsid w:val="001636C8"/>
    <w:rsid w:val="001642EC"/>
    <w:rsid w:val="00166CF5"/>
    <w:rsid w:val="001712F3"/>
    <w:rsid w:val="00172CCF"/>
    <w:rsid w:val="00172E32"/>
    <w:rsid w:val="00173DF2"/>
    <w:rsid w:val="00175E8A"/>
    <w:rsid w:val="00184034"/>
    <w:rsid w:val="001A728F"/>
    <w:rsid w:val="001C006C"/>
    <w:rsid w:val="001C2DB7"/>
    <w:rsid w:val="001D35CA"/>
    <w:rsid w:val="001D4EAE"/>
    <w:rsid w:val="001D52C4"/>
    <w:rsid w:val="001E07AE"/>
    <w:rsid w:val="001E307C"/>
    <w:rsid w:val="001E357B"/>
    <w:rsid w:val="001E35FB"/>
    <w:rsid w:val="001E775C"/>
    <w:rsid w:val="002022B6"/>
    <w:rsid w:val="00206EFF"/>
    <w:rsid w:val="002111F2"/>
    <w:rsid w:val="002125F4"/>
    <w:rsid w:val="00213F35"/>
    <w:rsid w:val="002330CC"/>
    <w:rsid w:val="002335B4"/>
    <w:rsid w:val="002338F6"/>
    <w:rsid w:val="002443B6"/>
    <w:rsid w:val="002479BC"/>
    <w:rsid w:val="00247F36"/>
    <w:rsid w:val="0025049A"/>
    <w:rsid w:val="00256410"/>
    <w:rsid w:val="00262038"/>
    <w:rsid w:val="00265B27"/>
    <w:rsid w:val="00266238"/>
    <w:rsid w:val="00273C82"/>
    <w:rsid w:val="002B1521"/>
    <w:rsid w:val="002B64AE"/>
    <w:rsid w:val="002E7B85"/>
    <w:rsid w:val="00300E0A"/>
    <w:rsid w:val="00304A44"/>
    <w:rsid w:val="00312CD8"/>
    <w:rsid w:val="00322AB5"/>
    <w:rsid w:val="00327E3E"/>
    <w:rsid w:val="00330A38"/>
    <w:rsid w:val="00342D02"/>
    <w:rsid w:val="003466AB"/>
    <w:rsid w:val="00355498"/>
    <w:rsid w:val="003712C7"/>
    <w:rsid w:val="00380F25"/>
    <w:rsid w:val="00382BA8"/>
    <w:rsid w:val="0039709B"/>
    <w:rsid w:val="00397615"/>
    <w:rsid w:val="003A415C"/>
    <w:rsid w:val="003A54A6"/>
    <w:rsid w:val="003A6DC0"/>
    <w:rsid w:val="003B0BD5"/>
    <w:rsid w:val="003B365A"/>
    <w:rsid w:val="003B7A11"/>
    <w:rsid w:val="003C224C"/>
    <w:rsid w:val="003C4AA5"/>
    <w:rsid w:val="003D3AB5"/>
    <w:rsid w:val="003E212B"/>
    <w:rsid w:val="003E26AB"/>
    <w:rsid w:val="003E667F"/>
    <w:rsid w:val="003E735E"/>
    <w:rsid w:val="003F6171"/>
    <w:rsid w:val="00400436"/>
    <w:rsid w:val="00405014"/>
    <w:rsid w:val="00405D55"/>
    <w:rsid w:val="00413A01"/>
    <w:rsid w:val="004251FC"/>
    <w:rsid w:val="0042594A"/>
    <w:rsid w:val="00427891"/>
    <w:rsid w:val="00436320"/>
    <w:rsid w:val="00443787"/>
    <w:rsid w:val="0044390F"/>
    <w:rsid w:val="004448C9"/>
    <w:rsid w:val="004502E6"/>
    <w:rsid w:val="0045330E"/>
    <w:rsid w:val="0046008E"/>
    <w:rsid w:val="004854A7"/>
    <w:rsid w:val="00487799"/>
    <w:rsid w:val="004915E8"/>
    <w:rsid w:val="00492481"/>
    <w:rsid w:val="004A1472"/>
    <w:rsid w:val="004A1E61"/>
    <w:rsid w:val="004A27F8"/>
    <w:rsid w:val="004A2EF9"/>
    <w:rsid w:val="004A30D1"/>
    <w:rsid w:val="004A7F99"/>
    <w:rsid w:val="004B3D4B"/>
    <w:rsid w:val="004B7B51"/>
    <w:rsid w:val="004C0B81"/>
    <w:rsid w:val="004C4628"/>
    <w:rsid w:val="004C55EA"/>
    <w:rsid w:val="004E28DD"/>
    <w:rsid w:val="004E32AF"/>
    <w:rsid w:val="004F066E"/>
    <w:rsid w:val="004F1FAA"/>
    <w:rsid w:val="004F62E0"/>
    <w:rsid w:val="0050078C"/>
    <w:rsid w:val="0050204C"/>
    <w:rsid w:val="0050385D"/>
    <w:rsid w:val="005141A4"/>
    <w:rsid w:val="00515C5C"/>
    <w:rsid w:val="00520A54"/>
    <w:rsid w:val="00522FDB"/>
    <w:rsid w:val="00523D64"/>
    <w:rsid w:val="005240B1"/>
    <w:rsid w:val="005357F6"/>
    <w:rsid w:val="00540944"/>
    <w:rsid w:val="00554ED6"/>
    <w:rsid w:val="00556407"/>
    <w:rsid w:val="00575922"/>
    <w:rsid w:val="0058101A"/>
    <w:rsid w:val="00581B5C"/>
    <w:rsid w:val="00585243"/>
    <w:rsid w:val="0058535B"/>
    <w:rsid w:val="0059178A"/>
    <w:rsid w:val="00594271"/>
    <w:rsid w:val="00596D37"/>
    <w:rsid w:val="005A2E6A"/>
    <w:rsid w:val="005A5FAA"/>
    <w:rsid w:val="005B0467"/>
    <w:rsid w:val="005C18C4"/>
    <w:rsid w:val="005C7C9F"/>
    <w:rsid w:val="005D0498"/>
    <w:rsid w:val="005D5F62"/>
    <w:rsid w:val="005E1815"/>
    <w:rsid w:val="005F14EE"/>
    <w:rsid w:val="005F40A1"/>
    <w:rsid w:val="006031CB"/>
    <w:rsid w:val="006056F2"/>
    <w:rsid w:val="0060682A"/>
    <w:rsid w:val="00612C06"/>
    <w:rsid w:val="00616614"/>
    <w:rsid w:val="00627AEC"/>
    <w:rsid w:val="00627FF7"/>
    <w:rsid w:val="00635D79"/>
    <w:rsid w:val="006370A9"/>
    <w:rsid w:val="00642057"/>
    <w:rsid w:val="006446B1"/>
    <w:rsid w:val="00646B9F"/>
    <w:rsid w:val="006531B8"/>
    <w:rsid w:val="00665F85"/>
    <w:rsid w:val="006661B1"/>
    <w:rsid w:val="0066626C"/>
    <w:rsid w:val="00674796"/>
    <w:rsid w:val="006749CE"/>
    <w:rsid w:val="006774C0"/>
    <w:rsid w:val="00681B66"/>
    <w:rsid w:val="006879BC"/>
    <w:rsid w:val="00692F00"/>
    <w:rsid w:val="00693D6B"/>
    <w:rsid w:val="00697927"/>
    <w:rsid w:val="006A436E"/>
    <w:rsid w:val="006A78C1"/>
    <w:rsid w:val="006B20CD"/>
    <w:rsid w:val="006B2B0C"/>
    <w:rsid w:val="006B41ED"/>
    <w:rsid w:val="006B7F45"/>
    <w:rsid w:val="006C2831"/>
    <w:rsid w:val="006C310E"/>
    <w:rsid w:val="006E1F2E"/>
    <w:rsid w:val="006E3AE7"/>
    <w:rsid w:val="006F5DEA"/>
    <w:rsid w:val="00705DC0"/>
    <w:rsid w:val="00716EE0"/>
    <w:rsid w:val="00736498"/>
    <w:rsid w:val="00762B74"/>
    <w:rsid w:val="00771292"/>
    <w:rsid w:val="00771932"/>
    <w:rsid w:val="0077601C"/>
    <w:rsid w:val="007766B7"/>
    <w:rsid w:val="00777FB6"/>
    <w:rsid w:val="00780A91"/>
    <w:rsid w:val="00783525"/>
    <w:rsid w:val="007840E0"/>
    <w:rsid w:val="007923BB"/>
    <w:rsid w:val="00795147"/>
    <w:rsid w:val="0079561A"/>
    <w:rsid w:val="007A5E51"/>
    <w:rsid w:val="007B41AA"/>
    <w:rsid w:val="007B5D3D"/>
    <w:rsid w:val="007B6FBA"/>
    <w:rsid w:val="007C1C74"/>
    <w:rsid w:val="007E3863"/>
    <w:rsid w:val="007E63B6"/>
    <w:rsid w:val="007E779D"/>
    <w:rsid w:val="007F040C"/>
    <w:rsid w:val="007F074F"/>
    <w:rsid w:val="007F1387"/>
    <w:rsid w:val="007F4DD5"/>
    <w:rsid w:val="00806B0A"/>
    <w:rsid w:val="00807C85"/>
    <w:rsid w:val="00810D27"/>
    <w:rsid w:val="00817219"/>
    <w:rsid w:val="00817751"/>
    <w:rsid w:val="008227C7"/>
    <w:rsid w:val="00836886"/>
    <w:rsid w:val="00837964"/>
    <w:rsid w:val="00845419"/>
    <w:rsid w:val="008636B8"/>
    <w:rsid w:val="00864DD6"/>
    <w:rsid w:val="0087388D"/>
    <w:rsid w:val="00885CD8"/>
    <w:rsid w:val="00893430"/>
    <w:rsid w:val="008A2158"/>
    <w:rsid w:val="008A34B9"/>
    <w:rsid w:val="008B199C"/>
    <w:rsid w:val="008B204C"/>
    <w:rsid w:val="008C1139"/>
    <w:rsid w:val="008C5E61"/>
    <w:rsid w:val="008C71D5"/>
    <w:rsid w:val="008D4780"/>
    <w:rsid w:val="008E253E"/>
    <w:rsid w:val="008E429F"/>
    <w:rsid w:val="008E68B6"/>
    <w:rsid w:val="008F3F7E"/>
    <w:rsid w:val="008F4FA5"/>
    <w:rsid w:val="00906D48"/>
    <w:rsid w:val="009071B4"/>
    <w:rsid w:val="00916125"/>
    <w:rsid w:val="009240E6"/>
    <w:rsid w:val="0093448F"/>
    <w:rsid w:val="00936545"/>
    <w:rsid w:val="009436C2"/>
    <w:rsid w:val="00944B02"/>
    <w:rsid w:val="00945681"/>
    <w:rsid w:val="00947D05"/>
    <w:rsid w:val="00947D89"/>
    <w:rsid w:val="00952000"/>
    <w:rsid w:val="0095407D"/>
    <w:rsid w:val="00955E35"/>
    <w:rsid w:val="00960FDE"/>
    <w:rsid w:val="009622AC"/>
    <w:rsid w:val="00963B9F"/>
    <w:rsid w:val="009730AE"/>
    <w:rsid w:val="0097462E"/>
    <w:rsid w:val="00985369"/>
    <w:rsid w:val="00990216"/>
    <w:rsid w:val="009A4A2B"/>
    <w:rsid w:val="009A5093"/>
    <w:rsid w:val="009B7F16"/>
    <w:rsid w:val="009C0D22"/>
    <w:rsid w:val="009C51E3"/>
    <w:rsid w:val="009C558A"/>
    <w:rsid w:val="009D0331"/>
    <w:rsid w:val="009E61A3"/>
    <w:rsid w:val="009F33F4"/>
    <w:rsid w:val="009F3455"/>
    <w:rsid w:val="009F3865"/>
    <w:rsid w:val="00A06D22"/>
    <w:rsid w:val="00A11A14"/>
    <w:rsid w:val="00A17470"/>
    <w:rsid w:val="00A22E40"/>
    <w:rsid w:val="00A376C9"/>
    <w:rsid w:val="00A41D5D"/>
    <w:rsid w:val="00A47394"/>
    <w:rsid w:val="00A47D96"/>
    <w:rsid w:val="00A50512"/>
    <w:rsid w:val="00A55BB8"/>
    <w:rsid w:val="00A65E01"/>
    <w:rsid w:val="00A6605A"/>
    <w:rsid w:val="00A66421"/>
    <w:rsid w:val="00A66A2F"/>
    <w:rsid w:val="00A7102C"/>
    <w:rsid w:val="00A77E3A"/>
    <w:rsid w:val="00A81011"/>
    <w:rsid w:val="00A8296A"/>
    <w:rsid w:val="00A85BA8"/>
    <w:rsid w:val="00A9326C"/>
    <w:rsid w:val="00AB1D95"/>
    <w:rsid w:val="00AB334F"/>
    <w:rsid w:val="00AC3F5B"/>
    <w:rsid w:val="00AC42E5"/>
    <w:rsid w:val="00AD6970"/>
    <w:rsid w:val="00AE0406"/>
    <w:rsid w:val="00AE0745"/>
    <w:rsid w:val="00AE4CA6"/>
    <w:rsid w:val="00AE5C98"/>
    <w:rsid w:val="00AE5E3E"/>
    <w:rsid w:val="00AF2113"/>
    <w:rsid w:val="00AF343B"/>
    <w:rsid w:val="00AF3517"/>
    <w:rsid w:val="00AF74FC"/>
    <w:rsid w:val="00B01C42"/>
    <w:rsid w:val="00B1123B"/>
    <w:rsid w:val="00B25D10"/>
    <w:rsid w:val="00B30C99"/>
    <w:rsid w:val="00B444FC"/>
    <w:rsid w:val="00B4697B"/>
    <w:rsid w:val="00B50766"/>
    <w:rsid w:val="00B5135F"/>
    <w:rsid w:val="00B51C85"/>
    <w:rsid w:val="00B5397D"/>
    <w:rsid w:val="00B66C6F"/>
    <w:rsid w:val="00B67BAF"/>
    <w:rsid w:val="00B731CE"/>
    <w:rsid w:val="00B74B20"/>
    <w:rsid w:val="00B805AA"/>
    <w:rsid w:val="00B854C6"/>
    <w:rsid w:val="00B87D51"/>
    <w:rsid w:val="00B9555F"/>
    <w:rsid w:val="00B96009"/>
    <w:rsid w:val="00BA196C"/>
    <w:rsid w:val="00BA7B10"/>
    <w:rsid w:val="00BB45F5"/>
    <w:rsid w:val="00BC06E5"/>
    <w:rsid w:val="00BD00AA"/>
    <w:rsid w:val="00BE0907"/>
    <w:rsid w:val="00BE1C8B"/>
    <w:rsid w:val="00C0277B"/>
    <w:rsid w:val="00C101DF"/>
    <w:rsid w:val="00C10D56"/>
    <w:rsid w:val="00C12D8E"/>
    <w:rsid w:val="00C16747"/>
    <w:rsid w:val="00C24DEE"/>
    <w:rsid w:val="00C32FAD"/>
    <w:rsid w:val="00C340C7"/>
    <w:rsid w:val="00C36A59"/>
    <w:rsid w:val="00C371A5"/>
    <w:rsid w:val="00C37793"/>
    <w:rsid w:val="00C42B68"/>
    <w:rsid w:val="00C50299"/>
    <w:rsid w:val="00C5448D"/>
    <w:rsid w:val="00C7493E"/>
    <w:rsid w:val="00C77DF2"/>
    <w:rsid w:val="00C84441"/>
    <w:rsid w:val="00C84B3F"/>
    <w:rsid w:val="00C87AD8"/>
    <w:rsid w:val="00C91D7B"/>
    <w:rsid w:val="00C94A04"/>
    <w:rsid w:val="00CA138D"/>
    <w:rsid w:val="00CA1735"/>
    <w:rsid w:val="00CA1EC1"/>
    <w:rsid w:val="00CA414C"/>
    <w:rsid w:val="00CA6456"/>
    <w:rsid w:val="00CB1562"/>
    <w:rsid w:val="00CB62CD"/>
    <w:rsid w:val="00CB6849"/>
    <w:rsid w:val="00CC43D9"/>
    <w:rsid w:val="00CC7560"/>
    <w:rsid w:val="00CD3C39"/>
    <w:rsid w:val="00CD6722"/>
    <w:rsid w:val="00CD7314"/>
    <w:rsid w:val="00CD7964"/>
    <w:rsid w:val="00CF2056"/>
    <w:rsid w:val="00CF3748"/>
    <w:rsid w:val="00CF461F"/>
    <w:rsid w:val="00CF595C"/>
    <w:rsid w:val="00D02344"/>
    <w:rsid w:val="00D026CB"/>
    <w:rsid w:val="00D04650"/>
    <w:rsid w:val="00D10A33"/>
    <w:rsid w:val="00D118AE"/>
    <w:rsid w:val="00D1641D"/>
    <w:rsid w:val="00D20986"/>
    <w:rsid w:val="00D21CEE"/>
    <w:rsid w:val="00D26463"/>
    <w:rsid w:val="00D27451"/>
    <w:rsid w:val="00D3389F"/>
    <w:rsid w:val="00D44CD1"/>
    <w:rsid w:val="00D50C9E"/>
    <w:rsid w:val="00D51DCC"/>
    <w:rsid w:val="00D5396D"/>
    <w:rsid w:val="00D53BA5"/>
    <w:rsid w:val="00D53BD6"/>
    <w:rsid w:val="00D55435"/>
    <w:rsid w:val="00D55FC0"/>
    <w:rsid w:val="00D60F18"/>
    <w:rsid w:val="00D8117E"/>
    <w:rsid w:val="00D84434"/>
    <w:rsid w:val="00D9467B"/>
    <w:rsid w:val="00D96D43"/>
    <w:rsid w:val="00DA21C8"/>
    <w:rsid w:val="00DA628B"/>
    <w:rsid w:val="00DB05D4"/>
    <w:rsid w:val="00DB0FA9"/>
    <w:rsid w:val="00DB1626"/>
    <w:rsid w:val="00DB441B"/>
    <w:rsid w:val="00DB4ECA"/>
    <w:rsid w:val="00DD0646"/>
    <w:rsid w:val="00DD0953"/>
    <w:rsid w:val="00DD347A"/>
    <w:rsid w:val="00DD5980"/>
    <w:rsid w:val="00DD6C38"/>
    <w:rsid w:val="00DF04B2"/>
    <w:rsid w:val="00DF5683"/>
    <w:rsid w:val="00E05EAF"/>
    <w:rsid w:val="00E140A7"/>
    <w:rsid w:val="00E21F96"/>
    <w:rsid w:val="00E2216D"/>
    <w:rsid w:val="00E221B9"/>
    <w:rsid w:val="00E238D6"/>
    <w:rsid w:val="00E25E4D"/>
    <w:rsid w:val="00E271B5"/>
    <w:rsid w:val="00E36EC5"/>
    <w:rsid w:val="00E43CAC"/>
    <w:rsid w:val="00E515BE"/>
    <w:rsid w:val="00E5352A"/>
    <w:rsid w:val="00E6764F"/>
    <w:rsid w:val="00E7217E"/>
    <w:rsid w:val="00E72F66"/>
    <w:rsid w:val="00E72FA6"/>
    <w:rsid w:val="00E73C40"/>
    <w:rsid w:val="00E74336"/>
    <w:rsid w:val="00E7457A"/>
    <w:rsid w:val="00E74CB4"/>
    <w:rsid w:val="00E77DEF"/>
    <w:rsid w:val="00E81340"/>
    <w:rsid w:val="00E85F78"/>
    <w:rsid w:val="00E85F81"/>
    <w:rsid w:val="00E902D5"/>
    <w:rsid w:val="00E911D1"/>
    <w:rsid w:val="00EB6C6A"/>
    <w:rsid w:val="00EB6F15"/>
    <w:rsid w:val="00EC0943"/>
    <w:rsid w:val="00EC2297"/>
    <w:rsid w:val="00EC331C"/>
    <w:rsid w:val="00EC3418"/>
    <w:rsid w:val="00ED6B00"/>
    <w:rsid w:val="00EE1C48"/>
    <w:rsid w:val="00EE4795"/>
    <w:rsid w:val="00EE6A46"/>
    <w:rsid w:val="00EF43CE"/>
    <w:rsid w:val="00F01B97"/>
    <w:rsid w:val="00F0401A"/>
    <w:rsid w:val="00F04C20"/>
    <w:rsid w:val="00F10D4D"/>
    <w:rsid w:val="00F172FB"/>
    <w:rsid w:val="00F21C8E"/>
    <w:rsid w:val="00F26724"/>
    <w:rsid w:val="00F31A5E"/>
    <w:rsid w:val="00F367B3"/>
    <w:rsid w:val="00F43CD2"/>
    <w:rsid w:val="00F47977"/>
    <w:rsid w:val="00F605FA"/>
    <w:rsid w:val="00F61728"/>
    <w:rsid w:val="00F70387"/>
    <w:rsid w:val="00F9064A"/>
    <w:rsid w:val="00F9168C"/>
    <w:rsid w:val="00F92B16"/>
    <w:rsid w:val="00F92C87"/>
    <w:rsid w:val="00F96AA0"/>
    <w:rsid w:val="00FB54D7"/>
    <w:rsid w:val="00FC27AA"/>
    <w:rsid w:val="00FD0134"/>
    <w:rsid w:val="00FD46B4"/>
    <w:rsid w:val="00FD5AD0"/>
    <w:rsid w:val="00FE1B78"/>
    <w:rsid w:val="00FE3ACF"/>
    <w:rsid w:val="00FE3D40"/>
    <w:rsid w:val="00FE6E14"/>
    <w:rsid w:val="00FF5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C6E986"/>
  <w15:chartTrackingRefBased/>
  <w15:docId w15:val="{425607F3-FE07-3F42-8613-5FA20D7A7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E8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229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47D89"/>
    <w:rPr>
      <w:color w:val="0563C1" w:themeColor="hyperlink"/>
      <w:u w:val="single"/>
    </w:rPr>
  </w:style>
  <w:style w:type="character" w:styleId="UnresolvedMention">
    <w:name w:val="Unresolved Mention"/>
    <w:basedOn w:val="DefaultParagraphFont"/>
    <w:uiPriority w:val="99"/>
    <w:semiHidden/>
    <w:unhideWhenUsed/>
    <w:rsid w:val="00947D89"/>
    <w:rPr>
      <w:color w:val="605E5C"/>
      <w:shd w:val="clear" w:color="auto" w:fill="E1DFDD"/>
    </w:rPr>
  </w:style>
  <w:style w:type="character" w:styleId="FollowedHyperlink">
    <w:name w:val="FollowedHyperlink"/>
    <w:basedOn w:val="DefaultParagraphFont"/>
    <w:uiPriority w:val="99"/>
    <w:semiHidden/>
    <w:unhideWhenUsed/>
    <w:rsid w:val="00DD0953"/>
    <w:rPr>
      <w:color w:val="954F72" w:themeColor="followedHyperlink"/>
      <w:u w:val="single"/>
    </w:rPr>
  </w:style>
  <w:style w:type="character" w:customStyle="1" w:styleId="apple-converted-space">
    <w:name w:val="apple-converted-space"/>
    <w:basedOn w:val="DefaultParagraphFont"/>
    <w:rsid w:val="0012176E"/>
  </w:style>
  <w:style w:type="paragraph" w:customStyle="1" w:styleId="AssignBody">
    <w:name w:val="AssignBody"/>
    <w:basedOn w:val="Normal"/>
    <w:link w:val="AssignBodyChar"/>
    <w:qFormat/>
    <w:rsid w:val="00944B02"/>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944B02"/>
    <w:rPr>
      <w:rFonts w:ascii="Arial" w:hAnsi="Arial"/>
      <w:kern w:val="0"/>
      <w:sz w:val="22"/>
      <w:szCs w:val="22"/>
      <w14:ligatures w14:val="none"/>
    </w:rPr>
  </w:style>
  <w:style w:type="table" w:styleId="TableGrid">
    <w:name w:val="Table Grid"/>
    <w:basedOn w:val="TableNormal"/>
    <w:uiPriority w:val="39"/>
    <w:rsid w:val="00944B02"/>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A2E6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44864">
      <w:bodyDiv w:val="1"/>
      <w:marLeft w:val="0"/>
      <w:marRight w:val="0"/>
      <w:marTop w:val="0"/>
      <w:marBottom w:val="0"/>
      <w:divBdr>
        <w:top w:val="none" w:sz="0" w:space="0" w:color="auto"/>
        <w:left w:val="none" w:sz="0" w:space="0" w:color="auto"/>
        <w:bottom w:val="none" w:sz="0" w:space="0" w:color="auto"/>
        <w:right w:val="none" w:sz="0" w:space="0" w:color="auto"/>
      </w:divBdr>
    </w:div>
    <w:div w:id="292517392">
      <w:bodyDiv w:val="1"/>
      <w:marLeft w:val="0"/>
      <w:marRight w:val="0"/>
      <w:marTop w:val="0"/>
      <w:marBottom w:val="0"/>
      <w:divBdr>
        <w:top w:val="none" w:sz="0" w:space="0" w:color="auto"/>
        <w:left w:val="none" w:sz="0" w:space="0" w:color="auto"/>
        <w:bottom w:val="none" w:sz="0" w:space="0" w:color="auto"/>
        <w:right w:val="none" w:sz="0" w:space="0" w:color="auto"/>
      </w:divBdr>
    </w:div>
    <w:div w:id="778839910">
      <w:bodyDiv w:val="1"/>
      <w:marLeft w:val="0"/>
      <w:marRight w:val="0"/>
      <w:marTop w:val="0"/>
      <w:marBottom w:val="0"/>
      <w:divBdr>
        <w:top w:val="none" w:sz="0" w:space="0" w:color="auto"/>
        <w:left w:val="none" w:sz="0" w:space="0" w:color="auto"/>
        <w:bottom w:val="none" w:sz="0" w:space="0" w:color="auto"/>
        <w:right w:val="none" w:sz="0" w:space="0" w:color="auto"/>
      </w:divBdr>
      <w:divsChild>
        <w:div w:id="819925922">
          <w:marLeft w:val="0"/>
          <w:marRight w:val="0"/>
          <w:marTop w:val="0"/>
          <w:marBottom w:val="0"/>
          <w:divBdr>
            <w:top w:val="none" w:sz="0" w:space="0" w:color="auto"/>
            <w:left w:val="none" w:sz="0" w:space="0" w:color="auto"/>
            <w:bottom w:val="none" w:sz="0" w:space="0" w:color="auto"/>
            <w:right w:val="none" w:sz="0" w:space="0" w:color="auto"/>
          </w:divBdr>
        </w:div>
      </w:divsChild>
    </w:div>
    <w:div w:id="1107310593">
      <w:bodyDiv w:val="1"/>
      <w:marLeft w:val="0"/>
      <w:marRight w:val="0"/>
      <w:marTop w:val="0"/>
      <w:marBottom w:val="0"/>
      <w:divBdr>
        <w:top w:val="none" w:sz="0" w:space="0" w:color="auto"/>
        <w:left w:val="none" w:sz="0" w:space="0" w:color="auto"/>
        <w:bottom w:val="none" w:sz="0" w:space="0" w:color="auto"/>
        <w:right w:val="none" w:sz="0" w:space="0" w:color="auto"/>
      </w:divBdr>
    </w:div>
    <w:div w:id="1171484489">
      <w:bodyDiv w:val="1"/>
      <w:marLeft w:val="0"/>
      <w:marRight w:val="0"/>
      <w:marTop w:val="0"/>
      <w:marBottom w:val="0"/>
      <w:divBdr>
        <w:top w:val="none" w:sz="0" w:space="0" w:color="auto"/>
        <w:left w:val="none" w:sz="0" w:space="0" w:color="auto"/>
        <w:bottom w:val="none" w:sz="0" w:space="0" w:color="auto"/>
        <w:right w:val="none" w:sz="0" w:space="0" w:color="auto"/>
      </w:divBdr>
    </w:div>
    <w:div w:id="1808929918">
      <w:bodyDiv w:val="1"/>
      <w:marLeft w:val="0"/>
      <w:marRight w:val="0"/>
      <w:marTop w:val="0"/>
      <w:marBottom w:val="0"/>
      <w:divBdr>
        <w:top w:val="none" w:sz="0" w:space="0" w:color="auto"/>
        <w:left w:val="none" w:sz="0" w:space="0" w:color="auto"/>
        <w:bottom w:val="none" w:sz="0" w:space="0" w:color="auto"/>
        <w:right w:val="none" w:sz="0" w:space="0" w:color="auto"/>
      </w:divBdr>
    </w:div>
    <w:div w:id="1988780047">
      <w:bodyDiv w:val="1"/>
      <w:marLeft w:val="0"/>
      <w:marRight w:val="0"/>
      <w:marTop w:val="0"/>
      <w:marBottom w:val="0"/>
      <w:divBdr>
        <w:top w:val="none" w:sz="0" w:space="0" w:color="auto"/>
        <w:left w:val="none" w:sz="0" w:space="0" w:color="auto"/>
        <w:bottom w:val="none" w:sz="0" w:space="0" w:color="auto"/>
        <w:right w:val="none" w:sz="0" w:space="0" w:color="auto"/>
      </w:divBdr>
    </w:div>
    <w:div w:id="2118600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f99c8ae5274a25e78bbe30/Charging_for_school_activities.pdf" TargetMode="External"/><Relationship Id="rId13" Type="http://schemas.openxmlformats.org/officeDocument/2006/relationships/hyperlink" Target="https://www.highspeedtraining.co.uk/hub/how-to-use-assessment-for-learning-in-schools/" TargetMode="External"/><Relationship Id="rId18" Type="http://schemas.openxmlformats.org/officeDocument/2006/relationships/hyperlink" Target="https://files.eric.ed.gov/fulltext/ED511264.pdf" TargetMode="External"/><Relationship Id="rId26" Type="http://schemas.openxmlformats.org/officeDocument/2006/relationships/hyperlink" Target="https://hwb.gov.wales/curriculum-for-wales/languages-literacy-and-communication/designing-your-curriculum#:~:text=Cross%2Dcurricular%20skills,-Literacy&amp;text=These%20can%20allow%20learners%20to,curriculum%20at%20every%20progression%20step" TargetMode="External"/><Relationship Id="rId3" Type="http://schemas.openxmlformats.org/officeDocument/2006/relationships/webSettings" Target="webSettings.xml"/><Relationship Id="rId21" Type="http://schemas.openxmlformats.org/officeDocument/2006/relationships/hyperlink" Target="https://www.gov.wales/sites/default/files/publications/2018-03/succesful-futures-a-summary-of-professor-graham-donaldsons-report.pdf" TargetMode="External"/><Relationship Id="rId7" Type="http://schemas.openxmlformats.org/officeDocument/2006/relationships/hyperlink" Target="https://www.codlearningtech.org/PDF/hybridteachingworkbook.pdf" TargetMode="External"/><Relationship Id="rId12" Type="http://schemas.openxmlformats.org/officeDocument/2006/relationships/hyperlink" Target="https://www.stem.org.uk/resources/elibrary/resource/273227/john-hattie-learning-intentions-and-success-criteria" TargetMode="External"/><Relationship Id="rId17" Type="http://schemas.openxmlformats.org/officeDocument/2006/relationships/hyperlink" Target="https://www.youtube.com/watch?v=8I2hrSRbmHE" TargetMode="External"/><Relationship Id="rId25" Type="http://schemas.openxmlformats.org/officeDocument/2006/relationships/hyperlink" Target="https://hwb.gov.wales/storage/d5d8e39c-b534-40cb-a3f5-7e2e126d8077/foundation-phase-framework.pdf" TargetMode="External"/><Relationship Id="rId2" Type="http://schemas.openxmlformats.org/officeDocument/2006/relationships/settings" Target="settings.xml"/><Relationship Id="rId16" Type="http://schemas.openxmlformats.org/officeDocument/2006/relationships/hyperlink" Target="https://stemsports.com/the-benefits-of-cross-curricular-instruction/" TargetMode="External"/><Relationship Id="rId20" Type="http://schemas.openxmlformats.org/officeDocument/2006/relationships/hyperlink" Target="https://www.education.vic.gov.au/school/teachers/teachingresources/high-ability-toolkit/Pages/setting-goals-for-learning.aspx"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ambridge-community.org.uk/professional-development/gswrp/index.html" TargetMode="External"/><Relationship Id="rId11" Type="http://schemas.openxmlformats.org/officeDocument/2006/relationships/hyperlink" Target="https://www.wcpp.org.uk/wp-content/uploads/2021/11/211130-Blended-learning-briefing.pdf" TargetMode="External"/><Relationship Id="rId24" Type="http://schemas.openxmlformats.org/officeDocument/2006/relationships/hyperlink" Target="https://hwb.gov.wales/curriculum-for-wales/designing-your-curriculum/developing-a-vision-for-curriculum-design/#cross-curricular-skills" TargetMode="External"/><Relationship Id="rId5" Type="http://schemas.openxmlformats.org/officeDocument/2006/relationships/hyperlink" Target="https://cambridge-community.org.uk/professional-development/gswafl/index.html#:~:text=Assessment%20for%20learning%20(AFL)%20is,learn%20and%20to%20what%20standard" TargetMode="External"/><Relationship Id="rId15" Type="http://schemas.openxmlformats.org/officeDocument/2006/relationships/hyperlink" Target="https://www.nurseryandschoolguide.co.uk/post/what-is-holistic-development-and-why-is-it-the-best-approach-for-educating-our-children" TargetMode="External"/><Relationship Id="rId23" Type="http://schemas.openxmlformats.org/officeDocument/2006/relationships/hyperlink" Target="https://www.gov.wales/curriculum-wales-overview#:~:text=The%20four%20purposes%20are%20the,encourage%20critical%20and%20civic%20engagement" TargetMode="External"/><Relationship Id="rId28" Type="http://schemas.openxmlformats.org/officeDocument/2006/relationships/hyperlink" Target="https://www.gov.wales/universal-primary-free-school-meals-upfsm" TargetMode="External"/><Relationship Id="rId10" Type="http://schemas.openxmlformats.org/officeDocument/2006/relationships/hyperlink" Target="https://hwb.gov.wales/playlists/view/d83866d7-c142-4fdd-96c5-c212f03606f0/en/31?preview=true#:~:text=means%20employing%20a%20blend%20of,creates%20authentic%20contexts%20for" TargetMode="External"/><Relationship Id="rId19" Type="http://schemas.openxmlformats.org/officeDocument/2006/relationships/hyperlink" Target="https://www.twinkl.co.uk/teaching-wiki/classroom-resources" TargetMode="External"/><Relationship Id="rId4" Type="http://schemas.openxmlformats.org/officeDocument/2006/relationships/hyperlink" Target="https://www.wcpp.org.uk/wp-content/uploads/2021/11/211130-Blended-learning-briefing.pdf" TargetMode="Externa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www.ncbi.nlm.nih.gov/pmc/articles/PMC8569223/" TargetMode="External"/><Relationship Id="rId22" Type="http://schemas.openxmlformats.org/officeDocument/2006/relationships/hyperlink" Target="https://hwb.gov.wales/curriculum-for-wales" TargetMode="External"/><Relationship Id="rId27" Type="http://schemas.openxmlformats.org/officeDocument/2006/relationships/hyperlink" Target="https://hwb.gov.wales/curriculum-for-wales/designing-your-curriculum/pedagog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351</TotalTime>
  <Pages>8</Pages>
  <Words>3931</Words>
  <Characters>22409</Characters>
  <Application>Microsoft Office Word</Application>
  <DocSecurity>0</DocSecurity>
  <Lines>186</Lines>
  <Paragraphs>52</Paragraphs>
  <ScaleCrop>false</ScaleCrop>
  <Company/>
  <LinksUpToDate>false</LinksUpToDate>
  <CharactersWithSpaces>26288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Stella GRIFFITHS</dc:creator>
  <cp:keywords/>
  <dc:description/>
  <cp:lastModifiedBy>Stella GRIFFITHS</cp:lastModifiedBy>
  <cp:revision>502</cp:revision>
  <dcterms:created xsi:type="dcterms:W3CDTF">2024-03-12T09:50:00Z</dcterms:created>
  <dcterms:modified xsi:type="dcterms:W3CDTF">2024-03-18T19:40:00Z</dcterms:modified>
</cp:coreProperties>
</file>