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79940878"/>
        <w:docPartObj>
          <w:docPartGallery w:val="Cover Pages"/>
          <w:docPartUnique/>
        </w:docPartObj>
      </w:sdtPr>
      <w:sdtEndPr/>
      <w:sdtContent>
        <w:p w14:paraId="77222EB9" w14:textId="7654058B" w:rsidR="00DC0F76" w:rsidRDefault="00DC0F76">
          <w:r>
            <w:rPr>
              <w:noProof/>
            </w:rPr>
            <mc:AlternateContent>
              <mc:Choice Requires="wpg">
                <w:drawing>
                  <wp:anchor distT="0" distB="0" distL="114300" distR="114300" simplePos="0" relativeHeight="251662336" behindDoc="0" locked="0" layoutInCell="1" allowOverlap="1" wp14:anchorId="756768D0" wp14:editId="1B2CEC4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4C5A7B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57104E2" wp14:editId="7BD5289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0C6E59C" w14:textId="4F743DCA" w:rsidR="009733B0" w:rsidRDefault="009733B0">
                                    <w:pPr>
                                      <w:pStyle w:val="NoSpacing"/>
                                      <w:jc w:val="right"/>
                                      <w:rPr>
                                        <w:color w:val="595959" w:themeColor="text1" w:themeTint="A6"/>
                                        <w:sz w:val="28"/>
                                        <w:szCs w:val="28"/>
                                      </w:rPr>
                                    </w:pPr>
                                    <w:r>
                                      <w:rPr>
                                        <w:color w:val="595959" w:themeColor="text1" w:themeTint="A6"/>
                                        <w:sz w:val="28"/>
                                        <w:szCs w:val="28"/>
                                      </w:rPr>
                                      <w:t>Jo</w:t>
                                    </w:r>
                                    <w:r w:rsidR="00C86D04">
                                      <w:rPr>
                                        <w:color w:val="595959" w:themeColor="text1" w:themeTint="A6"/>
                                        <w:sz w:val="28"/>
                                        <w:szCs w:val="28"/>
                                      </w:rPr>
                                      <w:t>seph Ieuan Woodhouse-</w:t>
                                    </w:r>
                                    <w:r>
                                      <w:rPr>
                                        <w:color w:val="595959" w:themeColor="text1" w:themeTint="A6"/>
                                        <w:sz w:val="28"/>
                                        <w:szCs w:val="28"/>
                                      </w:rPr>
                                      <w:t>Thomas</w:t>
                                    </w:r>
                                  </w:p>
                                </w:sdtContent>
                              </w:sdt>
                              <w:p w14:paraId="796373AD" w14:textId="657088ED" w:rsidR="009733B0" w:rsidRDefault="00987F4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733B0">
                                      <w:rPr>
                                        <w:color w:val="595959" w:themeColor="text1" w:themeTint="A6"/>
                                        <w:sz w:val="18"/>
                                        <w:szCs w:val="18"/>
                                      </w:rPr>
                                      <w:t>Jthomas.151048@student.uwtsd.ac.uk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57104E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0C6E59C" w14:textId="4F743DCA" w:rsidR="009733B0" w:rsidRDefault="009733B0">
                              <w:pPr>
                                <w:pStyle w:val="NoSpacing"/>
                                <w:jc w:val="right"/>
                                <w:rPr>
                                  <w:color w:val="595959" w:themeColor="text1" w:themeTint="A6"/>
                                  <w:sz w:val="28"/>
                                  <w:szCs w:val="28"/>
                                </w:rPr>
                              </w:pPr>
                              <w:r>
                                <w:rPr>
                                  <w:color w:val="595959" w:themeColor="text1" w:themeTint="A6"/>
                                  <w:sz w:val="28"/>
                                  <w:szCs w:val="28"/>
                                </w:rPr>
                                <w:t>Jo</w:t>
                              </w:r>
                              <w:r w:rsidR="00C86D04">
                                <w:rPr>
                                  <w:color w:val="595959" w:themeColor="text1" w:themeTint="A6"/>
                                  <w:sz w:val="28"/>
                                  <w:szCs w:val="28"/>
                                </w:rPr>
                                <w:t>seph Ieuan Woodhouse-</w:t>
                              </w:r>
                              <w:r>
                                <w:rPr>
                                  <w:color w:val="595959" w:themeColor="text1" w:themeTint="A6"/>
                                  <w:sz w:val="28"/>
                                  <w:szCs w:val="28"/>
                                </w:rPr>
                                <w:t>Thomas</w:t>
                              </w:r>
                            </w:p>
                          </w:sdtContent>
                        </w:sdt>
                        <w:p w14:paraId="796373AD" w14:textId="657088ED" w:rsidR="009733B0" w:rsidRDefault="00987F4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733B0">
                                <w:rPr>
                                  <w:color w:val="595959" w:themeColor="text1" w:themeTint="A6"/>
                                  <w:sz w:val="18"/>
                                  <w:szCs w:val="18"/>
                                </w:rPr>
                                <w:t>Jthomas.151048@student.uwtsd.ac.uk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AE7260E" wp14:editId="0A14F23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81E82D" w14:textId="68C46147" w:rsidR="009733B0" w:rsidRDefault="00987F4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733B0">
                                      <w:rPr>
                                        <w:caps/>
                                        <w:color w:val="4472C4" w:themeColor="accent1"/>
                                        <w:sz w:val="64"/>
                                        <w:szCs w:val="64"/>
                                      </w:rPr>
                                      <w:t>Powertrain and sustainability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EB4F084" w14:textId="207BF02D" w:rsidR="009733B0" w:rsidRDefault="009733B0">
                                    <w:pPr>
                                      <w:jc w:val="right"/>
                                      <w:rPr>
                                        <w:smallCaps/>
                                        <w:color w:val="404040" w:themeColor="text1" w:themeTint="BF"/>
                                        <w:sz w:val="36"/>
                                        <w:szCs w:val="36"/>
                                      </w:rPr>
                                    </w:pPr>
                                    <w:r>
                                      <w:rPr>
                                        <w:color w:val="404040" w:themeColor="text1" w:themeTint="BF"/>
                                        <w:sz w:val="36"/>
                                        <w:szCs w:val="36"/>
                                      </w:rPr>
                                      <w:t xml:space="preserve">Drive </w:t>
                                    </w:r>
                                    <w:r w:rsidR="00C86D04">
                                      <w:rPr>
                                        <w:color w:val="404040" w:themeColor="text1" w:themeTint="BF"/>
                                        <w:sz w:val="36"/>
                                        <w:szCs w:val="36"/>
                                      </w:rPr>
                                      <w:t>C</w:t>
                                    </w:r>
                                    <w:r>
                                      <w:rPr>
                                        <w:color w:val="404040" w:themeColor="text1" w:themeTint="BF"/>
                                        <w:sz w:val="36"/>
                                        <w:szCs w:val="36"/>
                                      </w:rPr>
                                      <w:t xml:space="preserve">ycle </w:t>
                                    </w:r>
                                    <w:r w:rsidR="00C86D04">
                                      <w:rPr>
                                        <w:color w:val="404040" w:themeColor="text1" w:themeTint="BF"/>
                                        <w:sz w:val="36"/>
                                        <w:szCs w:val="36"/>
                                      </w:rPr>
                                      <w:t>M</w:t>
                                    </w:r>
                                    <w:r>
                                      <w:rPr>
                                        <w:color w:val="404040" w:themeColor="text1" w:themeTint="BF"/>
                                        <w:sz w:val="36"/>
                                        <w:szCs w:val="36"/>
                                      </w:rPr>
                                      <w:t xml:space="preserve">odelling – </w:t>
                                    </w:r>
                                    <w:r w:rsidR="00C86D04">
                                      <w:rPr>
                                        <w:color w:val="404040" w:themeColor="text1" w:themeTint="BF"/>
                                        <w:sz w:val="36"/>
                                        <w:szCs w:val="36"/>
                                      </w:rPr>
                                      <w:t>An I</w:t>
                                    </w:r>
                                    <w:r>
                                      <w:rPr>
                                        <w:color w:val="404040" w:themeColor="text1" w:themeTint="BF"/>
                                        <w:sz w:val="36"/>
                                        <w:szCs w:val="36"/>
                                      </w:rPr>
                                      <w:t xml:space="preserve">nvestigation </w:t>
                                    </w:r>
                                    <w:r w:rsidR="00C86D04">
                                      <w:rPr>
                                        <w:color w:val="404040" w:themeColor="text1" w:themeTint="BF"/>
                                        <w:sz w:val="36"/>
                                        <w:szCs w:val="36"/>
                                      </w:rPr>
                                      <w:t>into</w:t>
                                    </w:r>
                                    <w:r>
                                      <w:rPr>
                                        <w:color w:val="404040" w:themeColor="text1" w:themeTint="BF"/>
                                        <w:sz w:val="36"/>
                                        <w:szCs w:val="36"/>
                                      </w:rPr>
                                      <w:t xml:space="preserve"> </w:t>
                                    </w:r>
                                    <w:r w:rsidR="00C86D04">
                                      <w:rPr>
                                        <w:color w:val="404040" w:themeColor="text1" w:themeTint="BF"/>
                                        <w:sz w:val="36"/>
                                        <w:szCs w:val="36"/>
                                      </w:rPr>
                                      <w:t>A</w:t>
                                    </w:r>
                                    <w:r>
                                      <w:rPr>
                                        <w:color w:val="404040" w:themeColor="text1" w:themeTint="BF"/>
                                        <w:sz w:val="36"/>
                                        <w:szCs w:val="36"/>
                                      </w:rPr>
                                      <w:t xml:space="preserve">lternative </w:t>
                                    </w:r>
                                    <w:r w:rsidR="00C86D04">
                                      <w:rPr>
                                        <w:color w:val="404040" w:themeColor="text1" w:themeTint="BF"/>
                                        <w:sz w:val="36"/>
                                        <w:szCs w:val="36"/>
                                      </w:rPr>
                                      <w:t>P</w:t>
                                    </w:r>
                                    <w:r>
                                      <w:rPr>
                                        <w:color w:val="404040" w:themeColor="text1" w:themeTint="BF"/>
                                        <w:sz w:val="36"/>
                                        <w:szCs w:val="36"/>
                                      </w:rPr>
                                      <w:t>owertrain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E7260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C81E82D" w14:textId="68C46147" w:rsidR="009733B0" w:rsidRDefault="00987F4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733B0">
                                <w:rPr>
                                  <w:caps/>
                                  <w:color w:val="4472C4" w:themeColor="accent1"/>
                                  <w:sz w:val="64"/>
                                  <w:szCs w:val="64"/>
                                </w:rPr>
                                <w:t>Powertrain and sustainability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EB4F084" w14:textId="207BF02D" w:rsidR="009733B0" w:rsidRDefault="009733B0">
                              <w:pPr>
                                <w:jc w:val="right"/>
                                <w:rPr>
                                  <w:smallCaps/>
                                  <w:color w:val="404040" w:themeColor="text1" w:themeTint="BF"/>
                                  <w:sz w:val="36"/>
                                  <w:szCs w:val="36"/>
                                </w:rPr>
                              </w:pPr>
                              <w:r>
                                <w:rPr>
                                  <w:color w:val="404040" w:themeColor="text1" w:themeTint="BF"/>
                                  <w:sz w:val="36"/>
                                  <w:szCs w:val="36"/>
                                </w:rPr>
                                <w:t xml:space="preserve">Drive </w:t>
                              </w:r>
                              <w:r w:rsidR="00C86D04">
                                <w:rPr>
                                  <w:color w:val="404040" w:themeColor="text1" w:themeTint="BF"/>
                                  <w:sz w:val="36"/>
                                  <w:szCs w:val="36"/>
                                </w:rPr>
                                <w:t>C</w:t>
                              </w:r>
                              <w:r>
                                <w:rPr>
                                  <w:color w:val="404040" w:themeColor="text1" w:themeTint="BF"/>
                                  <w:sz w:val="36"/>
                                  <w:szCs w:val="36"/>
                                </w:rPr>
                                <w:t xml:space="preserve">ycle </w:t>
                              </w:r>
                              <w:r w:rsidR="00C86D04">
                                <w:rPr>
                                  <w:color w:val="404040" w:themeColor="text1" w:themeTint="BF"/>
                                  <w:sz w:val="36"/>
                                  <w:szCs w:val="36"/>
                                </w:rPr>
                                <w:t>M</w:t>
                              </w:r>
                              <w:r>
                                <w:rPr>
                                  <w:color w:val="404040" w:themeColor="text1" w:themeTint="BF"/>
                                  <w:sz w:val="36"/>
                                  <w:szCs w:val="36"/>
                                </w:rPr>
                                <w:t xml:space="preserve">odelling – </w:t>
                              </w:r>
                              <w:r w:rsidR="00C86D04">
                                <w:rPr>
                                  <w:color w:val="404040" w:themeColor="text1" w:themeTint="BF"/>
                                  <w:sz w:val="36"/>
                                  <w:szCs w:val="36"/>
                                </w:rPr>
                                <w:t>An I</w:t>
                              </w:r>
                              <w:r>
                                <w:rPr>
                                  <w:color w:val="404040" w:themeColor="text1" w:themeTint="BF"/>
                                  <w:sz w:val="36"/>
                                  <w:szCs w:val="36"/>
                                </w:rPr>
                                <w:t xml:space="preserve">nvestigation </w:t>
                              </w:r>
                              <w:r w:rsidR="00C86D04">
                                <w:rPr>
                                  <w:color w:val="404040" w:themeColor="text1" w:themeTint="BF"/>
                                  <w:sz w:val="36"/>
                                  <w:szCs w:val="36"/>
                                </w:rPr>
                                <w:t>into</w:t>
                              </w:r>
                              <w:r>
                                <w:rPr>
                                  <w:color w:val="404040" w:themeColor="text1" w:themeTint="BF"/>
                                  <w:sz w:val="36"/>
                                  <w:szCs w:val="36"/>
                                </w:rPr>
                                <w:t xml:space="preserve"> </w:t>
                              </w:r>
                              <w:r w:rsidR="00C86D04">
                                <w:rPr>
                                  <w:color w:val="404040" w:themeColor="text1" w:themeTint="BF"/>
                                  <w:sz w:val="36"/>
                                  <w:szCs w:val="36"/>
                                </w:rPr>
                                <w:t>A</w:t>
                              </w:r>
                              <w:r>
                                <w:rPr>
                                  <w:color w:val="404040" w:themeColor="text1" w:themeTint="BF"/>
                                  <w:sz w:val="36"/>
                                  <w:szCs w:val="36"/>
                                </w:rPr>
                                <w:t xml:space="preserve">lternative </w:t>
                              </w:r>
                              <w:r w:rsidR="00C86D04">
                                <w:rPr>
                                  <w:color w:val="404040" w:themeColor="text1" w:themeTint="BF"/>
                                  <w:sz w:val="36"/>
                                  <w:szCs w:val="36"/>
                                </w:rPr>
                                <w:t>P</w:t>
                              </w:r>
                              <w:r>
                                <w:rPr>
                                  <w:color w:val="404040" w:themeColor="text1" w:themeTint="BF"/>
                                  <w:sz w:val="36"/>
                                  <w:szCs w:val="36"/>
                                </w:rPr>
                                <w:t>owertrain</w:t>
                              </w:r>
                            </w:p>
                          </w:sdtContent>
                        </w:sdt>
                      </w:txbxContent>
                    </v:textbox>
                    <w10:wrap type="square" anchorx="page" anchory="page"/>
                  </v:shape>
                </w:pict>
              </mc:Fallback>
            </mc:AlternateContent>
          </w:r>
        </w:p>
        <w:p w14:paraId="4234C5C7" w14:textId="1A0F8998" w:rsidR="00DC0F76" w:rsidRDefault="00DC0F76">
          <w:r>
            <w:br w:type="page"/>
          </w:r>
        </w:p>
      </w:sdtContent>
    </w:sdt>
    <w:p w14:paraId="2824DFE3" w14:textId="29ADE042" w:rsidR="00F83247" w:rsidRDefault="00F83247" w:rsidP="005C6422">
      <w:pPr>
        <w:pStyle w:val="Heading1"/>
      </w:pPr>
    </w:p>
    <w:p w14:paraId="0E8100D2" w14:textId="06093EA7" w:rsidR="00F83247" w:rsidRDefault="00F83247" w:rsidP="00F83247"/>
    <w:sdt>
      <w:sdtPr>
        <w:rPr>
          <w:rFonts w:asciiTheme="minorHAnsi" w:eastAsiaTheme="minorHAnsi" w:hAnsiTheme="minorHAnsi" w:cstheme="minorBidi"/>
          <w:color w:val="auto"/>
          <w:sz w:val="22"/>
          <w:szCs w:val="22"/>
          <w:lang w:val="en-GB"/>
        </w:rPr>
        <w:id w:val="329417670"/>
        <w:docPartObj>
          <w:docPartGallery w:val="Table of Contents"/>
          <w:docPartUnique/>
        </w:docPartObj>
      </w:sdtPr>
      <w:sdtEndPr>
        <w:rPr>
          <w:b/>
          <w:bCs/>
          <w:noProof/>
        </w:rPr>
      </w:sdtEndPr>
      <w:sdtContent>
        <w:p w14:paraId="261A5750" w14:textId="3A8134C0" w:rsidR="00F83247" w:rsidRDefault="00F83247">
          <w:pPr>
            <w:pStyle w:val="TOCHeading"/>
          </w:pPr>
          <w:r>
            <w:t>Contents</w:t>
          </w:r>
        </w:p>
        <w:p w14:paraId="26AC757A" w14:textId="5631F9EA" w:rsidR="00C86D04" w:rsidRDefault="00F832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820823" w:history="1">
            <w:r w:rsidR="00C86D04" w:rsidRPr="001A15A5">
              <w:rPr>
                <w:rStyle w:val="Hyperlink"/>
                <w:noProof/>
              </w:rPr>
              <w:t>Introduction</w:t>
            </w:r>
            <w:r w:rsidR="00C86D04">
              <w:rPr>
                <w:noProof/>
                <w:webHidden/>
              </w:rPr>
              <w:tab/>
            </w:r>
            <w:r w:rsidR="00C86D04">
              <w:rPr>
                <w:noProof/>
                <w:webHidden/>
              </w:rPr>
              <w:fldChar w:fldCharType="begin"/>
            </w:r>
            <w:r w:rsidR="00C86D04">
              <w:rPr>
                <w:noProof/>
                <w:webHidden/>
              </w:rPr>
              <w:instrText xml:space="preserve"> PAGEREF _Toc35820823 \h </w:instrText>
            </w:r>
            <w:r w:rsidR="00C86D04">
              <w:rPr>
                <w:noProof/>
                <w:webHidden/>
              </w:rPr>
            </w:r>
            <w:r w:rsidR="00C86D04">
              <w:rPr>
                <w:noProof/>
                <w:webHidden/>
              </w:rPr>
              <w:fldChar w:fldCharType="separate"/>
            </w:r>
            <w:r w:rsidR="00C86D04">
              <w:rPr>
                <w:noProof/>
                <w:webHidden/>
              </w:rPr>
              <w:t>2</w:t>
            </w:r>
            <w:r w:rsidR="00C86D04">
              <w:rPr>
                <w:noProof/>
                <w:webHidden/>
              </w:rPr>
              <w:fldChar w:fldCharType="end"/>
            </w:r>
          </w:hyperlink>
        </w:p>
        <w:p w14:paraId="41238D35" w14:textId="27BA85DA" w:rsidR="00C86D04" w:rsidRDefault="00987F4F">
          <w:pPr>
            <w:pStyle w:val="TOC1"/>
            <w:tabs>
              <w:tab w:val="right" w:leader="dot" w:pos="9016"/>
            </w:tabs>
            <w:rPr>
              <w:rFonts w:eastAsiaTheme="minorEastAsia"/>
              <w:noProof/>
              <w:lang w:eastAsia="en-GB"/>
            </w:rPr>
          </w:pPr>
          <w:hyperlink w:anchor="_Toc35820824" w:history="1">
            <w:r w:rsidR="00C86D04" w:rsidRPr="001A15A5">
              <w:rPr>
                <w:rStyle w:val="Hyperlink"/>
                <w:noProof/>
              </w:rPr>
              <w:t>Drive Cycle</w:t>
            </w:r>
            <w:r w:rsidR="00C86D04">
              <w:rPr>
                <w:noProof/>
                <w:webHidden/>
              </w:rPr>
              <w:tab/>
            </w:r>
            <w:r w:rsidR="00C86D04">
              <w:rPr>
                <w:noProof/>
                <w:webHidden/>
              </w:rPr>
              <w:fldChar w:fldCharType="begin"/>
            </w:r>
            <w:r w:rsidR="00C86D04">
              <w:rPr>
                <w:noProof/>
                <w:webHidden/>
              </w:rPr>
              <w:instrText xml:space="preserve"> PAGEREF _Toc35820824 \h </w:instrText>
            </w:r>
            <w:r w:rsidR="00C86D04">
              <w:rPr>
                <w:noProof/>
                <w:webHidden/>
              </w:rPr>
            </w:r>
            <w:r w:rsidR="00C86D04">
              <w:rPr>
                <w:noProof/>
                <w:webHidden/>
              </w:rPr>
              <w:fldChar w:fldCharType="separate"/>
            </w:r>
            <w:r w:rsidR="00C86D04">
              <w:rPr>
                <w:noProof/>
                <w:webHidden/>
              </w:rPr>
              <w:t>2</w:t>
            </w:r>
            <w:r w:rsidR="00C86D04">
              <w:rPr>
                <w:noProof/>
                <w:webHidden/>
              </w:rPr>
              <w:fldChar w:fldCharType="end"/>
            </w:r>
          </w:hyperlink>
        </w:p>
        <w:p w14:paraId="0BECF376" w14:textId="4EAE8667" w:rsidR="00C86D04" w:rsidRDefault="00987F4F">
          <w:pPr>
            <w:pStyle w:val="TOC1"/>
            <w:tabs>
              <w:tab w:val="right" w:leader="dot" w:pos="9016"/>
            </w:tabs>
            <w:rPr>
              <w:rFonts w:eastAsiaTheme="minorEastAsia"/>
              <w:noProof/>
              <w:lang w:eastAsia="en-GB"/>
            </w:rPr>
          </w:pPr>
          <w:hyperlink w:anchor="_Toc35820825" w:history="1">
            <w:r w:rsidR="00C86D04" w:rsidRPr="001A15A5">
              <w:rPr>
                <w:rStyle w:val="Hyperlink"/>
                <w:noProof/>
              </w:rPr>
              <w:t>Data Processing</w:t>
            </w:r>
            <w:r w:rsidR="00C86D04">
              <w:rPr>
                <w:noProof/>
                <w:webHidden/>
              </w:rPr>
              <w:tab/>
            </w:r>
            <w:r w:rsidR="00C86D04">
              <w:rPr>
                <w:noProof/>
                <w:webHidden/>
              </w:rPr>
              <w:fldChar w:fldCharType="begin"/>
            </w:r>
            <w:r w:rsidR="00C86D04">
              <w:rPr>
                <w:noProof/>
                <w:webHidden/>
              </w:rPr>
              <w:instrText xml:space="preserve"> PAGEREF _Toc35820825 \h </w:instrText>
            </w:r>
            <w:r w:rsidR="00C86D04">
              <w:rPr>
                <w:noProof/>
                <w:webHidden/>
              </w:rPr>
            </w:r>
            <w:r w:rsidR="00C86D04">
              <w:rPr>
                <w:noProof/>
                <w:webHidden/>
              </w:rPr>
              <w:fldChar w:fldCharType="separate"/>
            </w:r>
            <w:r w:rsidR="00C86D04">
              <w:rPr>
                <w:noProof/>
                <w:webHidden/>
              </w:rPr>
              <w:t>3</w:t>
            </w:r>
            <w:r w:rsidR="00C86D04">
              <w:rPr>
                <w:noProof/>
                <w:webHidden/>
              </w:rPr>
              <w:fldChar w:fldCharType="end"/>
            </w:r>
          </w:hyperlink>
        </w:p>
        <w:p w14:paraId="1C44BB1A" w14:textId="43C3CE83" w:rsidR="00C86D04" w:rsidRDefault="00987F4F">
          <w:pPr>
            <w:pStyle w:val="TOC1"/>
            <w:tabs>
              <w:tab w:val="right" w:leader="dot" w:pos="9016"/>
            </w:tabs>
            <w:rPr>
              <w:rFonts w:eastAsiaTheme="minorEastAsia"/>
              <w:noProof/>
              <w:lang w:eastAsia="en-GB"/>
            </w:rPr>
          </w:pPr>
          <w:hyperlink w:anchor="_Toc35820826" w:history="1">
            <w:r w:rsidR="00C86D04" w:rsidRPr="001A15A5">
              <w:rPr>
                <w:rStyle w:val="Hyperlink"/>
                <w:noProof/>
              </w:rPr>
              <w:t>Comparison of vehicles</w:t>
            </w:r>
            <w:r w:rsidR="00C86D04">
              <w:rPr>
                <w:noProof/>
                <w:webHidden/>
              </w:rPr>
              <w:tab/>
            </w:r>
            <w:r w:rsidR="00C86D04">
              <w:rPr>
                <w:noProof/>
                <w:webHidden/>
              </w:rPr>
              <w:fldChar w:fldCharType="begin"/>
            </w:r>
            <w:r w:rsidR="00C86D04">
              <w:rPr>
                <w:noProof/>
                <w:webHidden/>
              </w:rPr>
              <w:instrText xml:space="preserve"> PAGEREF _Toc35820826 \h </w:instrText>
            </w:r>
            <w:r w:rsidR="00C86D04">
              <w:rPr>
                <w:noProof/>
                <w:webHidden/>
              </w:rPr>
            </w:r>
            <w:r w:rsidR="00C86D04">
              <w:rPr>
                <w:noProof/>
                <w:webHidden/>
              </w:rPr>
              <w:fldChar w:fldCharType="separate"/>
            </w:r>
            <w:r w:rsidR="00C86D04">
              <w:rPr>
                <w:noProof/>
                <w:webHidden/>
              </w:rPr>
              <w:t>5</w:t>
            </w:r>
            <w:r w:rsidR="00C86D04">
              <w:rPr>
                <w:noProof/>
                <w:webHidden/>
              </w:rPr>
              <w:fldChar w:fldCharType="end"/>
            </w:r>
          </w:hyperlink>
        </w:p>
        <w:p w14:paraId="13CAA7FE" w14:textId="7C56A68A" w:rsidR="00C86D04" w:rsidRDefault="00987F4F">
          <w:pPr>
            <w:pStyle w:val="TOC1"/>
            <w:tabs>
              <w:tab w:val="right" w:leader="dot" w:pos="9016"/>
            </w:tabs>
            <w:rPr>
              <w:rFonts w:eastAsiaTheme="minorEastAsia"/>
              <w:noProof/>
              <w:lang w:eastAsia="en-GB"/>
            </w:rPr>
          </w:pPr>
          <w:hyperlink w:anchor="_Toc35820827" w:history="1">
            <w:r w:rsidR="00C86D04" w:rsidRPr="001A15A5">
              <w:rPr>
                <w:rStyle w:val="Hyperlink"/>
                <w:noProof/>
              </w:rPr>
              <w:t>Ideal vehicle</w:t>
            </w:r>
            <w:r w:rsidR="00C86D04">
              <w:rPr>
                <w:noProof/>
                <w:webHidden/>
              </w:rPr>
              <w:tab/>
            </w:r>
            <w:r w:rsidR="00C86D04">
              <w:rPr>
                <w:noProof/>
                <w:webHidden/>
              </w:rPr>
              <w:fldChar w:fldCharType="begin"/>
            </w:r>
            <w:r w:rsidR="00C86D04">
              <w:rPr>
                <w:noProof/>
                <w:webHidden/>
              </w:rPr>
              <w:instrText xml:space="preserve"> PAGEREF _Toc35820827 \h </w:instrText>
            </w:r>
            <w:r w:rsidR="00C86D04">
              <w:rPr>
                <w:noProof/>
                <w:webHidden/>
              </w:rPr>
            </w:r>
            <w:r w:rsidR="00C86D04">
              <w:rPr>
                <w:noProof/>
                <w:webHidden/>
              </w:rPr>
              <w:fldChar w:fldCharType="separate"/>
            </w:r>
            <w:r w:rsidR="00C86D04">
              <w:rPr>
                <w:noProof/>
                <w:webHidden/>
              </w:rPr>
              <w:t>7</w:t>
            </w:r>
            <w:r w:rsidR="00C86D04">
              <w:rPr>
                <w:noProof/>
                <w:webHidden/>
              </w:rPr>
              <w:fldChar w:fldCharType="end"/>
            </w:r>
          </w:hyperlink>
        </w:p>
        <w:p w14:paraId="609B830E" w14:textId="7C4FD3DB" w:rsidR="00C86D04" w:rsidRDefault="00987F4F">
          <w:pPr>
            <w:pStyle w:val="TOC2"/>
            <w:tabs>
              <w:tab w:val="right" w:leader="dot" w:pos="9016"/>
            </w:tabs>
            <w:rPr>
              <w:rFonts w:eastAsiaTheme="minorEastAsia"/>
              <w:noProof/>
              <w:lang w:eastAsia="en-GB"/>
            </w:rPr>
          </w:pPr>
          <w:hyperlink w:anchor="_Toc35820828" w:history="1">
            <w:r w:rsidR="00C86D04" w:rsidRPr="001A15A5">
              <w:rPr>
                <w:rStyle w:val="Hyperlink"/>
                <w:noProof/>
              </w:rPr>
              <w:t>Electric motor</w:t>
            </w:r>
            <w:r w:rsidR="00C86D04">
              <w:rPr>
                <w:noProof/>
                <w:webHidden/>
              </w:rPr>
              <w:tab/>
            </w:r>
            <w:r w:rsidR="00C86D04">
              <w:rPr>
                <w:noProof/>
                <w:webHidden/>
              </w:rPr>
              <w:fldChar w:fldCharType="begin"/>
            </w:r>
            <w:r w:rsidR="00C86D04">
              <w:rPr>
                <w:noProof/>
                <w:webHidden/>
              </w:rPr>
              <w:instrText xml:space="preserve"> PAGEREF _Toc35820828 \h </w:instrText>
            </w:r>
            <w:r w:rsidR="00C86D04">
              <w:rPr>
                <w:noProof/>
                <w:webHidden/>
              </w:rPr>
            </w:r>
            <w:r w:rsidR="00C86D04">
              <w:rPr>
                <w:noProof/>
                <w:webHidden/>
              </w:rPr>
              <w:fldChar w:fldCharType="separate"/>
            </w:r>
            <w:r w:rsidR="00C86D04">
              <w:rPr>
                <w:noProof/>
                <w:webHidden/>
              </w:rPr>
              <w:t>7</w:t>
            </w:r>
            <w:r w:rsidR="00C86D04">
              <w:rPr>
                <w:noProof/>
                <w:webHidden/>
              </w:rPr>
              <w:fldChar w:fldCharType="end"/>
            </w:r>
          </w:hyperlink>
        </w:p>
        <w:p w14:paraId="48FF8A60" w14:textId="660A81BA" w:rsidR="00C86D04" w:rsidRDefault="00987F4F">
          <w:pPr>
            <w:pStyle w:val="TOC2"/>
            <w:tabs>
              <w:tab w:val="right" w:leader="dot" w:pos="9016"/>
            </w:tabs>
            <w:rPr>
              <w:rFonts w:eastAsiaTheme="minorEastAsia"/>
              <w:noProof/>
              <w:lang w:eastAsia="en-GB"/>
            </w:rPr>
          </w:pPr>
          <w:hyperlink w:anchor="_Toc35820829" w:history="1">
            <w:r w:rsidR="00C86D04" w:rsidRPr="001A15A5">
              <w:rPr>
                <w:rStyle w:val="Hyperlink"/>
                <w:noProof/>
              </w:rPr>
              <w:t>Kinetic Energy Recovery system (KERS)</w:t>
            </w:r>
            <w:r w:rsidR="00C86D04">
              <w:rPr>
                <w:noProof/>
                <w:webHidden/>
              </w:rPr>
              <w:tab/>
            </w:r>
            <w:r w:rsidR="00C86D04">
              <w:rPr>
                <w:noProof/>
                <w:webHidden/>
              </w:rPr>
              <w:fldChar w:fldCharType="begin"/>
            </w:r>
            <w:r w:rsidR="00C86D04">
              <w:rPr>
                <w:noProof/>
                <w:webHidden/>
              </w:rPr>
              <w:instrText xml:space="preserve"> PAGEREF _Toc35820829 \h </w:instrText>
            </w:r>
            <w:r w:rsidR="00C86D04">
              <w:rPr>
                <w:noProof/>
                <w:webHidden/>
              </w:rPr>
            </w:r>
            <w:r w:rsidR="00C86D04">
              <w:rPr>
                <w:noProof/>
                <w:webHidden/>
              </w:rPr>
              <w:fldChar w:fldCharType="separate"/>
            </w:r>
            <w:r w:rsidR="00C86D04">
              <w:rPr>
                <w:noProof/>
                <w:webHidden/>
              </w:rPr>
              <w:t>8</w:t>
            </w:r>
            <w:r w:rsidR="00C86D04">
              <w:rPr>
                <w:noProof/>
                <w:webHidden/>
              </w:rPr>
              <w:fldChar w:fldCharType="end"/>
            </w:r>
          </w:hyperlink>
        </w:p>
        <w:p w14:paraId="0E6C59FF" w14:textId="35A3D050" w:rsidR="00C86D04" w:rsidRDefault="00987F4F">
          <w:pPr>
            <w:pStyle w:val="TOC2"/>
            <w:tabs>
              <w:tab w:val="right" w:leader="dot" w:pos="9016"/>
            </w:tabs>
            <w:rPr>
              <w:rFonts w:eastAsiaTheme="minorEastAsia"/>
              <w:noProof/>
              <w:lang w:eastAsia="en-GB"/>
            </w:rPr>
          </w:pPr>
          <w:hyperlink w:anchor="_Toc35820830" w:history="1">
            <w:r w:rsidR="00C86D04" w:rsidRPr="001A15A5">
              <w:rPr>
                <w:rStyle w:val="Hyperlink"/>
                <w:noProof/>
              </w:rPr>
              <w:t>Stop Start Technology</w:t>
            </w:r>
            <w:r w:rsidR="00C86D04">
              <w:rPr>
                <w:noProof/>
                <w:webHidden/>
              </w:rPr>
              <w:tab/>
            </w:r>
            <w:r w:rsidR="00C86D04">
              <w:rPr>
                <w:noProof/>
                <w:webHidden/>
              </w:rPr>
              <w:fldChar w:fldCharType="begin"/>
            </w:r>
            <w:r w:rsidR="00C86D04">
              <w:rPr>
                <w:noProof/>
                <w:webHidden/>
              </w:rPr>
              <w:instrText xml:space="preserve"> PAGEREF _Toc35820830 \h </w:instrText>
            </w:r>
            <w:r w:rsidR="00C86D04">
              <w:rPr>
                <w:noProof/>
                <w:webHidden/>
              </w:rPr>
            </w:r>
            <w:r w:rsidR="00C86D04">
              <w:rPr>
                <w:noProof/>
                <w:webHidden/>
              </w:rPr>
              <w:fldChar w:fldCharType="separate"/>
            </w:r>
            <w:r w:rsidR="00C86D04">
              <w:rPr>
                <w:noProof/>
                <w:webHidden/>
              </w:rPr>
              <w:t>9</w:t>
            </w:r>
            <w:r w:rsidR="00C86D04">
              <w:rPr>
                <w:noProof/>
                <w:webHidden/>
              </w:rPr>
              <w:fldChar w:fldCharType="end"/>
            </w:r>
          </w:hyperlink>
        </w:p>
        <w:p w14:paraId="6DC54C4C" w14:textId="7B362D5A" w:rsidR="00C86D04" w:rsidRDefault="00987F4F">
          <w:pPr>
            <w:pStyle w:val="TOC1"/>
            <w:tabs>
              <w:tab w:val="right" w:leader="dot" w:pos="9016"/>
            </w:tabs>
            <w:rPr>
              <w:rFonts w:eastAsiaTheme="minorEastAsia"/>
              <w:noProof/>
              <w:lang w:eastAsia="en-GB"/>
            </w:rPr>
          </w:pPr>
          <w:hyperlink w:anchor="_Toc35820831" w:history="1">
            <w:r w:rsidR="00C86D04" w:rsidRPr="001A15A5">
              <w:rPr>
                <w:rStyle w:val="Hyperlink"/>
                <w:noProof/>
              </w:rPr>
              <w:t>Technical Director – Improvement of Drive Cycle</w:t>
            </w:r>
            <w:r w:rsidR="00C86D04">
              <w:rPr>
                <w:noProof/>
                <w:webHidden/>
              </w:rPr>
              <w:tab/>
            </w:r>
            <w:r w:rsidR="00C86D04">
              <w:rPr>
                <w:noProof/>
                <w:webHidden/>
              </w:rPr>
              <w:fldChar w:fldCharType="begin"/>
            </w:r>
            <w:r w:rsidR="00C86D04">
              <w:rPr>
                <w:noProof/>
                <w:webHidden/>
              </w:rPr>
              <w:instrText xml:space="preserve"> PAGEREF _Toc35820831 \h </w:instrText>
            </w:r>
            <w:r w:rsidR="00C86D04">
              <w:rPr>
                <w:noProof/>
                <w:webHidden/>
              </w:rPr>
            </w:r>
            <w:r w:rsidR="00C86D04">
              <w:rPr>
                <w:noProof/>
                <w:webHidden/>
              </w:rPr>
              <w:fldChar w:fldCharType="separate"/>
            </w:r>
            <w:r w:rsidR="00C86D04">
              <w:rPr>
                <w:noProof/>
                <w:webHidden/>
              </w:rPr>
              <w:t>10</w:t>
            </w:r>
            <w:r w:rsidR="00C86D04">
              <w:rPr>
                <w:noProof/>
                <w:webHidden/>
              </w:rPr>
              <w:fldChar w:fldCharType="end"/>
            </w:r>
          </w:hyperlink>
        </w:p>
        <w:p w14:paraId="450CF672" w14:textId="0525A509" w:rsidR="00C86D04" w:rsidRDefault="00987F4F">
          <w:pPr>
            <w:pStyle w:val="TOC2"/>
            <w:tabs>
              <w:tab w:val="right" w:leader="dot" w:pos="9016"/>
            </w:tabs>
            <w:rPr>
              <w:rFonts w:eastAsiaTheme="minorEastAsia"/>
              <w:noProof/>
              <w:lang w:eastAsia="en-GB"/>
            </w:rPr>
          </w:pPr>
          <w:hyperlink w:anchor="_Toc35820832" w:history="1">
            <w:r w:rsidR="00C86D04" w:rsidRPr="001A15A5">
              <w:rPr>
                <w:rStyle w:val="Hyperlink"/>
                <w:noProof/>
              </w:rPr>
              <w:t>Charging the motor</w:t>
            </w:r>
            <w:r w:rsidR="00C86D04">
              <w:rPr>
                <w:noProof/>
                <w:webHidden/>
              </w:rPr>
              <w:tab/>
            </w:r>
            <w:r w:rsidR="00C86D04">
              <w:rPr>
                <w:noProof/>
                <w:webHidden/>
              </w:rPr>
              <w:fldChar w:fldCharType="begin"/>
            </w:r>
            <w:r w:rsidR="00C86D04">
              <w:rPr>
                <w:noProof/>
                <w:webHidden/>
              </w:rPr>
              <w:instrText xml:space="preserve"> PAGEREF _Toc35820832 \h </w:instrText>
            </w:r>
            <w:r w:rsidR="00C86D04">
              <w:rPr>
                <w:noProof/>
                <w:webHidden/>
              </w:rPr>
            </w:r>
            <w:r w:rsidR="00C86D04">
              <w:rPr>
                <w:noProof/>
                <w:webHidden/>
              </w:rPr>
              <w:fldChar w:fldCharType="separate"/>
            </w:r>
            <w:r w:rsidR="00C86D04">
              <w:rPr>
                <w:noProof/>
                <w:webHidden/>
              </w:rPr>
              <w:t>10</w:t>
            </w:r>
            <w:r w:rsidR="00C86D04">
              <w:rPr>
                <w:noProof/>
                <w:webHidden/>
              </w:rPr>
              <w:fldChar w:fldCharType="end"/>
            </w:r>
          </w:hyperlink>
        </w:p>
        <w:p w14:paraId="1D57508D" w14:textId="32B469E8" w:rsidR="00C86D04" w:rsidRDefault="00987F4F">
          <w:pPr>
            <w:pStyle w:val="TOC3"/>
            <w:tabs>
              <w:tab w:val="right" w:leader="dot" w:pos="9016"/>
            </w:tabs>
            <w:rPr>
              <w:rFonts w:eastAsiaTheme="minorEastAsia"/>
              <w:noProof/>
              <w:lang w:eastAsia="en-GB"/>
            </w:rPr>
          </w:pPr>
          <w:hyperlink w:anchor="_Toc35820833" w:history="1">
            <w:r w:rsidR="00C86D04" w:rsidRPr="001A15A5">
              <w:rPr>
                <w:rStyle w:val="Hyperlink"/>
                <w:noProof/>
              </w:rPr>
              <w:t>Wind power</w:t>
            </w:r>
            <w:r w:rsidR="00C86D04">
              <w:rPr>
                <w:noProof/>
                <w:webHidden/>
              </w:rPr>
              <w:tab/>
            </w:r>
            <w:r w:rsidR="00C86D04">
              <w:rPr>
                <w:noProof/>
                <w:webHidden/>
              </w:rPr>
              <w:fldChar w:fldCharType="begin"/>
            </w:r>
            <w:r w:rsidR="00C86D04">
              <w:rPr>
                <w:noProof/>
                <w:webHidden/>
              </w:rPr>
              <w:instrText xml:space="preserve"> PAGEREF _Toc35820833 \h </w:instrText>
            </w:r>
            <w:r w:rsidR="00C86D04">
              <w:rPr>
                <w:noProof/>
                <w:webHidden/>
              </w:rPr>
            </w:r>
            <w:r w:rsidR="00C86D04">
              <w:rPr>
                <w:noProof/>
                <w:webHidden/>
              </w:rPr>
              <w:fldChar w:fldCharType="separate"/>
            </w:r>
            <w:r w:rsidR="00C86D04">
              <w:rPr>
                <w:noProof/>
                <w:webHidden/>
              </w:rPr>
              <w:t>10</w:t>
            </w:r>
            <w:r w:rsidR="00C86D04">
              <w:rPr>
                <w:noProof/>
                <w:webHidden/>
              </w:rPr>
              <w:fldChar w:fldCharType="end"/>
            </w:r>
          </w:hyperlink>
        </w:p>
        <w:p w14:paraId="39BA0298" w14:textId="21B51B3F" w:rsidR="00C86D04" w:rsidRDefault="00987F4F">
          <w:pPr>
            <w:pStyle w:val="TOC3"/>
            <w:tabs>
              <w:tab w:val="right" w:leader="dot" w:pos="9016"/>
            </w:tabs>
            <w:rPr>
              <w:rFonts w:eastAsiaTheme="minorEastAsia"/>
              <w:noProof/>
              <w:lang w:eastAsia="en-GB"/>
            </w:rPr>
          </w:pPr>
          <w:hyperlink w:anchor="_Toc35820834" w:history="1">
            <w:r w:rsidR="00C86D04" w:rsidRPr="001A15A5">
              <w:rPr>
                <w:rStyle w:val="Hyperlink"/>
                <w:noProof/>
              </w:rPr>
              <w:t>Mains electric</w:t>
            </w:r>
            <w:r w:rsidR="00C86D04">
              <w:rPr>
                <w:noProof/>
                <w:webHidden/>
              </w:rPr>
              <w:tab/>
            </w:r>
            <w:r w:rsidR="00C86D04">
              <w:rPr>
                <w:noProof/>
                <w:webHidden/>
              </w:rPr>
              <w:fldChar w:fldCharType="begin"/>
            </w:r>
            <w:r w:rsidR="00C86D04">
              <w:rPr>
                <w:noProof/>
                <w:webHidden/>
              </w:rPr>
              <w:instrText xml:space="preserve"> PAGEREF _Toc35820834 \h </w:instrText>
            </w:r>
            <w:r w:rsidR="00C86D04">
              <w:rPr>
                <w:noProof/>
                <w:webHidden/>
              </w:rPr>
            </w:r>
            <w:r w:rsidR="00C86D04">
              <w:rPr>
                <w:noProof/>
                <w:webHidden/>
              </w:rPr>
              <w:fldChar w:fldCharType="separate"/>
            </w:r>
            <w:r w:rsidR="00C86D04">
              <w:rPr>
                <w:noProof/>
                <w:webHidden/>
              </w:rPr>
              <w:t>11</w:t>
            </w:r>
            <w:r w:rsidR="00C86D04">
              <w:rPr>
                <w:noProof/>
                <w:webHidden/>
              </w:rPr>
              <w:fldChar w:fldCharType="end"/>
            </w:r>
          </w:hyperlink>
        </w:p>
        <w:p w14:paraId="30026519" w14:textId="1B99B2E6" w:rsidR="00C86D04" w:rsidRDefault="00987F4F">
          <w:pPr>
            <w:pStyle w:val="TOC3"/>
            <w:tabs>
              <w:tab w:val="right" w:leader="dot" w:pos="9016"/>
            </w:tabs>
            <w:rPr>
              <w:rFonts w:eastAsiaTheme="minorEastAsia"/>
              <w:noProof/>
              <w:lang w:eastAsia="en-GB"/>
            </w:rPr>
          </w:pPr>
          <w:hyperlink w:anchor="_Toc35820835" w:history="1">
            <w:r w:rsidR="00C86D04" w:rsidRPr="001A15A5">
              <w:rPr>
                <w:rStyle w:val="Hyperlink"/>
                <w:noProof/>
              </w:rPr>
              <w:t>Biofuels</w:t>
            </w:r>
            <w:r w:rsidR="00C86D04">
              <w:rPr>
                <w:noProof/>
                <w:webHidden/>
              </w:rPr>
              <w:tab/>
            </w:r>
            <w:r w:rsidR="00C86D04">
              <w:rPr>
                <w:noProof/>
                <w:webHidden/>
              </w:rPr>
              <w:fldChar w:fldCharType="begin"/>
            </w:r>
            <w:r w:rsidR="00C86D04">
              <w:rPr>
                <w:noProof/>
                <w:webHidden/>
              </w:rPr>
              <w:instrText xml:space="preserve"> PAGEREF _Toc35820835 \h </w:instrText>
            </w:r>
            <w:r w:rsidR="00C86D04">
              <w:rPr>
                <w:noProof/>
                <w:webHidden/>
              </w:rPr>
            </w:r>
            <w:r w:rsidR="00C86D04">
              <w:rPr>
                <w:noProof/>
                <w:webHidden/>
              </w:rPr>
              <w:fldChar w:fldCharType="separate"/>
            </w:r>
            <w:r w:rsidR="00C86D04">
              <w:rPr>
                <w:noProof/>
                <w:webHidden/>
              </w:rPr>
              <w:t>11</w:t>
            </w:r>
            <w:r w:rsidR="00C86D04">
              <w:rPr>
                <w:noProof/>
                <w:webHidden/>
              </w:rPr>
              <w:fldChar w:fldCharType="end"/>
            </w:r>
          </w:hyperlink>
        </w:p>
        <w:p w14:paraId="66ED4ECA" w14:textId="16A3F507" w:rsidR="00C86D04" w:rsidRDefault="00987F4F">
          <w:pPr>
            <w:pStyle w:val="TOC1"/>
            <w:tabs>
              <w:tab w:val="right" w:leader="dot" w:pos="9016"/>
            </w:tabs>
            <w:rPr>
              <w:rFonts w:eastAsiaTheme="minorEastAsia"/>
              <w:noProof/>
              <w:lang w:eastAsia="en-GB"/>
            </w:rPr>
          </w:pPr>
          <w:hyperlink w:anchor="_Toc35820836" w:history="1">
            <w:r w:rsidR="00C86D04" w:rsidRPr="001A15A5">
              <w:rPr>
                <w:rStyle w:val="Hyperlink"/>
                <w:noProof/>
              </w:rPr>
              <w:t>Conclusion</w:t>
            </w:r>
            <w:r w:rsidR="00C86D04">
              <w:rPr>
                <w:noProof/>
                <w:webHidden/>
              </w:rPr>
              <w:tab/>
            </w:r>
            <w:r w:rsidR="00C86D04">
              <w:rPr>
                <w:noProof/>
                <w:webHidden/>
              </w:rPr>
              <w:fldChar w:fldCharType="begin"/>
            </w:r>
            <w:r w:rsidR="00C86D04">
              <w:rPr>
                <w:noProof/>
                <w:webHidden/>
              </w:rPr>
              <w:instrText xml:space="preserve"> PAGEREF _Toc35820836 \h </w:instrText>
            </w:r>
            <w:r w:rsidR="00C86D04">
              <w:rPr>
                <w:noProof/>
                <w:webHidden/>
              </w:rPr>
            </w:r>
            <w:r w:rsidR="00C86D04">
              <w:rPr>
                <w:noProof/>
                <w:webHidden/>
              </w:rPr>
              <w:fldChar w:fldCharType="separate"/>
            </w:r>
            <w:r w:rsidR="00C86D04">
              <w:rPr>
                <w:noProof/>
                <w:webHidden/>
              </w:rPr>
              <w:t>12</w:t>
            </w:r>
            <w:r w:rsidR="00C86D04">
              <w:rPr>
                <w:noProof/>
                <w:webHidden/>
              </w:rPr>
              <w:fldChar w:fldCharType="end"/>
            </w:r>
          </w:hyperlink>
        </w:p>
        <w:p w14:paraId="38F48C00" w14:textId="77A4082B" w:rsidR="00C86D04" w:rsidRDefault="00987F4F">
          <w:pPr>
            <w:pStyle w:val="TOC1"/>
            <w:tabs>
              <w:tab w:val="right" w:leader="dot" w:pos="9016"/>
            </w:tabs>
            <w:rPr>
              <w:rFonts w:eastAsiaTheme="minorEastAsia"/>
              <w:noProof/>
              <w:lang w:eastAsia="en-GB"/>
            </w:rPr>
          </w:pPr>
          <w:hyperlink w:anchor="_Toc35820837" w:history="1">
            <w:r w:rsidR="00C86D04" w:rsidRPr="001A15A5">
              <w:rPr>
                <w:rStyle w:val="Hyperlink"/>
                <w:noProof/>
              </w:rPr>
              <w:t>References</w:t>
            </w:r>
            <w:r w:rsidR="00C86D04">
              <w:rPr>
                <w:noProof/>
                <w:webHidden/>
              </w:rPr>
              <w:tab/>
            </w:r>
            <w:r w:rsidR="00C86D04">
              <w:rPr>
                <w:noProof/>
                <w:webHidden/>
              </w:rPr>
              <w:fldChar w:fldCharType="begin"/>
            </w:r>
            <w:r w:rsidR="00C86D04">
              <w:rPr>
                <w:noProof/>
                <w:webHidden/>
              </w:rPr>
              <w:instrText xml:space="preserve"> PAGEREF _Toc35820837 \h </w:instrText>
            </w:r>
            <w:r w:rsidR="00C86D04">
              <w:rPr>
                <w:noProof/>
                <w:webHidden/>
              </w:rPr>
            </w:r>
            <w:r w:rsidR="00C86D04">
              <w:rPr>
                <w:noProof/>
                <w:webHidden/>
              </w:rPr>
              <w:fldChar w:fldCharType="separate"/>
            </w:r>
            <w:r w:rsidR="00C86D04">
              <w:rPr>
                <w:noProof/>
                <w:webHidden/>
              </w:rPr>
              <w:t>12</w:t>
            </w:r>
            <w:r w:rsidR="00C86D04">
              <w:rPr>
                <w:noProof/>
                <w:webHidden/>
              </w:rPr>
              <w:fldChar w:fldCharType="end"/>
            </w:r>
          </w:hyperlink>
        </w:p>
        <w:p w14:paraId="5B946AA2" w14:textId="18ABB611" w:rsidR="00F83247" w:rsidRDefault="00F83247">
          <w:r>
            <w:rPr>
              <w:b/>
              <w:bCs/>
              <w:noProof/>
            </w:rPr>
            <w:fldChar w:fldCharType="end"/>
          </w:r>
        </w:p>
      </w:sdtContent>
    </w:sdt>
    <w:p w14:paraId="40724442" w14:textId="553CAE36" w:rsidR="00C86D04" w:rsidRDefault="00F8324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35820838" w:history="1">
        <w:r w:rsidR="00C86D04" w:rsidRPr="00661234">
          <w:rPr>
            <w:rStyle w:val="Hyperlink"/>
            <w:noProof/>
          </w:rPr>
          <w:t>Figure 1 - Drive Cycle Route</w:t>
        </w:r>
        <w:r w:rsidR="00C86D04">
          <w:rPr>
            <w:noProof/>
            <w:webHidden/>
          </w:rPr>
          <w:tab/>
        </w:r>
        <w:r w:rsidR="00C86D04">
          <w:rPr>
            <w:noProof/>
            <w:webHidden/>
          </w:rPr>
          <w:fldChar w:fldCharType="begin"/>
        </w:r>
        <w:r w:rsidR="00C86D04">
          <w:rPr>
            <w:noProof/>
            <w:webHidden/>
          </w:rPr>
          <w:instrText xml:space="preserve"> PAGEREF _Toc35820838 \h </w:instrText>
        </w:r>
        <w:r w:rsidR="00C86D04">
          <w:rPr>
            <w:noProof/>
            <w:webHidden/>
          </w:rPr>
        </w:r>
        <w:r w:rsidR="00C86D04">
          <w:rPr>
            <w:noProof/>
            <w:webHidden/>
          </w:rPr>
          <w:fldChar w:fldCharType="separate"/>
        </w:r>
        <w:r w:rsidR="00C86D04">
          <w:rPr>
            <w:noProof/>
            <w:webHidden/>
          </w:rPr>
          <w:t>2</w:t>
        </w:r>
        <w:r w:rsidR="00C86D04">
          <w:rPr>
            <w:noProof/>
            <w:webHidden/>
          </w:rPr>
          <w:fldChar w:fldCharType="end"/>
        </w:r>
      </w:hyperlink>
    </w:p>
    <w:p w14:paraId="7AB166B7" w14:textId="52DA42F7" w:rsidR="00C86D04" w:rsidRDefault="00987F4F">
      <w:pPr>
        <w:pStyle w:val="TableofFigures"/>
        <w:tabs>
          <w:tab w:val="right" w:leader="dot" w:pos="9016"/>
        </w:tabs>
        <w:rPr>
          <w:rFonts w:eastAsiaTheme="minorEastAsia"/>
          <w:noProof/>
          <w:lang w:eastAsia="en-GB"/>
        </w:rPr>
      </w:pPr>
      <w:hyperlink w:anchor="_Toc35820839" w:history="1">
        <w:r w:rsidR="00C86D04" w:rsidRPr="00661234">
          <w:rPr>
            <w:rStyle w:val="Hyperlink"/>
            <w:noProof/>
          </w:rPr>
          <w:t>Figure 2 – Acceleration</w:t>
        </w:r>
        <w:r w:rsidR="00C86D04">
          <w:rPr>
            <w:noProof/>
            <w:webHidden/>
          </w:rPr>
          <w:tab/>
        </w:r>
        <w:r w:rsidR="00C86D04">
          <w:rPr>
            <w:noProof/>
            <w:webHidden/>
          </w:rPr>
          <w:fldChar w:fldCharType="begin"/>
        </w:r>
        <w:r w:rsidR="00C86D04">
          <w:rPr>
            <w:noProof/>
            <w:webHidden/>
          </w:rPr>
          <w:instrText xml:space="preserve"> PAGEREF _Toc35820839 \h </w:instrText>
        </w:r>
        <w:r w:rsidR="00C86D04">
          <w:rPr>
            <w:noProof/>
            <w:webHidden/>
          </w:rPr>
        </w:r>
        <w:r w:rsidR="00C86D04">
          <w:rPr>
            <w:noProof/>
            <w:webHidden/>
          </w:rPr>
          <w:fldChar w:fldCharType="separate"/>
        </w:r>
        <w:r w:rsidR="00C86D04">
          <w:rPr>
            <w:noProof/>
            <w:webHidden/>
          </w:rPr>
          <w:t>3</w:t>
        </w:r>
        <w:r w:rsidR="00C86D04">
          <w:rPr>
            <w:noProof/>
            <w:webHidden/>
          </w:rPr>
          <w:fldChar w:fldCharType="end"/>
        </w:r>
      </w:hyperlink>
    </w:p>
    <w:p w14:paraId="02BE67BB" w14:textId="2B91D6CA" w:rsidR="00C86D04" w:rsidRDefault="00987F4F">
      <w:pPr>
        <w:pStyle w:val="TableofFigures"/>
        <w:tabs>
          <w:tab w:val="right" w:leader="dot" w:pos="9016"/>
        </w:tabs>
        <w:rPr>
          <w:rFonts w:eastAsiaTheme="minorEastAsia"/>
          <w:noProof/>
          <w:lang w:eastAsia="en-GB"/>
        </w:rPr>
      </w:pPr>
      <w:hyperlink w:anchor="_Toc35820840" w:history="1">
        <w:r w:rsidR="00C86D04" w:rsidRPr="00661234">
          <w:rPr>
            <w:rStyle w:val="Hyperlink"/>
            <w:noProof/>
          </w:rPr>
          <w:t>Figure 3 – Velocity</w:t>
        </w:r>
        <w:r w:rsidR="00C86D04">
          <w:rPr>
            <w:noProof/>
            <w:webHidden/>
          </w:rPr>
          <w:tab/>
        </w:r>
        <w:r w:rsidR="00C86D04">
          <w:rPr>
            <w:noProof/>
            <w:webHidden/>
          </w:rPr>
          <w:fldChar w:fldCharType="begin"/>
        </w:r>
        <w:r w:rsidR="00C86D04">
          <w:rPr>
            <w:noProof/>
            <w:webHidden/>
          </w:rPr>
          <w:instrText xml:space="preserve"> PAGEREF _Toc35820840 \h </w:instrText>
        </w:r>
        <w:r w:rsidR="00C86D04">
          <w:rPr>
            <w:noProof/>
            <w:webHidden/>
          </w:rPr>
        </w:r>
        <w:r w:rsidR="00C86D04">
          <w:rPr>
            <w:noProof/>
            <w:webHidden/>
          </w:rPr>
          <w:fldChar w:fldCharType="separate"/>
        </w:r>
        <w:r w:rsidR="00C86D04">
          <w:rPr>
            <w:noProof/>
            <w:webHidden/>
          </w:rPr>
          <w:t>4</w:t>
        </w:r>
        <w:r w:rsidR="00C86D04">
          <w:rPr>
            <w:noProof/>
            <w:webHidden/>
          </w:rPr>
          <w:fldChar w:fldCharType="end"/>
        </w:r>
      </w:hyperlink>
    </w:p>
    <w:p w14:paraId="5D9E1E1D" w14:textId="63F23E70" w:rsidR="00C86D04" w:rsidRDefault="00987F4F">
      <w:pPr>
        <w:pStyle w:val="TableofFigures"/>
        <w:tabs>
          <w:tab w:val="right" w:leader="dot" w:pos="9016"/>
        </w:tabs>
        <w:rPr>
          <w:rFonts w:eastAsiaTheme="minorEastAsia"/>
          <w:noProof/>
          <w:lang w:eastAsia="en-GB"/>
        </w:rPr>
      </w:pPr>
      <w:hyperlink w:anchor="_Toc35820841" w:history="1">
        <w:r w:rsidR="00C86D04" w:rsidRPr="00661234">
          <w:rPr>
            <w:rStyle w:val="Hyperlink"/>
            <w:noProof/>
          </w:rPr>
          <w:t>Figure 4 - Engine Speed</w:t>
        </w:r>
        <w:r w:rsidR="00C86D04">
          <w:rPr>
            <w:noProof/>
            <w:webHidden/>
          </w:rPr>
          <w:tab/>
        </w:r>
        <w:r w:rsidR="00C86D04">
          <w:rPr>
            <w:noProof/>
            <w:webHidden/>
          </w:rPr>
          <w:fldChar w:fldCharType="begin"/>
        </w:r>
        <w:r w:rsidR="00C86D04">
          <w:rPr>
            <w:noProof/>
            <w:webHidden/>
          </w:rPr>
          <w:instrText xml:space="preserve"> PAGEREF _Toc35820841 \h </w:instrText>
        </w:r>
        <w:r w:rsidR="00C86D04">
          <w:rPr>
            <w:noProof/>
            <w:webHidden/>
          </w:rPr>
        </w:r>
        <w:r w:rsidR="00C86D04">
          <w:rPr>
            <w:noProof/>
            <w:webHidden/>
          </w:rPr>
          <w:fldChar w:fldCharType="separate"/>
        </w:r>
        <w:r w:rsidR="00C86D04">
          <w:rPr>
            <w:noProof/>
            <w:webHidden/>
          </w:rPr>
          <w:t>4</w:t>
        </w:r>
        <w:r w:rsidR="00C86D04">
          <w:rPr>
            <w:noProof/>
            <w:webHidden/>
          </w:rPr>
          <w:fldChar w:fldCharType="end"/>
        </w:r>
      </w:hyperlink>
    </w:p>
    <w:p w14:paraId="15F62CAF" w14:textId="46969743" w:rsidR="00C86D04" w:rsidRDefault="00987F4F">
      <w:pPr>
        <w:pStyle w:val="TableofFigures"/>
        <w:tabs>
          <w:tab w:val="right" w:leader="dot" w:pos="9016"/>
        </w:tabs>
        <w:rPr>
          <w:rFonts w:eastAsiaTheme="minorEastAsia"/>
          <w:noProof/>
          <w:lang w:eastAsia="en-GB"/>
        </w:rPr>
      </w:pPr>
      <w:hyperlink w:anchor="_Toc35820842" w:history="1">
        <w:r w:rsidR="00C86D04" w:rsidRPr="00661234">
          <w:rPr>
            <w:rStyle w:val="Hyperlink"/>
            <w:noProof/>
          </w:rPr>
          <w:t>Figure 5 - Power Drive Cycle</w:t>
        </w:r>
        <w:r w:rsidR="00C86D04">
          <w:rPr>
            <w:noProof/>
            <w:webHidden/>
          </w:rPr>
          <w:tab/>
        </w:r>
        <w:r w:rsidR="00C86D04">
          <w:rPr>
            <w:noProof/>
            <w:webHidden/>
          </w:rPr>
          <w:fldChar w:fldCharType="begin"/>
        </w:r>
        <w:r w:rsidR="00C86D04">
          <w:rPr>
            <w:noProof/>
            <w:webHidden/>
          </w:rPr>
          <w:instrText xml:space="preserve"> PAGEREF _Toc35820842 \h </w:instrText>
        </w:r>
        <w:r w:rsidR="00C86D04">
          <w:rPr>
            <w:noProof/>
            <w:webHidden/>
          </w:rPr>
        </w:r>
        <w:r w:rsidR="00C86D04">
          <w:rPr>
            <w:noProof/>
            <w:webHidden/>
          </w:rPr>
          <w:fldChar w:fldCharType="separate"/>
        </w:r>
        <w:r w:rsidR="00C86D04">
          <w:rPr>
            <w:noProof/>
            <w:webHidden/>
          </w:rPr>
          <w:t>6</w:t>
        </w:r>
        <w:r w:rsidR="00C86D04">
          <w:rPr>
            <w:noProof/>
            <w:webHidden/>
          </w:rPr>
          <w:fldChar w:fldCharType="end"/>
        </w:r>
      </w:hyperlink>
    </w:p>
    <w:p w14:paraId="201D0081" w14:textId="2E3BA131" w:rsidR="00C86D04" w:rsidRDefault="00987F4F">
      <w:pPr>
        <w:pStyle w:val="TableofFigures"/>
        <w:tabs>
          <w:tab w:val="right" w:leader="dot" w:pos="9016"/>
        </w:tabs>
        <w:rPr>
          <w:rFonts w:eastAsiaTheme="minorEastAsia"/>
          <w:noProof/>
          <w:lang w:eastAsia="en-GB"/>
        </w:rPr>
      </w:pPr>
      <w:hyperlink w:anchor="_Toc35820843" w:history="1">
        <w:r w:rsidR="00C86D04" w:rsidRPr="00661234">
          <w:rPr>
            <w:rStyle w:val="Hyperlink"/>
            <w:noProof/>
          </w:rPr>
          <w:t>Figure 6 - Kinetic Energy Recovery downhill on drive cycle</w:t>
        </w:r>
        <w:r w:rsidR="00C86D04">
          <w:rPr>
            <w:noProof/>
            <w:webHidden/>
          </w:rPr>
          <w:tab/>
        </w:r>
        <w:r w:rsidR="00C86D04">
          <w:rPr>
            <w:noProof/>
            <w:webHidden/>
          </w:rPr>
          <w:fldChar w:fldCharType="begin"/>
        </w:r>
        <w:r w:rsidR="00C86D04">
          <w:rPr>
            <w:noProof/>
            <w:webHidden/>
          </w:rPr>
          <w:instrText xml:space="preserve"> PAGEREF _Toc35820843 \h </w:instrText>
        </w:r>
        <w:r w:rsidR="00C86D04">
          <w:rPr>
            <w:noProof/>
            <w:webHidden/>
          </w:rPr>
        </w:r>
        <w:r w:rsidR="00C86D04">
          <w:rPr>
            <w:noProof/>
            <w:webHidden/>
          </w:rPr>
          <w:fldChar w:fldCharType="separate"/>
        </w:r>
        <w:r w:rsidR="00C86D04">
          <w:rPr>
            <w:noProof/>
            <w:webHidden/>
          </w:rPr>
          <w:t>8</w:t>
        </w:r>
        <w:r w:rsidR="00C86D04">
          <w:rPr>
            <w:noProof/>
            <w:webHidden/>
          </w:rPr>
          <w:fldChar w:fldCharType="end"/>
        </w:r>
      </w:hyperlink>
    </w:p>
    <w:p w14:paraId="13A920EB" w14:textId="2D36811D" w:rsidR="00C86D04" w:rsidRDefault="00987F4F">
      <w:pPr>
        <w:pStyle w:val="TableofFigures"/>
        <w:tabs>
          <w:tab w:val="right" w:leader="dot" w:pos="9016"/>
        </w:tabs>
        <w:rPr>
          <w:rFonts w:eastAsiaTheme="minorEastAsia"/>
          <w:noProof/>
          <w:lang w:eastAsia="en-GB"/>
        </w:rPr>
      </w:pPr>
      <w:hyperlink w:anchor="_Toc35820844" w:history="1">
        <w:r w:rsidR="00C86D04" w:rsidRPr="00661234">
          <w:rPr>
            <w:rStyle w:val="Hyperlink"/>
            <w:noProof/>
          </w:rPr>
          <w:t>Figure 7 - KERS Test Results (Boretti, 2010)</w:t>
        </w:r>
        <w:r w:rsidR="00C86D04">
          <w:rPr>
            <w:noProof/>
            <w:webHidden/>
          </w:rPr>
          <w:tab/>
        </w:r>
        <w:r w:rsidR="00C86D04">
          <w:rPr>
            <w:noProof/>
            <w:webHidden/>
          </w:rPr>
          <w:fldChar w:fldCharType="begin"/>
        </w:r>
        <w:r w:rsidR="00C86D04">
          <w:rPr>
            <w:noProof/>
            <w:webHidden/>
          </w:rPr>
          <w:instrText xml:space="preserve"> PAGEREF _Toc35820844 \h </w:instrText>
        </w:r>
        <w:r w:rsidR="00C86D04">
          <w:rPr>
            <w:noProof/>
            <w:webHidden/>
          </w:rPr>
        </w:r>
        <w:r w:rsidR="00C86D04">
          <w:rPr>
            <w:noProof/>
            <w:webHidden/>
          </w:rPr>
          <w:fldChar w:fldCharType="separate"/>
        </w:r>
        <w:r w:rsidR="00C86D04">
          <w:rPr>
            <w:noProof/>
            <w:webHidden/>
          </w:rPr>
          <w:t>9</w:t>
        </w:r>
        <w:r w:rsidR="00C86D04">
          <w:rPr>
            <w:noProof/>
            <w:webHidden/>
          </w:rPr>
          <w:fldChar w:fldCharType="end"/>
        </w:r>
      </w:hyperlink>
    </w:p>
    <w:p w14:paraId="5A6098DB" w14:textId="5E58C8DA" w:rsidR="00C86D04" w:rsidRDefault="00987F4F">
      <w:pPr>
        <w:pStyle w:val="TableofFigures"/>
        <w:tabs>
          <w:tab w:val="right" w:leader="dot" w:pos="9016"/>
        </w:tabs>
        <w:rPr>
          <w:rFonts w:eastAsiaTheme="minorEastAsia"/>
          <w:noProof/>
          <w:lang w:eastAsia="en-GB"/>
        </w:rPr>
      </w:pPr>
      <w:hyperlink w:anchor="_Toc35820845" w:history="1">
        <w:r w:rsidR="00C86D04" w:rsidRPr="00661234">
          <w:rPr>
            <w:rStyle w:val="Hyperlink"/>
            <w:noProof/>
          </w:rPr>
          <w:t>Figure 8 - Emissions test using stop start (Casanova, 2011)</w:t>
        </w:r>
        <w:r w:rsidR="00C86D04">
          <w:rPr>
            <w:noProof/>
            <w:webHidden/>
          </w:rPr>
          <w:tab/>
        </w:r>
        <w:r w:rsidR="00C86D04">
          <w:rPr>
            <w:noProof/>
            <w:webHidden/>
          </w:rPr>
          <w:fldChar w:fldCharType="begin"/>
        </w:r>
        <w:r w:rsidR="00C86D04">
          <w:rPr>
            <w:noProof/>
            <w:webHidden/>
          </w:rPr>
          <w:instrText xml:space="preserve"> PAGEREF _Toc35820845 \h </w:instrText>
        </w:r>
        <w:r w:rsidR="00C86D04">
          <w:rPr>
            <w:noProof/>
            <w:webHidden/>
          </w:rPr>
        </w:r>
        <w:r w:rsidR="00C86D04">
          <w:rPr>
            <w:noProof/>
            <w:webHidden/>
          </w:rPr>
          <w:fldChar w:fldCharType="separate"/>
        </w:r>
        <w:r w:rsidR="00C86D04">
          <w:rPr>
            <w:noProof/>
            <w:webHidden/>
          </w:rPr>
          <w:t>9</w:t>
        </w:r>
        <w:r w:rsidR="00C86D04">
          <w:rPr>
            <w:noProof/>
            <w:webHidden/>
          </w:rPr>
          <w:fldChar w:fldCharType="end"/>
        </w:r>
      </w:hyperlink>
    </w:p>
    <w:p w14:paraId="2BB52F49" w14:textId="46D50052" w:rsidR="00F83247" w:rsidRDefault="00F83247" w:rsidP="00F83247">
      <w:r>
        <w:fldChar w:fldCharType="end"/>
      </w:r>
    </w:p>
    <w:p w14:paraId="79B4D4DF" w14:textId="34857D18" w:rsidR="00C86D04" w:rsidRDefault="007D4E36">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35820846" w:history="1">
        <w:r w:rsidR="00C86D04" w:rsidRPr="008E651D">
          <w:rPr>
            <w:rStyle w:val="Hyperlink"/>
            <w:noProof/>
          </w:rPr>
          <w:t>Table 1 - Charging times</w:t>
        </w:r>
        <w:r w:rsidR="00C86D04">
          <w:rPr>
            <w:noProof/>
            <w:webHidden/>
          </w:rPr>
          <w:tab/>
        </w:r>
        <w:r w:rsidR="00C86D04">
          <w:rPr>
            <w:noProof/>
            <w:webHidden/>
          </w:rPr>
          <w:fldChar w:fldCharType="begin"/>
        </w:r>
        <w:r w:rsidR="00C86D04">
          <w:rPr>
            <w:noProof/>
            <w:webHidden/>
          </w:rPr>
          <w:instrText xml:space="preserve"> PAGEREF _Toc35820846 \h </w:instrText>
        </w:r>
        <w:r w:rsidR="00C86D04">
          <w:rPr>
            <w:noProof/>
            <w:webHidden/>
          </w:rPr>
        </w:r>
        <w:r w:rsidR="00C86D04">
          <w:rPr>
            <w:noProof/>
            <w:webHidden/>
          </w:rPr>
          <w:fldChar w:fldCharType="separate"/>
        </w:r>
        <w:r w:rsidR="00C86D04">
          <w:rPr>
            <w:noProof/>
            <w:webHidden/>
          </w:rPr>
          <w:t>10</w:t>
        </w:r>
        <w:r w:rsidR="00C86D04">
          <w:rPr>
            <w:noProof/>
            <w:webHidden/>
          </w:rPr>
          <w:fldChar w:fldCharType="end"/>
        </w:r>
      </w:hyperlink>
    </w:p>
    <w:p w14:paraId="20372987" w14:textId="2957762F" w:rsidR="00F83247" w:rsidRDefault="007D4E36" w:rsidP="00F83247">
      <w:r>
        <w:fldChar w:fldCharType="end"/>
      </w:r>
    </w:p>
    <w:p w14:paraId="77DF45E1" w14:textId="4B88B575" w:rsidR="00F83247" w:rsidRDefault="00F83247" w:rsidP="00F83247"/>
    <w:p w14:paraId="56A638EC" w14:textId="41E29365" w:rsidR="00F83247" w:rsidRDefault="00F83247" w:rsidP="00F83247"/>
    <w:p w14:paraId="2C3D657B" w14:textId="4A6AE6B7" w:rsidR="00F83247" w:rsidRDefault="00F83247" w:rsidP="00F83247"/>
    <w:p w14:paraId="0221DBD1" w14:textId="67FA9287" w:rsidR="00F83247" w:rsidRDefault="00F83247" w:rsidP="00F83247"/>
    <w:p w14:paraId="12D42854" w14:textId="701BDC7B" w:rsidR="00F83247" w:rsidRDefault="00F83247" w:rsidP="00F83247"/>
    <w:p w14:paraId="670D9A8F" w14:textId="77777777" w:rsidR="00F83247" w:rsidRPr="00F83247" w:rsidRDefault="00F83247" w:rsidP="00F83247"/>
    <w:p w14:paraId="541B22CA" w14:textId="1B6420AE" w:rsidR="00097FF2" w:rsidRDefault="005C6422" w:rsidP="005C6422">
      <w:pPr>
        <w:pStyle w:val="Heading1"/>
      </w:pPr>
      <w:bookmarkStart w:id="0" w:name="_Toc35820823"/>
      <w:r>
        <w:lastRenderedPageBreak/>
        <w:t>Introduction</w:t>
      </w:r>
      <w:bookmarkEnd w:id="0"/>
    </w:p>
    <w:p w14:paraId="6B467C44" w14:textId="0A1A1A5E" w:rsidR="008C690E" w:rsidRDefault="008C690E" w:rsidP="008C690E"/>
    <w:p w14:paraId="26723DB9" w14:textId="7E07D2A7" w:rsidR="008C690E" w:rsidRDefault="008C690E" w:rsidP="008F7AC5">
      <w:pPr>
        <w:jc w:val="both"/>
        <w:rPr>
          <w:sz w:val="24"/>
          <w:szCs w:val="24"/>
        </w:rPr>
      </w:pPr>
      <w:r>
        <w:rPr>
          <w:sz w:val="24"/>
          <w:szCs w:val="24"/>
        </w:rPr>
        <w:t>Since VW</w:t>
      </w:r>
      <w:r w:rsidR="008F7AC5">
        <w:rPr>
          <w:sz w:val="24"/>
          <w:szCs w:val="24"/>
        </w:rPr>
        <w:t xml:space="preserve">’s scam of cheating a drive cycle test, the country has depended on emissions test and ‘green’ labelled car companies to choose their vehicle of </w:t>
      </w:r>
      <w:r w:rsidR="00C86D04">
        <w:rPr>
          <w:sz w:val="24"/>
          <w:szCs w:val="24"/>
        </w:rPr>
        <w:t>use</w:t>
      </w:r>
      <w:r w:rsidR="008F7AC5">
        <w:rPr>
          <w:sz w:val="24"/>
          <w:szCs w:val="24"/>
        </w:rPr>
        <w:t xml:space="preserve">. The following report investigates a drive cycle test from start to finish, starting with the raw data right through to the </w:t>
      </w:r>
      <w:r w:rsidR="00C86D04">
        <w:rPr>
          <w:sz w:val="24"/>
          <w:szCs w:val="24"/>
        </w:rPr>
        <w:t xml:space="preserve">technical director’s </w:t>
      </w:r>
      <w:r w:rsidR="008F7AC5">
        <w:rPr>
          <w:sz w:val="24"/>
          <w:szCs w:val="24"/>
        </w:rPr>
        <w:t>decision</w:t>
      </w:r>
      <w:r w:rsidR="00C86D04">
        <w:rPr>
          <w:sz w:val="24"/>
          <w:szCs w:val="24"/>
        </w:rPr>
        <w:t xml:space="preserve"> making</w:t>
      </w:r>
      <w:r w:rsidR="008F7AC5">
        <w:rPr>
          <w:sz w:val="24"/>
          <w:szCs w:val="24"/>
        </w:rPr>
        <w:t xml:space="preserve"> at the other side.</w:t>
      </w:r>
    </w:p>
    <w:p w14:paraId="0CFF832A" w14:textId="4889CA3E" w:rsidR="008F7AC5" w:rsidRDefault="008F7AC5" w:rsidP="008F7AC5">
      <w:pPr>
        <w:jc w:val="both"/>
        <w:rPr>
          <w:sz w:val="24"/>
          <w:szCs w:val="24"/>
        </w:rPr>
      </w:pPr>
      <w:r>
        <w:rPr>
          <w:sz w:val="24"/>
          <w:szCs w:val="24"/>
        </w:rPr>
        <w:t xml:space="preserve">Initially, the raw data </w:t>
      </w:r>
      <w:r w:rsidR="00C86D04">
        <w:rPr>
          <w:sz w:val="24"/>
          <w:szCs w:val="24"/>
        </w:rPr>
        <w:t>will</w:t>
      </w:r>
      <w:r>
        <w:rPr>
          <w:sz w:val="24"/>
          <w:szCs w:val="24"/>
        </w:rPr>
        <w:t xml:space="preserve"> </w:t>
      </w:r>
      <w:r w:rsidR="00C86D04">
        <w:rPr>
          <w:sz w:val="24"/>
          <w:szCs w:val="24"/>
        </w:rPr>
        <w:t xml:space="preserve">be </w:t>
      </w:r>
      <w:r>
        <w:rPr>
          <w:sz w:val="24"/>
          <w:szCs w:val="24"/>
        </w:rPr>
        <w:t>gathered and will be analysed to assess the validity of what has been provided for the investigation.</w:t>
      </w:r>
    </w:p>
    <w:p w14:paraId="10902236" w14:textId="043E8197" w:rsidR="008F7AC5" w:rsidRDefault="008F7AC5" w:rsidP="008F7AC5">
      <w:pPr>
        <w:jc w:val="both"/>
        <w:rPr>
          <w:sz w:val="24"/>
          <w:szCs w:val="24"/>
        </w:rPr>
      </w:pPr>
      <w:r>
        <w:rPr>
          <w:sz w:val="24"/>
          <w:szCs w:val="24"/>
        </w:rPr>
        <w:t>Following this the data will be analysed and manipulated to find more information about the vehicles when carrying out the drive cycle. The data will need to be made more realistic, therefor real-life factors will need to be taken into place.</w:t>
      </w:r>
    </w:p>
    <w:p w14:paraId="0F7ACC07" w14:textId="1D42ECD1" w:rsidR="008F7AC5" w:rsidRDefault="008F7AC5" w:rsidP="008F7AC5">
      <w:pPr>
        <w:jc w:val="both"/>
        <w:rPr>
          <w:sz w:val="24"/>
          <w:szCs w:val="24"/>
        </w:rPr>
      </w:pPr>
      <w:r>
        <w:rPr>
          <w:sz w:val="24"/>
          <w:szCs w:val="24"/>
        </w:rPr>
        <w:t xml:space="preserve">Penultimately, energy saving technology will need to be considered </w:t>
      </w:r>
      <w:r w:rsidR="000D6408">
        <w:rPr>
          <w:sz w:val="24"/>
          <w:szCs w:val="24"/>
        </w:rPr>
        <w:t>such as kinetic energy recovery systems (KERS), stop</w:t>
      </w:r>
      <w:r w:rsidR="00C86D04">
        <w:rPr>
          <w:sz w:val="24"/>
          <w:szCs w:val="24"/>
        </w:rPr>
        <w:t>/</w:t>
      </w:r>
      <w:r w:rsidR="000D6408">
        <w:rPr>
          <w:sz w:val="24"/>
          <w:szCs w:val="24"/>
        </w:rPr>
        <w:t>start technology, biofuels, and electric motors, with considerations to powering chargers.</w:t>
      </w:r>
      <w:r>
        <w:rPr>
          <w:sz w:val="24"/>
          <w:szCs w:val="24"/>
        </w:rPr>
        <w:t xml:space="preserve"> </w:t>
      </w:r>
    </w:p>
    <w:p w14:paraId="28C52608" w14:textId="52D21E5D" w:rsidR="00F83247" w:rsidRDefault="000D6408" w:rsidP="000D6408">
      <w:pPr>
        <w:jc w:val="both"/>
        <w:rPr>
          <w:sz w:val="24"/>
          <w:szCs w:val="24"/>
        </w:rPr>
      </w:pPr>
      <w:r w:rsidRPr="000D6408">
        <w:rPr>
          <w:sz w:val="24"/>
          <w:szCs w:val="24"/>
        </w:rPr>
        <w:t>Finally, a decision for what technology will be used when undertaking a drive cycle in 2028 will be carried out, considering political points of view, technical research and judgement for t</w:t>
      </w:r>
      <w:r w:rsidR="00840C28" w:rsidRPr="000D6408">
        <w:rPr>
          <w:sz w:val="24"/>
          <w:szCs w:val="24"/>
        </w:rPr>
        <w:t>he Drive Cycle</w:t>
      </w:r>
      <w:r>
        <w:rPr>
          <w:sz w:val="24"/>
          <w:szCs w:val="24"/>
        </w:rPr>
        <w:t>.</w:t>
      </w:r>
    </w:p>
    <w:p w14:paraId="61E3C0EE" w14:textId="796D60EB" w:rsidR="0024102B" w:rsidRDefault="0024102B" w:rsidP="000D6408">
      <w:pPr>
        <w:jc w:val="both"/>
        <w:rPr>
          <w:sz w:val="24"/>
          <w:szCs w:val="24"/>
        </w:rPr>
      </w:pPr>
    </w:p>
    <w:p w14:paraId="742C1E3D" w14:textId="045A9DCA" w:rsidR="0024102B" w:rsidRPr="000D6408" w:rsidRDefault="0024102B" w:rsidP="0024102B">
      <w:pPr>
        <w:pStyle w:val="Heading1"/>
      </w:pPr>
      <w:bookmarkStart w:id="1" w:name="_Toc35820824"/>
      <w:r>
        <w:t>Drive Cycle</w:t>
      </w:r>
      <w:bookmarkEnd w:id="1"/>
    </w:p>
    <w:p w14:paraId="248CD0DD" w14:textId="564310A5" w:rsidR="00840C28" w:rsidRDefault="00840C28" w:rsidP="00840C28"/>
    <w:p w14:paraId="58FEC836" w14:textId="77777777" w:rsidR="00840C28" w:rsidRDefault="00840C28" w:rsidP="00840C28">
      <w:pPr>
        <w:keepNext/>
        <w:jc w:val="center"/>
      </w:pPr>
      <w:r>
        <w:rPr>
          <w:noProof/>
        </w:rPr>
        <w:drawing>
          <wp:inline distT="0" distB="0" distL="0" distR="0" wp14:anchorId="501E4FF9" wp14:editId="75BBA9F5">
            <wp:extent cx="4800600" cy="20478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8808" t="22397" r="7434" b="11639"/>
                    <a:stretch/>
                  </pic:blipFill>
                  <pic:spPr bwMode="auto">
                    <a:xfrm>
                      <a:off x="0" y="0"/>
                      <a:ext cx="4800600" cy="2047875"/>
                    </a:xfrm>
                    <a:prstGeom prst="rect">
                      <a:avLst/>
                    </a:prstGeom>
                    <a:ln>
                      <a:noFill/>
                    </a:ln>
                    <a:extLst>
                      <a:ext uri="{53640926-AAD7-44D8-BBD7-CCE9431645EC}">
                        <a14:shadowObscured xmlns:a14="http://schemas.microsoft.com/office/drawing/2010/main"/>
                      </a:ext>
                    </a:extLst>
                  </pic:spPr>
                </pic:pic>
              </a:graphicData>
            </a:graphic>
          </wp:inline>
        </w:drawing>
      </w:r>
    </w:p>
    <w:p w14:paraId="65E26953" w14:textId="6DD661C2" w:rsidR="00840C28" w:rsidRDefault="00840C28" w:rsidP="00840C28">
      <w:pPr>
        <w:pStyle w:val="Caption"/>
        <w:jc w:val="center"/>
      </w:pPr>
      <w:bookmarkStart w:id="2" w:name="_Toc35820838"/>
      <w:r>
        <w:t xml:space="preserve">Figure </w:t>
      </w:r>
      <w:r w:rsidR="00987F4F">
        <w:fldChar w:fldCharType="begin"/>
      </w:r>
      <w:r w:rsidR="00987F4F">
        <w:instrText xml:space="preserve"> SEQ Figure \* ARABIC </w:instrText>
      </w:r>
      <w:r w:rsidR="00987F4F">
        <w:fldChar w:fldCharType="separate"/>
      </w:r>
      <w:r w:rsidR="005F26EA">
        <w:rPr>
          <w:noProof/>
        </w:rPr>
        <w:t>1</w:t>
      </w:r>
      <w:r w:rsidR="00987F4F">
        <w:rPr>
          <w:noProof/>
        </w:rPr>
        <w:fldChar w:fldCharType="end"/>
      </w:r>
      <w:r>
        <w:t xml:space="preserve"> - Drive Cycle Route</w:t>
      </w:r>
      <w:bookmarkEnd w:id="2"/>
    </w:p>
    <w:p w14:paraId="5E6F4E71" w14:textId="6F211AC4" w:rsidR="00840C28" w:rsidRDefault="00840C28" w:rsidP="00840C28"/>
    <w:p w14:paraId="2A5E13BE" w14:textId="0306B738" w:rsidR="000D6408" w:rsidRPr="00D83663" w:rsidRDefault="00D83663" w:rsidP="001A2394">
      <w:pPr>
        <w:jc w:val="both"/>
        <w:rPr>
          <w:sz w:val="24"/>
          <w:szCs w:val="24"/>
        </w:rPr>
      </w:pPr>
      <w:r>
        <w:rPr>
          <w:sz w:val="24"/>
          <w:szCs w:val="24"/>
        </w:rPr>
        <w:t xml:space="preserve">The Data being used has been gathered on a commute journey using 3 vehicles, one being the Volvo V40, the other a Toyota Aygo, and finally a Triumph Tiger 800. </w:t>
      </w:r>
      <w:r w:rsidR="00840C28" w:rsidRPr="00840C28">
        <w:rPr>
          <w:sz w:val="24"/>
          <w:szCs w:val="24"/>
        </w:rPr>
        <w:t>The D</w:t>
      </w:r>
      <w:r w:rsidR="00840C28">
        <w:rPr>
          <w:sz w:val="24"/>
          <w:szCs w:val="24"/>
        </w:rPr>
        <w:t xml:space="preserve">rive cycle route (shown in the above figure) follows a path </w:t>
      </w:r>
      <w:r>
        <w:rPr>
          <w:sz w:val="24"/>
          <w:szCs w:val="24"/>
        </w:rPr>
        <w:t>through B-roads, motorways, Unclassified, city driving and extra urban roads. The Drive cycle is 60km in total from start to finish and back.</w:t>
      </w:r>
    </w:p>
    <w:p w14:paraId="20CC93E6" w14:textId="640D224C" w:rsidR="005C6422" w:rsidRDefault="006071E9" w:rsidP="005C6422">
      <w:pPr>
        <w:pStyle w:val="Heading1"/>
      </w:pPr>
      <w:bookmarkStart w:id="3" w:name="_Toc35820825"/>
      <w:r>
        <w:lastRenderedPageBreak/>
        <w:t>Data Processing</w:t>
      </w:r>
      <w:bookmarkEnd w:id="3"/>
    </w:p>
    <w:p w14:paraId="66E99ECA" w14:textId="2B7D9BC7" w:rsidR="006071E9" w:rsidRDefault="006071E9" w:rsidP="006071E9"/>
    <w:p w14:paraId="094D5DBF" w14:textId="52DADA9F" w:rsidR="00E4608C" w:rsidRPr="006071E9" w:rsidRDefault="006071E9" w:rsidP="006071E9">
      <w:pPr>
        <w:jc w:val="both"/>
        <w:rPr>
          <w:sz w:val="24"/>
          <w:szCs w:val="24"/>
        </w:rPr>
      </w:pPr>
      <w:r w:rsidRPr="006071E9">
        <w:rPr>
          <w:sz w:val="24"/>
          <w:szCs w:val="24"/>
        </w:rPr>
        <w:t xml:space="preserve">The data </w:t>
      </w:r>
      <w:r>
        <w:rPr>
          <w:sz w:val="24"/>
          <w:szCs w:val="24"/>
        </w:rPr>
        <w:t xml:space="preserve">acquired is </w:t>
      </w:r>
      <w:r w:rsidR="00E4608C">
        <w:rPr>
          <w:sz w:val="24"/>
          <w:szCs w:val="24"/>
        </w:rPr>
        <w:t xml:space="preserve">compiled using a Palmer Performance Engineering ‘plug-in’ device that reads data from the vehicles (ECU). The data is then downloaded and exported into a CSV file that can be read and saved as a Microsoft Excel Worksheet. From this, the data can be analysed and manipulated by either </w:t>
      </w:r>
      <w:r w:rsidR="00F72C0F">
        <w:rPr>
          <w:sz w:val="24"/>
          <w:szCs w:val="24"/>
        </w:rPr>
        <w:t xml:space="preserve">importing it into a Matlab document or continuing in Excel. </w:t>
      </w:r>
    </w:p>
    <w:p w14:paraId="1A6AAAC0" w14:textId="17BC14EB" w:rsidR="006071E9" w:rsidRDefault="00F72C0F" w:rsidP="00F72C0F">
      <w:pPr>
        <w:jc w:val="both"/>
        <w:rPr>
          <w:sz w:val="24"/>
          <w:szCs w:val="24"/>
        </w:rPr>
      </w:pPr>
      <w:r w:rsidRPr="00F72C0F">
        <w:rPr>
          <w:sz w:val="24"/>
          <w:szCs w:val="24"/>
        </w:rPr>
        <w:t xml:space="preserve">The data </w:t>
      </w:r>
      <w:r>
        <w:rPr>
          <w:sz w:val="24"/>
          <w:szCs w:val="24"/>
        </w:rPr>
        <w:t>does however possess some problems that need to be overcome before beginning calculations. The first error in the data is found in the column titled ‘</w:t>
      </w:r>
      <w:r w:rsidR="00D56649">
        <w:rPr>
          <w:sz w:val="24"/>
          <w:szCs w:val="24"/>
        </w:rPr>
        <w:t xml:space="preserve">Frame Time (delta)’ </w:t>
      </w:r>
      <w:r w:rsidR="00DC1687">
        <w:rPr>
          <w:sz w:val="24"/>
          <w:szCs w:val="24"/>
        </w:rPr>
        <w:t>as this represents the change in time throughout the drive cycle. The problem lies in the data where the figures show a negative value, this is illogical as that would represent the time going backwords. This, however, can be rectified using Matlab by deleting all the rows of data bellow 0 to clean the data following this error.</w:t>
      </w:r>
    </w:p>
    <w:p w14:paraId="7E1831AD" w14:textId="69966C58" w:rsidR="00660888" w:rsidRDefault="00DC1687" w:rsidP="00F72C0F">
      <w:pPr>
        <w:jc w:val="both"/>
        <w:rPr>
          <w:sz w:val="24"/>
          <w:szCs w:val="24"/>
        </w:rPr>
      </w:pPr>
      <w:r>
        <w:rPr>
          <w:sz w:val="24"/>
          <w:szCs w:val="24"/>
        </w:rPr>
        <w:t xml:space="preserve">Another flaw in the data is that the acceleration channel only provides forward acceleration, this is useless as </w:t>
      </w:r>
      <w:r w:rsidR="00660888">
        <w:rPr>
          <w:sz w:val="24"/>
          <w:szCs w:val="24"/>
        </w:rPr>
        <w:t xml:space="preserve">there is no representation of the decrease in velocity and the only negative values are shown when the vehicle is reversing. To rectify this problem, it is necessary to calculate acceleration using the velocity channel and time step. </w:t>
      </w:r>
    </w:p>
    <w:p w14:paraId="4AC75804" w14:textId="7F4CFB31" w:rsidR="00660888" w:rsidRDefault="00660888" w:rsidP="00F72C0F">
      <w:pPr>
        <w:jc w:val="both"/>
        <w:rPr>
          <w:sz w:val="24"/>
          <w:szCs w:val="24"/>
        </w:rPr>
      </w:pPr>
    </w:p>
    <w:p w14:paraId="781BB2D4" w14:textId="025B390C" w:rsidR="00660888" w:rsidRPr="00674413" w:rsidRDefault="00674413" w:rsidP="00F72C0F">
      <w:pPr>
        <w:jc w:val="both"/>
        <w:rPr>
          <w:rFonts w:eastAsiaTheme="minorEastAsia"/>
          <w:sz w:val="24"/>
          <w:szCs w:val="24"/>
        </w:rPr>
      </w:pPr>
      <m:oMathPara>
        <m:oMath>
          <m:r>
            <w:rPr>
              <w:rFonts w:ascii="Cambria Math" w:hAnsi="Cambria Math"/>
              <w:sz w:val="24"/>
              <w:szCs w:val="24"/>
            </w:rPr>
            <m:t>Acceleration=</m:t>
          </m:r>
          <m:f>
            <m:fPr>
              <m:ctrlPr>
                <w:rPr>
                  <w:rFonts w:ascii="Cambria Math" w:hAnsi="Cambria Math"/>
                  <w:i/>
                  <w:sz w:val="24"/>
                  <w:szCs w:val="24"/>
                </w:rPr>
              </m:ctrlPr>
            </m:fPr>
            <m:num>
              <m:r>
                <w:rPr>
                  <w:rFonts w:ascii="Cambria Math" w:hAnsi="Cambria Math"/>
                  <w:sz w:val="24"/>
                  <w:szCs w:val="24"/>
                </w:rPr>
                <m:t>diff(V)</m:t>
              </m:r>
            </m:num>
            <m:den>
              <m:r>
                <w:rPr>
                  <w:rFonts w:ascii="Cambria Math" w:hAnsi="Cambria Math"/>
                  <w:sz w:val="24"/>
                  <w:szCs w:val="24"/>
                </w:rPr>
                <m:t>diff(t)</m:t>
              </m:r>
            </m:den>
          </m:f>
          <m:r>
            <w:rPr>
              <w:rFonts w:ascii="Cambria Math" w:hAnsi="Cambria Math"/>
              <w:sz w:val="24"/>
              <w:szCs w:val="24"/>
            </w:rPr>
            <m:t>;</m:t>
          </m:r>
        </m:oMath>
      </m:oMathPara>
    </w:p>
    <w:p w14:paraId="00A821E2" w14:textId="77777777" w:rsidR="00674413" w:rsidRDefault="00674413" w:rsidP="00F72C0F">
      <w:pPr>
        <w:jc w:val="both"/>
        <w:rPr>
          <w:sz w:val="24"/>
          <w:szCs w:val="24"/>
        </w:rPr>
      </w:pPr>
    </w:p>
    <w:p w14:paraId="214DD4B7" w14:textId="3868185D" w:rsidR="007F3BB8" w:rsidRDefault="007F3BB8" w:rsidP="00F72C0F">
      <w:pPr>
        <w:jc w:val="both"/>
        <w:rPr>
          <w:sz w:val="24"/>
          <w:szCs w:val="24"/>
        </w:rPr>
      </w:pPr>
      <w:r>
        <w:rPr>
          <w:sz w:val="24"/>
          <w:szCs w:val="24"/>
        </w:rPr>
        <w:t xml:space="preserve">This equation then provides the positive and negative acceleration throughout the trip. </w:t>
      </w:r>
    </w:p>
    <w:p w14:paraId="0C7B6801" w14:textId="75519506" w:rsidR="007F3BB8" w:rsidRDefault="007F3BB8" w:rsidP="00F72C0F">
      <w:pPr>
        <w:jc w:val="both"/>
        <w:rPr>
          <w:sz w:val="24"/>
          <w:szCs w:val="24"/>
        </w:rPr>
      </w:pPr>
    </w:p>
    <w:p w14:paraId="2FD098FA" w14:textId="10B1E8EA" w:rsidR="00F83247" w:rsidRDefault="00F02574" w:rsidP="00A46B4D">
      <w:pPr>
        <w:keepNext/>
        <w:jc w:val="center"/>
      </w:pPr>
      <w:r>
        <w:rPr>
          <w:noProof/>
        </w:rPr>
        <w:drawing>
          <wp:inline distT="0" distB="0" distL="0" distR="0" wp14:anchorId="14410D50" wp14:editId="737D0AC8">
            <wp:extent cx="5588130" cy="2038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7615" t="32522" r="15411" b="22377"/>
                    <a:stretch/>
                  </pic:blipFill>
                  <pic:spPr bwMode="auto">
                    <a:xfrm>
                      <a:off x="0" y="0"/>
                      <a:ext cx="5592113" cy="2039803"/>
                    </a:xfrm>
                    <a:prstGeom prst="rect">
                      <a:avLst/>
                    </a:prstGeom>
                    <a:ln>
                      <a:noFill/>
                    </a:ln>
                    <a:extLst>
                      <a:ext uri="{53640926-AAD7-44D8-BBD7-CCE9431645EC}">
                        <a14:shadowObscured xmlns:a14="http://schemas.microsoft.com/office/drawing/2010/main"/>
                      </a:ext>
                    </a:extLst>
                  </pic:spPr>
                </pic:pic>
              </a:graphicData>
            </a:graphic>
          </wp:inline>
        </w:drawing>
      </w:r>
    </w:p>
    <w:p w14:paraId="55CEFCE4" w14:textId="4AD78D24" w:rsidR="007F3BB8" w:rsidRDefault="00F83247" w:rsidP="00F83247">
      <w:pPr>
        <w:pStyle w:val="Caption"/>
        <w:jc w:val="center"/>
        <w:rPr>
          <w:sz w:val="24"/>
          <w:szCs w:val="24"/>
        </w:rPr>
      </w:pPr>
      <w:bookmarkStart w:id="4" w:name="_Toc35820839"/>
      <w:r>
        <w:t xml:space="preserve">Figure </w:t>
      </w:r>
      <w:r w:rsidR="00987F4F">
        <w:fldChar w:fldCharType="begin"/>
      </w:r>
      <w:r w:rsidR="00987F4F">
        <w:instrText xml:space="preserve"> SEQ Figure \* ARABIC </w:instrText>
      </w:r>
      <w:r w:rsidR="00987F4F">
        <w:fldChar w:fldCharType="separate"/>
      </w:r>
      <w:r w:rsidR="005F26EA">
        <w:rPr>
          <w:noProof/>
        </w:rPr>
        <w:t>2</w:t>
      </w:r>
      <w:r w:rsidR="00987F4F">
        <w:rPr>
          <w:noProof/>
        </w:rPr>
        <w:fldChar w:fldCharType="end"/>
      </w:r>
      <w:r>
        <w:t xml:space="preserve"> – Acceleration</w:t>
      </w:r>
      <w:bookmarkEnd w:id="4"/>
    </w:p>
    <w:p w14:paraId="0F890AAC" w14:textId="77777777" w:rsidR="00F83247" w:rsidRDefault="00F83247" w:rsidP="00F72C0F">
      <w:pPr>
        <w:jc w:val="both"/>
        <w:rPr>
          <w:sz w:val="24"/>
          <w:szCs w:val="24"/>
        </w:rPr>
      </w:pPr>
    </w:p>
    <w:p w14:paraId="6E940D47" w14:textId="48FE5CDD" w:rsidR="00F02574" w:rsidRDefault="003952F6" w:rsidP="00F72C0F">
      <w:pPr>
        <w:jc w:val="both"/>
        <w:rPr>
          <w:sz w:val="24"/>
          <w:szCs w:val="24"/>
        </w:rPr>
      </w:pPr>
      <w:r>
        <w:rPr>
          <w:sz w:val="24"/>
          <w:szCs w:val="24"/>
        </w:rPr>
        <w:t>The above graph shows the accelerations through the drive cycle</w:t>
      </w:r>
      <w:r w:rsidR="00F02574">
        <w:rPr>
          <w:sz w:val="24"/>
          <w:szCs w:val="24"/>
        </w:rPr>
        <w:t xml:space="preserve"> of all 3 vehicles</w:t>
      </w:r>
      <w:r>
        <w:rPr>
          <w:sz w:val="24"/>
          <w:szCs w:val="24"/>
        </w:rPr>
        <w:t xml:space="preserve">. </w:t>
      </w:r>
      <w:r w:rsidR="00F83247">
        <w:rPr>
          <w:sz w:val="24"/>
          <w:szCs w:val="24"/>
        </w:rPr>
        <w:t xml:space="preserve">As can be seen from the graph there is a large amount of fluctuation and ‘spiking’ throughout the course </w:t>
      </w:r>
      <w:r w:rsidR="00F83247">
        <w:rPr>
          <w:sz w:val="24"/>
          <w:szCs w:val="24"/>
        </w:rPr>
        <w:lastRenderedPageBreak/>
        <w:t>of the drive cycle. This fluctuation is potentially caused by bumps in the road or interruptions in the logging of the data</w:t>
      </w:r>
      <w:r w:rsidR="003934A4">
        <w:rPr>
          <w:sz w:val="24"/>
          <w:szCs w:val="24"/>
        </w:rPr>
        <w:t xml:space="preserve"> and will be disregarded if unreasonable.</w:t>
      </w:r>
      <w:r w:rsidR="00C35B56">
        <w:rPr>
          <w:sz w:val="24"/>
          <w:szCs w:val="24"/>
        </w:rPr>
        <w:t xml:space="preserve"> Although the data does look very noisy</w:t>
      </w:r>
      <w:r w:rsidR="00F02574">
        <w:rPr>
          <w:sz w:val="24"/>
          <w:szCs w:val="24"/>
        </w:rPr>
        <w:t>, it is acquired over a large amount of time and distance, therefore, it is reasonable to see large amounts of variation.</w:t>
      </w:r>
    </w:p>
    <w:p w14:paraId="5A8515F0" w14:textId="479FD82B" w:rsidR="003934A4" w:rsidRDefault="00F02574" w:rsidP="00F72C0F">
      <w:pPr>
        <w:jc w:val="both"/>
        <w:rPr>
          <w:sz w:val="24"/>
          <w:szCs w:val="24"/>
        </w:rPr>
      </w:pPr>
      <w:r>
        <w:rPr>
          <w:sz w:val="24"/>
          <w:szCs w:val="24"/>
        </w:rPr>
        <w:t xml:space="preserve">It can also be seen that the data is not imported into SI units, the data is shown in such units as ‘G’, ‘KPH’ and ‘MPH’. as a result of this, it is necessary to </w:t>
      </w:r>
      <w:r w:rsidR="00C86D04">
        <w:rPr>
          <w:sz w:val="24"/>
          <w:szCs w:val="24"/>
        </w:rPr>
        <w:t>convert</w:t>
      </w:r>
      <w:r>
        <w:rPr>
          <w:sz w:val="24"/>
          <w:szCs w:val="24"/>
        </w:rPr>
        <w:t xml:space="preserve"> the figures before using them.</w:t>
      </w:r>
    </w:p>
    <w:p w14:paraId="7F849767" w14:textId="77777777" w:rsidR="00F02574" w:rsidRDefault="00F02574" w:rsidP="00F72C0F">
      <w:pPr>
        <w:jc w:val="both"/>
        <w:rPr>
          <w:sz w:val="24"/>
          <w:szCs w:val="24"/>
        </w:rPr>
      </w:pPr>
    </w:p>
    <w:p w14:paraId="75234267" w14:textId="77777777" w:rsidR="00F02574" w:rsidRDefault="00F02574" w:rsidP="00F02574">
      <w:pPr>
        <w:keepNext/>
        <w:jc w:val="center"/>
      </w:pPr>
      <w:r>
        <w:rPr>
          <w:noProof/>
        </w:rPr>
        <w:drawing>
          <wp:inline distT="0" distB="0" distL="0" distR="0" wp14:anchorId="657A2592" wp14:editId="49B99AAB">
            <wp:extent cx="5399296" cy="1962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8613" t="33135" r="15079" b="22376"/>
                    <a:stretch/>
                  </pic:blipFill>
                  <pic:spPr bwMode="auto">
                    <a:xfrm>
                      <a:off x="0" y="0"/>
                      <a:ext cx="5403267" cy="1963593"/>
                    </a:xfrm>
                    <a:prstGeom prst="rect">
                      <a:avLst/>
                    </a:prstGeom>
                    <a:ln>
                      <a:noFill/>
                    </a:ln>
                    <a:extLst>
                      <a:ext uri="{53640926-AAD7-44D8-BBD7-CCE9431645EC}">
                        <a14:shadowObscured xmlns:a14="http://schemas.microsoft.com/office/drawing/2010/main"/>
                      </a:ext>
                    </a:extLst>
                  </pic:spPr>
                </pic:pic>
              </a:graphicData>
            </a:graphic>
          </wp:inline>
        </w:drawing>
      </w:r>
    </w:p>
    <w:p w14:paraId="2DE22CA6" w14:textId="445EC799" w:rsidR="001318FA" w:rsidRDefault="00F02574" w:rsidP="001318FA">
      <w:pPr>
        <w:pStyle w:val="Caption"/>
        <w:jc w:val="center"/>
      </w:pPr>
      <w:bookmarkStart w:id="5" w:name="_Toc35820840"/>
      <w:r>
        <w:t xml:space="preserve">Figure </w:t>
      </w:r>
      <w:r w:rsidR="00987F4F">
        <w:fldChar w:fldCharType="begin"/>
      </w:r>
      <w:r w:rsidR="00987F4F">
        <w:instrText xml:space="preserve"> SEQ Figure \* ARABIC </w:instrText>
      </w:r>
      <w:r w:rsidR="00987F4F">
        <w:fldChar w:fldCharType="separate"/>
      </w:r>
      <w:r w:rsidR="005F26EA">
        <w:rPr>
          <w:noProof/>
        </w:rPr>
        <w:t>3</w:t>
      </w:r>
      <w:r w:rsidR="00987F4F">
        <w:rPr>
          <w:noProof/>
        </w:rPr>
        <w:fldChar w:fldCharType="end"/>
      </w:r>
      <w:r>
        <w:t xml:space="preserve"> – Velocity</w:t>
      </w:r>
      <w:bookmarkEnd w:id="5"/>
    </w:p>
    <w:p w14:paraId="5F658830" w14:textId="7061C29A" w:rsidR="001318FA" w:rsidRDefault="001318FA" w:rsidP="001318FA">
      <w:pPr>
        <w:rPr>
          <w:sz w:val="24"/>
          <w:szCs w:val="24"/>
        </w:rPr>
      </w:pPr>
      <w:r w:rsidRPr="001318FA">
        <w:rPr>
          <w:sz w:val="24"/>
          <w:szCs w:val="24"/>
        </w:rPr>
        <w:t xml:space="preserve">The </w:t>
      </w:r>
      <w:r>
        <w:rPr>
          <w:sz w:val="24"/>
          <w:szCs w:val="24"/>
        </w:rPr>
        <w:t>above figure shows the velocity of all 3 vehicles through the drive cycle. The graph shows, with some differences as to when they started, similar speeds through the drive cycle. But how hard is the engine working?</w:t>
      </w:r>
    </w:p>
    <w:p w14:paraId="4303C08F" w14:textId="01FF113C" w:rsidR="001318FA" w:rsidRDefault="001318FA" w:rsidP="001318FA">
      <w:pPr>
        <w:rPr>
          <w:sz w:val="24"/>
          <w:szCs w:val="24"/>
        </w:rPr>
      </w:pPr>
    </w:p>
    <w:p w14:paraId="31A19112" w14:textId="77777777" w:rsidR="001318FA" w:rsidRDefault="001318FA" w:rsidP="001318FA">
      <w:pPr>
        <w:keepNext/>
        <w:jc w:val="center"/>
      </w:pPr>
      <w:r>
        <w:rPr>
          <w:noProof/>
        </w:rPr>
        <w:drawing>
          <wp:inline distT="0" distB="0" distL="0" distR="0" wp14:anchorId="685E85BB" wp14:editId="27A5EEE3">
            <wp:extent cx="5215627" cy="1885950"/>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7449" t="33442" r="15910" b="22070"/>
                    <a:stretch/>
                  </pic:blipFill>
                  <pic:spPr bwMode="auto">
                    <a:xfrm>
                      <a:off x="0" y="0"/>
                      <a:ext cx="5224666" cy="1889218"/>
                    </a:xfrm>
                    <a:prstGeom prst="rect">
                      <a:avLst/>
                    </a:prstGeom>
                    <a:ln>
                      <a:noFill/>
                    </a:ln>
                    <a:extLst>
                      <a:ext uri="{53640926-AAD7-44D8-BBD7-CCE9431645EC}">
                        <a14:shadowObscured xmlns:a14="http://schemas.microsoft.com/office/drawing/2010/main"/>
                      </a:ext>
                    </a:extLst>
                  </pic:spPr>
                </pic:pic>
              </a:graphicData>
            </a:graphic>
          </wp:inline>
        </w:drawing>
      </w:r>
    </w:p>
    <w:p w14:paraId="3144D1C3" w14:textId="605FD71E" w:rsidR="001318FA" w:rsidRPr="001318FA" w:rsidRDefault="001318FA" w:rsidP="001318FA">
      <w:pPr>
        <w:pStyle w:val="Caption"/>
        <w:jc w:val="center"/>
        <w:rPr>
          <w:sz w:val="24"/>
          <w:szCs w:val="24"/>
        </w:rPr>
      </w:pPr>
      <w:bookmarkStart w:id="6" w:name="_Toc35820841"/>
      <w:r>
        <w:t xml:space="preserve">Figure </w:t>
      </w:r>
      <w:r w:rsidR="00987F4F">
        <w:fldChar w:fldCharType="begin"/>
      </w:r>
      <w:r w:rsidR="00987F4F">
        <w:instrText xml:space="preserve"> SEQ Figure \* ARABIC </w:instrText>
      </w:r>
      <w:r w:rsidR="00987F4F">
        <w:fldChar w:fldCharType="separate"/>
      </w:r>
      <w:r w:rsidR="005F26EA">
        <w:rPr>
          <w:noProof/>
        </w:rPr>
        <w:t>4</w:t>
      </w:r>
      <w:r w:rsidR="00987F4F">
        <w:rPr>
          <w:noProof/>
        </w:rPr>
        <w:fldChar w:fldCharType="end"/>
      </w:r>
      <w:r>
        <w:t xml:space="preserve"> - Engine Speed</w:t>
      </w:r>
      <w:bookmarkEnd w:id="6"/>
    </w:p>
    <w:p w14:paraId="2525809E" w14:textId="0679A548" w:rsidR="003B490D" w:rsidRDefault="007D58A3" w:rsidP="007D58A3">
      <w:pPr>
        <w:jc w:val="both"/>
        <w:rPr>
          <w:sz w:val="24"/>
          <w:szCs w:val="24"/>
        </w:rPr>
      </w:pPr>
      <w:r w:rsidRPr="007D58A3">
        <w:rPr>
          <w:sz w:val="24"/>
          <w:szCs w:val="24"/>
        </w:rPr>
        <w:t xml:space="preserve">The above </w:t>
      </w:r>
      <w:r>
        <w:rPr>
          <w:sz w:val="24"/>
          <w:szCs w:val="24"/>
        </w:rPr>
        <w:t xml:space="preserve">graph shows all three vehicle engine speeds through the drive cycle. The Triumph is revving the most throughout the cycle, the Aygo second and, as expected, the diesel Volvo is revving the lowest. </w:t>
      </w:r>
    </w:p>
    <w:p w14:paraId="03C67514" w14:textId="77777777" w:rsidR="000D6408" w:rsidRPr="007D58A3" w:rsidRDefault="000D6408" w:rsidP="007D58A3">
      <w:pPr>
        <w:jc w:val="both"/>
        <w:rPr>
          <w:sz w:val="24"/>
          <w:szCs w:val="24"/>
        </w:rPr>
      </w:pPr>
    </w:p>
    <w:p w14:paraId="12EAAD94" w14:textId="09BFEE75" w:rsidR="006071E9" w:rsidRDefault="006071E9" w:rsidP="006071E9">
      <w:pPr>
        <w:pStyle w:val="Heading1"/>
      </w:pPr>
      <w:bookmarkStart w:id="7" w:name="_Toc35820826"/>
      <w:r>
        <w:lastRenderedPageBreak/>
        <w:t>Comparison of vehicles</w:t>
      </w:r>
      <w:bookmarkEnd w:id="7"/>
    </w:p>
    <w:p w14:paraId="232BA625" w14:textId="0800C329" w:rsidR="00F02574" w:rsidRDefault="00F02574" w:rsidP="00F02574"/>
    <w:p w14:paraId="5F3CB803" w14:textId="00F8E0CF" w:rsidR="007D58A3" w:rsidRDefault="007D58A3" w:rsidP="00F02574">
      <w:pPr>
        <w:jc w:val="both"/>
        <w:rPr>
          <w:sz w:val="24"/>
          <w:szCs w:val="24"/>
        </w:rPr>
      </w:pPr>
      <w:r>
        <w:rPr>
          <w:sz w:val="24"/>
          <w:szCs w:val="24"/>
        </w:rPr>
        <w:t>Once the data has been cleaned and sorted through it is essential to find a maximum power that is needed for each vehicle through the cycle. This involves considering ‘real life’ factors to calculate a realistic figure of power.</w:t>
      </w:r>
    </w:p>
    <w:p w14:paraId="66D525A3" w14:textId="5038856D" w:rsidR="007D58A3" w:rsidRDefault="00F6600A" w:rsidP="00F02574">
      <w:pPr>
        <w:jc w:val="both"/>
        <w:rPr>
          <w:sz w:val="24"/>
          <w:szCs w:val="24"/>
        </w:rPr>
      </w:pPr>
      <w:r>
        <w:rPr>
          <w:sz w:val="24"/>
          <w:szCs w:val="24"/>
        </w:rPr>
        <w:t>Using the following equations, it is possible to calculate the</w:t>
      </w:r>
      <w:r w:rsidR="00D0727A">
        <w:rPr>
          <w:sz w:val="24"/>
          <w:szCs w:val="24"/>
        </w:rPr>
        <w:t xml:space="preserve"> extra</w:t>
      </w:r>
      <w:r>
        <w:rPr>
          <w:sz w:val="24"/>
          <w:szCs w:val="24"/>
        </w:rPr>
        <w:t xml:space="preserve"> </w:t>
      </w:r>
      <w:r w:rsidR="00D0727A">
        <w:rPr>
          <w:sz w:val="24"/>
          <w:szCs w:val="24"/>
        </w:rPr>
        <w:t>force</w:t>
      </w:r>
      <w:r>
        <w:rPr>
          <w:sz w:val="24"/>
          <w:szCs w:val="24"/>
        </w:rPr>
        <w:t xml:space="preserve"> needed at each section of the drive cycle.</w:t>
      </w:r>
    </w:p>
    <w:p w14:paraId="429DC351" w14:textId="395ADBC2" w:rsidR="00F6600A" w:rsidRPr="00420751" w:rsidRDefault="00F6600A" w:rsidP="00F02574">
      <w:pPr>
        <w:jc w:val="both"/>
        <w:rPr>
          <w:sz w:val="20"/>
          <w:szCs w:val="20"/>
        </w:rPr>
      </w:pPr>
    </w:p>
    <w:p w14:paraId="6DAD7971" w14:textId="0BF80440" w:rsidR="00F6600A" w:rsidRPr="00420751" w:rsidRDefault="00987F4F" w:rsidP="00F02574">
      <w:pPr>
        <w:jc w:val="both"/>
        <w:rPr>
          <w:rFonts w:eastAsiaTheme="minorEastAsia"/>
          <w:color w:val="000000"/>
          <w:sz w:val="20"/>
          <w:szCs w:val="20"/>
          <w:shd w:val="clear" w:color="auto" w:fill="FFFFFF"/>
        </w:rPr>
      </w:pPr>
      <m:oMathPara>
        <m:oMath>
          <m:sSub>
            <m:sSubPr>
              <m:ctrlPr>
                <w:rPr>
                  <w:rFonts w:ascii="Cambria Math" w:hAnsi="Cambria Math"/>
                  <w:i/>
                  <w:sz w:val="20"/>
                  <w:szCs w:val="20"/>
                </w:rPr>
              </m:ctrlPr>
            </m:sSubPr>
            <m:e>
              <m:r>
                <w:rPr>
                  <w:rFonts w:ascii="Cambria Math" w:hAnsi="Cambria Math"/>
                  <w:sz w:val="20"/>
                  <w:szCs w:val="20"/>
                </w:rPr>
                <m:t>F</m:t>
              </m:r>
            </m:e>
            <m:sub>
              <m:r>
                <w:rPr>
                  <w:rFonts w:ascii="Cambria Math" w:hAnsi="Cambria Math"/>
                  <w:sz w:val="20"/>
                  <w:szCs w:val="20"/>
                </w:rPr>
                <m:t>Extra</m:t>
              </m:r>
            </m:sub>
          </m:sSub>
          <m:r>
            <w:rPr>
              <w:rFonts w:ascii="Cambria Math" w:hAnsi="Cambria Math"/>
              <w:sz w:val="20"/>
              <w:szCs w:val="20"/>
            </w:rPr>
            <m:t>=</m:t>
          </m:r>
          <m:d>
            <m:dPr>
              <m:ctrlPr>
                <w:rPr>
                  <w:rFonts w:ascii="Cambria Math" w:hAnsi="Cambria Math"/>
                  <w:i/>
                  <w:sz w:val="20"/>
                  <w:szCs w:val="20"/>
                </w:rPr>
              </m:ctrlPr>
            </m:dPr>
            <m:e>
              <m:r>
                <w:rPr>
                  <w:rFonts w:ascii="Cambria Math" w:eastAsiaTheme="minorEastAsia" w:hAnsi="Cambria Math"/>
                  <w:sz w:val="20"/>
                  <w:szCs w:val="20"/>
                </w:rPr>
                <m:t>RR . m .g</m:t>
              </m:r>
              <m:ctrlPr>
                <w:rPr>
                  <w:rFonts w:ascii="Cambria Math" w:eastAsiaTheme="minorEastAsia" w:hAnsi="Cambria Math"/>
                  <w:i/>
                  <w:sz w:val="20"/>
                  <w:szCs w:val="20"/>
                </w:rPr>
              </m:ctrlPr>
            </m:e>
          </m:d>
          <m:r>
            <w:rPr>
              <w:rFonts w:ascii="Cambria Math" w:eastAsiaTheme="minorEastAsia" w:hAnsi="Cambria Math"/>
              <w:sz w:val="20"/>
              <w:szCs w:val="20"/>
            </w:rPr>
            <m:t>+</m:t>
          </m:r>
          <m:d>
            <m:dPr>
              <m:ctrlPr>
                <w:rPr>
                  <w:rFonts w:ascii="Cambria Math" w:eastAsiaTheme="minorEastAsia" w:hAnsi="Cambria Math"/>
                  <w:i/>
                  <w:sz w:val="20"/>
                  <w:szCs w:val="20"/>
                </w:rPr>
              </m:ctrlPr>
            </m:dPr>
            <m:e>
              <m:r>
                <w:rPr>
                  <w:rFonts w:ascii="Cambria Math" w:eastAsiaTheme="minorEastAsia" w:hAnsi="Cambria Math"/>
                  <w:sz w:val="20"/>
                  <w:szCs w:val="20"/>
                </w:rPr>
                <m:t>0.5.</m:t>
              </m:r>
              <m:r>
                <m:rPr>
                  <m:sty m:val="p"/>
                </m:rPr>
                <w:rPr>
                  <w:rFonts w:ascii="Cambria Math" w:hAnsi="Cambria Math"/>
                  <w:color w:val="000000"/>
                  <w:sz w:val="20"/>
                  <w:szCs w:val="20"/>
                  <w:shd w:val="clear" w:color="auto" w:fill="FFFFFF"/>
                </w:rPr>
                <m:t>ρ</m:t>
              </m:r>
              <m:r>
                <w:rPr>
                  <w:rFonts w:ascii="Cambria Math" w:eastAsiaTheme="minorEastAsia" w:hAnsi="Cambria Math"/>
                  <w:color w:val="000000"/>
                  <w:sz w:val="20"/>
                  <w:szCs w:val="20"/>
                  <w:shd w:val="clear" w:color="auto" w:fill="FFFFFF"/>
                </w:rPr>
                <m:t>.Cd.</m:t>
              </m:r>
              <m:sSub>
                <m:sSubPr>
                  <m:ctrlPr>
                    <w:rPr>
                      <w:rFonts w:ascii="Cambria Math" w:eastAsiaTheme="minorEastAsia" w:hAnsi="Cambria Math"/>
                      <w:i/>
                      <w:color w:val="000000"/>
                      <w:sz w:val="20"/>
                      <w:szCs w:val="20"/>
                      <w:shd w:val="clear" w:color="auto" w:fill="FFFFFF"/>
                    </w:rPr>
                  </m:ctrlPr>
                </m:sSubPr>
                <m:e>
                  <m:r>
                    <w:rPr>
                      <w:rFonts w:ascii="Cambria Math" w:eastAsiaTheme="minorEastAsia" w:hAnsi="Cambria Math"/>
                      <w:color w:val="000000"/>
                      <w:sz w:val="20"/>
                      <w:szCs w:val="20"/>
                      <w:shd w:val="clear" w:color="auto" w:fill="FFFFFF"/>
                    </w:rPr>
                    <m:t>A</m:t>
                  </m:r>
                </m:e>
                <m:sub>
                  <m:r>
                    <w:rPr>
                      <w:rFonts w:ascii="Cambria Math" w:eastAsiaTheme="minorEastAsia" w:hAnsi="Cambria Math"/>
                      <w:color w:val="000000"/>
                      <w:sz w:val="20"/>
                      <w:szCs w:val="20"/>
                      <w:shd w:val="clear" w:color="auto" w:fill="FFFFFF"/>
                    </w:rPr>
                    <m:t>f</m:t>
                  </m:r>
                </m:sub>
              </m:sSub>
              <m:r>
                <w:rPr>
                  <w:rFonts w:ascii="Cambria Math" w:eastAsiaTheme="minorEastAsia" w:hAnsi="Cambria Math"/>
                  <w:color w:val="000000"/>
                  <w:sz w:val="20"/>
                  <w:szCs w:val="20"/>
                  <w:shd w:val="clear" w:color="auto" w:fill="FFFFFF"/>
                </w:rPr>
                <m:t>.</m:t>
              </m:r>
              <m:sSup>
                <m:sSupPr>
                  <m:ctrlPr>
                    <w:rPr>
                      <w:rFonts w:ascii="Cambria Math" w:eastAsiaTheme="minorEastAsia" w:hAnsi="Cambria Math"/>
                      <w:i/>
                      <w:color w:val="000000"/>
                      <w:sz w:val="20"/>
                      <w:szCs w:val="20"/>
                      <w:shd w:val="clear" w:color="auto" w:fill="FFFFFF"/>
                    </w:rPr>
                  </m:ctrlPr>
                </m:sSupPr>
                <m:e>
                  <m:r>
                    <w:rPr>
                      <w:rFonts w:ascii="Cambria Math" w:eastAsiaTheme="minorEastAsia" w:hAnsi="Cambria Math"/>
                      <w:color w:val="000000"/>
                      <w:sz w:val="20"/>
                      <w:szCs w:val="20"/>
                      <w:shd w:val="clear" w:color="auto" w:fill="FFFFFF"/>
                    </w:rPr>
                    <m:t>V</m:t>
                  </m:r>
                </m:e>
                <m:sup>
                  <m:r>
                    <w:rPr>
                      <w:rFonts w:ascii="Cambria Math" w:eastAsiaTheme="minorEastAsia" w:hAnsi="Cambria Math"/>
                      <w:color w:val="000000"/>
                      <w:sz w:val="20"/>
                      <w:szCs w:val="20"/>
                      <w:shd w:val="clear" w:color="auto" w:fill="FFFFFF"/>
                    </w:rPr>
                    <m:t>2</m:t>
                  </m:r>
                </m:sup>
              </m:sSup>
              <m:ctrlPr>
                <w:rPr>
                  <w:rFonts w:ascii="Cambria Math" w:eastAsiaTheme="minorEastAsia" w:hAnsi="Cambria Math"/>
                  <w:i/>
                  <w:color w:val="000000"/>
                  <w:sz w:val="20"/>
                  <w:szCs w:val="20"/>
                  <w:shd w:val="clear" w:color="auto" w:fill="FFFFFF"/>
                </w:rPr>
              </m:ctrlPr>
            </m:e>
          </m:d>
          <m:r>
            <w:rPr>
              <w:rFonts w:ascii="Cambria Math" w:eastAsiaTheme="minorEastAsia" w:hAnsi="Cambria Math"/>
              <w:color w:val="000000"/>
              <w:sz w:val="20"/>
              <w:szCs w:val="20"/>
              <w:shd w:val="clear" w:color="auto" w:fill="FFFFFF"/>
            </w:rPr>
            <m:t>;</m:t>
          </m:r>
        </m:oMath>
      </m:oMathPara>
    </w:p>
    <w:p w14:paraId="01BBC2DF" w14:textId="77777777" w:rsidR="00F6600A" w:rsidRPr="00F6600A" w:rsidRDefault="00F6600A" w:rsidP="00F02574">
      <w:pPr>
        <w:jc w:val="both"/>
        <w:rPr>
          <w:rFonts w:eastAsiaTheme="minorEastAsia"/>
          <w:color w:val="000000"/>
          <w:shd w:val="clear" w:color="auto" w:fill="FFFFFF"/>
        </w:rPr>
      </w:pPr>
    </w:p>
    <w:p w14:paraId="48D484DE" w14:textId="7B023635" w:rsidR="00382530" w:rsidRDefault="00F6600A" w:rsidP="00F02574">
      <w:pPr>
        <w:jc w:val="both"/>
        <w:rPr>
          <w:rFonts w:eastAsiaTheme="minorEastAsia"/>
          <w:color w:val="000000"/>
          <w:shd w:val="clear" w:color="auto" w:fill="FFFFFF"/>
        </w:rPr>
      </w:pPr>
      <w:r w:rsidRPr="00382530">
        <w:rPr>
          <w:rFonts w:eastAsiaTheme="minorEastAsia"/>
          <w:color w:val="000000"/>
          <w:sz w:val="24"/>
          <w:szCs w:val="24"/>
          <w:shd w:val="clear" w:color="auto" w:fill="FFFFFF"/>
        </w:rPr>
        <w:t>Where ‘</w:t>
      </w:r>
      <m:oMath>
        <m:r>
          <w:rPr>
            <w:rFonts w:ascii="Cambria Math" w:eastAsiaTheme="minorEastAsia" w:hAnsi="Cambria Math"/>
            <w:sz w:val="24"/>
            <w:szCs w:val="24"/>
          </w:rPr>
          <m:t>RR</m:t>
        </m:r>
      </m:oMath>
      <w:r w:rsidRPr="00382530">
        <w:rPr>
          <w:rFonts w:eastAsiaTheme="minorEastAsia"/>
          <w:sz w:val="24"/>
          <w:szCs w:val="24"/>
        </w:rPr>
        <w:t>’ is the rolling resistance, ‘</w:t>
      </w:r>
      <m:oMath>
        <m:r>
          <w:rPr>
            <w:rFonts w:ascii="Cambria Math" w:eastAsiaTheme="minorEastAsia" w:hAnsi="Cambria Math"/>
            <w:sz w:val="24"/>
            <w:szCs w:val="24"/>
          </w:rPr>
          <m:t>m</m:t>
        </m:r>
      </m:oMath>
      <w:r w:rsidRPr="00382530">
        <w:rPr>
          <w:rFonts w:eastAsiaTheme="minorEastAsia"/>
          <w:sz w:val="24"/>
          <w:szCs w:val="24"/>
        </w:rPr>
        <w:t>’ is the mass of the given vehicle, g is gravity, ‘</w:t>
      </w:r>
      <m:oMath>
        <m:r>
          <m:rPr>
            <m:sty m:val="p"/>
          </m:rPr>
          <w:rPr>
            <w:rFonts w:ascii="Cambria Math" w:hAnsi="Cambria Math"/>
            <w:color w:val="000000"/>
            <w:sz w:val="24"/>
            <w:szCs w:val="24"/>
            <w:shd w:val="clear" w:color="auto" w:fill="FFFFFF"/>
          </w:rPr>
          <m:t>ρ</m:t>
        </m:r>
      </m:oMath>
      <w:r w:rsidRPr="00382530">
        <w:rPr>
          <w:rFonts w:eastAsiaTheme="minorEastAsia"/>
          <w:color w:val="000000"/>
          <w:sz w:val="24"/>
          <w:szCs w:val="24"/>
          <w:shd w:val="clear" w:color="auto" w:fill="FFFFFF"/>
        </w:rPr>
        <w:t xml:space="preserve">’ is the air density, </w:t>
      </w:r>
      <w:r w:rsidR="00382530" w:rsidRPr="00382530">
        <w:rPr>
          <w:rFonts w:eastAsiaTheme="minorEastAsia"/>
          <w:color w:val="000000"/>
          <w:sz w:val="24"/>
          <w:szCs w:val="24"/>
          <w:shd w:val="clear" w:color="auto" w:fill="FFFFFF"/>
        </w:rPr>
        <w:t>‘</w:t>
      </w:r>
      <m:oMath>
        <m:r>
          <w:rPr>
            <w:rFonts w:ascii="Cambria Math" w:eastAsiaTheme="minorEastAsia" w:hAnsi="Cambria Math"/>
            <w:color w:val="000000"/>
            <w:sz w:val="24"/>
            <w:szCs w:val="24"/>
            <w:shd w:val="clear" w:color="auto" w:fill="FFFFFF"/>
          </w:rPr>
          <m:t>Cd</m:t>
        </m:r>
      </m:oMath>
      <w:r w:rsidR="00382530" w:rsidRPr="00382530">
        <w:rPr>
          <w:rFonts w:eastAsiaTheme="minorEastAsia"/>
          <w:color w:val="000000"/>
          <w:sz w:val="24"/>
          <w:szCs w:val="24"/>
          <w:shd w:val="clear" w:color="auto" w:fill="FFFFFF"/>
        </w:rPr>
        <w:t xml:space="preserve">’ is the </w:t>
      </w:r>
      <w:r w:rsidR="00382530">
        <w:rPr>
          <w:rFonts w:eastAsiaTheme="minorEastAsia"/>
          <w:color w:val="000000"/>
          <w:sz w:val="24"/>
          <w:szCs w:val="24"/>
          <w:shd w:val="clear" w:color="auto" w:fill="FFFFFF"/>
        </w:rPr>
        <w:t>coefficient of drag, ‘</w:t>
      </w:r>
      <m:oMath>
        <m:sSub>
          <m:sSubPr>
            <m:ctrlPr>
              <w:rPr>
                <w:rFonts w:ascii="Cambria Math" w:eastAsiaTheme="minorEastAsia" w:hAnsi="Cambria Math"/>
                <w:i/>
                <w:color w:val="000000"/>
                <w:shd w:val="clear" w:color="auto" w:fill="FFFFFF"/>
              </w:rPr>
            </m:ctrlPr>
          </m:sSubPr>
          <m:e>
            <m:r>
              <w:rPr>
                <w:rFonts w:ascii="Cambria Math" w:eastAsiaTheme="minorEastAsia" w:hAnsi="Cambria Math"/>
                <w:color w:val="000000"/>
                <w:shd w:val="clear" w:color="auto" w:fill="FFFFFF"/>
              </w:rPr>
              <m:t>A</m:t>
            </m:r>
          </m:e>
          <m:sub>
            <m:r>
              <w:rPr>
                <w:rFonts w:ascii="Cambria Math" w:eastAsiaTheme="minorEastAsia" w:hAnsi="Cambria Math"/>
                <w:color w:val="000000"/>
                <w:shd w:val="clear" w:color="auto" w:fill="FFFFFF"/>
              </w:rPr>
              <m:t>f</m:t>
            </m:r>
          </m:sub>
        </m:sSub>
      </m:oMath>
      <w:r w:rsidR="00382530">
        <w:rPr>
          <w:rFonts w:eastAsiaTheme="minorEastAsia"/>
          <w:color w:val="000000"/>
          <w:shd w:val="clear" w:color="auto" w:fill="FFFFFF"/>
        </w:rPr>
        <w:t>’ is the frontal area and ‘</w:t>
      </w:r>
      <m:oMath>
        <m:r>
          <w:rPr>
            <w:rFonts w:ascii="Cambria Math" w:eastAsiaTheme="minorEastAsia" w:hAnsi="Cambria Math"/>
            <w:color w:val="000000"/>
            <w:sz w:val="20"/>
            <w:szCs w:val="20"/>
            <w:shd w:val="clear" w:color="auto" w:fill="FFFFFF"/>
          </w:rPr>
          <m:t>V</m:t>
        </m:r>
      </m:oMath>
      <w:r w:rsidR="00382530">
        <w:rPr>
          <w:rFonts w:eastAsiaTheme="minorEastAsia"/>
          <w:color w:val="000000"/>
          <w:shd w:val="clear" w:color="auto" w:fill="FFFFFF"/>
        </w:rPr>
        <w:t>’ is the velocity</w:t>
      </w:r>
      <w:r w:rsidR="00420751">
        <w:rPr>
          <w:rFonts w:eastAsiaTheme="minorEastAsia"/>
          <w:color w:val="000000"/>
          <w:shd w:val="clear" w:color="auto" w:fill="FFFFFF"/>
        </w:rPr>
        <w:t>.</w:t>
      </w:r>
    </w:p>
    <w:p w14:paraId="5872980B" w14:textId="478E1155" w:rsidR="00420751" w:rsidRDefault="00420751" w:rsidP="00F02574">
      <w:pPr>
        <w:jc w:val="both"/>
        <w:rPr>
          <w:rFonts w:eastAsiaTheme="minorEastAsia"/>
          <w:color w:val="000000"/>
          <w:sz w:val="24"/>
          <w:szCs w:val="24"/>
          <w:shd w:val="clear" w:color="auto" w:fill="FFFFFF"/>
        </w:rPr>
      </w:pPr>
    </w:p>
    <w:p w14:paraId="303BD1CE" w14:textId="76EF7D5D" w:rsidR="00420751" w:rsidRPr="00420751" w:rsidRDefault="00420751" w:rsidP="00F02574">
      <w:pPr>
        <w:jc w:val="both"/>
        <w:rPr>
          <w:rFonts w:eastAsiaTheme="minorEastAsia"/>
          <w:color w:val="000000"/>
          <w:sz w:val="24"/>
          <w:szCs w:val="24"/>
          <w:shd w:val="clear" w:color="auto" w:fill="FFFFFF"/>
        </w:rPr>
      </w:pPr>
      <m:oMathPara>
        <m:oMath>
          <m:r>
            <w:rPr>
              <w:rFonts w:ascii="Cambria Math" w:eastAsiaTheme="minorEastAsia" w:hAnsi="Cambria Math"/>
              <w:color w:val="000000"/>
              <w:sz w:val="24"/>
              <w:szCs w:val="24"/>
              <w:shd w:val="clear" w:color="auto" w:fill="FFFFFF"/>
            </w:rPr>
            <m:t xml:space="preserve">m= </m:t>
          </m:r>
          <m:sSub>
            <m:sSubPr>
              <m:ctrlPr>
                <w:rPr>
                  <w:rFonts w:ascii="Cambria Math" w:eastAsiaTheme="minorEastAsia" w:hAnsi="Cambria Math"/>
                  <w:i/>
                  <w:color w:val="000000"/>
                  <w:sz w:val="24"/>
                  <w:szCs w:val="24"/>
                  <w:shd w:val="clear" w:color="auto" w:fill="FFFFFF"/>
                </w:rPr>
              </m:ctrlPr>
            </m:sSubPr>
            <m:e>
              <m:r>
                <w:rPr>
                  <w:rFonts w:ascii="Cambria Math" w:eastAsiaTheme="minorEastAsia" w:hAnsi="Cambria Math"/>
                  <w:color w:val="000000"/>
                  <w:sz w:val="24"/>
                  <w:szCs w:val="24"/>
                  <w:shd w:val="clear" w:color="auto" w:fill="FFFFFF"/>
                </w:rPr>
                <m:t>m</m:t>
              </m:r>
            </m:e>
            <m:sub>
              <m:r>
                <w:rPr>
                  <w:rFonts w:ascii="Cambria Math" w:eastAsiaTheme="minorEastAsia" w:hAnsi="Cambria Math"/>
                  <w:color w:val="000000"/>
                  <w:sz w:val="24"/>
                  <w:szCs w:val="24"/>
                  <w:shd w:val="clear" w:color="auto" w:fill="FFFFFF"/>
                </w:rPr>
                <m:t>vehicle</m:t>
              </m:r>
            </m:sub>
          </m:sSub>
          <m:r>
            <w:rPr>
              <w:rFonts w:ascii="Cambria Math" w:eastAsiaTheme="minorEastAsia" w:hAnsi="Cambria Math"/>
              <w:color w:val="000000"/>
              <w:sz w:val="24"/>
              <w:szCs w:val="24"/>
              <w:shd w:val="clear" w:color="auto" w:fill="FFFFFF"/>
            </w:rPr>
            <m:t xml:space="preserve">+ </m:t>
          </m:r>
          <m:sSub>
            <m:sSubPr>
              <m:ctrlPr>
                <w:rPr>
                  <w:rFonts w:ascii="Cambria Math" w:eastAsiaTheme="minorEastAsia" w:hAnsi="Cambria Math"/>
                  <w:i/>
                  <w:color w:val="000000"/>
                  <w:sz w:val="24"/>
                  <w:szCs w:val="24"/>
                  <w:shd w:val="clear" w:color="auto" w:fill="FFFFFF"/>
                </w:rPr>
              </m:ctrlPr>
            </m:sSubPr>
            <m:e>
              <m:r>
                <w:rPr>
                  <w:rFonts w:ascii="Cambria Math" w:eastAsiaTheme="minorEastAsia" w:hAnsi="Cambria Math"/>
                  <w:color w:val="000000"/>
                  <w:sz w:val="24"/>
                  <w:szCs w:val="24"/>
                  <w:shd w:val="clear" w:color="auto" w:fill="FFFFFF"/>
                </w:rPr>
                <m:t>m</m:t>
              </m:r>
            </m:e>
            <m:sub>
              <m:r>
                <m:rPr>
                  <m:sty m:val="p"/>
                </m:rPr>
                <w:rPr>
                  <w:rFonts w:ascii="Cambria Math" w:eastAsiaTheme="minorEastAsia" w:hAnsi="Cambria Math"/>
                  <w:color w:val="000000"/>
                  <w:sz w:val="24"/>
                  <w:szCs w:val="24"/>
                  <w:shd w:val="clear" w:color="auto" w:fill="FFFFFF"/>
                </w:rPr>
                <m:t>equivalent</m:t>
              </m:r>
              <m:r>
                <w:rPr>
                  <w:rFonts w:ascii="Cambria Math" w:eastAsiaTheme="minorEastAsia" w:hAnsi="Cambria Math"/>
                  <w:color w:val="000000"/>
                  <w:sz w:val="24"/>
                  <w:szCs w:val="24"/>
                  <w:shd w:val="clear" w:color="auto" w:fill="FFFFFF"/>
                </w:rPr>
                <m:t>;</m:t>
              </m:r>
            </m:sub>
          </m:sSub>
        </m:oMath>
      </m:oMathPara>
    </w:p>
    <w:p w14:paraId="4ACCAF87" w14:textId="2976B765" w:rsidR="00420751" w:rsidRDefault="00420751" w:rsidP="00F02574">
      <w:pPr>
        <w:jc w:val="both"/>
        <w:rPr>
          <w:rFonts w:eastAsiaTheme="minorEastAsia"/>
          <w:color w:val="000000"/>
          <w:sz w:val="24"/>
          <w:szCs w:val="24"/>
          <w:shd w:val="clear" w:color="auto" w:fill="FFFFFF"/>
        </w:rPr>
      </w:pPr>
    </w:p>
    <w:p w14:paraId="4A666001" w14:textId="4B9583D2" w:rsidR="00420751" w:rsidRDefault="00420751" w:rsidP="00F02574">
      <w:pPr>
        <w:jc w:val="both"/>
        <w:rPr>
          <w:rFonts w:eastAsiaTheme="minorEastAsia"/>
          <w:color w:val="000000"/>
          <w:sz w:val="24"/>
          <w:szCs w:val="24"/>
          <w:shd w:val="clear" w:color="auto" w:fill="FFFFFF"/>
        </w:rPr>
      </w:pPr>
      <w:r>
        <w:rPr>
          <w:rFonts w:eastAsiaTheme="minorEastAsia"/>
          <w:color w:val="000000"/>
          <w:sz w:val="24"/>
          <w:szCs w:val="24"/>
          <w:shd w:val="clear" w:color="auto" w:fill="FFFFFF"/>
        </w:rPr>
        <w:t xml:space="preserve">The above equation gives the mass including the equivalent mass (or reduced mass) of the vehicle. </w:t>
      </w:r>
    </w:p>
    <w:p w14:paraId="12E4978D" w14:textId="6696C14E" w:rsidR="00420751" w:rsidRDefault="00420751" w:rsidP="00F02574">
      <w:pPr>
        <w:jc w:val="both"/>
        <w:rPr>
          <w:rFonts w:eastAsiaTheme="minorEastAsia"/>
          <w:color w:val="000000"/>
          <w:sz w:val="24"/>
          <w:szCs w:val="24"/>
          <w:shd w:val="clear" w:color="auto" w:fill="FFFFFF"/>
        </w:rPr>
      </w:pPr>
    </w:p>
    <w:p w14:paraId="5548665A" w14:textId="0A9EE1BA" w:rsidR="003B490D" w:rsidRPr="003B490D" w:rsidRDefault="00987F4F" w:rsidP="00F02574">
      <w:pPr>
        <w:jc w:val="both"/>
        <w:rPr>
          <w:rFonts w:eastAsiaTheme="minorEastAsia"/>
          <w:color w:val="000000"/>
          <w:sz w:val="24"/>
          <w:szCs w:val="24"/>
          <w:shd w:val="clear" w:color="auto" w:fill="FFFFFF"/>
        </w:rPr>
      </w:pPr>
      <m:oMathPara>
        <m:oMath>
          <m:sSub>
            <m:sSubPr>
              <m:ctrlPr>
                <w:rPr>
                  <w:rFonts w:ascii="Cambria Math" w:eastAsiaTheme="minorEastAsia" w:hAnsi="Cambria Math"/>
                  <w:i/>
                  <w:color w:val="000000"/>
                  <w:sz w:val="24"/>
                  <w:szCs w:val="24"/>
                  <w:shd w:val="clear" w:color="auto" w:fill="FFFFFF"/>
                </w:rPr>
              </m:ctrlPr>
            </m:sSubPr>
            <m:e>
              <m:r>
                <w:rPr>
                  <w:rFonts w:ascii="Cambria Math" w:eastAsiaTheme="minorEastAsia" w:hAnsi="Cambria Math"/>
                  <w:color w:val="000000"/>
                  <w:sz w:val="24"/>
                  <w:szCs w:val="24"/>
                  <w:shd w:val="clear" w:color="auto" w:fill="FFFFFF"/>
                </w:rPr>
                <m:t>m</m:t>
              </m:r>
            </m:e>
            <m:sub>
              <m:r>
                <w:rPr>
                  <w:rFonts w:ascii="Cambria Math" w:eastAsiaTheme="minorEastAsia" w:hAnsi="Cambria Math"/>
                  <w:color w:val="000000"/>
                  <w:sz w:val="24"/>
                  <w:szCs w:val="24"/>
                  <w:shd w:val="clear" w:color="auto" w:fill="FFFFFF"/>
                </w:rPr>
                <m:t xml:space="preserve">equivilant = </m:t>
              </m:r>
            </m:sub>
          </m:sSub>
          <m:r>
            <w:rPr>
              <w:rFonts w:ascii="Cambria Math" w:eastAsiaTheme="minorEastAsia" w:hAnsi="Cambria Math"/>
              <w:color w:val="000000"/>
              <w:sz w:val="24"/>
              <w:szCs w:val="24"/>
              <w:shd w:val="clear" w:color="auto" w:fill="FFFFFF"/>
            </w:rPr>
            <m:t xml:space="preserve">(no. of driving wheels) </m:t>
          </m:r>
          <m:d>
            <m:dPr>
              <m:ctrlPr>
                <w:rPr>
                  <w:rFonts w:ascii="Cambria Math" w:eastAsiaTheme="minorEastAsia" w:hAnsi="Cambria Math"/>
                  <w:i/>
                  <w:color w:val="000000"/>
                  <w:sz w:val="24"/>
                  <w:szCs w:val="24"/>
                  <w:shd w:val="clear" w:color="auto" w:fill="FFFFFF"/>
                </w:rPr>
              </m:ctrlPr>
            </m:dPr>
            <m:e>
              <m:f>
                <m:fPr>
                  <m:ctrlPr>
                    <w:rPr>
                      <w:rFonts w:ascii="Cambria Math" w:eastAsiaTheme="minorEastAsia" w:hAnsi="Cambria Math"/>
                      <w:i/>
                      <w:color w:val="000000"/>
                      <w:sz w:val="24"/>
                      <w:szCs w:val="24"/>
                      <w:shd w:val="clear" w:color="auto" w:fill="FFFFFF"/>
                    </w:rPr>
                  </m:ctrlPr>
                </m:fPr>
                <m:num>
                  <m:sSub>
                    <m:sSubPr>
                      <m:ctrlPr>
                        <w:rPr>
                          <w:rFonts w:ascii="Cambria Math" w:eastAsiaTheme="minorEastAsia" w:hAnsi="Cambria Math"/>
                          <w:i/>
                          <w:color w:val="000000"/>
                          <w:sz w:val="24"/>
                          <w:szCs w:val="24"/>
                          <w:shd w:val="clear" w:color="auto" w:fill="FFFFFF"/>
                        </w:rPr>
                      </m:ctrlPr>
                    </m:sSubPr>
                    <m:e>
                      <m:r>
                        <w:rPr>
                          <w:rFonts w:ascii="Cambria Math" w:eastAsiaTheme="minorEastAsia" w:hAnsi="Cambria Math"/>
                          <w:color w:val="000000"/>
                          <w:sz w:val="24"/>
                          <w:szCs w:val="24"/>
                          <w:shd w:val="clear" w:color="auto" w:fill="FFFFFF"/>
                        </w:rPr>
                        <m:t>I</m:t>
                      </m:r>
                    </m:e>
                    <m:sub>
                      <m:r>
                        <w:rPr>
                          <w:rFonts w:ascii="Cambria Math" w:eastAsiaTheme="minorEastAsia" w:hAnsi="Cambria Math"/>
                          <w:color w:val="000000"/>
                          <w:sz w:val="24"/>
                          <w:szCs w:val="24"/>
                          <w:shd w:val="clear" w:color="auto" w:fill="FFFFFF"/>
                        </w:rPr>
                        <m:t>wheel</m:t>
                      </m:r>
                    </m:sub>
                  </m:sSub>
                </m:num>
                <m:den>
                  <m:sSup>
                    <m:sSupPr>
                      <m:ctrlPr>
                        <w:rPr>
                          <w:rFonts w:ascii="Cambria Math" w:eastAsiaTheme="minorEastAsia" w:hAnsi="Cambria Math"/>
                          <w:i/>
                          <w:color w:val="000000"/>
                          <w:sz w:val="24"/>
                          <w:szCs w:val="24"/>
                          <w:shd w:val="clear" w:color="auto" w:fill="FFFFFF"/>
                        </w:rPr>
                      </m:ctrlPr>
                    </m:sSupPr>
                    <m:e>
                      <m:r>
                        <w:rPr>
                          <w:rFonts w:ascii="Cambria Math" w:eastAsiaTheme="minorEastAsia" w:hAnsi="Cambria Math"/>
                          <w:color w:val="000000"/>
                          <w:sz w:val="24"/>
                          <w:szCs w:val="24"/>
                          <w:shd w:val="clear" w:color="auto" w:fill="FFFFFF"/>
                        </w:rPr>
                        <m:t>wheel r</m:t>
                      </m:r>
                    </m:e>
                    <m:sup>
                      <m:r>
                        <w:rPr>
                          <w:rFonts w:ascii="Cambria Math" w:eastAsiaTheme="minorEastAsia" w:hAnsi="Cambria Math"/>
                          <w:color w:val="000000"/>
                          <w:sz w:val="24"/>
                          <w:szCs w:val="24"/>
                          <w:shd w:val="clear" w:color="auto" w:fill="FFFFFF"/>
                        </w:rPr>
                        <m:t>2</m:t>
                      </m:r>
                    </m:sup>
                  </m:sSup>
                </m:den>
              </m:f>
            </m:e>
          </m:d>
          <m:r>
            <w:rPr>
              <w:rFonts w:ascii="Cambria Math" w:eastAsiaTheme="minorEastAsia" w:hAnsi="Cambria Math"/>
              <w:color w:val="000000"/>
              <w:sz w:val="24"/>
              <w:szCs w:val="24"/>
              <w:shd w:val="clear" w:color="auto" w:fill="FFFFFF"/>
            </w:rPr>
            <m:t>+</m:t>
          </m:r>
          <m:d>
            <m:dPr>
              <m:ctrlPr>
                <w:rPr>
                  <w:rFonts w:ascii="Cambria Math" w:eastAsiaTheme="minorEastAsia" w:hAnsi="Cambria Math"/>
                  <w:i/>
                  <w:color w:val="000000"/>
                  <w:sz w:val="24"/>
                  <w:szCs w:val="24"/>
                  <w:shd w:val="clear" w:color="auto" w:fill="FFFFFF"/>
                </w:rPr>
              </m:ctrlPr>
            </m:dPr>
            <m:e>
              <m:f>
                <m:fPr>
                  <m:ctrlPr>
                    <w:rPr>
                      <w:rFonts w:ascii="Cambria Math" w:eastAsiaTheme="minorEastAsia" w:hAnsi="Cambria Math"/>
                      <w:i/>
                      <w:color w:val="000000"/>
                      <w:sz w:val="24"/>
                      <w:szCs w:val="24"/>
                      <w:shd w:val="clear" w:color="auto" w:fill="FFFFFF"/>
                    </w:rPr>
                  </m:ctrlPr>
                </m:fPr>
                <m:num>
                  <m:sSub>
                    <m:sSubPr>
                      <m:ctrlPr>
                        <w:rPr>
                          <w:rFonts w:ascii="Cambria Math" w:eastAsiaTheme="minorEastAsia" w:hAnsi="Cambria Math"/>
                          <w:i/>
                          <w:color w:val="000000"/>
                          <w:sz w:val="24"/>
                          <w:szCs w:val="24"/>
                          <w:shd w:val="clear" w:color="auto" w:fill="FFFFFF"/>
                        </w:rPr>
                      </m:ctrlPr>
                    </m:sSubPr>
                    <m:e>
                      <m:r>
                        <w:rPr>
                          <w:rFonts w:ascii="Cambria Math" w:eastAsiaTheme="minorEastAsia" w:hAnsi="Cambria Math"/>
                          <w:color w:val="000000"/>
                          <w:sz w:val="24"/>
                          <w:szCs w:val="24"/>
                          <w:shd w:val="clear" w:color="auto" w:fill="FFFFFF"/>
                        </w:rPr>
                        <m:t>I</m:t>
                      </m:r>
                    </m:e>
                    <m:sub>
                      <m:r>
                        <w:rPr>
                          <w:rFonts w:ascii="Cambria Math" w:eastAsiaTheme="minorEastAsia" w:hAnsi="Cambria Math"/>
                          <w:color w:val="000000"/>
                          <w:sz w:val="24"/>
                          <w:szCs w:val="24"/>
                          <w:shd w:val="clear" w:color="auto" w:fill="FFFFFF"/>
                        </w:rPr>
                        <m:t>Prop</m:t>
                      </m:r>
                    </m:sub>
                  </m:sSub>
                  <m:r>
                    <w:rPr>
                      <w:rFonts w:ascii="Cambria Math" w:eastAsiaTheme="minorEastAsia" w:hAnsi="Cambria Math"/>
                      <w:color w:val="000000"/>
                      <w:sz w:val="24"/>
                      <w:szCs w:val="24"/>
                      <w:shd w:val="clear" w:color="auto" w:fill="FFFFFF"/>
                    </w:rPr>
                    <m:t>+</m:t>
                  </m:r>
                  <m:sSub>
                    <m:sSubPr>
                      <m:ctrlPr>
                        <w:rPr>
                          <w:rFonts w:ascii="Cambria Math" w:eastAsiaTheme="minorEastAsia" w:hAnsi="Cambria Math"/>
                          <w:i/>
                          <w:color w:val="000000"/>
                          <w:sz w:val="24"/>
                          <w:szCs w:val="24"/>
                          <w:shd w:val="clear" w:color="auto" w:fill="FFFFFF"/>
                        </w:rPr>
                      </m:ctrlPr>
                    </m:sSubPr>
                    <m:e>
                      <m:r>
                        <w:rPr>
                          <w:rFonts w:ascii="Cambria Math" w:eastAsiaTheme="minorEastAsia" w:hAnsi="Cambria Math"/>
                          <w:color w:val="000000"/>
                          <w:sz w:val="24"/>
                          <w:szCs w:val="24"/>
                          <w:shd w:val="clear" w:color="auto" w:fill="FFFFFF"/>
                        </w:rPr>
                        <m:t>output</m:t>
                      </m:r>
                    </m:e>
                    <m:sub>
                      <m:r>
                        <w:rPr>
                          <w:rFonts w:ascii="Cambria Math" w:eastAsiaTheme="minorEastAsia" w:hAnsi="Cambria Math"/>
                          <w:color w:val="000000"/>
                          <w:sz w:val="24"/>
                          <w:szCs w:val="24"/>
                          <w:shd w:val="clear" w:color="auto" w:fill="FFFFFF"/>
                        </w:rPr>
                        <m:t>Gearbox</m:t>
                      </m:r>
                    </m:sub>
                  </m:sSub>
                </m:num>
                <m:den>
                  <m:sSup>
                    <m:sSupPr>
                      <m:ctrlPr>
                        <w:rPr>
                          <w:rFonts w:ascii="Cambria Math" w:eastAsiaTheme="minorEastAsia" w:hAnsi="Cambria Math"/>
                          <w:i/>
                          <w:color w:val="000000"/>
                          <w:sz w:val="24"/>
                          <w:szCs w:val="24"/>
                          <w:shd w:val="clear" w:color="auto" w:fill="FFFFFF"/>
                        </w:rPr>
                      </m:ctrlPr>
                    </m:sSupPr>
                    <m:e>
                      <m:r>
                        <w:rPr>
                          <w:rFonts w:ascii="Cambria Math" w:eastAsiaTheme="minorEastAsia" w:hAnsi="Cambria Math"/>
                          <w:color w:val="000000"/>
                          <w:sz w:val="24"/>
                          <w:szCs w:val="24"/>
                          <w:shd w:val="clear" w:color="auto" w:fill="FFFFFF"/>
                        </w:rPr>
                        <m:t>wheel r</m:t>
                      </m:r>
                    </m:e>
                    <m:sup>
                      <m:r>
                        <w:rPr>
                          <w:rFonts w:ascii="Cambria Math" w:eastAsiaTheme="minorEastAsia" w:hAnsi="Cambria Math"/>
                          <w:color w:val="000000"/>
                          <w:sz w:val="24"/>
                          <w:szCs w:val="24"/>
                          <w:shd w:val="clear" w:color="auto" w:fill="FFFFFF"/>
                        </w:rPr>
                        <m:t>2</m:t>
                      </m:r>
                    </m:sup>
                  </m:sSup>
                </m:den>
              </m:f>
            </m:e>
          </m:d>
          <m:r>
            <w:rPr>
              <w:rFonts w:ascii="Cambria Math" w:eastAsiaTheme="minorEastAsia" w:hAnsi="Cambria Math"/>
              <w:color w:val="000000"/>
              <w:sz w:val="24"/>
              <w:szCs w:val="24"/>
              <w:shd w:val="clear" w:color="auto" w:fill="FFFFFF"/>
            </w:rPr>
            <m:t xml:space="preserve"> . </m:t>
          </m:r>
          <m:sSup>
            <m:sSupPr>
              <m:ctrlPr>
                <w:rPr>
                  <w:rFonts w:ascii="Cambria Math" w:eastAsiaTheme="minorEastAsia" w:hAnsi="Cambria Math"/>
                  <w:i/>
                  <w:color w:val="000000"/>
                  <w:sz w:val="24"/>
                  <w:szCs w:val="24"/>
                  <w:shd w:val="clear" w:color="auto" w:fill="FFFFFF"/>
                </w:rPr>
              </m:ctrlPr>
            </m:sSupPr>
            <m:e>
              <m:r>
                <w:rPr>
                  <w:rFonts w:ascii="Cambria Math" w:eastAsiaTheme="minorEastAsia" w:hAnsi="Cambria Math"/>
                  <w:color w:val="000000"/>
                  <w:sz w:val="24"/>
                  <w:szCs w:val="24"/>
                  <w:shd w:val="clear" w:color="auto" w:fill="FFFFFF"/>
                </w:rPr>
                <m:t>(</m:t>
              </m:r>
              <m:sSub>
                <m:sSubPr>
                  <m:ctrlPr>
                    <w:rPr>
                      <w:rFonts w:ascii="Cambria Math" w:eastAsiaTheme="minorEastAsia" w:hAnsi="Cambria Math"/>
                      <w:i/>
                      <w:color w:val="000000"/>
                      <w:sz w:val="24"/>
                      <w:szCs w:val="24"/>
                      <w:shd w:val="clear" w:color="auto" w:fill="FFFFFF"/>
                    </w:rPr>
                  </m:ctrlPr>
                </m:sSubPr>
                <m:e>
                  <m:r>
                    <w:rPr>
                      <w:rFonts w:ascii="Cambria Math" w:eastAsiaTheme="minorEastAsia" w:hAnsi="Cambria Math"/>
                      <w:color w:val="000000"/>
                      <w:sz w:val="24"/>
                      <w:szCs w:val="24"/>
                      <w:shd w:val="clear" w:color="auto" w:fill="FFFFFF"/>
                    </w:rPr>
                    <m:t>Ratio</m:t>
                  </m:r>
                </m:e>
                <m:sub>
                  <m:r>
                    <w:rPr>
                      <w:rFonts w:ascii="Cambria Math" w:eastAsiaTheme="minorEastAsia" w:hAnsi="Cambria Math"/>
                      <w:color w:val="000000"/>
                      <w:sz w:val="24"/>
                      <w:szCs w:val="24"/>
                      <w:shd w:val="clear" w:color="auto" w:fill="FFFFFF"/>
                    </w:rPr>
                    <m:t>Final Drive</m:t>
                  </m:r>
                </m:sub>
              </m:sSub>
              <m:r>
                <w:rPr>
                  <w:rFonts w:ascii="Cambria Math" w:eastAsiaTheme="minorEastAsia" w:hAnsi="Cambria Math"/>
                  <w:color w:val="000000"/>
                  <w:sz w:val="24"/>
                  <w:szCs w:val="24"/>
                  <w:shd w:val="clear" w:color="auto" w:fill="FFFFFF"/>
                </w:rPr>
                <m:t xml:space="preserve">) </m:t>
              </m:r>
            </m:e>
            <m:sup>
              <m:r>
                <w:rPr>
                  <w:rFonts w:ascii="Cambria Math" w:eastAsiaTheme="minorEastAsia" w:hAnsi="Cambria Math"/>
                  <w:color w:val="000000"/>
                  <w:sz w:val="24"/>
                  <w:szCs w:val="24"/>
                  <w:shd w:val="clear" w:color="auto" w:fill="FFFFFF"/>
                </w:rPr>
                <m:t>2</m:t>
              </m:r>
            </m:sup>
          </m:sSup>
          <m:r>
            <w:rPr>
              <w:rFonts w:ascii="Cambria Math" w:eastAsiaTheme="minorEastAsia" w:hAnsi="Cambria Math"/>
              <w:color w:val="000000"/>
              <w:sz w:val="24"/>
              <w:szCs w:val="24"/>
              <w:shd w:val="clear" w:color="auto" w:fill="FFFFFF"/>
            </w:rPr>
            <m:t xml:space="preserve">+      </m:t>
          </m:r>
          <m:d>
            <m:dPr>
              <m:ctrlPr>
                <w:rPr>
                  <w:rFonts w:ascii="Cambria Math" w:eastAsiaTheme="minorEastAsia" w:hAnsi="Cambria Math"/>
                  <w:i/>
                  <w:color w:val="000000"/>
                  <w:sz w:val="24"/>
                  <w:szCs w:val="24"/>
                  <w:shd w:val="clear" w:color="auto" w:fill="FFFFFF"/>
                </w:rPr>
              </m:ctrlPr>
            </m:dPr>
            <m:e>
              <m:f>
                <m:fPr>
                  <m:ctrlPr>
                    <w:rPr>
                      <w:rFonts w:ascii="Cambria Math" w:eastAsiaTheme="minorEastAsia" w:hAnsi="Cambria Math"/>
                      <w:i/>
                      <w:color w:val="000000"/>
                      <w:sz w:val="24"/>
                      <w:szCs w:val="24"/>
                      <w:shd w:val="clear" w:color="auto" w:fill="FFFFFF"/>
                    </w:rPr>
                  </m:ctrlPr>
                </m:fPr>
                <m:num>
                  <m:sSub>
                    <m:sSubPr>
                      <m:ctrlPr>
                        <w:rPr>
                          <w:rFonts w:ascii="Cambria Math" w:eastAsiaTheme="minorEastAsia" w:hAnsi="Cambria Math"/>
                          <w:i/>
                          <w:color w:val="000000"/>
                          <w:sz w:val="24"/>
                          <w:szCs w:val="24"/>
                          <w:shd w:val="clear" w:color="auto" w:fill="FFFFFF"/>
                        </w:rPr>
                      </m:ctrlPr>
                    </m:sSubPr>
                    <m:e>
                      <m:r>
                        <w:rPr>
                          <w:rFonts w:ascii="Cambria Math" w:eastAsiaTheme="minorEastAsia" w:hAnsi="Cambria Math"/>
                          <w:color w:val="000000"/>
                          <w:sz w:val="24"/>
                          <w:szCs w:val="24"/>
                          <w:shd w:val="clear" w:color="auto" w:fill="FFFFFF"/>
                        </w:rPr>
                        <m:t>I</m:t>
                      </m:r>
                    </m:e>
                    <m:sub>
                      <m:r>
                        <w:rPr>
                          <w:rFonts w:ascii="Cambria Math" w:eastAsiaTheme="minorEastAsia" w:hAnsi="Cambria Math"/>
                          <w:color w:val="000000"/>
                          <w:sz w:val="24"/>
                          <w:szCs w:val="24"/>
                          <w:shd w:val="clear" w:color="auto" w:fill="FFFFFF"/>
                        </w:rPr>
                        <m:t>Engine +</m:t>
                      </m:r>
                      <m:sSub>
                        <m:sSubPr>
                          <m:ctrlPr>
                            <w:rPr>
                              <w:rFonts w:ascii="Cambria Math" w:eastAsiaTheme="minorEastAsia" w:hAnsi="Cambria Math"/>
                              <w:i/>
                              <w:color w:val="000000"/>
                              <w:sz w:val="24"/>
                              <w:szCs w:val="24"/>
                              <w:shd w:val="clear" w:color="auto" w:fill="FFFFFF"/>
                            </w:rPr>
                          </m:ctrlPr>
                        </m:sSubPr>
                        <m:e>
                          <m:r>
                            <w:rPr>
                              <w:rFonts w:ascii="Cambria Math" w:eastAsiaTheme="minorEastAsia" w:hAnsi="Cambria Math"/>
                              <w:color w:val="000000"/>
                              <w:sz w:val="24"/>
                              <w:szCs w:val="24"/>
                              <w:shd w:val="clear" w:color="auto" w:fill="FFFFFF"/>
                            </w:rPr>
                            <m:t>Input</m:t>
                          </m:r>
                        </m:e>
                        <m:sub>
                          <m:r>
                            <w:rPr>
                              <w:rFonts w:ascii="Cambria Math" w:eastAsiaTheme="minorEastAsia" w:hAnsi="Cambria Math"/>
                              <w:color w:val="000000"/>
                              <w:sz w:val="24"/>
                              <w:szCs w:val="24"/>
                              <w:shd w:val="clear" w:color="auto" w:fill="FFFFFF"/>
                            </w:rPr>
                            <m:t>Gearbox</m:t>
                          </m:r>
                        </m:sub>
                      </m:sSub>
                      <m:r>
                        <w:rPr>
                          <w:rFonts w:ascii="Cambria Math" w:eastAsiaTheme="minorEastAsia" w:hAnsi="Cambria Math"/>
                          <w:color w:val="000000"/>
                          <w:sz w:val="24"/>
                          <w:szCs w:val="24"/>
                          <w:shd w:val="clear" w:color="auto" w:fill="FFFFFF"/>
                        </w:rPr>
                        <m:t xml:space="preserve"> </m:t>
                      </m:r>
                    </m:sub>
                  </m:sSub>
                </m:num>
                <m:den>
                  <m:sSup>
                    <m:sSupPr>
                      <m:ctrlPr>
                        <w:rPr>
                          <w:rFonts w:ascii="Cambria Math" w:eastAsiaTheme="minorEastAsia" w:hAnsi="Cambria Math"/>
                          <w:i/>
                          <w:color w:val="000000"/>
                          <w:sz w:val="24"/>
                          <w:szCs w:val="24"/>
                          <w:shd w:val="clear" w:color="auto" w:fill="FFFFFF"/>
                        </w:rPr>
                      </m:ctrlPr>
                    </m:sSupPr>
                    <m:e>
                      <m:r>
                        <w:rPr>
                          <w:rFonts w:ascii="Cambria Math" w:eastAsiaTheme="minorEastAsia" w:hAnsi="Cambria Math"/>
                          <w:color w:val="000000"/>
                          <w:sz w:val="24"/>
                          <w:szCs w:val="24"/>
                          <w:shd w:val="clear" w:color="auto" w:fill="FFFFFF"/>
                        </w:rPr>
                        <m:t>wheel r</m:t>
                      </m:r>
                    </m:e>
                    <m:sup>
                      <m:r>
                        <w:rPr>
                          <w:rFonts w:ascii="Cambria Math" w:eastAsiaTheme="minorEastAsia" w:hAnsi="Cambria Math"/>
                          <w:color w:val="000000"/>
                          <w:sz w:val="24"/>
                          <w:szCs w:val="24"/>
                          <w:shd w:val="clear" w:color="auto" w:fill="FFFFFF"/>
                        </w:rPr>
                        <m:t>2</m:t>
                      </m:r>
                    </m:sup>
                  </m:sSup>
                </m:den>
              </m:f>
            </m:e>
          </m:d>
          <m:r>
            <w:rPr>
              <w:rFonts w:ascii="Cambria Math" w:eastAsiaTheme="minorEastAsia" w:hAnsi="Cambria Math"/>
              <w:color w:val="000000"/>
              <w:sz w:val="24"/>
              <w:szCs w:val="24"/>
              <w:shd w:val="clear" w:color="auto" w:fill="FFFFFF"/>
            </w:rPr>
            <m:t xml:space="preserve"> .   </m:t>
          </m:r>
          <m:sSub>
            <m:sSubPr>
              <m:ctrlPr>
                <w:rPr>
                  <w:rFonts w:ascii="Cambria Math" w:eastAsiaTheme="minorEastAsia" w:hAnsi="Cambria Math"/>
                  <w:i/>
                  <w:color w:val="000000"/>
                  <w:sz w:val="24"/>
                  <w:szCs w:val="24"/>
                  <w:shd w:val="clear" w:color="auto" w:fill="FFFFFF"/>
                </w:rPr>
              </m:ctrlPr>
            </m:sSubPr>
            <m:e>
              <m:r>
                <w:rPr>
                  <w:rFonts w:ascii="Cambria Math" w:eastAsiaTheme="minorEastAsia" w:hAnsi="Cambria Math"/>
                  <w:color w:val="000000"/>
                  <w:sz w:val="24"/>
                  <w:szCs w:val="24"/>
                  <w:shd w:val="clear" w:color="auto" w:fill="FFFFFF"/>
                </w:rPr>
                <m:t>(Ratio</m:t>
              </m:r>
            </m:e>
            <m:sub>
              <m:r>
                <w:rPr>
                  <w:rFonts w:ascii="Cambria Math" w:eastAsiaTheme="minorEastAsia" w:hAnsi="Cambria Math"/>
                  <w:color w:val="000000"/>
                  <w:sz w:val="24"/>
                  <w:szCs w:val="24"/>
                  <w:shd w:val="clear" w:color="auto" w:fill="FFFFFF"/>
                </w:rPr>
                <m:t>Final Drive</m:t>
              </m:r>
            </m:sub>
          </m:sSub>
          <m:r>
            <w:rPr>
              <w:rFonts w:ascii="Cambria Math" w:eastAsiaTheme="minorEastAsia" w:hAnsi="Cambria Math"/>
              <w:color w:val="000000"/>
              <w:sz w:val="24"/>
              <w:szCs w:val="24"/>
              <w:shd w:val="clear" w:color="auto" w:fill="FFFFFF"/>
            </w:rPr>
            <m:t>);</m:t>
          </m:r>
        </m:oMath>
      </m:oMathPara>
    </w:p>
    <w:p w14:paraId="3A44BCEF" w14:textId="77777777" w:rsidR="003B490D" w:rsidRPr="003B490D" w:rsidRDefault="003B490D" w:rsidP="00F02574">
      <w:pPr>
        <w:jc w:val="both"/>
        <w:rPr>
          <w:rFonts w:eastAsiaTheme="minorEastAsia"/>
          <w:color w:val="000000"/>
          <w:sz w:val="24"/>
          <w:szCs w:val="24"/>
          <w:shd w:val="clear" w:color="auto" w:fill="FFFFFF"/>
        </w:rPr>
      </w:pPr>
    </w:p>
    <w:p w14:paraId="32167830" w14:textId="1EE69770" w:rsidR="003B490D" w:rsidRDefault="003B490D" w:rsidP="00F02574">
      <w:pPr>
        <w:jc w:val="both"/>
        <w:rPr>
          <w:rFonts w:eastAsiaTheme="minorEastAsia"/>
          <w:color w:val="000000"/>
          <w:sz w:val="24"/>
          <w:szCs w:val="24"/>
          <w:shd w:val="clear" w:color="auto" w:fill="FFFFFF"/>
        </w:rPr>
      </w:pPr>
      <w:r>
        <w:rPr>
          <w:rFonts w:eastAsiaTheme="minorEastAsia"/>
          <w:color w:val="000000"/>
          <w:sz w:val="24"/>
          <w:szCs w:val="24"/>
          <w:shd w:val="clear" w:color="auto" w:fill="FFFFFF"/>
        </w:rPr>
        <w:t>The equivalent mass gives a mass of all the rotating parts within the engine. Using the inertia of the wheel, prop-shaft, engine</w:t>
      </w:r>
      <w:r w:rsidR="00D0727A">
        <w:rPr>
          <w:rFonts w:eastAsiaTheme="minorEastAsia"/>
          <w:color w:val="000000"/>
          <w:sz w:val="24"/>
          <w:szCs w:val="24"/>
          <w:shd w:val="clear" w:color="auto" w:fill="FFFFFF"/>
        </w:rPr>
        <w:t>,</w:t>
      </w:r>
      <w:r>
        <w:rPr>
          <w:rFonts w:eastAsiaTheme="minorEastAsia"/>
          <w:color w:val="000000"/>
          <w:sz w:val="24"/>
          <w:szCs w:val="24"/>
          <w:shd w:val="clear" w:color="auto" w:fill="FFFFFF"/>
        </w:rPr>
        <w:t xml:space="preserve"> and gearbox input and outputs</w:t>
      </w:r>
      <w:r w:rsidR="00D0727A">
        <w:rPr>
          <w:rFonts w:eastAsiaTheme="minorEastAsia"/>
          <w:color w:val="000000"/>
          <w:sz w:val="24"/>
          <w:szCs w:val="24"/>
          <w:shd w:val="clear" w:color="auto" w:fill="FFFFFF"/>
        </w:rPr>
        <w:t>, including the ratio of the final drive and the radius of the wheel.</w:t>
      </w:r>
    </w:p>
    <w:p w14:paraId="0F4C6F71" w14:textId="77777777" w:rsidR="00D0727A" w:rsidRPr="00420751" w:rsidRDefault="00D0727A" w:rsidP="00F02574">
      <w:pPr>
        <w:jc w:val="both"/>
        <w:rPr>
          <w:rFonts w:eastAsiaTheme="minorEastAsia"/>
          <w:color w:val="000000"/>
          <w:sz w:val="24"/>
          <w:szCs w:val="24"/>
          <w:shd w:val="clear" w:color="auto" w:fill="FFFFFF"/>
        </w:rPr>
      </w:pPr>
    </w:p>
    <w:p w14:paraId="57593F39" w14:textId="364863B9" w:rsidR="00F02574" w:rsidRPr="00D0727A" w:rsidRDefault="00987F4F" w:rsidP="00F02574">
      <w:pPr>
        <w:rPr>
          <w:rFonts w:eastAsiaTheme="minorEastAsia"/>
          <w:sz w:val="24"/>
          <w:szCs w:val="24"/>
        </w:rPr>
      </w:pPr>
      <m:oMathPara>
        <m:oMath>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Driving</m:t>
              </m:r>
            </m:sub>
          </m:sSub>
          <m:r>
            <w:rPr>
              <w:rFonts w:ascii="Cambria Math" w:hAnsi="Cambria Math"/>
              <w:sz w:val="24"/>
              <w:szCs w:val="24"/>
            </w:rPr>
            <m:t>=m . a;</m:t>
          </m:r>
        </m:oMath>
      </m:oMathPara>
    </w:p>
    <w:p w14:paraId="12268481" w14:textId="77777777" w:rsidR="00D0727A" w:rsidRPr="00D0727A" w:rsidRDefault="00D0727A" w:rsidP="00F02574">
      <w:pPr>
        <w:rPr>
          <w:rFonts w:eastAsiaTheme="minorEastAsia"/>
          <w:sz w:val="24"/>
          <w:szCs w:val="24"/>
        </w:rPr>
      </w:pPr>
    </w:p>
    <w:p w14:paraId="07867E9B" w14:textId="1AEB2E0A" w:rsidR="00D0727A" w:rsidRDefault="00D0727A" w:rsidP="00D72486">
      <w:pPr>
        <w:jc w:val="both"/>
        <w:rPr>
          <w:rFonts w:eastAsiaTheme="minorEastAsia"/>
          <w:sz w:val="24"/>
          <w:szCs w:val="24"/>
        </w:rPr>
      </w:pPr>
      <w:r>
        <w:rPr>
          <w:rFonts w:eastAsiaTheme="minorEastAsia"/>
          <w:sz w:val="24"/>
          <w:szCs w:val="24"/>
        </w:rPr>
        <w:t xml:space="preserve">The above equation gives the driving force in relation to the mass of the vehicle and the acceleration previously calculated. </w:t>
      </w:r>
    </w:p>
    <w:p w14:paraId="4B51F386" w14:textId="77777777" w:rsidR="00BC4F8C" w:rsidRDefault="00BC4F8C" w:rsidP="00F02574">
      <w:pPr>
        <w:rPr>
          <w:rFonts w:eastAsiaTheme="minorEastAsia"/>
          <w:sz w:val="24"/>
          <w:szCs w:val="24"/>
        </w:rPr>
      </w:pPr>
    </w:p>
    <w:p w14:paraId="08C7CAE7" w14:textId="432C9C4D" w:rsidR="00D0727A" w:rsidRDefault="00D0727A" w:rsidP="00F02574">
      <w:pPr>
        <w:rPr>
          <w:rFonts w:eastAsiaTheme="minorEastAsia"/>
          <w:sz w:val="24"/>
          <w:szCs w:val="24"/>
        </w:rPr>
      </w:pPr>
    </w:p>
    <w:p w14:paraId="217506E6" w14:textId="7D6E8C4B" w:rsidR="00D0727A" w:rsidRPr="00BC4F8C" w:rsidRDefault="00987F4F" w:rsidP="00F02574">
      <w:pPr>
        <w:rPr>
          <w:rFonts w:eastAsiaTheme="minorEastAsia"/>
          <w:sz w:val="24"/>
          <w:szCs w:val="24"/>
        </w:rPr>
      </w:pPr>
      <m:oMathPara>
        <m:oMath>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resultant</m:t>
              </m:r>
            </m:sub>
          </m:sSub>
          <m:r>
            <w:rPr>
              <w:rFonts w:ascii="Cambria Math" w:hAnsi="Cambria Math"/>
              <w:sz w:val="24"/>
              <w:szCs w:val="24"/>
            </w:rPr>
            <m:t xml:space="preserve">= </m:t>
          </m:r>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extra</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Driving</m:t>
              </m:r>
            </m:sub>
          </m:sSub>
          <m:r>
            <w:rPr>
              <w:rFonts w:ascii="Cambria Math" w:hAnsi="Cambria Math"/>
              <w:sz w:val="24"/>
              <w:szCs w:val="24"/>
            </w:rPr>
            <m:t>;</m:t>
          </m:r>
        </m:oMath>
      </m:oMathPara>
    </w:p>
    <w:p w14:paraId="1509255D" w14:textId="09683556" w:rsidR="00BC4F8C" w:rsidRDefault="00BC4F8C" w:rsidP="00D72486">
      <w:pPr>
        <w:jc w:val="both"/>
        <w:rPr>
          <w:sz w:val="24"/>
          <w:szCs w:val="24"/>
        </w:rPr>
      </w:pPr>
    </w:p>
    <w:p w14:paraId="509D63ED" w14:textId="77777777" w:rsidR="00D72486" w:rsidRDefault="00987F4F" w:rsidP="00D72486">
      <w:pPr>
        <w:jc w:val="both"/>
        <w:rPr>
          <w:rFonts w:eastAsiaTheme="minorEastAsia"/>
          <w:sz w:val="24"/>
          <w:szCs w:val="24"/>
        </w:rPr>
      </w:pPr>
      <m:oMath>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resultant</m:t>
            </m:r>
          </m:sub>
        </m:sSub>
      </m:oMath>
      <w:r w:rsidR="00D72486">
        <w:rPr>
          <w:rFonts w:eastAsiaTheme="minorEastAsia"/>
          <w:sz w:val="24"/>
          <w:szCs w:val="24"/>
        </w:rPr>
        <w:t xml:space="preserve"> gives the resultant driving force for the drive cycle. With this it is possible to calculate the power needed for the vehicle.</w:t>
      </w:r>
    </w:p>
    <w:p w14:paraId="06E66E15" w14:textId="77777777" w:rsidR="00D72486" w:rsidRDefault="00D72486" w:rsidP="00F02574">
      <w:pPr>
        <w:rPr>
          <w:rFonts w:eastAsiaTheme="minorEastAsia"/>
          <w:sz w:val="24"/>
          <w:szCs w:val="24"/>
        </w:rPr>
      </w:pPr>
    </w:p>
    <w:p w14:paraId="1284E9CA" w14:textId="5C5E6E11" w:rsidR="00D72486" w:rsidRPr="00D72486" w:rsidRDefault="00D72486" w:rsidP="00D72486">
      <w:pPr>
        <w:jc w:val="center"/>
        <w:rPr>
          <w:rFonts w:eastAsiaTheme="minorEastAsia"/>
          <w:sz w:val="24"/>
          <w:szCs w:val="24"/>
        </w:rPr>
      </w:pPr>
      <m:oMathPara>
        <m:oMath>
          <m:r>
            <w:rPr>
              <w:rFonts w:ascii="Cambria Math" w:eastAsiaTheme="minorEastAsia" w:hAnsi="Cambria Math"/>
              <w:sz w:val="24"/>
              <w:szCs w:val="24"/>
            </w:rPr>
            <m:t>P=F.V;</m:t>
          </m:r>
        </m:oMath>
      </m:oMathPara>
    </w:p>
    <w:p w14:paraId="2DB164C8" w14:textId="097427FF" w:rsidR="00D72486" w:rsidRDefault="00D72486" w:rsidP="00D72486">
      <w:pPr>
        <w:jc w:val="center"/>
        <w:rPr>
          <w:rFonts w:eastAsiaTheme="minorEastAsia"/>
          <w:sz w:val="24"/>
          <w:szCs w:val="24"/>
        </w:rPr>
      </w:pPr>
    </w:p>
    <w:p w14:paraId="7A0BFAC5" w14:textId="68E49AD2" w:rsidR="0077490B" w:rsidRPr="00D72486" w:rsidRDefault="0077490B" w:rsidP="00D72486">
      <w:pPr>
        <w:rPr>
          <w:rFonts w:eastAsiaTheme="minorEastAsia"/>
          <w:sz w:val="24"/>
          <w:szCs w:val="24"/>
        </w:rPr>
      </w:pPr>
      <w:r>
        <w:rPr>
          <w:rFonts w:eastAsiaTheme="minorEastAsia"/>
          <w:sz w:val="24"/>
          <w:szCs w:val="24"/>
        </w:rPr>
        <w:t>Where ‘</w:t>
      </w:r>
      <m:oMath>
        <m:r>
          <w:rPr>
            <w:rFonts w:ascii="Cambria Math" w:eastAsiaTheme="minorEastAsia" w:hAnsi="Cambria Math"/>
            <w:sz w:val="24"/>
            <w:szCs w:val="24"/>
          </w:rPr>
          <m:t>V</m:t>
        </m:r>
      </m:oMath>
      <w:r>
        <w:rPr>
          <w:rFonts w:eastAsiaTheme="minorEastAsia"/>
          <w:sz w:val="24"/>
          <w:szCs w:val="24"/>
        </w:rPr>
        <w:t>’ is the velocity in m/s.</w:t>
      </w:r>
    </w:p>
    <w:p w14:paraId="5409E186" w14:textId="6E12C02A" w:rsidR="00BC4F8C" w:rsidRDefault="00BC4F8C" w:rsidP="00F02574">
      <w:pPr>
        <w:rPr>
          <w:sz w:val="24"/>
          <w:szCs w:val="24"/>
        </w:rPr>
      </w:pPr>
    </w:p>
    <w:p w14:paraId="6F0952C1" w14:textId="77777777" w:rsidR="00C21DDE" w:rsidRDefault="00C21DDE" w:rsidP="00C21DDE">
      <w:pPr>
        <w:keepNext/>
        <w:jc w:val="center"/>
      </w:pPr>
      <w:r>
        <w:rPr>
          <w:noProof/>
        </w:rPr>
        <w:drawing>
          <wp:inline distT="0" distB="0" distL="0" distR="0" wp14:anchorId="3CC695CC" wp14:editId="7F893F44">
            <wp:extent cx="5755043" cy="2152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8779" t="32522" r="15910" b="22377"/>
                    <a:stretch/>
                  </pic:blipFill>
                  <pic:spPr bwMode="auto">
                    <a:xfrm>
                      <a:off x="0" y="0"/>
                      <a:ext cx="5762120" cy="2155297"/>
                    </a:xfrm>
                    <a:prstGeom prst="rect">
                      <a:avLst/>
                    </a:prstGeom>
                    <a:ln>
                      <a:noFill/>
                    </a:ln>
                    <a:extLst>
                      <a:ext uri="{53640926-AAD7-44D8-BBD7-CCE9431645EC}">
                        <a14:shadowObscured xmlns:a14="http://schemas.microsoft.com/office/drawing/2010/main"/>
                      </a:ext>
                    </a:extLst>
                  </pic:spPr>
                </pic:pic>
              </a:graphicData>
            </a:graphic>
          </wp:inline>
        </w:drawing>
      </w:r>
    </w:p>
    <w:p w14:paraId="04EA111A" w14:textId="1F7457B7" w:rsidR="0003001A" w:rsidRDefault="00C21DDE" w:rsidP="0003001A">
      <w:pPr>
        <w:pStyle w:val="Caption"/>
        <w:jc w:val="center"/>
      </w:pPr>
      <w:bookmarkStart w:id="8" w:name="_Toc35820842"/>
      <w:r>
        <w:t xml:space="preserve">Figure </w:t>
      </w:r>
      <w:r w:rsidR="00987F4F">
        <w:fldChar w:fldCharType="begin"/>
      </w:r>
      <w:r w:rsidR="00987F4F">
        <w:instrText xml:space="preserve"> SEQ Figure \* ARABIC </w:instrText>
      </w:r>
      <w:r w:rsidR="00987F4F">
        <w:fldChar w:fldCharType="separate"/>
      </w:r>
      <w:r w:rsidR="005F26EA">
        <w:rPr>
          <w:noProof/>
        </w:rPr>
        <w:t>5</w:t>
      </w:r>
      <w:r w:rsidR="00987F4F">
        <w:rPr>
          <w:noProof/>
        </w:rPr>
        <w:fldChar w:fldCharType="end"/>
      </w:r>
      <w:r>
        <w:t xml:space="preserve"> - Power Drive Cycle</w:t>
      </w:r>
      <w:bookmarkEnd w:id="8"/>
    </w:p>
    <w:p w14:paraId="67062919" w14:textId="77777777" w:rsidR="00DD613B" w:rsidRPr="00DD613B" w:rsidRDefault="00DD613B" w:rsidP="00DD613B"/>
    <w:p w14:paraId="17F35BBA" w14:textId="47DC58C9" w:rsidR="0077490B" w:rsidRDefault="00C21DDE" w:rsidP="00C21DDE">
      <w:pPr>
        <w:jc w:val="both"/>
        <w:rPr>
          <w:sz w:val="24"/>
          <w:szCs w:val="24"/>
        </w:rPr>
      </w:pPr>
      <w:r>
        <w:rPr>
          <w:sz w:val="24"/>
          <w:szCs w:val="24"/>
        </w:rPr>
        <w:t xml:space="preserve">The above graph shows the power needed at each point of the drive cycle for all three vehicles. </w:t>
      </w:r>
      <w:r w:rsidR="0003001A">
        <w:rPr>
          <w:sz w:val="24"/>
          <w:szCs w:val="24"/>
        </w:rPr>
        <w:t xml:space="preserve">Realistically, the trend shows a max power of 14.5kW for the Triumph Tiger 800, as a standard 125 Honda will put out anywhere between 7kW and 10kW and reach similar </w:t>
      </w:r>
      <w:r w:rsidR="0036190B">
        <w:rPr>
          <w:sz w:val="24"/>
          <w:szCs w:val="24"/>
        </w:rPr>
        <w:t>velocity</w:t>
      </w:r>
      <w:r w:rsidR="00E7782B">
        <w:rPr>
          <w:sz w:val="24"/>
          <w:szCs w:val="24"/>
        </w:rPr>
        <w:t xml:space="preserve"> and w</w:t>
      </w:r>
      <w:r w:rsidR="0003001A">
        <w:rPr>
          <w:sz w:val="24"/>
          <w:szCs w:val="24"/>
        </w:rPr>
        <w:t>ith a factor of mass considered as the triumph will be a lot heavier, this seems like a logical answer given that gradients have not been considered.</w:t>
      </w:r>
    </w:p>
    <w:p w14:paraId="3E9FAC53" w14:textId="27E1E89E" w:rsidR="00E7782B" w:rsidRDefault="00E7782B" w:rsidP="00C21DDE">
      <w:pPr>
        <w:jc w:val="both"/>
        <w:rPr>
          <w:sz w:val="24"/>
          <w:szCs w:val="24"/>
        </w:rPr>
      </w:pPr>
      <w:r>
        <w:rPr>
          <w:sz w:val="24"/>
          <w:szCs w:val="24"/>
        </w:rPr>
        <w:t>The Volvo shows a peak power of 34kW</w:t>
      </w:r>
      <w:r w:rsidR="0036190B">
        <w:rPr>
          <w:sz w:val="24"/>
          <w:szCs w:val="24"/>
        </w:rPr>
        <w:t xml:space="preserve"> which would mean it is around the mid-range of a small hatchback. Seeing as most small hatchbacks will do similar speeds to this of the data shown, this doesn’t seem like an unrealistic figure.</w:t>
      </w:r>
    </w:p>
    <w:p w14:paraId="20A5B28B" w14:textId="47D37F95" w:rsidR="0036190B" w:rsidRDefault="0036190B" w:rsidP="00C21DDE">
      <w:pPr>
        <w:jc w:val="both"/>
        <w:rPr>
          <w:sz w:val="24"/>
          <w:szCs w:val="24"/>
        </w:rPr>
      </w:pPr>
      <w:r>
        <w:rPr>
          <w:sz w:val="24"/>
          <w:szCs w:val="24"/>
        </w:rPr>
        <w:t xml:space="preserve">The Toyota Aygo shows power figures of around 23kW, which in relation to the Triumph and the Volvo, given the weight is 700kg lighter than the V40, is a realistic figure. </w:t>
      </w:r>
    </w:p>
    <w:p w14:paraId="16EB636E" w14:textId="7157642A" w:rsidR="00E7782B" w:rsidRDefault="00E7782B" w:rsidP="00C21DDE">
      <w:pPr>
        <w:jc w:val="both"/>
        <w:rPr>
          <w:sz w:val="24"/>
          <w:szCs w:val="24"/>
        </w:rPr>
      </w:pPr>
    </w:p>
    <w:p w14:paraId="40AA883C" w14:textId="4C35D3F0" w:rsidR="0036190B" w:rsidRDefault="0036190B" w:rsidP="00C21DDE">
      <w:pPr>
        <w:jc w:val="both"/>
        <w:rPr>
          <w:sz w:val="24"/>
          <w:szCs w:val="24"/>
        </w:rPr>
      </w:pPr>
    </w:p>
    <w:p w14:paraId="48107BD9" w14:textId="77777777" w:rsidR="0036190B" w:rsidRPr="00D0727A" w:rsidRDefault="0036190B" w:rsidP="00C21DDE">
      <w:pPr>
        <w:jc w:val="both"/>
        <w:rPr>
          <w:sz w:val="24"/>
          <w:szCs w:val="24"/>
        </w:rPr>
      </w:pPr>
    </w:p>
    <w:p w14:paraId="30157EB7" w14:textId="3A94F86A" w:rsidR="006071E9" w:rsidRDefault="006071E9" w:rsidP="006071E9">
      <w:pPr>
        <w:pStyle w:val="Heading1"/>
      </w:pPr>
      <w:bookmarkStart w:id="9" w:name="_Toc35820827"/>
      <w:r>
        <w:lastRenderedPageBreak/>
        <w:t>Ideal vehicle</w:t>
      </w:r>
      <w:bookmarkEnd w:id="9"/>
    </w:p>
    <w:p w14:paraId="147C053C" w14:textId="59D84DD0" w:rsidR="0036190B" w:rsidRDefault="0036190B" w:rsidP="0036190B"/>
    <w:p w14:paraId="5A2E1960" w14:textId="36385BB1" w:rsidR="0036190B" w:rsidRDefault="00101F1E" w:rsidP="006D13CE">
      <w:pPr>
        <w:jc w:val="both"/>
        <w:rPr>
          <w:sz w:val="24"/>
          <w:szCs w:val="24"/>
        </w:rPr>
      </w:pPr>
      <w:r>
        <w:rPr>
          <w:sz w:val="24"/>
          <w:szCs w:val="24"/>
        </w:rPr>
        <w:t>To accurately determine how much power is needed for the drive cycle it is crucial to sum up all the positive figures of the energy required. Seeing as energy is measured in ‘J’ and the power collected is in J/s using the bellow equation it is possible to find the energy required throughout the drive cycle.</w:t>
      </w:r>
    </w:p>
    <w:p w14:paraId="2B226B3F" w14:textId="62791079" w:rsidR="00101F1E" w:rsidRDefault="00101F1E" w:rsidP="0036190B">
      <w:pPr>
        <w:rPr>
          <w:sz w:val="24"/>
          <w:szCs w:val="24"/>
        </w:rPr>
      </w:pPr>
    </w:p>
    <w:p w14:paraId="5979E1D3" w14:textId="730A0D43" w:rsidR="00101F1E" w:rsidRPr="00101F1E" w:rsidRDefault="00101F1E" w:rsidP="00101F1E">
      <w:pPr>
        <w:jc w:val="center"/>
        <w:rPr>
          <w:rFonts w:eastAsiaTheme="minorEastAsia"/>
          <w:sz w:val="24"/>
          <w:szCs w:val="24"/>
        </w:rPr>
      </w:pPr>
      <m:oMathPara>
        <m:oMath>
          <m:r>
            <w:rPr>
              <w:rFonts w:ascii="Cambria Math" w:hAnsi="Cambria Math"/>
              <w:sz w:val="24"/>
              <w:szCs w:val="24"/>
            </w:rPr>
            <m:t>Energy=P . t;</m:t>
          </m:r>
        </m:oMath>
      </m:oMathPara>
    </w:p>
    <w:p w14:paraId="63ABBE5F" w14:textId="4EB3263E" w:rsidR="00101F1E" w:rsidRDefault="00101F1E" w:rsidP="00101F1E">
      <w:pPr>
        <w:jc w:val="center"/>
        <w:rPr>
          <w:rFonts w:eastAsiaTheme="minorEastAsia"/>
          <w:sz w:val="24"/>
          <w:szCs w:val="24"/>
        </w:rPr>
      </w:pPr>
    </w:p>
    <w:p w14:paraId="49CEE94C" w14:textId="0E5D23D0" w:rsidR="00101F1E" w:rsidRDefault="00101F1E" w:rsidP="00915885">
      <w:pPr>
        <w:jc w:val="both"/>
        <w:rPr>
          <w:rFonts w:eastAsiaTheme="minorEastAsia"/>
          <w:sz w:val="24"/>
          <w:szCs w:val="24"/>
        </w:rPr>
      </w:pPr>
      <w:r>
        <w:rPr>
          <w:rFonts w:eastAsiaTheme="minorEastAsia"/>
          <w:sz w:val="24"/>
          <w:szCs w:val="24"/>
        </w:rPr>
        <w:t>Where ‘</w:t>
      </w:r>
      <m:oMath>
        <m:r>
          <w:rPr>
            <w:rFonts w:ascii="Cambria Math" w:hAnsi="Cambria Math"/>
            <w:sz w:val="24"/>
            <w:szCs w:val="24"/>
          </w:rPr>
          <m:t>P</m:t>
        </m:r>
      </m:oMath>
      <w:r>
        <w:rPr>
          <w:rFonts w:eastAsiaTheme="minorEastAsia"/>
          <w:sz w:val="24"/>
          <w:szCs w:val="24"/>
        </w:rPr>
        <w:t>’ is the power calculated and ‘</w:t>
      </w:r>
      <m:oMath>
        <m:r>
          <w:rPr>
            <w:rFonts w:ascii="Cambria Math" w:hAnsi="Cambria Math"/>
            <w:sz w:val="24"/>
            <w:szCs w:val="24"/>
          </w:rPr>
          <m:t>t</m:t>
        </m:r>
      </m:oMath>
      <w:r>
        <w:rPr>
          <w:rFonts w:eastAsiaTheme="minorEastAsia"/>
          <w:sz w:val="24"/>
          <w:szCs w:val="24"/>
        </w:rPr>
        <w:t xml:space="preserve">’ is the time delta through the course of the drive cycle. Using this it is now possible to find the energy required for the drive cycle. </w:t>
      </w:r>
    </w:p>
    <w:p w14:paraId="4DCF3F18" w14:textId="52449871" w:rsidR="00E43B9F" w:rsidRPr="00101F1E" w:rsidRDefault="00101F1E" w:rsidP="00915885">
      <w:pPr>
        <w:jc w:val="both"/>
        <w:rPr>
          <w:rFonts w:eastAsiaTheme="minorEastAsia"/>
          <w:sz w:val="24"/>
          <w:szCs w:val="24"/>
        </w:rPr>
      </w:pPr>
      <w:r>
        <w:rPr>
          <w:rFonts w:eastAsiaTheme="minorEastAsia"/>
          <w:sz w:val="24"/>
          <w:szCs w:val="24"/>
        </w:rPr>
        <w:t xml:space="preserve">Due to an operation error, a </w:t>
      </w:r>
      <w:r w:rsidR="00730F74">
        <w:rPr>
          <w:rFonts w:eastAsiaTheme="minorEastAsia"/>
          <w:sz w:val="24"/>
          <w:szCs w:val="24"/>
        </w:rPr>
        <w:t>hand-calculation</w:t>
      </w:r>
      <w:r>
        <w:rPr>
          <w:rFonts w:eastAsiaTheme="minorEastAsia"/>
          <w:sz w:val="24"/>
          <w:szCs w:val="24"/>
        </w:rPr>
        <w:t xml:space="preserve"> of the energy required has been calculated for the sake of the experiment.</w:t>
      </w:r>
      <w:r w:rsidR="00E43B9F">
        <w:rPr>
          <w:rFonts w:eastAsiaTheme="minorEastAsia"/>
          <w:sz w:val="24"/>
          <w:szCs w:val="24"/>
        </w:rPr>
        <w:t xml:space="preserve"> This has been done by taking an average of </w:t>
      </w:r>
      <w:r w:rsidR="00730F74">
        <w:rPr>
          <w:rFonts w:eastAsiaTheme="minorEastAsia"/>
          <w:sz w:val="24"/>
          <w:szCs w:val="24"/>
        </w:rPr>
        <w:t>four</w:t>
      </w:r>
      <w:r w:rsidR="00E43B9F">
        <w:rPr>
          <w:rFonts w:eastAsiaTheme="minorEastAsia"/>
          <w:sz w:val="24"/>
          <w:szCs w:val="24"/>
        </w:rPr>
        <w:t xml:space="preserve"> sections being </w:t>
      </w:r>
      <w:r w:rsidR="00730F74">
        <w:rPr>
          <w:rFonts w:eastAsiaTheme="minorEastAsia"/>
          <w:sz w:val="24"/>
          <w:szCs w:val="24"/>
        </w:rPr>
        <w:t>of the drive cycle</w:t>
      </w:r>
      <w:r w:rsidR="00E43B9F">
        <w:rPr>
          <w:rFonts w:eastAsiaTheme="minorEastAsia"/>
          <w:sz w:val="24"/>
          <w:szCs w:val="24"/>
        </w:rPr>
        <w:t>. The vehicle of choice for the drive cycle is the Volvo V40</w:t>
      </w:r>
      <w:r w:rsidR="00730F74">
        <w:rPr>
          <w:rFonts w:eastAsiaTheme="minorEastAsia"/>
          <w:sz w:val="24"/>
          <w:szCs w:val="24"/>
        </w:rPr>
        <w:t>.</w:t>
      </w:r>
      <w:r w:rsidR="00D47E12">
        <w:rPr>
          <w:rFonts w:eastAsiaTheme="minorEastAsia"/>
          <w:sz w:val="24"/>
          <w:szCs w:val="24"/>
        </w:rPr>
        <w:t xml:space="preserve"> </w:t>
      </w:r>
    </w:p>
    <w:p w14:paraId="52DDCD02" w14:textId="52D266BA" w:rsidR="00040DA9" w:rsidRDefault="00907EC3" w:rsidP="00915885">
      <w:pPr>
        <w:jc w:val="both"/>
        <w:rPr>
          <w:sz w:val="24"/>
          <w:szCs w:val="24"/>
        </w:rPr>
      </w:pPr>
      <w:r>
        <w:rPr>
          <w:sz w:val="24"/>
          <w:szCs w:val="24"/>
        </w:rPr>
        <w:t xml:space="preserve">Furthermore, diesel produces 45.5MJ/kg, </w:t>
      </w:r>
      <w:r w:rsidR="005A53B3">
        <w:rPr>
          <w:sz w:val="24"/>
          <w:szCs w:val="24"/>
        </w:rPr>
        <w:t xml:space="preserve">and the </w:t>
      </w:r>
      <w:r w:rsidR="00A95CD1">
        <w:rPr>
          <w:sz w:val="24"/>
          <w:szCs w:val="24"/>
        </w:rPr>
        <w:t xml:space="preserve">Volvo produces 50 miles/gallon which is equal to 13.3 miles/litre, being 9.975 miles/kg and seeing as the trip, one way, is roughly 20 miles </w:t>
      </w:r>
      <w:r w:rsidR="00DE1F4A">
        <w:rPr>
          <w:sz w:val="24"/>
          <w:szCs w:val="24"/>
        </w:rPr>
        <w:t>meanin</w:t>
      </w:r>
      <w:r w:rsidR="00040DA9">
        <w:rPr>
          <w:sz w:val="24"/>
          <w:szCs w:val="24"/>
        </w:rPr>
        <w:t>g 2kg of fuel is needed meaning the Volvo will need 90MJ to complete the trip on</w:t>
      </w:r>
      <w:r w:rsidR="001C5A67">
        <w:rPr>
          <w:sz w:val="24"/>
          <w:szCs w:val="24"/>
        </w:rPr>
        <w:t>e</w:t>
      </w:r>
      <w:r w:rsidR="00040DA9">
        <w:rPr>
          <w:sz w:val="24"/>
          <w:szCs w:val="24"/>
        </w:rPr>
        <w:t xml:space="preserve"> way.</w:t>
      </w:r>
    </w:p>
    <w:p w14:paraId="2201192B" w14:textId="26912B5B" w:rsidR="00040DA9" w:rsidRDefault="00040DA9" w:rsidP="00915885">
      <w:pPr>
        <w:jc w:val="both"/>
        <w:rPr>
          <w:sz w:val="24"/>
          <w:szCs w:val="24"/>
        </w:rPr>
      </w:pPr>
      <w:r>
        <w:rPr>
          <w:sz w:val="24"/>
          <w:szCs w:val="24"/>
        </w:rPr>
        <w:t>Seeing as the gradients have not been considered, and the vehicles spend 50% of the time climbing</w:t>
      </w:r>
      <w:r w:rsidR="001C5A67">
        <w:rPr>
          <w:sz w:val="24"/>
          <w:szCs w:val="24"/>
        </w:rPr>
        <w:t>,</w:t>
      </w:r>
      <w:r>
        <w:rPr>
          <w:sz w:val="24"/>
          <w:szCs w:val="24"/>
        </w:rPr>
        <w:t xml:space="preserve"> the needed </w:t>
      </w:r>
      <w:r w:rsidR="003C487C">
        <w:rPr>
          <w:sz w:val="24"/>
          <w:szCs w:val="24"/>
        </w:rPr>
        <w:t>power</w:t>
      </w:r>
      <w:r>
        <w:rPr>
          <w:sz w:val="24"/>
          <w:szCs w:val="24"/>
        </w:rPr>
        <w:t xml:space="preserve"> for the Volvo calculated is </w:t>
      </w:r>
      <w:r w:rsidRPr="00040DA9">
        <w:rPr>
          <w:b/>
          <w:bCs/>
          <w:sz w:val="24"/>
          <w:szCs w:val="24"/>
        </w:rPr>
        <w:t>45.85M</w:t>
      </w:r>
      <w:r w:rsidR="00675578">
        <w:rPr>
          <w:b/>
          <w:bCs/>
          <w:sz w:val="24"/>
          <w:szCs w:val="24"/>
        </w:rPr>
        <w:t>J</w:t>
      </w:r>
      <w:r>
        <w:rPr>
          <w:sz w:val="24"/>
          <w:szCs w:val="24"/>
        </w:rPr>
        <w:t>, then multiplied by two for the</w:t>
      </w:r>
      <w:r w:rsidR="004B092B">
        <w:rPr>
          <w:sz w:val="24"/>
          <w:szCs w:val="24"/>
        </w:rPr>
        <w:t xml:space="preserve"> return</w:t>
      </w:r>
      <w:r>
        <w:rPr>
          <w:sz w:val="24"/>
          <w:szCs w:val="24"/>
        </w:rPr>
        <w:t xml:space="preserve"> Journey</w:t>
      </w:r>
      <w:r w:rsidR="005555EA">
        <w:rPr>
          <w:sz w:val="24"/>
          <w:szCs w:val="24"/>
        </w:rPr>
        <w:t xml:space="preserve"> of</w:t>
      </w:r>
      <w:r>
        <w:rPr>
          <w:sz w:val="24"/>
          <w:szCs w:val="24"/>
        </w:rPr>
        <w:t xml:space="preserve"> a total of </w:t>
      </w:r>
      <w:r w:rsidR="00915885">
        <w:rPr>
          <w:b/>
          <w:bCs/>
          <w:sz w:val="24"/>
          <w:szCs w:val="24"/>
        </w:rPr>
        <w:t>91.7M</w:t>
      </w:r>
      <w:r w:rsidR="00675578">
        <w:rPr>
          <w:b/>
          <w:bCs/>
          <w:sz w:val="24"/>
          <w:szCs w:val="24"/>
        </w:rPr>
        <w:t>J</w:t>
      </w:r>
      <w:r w:rsidR="004B092B">
        <w:rPr>
          <w:b/>
          <w:bCs/>
          <w:sz w:val="24"/>
          <w:szCs w:val="24"/>
        </w:rPr>
        <w:t xml:space="preserve"> </w:t>
      </w:r>
      <w:r w:rsidR="004B092B">
        <w:rPr>
          <w:sz w:val="24"/>
          <w:szCs w:val="24"/>
        </w:rPr>
        <w:t>is found</w:t>
      </w:r>
      <w:r w:rsidR="003C487C">
        <w:rPr>
          <w:b/>
          <w:bCs/>
          <w:sz w:val="24"/>
          <w:szCs w:val="24"/>
        </w:rPr>
        <w:t>.</w:t>
      </w:r>
    </w:p>
    <w:p w14:paraId="54AA46ED" w14:textId="26B97821" w:rsidR="00915885" w:rsidRDefault="00E01381" w:rsidP="00915885">
      <w:pPr>
        <w:jc w:val="both"/>
        <w:rPr>
          <w:sz w:val="24"/>
          <w:szCs w:val="24"/>
        </w:rPr>
      </w:pPr>
      <w:r>
        <w:rPr>
          <w:sz w:val="24"/>
          <w:szCs w:val="24"/>
        </w:rPr>
        <w:t>Moreover</w:t>
      </w:r>
      <w:r w:rsidR="00040DA9">
        <w:rPr>
          <w:sz w:val="24"/>
          <w:szCs w:val="24"/>
        </w:rPr>
        <w:t xml:space="preserve">, adaptations </w:t>
      </w:r>
      <w:r w:rsidR="005D0F86">
        <w:rPr>
          <w:sz w:val="24"/>
          <w:szCs w:val="24"/>
        </w:rPr>
        <w:t>will</w:t>
      </w:r>
      <w:r w:rsidR="00040DA9">
        <w:rPr>
          <w:sz w:val="24"/>
          <w:szCs w:val="24"/>
        </w:rPr>
        <w:t xml:space="preserve"> be made to the </w:t>
      </w:r>
      <w:r w:rsidR="00915885">
        <w:rPr>
          <w:sz w:val="24"/>
          <w:szCs w:val="24"/>
        </w:rPr>
        <w:t>Volvo to consider different power units and alternative energy sources.</w:t>
      </w:r>
    </w:p>
    <w:p w14:paraId="3EBAE29C" w14:textId="77777777" w:rsidR="0058532D" w:rsidRPr="00915885" w:rsidRDefault="0058532D" w:rsidP="00915885">
      <w:pPr>
        <w:jc w:val="both"/>
        <w:rPr>
          <w:sz w:val="24"/>
          <w:szCs w:val="24"/>
        </w:rPr>
      </w:pPr>
    </w:p>
    <w:p w14:paraId="3EABC278" w14:textId="2461EE5E" w:rsidR="006071E9" w:rsidRDefault="006071E9" w:rsidP="006071E9">
      <w:pPr>
        <w:pStyle w:val="Heading2"/>
      </w:pPr>
      <w:bookmarkStart w:id="10" w:name="_Toc35820828"/>
      <w:r>
        <w:t>Electric motor</w:t>
      </w:r>
      <w:bookmarkEnd w:id="10"/>
    </w:p>
    <w:p w14:paraId="5C025966" w14:textId="5A5443F2" w:rsidR="00915885" w:rsidRDefault="00915885" w:rsidP="00915885"/>
    <w:p w14:paraId="1989153A" w14:textId="591E7784" w:rsidR="00C31EE0" w:rsidRDefault="001D58AE" w:rsidP="0058532D">
      <w:pPr>
        <w:jc w:val="both"/>
        <w:rPr>
          <w:sz w:val="24"/>
          <w:szCs w:val="24"/>
        </w:rPr>
      </w:pPr>
      <w:r>
        <w:rPr>
          <w:sz w:val="24"/>
          <w:szCs w:val="24"/>
        </w:rPr>
        <w:t>The invention of the electric vehicle (EV) is said to make a great contribution to</w:t>
      </w:r>
      <w:r w:rsidR="0094272E">
        <w:rPr>
          <w:sz w:val="24"/>
          <w:szCs w:val="24"/>
        </w:rPr>
        <w:t xml:space="preserve"> a</w:t>
      </w:r>
      <w:r>
        <w:rPr>
          <w:sz w:val="24"/>
          <w:szCs w:val="24"/>
        </w:rPr>
        <w:t xml:space="preserve"> low-carbon city</w:t>
      </w:r>
      <w:r w:rsidR="0094272E">
        <w:rPr>
          <w:sz w:val="24"/>
          <w:szCs w:val="24"/>
        </w:rPr>
        <w:t>. With that said electric vehicles have little problem passing a drive cycle test. Alongside this such technology as hybrid electric, kinetic energy recovery systems and stop</w:t>
      </w:r>
      <w:r w:rsidR="005555EA">
        <w:rPr>
          <w:sz w:val="24"/>
          <w:szCs w:val="24"/>
        </w:rPr>
        <w:t>/</w:t>
      </w:r>
      <w:r w:rsidR="0094272E">
        <w:rPr>
          <w:sz w:val="24"/>
          <w:szCs w:val="24"/>
        </w:rPr>
        <w:t>start technology must be considered before perusing a full EV</w:t>
      </w:r>
      <w:r w:rsidR="004A2477">
        <w:rPr>
          <w:sz w:val="24"/>
          <w:szCs w:val="24"/>
        </w:rPr>
        <w:t xml:space="preserve"> </w:t>
      </w:r>
      <w:r w:rsidR="004A2477">
        <w:rPr>
          <w:sz w:val="24"/>
          <w:szCs w:val="24"/>
        </w:rPr>
        <w:fldChar w:fldCharType="begin" w:fldLock="1"/>
      </w:r>
      <w:r w:rsidR="004A2477">
        <w:rPr>
          <w:sz w:val="24"/>
          <w:szCs w:val="24"/>
        </w:rPr>
        <w:instrText>ADDIN CSL_CITATION {"citationItems":[{"id":"ITEM-1","itemData":{"DOI":"10.1016/j.ymssp.2018.03.005","ISSN":"10961216","abstract":"Gear Transmission Error (TE) is often considered as the main cause of gear whine. TE represents the difference between the perfectly kinematic transmission of motion and the one actually achieved. TE vibrations are extremely small and pose significant measurement challenges. This article demonstrates how low-cost digital encoders can be successfully used together with the Elapsed Time Method to simplify TE measurement with respect to the traditional Direct Method. A precision gear pair test rig is exploited to compare the two methods from a theoretical and an experimental point of view. Following the observations drawn from such comparison, a measuring chain is set up to validate the proposed procedure on a real case all-electric vehicle gearbox. It is shown how TE represents a useful gearbox NVH indicator and how it can be used to support gear microgeometry design.","author":[{"dropping-particle":"","family":"Palermo","given":"Antonio","non-dropping-particle":"","parse-names":false,"suffix":""},{"dropping-particle":"","family":"Britte","given":"Laurent","non-dropping-particle":"","parse-names":false,"suffix":""},{"dropping-particle":"","family":"Janssens","given":"Karl","non-dropping-particle":"","parse-names":false,"suffix":""},{"dropping-particle":"","family":"Mundo","given":"Domenico","non-dropping-particle":"","parse-names":false,"suffix":""},{"dropping-particle":"","family":"Desmet","given":"Wim","non-dropping-particle":"","parse-names":false,"suffix":""}],"container-title":"Mechanical Systems and Signal Processing","id":"ITEM-1","issued":{"date-parts":[["2018","9","15"]]},"page":"368-389","publisher":"Academic Press","title":"The measurement of Gear Transmission Error as an NVH indicator: Theoretical discussion and industrial application via low-cost digital encoders to an all-electric vehicle gearbox","type":"article-journal","volume":"110"},"uris":["http://www.mendeley.com/documents/?uuid=54052325-d171-38ba-a484-03c9f86a77fa"]}],"mendeley":{"formattedCitation":"(Palermo &lt;i&gt;et al.&lt;/i&gt;, 2018)","plainTextFormattedCitation":"(Palermo et al., 2018)","previouslyFormattedCitation":"(Palermo &lt;i&gt;et al.&lt;/i&gt;, 2018)"},"properties":{"noteIndex":0},"schema":"https://github.com/citation-style-language/schema/raw/master/csl-citation.json"}</w:instrText>
      </w:r>
      <w:r w:rsidR="004A2477">
        <w:rPr>
          <w:sz w:val="24"/>
          <w:szCs w:val="24"/>
        </w:rPr>
        <w:fldChar w:fldCharType="separate"/>
      </w:r>
      <w:r w:rsidR="004A2477" w:rsidRPr="004A2477">
        <w:rPr>
          <w:noProof/>
          <w:sz w:val="24"/>
          <w:szCs w:val="24"/>
        </w:rPr>
        <w:t xml:space="preserve">(Palermo </w:t>
      </w:r>
      <w:r w:rsidR="004A2477" w:rsidRPr="004A2477">
        <w:rPr>
          <w:i/>
          <w:noProof/>
          <w:sz w:val="24"/>
          <w:szCs w:val="24"/>
        </w:rPr>
        <w:t>et al.</w:t>
      </w:r>
      <w:r w:rsidR="004A2477" w:rsidRPr="004A2477">
        <w:rPr>
          <w:noProof/>
          <w:sz w:val="24"/>
          <w:szCs w:val="24"/>
        </w:rPr>
        <w:t>, 2018)</w:t>
      </w:r>
      <w:r w:rsidR="004A2477">
        <w:rPr>
          <w:sz w:val="24"/>
          <w:szCs w:val="24"/>
        </w:rPr>
        <w:fldChar w:fldCharType="end"/>
      </w:r>
      <w:r w:rsidR="0094272E">
        <w:rPr>
          <w:sz w:val="24"/>
          <w:szCs w:val="24"/>
        </w:rPr>
        <w:t>.</w:t>
      </w:r>
    </w:p>
    <w:p w14:paraId="0CF5659C" w14:textId="732C7E7F" w:rsidR="00C31EE0" w:rsidRDefault="00C31EE0" w:rsidP="00915885">
      <w:pPr>
        <w:rPr>
          <w:sz w:val="24"/>
          <w:szCs w:val="24"/>
        </w:rPr>
      </w:pPr>
    </w:p>
    <w:p w14:paraId="0CFDC247" w14:textId="7E12E63F" w:rsidR="005F26EA" w:rsidRDefault="005F26EA" w:rsidP="00915885">
      <w:pPr>
        <w:rPr>
          <w:sz w:val="24"/>
          <w:szCs w:val="24"/>
        </w:rPr>
      </w:pPr>
    </w:p>
    <w:p w14:paraId="3617F187" w14:textId="7F7C4E20" w:rsidR="005F26EA" w:rsidRDefault="005F26EA" w:rsidP="00915885">
      <w:pPr>
        <w:rPr>
          <w:sz w:val="24"/>
          <w:szCs w:val="24"/>
        </w:rPr>
      </w:pPr>
    </w:p>
    <w:p w14:paraId="5ECE2C17" w14:textId="50347085" w:rsidR="005F26EA" w:rsidRDefault="005F26EA" w:rsidP="00915885">
      <w:pPr>
        <w:rPr>
          <w:sz w:val="24"/>
          <w:szCs w:val="24"/>
        </w:rPr>
      </w:pPr>
    </w:p>
    <w:p w14:paraId="199363F4" w14:textId="77777777" w:rsidR="005F26EA" w:rsidRDefault="005F26EA" w:rsidP="00915885">
      <w:pPr>
        <w:rPr>
          <w:sz w:val="24"/>
          <w:szCs w:val="24"/>
        </w:rPr>
      </w:pPr>
    </w:p>
    <w:p w14:paraId="2C5BE511" w14:textId="4D83822F" w:rsidR="0094272E" w:rsidRDefault="0094272E" w:rsidP="0094272E">
      <w:pPr>
        <w:pStyle w:val="Heading2"/>
      </w:pPr>
      <w:bookmarkStart w:id="11" w:name="_Toc35820829"/>
      <w:r>
        <w:lastRenderedPageBreak/>
        <w:t>Kinetic Energy Recovery system</w:t>
      </w:r>
      <w:r w:rsidR="00C31EE0">
        <w:t xml:space="preserve"> (KERS)</w:t>
      </w:r>
      <w:bookmarkEnd w:id="11"/>
    </w:p>
    <w:p w14:paraId="28541063" w14:textId="3C056475" w:rsidR="0094272E" w:rsidRDefault="0094272E" w:rsidP="0094272E"/>
    <w:p w14:paraId="35EBA2B6" w14:textId="55A28DCC" w:rsidR="0094272E" w:rsidRDefault="0094272E" w:rsidP="006D13CE">
      <w:pPr>
        <w:jc w:val="both"/>
        <w:rPr>
          <w:sz w:val="24"/>
          <w:szCs w:val="24"/>
        </w:rPr>
      </w:pPr>
      <w:r>
        <w:rPr>
          <w:sz w:val="24"/>
          <w:szCs w:val="24"/>
        </w:rPr>
        <w:t>Recovery of braking systems</w:t>
      </w:r>
      <w:r w:rsidR="005D0F86">
        <w:rPr>
          <w:sz w:val="24"/>
          <w:szCs w:val="24"/>
        </w:rPr>
        <w:t xml:space="preserve"> or rotating systems</w:t>
      </w:r>
      <w:r>
        <w:rPr>
          <w:sz w:val="24"/>
          <w:szCs w:val="24"/>
        </w:rPr>
        <w:t xml:space="preserve"> during driving cycles is a very effective way </w:t>
      </w:r>
      <w:r w:rsidR="00C31EE0">
        <w:rPr>
          <w:sz w:val="24"/>
          <w:szCs w:val="24"/>
        </w:rPr>
        <w:t xml:space="preserve">to improve fuel economy and reduce harmful emissions. Recent hybrid vehicles make use of kinetic energy recovery systems. Through the drive cycle, the electric feed contributes from accelerating from static state through to hard accelerations and assistance up hills. </w:t>
      </w:r>
    </w:p>
    <w:p w14:paraId="671C4B1F" w14:textId="603EF12B" w:rsidR="00C31EE0" w:rsidRDefault="00C31EE0" w:rsidP="005F26EA">
      <w:pPr>
        <w:jc w:val="both"/>
        <w:rPr>
          <w:sz w:val="24"/>
          <w:szCs w:val="24"/>
        </w:rPr>
      </w:pPr>
      <w:r>
        <w:rPr>
          <w:sz w:val="24"/>
          <w:szCs w:val="24"/>
        </w:rPr>
        <w:t>The most part of the fuel saving in a hybrid electric vehicle, running KERS, comes from the recharging of the battery during braking</w:t>
      </w:r>
      <w:r w:rsidR="005F26EA">
        <w:rPr>
          <w:sz w:val="24"/>
          <w:szCs w:val="24"/>
        </w:rPr>
        <w:t xml:space="preserve"> and off throttle downhill,</w:t>
      </w:r>
      <w:r>
        <w:rPr>
          <w:sz w:val="24"/>
          <w:szCs w:val="24"/>
        </w:rPr>
        <w:t xml:space="preserve"> and utilising the electric motor to replace the internal combustion engine supply. This can also be done when static and proportions of heavy acceleration. </w:t>
      </w:r>
    </w:p>
    <w:p w14:paraId="29E2BF5F" w14:textId="2F15761D" w:rsidR="005F26EA" w:rsidRDefault="005F26EA" w:rsidP="005F26EA">
      <w:pPr>
        <w:jc w:val="both"/>
        <w:rPr>
          <w:sz w:val="24"/>
          <w:szCs w:val="24"/>
        </w:rPr>
      </w:pPr>
      <w:r>
        <w:rPr>
          <w:sz w:val="24"/>
          <w:szCs w:val="24"/>
        </w:rPr>
        <w:t>The energy can be stored mechanically and then transmitted through to the battery as a way of charging it. From this the energy gathered can either assist in large hill</w:t>
      </w:r>
      <w:r w:rsidR="005D0F86">
        <w:rPr>
          <w:sz w:val="24"/>
          <w:szCs w:val="24"/>
        </w:rPr>
        <w:t>s</w:t>
      </w:r>
      <w:r>
        <w:rPr>
          <w:sz w:val="24"/>
          <w:szCs w:val="24"/>
        </w:rPr>
        <w:t xml:space="preserve">, high amounts of acceleration, or </w:t>
      </w:r>
      <w:r w:rsidR="005D0F86">
        <w:rPr>
          <w:sz w:val="24"/>
          <w:szCs w:val="24"/>
        </w:rPr>
        <w:t>t</w:t>
      </w:r>
      <w:r>
        <w:rPr>
          <w:sz w:val="24"/>
          <w:szCs w:val="24"/>
        </w:rPr>
        <w:t>o re power the electric motor when using utilising a hybrid system.</w:t>
      </w:r>
    </w:p>
    <w:p w14:paraId="4A0FA539" w14:textId="55426462" w:rsidR="009733B0" w:rsidRDefault="009733B0" w:rsidP="005F26EA">
      <w:pPr>
        <w:jc w:val="both"/>
        <w:rPr>
          <w:sz w:val="24"/>
          <w:szCs w:val="24"/>
        </w:rPr>
      </w:pPr>
    </w:p>
    <w:p w14:paraId="6F11D3EC" w14:textId="58EDCDFB" w:rsidR="009733B0" w:rsidRPr="009733B0" w:rsidRDefault="00987F4F" w:rsidP="005F26EA">
      <w:pPr>
        <w:jc w:val="both"/>
        <w:rPr>
          <w:rFonts w:eastAsiaTheme="minorEastAsia"/>
          <w:sz w:val="24"/>
          <w:szCs w:val="24"/>
        </w:rPr>
      </w:pPr>
      <m:oMathPara>
        <m:oMath>
          <m:sSub>
            <m:sSubPr>
              <m:ctrlPr>
                <w:rPr>
                  <w:rFonts w:ascii="Cambria Math" w:hAnsi="Cambria Math"/>
                  <w:i/>
                  <w:sz w:val="24"/>
                  <w:szCs w:val="24"/>
                </w:rPr>
              </m:ctrlPr>
            </m:sSubPr>
            <m:e>
              <m:r>
                <w:rPr>
                  <w:rFonts w:ascii="Cambria Math" w:hAnsi="Cambria Math"/>
                  <w:sz w:val="24"/>
                  <w:szCs w:val="24"/>
                </w:rPr>
                <m:t>E</m:t>
              </m:r>
            </m:e>
            <m:sub>
              <m:r>
                <w:rPr>
                  <w:rFonts w:ascii="Cambria Math" w:hAnsi="Cambria Math"/>
                  <w:sz w:val="24"/>
                  <w:szCs w:val="24"/>
                </w:rPr>
                <m:t>Flywheel</m:t>
              </m:r>
            </m:sub>
          </m:sSub>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r>
            <w:rPr>
              <w:rFonts w:ascii="Cambria Math" w:hAnsi="Cambria Math"/>
              <w:sz w:val="24"/>
              <w:szCs w:val="24"/>
            </w:rPr>
            <m:t>.I.</m:t>
          </m:r>
          <m:sSup>
            <m:sSupPr>
              <m:ctrlPr>
                <w:rPr>
                  <w:rFonts w:ascii="Cambria Math" w:hAnsi="Cambria Math"/>
                  <w:i/>
                  <w:sz w:val="24"/>
                  <w:szCs w:val="24"/>
                </w:rPr>
              </m:ctrlPr>
            </m:sSupPr>
            <m:e>
              <m:r>
                <w:rPr>
                  <w:rFonts w:ascii="Cambria Math" w:hAnsi="Cambria Math"/>
                  <w:sz w:val="24"/>
                  <w:szCs w:val="24"/>
                </w:rPr>
                <m:t>ω</m:t>
              </m:r>
            </m:e>
            <m:sup>
              <m:r>
                <w:rPr>
                  <w:rFonts w:ascii="Cambria Math" w:hAnsi="Cambria Math"/>
                  <w:sz w:val="24"/>
                  <w:szCs w:val="24"/>
                </w:rPr>
                <m:t>2</m:t>
              </m:r>
            </m:sup>
          </m:sSup>
          <m:r>
            <w:rPr>
              <w:rFonts w:ascii="Cambria Math" w:eastAsiaTheme="minorEastAsia" w:hAnsi="Cambria Math"/>
              <w:sz w:val="24"/>
              <w:szCs w:val="24"/>
            </w:rPr>
            <m:t>;</m:t>
          </m:r>
        </m:oMath>
      </m:oMathPara>
    </w:p>
    <w:p w14:paraId="36040860" w14:textId="69FB4295" w:rsidR="009733B0" w:rsidRDefault="009733B0" w:rsidP="005F26EA">
      <w:pPr>
        <w:jc w:val="both"/>
        <w:rPr>
          <w:rFonts w:eastAsiaTheme="minorEastAsia"/>
          <w:sz w:val="24"/>
          <w:szCs w:val="24"/>
        </w:rPr>
      </w:pPr>
      <w:r>
        <w:rPr>
          <w:rFonts w:eastAsiaTheme="minorEastAsia"/>
          <w:sz w:val="24"/>
          <w:szCs w:val="24"/>
        </w:rPr>
        <w:t>Where.</w:t>
      </w:r>
    </w:p>
    <w:p w14:paraId="67362EA2" w14:textId="24A7FB42" w:rsidR="009733B0" w:rsidRDefault="009733B0" w:rsidP="005F26EA">
      <w:pPr>
        <w:jc w:val="both"/>
        <w:rPr>
          <w:rFonts w:eastAsiaTheme="minorEastAsia"/>
          <w:sz w:val="24"/>
          <w:szCs w:val="24"/>
        </w:rPr>
      </w:pPr>
    </w:p>
    <w:p w14:paraId="4D36CE17" w14:textId="4A8D25DE" w:rsidR="009733B0" w:rsidRPr="009733B0" w:rsidRDefault="00987F4F" w:rsidP="005F26EA">
      <w:pPr>
        <w:jc w:val="both"/>
        <w:rPr>
          <w:rFonts w:eastAsiaTheme="minorEastAsia"/>
          <w:sz w:val="24"/>
          <w:szCs w:val="24"/>
        </w:rPr>
      </w:pPr>
      <m:oMathPara>
        <m:oMath>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Flywheel</m:t>
              </m:r>
            </m:sub>
          </m:sSub>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r>
            <w:rPr>
              <w:rFonts w:ascii="Cambria Math" w:hAnsi="Cambria Math"/>
              <w:sz w:val="24"/>
              <w:szCs w:val="24"/>
            </w:rPr>
            <m:t>.m.</m:t>
          </m:r>
          <m:d>
            <m:dPr>
              <m:ctrlPr>
                <w:rPr>
                  <w:rFonts w:ascii="Cambria Math" w:hAnsi="Cambria Math"/>
                  <w:i/>
                  <w:sz w:val="24"/>
                  <w:szCs w:val="24"/>
                </w:rPr>
              </m:ctrlPr>
            </m:dPr>
            <m:e>
              <m:sSubSup>
                <m:sSubSupPr>
                  <m:ctrlPr>
                    <w:rPr>
                      <w:rFonts w:ascii="Cambria Math" w:hAnsi="Cambria Math"/>
                      <w:i/>
                      <w:sz w:val="24"/>
                      <w:szCs w:val="24"/>
                    </w:rPr>
                  </m:ctrlPr>
                </m:sSubSupPr>
                <m:e>
                  <m:r>
                    <w:rPr>
                      <w:rFonts w:ascii="Cambria Math" w:hAnsi="Cambria Math"/>
                      <w:sz w:val="24"/>
                      <w:szCs w:val="24"/>
                    </w:rPr>
                    <m:t>r</m:t>
                  </m:r>
                </m:e>
                <m:sub>
                  <m:r>
                    <w:rPr>
                      <w:rFonts w:ascii="Cambria Math" w:hAnsi="Cambria Math"/>
                      <w:sz w:val="24"/>
                      <w:szCs w:val="24"/>
                    </w:rPr>
                    <m:t>1</m:t>
                  </m:r>
                </m:sub>
                <m:sup>
                  <m:r>
                    <w:rPr>
                      <w:rFonts w:ascii="Cambria Math" w:hAnsi="Cambria Math"/>
                      <w:sz w:val="24"/>
                      <w:szCs w:val="24"/>
                    </w:rPr>
                    <m:t>2</m:t>
                  </m:r>
                </m:sup>
              </m:sSubSup>
              <m:r>
                <w:rPr>
                  <w:rFonts w:ascii="Cambria Math" w:hAnsi="Cambria Math"/>
                  <w:sz w:val="24"/>
                  <w:szCs w:val="24"/>
                </w:rPr>
                <m:t xml:space="preserve">- </m:t>
              </m:r>
              <m:sSubSup>
                <m:sSubSupPr>
                  <m:ctrlPr>
                    <w:rPr>
                      <w:rFonts w:ascii="Cambria Math" w:hAnsi="Cambria Math"/>
                      <w:i/>
                      <w:sz w:val="24"/>
                      <w:szCs w:val="24"/>
                    </w:rPr>
                  </m:ctrlPr>
                </m:sSubSupPr>
                <m:e>
                  <m:r>
                    <w:rPr>
                      <w:rFonts w:ascii="Cambria Math" w:hAnsi="Cambria Math"/>
                      <w:sz w:val="24"/>
                      <w:szCs w:val="24"/>
                    </w:rPr>
                    <m:t>r</m:t>
                  </m:r>
                </m:e>
                <m:sub>
                  <m:r>
                    <w:rPr>
                      <w:rFonts w:ascii="Cambria Math" w:hAnsi="Cambria Math"/>
                      <w:sz w:val="24"/>
                      <w:szCs w:val="24"/>
                    </w:rPr>
                    <m:t>2</m:t>
                  </m:r>
                </m:sub>
                <m:sup>
                  <m:r>
                    <w:rPr>
                      <w:rFonts w:ascii="Cambria Math" w:hAnsi="Cambria Math"/>
                      <w:sz w:val="24"/>
                      <w:szCs w:val="24"/>
                    </w:rPr>
                    <m:t>2</m:t>
                  </m:r>
                </m:sup>
              </m:sSubSup>
            </m:e>
          </m:d>
          <m:r>
            <w:rPr>
              <w:rFonts w:ascii="Cambria Math" w:hAnsi="Cambria Math"/>
              <w:sz w:val="24"/>
              <w:szCs w:val="24"/>
            </w:rPr>
            <m:t>;</m:t>
          </m:r>
        </m:oMath>
      </m:oMathPara>
    </w:p>
    <w:p w14:paraId="68B6210C" w14:textId="2E1EB1E3" w:rsidR="005F26EA" w:rsidRDefault="005F26EA" w:rsidP="005F26EA">
      <w:pPr>
        <w:jc w:val="both"/>
        <w:rPr>
          <w:sz w:val="24"/>
          <w:szCs w:val="24"/>
        </w:rPr>
      </w:pPr>
    </w:p>
    <w:p w14:paraId="181F488F" w14:textId="77777777" w:rsidR="005F26EA" w:rsidRDefault="005F26EA" w:rsidP="005F26EA">
      <w:pPr>
        <w:keepNext/>
        <w:jc w:val="both"/>
      </w:pPr>
      <w:r>
        <w:rPr>
          <w:noProof/>
          <w:sz w:val="24"/>
          <w:szCs w:val="24"/>
        </w:rPr>
        <w:drawing>
          <wp:inline distT="0" distB="0" distL="0" distR="0" wp14:anchorId="7CCF7ABA" wp14:editId="32AE3AD9">
            <wp:extent cx="5731510" cy="2121535"/>
            <wp:effectExtent l="0" t="0" r="2540" b="0"/>
            <wp:docPr id="8" name="Picture 8" descr="A picture containing map, boat, gro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KERS Graph.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121535"/>
                    </a:xfrm>
                    <a:prstGeom prst="rect">
                      <a:avLst/>
                    </a:prstGeom>
                  </pic:spPr>
                </pic:pic>
              </a:graphicData>
            </a:graphic>
          </wp:inline>
        </w:drawing>
      </w:r>
    </w:p>
    <w:p w14:paraId="6A9B13D9" w14:textId="7D001DC8" w:rsidR="005F26EA" w:rsidRDefault="005F26EA" w:rsidP="005F26EA">
      <w:pPr>
        <w:pStyle w:val="Caption"/>
        <w:jc w:val="center"/>
      </w:pPr>
      <w:bookmarkStart w:id="12" w:name="_Toc35820843"/>
      <w:r>
        <w:t xml:space="preserve">Figure </w:t>
      </w:r>
      <w:r w:rsidR="00987F4F">
        <w:fldChar w:fldCharType="begin"/>
      </w:r>
      <w:r w:rsidR="00987F4F">
        <w:instrText xml:space="preserve"> SEQ Figure \* ARABIC </w:instrText>
      </w:r>
      <w:r w:rsidR="00987F4F">
        <w:fldChar w:fldCharType="separate"/>
      </w:r>
      <w:r>
        <w:rPr>
          <w:noProof/>
        </w:rPr>
        <w:t>6</w:t>
      </w:r>
      <w:r w:rsidR="00987F4F">
        <w:rPr>
          <w:noProof/>
        </w:rPr>
        <w:fldChar w:fldCharType="end"/>
      </w:r>
      <w:r>
        <w:t xml:space="preserve"> - Kinetic Energy Recovery downhill on drive cycle</w:t>
      </w:r>
      <w:bookmarkEnd w:id="12"/>
    </w:p>
    <w:p w14:paraId="18E4483E" w14:textId="21E46DDA" w:rsidR="005F26EA" w:rsidRDefault="009733B0" w:rsidP="005F26EA">
      <w:pPr>
        <w:jc w:val="both"/>
        <w:rPr>
          <w:sz w:val="24"/>
          <w:szCs w:val="24"/>
        </w:rPr>
      </w:pPr>
      <w:r>
        <w:rPr>
          <w:sz w:val="24"/>
          <w:szCs w:val="24"/>
        </w:rPr>
        <w:t>The above graph shows the energy stored in the fly wheel (F/W energy) in comparison to the energy produced by the vehicle and the gradients throughout the journey</w:t>
      </w:r>
      <w:r w:rsidR="000D6408">
        <w:rPr>
          <w:sz w:val="24"/>
          <w:szCs w:val="24"/>
        </w:rPr>
        <w:t>, one way</w:t>
      </w:r>
      <w:r>
        <w:rPr>
          <w:sz w:val="24"/>
          <w:szCs w:val="24"/>
        </w:rPr>
        <w:t>.</w:t>
      </w:r>
      <w:r w:rsidR="008C690E">
        <w:rPr>
          <w:sz w:val="24"/>
          <w:szCs w:val="24"/>
        </w:rPr>
        <w:t xml:space="preserve"> The energy produced by the flywheel assumes 100% efficiency, which is unrealistic. However, the graph does give an appropriate representation to how the KERS operate.</w:t>
      </w:r>
    </w:p>
    <w:p w14:paraId="46469661" w14:textId="77777777" w:rsidR="00E20702" w:rsidRDefault="00E20702" w:rsidP="00E20702">
      <w:pPr>
        <w:keepNext/>
        <w:jc w:val="center"/>
      </w:pPr>
      <w:r>
        <w:rPr>
          <w:noProof/>
          <w:sz w:val="24"/>
          <w:szCs w:val="24"/>
        </w:rPr>
        <w:lastRenderedPageBreak/>
        <w:drawing>
          <wp:inline distT="0" distB="0" distL="0" distR="0" wp14:anchorId="5B49804D" wp14:editId="6E0E3F84">
            <wp:extent cx="4457700" cy="2167890"/>
            <wp:effectExtent l="0" t="0" r="0" b="3810"/>
            <wp:docPr id="6" name="Picture 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KERS graph.jpg"/>
                    <pic:cNvPicPr/>
                  </pic:nvPicPr>
                  <pic:blipFill>
                    <a:blip r:embed="rId14">
                      <a:extLst>
                        <a:ext uri="{28A0092B-C50C-407E-A947-70E740481C1C}">
                          <a14:useLocalDpi xmlns:a14="http://schemas.microsoft.com/office/drawing/2010/main" val="0"/>
                        </a:ext>
                      </a:extLst>
                    </a:blip>
                    <a:stretch>
                      <a:fillRect/>
                    </a:stretch>
                  </pic:blipFill>
                  <pic:spPr>
                    <a:xfrm>
                      <a:off x="0" y="0"/>
                      <a:ext cx="4482949" cy="2180169"/>
                    </a:xfrm>
                    <a:prstGeom prst="rect">
                      <a:avLst/>
                    </a:prstGeom>
                  </pic:spPr>
                </pic:pic>
              </a:graphicData>
            </a:graphic>
          </wp:inline>
        </w:drawing>
      </w:r>
    </w:p>
    <w:p w14:paraId="2F1CB993" w14:textId="2A2A9115" w:rsidR="00E20702" w:rsidRDefault="00E20702" w:rsidP="00E20702">
      <w:pPr>
        <w:pStyle w:val="Caption"/>
        <w:jc w:val="center"/>
      </w:pPr>
      <w:bookmarkStart w:id="13" w:name="_Toc35820844"/>
      <w:r>
        <w:t xml:space="preserve">Figure </w:t>
      </w:r>
      <w:r w:rsidR="00987F4F">
        <w:fldChar w:fldCharType="begin"/>
      </w:r>
      <w:r w:rsidR="00987F4F">
        <w:instrText xml:space="preserve"> SEQ Figure \* ARABIC </w:instrText>
      </w:r>
      <w:r w:rsidR="00987F4F">
        <w:fldChar w:fldCharType="separate"/>
      </w:r>
      <w:r w:rsidR="005F26EA">
        <w:rPr>
          <w:noProof/>
        </w:rPr>
        <w:t>7</w:t>
      </w:r>
      <w:r w:rsidR="00987F4F">
        <w:rPr>
          <w:noProof/>
        </w:rPr>
        <w:fldChar w:fldCharType="end"/>
      </w:r>
      <w:r>
        <w:t xml:space="preserve"> - KERS Test Results</w:t>
      </w:r>
      <w:r w:rsidR="008C690E">
        <w:t xml:space="preserve"> </w:t>
      </w:r>
      <w:sdt>
        <w:sdtPr>
          <w:id w:val="1789473347"/>
          <w:citation/>
        </w:sdtPr>
        <w:sdtEndPr/>
        <w:sdtContent>
          <w:r w:rsidR="008C690E">
            <w:fldChar w:fldCharType="begin"/>
          </w:r>
          <w:r w:rsidR="008C690E">
            <w:instrText xml:space="preserve"> CITATION Alb10 \l 2057 </w:instrText>
          </w:r>
          <w:r w:rsidR="008C690E">
            <w:fldChar w:fldCharType="separate"/>
          </w:r>
          <w:r w:rsidR="003969C3">
            <w:rPr>
              <w:noProof/>
            </w:rPr>
            <w:t>(Boretti, 2010)</w:t>
          </w:r>
          <w:r w:rsidR="008C690E">
            <w:fldChar w:fldCharType="end"/>
          </w:r>
        </w:sdtContent>
      </w:sdt>
      <w:bookmarkEnd w:id="13"/>
    </w:p>
    <w:p w14:paraId="3F69A9AC" w14:textId="3BA7150F" w:rsidR="00E20702" w:rsidRPr="0058532D" w:rsidRDefault="0058532D" w:rsidP="0058532D">
      <w:pPr>
        <w:jc w:val="both"/>
        <w:rPr>
          <w:sz w:val="24"/>
          <w:szCs w:val="24"/>
        </w:rPr>
      </w:pPr>
      <w:r w:rsidRPr="0058532D">
        <w:rPr>
          <w:sz w:val="24"/>
          <w:szCs w:val="24"/>
        </w:rPr>
        <w:t>The above figure</w:t>
      </w:r>
      <w:r>
        <w:rPr>
          <w:sz w:val="24"/>
          <w:szCs w:val="24"/>
        </w:rPr>
        <w:t xml:space="preserve"> shows</w:t>
      </w:r>
      <w:r w:rsidR="008C690E">
        <w:rPr>
          <w:sz w:val="24"/>
          <w:szCs w:val="24"/>
        </w:rPr>
        <w:t xml:space="preserve"> a test undertaken showing</w:t>
      </w:r>
      <w:r>
        <w:rPr>
          <w:sz w:val="24"/>
          <w:szCs w:val="24"/>
        </w:rPr>
        <w:t xml:space="preserve"> the flow rate of fuel through section of a cycle when implementing a kinetic energy recovery system, in the case of this test stop/start technology has also been used. It can be seen from the graph that the KERS is implemented slightly</w:t>
      </w:r>
      <w:r w:rsidR="005D0F86">
        <w:rPr>
          <w:sz w:val="24"/>
          <w:szCs w:val="24"/>
        </w:rPr>
        <w:t xml:space="preserve"> </w:t>
      </w:r>
      <w:r>
        <w:rPr>
          <w:sz w:val="24"/>
          <w:szCs w:val="24"/>
        </w:rPr>
        <w:t xml:space="preserve">to assist the fuel powered engine.  </w:t>
      </w:r>
    </w:p>
    <w:p w14:paraId="6EAAE034" w14:textId="77777777" w:rsidR="00E20702" w:rsidRDefault="00E20702" w:rsidP="0094272E">
      <w:pPr>
        <w:rPr>
          <w:sz w:val="24"/>
          <w:szCs w:val="24"/>
        </w:rPr>
      </w:pPr>
    </w:p>
    <w:p w14:paraId="59B8BC23" w14:textId="6D6DC3A7" w:rsidR="00C31EE0" w:rsidRDefault="00C31EE0" w:rsidP="00C31EE0">
      <w:pPr>
        <w:pStyle w:val="Heading2"/>
      </w:pPr>
      <w:bookmarkStart w:id="14" w:name="_Toc35820830"/>
      <w:r>
        <w:t>Stop Start Technology</w:t>
      </w:r>
      <w:bookmarkEnd w:id="14"/>
    </w:p>
    <w:p w14:paraId="26F7C11A" w14:textId="09B7B76C" w:rsidR="00C31EE0" w:rsidRDefault="00C31EE0" w:rsidP="00C31EE0"/>
    <w:p w14:paraId="7CF5834B" w14:textId="08887572" w:rsidR="006D13CE" w:rsidRDefault="006D13CE" w:rsidP="00E20702">
      <w:pPr>
        <w:jc w:val="both"/>
        <w:rPr>
          <w:sz w:val="24"/>
          <w:szCs w:val="24"/>
        </w:rPr>
      </w:pPr>
      <w:r>
        <w:rPr>
          <w:sz w:val="24"/>
          <w:szCs w:val="24"/>
        </w:rPr>
        <w:t>From a drive cycle point of view, stop/start technology is an easy way of producing less emissions, after all, if the engine is off it can’t produce any emissions. That said, there are several sub sequential problems that follow implementing stop start technology, such as large fluctuations in temperature and changes in lubrication volumes that put unnecessary wear and tear on the vehicles combustion system</w:t>
      </w:r>
      <w:r w:rsidR="00C43AF9">
        <w:rPr>
          <w:sz w:val="24"/>
          <w:szCs w:val="24"/>
        </w:rPr>
        <w:t xml:space="preserve"> </w:t>
      </w:r>
      <w:r w:rsidR="00C43AF9">
        <w:rPr>
          <w:sz w:val="24"/>
          <w:szCs w:val="24"/>
        </w:rPr>
        <w:fldChar w:fldCharType="begin" w:fldLock="1"/>
      </w:r>
      <w:r w:rsidR="00C43AF9">
        <w:rPr>
          <w:sz w:val="24"/>
          <w:szCs w:val="24"/>
        </w:rPr>
        <w:instrText>ADDIN CSL_CITATION {"citationItems":[{"id":"ITEM-1","itemData":{"DOI":"10.1016/j.jpowsour.2014.11.115","ISSN":"03787753","abstract":"A PEM fuel cell with an operating temperature above 100 °C is desired for increasing the kinetics of reactions, reduced sensitivity to impurities of the fuel, as well as for the reduction of the requirements on thermal and water management systems. High Temperature Polymer Electrolyte Membrane Fuel Cells (HT-PEMFC) can effectively be combined with CHP systems to offer a simple system design and higher overall system efficiencies. For HT-PEMFC systems, the development of elaborated start/stop strategies is essential in mitigation of fuel cell degradation during these events. A 5 cell co-flow stack is assembled with BASF P1100W membrane electrode assembly (MEA) with an active area of 163.5 cm2. Continuous operation and more than 1500 start stop cycles have been performed in order to study the degradation effects of both continuous operation and of repeated start stops using a protective start-stop algorithm, which is designed to avoid the formation of aggressive cell potentials. The repeated use of this procedure led to a degradation of 26 μV/cycle at a current density of 0.25 A cm-2 and 11 μV/cycle at a current density of 0.03 A cm-2. At open circuit voltage (OCV), a higher degradation rate of 133 μV/cycle was observed.","author":[{"dropping-particle":"","family":"Kannan","given":"Arvind","non-dropping-particle":"","parse-names":false,"suffix":""},{"dropping-particle":"","family":"Kabza","given":"Alexander","non-dropping-particle":"","parse-names":false,"suffix":""},{"dropping-particle":"","family":"Scholta","given":"Joachim","non-dropping-particle":"","parse-names":false,"suffix":""}],"container-title":"Journal of Power Sources","id":"ITEM-1","issued":{"date-parts":[["2015","3","1"]]},"page":"312-316","publisher":"Elsevier","title":"Long term testing of start-stop cycles on high temperature PEM fuel cell stack","type":"article-journal","volume":"277"},"uris":["http://www.mendeley.com/documents/?uuid=5befb3bc-8518-3241-bf9c-f8a56137e960"]}],"mendeley":{"formattedCitation":"(Kannan, Kabza and Scholta, 2015)","plainTextFormattedCitation":"(Kannan, Kabza and Scholta, 2015)","previouslyFormattedCitation":"(Kannan, Kabza and Scholta, 2015)"},"properties":{"noteIndex":0},"schema":"https://github.com/citation-style-language/schema/raw/master/csl-citation.json"}</w:instrText>
      </w:r>
      <w:r w:rsidR="00C43AF9">
        <w:rPr>
          <w:sz w:val="24"/>
          <w:szCs w:val="24"/>
        </w:rPr>
        <w:fldChar w:fldCharType="separate"/>
      </w:r>
      <w:r w:rsidR="00C43AF9" w:rsidRPr="00C43AF9">
        <w:rPr>
          <w:noProof/>
          <w:sz w:val="24"/>
          <w:szCs w:val="24"/>
        </w:rPr>
        <w:t>(Kannan, Kabza and Scholta, 2015)</w:t>
      </w:r>
      <w:r w:rsidR="00C43AF9">
        <w:rPr>
          <w:sz w:val="24"/>
          <w:szCs w:val="24"/>
        </w:rPr>
        <w:fldChar w:fldCharType="end"/>
      </w:r>
      <w:r>
        <w:rPr>
          <w:sz w:val="24"/>
          <w:szCs w:val="24"/>
        </w:rPr>
        <w:t xml:space="preserve">. </w:t>
      </w:r>
    </w:p>
    <w:p w14:paraId="3DEAFF43" w14:textId="584DB0E2" w:rsidR="006D13CE" w:rsidRDefault="006D13CE" w:rsidP="00C31EE0">
      <w:pPr>
        <w:rPr>
          <w:sz w:val="24"/>
          <w:szCs w:val="24"/>
        </w:rPr>
      </w:pPr>
    </w:p>
    <w:p w14:paraId="6721EA95" w14:textId="77777777" w:rsidR="00143AFE" w:rsidRDefault="006D13CE" w:rsidP="00143AFE">
      <w:pPr>
        <w:keepNext/>
        <w:jc w:val="center"/>
      </w:pPr>
      <w:r>
        <w:rPr>
          <w:noProof/>
          <w:sz w:val="24"/>
          <w:szCs w:val="24"/>
        </w:rPr>
        <w:drawing>
          <wp:inline distT="0" distB="0" distL="0" distR="0" wp14:anchorId="55B7E9F8" wp14:editId="19A157D7">
            <wp:extent cx="3957005" cy="1909720"/>
            <wp:effectExtent l="0" t="0" r="5715" b="0"/>
            <wp:docPr id="5" name="Picture 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top Start Graph.jpg"/>
                    <pic:cNvPicPr/>
                  </pic:nvPicPr>
                  <pic:blipFill>
                    <a:blip r:embed="rId15">
                      <a:extLst>
                        <a:ext uri="{28A0092B-C50C-407E-A947-70E740481C1C}">
                          <a14:useLocalDpi xmlns:a14="http://schemas.microsoft.com/office/drawing/2010/main" val="0"/>
                        </a:ext>
                      </a:extLst>
                    </a:blip>
                    <a:stretch>
                      <a:fillRect/>
                    </a:stretch>
                  </pic:blipFill>
                  <pic:spPr>
                    <a:xfrm>
                      <a:off x="0" y="0"/>
                      <a:ext cx="3957005" cy="1909720"/>
                    </a:xfrm>
                    <a:prstGeom prst="rect">
                      <a:avLst/>
                    </a:prstGeom>
                  </pic:spPr>
                </pic:pic>
              </a:graphicData>
            </a:graphic>
          </wp:inline>
        </w:drawing>
      </w:r>
    </w:p>
    <w:p w14:paraId="3787B7E7" w14:textId="04DA78BF" w:rsidR="006D13CE" w:rsidRDefault="00143AFE" w:rsidP="00143AFE">
      <w:pPr>
        <w:pStyle w:val="Caption"/>
        <w:jc w:val="center"/>
      </w:pPr>
      <w:bookmarkStart w:id="15" w:name="_Toc35820845"/>
      <w:r>
        <w:t xml:space="preserve">Figure </w:t>
      </w:r>
      <w:r w:rsidR="00987F4F">
        <w:fldChar w:fldCharType="begin"/>
      </w:r>
      <w:r w:rsidR="00987F4F">
        <w:instrText xml:space="preserve"> SEQ Figure \* ARABIC </w:instrText>
      </w:r>
      <w:r w:rsidR="00987F4F">
        <w:fldChar w:fldCharType="separate"/>
      </w:r>
      <w:r w:rsidR="005F26EA">
        <w:rPr>
          <w:noProof/>
        </w:rPr>
        <w:t>8</w:t>
      </w:r>
      <w:r w:rsidR="00987F4F">
        <w:rPr>
          <w:noProof/>
        </w:rPr>
        <w:fldChar w:fldCharType="end"/>
      </w:r>
      <w:r>
        <w:t xml:space="preserve"> - Emissions test using stop start</w:t>
      </w:r>
      <w:r w:rsidR="00E20702">
        <w:t xml:space="preserve"> </w:t>
      </w:r>
      <w:sdt>
        <w:sdtPr>
          <w:id w:val="-362825146"/>
          <w:citation/>
        </w:sdtPr>
        <w:sdtEndPr/>
        <w:sdtContent>
          <w:r w:rsidR="00E20702">
            <w:fldChar w:fldCharType="begin"/>
          </w:r>
          <w:r w:rsidR="00E20702">
            <w:instrText xml:space="preserve"> CITATION Man11 \l 2057 </w:instrText>
          </w:r>
          <w:r w:rsidR="00E20702">
            <w:fldChar w:fldCharType="separate"/>
          </w:r>
          <w:r w:rsidR="003969C3">
            <w:rPr>
              <w:noProof/>
            </w:rPr>
            <w:t>(Casanova, 2011)</w:t>
          </w:r>
          <w:r w:rsidR="00E20702">
            <w:fldChar w:fldCharType="end"/>
          </w:r>
        </w:sdtContent>
      </w:sdt>
      <w:bookmarkEnd w:id="15"/>
    </w:p>
    <w:p w14:paraId="1B40E478" w14:textId="77777777" w:rsidR="007D4E36" w:rsidRPr="007D4E36" w:rsidRDefault="007D4E36" w:rsidP="007D4E36"/>
    <w:p w14:paraId="094B4FA4" w14:textId="302AD5F1" w:rsidR="00143AFE" w:rsidRPr="00143AFE" w:rsidRDefault="00143AFE" w:rsidP="00E20702">
      <w:pPr>
        <w:jc w:val="both"/>
        <w:rPr>
          <w:sz w:val="24"/>
          <w:szCs w:val="24"/>
        </w:rPr>
      </w:pPr>
      <w:r w:rsidRPr="00143AFE">
        <w:rPr>
          <w:sz w:val="24"/>
          <w:szCs w:val="24"/>
        </w:rPr>
        <w:t xml:space="preserve">The above </w:t>
      </w:r>
      <w:r>
        <w:rPr>
          <w:sz w:val="24"/>
          <w:szCs w:val="24"/>
        </w:rPr>
        <w:t xml:space="preserve">figure shows a test undertaken using two, Land Rover Freelanders2’s, one, a conventional 2009-year model (9MY) and the other one a </w:t>
      </w:r>
      <w:r w:rsidR="00E20702">
        <w:rPr>
          <w:sz w:val="24"/>
          <w:szCs w:val="24"/>
        </w:rPr>
        <w:t>2010-year</w:t>
      </w:r>
      <w:r>
        <w:rPr>
          <w:sz w:val="24"/>
          <w:szCs w:val="24"/>
        </w:rPr>
        <w:t xml:space="preserve"> model </w:t>
      </w:r>
      <w:r w:rsidR="00E20702">
        <w:rPr>
          <w:sz w:val="24"/>
          <w:szCs w:val="24"/>
        </w:rPr>
        <w:t xml:space="preserve">(10YM) </w:t>
      </w:r>
      <w:r>
        <w:rPr>
          <w:sz w:val="24"/>
          <w:szCs w:val="24"/>
        </w:rPr>
        <w:t xml:space="preserve">which has taken the test with the stop/start function turned on and off. </w:t>
      </w:r>
      <w:r w:rsidR="00E20702">
        <w:rPr>
          <w:sz w:val="24"/>
          <w:szCs w:val="24"/>
        </w:rPr>
        <w:t xml:space="preserve">As can be seen from the </w:t>
      </w:r>
      <w:r w:rsidR="00E20702">
        <w:rPr>
          <w:sz w:val="24"/>
          <w:szCs w:val="24"/>
        </w:rPr>
        <w:lastRenderedPageBreak/>
        <w:t xml:space="preserve">diagram, there is a small difference between the models a year apart without the function being utilised, however, when the start/stop function is enabled there is a large decrease in </w:t>
      </w:r>
      <m:oMath>
        <m:sSub>
          <m:sSubPr>
            <m:ctrlPr>
              <w:rPr>
                <w:rFonts w:ascii="Cambria Math" w:hAnsi="Cambria Math"/>
                <w:i/>
                <w:sz w:val="24"/>
                <w:szCs w:val="24"/>
              </w:rPr>
            </m:ctrlPr>
          </m:sSubPr>
          <m:e>
            <m:r>
              <w:rPr>
                <w:rFonts w:ascii="Cambria Math" w:hAnsi="Cambria Math"/>
                <w:sz w:val="24"/>
                <w:szCs w:val="24"/>
              </w:rPr>
              <m:t>CO</m:t>
            </m:r>
          </m:e>
          <m:sub>
            <m:r>
              <w:rPr>
                <w:rFonts w:ascii="Cambria Math" w:hAnsi="Cambria Math"/>
                <w:sz w:val="24"/>
                <w:szCs w:val="24"/>
              </w:rPr>
              <m:t>2</m:t>
            </m:r>
          </m:sub>
        </m:sSub>
      </m:oMath>
      <w:r w:rsidR="00E20702">
        <w:rPr>
          <w:rFonts w:eastAsiaTheme="minorEastAsia"/>
          <w:sz w:val="24"/>
          <w:szCs w:val="24"/>
        </w:rPr>
        <w:t xml:space="preserve"> at the varied</w:t>
      </w:r>
      <w:r w:rsidR="005D0F86">
        <w:rPr>
          <w:rFonts w:eastAsiaTheme="minorEastAsia"/>
          <w:sz w:val="24"/>
          <w:szCs w:val="24"/>
        </w:rPr>
        <w:t xml:space="preserve"> average</w:t>
      </w:r>
      <w:r w:rsidR="00E20702">
        <w:rPr>
          <w:rFonts w:eastAsiaTheme="minorEastAsia"/>
          <w:sz w:val="24"/>
          <w:szCs w:val="24"/>
        </w:rPr>
        <w:t xml:space="preserve"> velocity’s</w:t>
      </w:r>
      <w:r w:rsidR="00C43AF9">
        <w:rPr>
          <w:rFonts w:eastAsiaTheme="minorEastAsia"/>
          <w:sz w:val="24"/>
          <w:szCs w:val="24"/>
        </w:rPr>
        <w:t xml:space="preserve"> </w:t>
      </w:r>
      <w:r w:rsidR="00C43AF9">
        <w:rPr>
          <w:rFonts w:eastAsiaTheme="minorEastAsia"/>
          <w:sz w:val="24"/>
          <w:szCs w:val="24"/>
        </w:rPr>
        <w:fldChar w:fldCharType="begin" w:fldLock="1"/>
      </w:r>
      <w:r w:rsidR="00C43AF9">
        <w:rPr>
          <w:rFonts w:eastAsiaTheme="minorEastAsia"/>
          <w:sz w:val="24"/>
          <w:szCs w:val="24"/>
        </w:rPr>
        <w:instrText>ADDIN CSL_CITATION {"citationItems":[{"id":"ITEM-1","itemData":{"DOI":"10.1016/j.trpro.2018.12.101","ISSN":"23521465","abstract":"The paper considers security issues associated with the streets and road network (SRN) hub, which are directly related to the points of application of horizontal road marking line identified as 1.12 \"Stop line\". It is established that application of the stop line with respect to the boundary of the intersected roadway is not regulated by GOST. This means that the stop line may be applied disregarding traffic safety requirements and efficient use of intersection area for maintaining optimum throughput capacity. A point for the stop line to be applied in many instances is selected proceeding from location of electrical illumination poles where traffic lights are mounted rather than from the safety principles. The most rational, from the point of view of maximum throughput capacity, is the option of traffic light unit operation that provides for switching the stop \"red\" light for vehicle traffic flow completing their movement through the intersection, while a green traffic light is turned on for the conflicting traffic flow starting to move. Under this approach, the vehicles completing their movement through intersection must pass through distant conflict point (DCP) before the moment when it is reached by the vehicles starting to move. Interrelation between the most rational, from the point of view of traffic safety and throughput capacity requirements, arrangement of stop lines for vehicles completing their movement through intersection, and application of stop lines for vehicles starting to move in the next phase to the green traffic light has been obtained. The obtained values of the relative position of the stop lines along conflicting movement directions of vehicles allow preventing intersection of traffic flows at the same point at the same time. Dependencies of arrangement of stop lines on the actual speed of the traffic flow crossing the intersection; degrees of influence of the speed of the vehicles entering intersection and degrees of influence of acceleration of the vehicles starting to move with the green traffic light on the traffic safety have been established.","author":[{"dropping-particle":"","family":"Shepelev","given":"Vladimir","non-dropping-particle":"","parse-names":false,"suffix":""},{"dropping-particle":"","family":"Almetova","given":"Zlata","non-dropping-particle":"","parse-names":false,"suffix":""},{"dropping-particle":"","family":"Geraskina","given":"Olga","non-dropping-particle":"","parse-names":false,"suffix":""}],"container-title":"Transportation Research Procedia","id":"ITEM-1","issued":{"date-parts":[["2018"]]},"page":"712-717","publisher":"Elsevier B.V.","title":"Methodology for justification of the place for applying a stop-line to secure safety of completion of travel through a signalled intersection","type":"paper-conference","volume":"36"},"uris":["http://www.mendeley.com/documents/?uuid=3a91d2fe-57ec-3329-8e4a-1c2fb57cd83d"]}],"mendeley":{"formattedCitation":"(Shepelev, Almetova and Geraskina, 2018)","plainTextFormattedCitation":"(Shepelev, Almetova and Geraskina, 2018)","previouslyFormattedCitation":"(Shepelev, Almetova and Geraskina, 2018)"},"properties":{"noteIndex":0},"schema":"https://github.com/citation-style-language/schema/raw/master/csl-citation.json"}</w:instrText>
      </w:r>
      <w:r w:rsidR="00C43AF9">
        <w:rPr>
          <w:rFonts w:eastAsiaTheme="minorEastAsia"/>
          <w:sz w:val="24"/>
          <w:szCs w:val="24"/>
        </w:rPr>
        <w:fldChar w:fldCharType="separate"/>
      </w:r>
      <w:r w:rsidR="00C43AF9" w:rsidRPr="00C43AF9">
        <w:rPr>
          <w:rFonts w:eastAsiaTheme="minorEastAsia"/>
          <w:noProof/>
          <w:sz w:val="24"/>
          <w:szCs w:val="24"/>
        </w:rPr>
        <w:t>(Shepelev, Almetova and Geraskina, 2018)</w:t>
      </w:r>
      <w:r w:rsidR="00C43AF9">
        <w:rPr>
          <w:rFonts w:eastAsiaTheme="minorEastAsia"/>
          <w:sz w:val="24"/>
          <w:szCs w:val="24"/>
        </w:rPr>
        <w:fldChar w:fldCharType="end"/>
      </w:r>
      <w:r w:rsidR="00E20702">
        <w:rPr>
          <w:rFonts w:eastAsiaTheme="minorEastAsia"/>
          <w:sz w:val="24"/>
          <w:szCs w:val="24"/>
        </w:rPr>
        <w:t>.</w:t>
      </w:r>
    </w:p>
    <w:p w14:paraId="651E591E" w14:textId="2DDC1A02" w:rsidR="006D13CE" w:rsidRDefault="006D13CE" w:rsidP="006071E9">
      <w:pPr>
        <w:pStyle w:val="Heading2"/>
      </w:pPr>
    </w:p>
    <w:p w14:paraId="6FDE8455" w14:textId="27459F27" w:rsidR="00672427" w:rsidRDefault="00672427" w:rsidP="00672427">
      <w:pPr>
        <w:pStyle w:val="Heading1"/>
      </w:pPr>
      <w:bookmarkStart w:id="16" w:name="_Toc35820831"/>
      <w:r>
        <w:t>Technical Director</w:t>
      </w:r>
      <w:r w:rsidR="001A2394">
        <w:t xml:space="preserve"> –</w:t>
      </w:r>
      <w:r>
        <w:t xml:space="preserve"> </w:t>
      </w:r>
      <w:r w:rsidR="001A2394">
        <w:t>Improvement of Drive Cycle</w:t>
      </w:r>
      <w:bookmarkEnd w:id="16"/>
    </w:p>
    <w:p w14:paraId="79F0DC16" w14:textId="0C7E8EF9" w:rsidR="00672427" w:rsidRDefault="00672427" w:rsidP="00672427"/>
    <w:p w14:paraId="6E3FA744" w14:textId="5A191DAF" w:rsidR="00672427" w:rsidRPr="00672427" w:rsidRDefault="00672427" w:rsidP="002E019D">
      <w:pPr>
        <w:jc w:val="both"/>
        <w:rPr>
          <w:sz w:val="24"/>
          <w:szCs w:val="24"/>
        </w:rPr>
      </w:pPr>
      <w:r>
        <w:rPr>
          <w:sz w:val="24"/>
          <w:szCs w:val="24"/>
        </w:rPr>
        <w:t>As a technical director in a major company, any decision made is going to be frowned upon by someone, that said, a reasoned decision with valid explanation can be justified if the correct evidence is portrayed.</w:t>
      </w:r>
    </w:p>
    <w:p w14:paraId="0C35F181" w14:textId="77777777" w:rsidR="00672427" w:rsidRPr="00672427" w:rsidRDefault="00672427" w:rsidP="00672427"/>
    <w:p w14:paraId="6B3BACA9" w14:textId="1094A017" w:rsidR="0058532D" w:rsidRDefault="006071E9" w:rsidP="0058532D">
      <w:pPr>
        <w:pStyle w:val="Heading2"/>
      </w:pPr>
      <w:bookmarkStart w:id="17" w:name="_Toc35820832"/>
      <w:r>
        <w:t>Charging the motor</w:t>
      </w:r>
      <w:bookmarkEnd w:id="17"/>
    </w:p>
    <w:p w14:paraId="30CE39D8" w14:textId="41BDA00E" w:rsidR="00672427" w:rsidRDefault="00672427" w:rsidP="00672427"/>
    <w:p w14:paraId="22B2219D" w14:textId="0D9FE4C2" w:rsidR="00672427" w:rsidRPr="00672427" w:rsidRDefault="00672427" w:rsidP="002E019D">
      <w:pPr>
        <w:jc w:val="both"/>
        <w:rPr>
          <w:sz w:val="24"/>
          <w:szCs w:val="24"/>
        </w:rPr>
      </w:pPr>
      <w:r>
        <w:rPr>
          <w:sz w:val="24"/>
          <w:szCs w:val="24"/>
        </w:rPr>
        <w:t>For Arguments sake, it is assumed that the Volvo has a BMW i3 motor</w:t>
      </w:r>
      <w:r w:rsidR="002E019D">
        <w:rPr>
          <w:sz w:val="24"/>
          <w:szCs w:val="24"/>
        </w:rPr>
        <w:t xml:space="preserve"> implemented,</w:t>
      </w:r>
      <w:r>
        <w:rPr>
          <w:sz w:val="24"/>
          <w:szCs w:val="24"/>
        </w:rPr>
        <w:t xml:space="preserve"> producing </w:t>
      </w:r>
      <w:r w:rsidR="002E019D">
        <w:rPr>
          <w:sz w:val="24"/>
          <w:szCs w:val="24"/>
        </w:rPr>
        <w:t xml:space="preserve">125kW with a </w:t>
      </w:r>
      <w:r w:rsidR="007C450E">
        <w:rPr>
          <w:sz w:val="24"/>
          <w:szCs w:val="24"/>
        </w:rPr>
        <w:t>42.2kWh</w:t>
      </w:r>
      <w:r w:rsidR="002E019D">
        <w:rPr>
          <w:sz w:val="24"/>
          <w:szCs w:val="24"/>
        </w:rPr>
        <w:t xml:space="preserve"> 352 V lithium-ion battery. From a Drive Cycle point of view this is ideal as it produces zero emissions, from the car that is. To run a fully electric vehicle it is necessary to have a charging station, of sorts, at home running to mains electric, subsequently resulting in the grid taking on the load, but that will be considered further into the report. But what if it didn’t have to be charged by </w:t>
      </w:r>
      <w:r w:rsidR="007C450E">
        <w:rPr>
          <w:sz w:val="24"/>
          <w:szCs w:val="24"/>
        </w:rPr>
        <w:t>the grid?</w:t>
      </w:r>
    </w:p>
    <w:p w14:paraId="4840739B" w14:textId="77777777" w:rsidR="00672427" w:rsidRPr="00672427" w:rsidRDefault="00672427" w:rsidP="00672427"/>
    <w:p w14:paraId="64BF63C8" w14:textId="70884413" w:rsidR="006071E9" w:rsidRDefault="006071E9" w:rsidP="006071E9">
      <w:pPr>
        <w:pStyle w:val="Heading3"/>
      </w:pPr>
      <w:bookmarkStart w:id="18" w:name="_Toc35820833"/>
      <w:r>
        <w:t>Wind power</w:t>
      </w:r>
      <w:bookmarkEnd w:id="18"/>
    </w:p>
    <w:p w14:paraId="36A883E4" w14:textId="15CB304C" w:rsidR="002E019D" w:rsidRDefault="002E019D" w:rsidP="002E019D"/>
    <w:p w14:paraId="2F088597" w14:textId="36D3220E" w:rsidR="002E019D" w:rsidRDefault="002E019D" w:rsidP="002E019D">
      <w:pPr>
        <w:jc w:val="both"/>
        <w:rPr>
          <w:sz w:val="24"/>
          <w:szCs w:val="24"/>
        </w:rPr>
      </w:pPr>
      <w:r w:rsidRPr="002E019D">
        <w:rPr>
          <w:sz w:val="24"/>
          <w:szCs w:val="24"/>
        </w:rPr>
        <w:t>Consider</w:t>
      </w:r>
      <w:r w:rsidR="00E241E8">
        <w:rPr>
          <w:sz w:val="24"/>
          <w:szCs w:val="24"/>
        </w:rPr>
        <w:t xml:space="preserve"> </w:t>
      </w:r>
      <w:r w:rsidR="00FE4648">
        <w:rPr>
          <w:sz w:val="24"/>
          <w:szCs w:val="24"/>
        </w:rPr>
        <w:t xml:space="preserve">a </w:t>
      </w:r>
      <w:r w:rsidR="00E241E8">
        <w:rPr>
          <w:sz w:val="24"/>
          <w:szCs w:val="24"/>
        </w:rPr>
        <w:t>Norvento nED-100,</w:t>
      </w:r>
      <w:r w:rsidRPr="002E019D">
        <w:rPr>
          <w:sz w:val="24"/>
          <w:szCs w:val="24"/>
        </w:rPr>
        <w:t xml:space="preserve"> </w:t>
      </w:r>
      <w:r>
        <w:rPr>
          <w:sz w:val="24"/>
          <w:szCs w:val="24"/>
        </w:rPr>
        <w:t xml:space="preserve">100kW wind turbine. </w:t>
      </w:r>
      <w:r w:rsidR="00E241E8">
        <w:rPr>
          <w:sz w:val="24"/>
          <w:szCs w:val="24"/>
        </w:rPr>
        <w:t xml:space="preserve">The Norvento will produce </w:t>
      </w:r>
      <w:r w:rsidR="002C2F73">
        <w:rPr>
          <w:sz w:val="24"/>
          <w:szCs w:val="24"/>
        </w:rPr>
        <w:t>2M</w:t>
      </w:r>
      <w:r w:rsidR="004B092B">
        <w:rPr>
          <w:sz w:val="24"/>
          <w:szCs w:val="24"/>
        </w:rPr>
        <w:t>J</w:t>
      </w:r>
      <w:r w:rsidR="002C2F73">
        <w:rPr>
          <w:sz w:val="24"/>
          <w:szCs w:val="24"/>
        </w:rPr>
        <w:t>h</w:t>
      </w:r>
      <w:r w:rsidR="004B092B">
        <w:rPr>
          <w:sz w:val="24"/>
          <w:szCs w:val="24"/>
        </w:rPr>
        <w:t xml:space="preserve"> </w:t>
      </w:r>
      <w:r w:rsidR="00675578">
        <w:rPr>
          <w:sz w:val="24"/>
          <w:szCs w:val="24"/>
        </w:rPr>
        <w:t>given the correct wind speeds</w:t>
      </w:r>
      <w:r w:rsidR="004B092B">
        <w:rPr>
          <w:sz w:val="24"/>
          <w:szCs w:val="24"/>
        </w:rPr>
        <w:t xml:space="preserve"> meaning the motor can be charged </w:t>
      </w:r>
      <w:r w:rsidR="007C450E">
        <w:rPr>
          <w:sz w:val="24"/>
          <w:szCs w:val="24"/>
        </w:rPr>
        <w:t xml:space="preserve">with </w:t>
      </w:r>
      <w:r w:rsidR="002C2F73">
        <w:rPr>
          <w:sz w:val="24"/>
          <w:szCs w:val="24"/>
        </w:rPr>
        <w:t>any ch</w:t>
      </w:r>
      <w:r w:rsidR="00844AD2">
        <w:rPr>
          <w:sz w:val="24"/>
          <w:szCs w:val="24"/>
        </w:rPr>
        <w:t>arger if applicable.</w:t>
      </w:r>
    </w:p>
    <w:p w14:paraId="494EABE6" w14:textId="6A2578A2" w:rsidR="00844AD2" w:rsidRDefault="00844AD2" w:rsidP="002E019D">
      <w:pPr>
        <w:jc w:val="both"/>
        <w:rPr>
          <w:sz w:val="24"/>
          <w:szCs w:val="24"/>
        </w:rPr>
      </w:pPr>
    </w:p>
    <w:p w14:paraId="2B23B5AE" w14:textId="56643512" w:rsidR="007D4E36" w:rsidRDefault="007D4E36" w:rsidP="007D4E36">
      <w:pPr>
        <w:pStyle w:val="Caption"/>
        <w:keepNext/>
        <w:jc w:val="center"/>
      </w:pPr>
      <w:bookmarkStart w:id="19" w:name="_Toc35820846"/>
      <w:r>
        <w:t xml:space="preserve">Table </w:t>
      </w:r>
      <w:r w:rsidR="00987F4F">
        <w:fldChar w:fldCharType="begin"/>
      </w:r>
      <w:r w:rsidR="00987F4F">
        <w:instrText xml:space="preserve"> SEQ Table \* ARABIC </w:instrText>
      </w:r>
      <w:r w:rsidR="00987F4F">
        <w:fldChar w:fldCharType="separate"/>
      </w:r>
      <w:r>
        <w:rPr>
          <w:noProof/>
        </w:rPr>
        <w:t>1</w:t>
      </w:r>
      <w:r w:rsidR="00987F4F">
        <w:rPr>
          <w:noProof/>
        </w:rPr>
        <w:fldChar w:fldCharType="end"/>
      </w:r>
      <w:r>
        <w:t xml:space="preserve"> - Charging times</w:t>
      </w:r>
      <w:bookmarkEnd w:id="19"/>
    </w:p>
    <w:tbl>
      <w:tblPr>
        <w:tblStyle w:val="TableGrid"/>
        <w:tblW w:w="0" w:type="auto"/>
        <w:jc w:val="center"/>
        <w:tblLook w:val="04A0" w:firstRow="1" w:lastRow="0" w:firstColumn="1" w:lastColumn="0" w:noHBand="0" w:noVBand="1"/>
      </w:tblPr>
      <w:tblGrid>
        <w:gridCol w:w="4508"/>
        <w:gridCol w:w="4508"/>
      </w:tblGrid>
      <w:tr w:rsidR="00844AD2" w14:paraId="720F7B60" w14:textId="77777777" w:rsidTr="00844AD2">
        <w:trPr>
          <w:jc w:val="center"/>
        </w:trPr>
        <w:tc>
          <w:tcPr>
            <w:tcW w:w="4508" w:type="dxa"/>
          </w:tcPr>
          <w:p w14:paraId="787F80AB" w14:textId="048B37B1" w:rsidR="00844AD2" w:rsidRPr="00844AD2" w:rsidRDefault="00844AD2" w:rsidP="00844AD2">
            <w:pPr>
              <w:jc w:val="center"/>
              <w:rPr>
                <w:b/>
                <w:bCs/>
                <w:sz w:val="24"/>
                <w:szCs w:val="24"/>
              </w:rPr>
            </w:pPr>
            <w:r w:rsidRPr="00844AD2">
              <w:rPr>
                <w:b/>
                <w:bCs/>
                <w:sz w:val="24"/>
                <w:szCs w:val="24"/>
              </w:rPr>
              <w:t>Charger Type</w:t>
            </w:r>
          </w:p>
        </w:tc>
        <w:tc>
          <w:tcPr>
            <w:tcW w:w="4508" w:type="dxa"/>
          </w:tcPr>
          <w:p w14:paraId="4E782425" w14:textId="41C07483" w:rsidR="00844AD2" w:rsidRPr="00844AD2" w:rsidRDefault="00844AD2" w:rsidP="00844AD2">
            <w:pPr>
              <w:jc w:val="center"/>
              <w:rPr>
                <w:b/>
                <w:bCs/>
                <w:sz w:val="24"/>
                <w:szCs w:val="24"/>
              </w:rPr>
            </w:pPr>
            <w:r w:rsidRPr="00844AD2">
              <w:rPr>
                <w:b/>
                <w:bCs/>
                <w:sz w:val="24"/>
                <w:szCs w:val="24"/>
              </w:rPr>
              <w:t>Time</w:t>
            </w:r>
            <w:r>
              <w:rPr>
                <w:b/>
                <w:bCs/>
                <w:sz w:val="24"/>
                <w:szCs w:val="24"/>
              </w:rPr>
              <w:t xml:space="preserve"> to Charge BMW i3 Motor</w:t>
            </w:r>
          </w:p>
        </w:tc>
      </w:tr>
      <w:tr w:rsidR="00844AD2" w14:paraId="59F15F6D" w14:textId="77777777" w:rsidTr="00844AD2">
        <w:trPr>
          <w:jc w:val="center"/>
        </w:trPr>
        <w:tc>
          <w:tcPr>
            <w:tcW w:w="4508" w:type="dxa"/>
          </w:tcPr>
          <w:p w14:paraId="56FD0D35" w14:textId="2A6D729B" w:rsidR="00844AD2" w:rsidRDefault="00844AD2" w:rsidP="00844AD2">
            <w:pPr>
              <w:jc w:val="center"/>
              <w:rPr>
                <w:sz w:val="24"/>
                <w:szCs w:val="24"/>
              </w:rPr>
            </w:pPr>
            <w:r>
              <w:rPr>
                <w:sz w:val="24"/>
                <w:szCs w:val="24"/>
              </w:rPr>
              <w:t>Slow 3.7kW</w:t>
            </w:r>
          </w:p>
        </w:tc>
        <w:tc>
          <w:tcPr>
            <w:tcW w:w="4508" w:type="dxa"/>
          </w:tcPr>
          <w:p w14:paraId="44F0837E" w14:textId="5219BB01" w:rsidR="00844AD2" w:rsidRDefault="00844AD2" w:rsidP="00844AD2">
            <w:pPr>
              <w:jc w:val="center"/>
              <w:rPr>
                <w:sz w:val="24"/>
                <w:szCs w:val="24"/>
              </w:rPr>
            </w:pPr>
            <w:r>
              <w:rPr>
                <w:sz w:val="24"/>
                <w:szCs w:val="24"/>
              </w:rPr>
              <w:t>12hrs</w:t>
            </w:r>
          </w:p>
        </w:tc>
      </w:tr>
      <w:tr w:rsidR="00844AD2" w14:paraId="47CF1357" w14:textId="77777777" w:rsidTr="00844AD2">
        <w:trPr>
          <w:jc w:val="center"/>
        </w:trPr>
        <w:tc>
          <w:tcPr>
            <w:tcW w:w="4508" w:type="dxa"/>
          </w:tcPr>
          <w:p w14:paraId="1BE6AC98" w14:textId="67829888" w:rsidR="00844AD2" w:rsidRDefault="00844AD2" w:rsidP="00844AD2">
            <w:pPr>
              <w:jc w:val="center"/>
              <w:rPr>
                <w:sz w:val="24"/>
                <w:szCs w:val="24"/>
              </w:rPr>
            </w:pPr>
            <w:r>
              <w:rPr>
                <w:sz w:val="24"/>
                <w:szCs w:val="24"/>
              </w:rPr>
              <w:t>Fast 7kW</w:t>
            </w:r>
          </w:p>
        </w:tc>
        <w:tc>
          <w:tcPr>
            <w:tcW w:w="4508" w:type="dxa"/>
          </w:tcPr>
          <w:p w14:paraId="7B780E72" w14:textId="16F62343" w:rsidR="00844AD2" w:rsidRDefault="00844AD2" w:rsidP="00844AD2">
            <w:pPr>
              <w:jc w:val="center"/>
              <w:rPr>
                <w:sz w:val="24"/>
                <w:szCs w:val="24"/>
              </w:rPr>
            </w:pPr>
            <w:r>
              <w:rPr>
                <w:sz w:val="24"/>
                <w:szCs w:val="24"/>
              </w:rPr>
              <w:t>7hrs</w:t>
            </w:r>
          </w:p>
        </w:tc>
      </w:tr>
      <w:tr w:rsidR="00844AD2" w14:paraId="34376E08" w14:textId="77777777" w:rsidTr="00844AD2">
        <w:trPr>
          <w:jc w:val="center"/>
        </w:trPr>
        <w:tc>
          <w:tcPr>
            <w:tcW w:w="4508" w:type="dxa"/>
          </w:tcPr>
          <w:p w14:paraId="6E25C80B" w14:textId="23B0CDCC" w:rsidR="00844AD2" w:rsidRDefault="00844AD2" w:rsidP="00844AD2">
            <w:pPr>
              <w:jc w:val="center"/>
              <w:rPr>
                <w:sz w:val="24"/>
                <w:szCs w:val="24"/>
              </w:rPr>
            </w:pPr>
            <w:r>
              <w:rPr>
                <w:sz w:val="24"/>
                <w:szCs w:val="24"/>
              </w:rPr>
              <w:t>Fast 22kW</w:t>
            </w:r>
          </w:p>
        </w:tc>
        <w:tc>
          <w:tcPr>
            <w:tcW w:w="4508" w:type="dxa"/>
          </w:tcPr>
          <w:p w14:paraId="3A784D3A" w14:textId="019C2B48" w:rsidR="00844AD2" w:rsidRDefault="00844AD2" w:rsidP="00844AD2">
            <w:pPr>
              <w:jc w:val="center"/>
              <w:rPr>
                <w:sz w:val="24"/>
                <w:szCs w:val="24"/>
              </w:rPr>
            </w:pPr>
            <w:r>
              <w:rPr>
                <w:sz w:val="24"/>
                <w:szCs w:val="24"/>
              </w:rPr>
              <w:t>2hrs</w:t>
            </w:r>
          </w:p>
        </w:tc>
      </w:tr>
      <w:tr w:rsidR="00844AD2" w14:paraId="1C505BF2" w14:textId="77777777" w:rsidTr="00844AD2">
        <w:trPr>
          <w:jc w:val="center"/>
        </w:trPr>
        <w:tc>
          <w:tcPr>
            <w:tcW w:w="4508" w:type="dxa"/>
          </w:tcPr>
          <w:p w14:paraId="4D84F914" w14:textId="5B018B5F" w:rsidR="00844AD2" w:rsidRDefault="00844AD2" w:rsidP="00844AD2">
            <w:pPr>
              <w:jc w:val="center"/>
              <w:rPr>
                <w:sz w:val="24"/>
                <w:szCs w:val="24"/>
              </w:rPr>
            </w:pPr>
            <w:r>
              <w:rPr>
                <w:sz w:val="24"/>
                <w:szCs w:val="24"/>
              </w:rPr>
              <w:t>Rapid 43kW</w:t>
            </w:r>
          </w:p>
        </w:tc>
        <w:tc>
          <w:tcPr>
            <w:tcW w:w="4508" w:type="dxa"/>
          </w:tcPr>
          <w:p w14:paraId="01545BBF" w14:textId="2DCDB3EB" w:rsidR="00844AD2" w:rsidRDefault="00844AD2" w:rsidP="00844AD2">
            <w:pPr>
              <w:jc w:val="center"/>
              <w:rPr>
                <w:sz w:val="24"/>
                <w:szCs w:val="24"/>
              </w:rPr>
            </w:pPr>
            <w:r>
              <w:rPr>
                <w:sz w:val="24"/>
                <w:szCs w:val="24"/>
              </w:rPr>
              <w:t>1hrs</w:t>
            </w:r>
          </w:p>
        </w:tc>
      </w:tr>
    </w:tbl>
    <w:p w14:paraId="3A91D623" w14:textId="77777777" w:rsidR="00844AD2" w:rsidRPr="002E019D" w:rsidRDefault="00844AD2" w:rsidP="00844AD2">
      <w:pPr>
        <w:jc w:val="center"/>
        <w:rPr>
          <w:sz w:val="24"/>
          <w:szCs w:val="24"/>
        </w:rPr>
      </w:pPr>
    </w:p>
    <w:p w14:paraId="02A86587" w14:textId="51CF9FE2" w:rsidR="002E019D" w:rsidRPr="007D4E36" w:rsidRDefault="007D4E36" w:rsidP="006B2123">
      <w:pPr>
        <w:jc w:val="both"/>
        <w:rPr>
          <w:sz w:val="24"/>
          <w:szCs w:val="24"/>
        </w:rPr>
      </w:pPr>
      <w:r>
        <w:rPr>
          <w:sz w:val="24"/>
          <w:szCs w:val="24"/>
        </w:rPr>
        <w:t xml:space="preserve">The above table shows the charging times of the BMW i3 motor when </w:t>
      </w:r>
      <w:r w:rsidR="00CC5D4A">
        <w:rPr>
          <w:sz w:val="24"/>
          <w:szCs w:val="24"/>
        </w:rPr>
        <w:t>charged</w:t>
      </w:r>
      <w:r>
        <w:rPr>
          <w:sz w:val="24"/>
          <w:szCs w:val="24"/>
        </w:rPr>
        <w:t xml:space="preserve"> off the different variations of charger</w:t>
      </w:r>
      <w:r w:rsidR="00CC5D4A">
        <w:rPr>
          <w:sz w:val="24"/>
          <w:szCs w:val="24"/>
        </w:rPr>
        <w:t xml:space="preserve"> ranging from the </w:t>
      </w:r>
      <w:r w:rsidR="006B2123">
        <w:rPr>
          <w:sz w:val="24"/>
          <w:szCs w:val="24"/>
        </w:rPr>
        <w:t xml:space="preserve">at-home slow and fast chargers to the services and specialty chargers. Although </w:t>
      </w:r>
      <w:r w:rsidR="007C450E">
        <w:rPr>
          <w:sz w:val="24"/>
          <w:szCs w:val="24"/>
        </w:rPr>
        <w:t>the at-home</w:t>
      </w:r>
      <w:r w:rsidR="006B2123">
        <w:rPr>
          <w:sz w:val="24"/>
          <w:szCs w:val="24"/>
        </w:rPr>
        <w:t xml:space="preserve"> figure</w:t>
      </w:r>
      <w:r w:rsidR="007C450E">
        <w:rPr>
          <w:sz w:val="24"/>
          <w:szCs w:val="24"/>
        </w:rPr>
        <w:t>s are reasonable</w:t>
      </w:r>
      <w:r w:rsidR="006B2123">
        <w:rPr>
          <w:sz w:val="24"/>
          <w:szCs w:val="24"/>
        </w:rPr>
        <w:t xml:space="preserve">, it is also dependant on wind speed, whereas a power station can run all year round every day, the wind turbine must be stopped if the wind speed is too fast and will not generate enough energy if the wind speed is too low. It is also fair to say that for the average household it is far too expensive to be </w:t>
      </w:r>
      <w:r w:rsidR="006B2123">
        <w:rPr>
          <w:sz w:val="24"/>
          <w:szCs w:val="24"/>
        </w:rPr>
        <w:lastRenderedPageBreak/>
        <w:t xml:space="preserve">paying </w:t>
      </w:r>
      <w:r w:rsidR="00230B12">
        <w:rPr>
          <w:sz w:val="24"/>
          <w:szCs w:val="24"/>
        </w:rPr>
        <w:t>higher</w:t>
      </w:r>
      <w:r w:rsidR="006B2123">
        <w:rPr>
          <w:sz w:val="24"/>
          <w:szCs w:val="24"/>
        </w:rPr>
        <w:t xml:space="preserve"> </w:t>
      </w:r>
      <w:r w:rsidR="007C450E">
        <w:rPr>
          <w:sz w:val="24"/>
          <w:szCs w:val="24"/>
        </w:rPr>
        <w:t xml:space="preserve">than </w:t>
      </w:r>
      <w:r w:rsidR="006B2123">
        <w:rPr>
          <w:sz w:val="24"/>
          <w:szCs w:val="24"/>
        </w:rPr>
        <w:t>£70,000 for a turbine that can’t fit just anywhere</w:t>
      </w:r>
      <w:r w:rsidR="00C43AF9">
        <w:rPr>
          <w:sz w:val="24"/>
          <w:szCs w:val="24"/>
        </w:rPr>
        <w:t xml:space="preserve"> </w:t>
      </w:r>
      <w:r w:rsidR="00C43AF9">
        <w:rPr>
          <w:sz w:val="24"/>
          <w:szCs w:val="24"/>
        </w:rPr>
        <w:fldChar w:fldCharType="begin" w:fldLock="1"/>
      </w:r>
      <w:r w:rsidR="00C43AF9">
        <w:rPr>
          <w:sz w:val="24"/>
          <w:szCs w:val="24"/>
        </w:rPr>
        <w:instrText>ADDIN CSL_CITATION {"citationItems":[{"id":"ITEM-1","itemData":{"DOI":"10.1016/j.ijhydene.2017.01.208","ISSN":"03603199","abstract":"Plug-in electric vehicles increasingly augment their share in the global market as they appear to be an economic and emission-free alternative to modern means of transportation. As their presence strengthens, ways that will ensure economic charge along with uninterrupted grid operation are necessary to be found. This paper aims to approach the economic optimization problem that includes several Electric Vehicles (EVs) within a Low Voltage (LV) network comprising various Distributed Energy Resources (DER) as fuel cell, Renewable Energy Sources (RES), (photovoltaics, wind turbine) etc. via a scenario based simulation. The purpose is to investigate the main variables of the grid, such as its operating cost, charging patterns, power injection from the upstream network, resulting from the coordinated control of DER in Smart Microgrid operation in conjunction to the flexible load the controlled EV charging introduces. The base case study is that of absence of EVs, and therefore the demand is met only by the upstream network and the DER units. Subsequently, EVs are introduced as controllable loads and finally as dispatchable storage units incorporating a Vehicle to Grid (V2G) capability to the Smart Microgrid. Furthermore, the problem is not tackled deterministically and although forecasts for all network parameters are assumed to be known, forecasting errors and stochastic driver patterns cannot be ignored. Thus, for each imposed policy, a scenario based approach is implemented to determine operating cost in various cases along to DER utilization and the effect EVs bear on these results.","author":[{"dropping-particle":"","family":"Anastasiadis","given":"Anestis G.","non-dropping-particle":"","parse-names":false,"suffix":""},{"dropping-particle":"","family":"Konstantinopoulos","given":"Stavros","non-dropping-particle":"","parse-names":false,"suffix":""},{"dropping-particle":"","family":"Kondylis","given":"Georgios P.","non-dropping-particle":"","parse-names":false,"suffix":""},{"dropping-particle":"","family":"Vokas","given":"Georgios A.","non-dropping-particle":"","parse-names":false,"suffix":""}],"container-title":"International Journal of Hydrogen Energy","id":"ITEM-1","issue":"12","issued":{"date-parts":[["2017","3","23"]]},"page":"8242-8254","publisher":"Elsevier Ltd","title":"Electric vehicle charging in stochastic smart microgrid operation with fuel cell and RES units","type":"article-journal","volume":"42"},"uris":["http://www.mendeley.com/documents/?uuid=3e2b0c84-1155-3edf-8bb6-bfaa62e8ab5e"]}],"mendeley":{"formattedCitation":"(Anastasiadis &lt;i&gt;et al.&lt;/i&gt;, 2017)","plainTextFormattedCitation":"(Anastasiadis et al., 2017)"},"properties":{"noteIndex":0},"schema":"https://github.com/citation-style-language/schema/raw/master/csl-citation.json"}</w:instrText>
      </w:r>
      <w:r w:rsidR="00C43AF9">
        <w:rPr>
          <w:sz w:val="24"/>
          <w:szCs w:val="24"/>
        </w:rPr>
        <w:fldChar w:fldCharType="separate"/>
      </w:r>
      <w:r w:rsidR="00C43AF9" w:rsidRPr="00C43AF9">
        <w:rPr>
          <w:noProof/>
          <w:sz w:val="24"/>
          <w:szCs w:val="24"/>
        </w:rPr>
        <w:t xml:space="preserve">(Anastasiadis </w:t>
      </w:r>
      <w:r w:rsidR="00C43AF9" w:rsidRPr="00C43AF9">
        <w:rPr>
          <w:i/>
          <w:noProof/>
          <w:sz w:val="24"/>
          <w:szCs w:val="24"/>
        </w:rPr>
        <w:t>et al.</w:t>
      </w:r>
      <w:r w:rsidR="00C43AF9" w:rsidRPr="00C43AF9">
        <w:rPr>
          <w:noProof/>
          <w:sz w:val="24"/>
          <w:szCs w:val="24"/>
        </w:rPr>
        <w:t>, 2017)</w:t>
      </w:r>
      <w:r w:rsidR="00C43AF9">
        <w:rPr>
          <w:sz w:val="24"/>
          <w:szCs w:val="24"/>
        </w:rPr>
        <w:fldChar w:fldCharType="end"/>
      </w:r>
      <w:r w:rsidR="006B2123">
        <w:rPr>
          <w:sz w:val="24"/>
          <w:szCs w:val="24"/>
        </w:rPr>
        <w:t xml:space="preserve">. But what about mains electric, and running off power stations? </w:t>
      </w:r>
    </w:p>
    <w:p w14:paraId="193B1535" w14:textId="76B2A7F6" w:rsidR="007D4E36" w:rsidRPr="007D4E36" w:rsidRDefault="006B2123" w:rsidP="002E019D">
      <w:pPr>
        <w:rPr>
          <w:sz w:val="24"/>
          <w:szCs w:val="24"/>
        </w:rPr>
      </w:pPr>
      <w:r>
        <w:rPr>
          <w:sz w:val="24"/>
          <w:szCs w:val="24"/>
        </w:rPr>
        <w:t xml:space="preserve">  </w:t>
      </w:r>
    </w:p>
    <w:p w14:paraId="154DEB82" w14:textId="243296F8" w:rsidR="006071E9" w:rsidRDefault="006071E9" w:rsidP="006071E9">
      <w:pPr>
        <w:pStyle w:val="Heading3"/>
      </w:pPr>
      <w:bookmarkStart w:id="20" w:name="_Toc35820834"/>
      <w:r>
        <w:t>Mains electric</w:t>
      </w:r>
      <w:bookmarkEnd w:id="20"/>
    </w:p>
    <w:p w14:paraId="743C3B3D" w14:textId="45B9911D" w:rsidR="0058532D" w:rsidRDefault="0058532D" w:rsidP="00075E1A">
      <w:pPr>
        <w:jc w:val="both"/>
      </w:pPr>
    </w:p>
    <w:p w14:paraId="7B00EC69" w14:textId="3B3FBAAD" w:rsidR="0058532D" w:rsidRPr="00E43C58" w:rsidRDefault="00F90AC5" w:rsidP="00075E1A">
      <w:pPr>
        <w:jc w:val="both"/>
        <w:rPr>
          <w:sz w:val="24"/>
          <w:szCs w:val="24"/>
        </w:rPr>
      </w:pPr>
      <w:r w:rsidRPr="00E43C58">
        <w:rPr>
          <w:sz w:val="24"/>
          <w:szCs w:val="24"/>
        </w:rPr>
        <w:t xml:space="preserve">There are two schools of thought when considering </w:t>
      </w:r>
      <w:r w:rsidR="00075E1A" w:rsidRPr="00E43C58">
        <w:rPr>
          <w:sz w:val="24"/>
          <w:szCs w:val="24"/>
        </w:rPr>
        <w:t>charging EV’s. The first includes instantaneous charging from the point of plugging in the charger, thus resulting in a huge spike in required energy between 5:30pm and 7pm every weekday evening. The other is a strategic method of charging, by considering how much the car is already charged, how much is used daily and whether the car is being utilised soon after or not.</w:t>
      </w:r>
    </w:p>
    <w:p w14:paraId="296D2BD4" w14:textId="61890F49" w:rsidR="0058532D" w:rsidRDefault="00E43C58" w:rsidP="00E43C58">
      <w:pPr>
        <w:jc w:val="both"/>
        <w:rPr>
          <w:sz w:val="24"/>
          <w:szCs w:val="24"/>
        </w:rPr>
      </w:pPr>
      <w:r>
        <w:rPr>
          <w:sz w:val="24"/>
          <w:szCs w:val="24"/>
        </w:rPr>
        <w:t>Moreover</w:t>
      </w:r>
      <w:r w:rsidRPr="00E43C58">
        <w:rPr>
          <w:sz w:val="24"/>
          <w:szCs w:val="24"/>
        </w:rPr>
        <w:t xml:space="preserve">, </w:t>
      </w:r>
      <w:r>
        <w:rPr>
          <w:sz w:val="24"/>
          <w:szCs w:val="24"/>
        </w:rPr>
        <w:t xml:space="preserve">another technology known as ‘Vehicle to Grid’ (V2G) allows the EV owner to sell their energy back to the grid. In the case of not utilising the car </w:t>
      </w:r>
      <w:r w:rsidR="008C2938">
        <w:rPr>
          <w:sz w:val="24"/>
          <w:szCs w:val="24"/>
        </w:rPr>
        <w:t>in the distant future</w:t>
      </w:r>
      <w:r>
        <w:rPr>
          <w:sz w:val="24"/>
          <w:szCs w:val="24"/>
        </w:rPr>
        <w:t>, it is possible to plug the car in to give energy back to the grid, which could potentially solve peaking problems</w:t>
      </w:r>
      <w:r w:rsidR="004A2477">
        <w:rPr>
          <w:sz w:val="24"/>
          <w:szCs w:val="24"/>
        </w:rPr>
        <w:t xml:space="preserve"> </w:t>
      </w:r>
      <w:r w:rsidR="004A2477">
        <w:rPr>
          <w:sz w:val="24"/>
          <w:szCs w:val="24"/>
        </w:rPr>
        <w:fldChar w:fldCharType="begin" w:fldLock="1"/>
      </w:r>
      <w:r w:rsidR="00C43AF9">
        <w:rPr>
          <w:sz w:val="24"/>
          <w:szCs w:val="24"/>
        </w:rPr>
        <w:instrText>ADDIN CSL_CITATION {"citationItems":[{"id":"ITEM-1","itemData":{"DOI":"10.1016/j.jpowsour.2007.03.010","ISSN":"03787753","abstract":"Electric-drive vehicles can provide power to the electric grid when they are parked (vehicle-to-grid power). We evaluated the economic potential of two utility-owned fleets of battery-electric vehicles to provide power for a specific electricity market, regulation, in four US regional regulation services markets. The two battery-electric fleet cases are: (a) 100 Th!nk City vehicle and (b) 252 Toyota RAV4. Important variables are: (a) the market value of regulation services, (b) the power capacity (kW) of the electrical connections and wiring, and (c) the energy capacity (kWh) of the vehicle's battery. With a few exceptions when the annual market value of regulation was low, we find that vehicle-to-grid power for regulation services is profitable across all four markets analyzed. Assuming now more than current Level 2 charging infrastructure (6.6 kW) the annual net profit for the Th!nk City fleet is from US$ 7000 to 70,000 providing regulation down only. For the RAV4 fleet the annual net profit ranges from US$ 24,000 to 260,000 providing regulation down and up. Vehicle-to-grid power could provide a significant revenue stream that would improve the economics of grid-connected electric-drive vehicles and further encourage their adoption. It would also improve the stability of the electrical grid. © 2007.","author":[{"dropping-particle":"","family":"Tomić","given":"Jasna","non-dropping-particle":"","parse-names":false,"suffix":""},{"dropping-particle":"","family":"Kempton","given":"Willett","non-dropping-particle":"","parse-names":false,"suffix":""}],"container-title":"Journal of Power Sources","id":"ITEM-1","issue":"2","issued":{"date-parts":[["2007","6","1"]]},"page":"459-468","title":"Using fleets of electric-drive vehicles for grid support","type":"article-journal","volume":"168"},"uris":["http://www.mendeley.com/documents/?uuid=61799c2c-7299-33ba-9c1a-4a483ad32087"]}],"mendeley":{"formattedCitation":"(Tomić and Kempton, 2007)","plainTextFormattedCitation":"(Tomić and Kempton, 2007)","previouslyFormattedCitation":"(Tomić and Kempton, 2007)"},"properties":{"noteIndex":0},"schema":"https://github.com/citation-style-language/schema/raw/master/csl-citation.json"}</w:instrText>
      </w:r>
      <w:r w:rsidR="004A2477">
        <w:rPr>
          <w:sz w:val="24"/>
          <w:szCs w:val="24"/>
        </w:rPr>
        <w:fldChar w:fldCharType="separate"/>
      </w:r>
      <w:r w:rsidR="004A2477" w:rsidRPr="004A2477">
        <w:rPr>
          <w:noProof/>
          <w:sz w:val="24"/>
          <w:szCs w:val="24"/>
        </w:rPr>
        <w:t>(Tomić and Kempton, 2007)</w:t>
      </w:r>
      <w:r w:rsidR="004A2477">
        <w:rPr>
          <w:sz w:val="24"/>
          <w:szCs w:val="24"/>
        </w:rPr>
        <w:fldChar w:fldCharType="end"/>
      </w:r>
      <w:r>
        <w:rPr>
          <w:sz w:val="24"/>
          <w:szCs w:val="24"/>
        </w:rPr>
        <w:t>.</w:t>
      </w:r>
    </w:p>
    <w:p w14:paraId="7132AD9F" w14:textId="23547831" w:rsidR="00D83663" w:rsidRDefault="00D83663" w:rsidP="00E43C58">
      <w:pPr>
        <w:jc w:val="both"/>
        <w:rPr>
          <w:sz w:val="24"/>
          <w:szCs w:val="24"/>
        </w:rPr>
      </w:pPr>
    </w:p>
    <w:p w14:paraId="7A93B734" w14:textId="73C0885A" w:rsidR="00D83663" w:rsidRDefault="00D83663" w:rsidP="00D83663">
      <w:pPr>
        <w:pStyle w:val="Heading3"/>
      </w:pPr>
      <w:bookmarkStart w:id="21" w:name="_Toc35820835"/>
      <w:r>
        <w:t>Bio</w:t>
      </w:r>
      <w:r w:rsidR="006B693B">
        <w:t>f</w:t>
      </w:r>
      <w:r>
        <w:t>uels</w:t>
      </w:r>
      <w:bookmarkEnd w:id="21"/>
    </w:p>
    <w:p w14:paraId="5A6D35F2" w14:textId="2ABB6BA4" w:rsidR="00D83663" w:rsidRDefault="00D83663" w:rsidP="00D83663"/>
    <w:p w14:paraId="14E3610C" w14:textId="481E6E58" w:rsidR="00A428BF" w:rsidRDefault="00716F1F" w:rsidP="00E43C58">
      <w:pPr>
        <w:jc w:val="both"/>
        <w:rPr>
          <w:sz w:val="24"/>
          <w:szCs w:val="24"/>
        </w:rPr>
      </w:pPr>
      <w:r w:rsidRPr="00716F1F">
        <w:rPr>
          <w:sz w:val="24"/>
          <w:szCs w:val="24"/>
        </w:rPr>
        <w:t>Biofuels are fuel produced from organic matter or biomass such as co</w:t>
      </w:r>
      <w:r>
        <w:rPr>
          <w:sz w:val="24"/>
          <w:szCs w:val="24"/>
        </w:rPr>
        <w:t>rn vegetable oils, or even waste feedstock. Biodiesel is produced from vegetable oils, greases or fats and is blended with diesel. Hydrotreated vegetable oil (HVO) differs from biodiesel as the finished product is somewhat differed, HVO is produced by hydro processing oils and fats</w:t>
      </w:r>
      <w:r w:rsidR="004A2477">
        <w:rPr>
          <w:sz w:val="24"/>
          <w:szCs w:val="24"/>
        </w:rPr>
        <w:t xml:space="preserve"> </w:t>
      </w:r>
      <w:r w:rsidR="004A2477">
        <w:rPr>
          <w:sz w:val="24"/>
          <w:szCs w:val="24"/>
        </w:rPr>
        <w:fldChar w:fldCharType="begin" w:fldLock="1"/>
      </w:r>
      <w:r w:rsidR="004A2477">
        <w:rPr>
          <w:sz w:val="24"/>
          <w:szCs w:val="24"/>
        </w:rPr>
        <w:instrText>ADDIN CSL_CITATION {"citationItems":[{"id":"ITEM-1","itemData":{"DOI":"10.1016/j.sciaf.2020.e00290","ISSN":"24682276","abstract":"Although vegetable oils are apparently an advantageous alternative fuel for direct use in traditional diesel engines with no modification necessary, in practice many problems are regularly discussed in the literature including filter clogging, breakage of certain types of injection pumps, and deposits of carbon on the cold parts of engines. Several technological solutions have been proposed to overcome these problems but the majority of papers discuss them individually and have not actually compared them in similar conditions. The purpose of the present study was to use the same experimental device to compare the three most widely recognised technological options for the use of Jatropha curcas vegetable oil as a fuel in a direct injection diesel engine: preheating, blending with diesel, and recirculating exhaust gases. Power output, specific consumption, thermal efficiency and exhaust gas emissions were compared to those of diesel used as the reference. The results obtained were similar for preheated and non-preheated Jatropha oil, but differed from the results obtained with diesel. Similar combustion performance and similar emissions were obtained with a blend of 20% Jatropha oil and diesel to those obtained with diesel alone. Exhaust gas recirculation (EGR) with Jatropha oil could lead to fouling in the combustion chamber. In contrast to widely accepted theory, this study also clearly demonstrates that the viscosity of vegetable oil is not the main cause of poorer combustion quality and, consequently, of deposits in the combustion chamber.","author":[{"dropping-particle":"","family":"Sidibe","given":"Sayon","non-dropping-particle":"","parse-names":false,"suffix":""},{"dropping-particle":"","family":"Blin","given":"Joel","non-dropping-particle":"","parse-names":false,"suffix":""},{"dropping-particle":"","family":"Daho","given":"Tizane","non-dropping-particle":"","parse-names":false,"suffix":""},{"dropping-particle":"","family":"Vaitilingom","given":"Gilles","non-dropping-particle":"","parse-names":false,"suffix":""},{"dropping-particle":"","family":"Koulidiati","given":"Jean","non-dropping-particle":"","parse-names":false,"suffix":""}],"container-title":"Scientific African","id":"ITEM-1","issued":{"date-parts":[["2020","3","1"]]},"publisher":"Elsevier B.V.","title":"Comparative study of three ways of using Jatropha curcas vegetable oil in a direct injection diesel engine","type":"article-journal","volume":"7"},"uris":["http://www.mendeley.com/documents/?uuid=63ca2ac7-ed42-3cd0-a5a2-05497d3d4938"]}],"mendeley":{"formattedCitation":"(Sidibe &lt;i&gt;et al.&lt;/i&gt;, 2020)","plainTextFormattedCitation":"(Sidibe et al., 2020)","previouslyFormattedCitation":"(Sidibe &lt;i&gt;et al.&lt;/i&gt;, 2020)"},"properties":{"noteIndex":0},"schema":"https://github.com/citation-style-language/schema/raw/master/csl-citation.json"}</w:instrText>
      </w:r>
      <w:r w:rsidR="004A2477">
        <w:rPr>
          <w:sz w:val="24"/>
          <w:szCs w:val="24"/>
        </w:rPr>
        <w:fldChar w:fldCharType="separate"/>
      </w:r>
      <w:r w:rsidR="004A2477" w:rsidRPr="004A2477">
        <w:rPr>
          <w:noProof/>
          <w:sz w:val="24"/>
          <w:szCs w:val="24"/>
        </w:rPr>
        <w:t xml:space="preserve">(Sidibe </w:t>
      </w:r>
      <w:r w:rsidR="004A2477" w:rsidRPr="004A2477">
        <w:rPr>
          <w:i/>
          <w:noProof/>
          <w:sz w:val="24"/>
          <w:szCs w:val="24"/>
        </w:rPr>
        <w:t>et al.</w:t>
      </w:r>
      <w:r w:rsidR="004A2477" w:rsidRPr="004A2477">
        <w:rPr>
          <w:noProof/>
          <w:sz w:val="24"/>
          <w:szCs w:val="24"/>
        </w:rPr>
        <w:t>, 2020)</w:t>
      </w:r>
      <w:r w:rsidR="004A2477">
        <w:rPr>
          <w:sz w:val="24"/>
          <w:szCs w:val="24"/>
        </w:rPr>
        <w:fldChar w:fldCharType="end"/>
      </w:r>
      <w:r>
        <w:rPr>
          <w:sz w:val="24"/>
          <w:szCs w:val="24"/>
        </w:rPr>
        <w:t>.</w:t>
      </w:r>
      <w:r w:rsidR="00A428BF">
        <w:rPr>
          <w:sz w:val="24"/>
          <w:szCs w:val="24"/>
        </w:rPr>
        <w:t xml:space="preserve"> </w:t>
      </w:r>
      <w:r w:rsidR="004A2477">
        <w:rPr>
          <w:sz w:val="24"/>
          <w:szCs w:val="24"/>
        </w:rPr>
        <w:t xml:space="preserve">However, biofuels are not all good as </w:t>
      </w:r>
      <w:r w:rsidR="00A428BF">
        <w:rPr>
          <w:sz w:val="24"/>
          <w:szCs w:val="24"/>
        </w:rPr>
        <w:t>there are a lot of man hours involved to process</w:t>
      </w:r>
      <w:r w:rsidR="003969C3">
        <w:rPr>
          <w:sz w:val="24"/>
          <w:szCs w:val="24"/>
        </w:rPr>
        <w:t xml:space="preserve"> and collect the biomass alongside</w:t>
      </w:r>
      <w:r w:rsidR="00A428BF">
        <w:rPr>
          <w:sz w:val="24"/>
          <w:szCs w:val="24"/>
        </w:rPr>
        <w:t xml:space="preserve"> the fuels </w:t>
      </w:r>
      <w:r w:rsidR="003969C3">
        <w:rPr>
          <w:sz w:val="24"/>
          <w:szCs w:val="24"/>
        </w:rPr>
        <w:t>‘clean’</w:t>
      </w:r>
      <w:r w:rsidR="00A428BF">
        <w:rPr>
          <w:sz w:val="24"/>
          <w:szCs w:val="24"/>
        </w:rPr>
        <w:t xml:space="preserve"> emissions not always </w:t>
      </w:r>
      <w:r w:rsidR="003969C3">
        <w:rPr>
          <w:sz w:val="24"/>
          <w:szCs w:val="24"/>
        </w:rPr>
        <w:t xml:space="preserve">being </w:t>
      </w:r>
      <w:r w:rsidR="00A428BF">
        <w:rPr>
          <w:sz w:val="24"/>
          <w:szCs w:val="24"/>
        </w:rPr>
        <w:t xml:space="preserve">the outcome. </w:t>
      </w:r>
    </w:p>
    <w:p w14:paraId="2434EDE7" w14:textId="77777777" w:rsidR="0020363B" w:rsidRDefault="0020363B" w:rsidP="00E43C58">
      <w:pPr>
        <w:jc w:val="both"/>
        <w:rPr>
          <w:sz w:val="24"/>
          <w:szCs w:val="24"/>
        </w:rPr>
      </w:pPr>
    </w:p>
    <w:p w14:paraId="7CC094F6" w14:textId="713B4859" w:rsidR="008C2938" w:rsidRDefault="008C2938" w:rsidP="00E43C58">
      <w:pPr>
        <w:jc w:val="both"/>
        <w:rPr>
          <w:sz w:val="24"/>
          <w:szCs w:val="24"/>
        </w:rPr>
      </w:pPr>
      <w:r>
        <w:rPr>
          <w:sz w:val="24"/>
          <w:szCs w:val="24"/>
        </w:rPr>
        <w:t xml:space="preserve">In the case determining </w:t>
      </w:r>
      <w:r w:rsidR="00840C28">
        <w:rPr>
          <w:sz w:val="24"/>
          <w:szCs w:val="24"/>
        </w:rPr>
        <w:t>a</w:t>
      </w:r>
      <w:r>
        <w:rPr>
          <w:sz w:val="24"/>
          <w:szCs w:val="24"/>
        </w:rPr>
        <w:t xml:space="preserve"> vehicle specification for </w:t>
      </w:r>
      <w:r w:rsidR="00840C28">
        <w:rPr>
          <w:sz w:val="24"/>
          <w:szCs w:val="24"/>
        </w:rPr>
        <w:t xml:space="preserve">2028, it would be somewhat dismissive to ignore electric vehicles, however, with 100’s of years of development put into the internal combustion engine it seems mindless to suddenly ignore the fact that it exists and turn to something that is not fully developed just yet. </w:t>
      </w:r>
    </w:p>
    <w:p w14:paraId="10BA5FA1" w14:textId="527C08A6" w:rsidR="0020363B" w:rsidRDefault="00D83663" w:rsidP="00E43C58">
      <w:pPr>
        <w:jc w:val="both"/>
        <w:rPr>
          <w:sz w:val="24"/>
          <w:szCs w:val="24"/>
        </w:rPr>
      </w:pPr>
      <w:r>
        <w:rPr>
          <w:sz w:val="24"/>
          <w:szCs w:val="24"/>
        </w:rPr>
        <w:t xml:space="preserve">Furthermore, </w:t>
      </w:r>
      <w:r w:rsidR="00A428BF">
        <w:rPr>
          <w:sz w:val="24"/>
          <w:szCs w:val="24"/>
        </w:rPr>
        <w:t>in</w:t>
      </w:r>
      <w:r w:rsidR="005555EA">
        <w:rPr>
          <w:sz w:val="24"/>
          <w:szCs w:val="24"/>
        </w:rPr>
        <w:t xml:space="preserve"> the</w:t>
      </w:r>
      <w:r w:rsidR="00A428BF">
        <w:rPr>
          <w:sz w:val="24"/>
          <w:szCs w:val="24"/>
        </w:rPr>
        <w:t xml:space="preserve"> sense of being politically </w:t>
      </w:r>
      <w:r w:rsidR="0020363B">
        <w:rPr>
          <w:sz w:val="24"/>
          <w:szCs w:val="24"/>
        </w:rPr>
        <w:t xml:space="preserve">accepted from an industrial and public point of view, continuing with a standard internal combustion engine on diesel or petrol would be unacceptable, this said, for the sake of the drive cycle and to be deemed eco-friendly in the eyes of the consumers, it would be beneficial to downsize the engine of the Volvo V40 to something more realistic </w:t>
      </w:r>
      <w:r w:rsidR="005555EA">
        <w:rPr>
          <w:sz w:val="24"/>
          <w:szCs w:val="24"/>
        </w:rPr>
        <w:t>such as</w:t>
      </w:r>
      <w:r w:rsidR="0020363B">
        <w:rPr>
          <w:sz w:val="24"/>
          <w:szCs w:val="24"/>
        </w:rPr>
        <w:t xml:space="preserve"> a modern 1.5l turbo</w:t>
      </w:r>
      <w:r w:rsidR="003969C3">
        <w:rPr>
          <w:sz w:val="24"/>
          <w:szCs w:val="24"/>
        </w:rPr>
        <w:t>,</w:t>
      </w:r>
      <w:r w:rsidR="0020363B">
        <w:rPr>
          <w:sz w:val="24"/>
          <w:szCs w:val="24"/>
        </w:rPr>
        <w:t xml:space="preserve"> Corsa engine, producing only 75kW.</w:t>
      </w:r>
      <w:r w:rsidR="005555EA">
        <w:rPr>
          <w:sz w:val="24"/>
          <w:szCs w:val="24"/>
        </w:rPr>
        <w:t xml:space="preserve"> </w:t>
      </w:r>
      <w:r w:rsidR="0020363B">
        <w:rPr>
          <w:sz w:val="24"/>
          <w:szCs w:val="24"/>
        </w:rPr>
        <w:t xml:space="preserve">Alongside this a push towards using only biofuels such as biodiesel </w:t>
      </w:r>
      <w:r w:rsidR="005555EA">
        <w:rPr>
          <w:sz w:val="24"/>
          <w:szCs w:val="24"/>
        </w:rPr>
        <w:t xml:space="preserve">in the internal combustion engine to appear as a ‘green’ company. </w:t>
      </w:r>
    </w:p>
    <w:p w14:paraId="041562A4" w14:textId="4375CD0C" w:rsidR="00840C28" w:rsidRDefault="00840C28" w:rsidP="00E43C58">
      <w:pPr>
        <w:jc w:val="both"/>
        <w:rPr>
          <w:sz w:val="24"/>
          <w:szCs w:val="24"/>
        </w:rPr>
      </w:pPr>
    </w:p>
    <w:p w14:paraId="57E7D267" w14:textId="77777777" w:rsidR="0058532D" w:rsidRPr="0058532D" w:rsidRDefault="0058532D" w:rsidP="0058532D"/>
    <w:p w14:paraId="7AE7D149" w14:textId="46938409" w:rsidR="006071E9" w:rsidRDefault="004A2477" w:rsidP="006071E9">
      <w:pPr>
        <w:pStyle w:val="Heading1"/>
      </w:pPr>
      <w:bookmarkStart w:id="22" w:name="_Toc35820836"/>
      <w:r>
        <w:lastRenderedPageBreak/>
        <w:t>C</w:t>
      </w:r>
      <w:r w:rsidR="006071E9">
        <w:t>onclusion</w:t>
      </w:r>
      <w:bookmarkEnd w:id="22"/>
    </w:p>
    <w:p w14:paraId="243D17D3" w14:textId="56C7C93A" w:rsidR="0020363B" w:rsidRDefault="0020363B" w:rsidP="0020363B"/>
    <w:p w14:paraId="497F8C2A" w14:textId="3E598DD9" w:rsidR="0020363B" w:rsidRDefault="004F7F51" w:rsidP="00CC433A">
      <w:pPr>
        <w:jc w:val="both"/>
        <w:rPr>
          <w:sz w:val="24"/>
          <w:szCs w:val="24"/>
        </w:rPr>
      </w:pPr>
      <w:r>
        <w:rPr>
          <w:sz w:val="24"/>
          <w:szCs w:val="24"/>
        </w:rPr>
        <w:t>To conclude, the raw data showed variable problems that needed addressing, however, what with it being affordable software that could be purchased by anyone, was suitable and provided enough data for the investigation.</w:t>
      </w:r>
    </w:p>
    <w:p w14:paraId="373A663E" w14:textId="6BCCE9FE" w:rsidR="004F7F51" w:rsidRDefault="004F7F51" w:rsidP="00CC433A">
      <w:pPr>
        <w:jc w:val="both"/>
        <w:rPr>
          <w:sz w:val="24"/>
          <w:szCs w:val="24"/>
        </w:rPr>
      </w:pPr>
      <w:r>
        <w:rPr>
          <w:sz w:val="24"/>
          <w:szCs w:val="24"/>
        </w:rPr>
        <w:t>A</w:t>
      </w:r>
      <w:r w:rsidR="002E472C">
        <w:rPr>
          <w:sz w:val="24"/>
          <w:szCs w:val="24"/>
        </w:rPr>
        <w:t>s expected, all three vehicles possessed different driving characteristics, whereas the triumph was high revving and producing small amounts of power, the Volvo was much higher in power and kept a low engine speed.</w:t>
      </w:r>
    </w:p>
    <w:p w14:paraId="2F3996C2" w14:textId="5B17B111" w:rsidR="002E472C" w:rsidRDefault="002E472C" w:rsidP="00CC433A">
      <w:pPr>
        <w:jc w:val="both"/>
        <w:rPr>
          <w:sz w:val="24"/>
          <w:szCs w:val="24"/>
        </w:rPr>
      </w:pPr>
      <w:r>
        <w:rPr>
          <w:sz w:val="24"/>
          <w:szCs w:val="24"/>
        </w:rPr>
        <w:t xml:space="preserve">The different forms of energy saving technology and alternative fuel proved to have many positives, however, do have several problems with each, such as the cons following the stop/start technology. </w:t>
      </w:r>
    </w:p>
    <w:p w14:paraId="4A87222D" w14:textId="0E960CEB" w:rsidR="004A2477" w:rsidRPr="00C86D04" w:rsidRDefault="002E472C" w:rsidP="00C86D04">
      <w:pPr>
        <w:jc w:val="both"/>
        <w:rPr>
          <w:sz w:val="24"/>
          <w:szCs w:val="24"/>
        </w:rPr>
      </w:pPr>
      <w:r>
        <w:rPr>
          <w:sz w:val="24"/>
          <w:szCs w:val="24"/>
        </w:rPr>
        <w:t xml:space="preserve">Finally, the decision to maintain the </w:t>
      </w:r>
      <w:r w:rsidR="00983CAA">
        <w:rPr>
          <w:sz w:val="24"/>
          <w:szCs w:val="24"/>
        </w:rPr>
        <w:t xml:space="preserve">use of the internal combustion engine means the factory lines, designers and combustion modelling staff will not need to be replaced, thus </w:t>
      </w:r>
      <w:r w:rsidR="003969C3">
        <w:rPr>
          <w:sz w:val="24"/>
          <w:szCs w:val="24"/>
        </w:rPr>
        <w:t xml:space="preserve">preventing </w:t>
      </w:r>
      <w:r w:rsidR="00983CAA">
        <w:rPr>
          <w:sz w:val="24"/>
          <w:szCs w:val="24"/>
        </w:rPr>
        <w:t>financial problems towards changing the infrastructure of a factor</w:t>
      </w:r>
      <w:r w:rsidR="00C86D04">
        <w:rPr>
          <w:sz w:val="24"/>
          <w:szCs w:val="24"/>
        </w:rPr>
        <w:t>y.</w:t>
      </w:r>
    </w:p>
    <w:p w14:paraId="7EDEC8BA" w14:textId="71F225EA" w:rsidR="0020363B" w:rsidRPr="00C43AF9" w:rsidRDefault="004A2477" w:rsidP="0020363B">
      <w:pPr>
        <w:widowControl w:val="0"/>
        <w:autoSpaceDE w:val="0"/>
        <w:autoSpaceDN w:val="0"/>
        <w:adjustRightInd w:val="0"/>
        <w:spacing w:line="240" w:lineRule="auto"/>
        <w:rPr>
          <w:rFonts w:ascii="Calibri" w:hAnsi="Calibri" w:cs="Calibri"/>
          <w:noProof/>
        </w:rPr>
      </w:pPr>
      <w:r>
        <w:fldChar w:fldCharType="begin" w:fldLock="1"/>
      </w:r>
      <w:r>
        <w:instrText xml:space="preserve">ADDIN Mendeley Bibliography CSL_BIBLIOGRAPHY </w:instrText>
      </w:r>
      <w:r>
        <w:fldChar w:fldCharType="separate"/>
      </w:r>
    </w:p>
    <w:bookmarkStart w:id="23" w:name="_Toc35820837" w:displacedByCustomXml="next"/>
    <w:sdt>
      <w:sdtPr>
        <w:rPr>
          <w:rFonts w:asciiTheme="minorHAnsi" w:eastAsiaTheme="minorHAnsi" w:hAnsiTheme="minorHAnsi" w:cstheme="minorBidi"/>
          <w:color w:val="auto"/>
          <w:sz w:val="22"/>
          <w:szCs w:val="22"/>
        </w:rPr>
        <w:id w:val="493306346"/>
        <w:docPartObj>
          <w:docPartGallery w:val="Bibliographies"/>
          <w:docPartUnique/>
        </w:docPartObj>
      </w:sdtPr>
      <w:sdtEndPr/>
      <w:sdtContent>
        <w:p w14:paraId="43C77DCF" w14:textId="04C82EB0" w:rsidR="0020363B" w:rsidRDefault="0020363B">
          <w:pPr>
            <w:pStyle w:val="Heading1"/>
          </w:pPr>
          <w:r>
            <w:t>References</w:t>
          </w:r>
          <w:bookmarkEnd w:id="23"/>
        </w:p>
        <w:sdt>
          <w:sdtPr>
            <w:id w:val="-573587230"/>
            <w:bibliography/>
          </w:sdtPr>
          <w:sdtEndPr/>
          <w:sdtContent>
            <w:p w14:paraId="4047F84F" w14:textId="77777777" w:rsidR="003969C3" w:rsidRDefault="0020363B" w:rsidP="003969C3">
              <w:pPr>
                <w:pStyle w:val="Bibliography"/>
                <w:ind w:left="720" w:hanging="720"/>
                <w:rPr>
                  <w:noProof/>
                  <w:sz w:val="24"/>
                  <w:szCs w:val="24"/>
                </w:rPr>
              </w:pPr>
              <w:r>
                <w:fldChar w:fldCharType="begin"/>
              </w:r>
              <w:r>
                <w:instrText xml:space="preserve"> BIBLIOGRAPHY </w:instrText>
              </w:r>
              <w:r>
                <w:fldChar w:fldCharType="separate"/>
              </w:r>
              <w:r w:rsidR="003969C3">
                <w:rPr>
                  <w:noProof/>
                </w:rPr>
                <w:t xml:space="preserve">Boretti, A. (2010). Comparison of fuel economies of high efficiency diesel and hydrogen engines powering a compact car with a flywheel based kinetic energy recovery systems. </w:t>
              </w:r>
              <w:r w:rsidR="003969C3">
                <w:rPr>
                  <w:i/>
                  <w:iCs/>
                  <w:noProof/>
                </w:rPr>
                <w:t>International Journal of Hydrogen Energy</w:t>
              </w:r>
              <w:r w:rsidR="003969C3">
                <w:rPr>
                  <w:noProof/>
                </w:rPr>
                <w:t>, 8417-8424.</w:t>
              </w:r>
            </w:p>
            <w:p w14:paraId="240DC23F" w14:textId="77777777" w:rsidR="003969C3" w:rsidRDefault="003969C3" w:rsidP="003969C3">
              <w:pPr>
                <w:pStyle w:val="Bibliography"/>
                <w:ind w:left="720" w:hanging="720"/>
                <w:rPr>
                  <w:noProof/>
                </w:rPr>
              </w:pPr>
              <w:r>
                <w:rPr>
                  <w:noProof/>
                </w:rPr>
                <w:t xml:space="preserve">Casanova, M. V. (2011). Influence of the stop/start system on CO2 emissions of a diesel vehicle in urban traffic. </w:t>
              </w:r>
              <w:r>
                <w:rPr>
                  <w:i/>
                  <w:iCs/>
                  <w:noProof/>
                </w:rPr>
                <w:t>Transportation Research Part D: Transport and Environment</w:t>
              </w:r>
              <w:r>
                <w:rPr>
                  <w:noProof/>
                </w:rPr>
                <w:t>, 194-200.</w:t>
              </w:r>
            </w:p>
            <w:p w14:paraId="2CF3F64A" w14:textId="76809A6C" w:rsidR="0020363B" w:rsidRPr="00C43AF9" w:rsidRDefault="0020363B" w:rsidP="003969C3">
              <w:pPr>
                <w:widowControl w:val="0"/>
                <w:autoSpaceDE w:val="0"/>
                <w:autoSpaceDN w:val="0"/>
                <w:adjustRightInd w:val="0"/>
                <w:spacing w:line="240" w:lineRule="auto"/>
                <w:rPr>
                  <w:rFonts w:ascii="Calibri" w:hAnsi="Calibri" w:cs="Calibri"/>
                  <w:noProof/>
                  <w:szCs w:val="24"/>
                </w:rPr>
              </w:pPr>
              <w:r>
                <w:rPr>
                  <w:b/>
                  <w:bCs/>
                  <w:noProof/>
                </w:rPr>
                <w:fldChar w:fldCharType="end"/>
              </w:r>
              <w:r w:rsidRPr="0020363B">
                <w:rPr>
                  <w:rFonts w:ascii="Calibri" w:hAnsi="Calibri" w:cs="Calibri"/>
                  <w:noProof/>
                  <w:szCs w:val="24"/>
                </w:rPr>
                <w:t xml:space="preserve"> </w:t>
              </w:r>
              <w:r w:rsidRPr="00C43AF9">
                <w:rPr>
                  <w:rFonts w:ascii="Calibri" w:hAnsi="Calibri" w:cs="Calibri"/>
                  <w:noProof/>
                  <w:szCs w:val="24"/>
                </w:rPr>
                <w:t xml:space="preserve">Anastasiadis, A. G. </w:t>
              </w:r>
              <w:r w:rsidRPr="00C43AF9">
                <w:rPr>
                  <w:rFonts w:ascii="Calibri" w:hAnsi="Calibri" w:cs="Calibri"/>
                  <w:i/>
                  <w:iCs/>
                  <w:noProof/>
                  <w:szCs w:val="24"/>
                </w:rPr>
                <w:t>et al.</w:t>
              </w:r>
              <w:r w:rsidRPr="00C43AF9">
                <w:rPr>
                  <w:rFonts w:ascii="Calibri" w:hAnsi="Calibri" w:cs="Calibri"/>
                  <w:noProof/>
                  <w:szCs w:val="24"/>
                </w:rPr>
                <w:t xml:space="preserve"> (2017) ‘Electric vehicle charging in stochastic smart microgrid operation with fuel cell and RES units’, </w:t>
              </w:r>
              <w:r w:rsidRPr="00C43AF9">
                <w:rPr>
                  <w:rFonts w:ascii="Calibri" w:hAnsi="Calibri" w:cs="Calibri"/>
                  <w:i/>
                  <w:iCs/>
                  <w:noProof/>
                  <w:szCs w:val="24"/>
                </w:rPr>
                <w:t>International Journal of Hydrogen Energy</w:t>
              </w:r>
              <w:r w:rsidRPr="00C43AF9">
                <w:rPr>
                  <w:rFonts w:ascii="Calibri" w:hAnsi="Calibri" w:cs="Calibri"/>
                  <w:noProof/>
                  <w:szCs w:val="24"/>
                </w:rPr>
                <w:t>. Elsevier Ltd, 42(12), pp. 8242–8254. doi: 10.1016/j.ijhydene.2017.01.208.</w:t>
              </w:r>
            </w:p>
            <w:p w14:paraId="263C309A" w14:textId="77777777" w:rsidR="0020363B" w:rsidRPr="00C43AF9" w:rsidRDefault="0020363B" w:rsidP="0020363B">
              <w:pPr>
                <w:widowControl w:val="0"/>
                <w:autoSpaceDE w:val="0"/>
                <w:autoSpaceDN w:val="0"/>
                <w:adjustRightInd w:val="0"/>
                <w:spacing w:line="240" w:lineRule="auto"/>
                <w:rPr>
                  <w:rFonts w:ascii="Calibri" w:hAnsi="Calibri" w:cs="Calibri"/>
                  <w:noProof/>
                  <w:szCs w:val="24"/>
                </w:rPr>
              </w:pPr>
              <w:r w:rsidRPr="00C43AF9">
                <w:rPr>
                  <w:rFonts w:ascii="Calibri" w:hAnsi="Calibri" w:cs="Calibri"/>
                  <w:noProof/>
                  <w:szCs w:val="24"/>
                </w:rPr>
                <w:t xml:space="preserve">Kannan, A., Kabza, A. and Scholta, J. (2015) ‘Long term testing of start-stop cycles on high temperature PEM fuel cell stack’, </w:t>
              </w:r>
              <w:r w:rsidRPr="00C43AF9">
                <w:rPr>
                  <w:rFonts w:ascii="Calibri" w:hAnsi="Calibri" w:cs="Calibri"/>
                  <w:i/>
                  <w:iCs/>
                  <w:noProof/>
                  <w:szCs w:val="24"/>
                </w:rPr>
                <w:t>Journal of Power Sources</w:t>
              </w:r>
              <w:r w:rsidRPr="00C43AF9">
                <w:rPr>
                  <w:rFonts w:ascii="Calibri" w:hAnsi="Calibri" w:cs="Calibri"/>
                  <w:noProof/>
                  <w:szCs w:val="24"/>
                </w:rPr>
                <w:t>. Elsevier, 277, pp. 312–316. doi: 10.1016/j.jpowsour.2014.11.115.</w:t>
              </w:r>
            </w:p>
            <w:p w14:paraId="6E2154DE" w14:textId="77777777" w:rsidR="0020363B" w:rsidRPr="00C43AF9" w:rsidRDefault="0020363B" w:rsidP="0020363B">
              <w:pPr>
                <w:widowControl w:val="0"/>
                <w:autoSpaceDE w:val="0"/>
                <w:autoSpaceDN w:val="0"/>
                <w:adjustRightInd w:val="0"/>
                <w:spacing w:line="240" w:lineRule="auto"/>
                <w:rPr>
                  <w:rFonts w:ascii="Calibri" w:hAnsi="Calibri" w:cs="Calibri"/>
                  <w:noProof/>
                  <w:szCs w:val="24"/>
                </w:rPr>
              </w:pPr>
              <w:r w:rsidRPr="00C43AF9">
                <w:rPr>
                  <w:rFonts w:ascii="Calibri" w:hAnsi="Calibri" w:cs="Calibri"/>
                  <w:noProof/>
                  <w:szCs w:val="24"/>
                </w:rPr>
                <w:t xml:space="preserve">Palermo, A. </w:t>
              </w:r>
              <w:r w:rsidRPr="00C43AF9">
                <w:rPr>
                  <w:rFonts w:ascii="Calibri" w:hAnsi="Calibri" w:cs="Calibri"/>
                  <w:i/>
                  <w:iCs/>
                  <w:noProof/>
                  <w:szCs w:val="24"/>
                </w:rPr>
                <w:t>et al.</w:t>
              </w:r>
              <w:r w:rsidRPr="00C43AF9">
                <w:rPr>
                  <w:rFonts w:ascii="Calibri" w:hAnsi="Calibri" w:cs="Calibri"/>
                  <w:noProof/>
                  <w:szCs w:val="24"/>
                </w:rPr>
                <w:t xml:space="preserve"> (2018) ‘The measurement of Gear Transmission Error as an NVH indicator: Theoretical discussion and industrial application via low-cost digital encoders to an all-electric vehicle gearbox’, </w:t>
              </w:r>
              <w:r w:rsidRPr="00C43AF9">
                <w:rPr>
                  <w:rFonts w:ascii="Calibri" w:hAnsi="Calibri" w:cs="Calibri"/>
                  <w:i/>
                  <w:iCs/>
                  <w:noProof/>
                  <w:szCs w:val="24"/>
                </w:rPr>
                <w:t>Mechanical Systems and Signal Processing</w:t>
              </w:r>
              <w:r w:rsidRPr="00C43AF9">
                <w:rPr>
                  <w:rFonts w:ascii="Calibri" w:hAnsi="Calibri" w:cs="Calibri"/>
                  <w:noProof/>
                  <w:szCs w:val="24"/>
                </w:rPr>
                <w:t>. Academic Press, 110, pp. 368–389. doi: 10.1016/j.ymssp.2018.03.005.</w:t>
              </w:r>
            </w:p>
            <w:p w14:paraId="0FC1A916" w14:textId="77777777" w:rsidR="0020363B" w:rsidRPr="00C43AF9" w:rsidRDefault="0020363B" w:rsidP="0020363B">
              <w:pPr>
                <w:widowControl w:val="0"/>
                <w:autoSpaceDE w:val="0"/>
                <w:autoSpaceDN w:val="0"/>
                <w:adjustRightInd w:val="0"/>
                <w:spacing w:line="240" w:lineRule="auto"/>
                <w:rPr>
                  <w:rFonts w:ascii="Calibri" w:hAnsi="Calibri" w:cs="Calibri"/>
                  <w:noProof/>
                  <w:szCs w:val="24"/>
                </w:rPr>
              </w:pPr>
              <w:r w:rsidRPr="00C43AF9">
                <w:rPr>
                  <w:rFonts w:ascii="Calibri" w:hAnsi="Calibri" w:cs="Calibri"/>
                  <w:noProof/>
                  <w:szCs w:val="24"/>
                </w:rPr>
                <w:t xml:space="preserve">Shepelev, V., Almetova, Z. and Geraskina, O. (2018) ‘Methodology for justification of the place for applying a stop-line to secure safety of completion of travel through a signalled intersection’, in </w:t>
              </w:r>
              <w:r w:rsidRPr="00C43AF9">
                <w:rPr>
                  <w:rFonts w:ascii="Calibri" w:hAnsi="Calibri" w:cs="Calibri"/>
                  <w:i/>
                  <w:iCs/>
                  <w:noProof/>
                  <w:szCs w:val="24"/>
                </w:rPr>
                <w:t>Transportation Research Procedia</w:t>
              </w:r>
              <w:r w:rsidRPr="00C43AF9">
                <w:rPr>
                  <w:rFonts w:ascii="Calibri" w:hAnsi="Calibri" w:cs="Calibri"/>
                  <w:noProof/>
                  <w:szCs w:val="24"/>
                </w:rPr>
                <w:t>. Elsevier B.V., pp. 712–717. doi: 10.1016/j.trpro.2018.12.101.</w:t>
              </w:r>
            </w:p>
            <w:p w14:paraId="13805BC7" w14:textId="77777777" w:rsidR="0020363B" w:rsidRPr="00C43AF9" w:rsidRDefault="0020363B" w:rsidP="0020363B">
              <w:pPr>
                <w:widowControl w:val="0"/>
                <w:autoSpaceDE w:val="0"/>
                <w:autoSpaceDN w:val="0"/>
                <w:adjustRightInd w:val="0"/>
                <w:spacing w:line="240" w:lineRule="auto"/>
                <w:rPr>
                  <w:rFonts w:ascii="Calibri" w:hAnsi="Calibri" w:cs="Calibri"/>
                  <w:noProof/>
                  <w:szCs w:val="24"/>
                </w:rPr>
              </w:pPr>
              <w:r w:rsidRPr="00C43AF9">
                <w:rPr>
                  <w:rFonts w:ascii="Calibri" w:hAnsi="Calibri" w:cs="Calibri"/>
                  <w:noProof/>
                  <w:szCs w:val="24"/>
                </w:rPr>
                <w:t xml:space="preserve">Sidibe, S. </w:t>
              </w:r>
              <w:r w:rsidRPr="00C43AF9">
                <w:rPr>
                  <w:rFonts w:ascii="Calibri" w:hAnsi="Calibri" w:cs="Calibri"/>
                  <w:i/>
                  <w:iCs/>
                  <w:noProof/>
                  <w:szCs w:val="24"/>
                </w:rPr>
                <w:t>et al.</w:t>
              </w:r>
              <w:r w:rsidRPr="00C43AF9">
                <w:rPr>
                  <w:rFonts w:ascii="Calibri" w:hAnsi="Calibri" w:cs="Calibri"/>
                  <w:noProof/>
                  <w:szCs w:val="24"/>
                </w:rPr>
                <w:t xml:space="preserve"> (2020) ‘Comparative study of three ways of using Jatropha curcas vegetable oil in a direct injection diesel engine’, </w:t>
              </w:r>
              <w:r w:rsidRPr="00C43AF9">
                <w:rPr>
                  <w:rFonts w:ascii="Calibri" w:hAnsi="Calibri" w:cs="Calibri"/>
                  <w:i/>
                  <w:iCs/>
                  <w:noProof/>
                  <w:szCs w:val="24"/>
                </w:rPr>
                <w:t>Scientific African</w:t>
              </w:r>
              <w:r w:rsidRPr="00C43AF9">
                <w:rPr>
                  <w:rFonts w:ascii="Calibri" w:hAnsi="Calibri" w:cs="Calibri"/>
                  <w:noProof/>
                  <w:szCs w:val="24"/>
                </w:rPr>
                <w:t>. Elsevier B.V., 7. doi: 10.1016/j.sciaf.2020.e00290.</w:t>
              </w:r>
            </w:p>
            <w:p w14:paraId="3E4DB045" w14:textId="77777777" w:rsidR="0020363B" w:rsidRPr="00C43AF9" w:rsidRDefault="0020363B" w:rsidP="0020363B">
              <w:pPr>
                <w:widowControl w:val="0"/>
                <w:autoSpaceDE w:val="0"/>
                <w:autoSpaceDN w:val="0"/>
                <w:adjustRightInd w:val="0"/>
                <w:spacing w:line="240" w:lineRule="auto"/>
                <w:rPr>
                  <w:rFonts w:ascii="Calibri" w:hAnsi="Calibri" w:cs="Calibri"/>
                  <w:noProof/>
                </w:rPr>
              </w:pPr>
              <w:r w:rsidRPr="00C43AF9">
                <w:rPr>
                  <w:rFonts w:ascii="Calibri" w:hAnsi="Calibri" w:cs="Calibri"/>
                  <w:noProof/>
                  <w:szCs w:val="24"/>
                </w:rPr>
                <w:t xml:space="preserve">Tomić, J. and Kempton, W. (2007) ‘Using fleets of electric-drive vehicles for grid support’, </w:t>
              </w:r>
              <w:r w:rsidRPr="00C43AF9">
                <w:rPr>
                  <w:rFonts w:ascii="Calibri" w:hAnsi="Calibri" w:cs="Calibri"/>
                  <w:i/>
                  <w:iCs/>
                  <w:noProof/>
                  <w:szCs w:val="24"/>
                </w:rPr>
                <w:t>Journal of Power Sources</w:t>
              </w:r>
              <w:r w:rsidRPr="00C43AF9">
                <w:rPr>
                  <w:rFonts w:ascii="Calibri" w:hAnsi="Calibri" w:cs="Calibri"/>
                  <w:noProof/>
                  <w:szCs w:val="24"/>
                </w:rPr>
                <w:t>, 168(2), pp. 459–468. doi: 10.1016/j.jpowsour.2007.03.010.</w:t>
              </w:r>
            </w:p>
            <w:p w14:paraId="53CDD9FB" w14:textId="0B518F8C" w:rsidR="00C43AF9" w:rsidRPr="00C86D04" w:rsidRDefault="00987F4F" w:rsidP="00C86D04"/>
          </w:sdtContent>
        </w:sdt>
      </w:sdtContent>
    </w:sdt>
    <w:p w14:paraId="6B5C17C6" w14:textId="279B82D8" w:rsidR="004A2477" w:rsidRPr="004A2477" w:rsidRDefault="004A2477" w:rsidP="004A2477">
      <w:r>
        <w:lastRenderedPageBreak/>
        <w:fldChar w:fldCharType="end"/>
      </w:r>
    </w:p>
    <w:sectPr w:rsidR="004A2477" w:rsidRPr="004A2477" w:rsidSect="00DC0F7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F76"/>
    <w:rsid w:val="0003001A"/>
    <w:rsid w:val="00040DA9"/>
    <w:rsid w:val="00075E1A"/>
    <w:rsid w:val="00097FF2"/>
    <w:rsid w:val="000D6408"/>
    <w:rsid w:val="00101F1E"/>
    <w:rsid w:val="001318FA"/>
    <w:rsid w:val="00143AFE"/>
    <w:rsid w:val="001A2394"/>
    <w:rsid w:val="001C5A67"/>
    <w:rsid w:val="001D58AE"/>
    <w:rsid w:val="0020363B"/>
    <w:rsid w:val="00230B12"/>
    <w:rsid w:val="0024102B"/>
    <w:rsid w:val="002C2F73"/>
    <w:rsid w:val="002E019D"/>
    <w:rsid w:val="002E472C"/>
    <w:rsid w:val="0036190B"/>
    <w:rsid w:val="00367F6B"/>
    <w:rsid w:val="00382530"/>
    <w:rsid w:val="003934A4"/>
    <w:rsid w:val="003952F6"/>
    <w:rsid w:val="003969C3"/>
    <w:rsid w:val="003A2074"/>
    <w:rsid w:val="003B490D"/>
    <w:rsid w:val="003C487C"/>
    <w:rsid w:val="003D7779"/>
    <w:rsid w:val="00420751"/>
    <w:rsid w:val="004A2477"/>
    <w:rsid w:val="004B092B"/>
    <w:rsid w:val="004F7F51"/>
    <w:rsid w:val="00533A6C"/>
    <w:rsid w:val="005555EA"/>
    <w:rsid w:val="0058532D"/>
    <w:rsid w:val="005A53B3"/>
    <w:rsid w:val="005C6422"/>
    <w:rsid w:val="005D0F86"/>
    <w:rsid w:val="005F26EA"/>
    <w:rsid w:val="006071E9"/>
    <w:rsid w:val="00630DF8"/>
    <w:rsid w:val="00660888"/>
    <w:rsid w:val="00672427"/>
    <w:rsid w:val="00674413"/>
    <w:rsid w:val="00675578"/>
    <w:rsid w:val="006B2123"/>
    <w:rsid w:val="006B693B"/>
    <w:rsid w:val="006D13CE"/>
    <w:rsid w:val="00716F1F"/>
    <w:rsid w:val="00730F74"/>
    <w:rsid w:val="0077490B"/>
    <w:rsid w:val="007C450E"/>
    <w:rsid w:val="007D4E36"/>
    <w:rsid w:val="007D58A3"/>
    <w:rsid w:val="007F3BB8"/>
    <w:rsid w:val="00840C28"/>
    <w:rsid w:val="00844AD2"/>
    <w:rsid w:val="00863647"/>
    <w:rsid w:val="008C2938"/>
    <w:rsid w:val="008C690E"/>
    <w:rsid w:val="008F7AC5"/>
    <w:rsid w:val="00907EC3"/>
    <w:rsid w:val="00915885"/>
    <w:rsid w:val="0094272E"/>
    <w:rsid w:val="009733B0"/>
    <w:rsid w:val="00983CAA"/>
    <w:rsid w:val="00987F4F"/>
    <w:rsid w:val="009D7AF7"/>
    <w:rsid w:val="00A428BF"/>
    <w:rsid w:val="00A46B4D"/>
    <w:rsid w:val="00A95CD1"/>
    <w:rsid w:val="00BC4F8C"/>
    <w:rsid w:val="00C21DDE"/>
    <w:rsid w:val="00C31EE0"/>
    <w:rsid w:val="00C35B56"/>
    <w:rsid w:val="00C43AF9"/>
    <w:rsid w:val="00C53F9E"/>
    <w:rsid w:val="00C86D04"/>
    <w:rsid w:val="00CC433A"/>
    <w:rsid w:val="00CC5D4A"/>
    <w:rsid w:val="00D0727A"/>
    <w:rsid w:val="00D47E12"/>
    <w:rsid w:val="00D50CD9"/>
    <w:rsid w:val="00D56649"/>
    <w:rsid w:val="00D72486"/>
    <w:rsid w:val="00D83663"/>
    <w:rsid w:val="00DC0F76"/>
    <w:rsid w:val="00DC1687"/>
    <w:rsid w:val="00DD613B"/>
    <w:rsid w:val="00DE1F4A"/>
    <w:rsid w:val="00E01381"/>
    <w:rsid w:val="00E20702"/>
    <w:rsid w:val="00E241E8"/>
    <w:rsid w:val="00E405CE"/>
    <w:rsid w:val="00E43B9F"/>
    <w:rsid w:val="00E43C58"/>
    <w:rsid w:val="00E4608C"/>
    <w:rsid w:val="00E77688"/>
    <w:rsid w:val="00E7782B"/>
    <w:rsid w:val="00F02574"/>
    <w:rsid w:val="00F6600A"/>
    <w:rsid w:val="00F72C0F"/>
    <w:rsid w:val="00F83247"/>
    <w:rsid w:val="00F90AC5"/>
    <w:rsid w:val="00FE4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50BBA"/>
  <w15:chartTrackingRefBased/>
  <w15:docId w15:val="{37F995EE-9688-479F-A8CB-23DE31CF1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64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71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071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C0F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C0F76"/>
    <w:rPr>
      <w:rFonts w:eastAsiaTheme="minorEastAsia"/>
      <w:lang w:val="en-US"/>
    </w:rPr>
  </w:style>
  <w:style w:type="character" w:customStyle="1" w:styleId="Heading1Char">
    <w:name w:val="Heading 1 Char"/>
    <w:basedOn w:val="DefaultParagraphFont"/>
    <w:link w:val="Heading1"/>
    <w:uiPriority w:val="9"/>
    <w:rsid w:val="005C642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071E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071E9"/>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674413"/>
    <w:rPr>
      <w:color w:val="808080"/>
    </w:rPr>
  </w:style>
  <w:style w:type="paragraph" w:styleId="Caption">
    <w:name w:val="caption"/>
    <w:basedOn w:val="Normal"/>
    <w:next w:val="Normal"/>
    <w:uiPriority w:val="35"/>
    <w:unhideWhenUsed/>
    <w:qFormat/>
    <w:rsid w:val="00F8324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83247"/>
    <w:pPr>
      <w:outlineLvl w:val="9"/>
    </w:pPr>
    <w:rPr>
      <w:lang w:val="en-US"/>
    </w:rPr>
  </w:style>
  <w:style w:type="paragraph" w:styleId="TOC1">
    <w:name w:val="toc 1"/>
    <w:basedOn w:val="Normal"/>
    <w:next w:val="Normal"/>
    <w:autoRedefine/>
    <w:uiPriority w:val="39"/>
    <w:unhideWhenUsed/>
    <w:rsid w:val="00F83247"/>
    <w:pPr>
      <w:spacing w:after="100"/>
    </w:pPr>
  </w:style>
  <w:style w:type="paragraph" w:styleId="TOC2">
    <w:name w:val="toc 2"/>
    <w:basedOn w:val="Normal"/>
    <w:next w:val="Normal"/>
    <w:autoRedefine/>
    <w:uiPriority w:val="39"/>
    <w:unhideWhenUsed/>
    <w:rsid w:val="00F83247"/>
    <w:pPr>
      <w:spacing w:after="100"/>
      <w:ind w:left="220"/>
    </w:pPr>
  </w:style>
  <w:style w:type="paragraph" w:styleId="TOC3">
    <w:name w:val="toc 3"/>
    <w:basedOn w:val="Normal"/>
    <w:next w:val="Normal"/>
    <w:autoRedefine/>
    <w:uiPriority w:val="39"/>
    <w:unhideWhenUsed/>
    <w:rsid w:val="00F83247"/>
    <w:pPr>
      <w:spacing w:after="100"/>
      <w:ind w:left="440"/>
    </w:pPr>
  </w:style>
  <w:style w:type="character" w:styleId="Hyperlink">
    <w:name w:val="Hyperlink"/>
    <w:basedOn w:val="DefaultParagraphFont"/>
    <w:uiPriority w:val="99"/>
    <w:unhideWhenUsed/>
    <w:rsid w:val="00F83247"/>
    <w:rPr>
      <w:color w:val="0563C1" w:themeColor="hyperlink"/>
      <w:u w:val="single"/>
    </w:rPr>
  </w:style>
  <w:style w:type="paragraph" w:styleId="TableofFigures">
    <w:name w:val="table of figures"/>
    <w:basedOn w:val="Normal"/>
    <w:next w:val="Normal"/>
    <w:uiPriority w:val="99"/>
    <w:unhideWhenUsed/>
    <w:rsid w:val="00F83247"/>
    <w:pPr>
      <w:spacing w:after="0"/>
    </w:pPr>
  </w:style>
  <w:style w:type="character" w:styleId="UnresolvedMention">
    <w:name w:val="Unresolved Mention"/>
    <w:basedOn w:val="DefaultParagraphFont"/>
    <w:uiPriority w:val="99"/>
    <w:semiHidden/>
    <w:unhideWhenUsed/>
    <w:rsid w:val="006D13CE"/>
    <w:rPr>
      <w:color w:val="605E5C"/>
      <w:shd w:val="clear" w:color="auto" w:fill="E1DFDD"/>
    </w:rPr>
  </w:style>
  <w:style w:type="table" w:styleId="TableGrid">
    <w:name w:val="Table Grid"/>
    <w:basedOn w:val="TableNormal"/>
    <w:uiPriority w:val="39"/>
    <w:rsid w:val="00844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036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943432">
      <w:bodyDiv w:val="1"/>
      <w:marLeft w:val="0"/>
      <w:marRight w:val="0"/>
      <w:marTop w:val="0"/>
      <w:marBottom w:val="0"/>
      <w:divBdr>
        <w:top w:val="none" w:sz="0" w:space="0" w:color="auto"/>
        <w:left w:val="none" w:sz="0" w:space="0" w:color="auto"/>
        <w:bottom w:val="none" w:sz="0" w:space="0" w:color="auto"/>
        <w:right w:val="none" w:sz="0" w:space="0" w:color="auto"/>
      </w:divBdr>
    </w:div>
    <w:div w:id="219564405">
      <w:bodyDiv w:val="1"/>
      <w:marLeft w:val="0"/>
      <w:marRight w:val="0"/>
      <w:marTop w:val="0"/>
      <w:marBottom w:val="0"/>
      <w:divBdr>
        <w:top w:val="none" w:sz="0" w:space="0" w:color="auto"/>
        <w:left w:val="none" w:sz="0" w:space="0" w:color="auto"/>
        <w:bottom w:val="none" w:sz="0" w:space="0" w:color="auto"/>
        <w:right w:val="none" w:sz="0" w:space="0" w:color="auto"/>
      </w:divBdr>
    </w:div>
    <w:div w:id="233708394">
      <w:bodyDiv w:val="1"/>
      <w:marLeft w:val="0"/>
      <w:marRight w:val="0"/>
      <w:marTop w:val="0"/>
      <w:marBottom w:val="0"/>
      <w:divBdr>
        <w:top w:val="none" w:sz="0" w:space="0" w:color="auto"/>
        <w:left w:val="none" w:sz="0" w:space="0" w:color="auto"/>
        <w:bottom w:val="none" w:sz="0" w:space="0" w:color="auto"/>
        <w:right w:val="none" w:sz="0" w:space="0" w:color="auto"/>
      </w:divBdr>
    </w:div>
    <w:div w:id="503323260">
      <w:bodyDiv w:val="1"/>
      <w:marLeft w:val="0"/>
      <w:marRight w:val="0"/>
      <w:marTop w:val="0"/>
      <w:marBottom w:val="0"/>
      <w:divBdr>
        <w:top w:val="none" w:sz="0" w:space="0" w:color="auto"/>
        <w:left w:val="none" w:sz="0" w:space="0" w:color="auto"/>
        <w:bottom w:val="none" w:sz="0" w:space="0" w:color="auto"/>
        <w:right w:val="none" w:sz="0" w:space="0" w:color="auto"/>
      </w:divBdr>
    </w:div>
    <w:div w:id="611596648">
      <w:bodyDiv w:val="1"/>
      <w:marLeft w:val="0"/>
      <w:marRight w:val="0"/>
      <w:marTop w:val="0"/>
      <w:marBottom w:val="0"/>
      <w:divBdr>
        <w:top w:val="none" w:sz="0" w:space="0" w:color="auto"/>
        <w:left w:val="none" w:sz="0" w:space="0" w:color="auto"/>
        <w:bottom w:val="none" w:sz="0" w:space="0" w:color="auto"/>
        <w:right w:val="none" w:sz="0" w:space="0" w:color="auto"/>
      </w:divBdr>
    </w:div>
    <w:div w:id="762923378">
      <w:bodyDiv w:val="1"/>
      <w:marLeft w:val="0"/>
      <w:marRight w:val="0"/>
      <w:marTop w:val="0"/>
      <w:marBottom w:val="0"/>
      <w:divBdr>
        <w:top w:val="none" w:sz="0" w:space="0" w:color="auto"/>
        <w:left w:val="none" w:sz="0" w:space="0" w:color="auto"/>
        <w:bottom w:val="none" w:sz="0" w:space="0" w:color="auto"/>
        <w:right w:val="none" w:sz="0" w:space="0" w:color="auto"/>
      </w:divBdr>
    </w:div>
    <w:div w:id="1021665598">
      <w:bodyDiv w:val="1"/>
      <w:marLeft w:val="0"/>
      <w:marRight w:val="0"/>
      <w:marTop w:val="0"/>
      <w:marBottom w:val="0"/>
      <w:divBdr>
        <w:top w:val="none" w:sz="0" w:space="0" w:color="auto"/>
        <w:left w:val="none" w:sz="0" w:space="0" w:color="auto"/>
        <w:bottom w:val="none" w:sz="0" w:space="0" w:color="auto"/>
        <w:right w:val="none" w:sz="0" w:space="0" w:color="auto"/>
      </w:divBdr>
    </w:div>
    <w:div w:id="1230187940">
      <w:bodyDiv w:val="1"/>
      <w:marLeft w:val="0"/>
      <w:marRight w:val="0"/>
      <w:marTop w:val="0"/>
      <w:marBottom w:val="0"/>
      <w:divBdr>
        <w:top w:val="none" w:sz="0" w:space="0" w:color="auto"/>
        <w:left w:val="none" w:sz="0" w:space="0" w:color="auto"/>
        <w:bottom w:val="none" w:sz="0" w:space="0" w:color="auto"/>
        <w:right w:val="none" w:sz="0" w:space="0" w:color="auto"/>
      </w:divBdr>
    </w:div>
    <w:div w:id="1445079721">
      <w:bodyDiv w:val="1"/>
      <w:marLeft w:val="0"/>
      <w:marRight w:val="0"/>
      <w:marTop w:val="0"/>
      <w:marBottom w:val="0"/>
      <w:divBdr>
        <w:top w:val="none" w:sz="0" w:space="0" w:color="auto"/>
        <w:left w:val="none" w:sz="0" w:space="0" w:color="auto"/>
        <w:bottom w:val="none" w:sz="0" w:space="0" w:color="auto"/>
        <w:right w:val="none" w:sz="0" w:space="0" w:color="auto"/>
      </w:divBdr>
    </w:div>
    <w:div w:id="1828277805">
      <w:bodyDiv w:val="1"/>
      <w:marLeft w:val="0"/>
      <w:marRight w:val="0"/>
      <w:marTop w:val="0"/>
      <w:marBottom w:val="0"/>
      <w:divBdr>
        <w:top w:val="none" w:sz="0" w:space="0" w:color="auto"/>
        <w:left w:val="none" w:sz="0" w:space="0" w:color="auto"/>
        <w:bottom w:val="none" w:sz="0" w:space="0" w:color="auto"/>
        <w:right w:val="none" w:sz="0" w:space="0" w:color="auto"/>
      </w:divBdr>
    </w:div>
    <w:div w:id="2058309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jp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Jthomas.151048@student.uwtsd.ac.uk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Man11</b:Tag>
    <b:SourceType>JournalArticle</b:SourceType>
    <b:Guid>{868BE5BD-9861-48AE-983D-9491A7027532}</b:Guid>
    <b:Title>Influence of the stop/start system on CO2 emissions of a diesel vehicle in urban traffic</b:Title>
    <b:Year>2011</b:Year>
    <b:Author>
      <b:Author>
        <b:NameList>
          <b:Person>
            <b:Last>Casanova</b:Last>
            <b:First>Manuel</b:First>
            <b:Middle>Valdés Natalia Fonseca Jesús</b:Middle>
          </b:Person>
        </b:NameList>
      </b:Author>
    </b:Author>
    <b:JournalName>Transportation Research Part D: Transport and Environment</b:JournalName>
    <b:Pages>194-200</b:Pages>
    <b:RefOrder>2</b:RefOrder>
  </b:Source>
  <b:Source>
    <b:Tag>Alb10</b:Tag>
    <b:SourceType>JournalArticle</b:SourceType>
    <b:Guid>{78B77B50-9E9F-4038-A8EB-90295474ACA1}</b:Guid>
    <b:Title>Comparison of fuel economies of high efficiency diesel and hydrogen engines powering a compact car with a flywheel based kinetic energy recovery systems</b:Title>
    <b:Year>2010</b:Year>
    <b:Author>
      <b:Author>
        <b:NameList>
          <b:Person>
            <b:Last>Boretti</b:Last>
            <b:First>Alberto</b:First>
          </b:Person>
        </b:NameList>
      </b:Author>
    </b:Author>
    <b:JournalName>International Journal of Hydrogen Energy</b:JournalName>
    <b:Pages>8417-8424</b:Pages>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49F248-8908-4D6F-A1B6-6645DAD52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5587</Words>
  <Characters>31851</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Powertrain and sustainability</vt:lpstr>
    </vt:vector>
  </TitlesOfParts>
  <Company/>
  <LinksUpToDate>false</LinksUpToDate>
  <CharactersWithSpaces>37364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Powertrain and sustainability</dc:title>
  <dc:subject>Drive Cycle Modelling – An Investigation into Alternative Powertrain</dc:subject>
  <dc:creator>Joseph Ieuan Woodhouse-Thomas</dc:creator>
  <cp:keywords/>
  <dc:description/>
  <cp:lastModifiedBy>Joseph Thomas</cp:lastModifiedBy>
  <cp:revision>2</cp:revision>
  <dcterms:created xsi:type="dcterms:W3CDTF">2020-03-23T02:20:00Z</dcterms:created>
  <dcterms:modified xsi:type="dcterms:W3CDTF">2020-03-23T02:20:00Z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223f1ca8-e58a-3688-974b-6d658b2e46a2</vt:lpwstr>
  </property>
  <property fmtid="{D5CDD505-2E9C-101B-9397-08002B2CF9AE}" pid="4" name="Mendeley Citation Style_1">
    <vt:lpwstr>http://www.zotero.org/styles/harvard1</vt:lpwstr>
  </property>
</Properties>
</file>