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791" w:rsidRPr="007D373F" w:rsidRDefault="00D10791" w:rsidP="00D10791">
      <w:pPr>
        <w:spacing w:after="240"/>
        <w:jc w:val="both"/>
        <w:rPr>
          <w:b/>
          <w:bCs/>
          <w:color w:val="000000"/>
          <w:sz w:val="22"/>
          <w:szCs w:val="22"/>
          <w:u w:val="single"/>
        </w:rPr>
      </w:pPr>
      <w:r w:rsidRPr="007D373F">
        <w:rPr>
          <w:rFonts w:cs="Arial"/>
          <w:b/>
          <w:bCs/>
          <w:color w:val="000000"/>
          <w:sz w:val="22"/>
          <w:szCs w:val="22"/>
          <w:u w:val="single"/>
        </w:rPr>
        <w:t>Critically analyse whether the standard of care in negligence provides a fair and flexible balance between the interests of claimants and those of defendants. </w:t>
      </w:r>
    </w:p>
    <w:p w:rsidR="00D10791" w:rsidRPr="007D373F" w:rsidRDefault="00D10791" w:rsidP="00D10791">
      <w:pPr>
        <w:pStyle w:val="ListParagraph"/>
        <w:numPr>
          <w:ilvl w:val="0"/>
          <w:numId w:val="1"/>
        </w:numPr>
        <w:rPr>
          <w:color w:val="000000" w:themeColor="text1"/>
          <w:sz w:val="22"/>
          <w:szCs w:val="22"/>
        </w:rPr>
      </w:pPr>
      <w:r w:rsidRPr="007D373F">
        <w:rPr>
          <w:color w:val="000000" w:themeColor="text1"/>
          <w:sz w:val="22"/>
          <w:szCs w:val="22"/>
        </w:rPr>
        <w:t>Breach of a duty of care essentially means that the defendant has fallen below the standard of behaviour expected of someone undertaking the activity concerned.</w:t>
      </w:r>
      <w:r w:rsidRPr="007D373F">
        <w:rPr>
          <w:rStyle w:val="FootnoteReference"/>
          <w:color w:val="000000" w:themeColor="text1"/>
          <w:sz w:val="22"/>
          <w:szCs w:val="22"/>
        </w:rPr>
        <w:footnoteReference w:id="1"/>
      </w:r>
    </w:p>
    <w:p w:rsidR="00D10791" w:rsidRPr="007D373F" w:rsidRDefault="00D10791" w:rsidP="00D10791">
      <w:pPr>
        <w:pStyle w:val="ListParagraph"/>
        <w:numPr>
          <w:ilvl w:val="0"/>
          <w:numId w:val="1"/>
        </w:numPr>
        <w:rPr>
          <w:color w:val="000000" w:themeColor="text1"/>
          <w:sz w:val="22"/>
          <w:szCs w:val="22"/>
        </w:rPr>
      </w:pPr>
      <w:r w:rsidRPr="007D373F">
        <w:rPr>
          <w:color w:val="000000" w:themeColor="text1"/>
          <w:sz w:val="22"/>
          <w:szCs w:val="22"/>
        </w:rPr>
        <w:t>The standard of care is objective: the defendant’s conduct is tested against the standard of care which could be expected from a reasonable person.</w:t>
      </w:r>
      <w:r w:rsidRPr="007D373F">
        <w:rPr>
          <w:rStyle w:val="FootnoteReference"/>
          <w:color w:val="000000" w:themeColor="text1"/>
          <w:sz w:val="22"/>
          <w:szCs w:val="22"/>
        </w:rPr>
        <w:footnoteReference w:id="2"/>
      </w:r>
      <w:r w:rsidRPr="007D373F">
        <w:rPr>
          <w:color w:val="000000" w:themeColor="text1"/>
          <w:sz w:val="22"/>
          <w:szCs w:val="22"/>
        </w:rPr>
        <w:t xml:space="preserve"> Thus, D’s own characteristics are *usually* disregarded.</w:t>
      </w:r>
    </w:p>
    <w:p w:rsidR="00D10791" w:rsidRPr="007D373F" w:rsidRDefault="00D10791" w:rsidP="00D10791">
      <w:pPr>
        <w:rPr>
          <w:color w:val="000000" w:themeColor="text1"/>
          <w:sz w:val="22"/>
          <w:szCs w:val="22"/>
        </w:rPr>
      </w:pPr>
    </w:p>
    <w:p w:rsidR="00D10791" w:rsidRPr="007D373F" w:rsidRDefault="00D10791" w:rsidP="00D10791">
      <w:pPr>
        <w:rPr>
          <w:b/>
          <w:bCs/>
          <w:color w:val="000000" w:themeColor="text1"/>
          <w:sz w:val="22"/>
          <w:szCs w:val="22"/>
        </w:rPr>
      </w:pPr>
      <w:r w:rsidRPr="007D373F">
        <w:rPr>
          <w:b/>
          <w:bCs/>
          <w:color w:val="000000" w:themeColor="text1"/>
          <w:sz w:val="22"/>
          <w:szCs w:val="22"/>
        </w:rPr>
        <w:t>Hall v Brookslands Auto Racing Club 1933 Per Greer LJ</w:t>
      </w:r>
    </w:p>
    <w:p w:rsidR="00D10791" w:rsidRPr="007D373F" w:rsidRDefault="00D10791" w:rsidP="00D10791">
      <w:pPr>
        <w:pStyle w:val="ListParagraph"/>
        <w:numPr>
          <w:ilvl w:val="0"/>
          <w:numId w:val="1"/>
        </w:numPr>
        <w:rPr>
          <w:color w:val="000000" w:themeColor="text1"/>
          <w:sz w:val="22"/>
          <w:szCs w:val="22"/>
        </w:rPr>
      </w:pPr>
      <w:r w:rsidRPr="007D373F">
        <w:rPr>
          <w:i/>
          <w:iCs/>
          <w:color w:val="000000" w:themeColor="text1"/>
          <w:sz w:val="22"/>
          <w:szCs w:val="22"/>
        </w:rPr>
        <w:t>‘The person concerned is sometimes described as "the man in the street," or "the man in the Clapham omnibus," or, as I recently read in an American author, "the man who takes the magazines at home, and in the evening pushes the lawn mower in his shirt sleeves’</w:t>
      </w:r>
      <w:r w:rsidRPr="007D373F">
        <w:rPr>
          <w:color w:val="000000" w:themeColor="text1"/>
          <w:sz w:val="22"/>
          <w:szCs w:val="22"/>
        </w:rPr>
        <w:t xml:space="preserve"> There are a number of metaphors which are used by courts to describe what constitutes reasonable behaviour.</w:t>
      </w:r>
    </w:p>
    <w:p w:rsidR="00D10791" w:rsidRPr="007D373F" w:rsidRDefault="00D10791" w:rsidP="00D10791">
      <w:pPr>
        <w:rPr>
          <w:color w:val="000000" w:themeColor="text1"/>
          <w:sz w:val="22"/>
          <w:szCs w:val="22"/>
        </w:rPr>
      </w:pPr>
    </w:p>
    <w:p w:rsidR="00D10791" w:rsidRPr="007D373F" w:rsidRDefault="00D10791" w:rsidP="00D10791">
      <w:pPr>
        <w:rPr>
          <w:b/>
          <w:bCs/>
          <w:color w:val="000000" w:themeColor="text1"/>
          <w:sz w:val="22"/>
          <w:szCs w:val="22"/>
        </w:rPr>
      </w:pPr>
      <w:r w:rsidRPr="007D373F">
        <w:rPr>
          <w:b/>
          <w:bCs/>
          <w:color w:val="000000" w:themeColor="text1"/>
          <w:sz w:val="22"/>
          <w:szCs w:val="22"/>
        </w:rPr>
        <w:t>Peter Cane, Accidents, Compensation, and the Law, pp.37-38</w:t>
      </w:r>
    </w:p>
    <w:p w:rsidR="00D10791" w:rsidRPr="007D373F" w:rsidRDefault="00D10791" w:rsidP="00D10791">
      <w:pPr>
        <w:pStyle w:val="ListParagraph"/>
        <w:numPr>
          <w:ilvl w:val="0"/>
          <w:numId w:val="1"/>
        </w:numPr>
        <w:rPr>
          <w:i/>
          <w:iCs/>
          <w:color w:val="000000" w:themeColor="text1"/>
          <w:sz w:val="22"/>
          <w:szCs w:val="22"/>
        </w:rPr>
      </w:pPr>
      <w:r w:rsidRPr="007D373F">
        <w:rPr>
          <w:i/>
          <w:iCs/>
          <w:color w:val="000000" w:themeColor="text1"/>
          <w:sz w:val="22"/>
          <w:szCs w:val="22"/>
        </w:rPr>
        <w:t>“But this raises the further question of what ‘reasonable’ means. Is the reasonable person black, coloured or white? Male or female? Young, middle-aged or old? Christian, Muslim or of some other, or no, religion. Rich, poor or averagely affluent? Perhaps none of these differences between people is relevant, for instance, to questions about how a reasonable person would drive a car, but some or all of them may be thought to be relevant in some contexts … In fact, the reasonable person is merely an abstraction whose characteristics are invented by the judges who are called upon to decide whether defendants have been negligent or not.”</w:t>
      </w:r>
    </w:p>
    <w:p w:rsidR="00D10791" w:rsidRPr="007D373F" w:rsidRDefault="00D10791" w:rsidP="00D10791">
      <w:pPr>
        <w:rPr>
          <w:color w:val="000000" w:themeColor="text1"/>
          <w:sz w:val="22"/>
          <w:szCs w:val="22"/>
        </w:rPr>
      </w:pPr>
    </w:p>
    <w:p w:rsidR="00D10791" w:rsidRPr="007D373F" w:rsidRDefault="00D10791" w:rsidP="00D10791">
      <w:pPr>
        <w:rPr>
          <w:color w:val="000000" w:themeColor="text1"/>
          <w:sz w:val="22"/>
          <w:szCs w:val="22"/>
        </w:rPr>
      </w:pPr>
      <w:bookmarkStart w:id="0" w:name="_Hlk86514454"/>
      <w:r w:rsidRPr="007D373F">
        <w:rPr>
          <w:b/>
          <w:bCs/>
          <w:color w:val="000000" w:themeColor="text1"/>
          <w:sz w:val="22"/>
          <w:szCs w:val="22"/>
        </w:rPr>
        <w:t>Nettleship v Weston 1971</w:t>
      </w:r>
      <w:r w:rsidRPr="007D373F">
        <w:rPr>
          <w:color w:val="000000" w:themeColor="text1"/>
          <w:sz w:val="22"/>
          <w:szCs w:val="22"/>
        </w:rPr>
        <w:t xml:space="preserve">- what is reasonable varies with the circumstances- </w:t>
      </w:r>
      <w:r w:rsidRPr="007D373F">
        <w:rPr>
          <w:b/>
          <w:bCs/>
          <w:color w:val="000000" w:themeColor="text1"/>
          <w:sz w:val="22"/>
          <w:szCs w:val="22"/>
        </w:rPr>
        <w:t>not very fair?</w:t>
      </w:r>
    </w:p>
    <w:p w:rsidR="00D10791" w:rsidRPr="007D373F" w:rsidRDefault="00D10791" w:rsidP="00D10791">
      <w:pPr>
        <w:pStyle w:val="ListParagraph"/>
        <w:numPr>
          <w:ilvl w:val="0"/>
          <w:numId w:val="1"/>
        </w:numPr>
        <w:rPr>
          <w:color w:val="000000" w:themeColor="text1"/>
          <w:sz w:val="22"/>
          <w:szCs w:val="22"/>
        </w:rPr>
      </w:pPr>
      <w:r w:rsidRPr="007D373F">
        <w:rPr>
          <w:color w:val="000000" w:themeColor="text1"/>
          <w:sz w:val="22"/>
          <w:szCs w:val="22"/>
        </w:rPr>
        <w:t xml:space="preserve">Regarding a learner driver (D) the claimant was teaching her to drive. D panicked during the driving lesson and crashed the car, the teacher sued the learner. She said – she was driving reasonably, taking into account that she was inexperienced, her point was that she had not owned a duty of care because she was behaving a typical learner or a reasonable learner driver. </w:t>
      </w:r>
    </w:p>
    <w:p w:rsidR="00D10791" w:rsidRPr="007D373F" w:rsidRDefault="00D10791" w:rsidP="00D10791">
      <w:pPr>
        <w:pStyle w:val="ListParagraph"/>
        <w:numPr>
          <w:ilvl w:val="0"/>
          <w:numId w:val="1"/>
        </w:numPr>
        <w:rPr>
          <w:color w:val="000000" w:themeColor="text1"/>
          <w:sz w:val="22"/>
          <w:szCs w:val="22"/>
        </w:rPr>
      </w:pPr>
      <w:r w:rsidRPr="007D373F">
        <w:rPr>
          <w:color w:val="000000" w:themeColor="text1"/>
          <w:sz w:val="22"/>
          <w:szCs w:val="22"/>
        </w:rPr>
        <w:t>The court decided that there was one standard of care for all drivers, whether you are a learner driver or an experienced driver. She breached the duty of care.</w:t>
      </w:r>
    </w:p>
    <w:p w:rsidR="00D10791" w:rsidRPr="007D373F" w:rsidRDefault="00D10791" w:rsidP="00D10791">
      <w:pPr>
        <w:pStyle w:val="ListParagraph"/>
        <w:numPr>
          <w:ilvl w:val="0"/>
          <w:numId w:val="1"/>
        </w:numPr>
        <w:rPr>
          <w:color w:val="000000" w:themeColor="text1"/>
          <w:sz w:val="22"/>
          <w:szCs w:val="22"/>
        </w:rPr>
      </w:pPr>
      <w:r w:rsidRPr="007D373F">
        <w:rPr>
          <w:color w:val="000000" w:themeColor="text1"/>
          <w:sz w:val="22"/>
          <w:szCs w:val="22"/>
        </w:rPr>
        <w:t xml:space="preserve">We may say that this is not fair seen as she is a learner and we cannot expect her to drive as an experienced person but Lord Denning says that the only way the claimant can get compensation is by finding the defendant to blame. He said that it was appropriate to blame the defendant in a legal sense. </w:t>
      </w:r>
    </w:p>
    <w:p w:rsidR="00D10791" w:rsidRPr="007D373F" w:rsidRDefault="00D10791" w:rsidP="00D10791">
      <w:pPr>
        <w:pStyle w:val="ListParagraph"/>
        <w:numPr>
          <w:ilvl w:val="0"/>
          <w:numId w:val="1"/>
        </w:numPr>
        <w:rPr>
          <w:color w:val="000000" w:themeColor="text1"/>
          <w:sz w:val="22"/>
          <w:szCs w:val="22"/>
        </w:rPr>
      </w:pPr>
      <w:r w:rsidRPr="007D373F">
        <w:rPr>
          <w:color w:val="000000" w:themeColor="text1"/>
          <w:sz w:val="22"/>
          <w:szCs w:val="22"/>
        </w:rPr>
        <w:t>The point was that any driver, whether they are a learner or not, they are expected to act within the standard of care of any reasonable experienced driver.</w:t>
      </w:r>
    </w:p>
    <w:bookmarkEnd w:id="0"/>
    <w:p w:rsidR="00D10791" w:rsidRPr="007D373F" w:rsidRDefault="00D10791" w:rsidP="00D10791">
      <w:pPr>
        <w:rPr>
          <w:color w:val="000000" w:themeColor="text1"/>
          <w:sz w:val="22"/>
          <w:szCs w:val="22"/>
        </w:rPr>
      </w:pPr>
    </w:p>
    <w:p w:rsidR="00D10791" w:rsidRPr="007D373F" w:rsidRDefault="00D10791" w:rsidP="00D10791">
      <w:pPr>
        <w:rPr>
          <w:b/>
          <w:bCs/>
          <w:color w:val="000000" w:themeColor="text1"/>
          <w:sz w:val="22"/>
          <w:szCs w:val="22"/>
        </w:rPr>
      </w:pPr>
      <w:bookmarkStart w:id="1" w:name="_Hlk86516693"/>
      <w:r w:rsidRPr="007D373F">
        <w:rPr>
          <w:b/>
          <w:bCs/>
          <w:color w:val="000000" w:themeColor="text1"/>
          <w:sz w:val="22"/>
          <w:szCs w:val="22"/>
        </w:rPr>
        <w:t>Holt v Edge (2006)</w:t>
      </w:r>
    </w:p>
    <w:p w:rsidR="00D10791" w:rsidRPr="007D373F" w:rsidRDefault="00D10791" w:rsidP="00D10791">
      <w:pPr>
        <w:pStyle w:val="ListParagraph"/>
        <w:numPr>
          <w:ilvl w:val="0"/>
          <w:numId w:val="2"/>
        </w:numPr>
        <w:rPr>
          <w:color w:val="000000" w:themeColor="text1"/>
          <w:sz w:val="22"/>
          <w:szCs w:val="22"/>
        </w:rPr>
      </w:pPr>
      <w:r w:rsidRPr="007D373F">
        <w:rPr>
          <w:color w:val="000000" w:themeColor="text1"/>
          <w:sz w:val="22"/>
          <w:szCs w:val="22"/>
        </w:rPr>
        <w:t xml:space="preserve">The defendant was a doctor, and the claimant a patient whose illness he misdiagnosed. The claimant had a bleed in her brain, but the defendant did not realise this because the symptoms she described were not typical of the condition. The condition then caused her to have a stroke. </w:t>
      </w:r>
    </w:p>
    <w:p w:rsidR="00D10791" w:rsidRPr="007D373F" w:rsidRDefault="00D10791" w:rsidP="00D10791">
      <w:pPr>
        <w:pStyle w:val="ListParagraph"/>
        <w:numPr>
          <w:ilvl w:val="0"/>
          <w:numId w:val="2"/>
        </w:numPr>
        <w:rPr>
          <w:color w:val="000000" w:themeColor="text1"/>
          <w:sz w:val="22"/>
          <w:szCs w:val="22"/>
        </w:rPr>
      </w:pPr>
      <w:bookmarkStart w:id="2" w:name="_Hlk86517246"/>
      <w:bookmarkEnd w:id="1"/>
      <w:r w:rsidRPr="007D373F">
        <w:rPr>
          <w:color w:val="000000" w:themeColor="text1"/>
          <w:sz w:val="22"/>
          <w:szCs w:val="22"/>
        </w:rPr>
        <w:lastRenderedPageBreak/>
        <w:t>Her claim failed because the symptoms she talked about were unusual for that condition, and so the doctor did not fall below the expected standard in failing to diagnose it.</w:t>
      </w:r>
      <w:r w:rsidRPr="007D373F">
        <w:rPr>
          <w:rStyle w:val="FootnoteReference"/>
          <w:color w:val="000000" w:themeColor="text1"/>
          <w:sz w:val="22"/>
          <w:szCs w:val="22"/>
        </w:rPr>
        <w:footnoteReference w:id="3"/>
      </w:r>
    </w:p>
    <w:p w:rsidR="00D10791" w:rsidRPr="007D373F" w:rsidRDefault="00D10791" w:rsidP="00D10791">
      <w:pPr>
        <w:rPr>
          <w:color w:val="000000" w:themeColor="text1"/>
          <w:sz w:val="22"/>
          <w:szCs w:val="22"/>
        </w:rPr>
      </w:pPr>
    </w:p>
    <w:p w:rsidR="00D10791" w:rsidRPr="007D373F" w:rsidRDefault="00D10791" w:rsidP="00D10791">
      <w:pPr>
        <w:rPr>
          <w:b/>
          <w:bCs/>
          <w:color w:val="000000" w:themeColor="text1"/>
          <w:sz w:val="22"/>
          <w:szCs w:val="22"/>
        </w:rPr>
      </w:pPr>
      <w:r w:rsidRPr="007D373F">
        <w:rPr>
          <w:b/>
          <w:bCs/>
          <w:color w:val="000000" w:themeColor="text1"/>
          <w:sz w:val="22"/>
          <w:szCs w:val="22"/>
        </w:rPr>
        <w:t>The court will usually look at different factors but what is reasonable varies on with the different circumstances:</w:t>
      </w:r>
    </w:p>
    <w:bookmarkEnd w:id="2"/>
    <w:p w:rsidR="00D10791" w:rsidRPr="007D373F" w:rsidRDefault="00D10791" w:rsidP="00D10791">
      <w:pPr>
        <w:rPr>
          <w:b/>
          <w:bCs/>
          <w:color w:val="000000" w:themeColor="text1"/>
          <w:sz w:val="22"/>
          <w:szCs w:val="22"/>
        </w:rPr>
      </w:pPr>
    </w:p>
    <w:p w:rsidR="00D10791" w:rsidRPr="007D373F" w:rsidRDefault="00D10791" w:rsidP="00D10791">
      <w:pPr>
        <w:autoSpaceDE w:val="0"/>
        <w:autoSpaceDN w:val="0"/>
        <w:adjustRightInd w:val="0"/>
        <w:rPr>
          <w:rFonts w:cs="Helvetica"/>
          <w:b/>
          <w:bCs/>
          <w:color w:val="000000"/>
          <w:sz w:val="22"/>
          <w:szCs w:val="22"/>
          <w:u w:val="single" w:color="000000"/>
        </w:rPr>
      </w:pPr>
      <w:r w:rsidRPr="007D373F">
        <w:rPr>
          <w:rFonts w:cs="Helvetica"/>
          <w:color w:val="000000"/>
          <w:sz w:val="22"/>
          <w:szCs w:val="22"/>
          <w:u w:val="single" w:color="000000"/>
        </w:rPr>
        <w:t xml:space="preserve">a. </w:t>
      </w:r>
      <w:r w:rsidRPr="007D373F">
        <w:rPr>
          <w:rFonts w:cs="Helvetica"/>
          <w:b/>
          <w:bCs/>
          <w:color w:val="000000"/>
          <w:sz w:val="22"/>
          <w:szCs w:val="22"/>
          <w:u w:val="single" w:color="000000"/>
        </w:rPr>
        <w:t xml:space="preserve">Foreseeability </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Roe v Minister of Health 1954</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This case is specifically about doctors but it applies more generally to anyone who is acting in a professional capacity-they are still judged according to the objective standard.</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As with doctors, the standard of care has to be of a reasonably experienced doctor, or a doctor at the same level as D.</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C’s had gone to hospital for surgery which was not particularly complicated, however the C’s were injected with contaminated medicine causing serious injuries.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color w:val="000000"/>
          <w:sz w:val="22"/>
          <w:szCs w:val="22"/>
          <w:u w:color="000000"/>
        </w:rPr>
      </w:pPr>
      <w:r w:rsidRPr="007D373F">
        <w:rPr>
          <w:rFonts w:cs="Helvetica"/>
          <w:b/>
          <w:bCs/>
          <w:color w:val="000000"/>
          <w:sz w:val="22"/>
          <w:szCs w:val="22"/>
          <w:u w:color="000000"/>
        </w:rPr>
        <w:t xml:space="preserve">The question was whether this a negligent act/mistake?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source of the problem was that the anaesthetic was stored in glass containers and glass contained was stored in a disinfectant. The problem was that the glass containers had  microscopic cracks in them and liquid can get through these microscopic cracks, the anaesthetic was infected by the disinfectant. D said that these cracks could not be seen by the naked eye. </w:t>
      </w:r>
    </w:p>
    <w:p w:rsidR="00D10791" w:rsidRPr="007D373F" w:rsidRDefault="00D10791" w:rsidP="00D10791">
      <w:pPr>
        <w:autoSpaceDE w:val="0"/>
        <w:autoSpaceDN w:val="0"/>
        <w:adjustRightInd w:val="0"/>
        <w:rPr>
          <w:rFonts w:cs="Helvetica"/>
          <w:b/>
          <w:bCs/>
          <w:color w:val="000000"/>
          <w:sz w:val="22"/>
          <w:szCs w:val="22"/>
          <w:u w:color="000000"/>
        </w:rPr>
      </w:pPr>
      <w:r w:rsidRPr="007D373F">
        <w:rPr>
          <w:rFonts w:cs="Helvetica"/>
          <w:b/>
          <w:bCs/>
          <w:color w:val="000000"/>
          <w:sz w:val="22"/>
          <w:szCs w:val="22"/>
          <w:u w:color="000000"/>
        </w:rPr>
        <w:t xml:space="preserve">Would a reasonable doctor have seen the risk of contamination of the anaesthetic, would they have checked, using a microscope, the cracks. </w:t>
      </w:r>
    </w:p>
    <w:p w:rsidR="00D10791" w:rsidRPr="007D373F" w:rsidRDefault="00D10791" w:rsidP="00D10791">
      <w:pPr>
        <w:numPr>
          <w:ilvl w:val="0"/>
          <w:numId w:val="5"/>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i/>
          <w:iCs/>
          <w:color w:val="000000"/>
          <w:sz w:val="22"/>
          <w:szCs w:val="22"/>
          <w:u w:color="000000"/>
        </w:rPr>
        <w:t xml:space="preserve">The defendants were saying that due to scientific knowledge at the time, the risk for contamination was not foreseeable. </w:t>
      </w:r>
      <w:r w:rsidRPr="007D373F">
        <w:rPr>
          <w:rFonts w:cs="Helvetica"/>
          <w:color w:val="000000"/>
          <w:sz w:val="22"/>
          <w:szCs w:val="22"/>
          <w:u w:color="000000"/>
        </w:rPr>
        <w:t xml:space="preserve">No one at the time knew that you could have microscopic cracks through which liquid would pass. They were not expected to know about that risk. The courts agreed that, given the state of scientific knowledge at the time of the accident, no one could have reasonably been expected to foresee that such a consequence would occur.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Lord Denning states:</w:t>
      </w:r>
      <w:r w:rsidRPr="007D373F">
        <w:rPr>
          <w:rFonts w:cs="Helvetica"/>
          <w:color w:val="000000"/>
          <w:sz w:val="22"/>
          <w:szCs w:val="22"/>
          <w:u w:color="000000"/>
        </w:rPr>
        <w:t xml:space="preserve"> you cannot look at the 1947 accident with 1954 spectacles, i.e. one cannot look at it with the benefit of hindsight. Had it occurred again, then there would have been a breach of duty because doctors are required to build upon their scientific knowledge through past errors and so forth. </w:t>
      </w:r>
      <w:r w:rsidRPr="007D373F">
        <w:rPr>
          <w:rFonts w:cs="Helvetica"/>
          <w:i/>
          <w:iCs/>
          <w:color w:val="000000"/>
          <w:sz w:val="22"/>
          <w:szCs w:val="22"/>
          <w:u w:color="000000"/>
        </w:rPr>
        <w:t>The claimant has to prove that it was foreseeable that the harm might be suffered if the defendant did not take certain precautions.</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color w:val="000000"/>
          <w:sz w:val="22"/>
          <w:szCs w:val="22"/>
          <w:u w:val="single" w:color="000000"/>
        </w:rPr>
      </w:pPr>
      <w:r w:rsidRPr="007D373F">
        <w:rPr>
          <w:rFonts w:cs="Helvetica"/>
          <w:color w:val="000000"/>
          <w:sz w:val="22"/>
          <w:szCs w:val="22"/>
          <w:u w:val="single" w:color="000000"/>
        </w:rPr>
        <w:t xml:space="preserve">b. </w:t>
      </w:r>
      <w:r w:rsidRPr="007D373F">
        <w:rPr>
          <w:rFonts w:cs="Helvetica"/>
          <w:b/>
          <w:bCs/>
          <w:color w:val="000000"/>
          <w:sz w:val="22"/>
          <w:szCs w:val="22"/>
          <w:u w:val="single" w:color="000000"/>
        </w:rPr>
        <w:t xml:space="preserve">Magnitude of risk </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The greater the risk, the more likely that there was a breach of duty.</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 xml:space="preserve">If a claimant wants to argue that serious harm was likely. The magnitude of risk is/can be multiplied by the likelihood of harm.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 xml:space="preserve">How likely is the harm to occur? The likelihood of harm is relevant in Bolton v Stone and Miller v Jackson. The following have the same principle but have different outcomes.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Bolton v Stone 1951</w:t>
      </w:r>
      <w:r w:rsidRPr="007D373F">
        <w:rPr>
          <w:rFonts w:cs="Helvetica"/>
          <w:color w:val="000000"/>
          <w:sz w:val="22"/>
          <w:szCs w:val="22"/>
          <w:u w:color="000000"/>
        </w:rPr>
        <w:t xml:space="preserve"> </w:t>
      </w:r>
    </w:p>
    <w:p w:rsidR="00D10791" w:rsidRPr="007D373F" w:rsidRDefault="00D10791" w:rsidP="00D10791">
      <w:pPr>
        <w:numPr>
          <w:ilvl w:val="0"/>
          <w:numId w:val="6"/>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was, or had just left her house, she lived near a cricket ground, where she was hit on the head by a cricket ball.  She did not try to sue the cricket player but the cricket ground, claiming that it is dangerous as there is a road and people could get hit easily. </w:t>
      </w:r>
    </w:p>
    <w:p w:rsidR="00D10791" w:rsidRPr="007D373F" w:rsidRDefault="00D10791" w:rsidP="00D10791">
      <w:pPr>
        <w:numPr>
          <w:ilvl w:val="0"/>
          <w:numId w:val="6"/>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In this case, she tried to prove how many times the cricket balls had been hit out of the ground – this was relevant because the likelihood of harm is applied, however, she could show was that the cricket ball had been hit out of the ground 6 times in the previous 28 years. </w:t>
      </w:r>
      <w:r w:rsidRPr="007D373F">
        <w:rPr>
          <w:rFonts w:cs="Helvetica"/>
          <w:i/>
          <w:iCs/>
          <w:color w:val="000000"/>
          <w:sz w:val="22"/>
          <w:szCs w:val="22"/>
          <w:u w:color="000000"/>
        </w:rPr>
        <w:t xml:space="preserve">She could show that </w:t>
      </w:r>
      <w:r w:rsidRPr="007D373F">
        <w:rPr>
          <w:rFonts w:cs="Helvetica"/>
          <w:i/>
          <w:iCs/>
          <w:color w:val="000000"/>
          <w:sz w:val="22"/>
          <w:szCs w:val="22"/>
          <w:u w:color="000000"/>
        </w:rPr>
        <w:lastRenderedPageBreak/>
        <w:t>the risk is foreseeable, but it is a very low risk of injury</w:t>
      </w:r>
      <w:r w:rsidRPr="007D373F">
        <w:rPr>
          <w:rFonts w:cs="Helvetica"/>
          <w:color w:val="000000"/>
          <w:sz w:val="22"/>
          <w:szCs w:val="22"/>
          <w:u w:color="000000"/>
        </w:rPr>
        <w:t xml:space="preserve"> – there could be a serious injury if a cricket ball was thrown out of the ground, but the risk of the harm occurring itself was very low and therefore remote.  The claim failed, although the risk of harm was foreseeable, it was not likely that there would be an injury, if she had been able to show that the ball had been hit out of the ground more often, she probably would have succeeded.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Miller v Jackson 1977</w:t>
      </w:r>
    </w:p>
    <w:p w:rsidR="00D10791" w:rsidRPr="007D373F" w:rsidRDefault="00D10791" w:rsidP="00D10791">
      <w:pPr>
        <w:numPr>
          <w:ilvl w:val="0"/>
          <w:numId w:val="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court ruled that there was negligence in playing cricket on the ground because the likelihood of an injury was much higher in Bolton v Stone. Cricket balls were shown to be hit 6-8 times a year in Miller v Jackson, the courts by 2:1 majority decided that it was unreasonable to play cricket there and that therefore they had been a breach of duty. Every time the ball was hit out of the ground, it caused damage. </w:t>
      </w:r>
    </w:p>
    <w:p w:rsidR="00D10791" w:rsidRPr="007D373F" w:rsidRDefault="00D10791" w:rsidP="00D10791">
      <w:pPr>
        <w:numPr>
          <w:ilvl w:val="0"/>
          <w:numId w:val="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However, the court did not grant an injunction to stop people playing cricket. One of the other judges thought that cricket was of some importance, so that cricket club should be allowed to continue playing cricket but they should pay compensation whenever they do cause damage. </w:t>
      </w:r>
    </w:p>
    <w:p w:rsidR="00D10791" w:rsidRPr="007D373F" w:rsidRDefault="00D10791" w:rsidP="00D10791">
      <w:pPr>
        <w:numPr>
          <w:ilvl w:val="0"/>
          <w:numId w:val="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court is saying there is a breach of duty but that doesn’t stop you from playing cricket.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Paris v Stepney Borough Council</w:t>
      </w:r>
      <w:r w:rsidRPr="007D373F">
        <w:rPr>
          <w:rFonts w:cs="Helvetica"/>
          <w:color w:val="000000"/>
          <w:sz w:val="22"/>
          <w:szCs w:val="22"/>
          <w:u w:color="000000"/>
        </w:rPr>
        <w:t xml:space="preserve"> </w:t>
      </w:r>
      <w:r w:rsidRPr="007D373F">
        <w:rPr>
          <w:rFonts w:cs="Helvetica"/>
          <w:b/>
          <w:bCs/>
          <w:i/>
          <w:iCs/>
          <w:color w:val="000000"/>
          <w:sz w:val="22"/>
          <w:szCs w:val="22"/>
          <w:u w:color="000000"/>
        </w:rPr>
        <w:t>1951</w:t>
      </w:r>
    </w:p>
    <w:p w:rsidR="00D10791" w:rsidRPr="007D373F" w:rsidRDefault="00D10791" w:rsidP="00D10791">
      <w:pPr>
        <w:numPr>
          <w:ilvl w:val="0"/>
          <w:numId w:val="8"/>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had one good eye, and he was working for the council(D), he worked in a manual job which involved using tools. He was blinded in both eyes due to metals around which flew into his non-blind eye. They had breached their duty by not giving safety goggles. </w:t>
      </w:r>
    </w:p>
    <w:p w:rsidR="00D10791" w:rsidRPr="007D373F" w:rsidRDefault="00D10791" w:rsidP="00D10791">
      <w:pPr>
        <w:numPr>
          <w:ilvl w:val="0"/>
          <w:numId w:val="8"/>
        </w:numPr>
        <w:tabs>
          <w:tab w:val="left" w:pos="20"/>
          <w:tab w:val="left" w:pos="240"/>
        </w:tabs>
        <w:autoSpaceDE w:val="0"/>
        <w:autoSpaceDN w:val="0"/>
        <w:adjustRightInd w:val="0"/>
        <w:ind w:left="240" w:hanging="240"/>
        <w:rPr>
          <w:rFonts w:cs="Helvetica"/>
          <w:i/>
          <w:iCs/>
          <w:color w:val="000000"/>
          <w:sz w:val="22"/>
          <w:szCs w:val="22"/>
          <w:u w:color="000000"/>
        </w:rPr>
      </w:pPr>
      <w:r w:rsidRPr="007D373F">
        <w:rPr>
          <w:rFonts w:cs="Helvetica"/>
          <w:i/>
          <w:iCs/>
          <w:color w:val="000000"/>
          <w:sz w:val="22"/>
          <w:szCs w:val="22"/>
          <w:u w:color="000000"/>
        </w:rPr>
        <w:t>D should have provided safety goggles as the risk of a serious injury to C was much greater than the risk of the same injury to any other employees</w:t>
      </w:r>
      <w:r w:rsidRPr="007D373F">
        <w:rPr>
          <w:rFonts w:cs="Helvetica"/>
          <w:color w:val="000000"/>
          <w:sz w:val="22"/>
          <w:szCs w:val="22"/>
          <w:u w:color="000000"/>
        </w:rPr>
        <w:t xml:space="preserve">, the claimant only had one good eye, so the chances of him going completely blind was much greater than the chance of the other employees being injured. i.e. </w:t>
      </w:r>
      <w:r w:rsidRPr="007D373F">
        <w:rPr>
          <w:rFonts w:cs="Helvetica"/>
          <w:i/>
          <w:iCs/>
          <w:color w:val="000000"/>
          <w:sz w:val="22"/>
          <w:szCs w:val="22"/>
          <w:u w:color="000000"/>
        </w:rPr>
        <w:t>he was more vulnerable than others, injury to him was more likely to be serious than injury caused to others.</w:t>
      </w:r>
    </w:p>
    <w:p w:rsidR="00D10791" w:rsidRPr="007D373F" w:rsidRDefault="00D10791" w:rsidP="00D10791">
      <w:pPr>
        <w:numPr>
          <w:ilvl w:val="0"/>
          <w:numId w:val="8"/>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 The court said that goggles should have been provided to C, as he was particularly vulnerable, therefore any injury to his eyes by the flying metals was more likely to cause serious injury. The more likely there is to be a serious injury, the better it is from the claimants point of view.</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Harris v Perry 2008</w:t>
      </w:r>
      <w:r w:rsidRPr="007D373F">
        <w:rPr>
          <w:rFonts w:cs="Helvetica"/>
          <w:color w:val="000000"/>
          <w:sz w:val="22"/>
          <w:szCs w:val="22"/>
          <w:u w:color="000000"/>
        </w:rPr>
        <w:t xml:space="preserve">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This is an illustration of the same point above, relating to the compensation culture, whereby a lot of greedy people always trying to blame someone else for their misfortune.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A child’s birthday party organised by the D (the parents of the child hosting the party)who had a bouncy castle which was part of the party. D (one of the parents) was supervising the children on the bouncy council, claimant went onto the bouncy castle(11 years old at the time) with other children including a 15 years old boy. The parent who was supervising, turned her back for a moment to look at some other incident that was going on behind her, when she did turn her back, the 15 year old did a somersault and his feet hit the claimant on the head who ended up with a serious injury.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claimant was suing D because they were in charge of the party, and that when the supervisor turned her back, that was a breach of duty.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court asked would a reasonable person have turned her back for a moment? The C was arguing that there could be an injury on the bouncy castle, so it had to be supervised, and he was saying that it was not supervised the minute the D turned her back.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court said it was reasonable foreseeable for another child to injure another, but the standard of care in this case is that of a reasonable parent, and that therefore you cannot blame the parent just for a moment if they turn their back on their child.</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b/>
          <w:bCs/>
          <w:color w:val="000000"/>
          <w:sz w:val="22"/>
          <w:szCs w:val="22"/>
          <w:u w:color="000000"/>
        </w:rPr>
        <w:t>Lord Phillips</w:t>
      </w:r>
      <w:r w:rsidRPr="007D373F">
        <w:rPr>
          <w:rFonts w:cs="Helvetica"/>
          <w:color w:val="000000"/>
          <w:sz w:val="22"/>
          <w:szCs w:val="22"/>
          <w:u w:color="000000"/>
        </w:rPr>
        <w:t xml:space="preserve"> stated that: </w:t>
      </w:r>
      <w:r w:rsidRPr="007D373F">
        <w:rPr>
          <w:rFonts w:cs="Helvetica"/>
          <w:i/>
          <w:iCs/>
          <w:color w:val="000000"/>
          <w:sz w:val="22"/>
          <w:szCs w:val="22"/>
          <w:u w:color="000000"/>
        </w:rPr>
        <w:t xml:space="preserve">it is impractical for parents to keep children under constant surveillance and it would not be in the public interest for parents to do that. There was a risk of serious injury but serious injury was not very likely, therefore it was  not a breach of duty for the defendant </w:t>
      </w:r>
      <w:r w:rsidRPr="007D373F">
        <w:rPr>
          <w:rFonts w:cs="Helvetica"/>
          <w:i/>
          <w:iCs/>
          <w:color w:val="000000"/>
          <w:sz w:val="22"/>
          <w:szCs w:val="22"/>
          <w:u w:color="000000"/>
        </w:rPr>
        <w:lastRenderedPageBreak/>
        <w:t xml:space="preserve">turning their back. If the magnitude of the risk is quite low, in favour of the defendant, then the claimant’s will not succeed.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color w:val="000000"/>
          <w:sz w:val="22"/>
          <w:szCs w:val="22"/>
          <w:u w:val="single" w:color="000000"/>
        </w:rPr>
      </w:pPr>
      <w:r w:rsidRPr="007D373F">
        <w:rPr>
          <w:rFonts w:cs="Helvetica"/>
          <w:b/>
          <w:bCs/>
          <w:color w:val="000000"/>
          <w:sz w:val="22"/>
          <w:szCs w:val="22"/>
          <w:u w:val="single" w:color="000000"/>
        </w:rPr>
        <w:t xml:space="preserve"> c. Practicality of precautions </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Whether a reasonable person takes precautions depends on how much those precautions cost.</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Latimer v AEC Ltd 1953</w:t>
      </w:r>
    </w:p>
    <w:p w:rsidR="00D10791" w:rsidRPr="007D373F" w:rsidRDefault="00D10791" w:rsidP="00D10791">
      <w:pPr>
        <w:numPr>
          <w:ilvl w:val="0"/>
          <w:numId w:val="10"/>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owned a factory where there had been a massive flood which caused the factor to be overloaded with water, the water got caught up with the oil in the factory, when the water went down, the factory floor was covered with oil and water or otherwise slime, the factory noticed that this was dangerous for workers and hence put sawdust down on the floor so as to minimise the risk of people getting injured or more appropriately, slipping. </w:t>
      </w:r>
    </w:p>
    <w:p w:rsidR="00D10791" w:rsidRPr="007D373F" w:rsidRDefault="00D10791" w:rsidP="00D10791">
      <w:pPr>
        <w:numPr>
          <w:ilvl w:val="0"/>
          <w:numId w:val="10"/>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They ran out of saw dust and put sawdust on the factory floor, C slipped over on part of the floor which did not have sawdust on it, he sued the defendants arguing that they did not take enough precautions to protect him and that this was a breach of duty. </w:t>
      </w:r>
    </w:p>
    <w:p w:rsidR="00D10791" w:rsidRPr="007D373F" w:rsidRDefault="00D10791" w:rsidP="00D10791">
      <w:pPr>
        <w:numPr>
          <w:ilvl w:val="0"/>
          <w:numId w:val="10"/>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defendants said that they put all the sawdust which they could. But C argued that the should have closed the factory in order to make it safe. The breach was not associated to the factory but the court said that there was a breach of duty because it cost money to shut the factory, the cost of taking precautions was very high and the idea of someone slipping was quite low. The court agreed with this idea, and this favoured the defendant(s). if they wanted to shut the factory, they need to show that that is what the reasonable owner of a factory would have done. </w:t>
      </w:r>
    </w:p>
    <w:p w:rsidR="00D10791" w:rsidRPr="007D373F" w:rsidRDefault="00D10791" w:rsidP="00D10791">
      <w:pPr>
        <w:numPr>
          <w:ilvl w:val="0"/>
          <w:numId w:val="10"/>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However, one could argue that the sawdust does not cost a lot of money and they should have invested in more sawdust to lower the magnitude of harm.</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The Wagon Mound 1967 (No 2)</w:t>
      </w:r>
    </w:p>
    <w:p w:rsidR="00D10791" w:rsidRPr="007D373F" w:rsidRDefault="00D10791" w:rsidP="00D10791">
      <w:pPr>
        <w:numPr>
          <w:ilvl w:val="0"/>
          <w:numId w:val="11"/>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Ds had a ship in Sydney harbour which had oil in it, by mistake, they actually opened a valve which released the oil into the harbour and caught fire as there was wielding being done. The fire ended up damaging a few ships which they also had in the harbour. </w:t>
      </w:r>
    </w:p>
    <w:p w:rsidR="00D10791" w:rsidRPr="007D373F" w:rsidRDefault="00D10791" w:rsidP="00D10791">
      <w:pPr>
        <w:numPr>
          <w:ilvl w:val="0"/>
          <w:numId w:val="11"/>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A  breach of duty was found, due to the opening of the valve. The cost of precautions was 0 because it would not have cost anything to close the valve, hence it was a bad idea to release the oil and it was a breach of a duty. </w:t>
      </w:r>
    </w:p>
    <w:p w:rsidR="00D10791" w:rsidRPr="007D373F" w:rsidRDefault="00D10791" w:rsidP="00D10791">
      <w:pPr>
        <w:numPr>
          <w:ilvl w:val="0"/>
          <w:numId w:val="11"/>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more the precautions cost, the better that is from the defendant’s point of view.</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numPr>
          <w:ilvl w:val="0"/>
          <w:numId w:val="12"/>
        </w:numPr>
        <w:tabs>
          <w:tab w:val="left" w:pos="20"/>
          <w:tab w:val="left" w:pos="360"/>
        </w:tabs>
        <w:autoSpaceDE w:val="0"/>
        <w:autoSpaceDN w:val="0"/>
        <w:adjustRightInd w:val="0"/>
        <w:ind w:left="360"/>
        <w:rPr>
          <w:rFonts w:cs="Helvetica"/>
          <w:b/>
          <w:bCs/>
          <w:color w:val="000000"/>
          <w:sz w:val="22"/>
          <w:szCs w:val="22"/>
          <w:u w:val="single" w:color="000000"/>
        </w:rPr>
      </w:pPr>
      <w:r w:rsidRPr="007D373F">
        <w:rPr>
          <w:rFonts w:cs="Helvetica"/>
          <w:b/>
          <w:bCs/>
          <w:color w:val="000000"/>
          <w:sz w:val="22"/>
          <w:szCs w:val="22"/>
          <w:u w:val="single" w:color="000000"/>
        </w:rPr>
        <w:t xml:space="preserve">Potential utility of the defendant’s conduct </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 xml:space="preserve">If the defendant is doing something which was potentially useful when the negligence occurred, then this will be taken into consideration and might find in favour of the defendant.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Watt v Hertfordshire CC 1954</w:t>
      </w:r>
      <w:r w:rsidRPr="007D373F">
        <w:rPr>
          <w:rFonts w:cs="Helvetica"/>
          <w:color w:val="000000"/>
          <w:sz w:val="22"/>
          <w:szCs w:val="22"/>
          <w:u w:color="000000"/>
        </w:rPr>
        <w:t xml:space="preserve"> </w:t>
      </w:r>
    </w:p>
    <w:p w:rsidR="00D10791" w:rsidRPr="007D373F" w:rsidRDefault="00D10791" w:rsidP="00D10791">
      <w:pPr>
        <w:numPr>
          <w:ilvl w:val="0"/>
          <w:numId w:val="1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was a fireman who worked for the council who were the defendants, there was an accident on the road which the fire brigade needed to get to. They needed to overturn a heavy vehicle, which required a really big jack to get the vehicle out of the way. They need to get this jack to the scene of the accident, the problem was that there had been other accidents around the same time, and there was only one vehicle left they could use, but to carry the jack, the vehicle was not made for that purpose – the problem was that if they put this heavy jack in the back of this lorry, when they cut corner, the jack could move and it could crush people in the back of the lorry. </w:t>
      </w:r>
    </w:p>
    <w:p w:rsidR="00D10791" w:rsidRPr="007D373F" w:rsidRDefault="00D10791" w:rsidP="00D10791">
      <w:pPr>
        <w:numPr>
          <w:ilvl w:val="0"/>
          <w:numId w:val="1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Despite this, the fire brigade put C in the back of the lorry, who was crushed on the way when the lorry moved around the corner, and was therefore injured by the machinery that was no meant to have been on the lorry. C argued that this was a breach of duty. </w:t>
      </w:r>
    </w:p>
    <w:p w:rsidR="00D10791" w:rsidRPr="007D373F" w:rsidRDefault="00D10791" w:rsidP="00D10791">
      <w:pPr>
        <w:numPr>
          <w:ilvl w:val="0"/>
          <w:numId w:val="1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b/>
          <w:bCs/>
          <w:i/>
          <w:iCs/>
          <w:color w:val="000000"/>
          <w:sz w:val="22"/>
          <w:szCs w:val="22"/>
          <w:u w:color="000000"/>
        </w:rPr>
        <w:t xml:space="preserve">Lord Denning in CA </w:t>
      </w:r>
      <w:r w:rsidRPr="007D373F">
        <w:rPr>
          <w:rFonts w:cs="Helvetica"/>
          <w:color w:val="000000"/>
          <w:sz w:val="22"/>
          <w:szCs w:val="22"/>
          <w:u w:color="000000"/>
        </w:rPr>
        <w:t xml:space="preserve">stated that there was no breach because although D were taking the risk, but the reason they were taking it was because they needed the jack and they needed the fireman to be there to, they were taking a risk but what they was doing </w:t>
      </w:r>
      <w:r w:rsidRPr="007D373F">
        <w:rPr>
          <w:rFonts w:cs="Helvetica"/>
          <w:i/>
          <w:iCs/>
          <w:color w:val="000000"/>
          <w:sz w:val="22"/>
          <w:szCs w:val="22"/>
          <w:u w:color="000000"/>
        </w:rPr>
        <w:t>was potentially useful</w:t>
      </w:r>
      <w:r w:rsidRPr="007D373F">
        <w:rPr>
          <w:rFonts w:cs="Helvetica"/>
          <w:color w:val="000000"/>
          <w:sz w:val="22"/>
          <w:szCs w:val="22"/>
          <w:u w:color="000000"/>
        </w:rPr>
        <w:t xml:space="preserve">. </w:t>
      </w:r>
    </w:p>
    <w:p w:rsidR="00D10791" w:rsidRPr="007D373F" w:rsidRDefault="00D10791" w:rsidP="00D10791">
      <w:pPr>
        <w:numPr>
          <w:ilvl w:val="0"/>
          <w:numId w:val="1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b/>
          <w:bCs/>
          <w:i/>
          <w:iCs/>
          <w:color w:val="000000"/>
          <w:sz w:val="22"/>
          <w:szCs w:val="22"/>
          <w:u w:color="000000"/>
        </w:rPr>
        <w:lastRenderedPageBreak/>
        <w:t>The saving of life or limb justifies taking considerable risk, the defendant’s was trying to save life or limb, therefore their actions were justified on that basis.</w:t>
      </w:r>
      <w:r w:rsidRPr="007D373F">
        <w:rPr>
          <w:rFonts w:cs="Helvetica"/>
          <w:color w:val="000000"/>
          <w:sz w:val="22"/>
          <w:szCs w:val="22"/>
          <w:u w:color="000000"/>
        </w:rPr>
        <w:t xml:space="preserve"> Also, the risk of someone getting crushed on the way to the accident was relatively low. </w:t>
      </w:r>
    </w:p>
    <w:p w:rsidR="00D10791" w:rsidRPr="007D373F" w:rsidRDefault="00D10791" w:rsidP="00D10791">
      <w:pPr>
        <w:numPr>
          <w:ilvl w:val="0"/>
          <w:numId w:val="13"/>
        </w:numPr>
        <w:tabs>
          <w:tab w:val="left" w:pos="20"/>
          <w:tab w:val="left" w:pos="240"/>
        </w:tabs>
        <w:autoSpaceDE w:val="0"/>
        <w:autoSpaceDN w:val="0"/>
        <w:adjustRightInd w:val="0"/>
        <w:ind w:left="240" w:hanging="240"/>
        <w:rPr>
          <w:rFonts w:cs="Helvetica"/>
          <w:b/>
          <w:bCs/>
          <w:i/>
          <w:iCs/>
          <w:color w:val="000000"/>
          <w:sz w:val="22"/>
          <w:szCs w:val="22"/>
          <w:u w:color="000000"/>
        </w:rPr>
      </w:pPr>
      <w:r w:rsidRPr="007D373F">
        <w:rPr>
          <w:rFonts w:cs="Helvetica"/>
          <w:b/>
          <w:bCs/>
          <w:i/>
          <w:iCs/>
          <w:color w:val="000000"/>
          <w:sz w:val="22"/>
          <w:szCs w:val="22"/>
          <w:u w:color="000000"/>
        </w:rPr>
        <w:t xml:space="preserve">The key issue was looking at what was trying to be achieved and whether it was reasonable. </w:t>
      </w:r>
      <w:r w:rsidRPr="007D373F">
        <w:rPr>
          <w:rFonts w:cs="Helvetica"/>
          <w:color w:val="000000"/>
          <w:sz w:val="22"/>
          <w:szCs w:val="22"/>
          <w:u w:color="000000"/>
        </w:rPr>
        <w:t xml:space="preserve"> </w:t>
      </w:r>
      <w:r w:rsidRPr="007D373F">
        <w:rPr>
          <w:rFonts w:cs="Helvetica"/>
          <w:b/>
          <w:bCs/>
          <w:i/>
          <w:iCs/>
          <w:color w:val="000000"/>
          <w:sz w:val="22"/>
          <w:szCs w:val="22"/>
          <w:u w:color="000000"/>
        </w:rPr>
        <w:t xml:space="preserve">If the defendant was doing something beneficial to the public, that can be taken into account in their favour. </w:t>
      </w:r>
    </w:p>
    <w:p w:rsidR="00D10791" w:rsidRPr="007D373F" w:rsidRDefault="00D10791" w:rsidP="00D10791">
      <w:pPr>
        <w:autoSpaceDE w:val="0"/>
        <w:autoSpaceDN w:val="0"/>
        <w:adjustRightInd w:val="0"/>
        <w:rPr>
          <w:rFonts w:cs="Helvetica"/>
          <w:b/>
          <w:bCs/>
          <w:i/>
          <w:iCs/>
          <w:color w:val="000000"/>
          <w:sz w:val="22"/>
          <w:szCs w:val="22"/>
          <w:u w:color="000000"/>
        </w:rPr>
      </w:pPr>
    </w:p>
    <w:p w:rsidR="00D10791" w:rsidRPr="007D373F" w:rsidRDefault="00D10791" w:rsidP="00D10791">
      <w:pPr>
        <w:autoSpaceDE w:val="0"/>
        <w:autoSpaceDN w:val="0"/>
        <w:adjustRightInd w:val="0"/>
        <w:rPr>
          <w:rFonts w:cs="Helvetica"/>
          <w:b/>
          <w:bCs/>
          <w:color w:val="000000"/>
          <w:sz w:val="22"/>
          <w:szCs w:val="22"/>
          <w:u w:color="000000"/>
        </w:rPr>
      </w:pPr>
      <w:r w:rsidRPr="007D373F">
        <w:rPr>
          <w:rFonts w:cs="Helvetica"/>
          <w:b/>
          <w:bCs/>
          <w:color w:val="000000"/>
          <w:sz w:val="22"/>
          <w:szCs w:val="22"/>
          <w:u w:color="000000"/>
        </w:rPr>
        <w:t>Therefore what D is trying to achieve may sometimes be relevant.</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 xml:space="preserve">For example, if a policeman is driving overwhelmingly fast and breaks the speed limit to save another or prevent a crime from occurring, and cause injury or an accident on the way, then their actions may be justified on that basis. </w:t>
      </w:r>
    </w:p>
    <w:p w:rsidR="00D10791" w:rsidRPr="007D373F" w:rsidRDefault="00D10791" w:rsidP="00D10791">
      <w:pPr>
        <w:autoSpaceDE w:val="0"/>
        <w:autoSpaceDN w:val="0"/>
        <w:adjustRightInd w:val="0"/>
        <w:rPr>
          <w:rFonts w:cs="Helvetica"/>
          <w:b/>
          <w:bCs/>
          <w:i/>
          <w:iCs/>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Compensation Act 2006</w:t>
      </w:r>
    </w:p>
    <w:p w:rsidR="00D10791" w:rsidRPr="007D373F" w:rsidRDefault="00D10791" w:rsidP="00D10791">
      <w:pPr>
        <w:numPr>
          <w:ilvl w:val="0"/>
          <w:numId w:val="1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Many academics state that there is no need for this statute, Parliament was concerned that we have a compensation culture amongst members of the public. People are unnecessarily worried about being sued therefore Parliament tried to deal with this worry through this statute.</w:t>
      </w:r>
    </w:p>
    <w:p w:rsidR="00D10791" w:rsidRPr="007D373F" w:rsidRDefault="00D10791" w:rsidP="00D10791">
      <w:pPr>
        <w:numPr>
          <w:ilvl w:val="0"/>
          <w:numId w:val="1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It can be argued that the statute is completely pointless as the law has already been set out through case law but nevertheless, case law has simply been put into statutory form.</w:t>
      </w:r>
    </w:p>
    <w:p w:rsidR="00D10791" w:rsidRPr="007D373F" w:rsidRDefault="00D10791" w:rsidP="00D10791">
      <w:pPr>
        <w:numPr>
          <w:ilvl w:val="0"/>
          <w:numId w:val="1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Primarily designed to reassure members of the public that they cannot sue unnecessarily when they deem another to have acted unreasonably.</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 xml:space="preserve">The Scout Association v Barnes 2010 </w:t>
      </w:r>
    </w:p>
    <w:p w:rsidR="00D10791" w:rsidRPr="007D373F" w:rsidRDefault="00D10791" w:rsidP="00D10791">
      <w:pPr>
        <w:numPr>
          <w:ilvl w:val="0"/>
          <w:numId w:val="15"/>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CA stated that the only benefit to switching out the lights, which the game involved, was that it made the game more exciting the children, but the idea of switching off the lights made it more dangerous for the children who were all rushing to get to the objects. </w:t>
      </w:r>
    </w:p>
    <w:p w:rsidR="00D10791" w:rsidRPr="007D373F" w:rsidRDefault="00D10791" w:rsidP="00D10791">
      <w:pPr>
        <w:numPr>
          <w:ilvl w:val="0"/>
          <w:numId w:val="15"/>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courts said that they did take into account that there was some potential benefit as to what the scouts were doing, and playing in the dark made it more entertaining. Court said there is no educational benefit to playing in the dark. </w:t>
      </w:r>
    </w:p>
    <w:p w:rsidR="00D10791" w:rsidRPr="007D373F" w:rsidRDefault="00D10791" w:rsidP="00D10791">
      <w:pPr>
        <w:autoSpaceDE w:val="0"/>
        <w:autoSpaceDN w:val="0"/>
        <w:adjustRightInd w:val="0"/>
        <w:rPr>
          <w:rFonts w:cs="Helvetica"/>
          <w:color w:val="000000"/>
          <w:sz w:val="22"/>
          <w:szCs w:val="22"/>
          <w:u w:val="single"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val="single" w:color="000000"/>
        </w:rPr>
        <w:t>Social Action, Responsibility and Heroism Act 2015</w:t>
      </w:r>
      <w:r w:rsidRPr="007D373F">
        <w:rPr>
          <w:rFonts w:cs="Helvetica"/>
          <w:color w:val="000000"/>
          <w:sz w:val="22"/>
          <w:szCs w:val="22"/>
          <w:u w:color="000000"/>
        </w:rPr>
        <w:t xml:space="preserve"> -designed to apply to breach of duty</w:t>
      </w: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’Social Action’</w:t>
      </w:r>
    </w:p>
    <w:p w:rsidR="00D10791" w:rsidRPr="007D373F" w:rsidRDefault="00D10791" w:rsidP="00D10791">
      <w:pPr>
        <w:numPr>
          <w:ilvl w:val="0"/>
          <w:numId w:val="16"/>
        </w:numPr>
        <w:tabs>
          <w:tab w:val="left" w:pos="20"/>
          <w:tab w:val="left" w:pos="240"/>
        </w:tabs>
        <w:autoSpaceDE w:val="0"/>
        <w:autoSpaceDN w:val="0"/>
        <w:adjustRightInd w:val="0"/>
        <w:ind w:left="240" w:hanging="240"/>
        <w:rPr>
          <w:rFonts w:cs="Helvetica"/>
          <w:i/>
          <w:iCs/>
          <w:color w:val="000000"/>
          <w:sz w:val="22"/>
          <w:szCs w:val="22"/>
          <w:u w:color="000000"/>
        </w:rPr>
      </w:pPr>
      <w:r w:rsidRPr="007D373F">
        <w:rPr>
          <w:rFonts w:cs="Helvetica"/>
          <w:i/>
          <w:iCs/>
          <w:color w:val="000000"/>
          <w:sz w:val="22"/>
          <w:szCs w:val="22"/>
          <w:u w:color="000000"/>
        </w:rPr>
        <w:t>s.2 : The court must have regard to whether the alleged negligence or breach of statutory duty occurred when the person was acting for the benefit of society or any of its members.</w:t>
      </w:r>
    </w:p>
    <w:p w:rsidR="00D10791" w:rsidRPr="007D373F" w:rsidRDefault="00D10791" w:rsidP="00D10791">
      <w:pPr>
        <w:numPr>
          <w:ilvl w:val="0"/>
          <w:numId w:val="16"/>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It does not change the law, it has just been reiterated in statutory form. Presumably, it should count in the favour of the defendant.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‘Responsibility’</w:t>
      </w:r>
      <w:r w:rsidRPr="007D373F">
        <w:rPr>
          <w:rFonts w:cs="Helvetica"/>
          <w:color w:val="000000"/>
          <w:sz w:val="22"/>
          <w:szCs w:val="22"/>
          <w:u w:color="000000"/>
        </w:rPr>
        <w:t xml:space="preserve"> </w:t>
      </w:r>
    </w:p>
    <w:p w:rsidR="00D10791" w:rsidRPr="007D373F" w:rsidRDefault="00D10791" w:rsidP="00D10791">
      <w:pPr>
        <w:numPr>
          <w:ilvl w:val="0"/>
          <w:numId w:val="17"/>
        </w:numPr>
        <w:tabs>
          <w:tab w:val="left" w:pos="20"/>
          <w:tab w:val="left" w:pos="240"/>
        </w:tabs>
        <w:autoSpaceDE w:val="0"/>
        <w:autoSpaceDN w:val="0"/>
        <w:adjustRightInd w:val="0"/>
        <w:ind w:left="240" w:hanging="240"/>
        <w:rPr>
          <w:rFonts w:cs="Helvetica"/>
          <w:i/>
          <w:iCs/>
          <w:color w:val="000000"/>
          <w:sz w:val="22"/>
          <w:szCs w:val="22"/>
          <w:u w:color="000000"/>
        </w:rPr>
      </w:pPr>
      <w:r w:rsidRPr="007D373F">
        <w:rPr>
          <w:rFonts w:cs="Helvetica"/>
          <w:color w:val="000000"/>
          <w:sz w:val="22"/>
          <w:szCs w:val="22"/>
          <w:u w:color="000000"/>
        </w:rPr>
        <w:t xml:space="preserve">s.3: </w:t>
      </w:r>
      <w:r w:rsidRPr="007D373F">
        <w:rPr>
          <w:rFonts w:cs="Helvetica"/>
          <w:i/>
          <w:iCs/>
          <w:color w:val="000000"/>
          <w:sz w:val="22"/>
          <w:szCs w:val="22"/>
          <w:u w:color="000000"/>
        </w:rPr>
        <w:t>The court must have regard to whether the person, in carrying out the activity in the course of which the alleged negligence or breach of statutory duty occurred, demonstrated predominantly responsible approach towards protecting the safety or other interests of others.</w:t>
      </w:r>
    </w:p>
    <w:p w:rsidR="00D10791" w:rsidRPr="007D373F" w:rsidRDefault="00D10791" w:rsidP="00D10791">
      <w:pPr>
        <w:numPr>
          <w:ilvl w:val="0"/>
          <w:numId w:val="1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This section has the most potential to change the law and may be taken into account, in the defendant’s favour. Although the courts are still quite broad and vague in their approach. </w:t>
      </w:r>
    </w:p>
    <w:p w:rsidR="00D10791" w:rsidRPr="007D373F" w:rsidRDefault="00D10791" w:rsidP="00D10791">
      <w:pPr>
        <w:numPr>
          <w:ilvl w:val="0"/>
          <w:numId w:val="1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This is one reason why the HoL in the Parliamentary Committee described the act as– ‘a pitiful creature’ and also said ‘would not even get a pass mark at GCSE level’</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‘Heroism’</w:t>
      </w:r>
      <w:r w:rsidRPr="007D373F">
        <w:rPr>
          <w:rFonts w:cs="Helvetica"/>
          <w:color w:val="000000"/>
          <w:sz w:val="22"/>
          <w:szCs w:val="22"/>
          <w:u w:color="000000"/>
        </w:rPr>
        <w:t xml:space="preserve"> </w:t>
      </w:r>
    </w:p>
    <w:p w:rsidR="00D10791" w:rsidRPr="007D373F" w:rsidRDefault="00D10791" w:rsidP="00D10791">
      <w:pPr>
        <w:numPr>
          <w:ilvl w:val="0"/>
          <w:numId w:val="18"/>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S.4: </w:t>
      </w:r>
      <w:r w:rsidRPr="007D373F">
        <w:rPr>
          <w:rFonts w:cs="Helvetica"/>
          <w:i/>
          <w:iCs/>
          <w:color w:val="000000"/>
          <w:sz w:val="22"/>
          <w:szCs w:val="22"/>
          <w:u w:color="000000"/>
        </w:rPr>
        <w:t>The court must have regard to whether the alleged negligence or breach of statutory duty occurred when the person was acting heroically by intervening in an emergency to assist an individual in danger’.</w:t>
      </w:r>
    </w:p>
    <w:p w:rsidR="00D10791" w:rsidRPr="007D373F" w:rsidRDefault="00D10791" w:rsidP="00D10791">
      <w:pPr>
        <w:numPr>
          <w:ilvl w:val="0"/>
          <w:numId w:val="18"/>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Government was concerned that people who are considered as potential heroes could be put off by the risk of being sued.</w:t>
      </w:r>
    </w:p>
    <w:p w:rsidR="00D10791" w:rsidRPr="007D373F" w:rsidRDefault="00D10791" w:rsidP="00D10791">
      <w:pPr>
        <w:numPr>
          <w:ilvl w:val="0"/>
          <w:numId w:val="18"/>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lastRenderedPageBreak/>
        <w:t xml:space="preserve">This will apply if you have someone jumping into a lake to save someone else, they are putting their own lives in danger to assist someone else. It does not say how it is actually relevant, the court must have regard to it, but again the courts may not know how to apply it. The problem with this section is that there is no set definition of hero. </w:t>
      </w:r>
    </w:p>
    <w:p w:rsidR="00D10791" w:rsidRPr="007D373F" w:rsidRDefault="00D10791" w:rsidP="00D10791">
      <w:pPr>
        <w:tabs>
          <w:tab w:val="left" w:pos="20"/>
          <w:tab w:val="left" w:pos="240"/>
        </w:tabs>
        <w:autoSpaceDE w:val="0"/>
        <w:autoSpaceDN w:val="0"/>
        <w:adjustRightInd w:val="0"/>
        <w:rPr>
          <w:rFonts w:cs="Helvetica"/>
          <w:color w:val="000000"/>
          <w:sz w:val="22"/>
          <w:szCs w:val="22"/>
          <w:u w:color="000000"/>
        </w:rPr>
      </w:pPr>
      <w:r w:rsidRPr="007D373F">
        <w:rPr>
          <w:sz w:val="22"/>
          <w:szCs w:val="22"/>
        </w:rPr>
        <w:tab/>
      </w:r>
    </w:p>
    <w:p w:rsidR="00D10791" w:rsidRPr="007D373F" w:rsidRDefault="00D10791" w:rsidP="00D10791">
      <w:pPr>
        <w:autoSpaceDE w:val="0"/>
        <w:autoSpaceDN w:val="0"/>
        <w:adjustRightInd w:val="0"/>
        <w:rPr>
          <w:rFonts w:cs="Helvetica"/>
          <w:b/>
          <w:bCs/>
          <w:i/>
          <w:iCs/>
          <w:color w:val="000000"/>
          <w:sz w:val="22"/>
          <w:szCs w:val="22"/>
          <w:u w:val="single" w:color="000000"/>
        </w:rPr>
      </w:pPr>
      <w:r w:rsidRPr="007D373F">
        <w:rPr>
          <w:rFonts w:cs="Helvetica"/>
          <w:b/>
          <w:bCs/>
          <w:color w:val="000000"/>
          <w:sz w:val="22"/>
          <w:szCs w:val="22"/>
          <w:u w:val="single" w:color="000000"/>
        </w:rPr>
        <w:t xml:space="preserve">Special Situations </w:t>
      </w:r>
    </w:p>
    <w:p w:rsidR="00D10791" w:rsidRPr="007D373F" w:rsidRDefault="00D10791" w:rsidP="00D10791">
      <w:pPr>
        <w:autoSpaceDE w:val="0"/>
        <w:autoSpaceDN w:val="0"/>
        <w:adjustRightInd w:val="0"/>
        <w:rPr>
          <w:rFonts w:cs="Helvetica"/>
          <w:i/>
          <w:iCs/>
          <w:color w:val="000000"/>
          <w:sz w:val="22"/>
          <w:szCs w:val="22"/>
          <w:u w:val="single" w:color="000000"/>
        </w:rPr>
      </w:pPr>
    </w:p>
    <w:p w:rsidR="00D10791" w:rsidRPr="007D373F" w:rsidRDefault="00D10791" w:rsidP="00D10791">
      <w:pPr>
        <w:autoSpaceDE w:val="0"/>
        <w:autoSpaceDN w:val="0"/>
        <w:adjustRightInd w:val="0"/>
        <w:rPr>
          <w:rFonts w:cs="Helvetica"/>
          <w:b/>
          <w:bCs/>
          <w:color w:val="000000"/>
          <w:sz w:val="22"/>
          <w:szCs w:val="22"/>
          <w:u w:color="000000"/>
        </w:rPr>
      </w:pPr>
      <w:r w:rsidRPr="007D373F">
        <w:rPr>
          <w:rFonts w:cs="Helvetica"/>
          <w:b/>
          <w:bCs/>
          <w:color w:val="000000"/>
          <w:sz w:val="22"/>
          <w:szCs w:val="22"/>
          <w:u w:color="000000"/>
        </w:rPr>
        <w:t xml:space="preserve">1. Special Skills </w:t>
      </w: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color w:val="000000"/>
          <w:sz w:val="22"/>
          <w:szCs w:val="22"/>
          <w:u w:color="000000"/>
        </w:rPr>
        <w:t xml:space="preserve">Where the defendant has held him or herself out as an expert, they will be expected to meet the standard of an ordinary and reasonable expert in that field.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The Bolam Test</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When the defendant is acting as a doctor, they are acting in their professional capacity. </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Bolam test applies to doctors but it also applies to all professional staff when they do act as professionals, so if you have an architect who is being negligent, the question is have they acted as a reasonable architect in their field?</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standard would vary according to what it is the defendants are doing in their professional capacity. If someone holds themselves out to be a doctor, then the same test will apply. </w:t>
      </w:r>
    </w:p>
    <w:p w:rsidR="00D10791" w:rsidRPr="007D373F" w:rsidRDefault="00D10791" w:rsidP="00D10791">
      <w:pPr>
        <w:tabs>
          <w:tab w:val="left" w:pos="5571"/>
        </w:tabs>
        <w:rPr>
          <w:sz w:val="22"/>
          <w:szCs w:val="22"/>
        </w:rPr>
      </w:pPr>
    </w:p>
    <w:p w:rsidR="00D10791" w:rsidRPr="007D373F" w:rsidRDefault="00D10791" w:rsidP="00D10791">
      <w:pPr>
        <w:autoSpaceDE w:val="0"/>
        <w:autoSpaceDN w:val="0"/>
        <w:adjustRightInd w:val="0"/>
        <w:rPr>
          <w:rFonts w:cs="Helvetica"/>
          <w:b/>
          <w:bCs/>
          <w:color w:val="000000"/>
          <w:sz w:val="22"/>
          <w:szCs w:val="22"/>
          <w:u w:val="single" w:color="000000"/>
        </w:rPr>
      </w:pPr>
      <w:r w:rsidRPr="007D373F">
        <w:rPr>
          <w:rFonts w:cs="Helvetica"/>
          <w:b/>
          <w:bCs/>
          <w:color w:val="000000"/>
          <w:sz w:val="22"/>
          <w:szCs w:val="22"/>
          <w:u w:val="single" w:color="000000"/>
        </w:rPr>
        <w:t>However, The Bolam Test does not always apply in the medical profession:</w:t>
      </w:r>
    </w:p>
    <w:p w:rsidR="00D10791" w:rsidRPr="007D373F" w:rsidRDefault="00D10791" w:rsidP="00D10791">
      <w:pPr>
        <w:autoSpaceDE w:val="0"/>
        <w:autoSpaceDN w:val="0"/>
        <w:adjustRightInd w:val="0"/>
        <w:rPr>
          <w:rFonts w:cs="Helvetica"/>
          <w:b/>
          <w:bCs/>
          <w:color w:val="000000"/>
          <w:sz w:val="22"/>
          <w:szCs w:val="22"/>
          <w:u w:val="single"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Montgomery v Lanarkshire</w:t>
      </w:r>
      <w:r w:rsidRPr="007D373F">
        <w:rPr>
          <w:rFonts w:cs="Helvetica"/>
          <w:color w:val="000000"/>
          <w:sz w:val="22"/>
          <w:szCs w:val="22"/>
          <w:u w:color="000000"/>
        </w:rPr>
        <w:t xml:space="preserve"> </w:t>
      </w:r>
      <w:r w:rsidRPr="007D373F">
        <w:rPr>
          <w:rFonts w:cs="Helvetica"/>
          <w:b/>
          <w:bCs/>
          <w:i/>
          <w:iCs/>
          <w:color w:val="000000"/>
          <w:sz w:val="22"/>
          <w:szCs w:val="22"/>
          <w:u w:color="000000"/>
        </w:rPr>
        <w:t>Health Board 2015</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Here the test is not behaving like a reasonably doctor but a different one.</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doctor did not warn a pregnant patient of a 9-10% of a condition called shoulder dystocia during delivery of the baby that could occur if she had a natural delivery, the patient went ahead with a natural delivery, not being warned about the risk and her son was born with severe disabilities as a result of shoulder dystocia.</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claimant is the son with the claim brought on behalf of the son by his mother. </w:t>
      </w:r>
      <w:r w:rsidRPr="007D373F">
        <w:rPr>
          <w:rFonts w:cs="Helvetica"/>
          <w:i/>
          <w:iCs/>
          <w:color w:val="000000"/>
          <w:sz w:val="22"/>
          <w:szCs w:val="22"/>
          <w:u w:color="000000"/>
        </w:rPr>
        <w:t>There was negligence in not advising the mother of the complications or what could go wrong.</w:t>
      </w:r>
      <w:r w:rsidRPr="007D373F">
        <w:rPr>
          <w:rFonts w:cs="Helvetica"/>
          <w:color w:val="000000"/>
          <w:sz w:val="22"/>
          <w:szCs w:val="22"/>
          <w:u w:color="000000"/>
        </w:rPr>
        <w:t xml:space="preserve"> The courts took the approach that it is important for the courts to take informed decisions. </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They went a step further, the SC said that </w:t>
      </w:r>
      <w:r w:rsidRPr="007D373F">
        <w:rPr>
          <w:rFonts w:cs="Helvetica"/>
          <w:b/>
          <w:bCs/>
          <w:i/>
          <w:iCs/>
          <w:color w:val="000000"/>
          <w:sz w:val="22"/>
          <w:szCs w:val="22"/>
          <w:u w:color="000000"/>
        </w:rPr>
        <w:t>you do not use the Bolam test, you use the fact that doctors have a duty to warn the patient of any material risk in any treatment,</w:t>
      </w:r>
      <w:r w:rsidRPr="007D373F">
        <w:rPr>
          <w:rFonts w:cs="Helvetica"/>
          <w:color w:val="000000"/>
          <w:sz w:val="22"/>
          <w:szCs w:val="22"/>
          <w:u w:color="000000"/>
        </w:rPr>
        <w:t xml:space="preserve"> </w:t>
      </w:r>
    </w:p>
    <w:p w:rsidR="00D10791" w:rsidRPr="007D373F" w:rsidRDefault="00D10791" w:rsidP="00D10791">
      <w:pPr>
        <w:numPr>
          <w:ilvl w:val="0"/>
          <w:numId w:val="3"/>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To work out if the risk is material, </w:t>
      </w:r>
      <w:r w:rsidRPr="007D373F">
        <w:rPr>
          <w:rFonts w:cs="Helvetica"/>
          <w:b/>
          <w:bCs/>
          <w:i/>
          <w:iCs/>
          <w:color w:val="000000"/>
          <w:sz w:val="22"/>
          <w:szCs w:val="22"/>
          <w:u w:color="000000"/>
        </w:rPr>
        <w:t>you look at what a reasonable person in the patients position, would be likely to see as as significant,</w:t>
      </w:r>
      <w:r w:rsidRPr="007D373F">
        <w:rPr>
          <w:rFonts w:cs="Helvetica"/>
          <w:color w:val="000000"/>
          <w:sz w:val="22"/>
          <w:szCs w:val="22"/>
          <w:u w:color="000000"/>
        </w:rPr>
        <w:t xml:space="preserve"> if a reasonable patient would see the risk as significant, the doctor should warn the patient of that risk, if the doctor should know that the particular patient would regards the risk as significant, then the doctor should also warn the patient of that risk. If the doctor knows that they have a patient who wants to know of all of the risks, they should know about all of the risks. If you know or should know that the patient will regard this as significant, you should inform them about the risk.</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Pierce v Doncaster 2008</w:t>
      </w:r>
      <w:r w:rsidRPr="007D373F">
        <w:rPr>
          <w:rFonts w:cs="Helvetica"/>
          <w:color w:val="000000"/>
          <w:sz w:val="22"/>
          <w:szCs w:val="22"/>
          <w:u w:color="000000"/>
        </w:rPr>
        <w:t xml:space="preserve">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In this case, The Bolam test was used out of context proving that it does not only apply to medical professions.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was a child, and when he was still a child, he was taken to hospital and at that stage, he showed signs of neglect, the council took him into care because they thought hat this parents were not looking after him properly and they therefore became responsible for looking after him.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Whilst in care, as a baby, the parents had the rights to visit him, but it became clear to the council that his parents were not fit to look after him and the courts agreed. Whilst he was in care, it became clear that the parents’ house was extremely dirty and in a filthy state, the father was out at work a lot which shows neglect but at one stage – he also went to prison. The father, when he </w:t>
      </w:r>
      <w:r w:rsidRPr="007D373F">
        <w:rPr>
          <w:rFonts w:cs="Helvetica"/>
          <w:color w:val="000000"/>
          <w:sz w:val="22"/>
          <w:szCs w:val="22"/>
          <w:u w:color="000000"/>
        </w:rPr>
        <w:lastRenderedPageBreak/>
        <w:t xml:space="preserve">was in prison, he had the right to visit the claimant, but he did not exercise that right i.e. did not bother to see the son.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mother, her visits were not on a regular basis and very disorganised, i.e. she would turn up un-expectantly and so forth. Despite these signs, the council put the claimant back with his parents when he was 14 months old. They thought it was fine to do so, then the parents neglected him again and he ran away from home seen as it was better than living with them.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C became a male prostitute, committed a number of crimes and needed money to live on.</w:t>
      </w:r>
      <w:r w:rsidRPr="007D373F">
        <w:rPr>
          <w:rFonts w:cs="Helvetica"/>
          <w:b/>
          <w:bCs/>
          <w:i/>
          <w:iCs/>
          <w:color w:val="000000"/>
          <w:sz w:val="22"/>
          <w:szCs w:val="22"/>
          <w:u w:color="000000"/>
        </w:rPr>
        <w:t xml:space="preserve"> He said that the council broke a duty of care by putting him back with his parents when it was obviously not the right thing to do.</w:t>
      </w:r>
      <w:r w:rsidRPr="007D373F">
        <w:rPr>
          <w:rFonts w:cs="Helvetica"/>
          <w:color w:val="000000"/>
          <w:sz w:val="22"/>
          <w:szCs w:val="22"/>
          <w:u w:color="000000"/>
        </w:rPr>
        <w:t xml:space="preserve"> </w:t>
      </w:r>
    </w:p>
    <w:p w:rsidR="00D10791" w:rsidRPr="007D373F" w:rsidRDefault="00D10791" w:rsidP="00D10791">
      <w:pPr>
        <w:numPr>
          <w:ilvl w:val="0"/>
          <w:numId w:val="4"/>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claimant won, the court of appeal said that the Bolam Test was the proper test to apply. The question was – </w:t>
      </w:r>
      <w:r w:rsidRPr="007D373F">
        <w:rPr>
          <w:rFonts w:cs="Helvetica"/>
          <w:i/>
          <w:iCs/>
          <w:color w:val="000000"/>
          <w:sz w:val="22"/>
          <w:szCs w:val="22"/>
          <w:u w:color="000000"/>
        </w:rPr>
        <w:t xml:space="preserve">would a reasonable person put him back with his parents, a reasonable council would not have done that and there was a breach of duty. </w:t>
      </w:r>
      <w:r w:rsidRPr="007D373F">
        <w:rPr>
          <w:rFonts w:cs="Helvetica"/>
          <w:color w:val="000000"/>
          <w:sz w:val="22"/>
          <w:szCs w:val="22"/>
          <w:u w:color="000000"/>
        </w:rPr>
        <w:t xml:space="preserve">The question was how do the council behave? They were supposed to behave as professionals. </w:t>
      </w:r>
    </w:p>
    <w:p w:rsidR="00D10791" w:rsidRPr="007D373F" w:rsidRDefault="00D10791" w:rsidP="00D10791">
      <w:pPr>
        <w:autoSpaceDE w:val="0"/>
        <w:autoSpaceDN w:val="0"/>
        <w:adjustRightInd w:val="0"/>
        <w:rPr>
          <w:rFonts w:cs="Helvetica"/>
          <w:b/>
          <w:bCs/>
          <w:color w:val="000000"/>
          <w:sz w:val="22"/>
          <w:szCs w:val="22"/>
          <w:u w:val="single" w:color="000000"/>
        </w:rPr>
      </w:pPr>
    </w:p>
    <w:p w:rsidR="00D10791" w:rsidRPr="007D373F" w:rsidRDefault="00D10791" w:rsidP="00D10791">
      <w:pPr>
        <w:autoSpaceDE w:val="0"/>
        <w:autoSpaceDN w:val="0"/>
        <w:adjustRightInd w:val="0"/>
        <w:rPr>
          <w:rFonts w:cs="Helvetica"/>
          <w:b/>
          <w:bCs/>
          <w:color w:val="000000"/>
          <w:sz w:val="22"/>
          <w:szCs w:val="22"/>
          <w:u w:val="single" w:color="000000"/>
        </w:rPr>
      </w:pPr>
      <w:r w:rsidRPr="007D373F">
        <w:rPr>
          <w:rFonts w:cs="Helvetica"/>
          <w:b/>
          <w:bCs/>
          <w:color w:val="000000"/>
          <w:sz w:val="22"/>
          <w:szCs w:val="22"/>
          <w:u w:val="single" w:color="000000"/>
        </w:rPr>
        <w:t xml:space="preserve">The Bolam Test is modification to the objective standard of care.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color w:val="000000"/>
          <w:sz w:val="22"/>
          <w:szCs w:val="22"/>
          <w:u w:color="000000"/>
        </w:rPr>
      </w:pPr>
      <w:r w:rsidRPr="007D373F">
        <w:rPr>
          <w:rFonts w:cs="Helvetica"/>
          <w:b/>
          <w:bCs/>
          <w:color w:val="000000"/>
          <w:sz w:val="22"/>
          <w:szCs w:val="22"/>
          <w:u w:color="000000"/>
        </w:rPr>
        <w:t xml:space="preserve">2. Children </w:t>
      </w:r>
    </w:p>
    <w:p w:rsidR="00D10791" w:rsidRPr="007D373F" w:rsidRDefault="00D10791" w:rsidP="00D10791">
      <w:pPr>
        <w:numPr>
          <w:ilvl w:val="0"/>
          <w:numId w:val="5"/>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Regarding children there is a lower standard of care.</w:t>
      </w:r>
    </w:p>
    <w:p w:rsidR="00D10791" w:rsidRPr="007D373F" w:rsidRDefault="00D10791" w:rsidP="00D10791">
      <w:pPr>
        <w:numPr>
          <w:ilvl w:val="0"/>
          <w:numId w:val="5"/>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courts ask how would a reasonable child of that age behave. </w:t>
      </w:r>
    </w:p>
    <w:p w:rsidR="00D10791" w:rsidRPr="007D373F" w:rsidRDefault="00D10791" w:rsidP="00D10791">
      <w:pPr>
        <w:numPr>
          <w:ilvl w:val="0"/>
          <w:numId w:val="5"/>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Despite there being a special rule for children, there is no special definition for children, this is odd because it is hard to determine whether a person is a child or not and at what age do they leave childhood and become an adult etc.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color w:val="000000"/>
          <w:sz w:val="22"/>
          <w:szCs w:val="22"/>
          <w:u w:color="000000"/>
        </w:rPr>
      </w:pPr>
      <w:r w:rsidRPr="007D373F">
        <w:rPr>
          <w:rFonts w:cs="Helvetica"/>
          <w:b/>
          <w:bCs/>
          <w:i/>
          <w:iCs/>
          <w:color w:val="000000"/>
          <w:sz w:val="22"/>
          <w:szCs w:val="22"/>
          <w:u w:color="000000"/>
        </w:rPr>
        <w:t>Mullin v Richards 1998</w:t>
      </w:r>
      <w:r w:rsidRPr="007D373F">
        <w:rPr>
          <w:rFonts w:cs="Helvetica"/>
          <w:color w:val="000000"/>
          <w:sz w:val="22"/>
          <w:szCs w:val="22"/>
          <w:u w:color="000000"/>
        </w:rPr>
        <w:t xml:space="preserve"> </w:t>
      </w:r>
    </w:p>
    <w:p w:rsidR="00D10791" w:rsidRPr="007D373F" w:rsidRDefault="00D10791" w:rsidP="00D10791">
      <w:pPr>
        <w:numPr>
          <w:ilvl w:val="0"/>
          <w:numId w:val="6"/>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15 years olds are children, it also showed flexibility in the sense that courts are sometimes kind to children.</w:t>
      </w:r>
    </w:p>
    <w:p w:rsidR="00D10791" w:rsidRPr="007D373F" w:rsidRDefault="00D10791" w:rsidP="00D10791">
      <w:pPr>
        <w:numPr>
          <w:ilvl w:val="0"/>
          <w:numId w:val="6"/>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and D were fighting at school with plastic rulers unfortunately, one of the plastic rulers broke and a bit of it went into the claimants eye. But apparently, the defendant, i.e. the girl who was play fighting the girl, was not warned by the school about the potential consequences, neither of the girls were made aware of the potential consequences of play fighting. The court thought the 15 year old girl i.e. the defendant could not be blamed for what had happened because a reasonable 15 year old girl in her situation could not be expected to realise that there was a risk of this happening i.e. the ruler breaking and going into the other girls eyes. </w:t>
      </w:r>
    </w:p>
    <w:p w:rsidR="00D10791" w:rsidRPr="007D373F" w:rsidRDefault="00D10791" w:rsidP="00D10791">
      <w:pPr>
        <w:numPr>
          <w:ilvl w:val="0"/>
          <w:numId w:val="6"/>
        </w:numPr>
        <w:tabs>
          <w:tab w:val="left" w:pos="20"/>
          <w:tab w:val="left" w:pos="240"/>
        </w:tabs>
        <w:autoSpaceDE w:val="0"/>
        <w:autoSpaceDN w:val="0"/>
        <w:adjustRightInd w:val="0"/>
        <w:ind w:left="240" w:hanging="240"/>
        <w:rPr>
          <w:rFonts w:cs="Helvetica"/>
          <w:i/>
          <w:iCs/>
          <w:color w:val="000000"/>
          <w:sz w:val="22"/>
          <w:szCs w:val="22"/>
          <w:u w:color="000000"/>
        </w:rPr>
      </w:pPr>
      <w:r w:rsidRPr="007D373F">
        <w:rPr>
          <w:rFonts w:cs="Helvetica"/>
          <w:i/>
          <w:iCs/>
          <w:color w:val="000000"/>
          <w:sz w:val="22"/>
          <w:szCs w:val="22"/>
          <w:u w:color="000000"/>
        </w:rPr>
        <w:t xml:space="preserve">The defendant is 15 and deemed to be a child, the court just said that it was just mere ‘bad luck’ that the play fighting went wrong.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Orchard v Lee 2009</w:t>
      </w:r>
    </w:p>
    <w:p w:rsidR="00D10791" w:rsidRPr="007D373F" w:rsidRDefault="00D10791" w:rsidP="00D10791">
      <w:pPr>
        <w:numPr>
          <w:ilvl w:val="0"/>
          <w:numId w:val="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 was a lunchtime assistant supervisor and she was injured when D accidentally ran into her, the defendant was 13 when this happened. i.e. one boy chasing another boy and the defendant ran into the adult. </w:t>
      </w:r>
    </w:p>
    <w:p w:rsidR="00D10791" w:rsidRPr="007D373F" w:rsidRDefault="00D10791" w:rsidP="00D10791">
      <w:pPr>
        <w:numPr>
          <w:ilvl w:val="0"/>
          <w:numId w:val="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supervisor sued both the child and the school( in relation to the compensation culture)</w:t>
      </w:r>
    </w:p>
    <w:p w:rsidR="00D10791" w:rsidRPr="007D373F" w:rsidRDefault="00D10791" w:rsidP="00D10791">
      <w:pPr>
        <w:numPr>
          <w:ilvl w:val="0"/>
          <w:numId w:val="7"/>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The court said that the kid was only 13 and was behaving like a 13 year old boy and it just happened, out of bad luck, that he ran into her, by accident.</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color w:val="000000"/>
          <w:sz w:val="22"/>
          <w:szCs w:val="22"/>
          <w:u w:color="000000"/>
        </w:rPr>
      </w:pPr>
      <w:r w:rsidRPr="007D373F">
        <w:rPr>
          <w:rFonts w:cs="Helvetica"/>
          <w:b/>
          <w:bCs/>
          <w:color w:val="000000"/>
          <w:sz w:val="22"/>
          <w:szCs w:val="22"/>
          <w:u w:color="000000"/>
        </w:rPr>
        <w:t xml:space="preserve">3. Public authorities </w:t>
      </w:r>
    </w:p>
    <w:p w:rsidR="00D10791" w:rsidRPr="007D373F" w:rsidRDefault="00D10791" w:rsidP="00D10791">
      <w:pPr>
        <w:numPr>
          <w:ilvl w:val="0"/>
          <w:numId w:val="8"/>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Courts might be sympathetic to PAs in the sense that they have less resources usually, how much money the defendant has is not going to be considered in whether they breached their duty of care. </w:t>
      </w:r>
    </w:p>
    <w:p w:rsidR="00D10791" w:rsidRPr="007D373F" w:rsidRDefault="00D10791" w:rsidP="00D10791">
      <w:pPr>
        <w:autoSpaceDE w:val="0"/>
        <w:autoSpaceDN w:val="0"/>
        <w:adjustRightInd w:val="0"/>
        <w:rPr>
          <w:rFonts w:cs="Helvetica"/>
          <w:color w:val="000000"/>
          <w:sz w:val="22"/>
          <w:szCs w:val="22"/>
          <w:u w:color="000000"/>
        </w:rPr>
      </w:pPr>
    </w:p>
    <w:p w:rsidR="00D10791" w:rsidRPr="007D373F" w:rsidRDefault="00D10791" w:rsidP="00D10791">
      <w:pPr>
        <w:autoSpaceDE w:val="0"/>
        <w:autoSpaceDN w:val="0"/>
        <w:adjustRightInd w:val="0"/>
        <w:rPr>
          <w:rFonts w:cs="Helvetica"/>
          <w:b/>
          <w:bCs/>
          <w:i/>
          <w:iCs/>
          <w:color w:val="000000"/>
          <w:sz w:val="22"/>
          <w:szCs w:val="22"/>
          <w:u w:color="000000"/>
        </w:rPr>
      </w:pPr>
      <w:r w:rsidRPr="007D373F">
        <w:rPr>
          <w:rFonts w:cs="Helvetica"/>
          <w:b/>
          <w:bCs/>
          <w:i/>
          <w:iCs/>
          <w:color w:val="000000"/>
          <w:sz w:val="22"/>
          <w:szCs w:val="22"/>
          <w:u w:color="000000"/>
        </w:rPr>
        <w:t xml:space="preserve">Knight v Home Office 1990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lastRenderedPageBreak/>
        <w:t>The</w:t>
      </w:r>
      <w:r w:rsidRPr="007D373F">
        <w:rPr>
          <w:rFonts w:cs="Helvetica"/>
          <w:b/>
          <w:bCs/>
          <w:i/>
          <w:iCs/>
          <w:color w:val="000000"/>
          <w:sz w:val="22"/>
          <w:szCs w:val="22"/>
          <w:u w:color="000000"/>
        </w:rPr>
        <w:t xml:space="preserve"> </w:t>
      </w:r>
      <w:r w:rsidRPr="007D373F">
        <w:rPr>
          <w:rFonts w:cs="Helvetica"/>
          <w:color w:val="000000"/>
          <w:sz w:val="22"/>
          <w:szCs w:val="22"/>
          <w:u w:color="000000"/>
        </w:rPr>
        <w:t xml:space="preserve">HO ran prisons, and Knight was an inmate in the hospital ward as he suffered from depression and  there was a risk of him committing suicide. It was argued that the HO was negligent in failing to prevent the suicide. </w:t>
      </w:r>
    </w:p>
    <w:p w:rsidR="00D10791" w:rsidRPr="007D373F" w:rsidRDefault="00D10791" w:rsidP="00D10791">
      <w:pPr>
        <w:numPr>
          <w:ilvl w:val="0"/>
          <w:numId w:val="9"/>
        </w:numPr>
        <w:tabs>
          <w:tab w:val="left" w:pos="20"/>
          <w:tab w:val="left" w:pos="240"/>
        </w:tabs>
        <w:autoSpaceDE w:val="0"/>
        <w:autoSpaceDN w:val="0"/>
        <w:adjustRightInd w:val="0"/>
        <w:ind w:left="240" w:hanging="240"/>
        <w:rPr>
          <w:rFonts w:cs="Helvetica"/>
          <w:color w:val="000000"/>
          <w:sz w:val="22"/>
          <w:szCs w:val="22"/>
          <w:u w:color="000000"/>
        </w:rPr>
      </w:pPr>
      <w:r w:rsidRPr="007D373F">
        <w:rPr>
          <w:rFonts w:cs="Helvetica"/>
          <w:color w:val="000000"/>
          <w:sz w:val="22"/>
          <w:szCs w:val="22"/>
          <w:u w:color="000000"/>
        </w:rPr>
        <w:t xml:space="preserve">The court said that they were not, bearing in mind that they had limited resources, </w:t>
      </w:r>
      <w:r w:rsidRPr="007D373F">
        <w:rPr>
          <w:rFonts w:cs="Helvetica"/>
          <w:i/>
          <w:iCs/>
          <w:color w:val="000000"/>
          <w:sz w:val="22"/>
          <w:szCs w:val="22"/>
          <w:u w:color="000000"/>
        </w:rPr>
        <w:t>the court said you cannot expect the same standard of care from a prison hospital to a normal hospital.</w:t>
      </w:r>
      <w:r w:rsidRPr="007D373F">
        <w:rPr>
          <w:rFonts w:cs="Helvetica"/>
          <w:color w:val="000000"/>
          <w:sz w:val="22"/>
          <w:szCs w:val="22"/>
          <w:u w:color="000000"/>
        </w:rPr>
        <w:t xml:space="preserve"> A prison has to spend money on other things, the court said that prisons had limited money and they had to spend a lot of it on its central function. </w:t>
      </w:r>
    </w:p>
    <w:p w:rsidR="00D10791" w:rsidRDefault="00D10791" w:rsidP="00D10791">
      <w:pPr>
        <w:pStyle w:val="xmsonormal"/>
        <w:spacing w:before="0" w:beforeAutospacing="0" w:after="0" w:afterAutospacing="0"/>
        <w:jc w:val="both"/>
        <w:rPr>
          <w:rFonts w:asciiTheme="minorHAnsi" w:hAnsiTheme="minorHAnsi" w:cs="Arial"/>
          <w:color w:val="000000"/>
        </w:rPr>
      </w:pPr>
    </w:p>
    <w:p w:rsidR="00D10791" w:rsidRPr="00FF53CB" w:rsidRDefault="00D10791" w:rsidP="00D10791">
      <w:pPr>
        <w:pStyle w:val="xmsonormal"/>
        <w:spacing w:before="0" w:beforeAutospacing="0" w:after="0" w:afterAutospacing="0"/>
        <w:jc w:val="both"/>
        <w:rPr>
          <w:rFonts w:asciiTheme="minorHAnsi" w:hAnsiTheme="minorHAnsi" w:cs="Arial"/>
          <w:color w:val="000000"/>
        </w:rPr>
      </w:pPr>
      <w:r>
        <w:rPr>
          <w:rFonts w:asciiTheme="minorHAnsi" w:hAnsiTheme="minorHAnsi" w:cs="Arial"/>
          <w:color w:val="000000"/>
        </w:rPr>
        <w:t>In conclusion, you may argue that the current approach is indeed, in the majority of cases fair and flexible. Though, injustices, as arguable in Nettleship v Weston and the vagueness of the 2015 Act.</w:t>
      </w:r>
    </w:p>
    <w:p w:rsidR="0076373B" w:rsidRDefault="0076373B">
      <w:bookmarkStart w:id="3" w:name="_GoBack"/>
      <w:bookmarkEnd w:id="3"/>
    </w:p>
    <w:sectPr w:rsidR="007637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75B8" w:rsidRDefault="00B575B8" w:rsidP="00D10791">
      <w:r>
        <w:separator/>
      </w:r>
    </w:p>
  </w:endnote>
  <w:endnote w:type="continuationSeparator" w:id="0">
    <w:p w:rsidR="00B575B8" w:rsidRDefault="00B575B8" w:rsidP="00D1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75B8" w:rsidRDefault="00B575B8" w:rsidP="00D10791">
      <w:r>
        <w:separator/>
      </w:r>
    </w:p>
  </w:footnote>
  <w:footnote w:type="continuationSeparator" w:id="0">
    <w:p w:rsidR="00B575B8" w:rsidRDefault="00B575B8" w:rsidP="00D10791">
      <w:r>
        <w:continuationSeparator/>
      </w:r>
    </w:p>
  </w:footnote>
  <w:footnote w:id="1">
    <w:p w:rsidR="00D10791" w:rsidRDefault="00D10791" w:rsidP="00D10791">
      <w:pPr>
        <w:pStyle w:val="FootnoteText"/>
      </w:pPr>
      <w:r>
        <w:rPr>
          <w:rStyle w:val="FootnoteReference"/>
        </w:rPr>
        <w:footnoteRef/>
      </w:r>
      <w:r>
        <w:t xml:space="preserve">  Elliott and Quinn's Tort Law PDF EBook, 12 Edition, Frances Quinn,  Pearson Education, 2019, page 35</w:t>
      </w:r>
    </w:p>
    <w:p w:rsidR="00D10791" w:rsidRDefault="00D10791" w:rsidP="00D10791">
      <w:pPr>
        <w:pStyle w:val="FootnoteText"/>
      </w:pPr>
      <w:r>
        <w:t xml:space="preserve"> </w:t>
      </w:r>
    </w:p>
  </w:footnote>
  <w:footnote w:id="2">
    <w:p w:rsidR="00D10791" w:rsidRDefault="00D10791" w:rsidP="00D10791">
      <w:pPr>
        <w:pStyle w:val="FootnoteText"/>
      </w:pPr>
      <w:r>
        <w:rPr>
          <w:rStyle w:val="FootnoteReference"/>
        </w:rPr>
        <w:footnoteRef/>
      </w:r>
      <w:r>
        <w:t xml:space="preserve"> Elliott and Quinn's Tort Law PDF EBook, 12 Edition, Frances Quinn,  Pearson Education, 2019, page 35</w:t>
      </w:r>
    </w:p>
  </w:footnote>
  <w:footnote w:id="3">
    <w:p w:rsidR="00D10791" w:rsidRDefault="00D10791" w:rsidP="00D10791">
      <w:pPr>
        <w:pStyle w:val="FootnoteText"/>
      </w:pPr>
      <w:r>
        <w:rPr>
          <w:rStyle w:val="FootnoteReference"/>
        </w:rPr>
        <w:footnoteRef/>
      </w:r>
      <w:r>
        <w:t xml:space="preserve"> Elliott and Quinn's Tort Law PDF EBook, 12 Edition, Frances Quinn,  Pearson Education, 2019, page 37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4"/>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2EA0670"/>
    <w:multiLevelType w:val="hybridMultilevel"/>
    <w:tmpl w:val="D3EA61FE"/>
    <w:lvl w:ilvl="0" w:tplc="7BC4973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15188A"/>
    <w:multiLevelType w:val="hybridMultilevel"/>
    <w:tmpl w:val="5AB8BF1A"/>
    <w:lvl w:ilvl="0" w:tplc="7BC4973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791"/>
    <w:rsid w:val="0076373B"/>
    <w:rsid w:val="00B575B8"/>
    <w:rsid w:val="00D10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1F3024-47E7-47AA-B690-2ED6C8F0D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0791"/>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791"/>
    <w:pPr>
      <w:ind w:left="720"/>
      <w:contextualSpacing/>
    </w:pPr>
  </w:style>
  <w:style w:type="paragraph" w:styleId="FootnoteText">
    <w:name w:val="footnote text"/>
    <w:basedOn w:val="Normal"/>
    <w:link w:val="FootnoteTextChar"/>
    <w:uiPriority w:val="99"/>
    <w:semiHidden/>
    <w:unhideWhenUsed/>
    <w:rsid w:val="00D10791"/>
    <w:rPr>
      <w:sz w:val="20"/>
      <w:szCs w:val="20"/>
    </w:rPr>
  </w:style>
  <w:style w:type="character" w:customStyle="1" w:styleId="FootnoteTextChar">
    <w:name w:val="Footnote Text Char"/>
    <w:basedOn w:val="DefaultParagraphFont"/>
    <w:link w:val="FootnoteText"/>
    <w:uiPriority w:val="99"/>
    <w:semiHidden/>
    <w:rsid w:val="00D10791"/>
    <w:rPr>
      <w:sz w:val="20"/>
      <w:szCs w:val="20"/>
    </w:rPr>
  </w:style>
  <w:style w:type="character" w:styleId="FootnoteReference">
    <w:name w:val="footnote reference"/>
    <w:basedOn w:val="DefaultParagraphFont"/>
    <w:uiPriority w:val="99"/>
    <w:semiHidden/>
    <w:unhideWhenUsed/>
    <w:rsid w:val="00D10791"/>
    <w:rPr>
      <w:vertAlign w:val="superscript"/>
    </w:rPr>
  </w:style>
  <w:style w:type="paragraph" w:customStyle="1" w:styleId="xmsonormal">
    <w:name w:val="x_msonormal"/>
    <w:basedOn w:val="Normal"/>
    <w:rsid w:val="00D1079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3707</Words>
  <Characters>21131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1</cp:revision>
  <dcterms:created xsi:type="dcterms:W3CDTF">2021-11-09T11:42:00Z</dcterms:created>
  <dcterms:modified xsi:type="dcterms:W3CDTF">2021-11-09T11:43:00Z</dcterms:modified>
</cp:coreProperties>
</file>