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E381F" w14:textId="347E5550" w:rsidR="00826A2F" w:rsidRDefault="00542ED2">
      <w:pPr>
        <w:rPr>
          <w:sz w:val="28"/>
          <w:szCs w:val="28"/>
        </w:rPr>
      </w:pPr>
      <w:r w:rsidRPr="00542ED2">
        <w:rPr>
          <w:sz w:val="28"/>
          <w:szCs w:val="28"/>
        </w:rPr>
        <w:t>Talestris and Alexander</w:t>
      </w:r>
    </w:p>
    <w:p w14:paraId="0AD0E03F" w14:textId="77777777" w:rsidR="00542ED2" w:rsidRPr="00542ED2" w:rsidRDefault="00542ED2">
      <w:pPr>
        <w:rPr>
          <w:sz w:val="28"/>
          <w:szCs w:val="28"/>
        </w:rPr>
      </w:pPr>
    </w:p>
    <w:p w14:paraId="63CE1713" w14:textId="01B56C90" w:rsidR="005A3F59" w:rsidRDefault="00AD37C7">
      <w:r>
        <w:t xml:space="preserve">There are </w:t>
      </w:r>
      <w:r w:rsidR="00050663">
        <w:t>several</w:t>
      </w:r>
      <w:r>
        <w:t xml:space="preserve"> ancient sources that </w:t>
      </w:r>
      <w:r w:rsidR="00D37EA8">
        <w:t>explore the meeting be</w:t>
      </w:r>
      <w:r w:rsidR="00727ECE">
        <w:t xml:space="preserve">tween Alexander the </w:t>
      </w:r>
      <w:r w:rsidR="00E015CF">
        <w:t>G</w:t>
      </w:r>
      <w:r w:rsidR="00727ECE">
        <w:t>reat and Tal</w:t>
      </w:r>
      <w:r w:rsidR="00750F3C">
        <w:t>e</w:t>
      </w:r>
      <w:r w:rsidR="00727ECE">
        <w:t>stris</w:t>
      </w:r>
      <w:r w:rsidR="005E04E9">
        <w:t xml:space="preserve"> the Amazon queen. </w:t>
      </w:r>
      <w:r w:rsidR="00DD5032">
        <w:t xml:space="preserve">One is </w:t>
      </w:r>
      <w:r w:rsidR="007D0D8F">
        <w:t>the</w:t>
      </w:r>
      <w:r w:rsidR="00394E7E">
        <w:t xml:space="preserve"> </w:t>
      </w:r>
      <w:r w:rsidR="00001F8B" w:rsidRPr="002020FD">
        <w:rPr>
          <w:i/>
          <w:iCs/>
        </w:rPr>
        <w:t>Historia de Preliis</w:t>
      </w:r>
      <w:r w:rsidR="00001F8B">
        <w:t xml:space="preserve"> </w:t>
      </w:r>
      <w:r w:rsidR="00994C1D">
        <w:t xml:space="preserve">by </w:t>
      </w:r>
      <w:r w:rsidR="00685BC3">
        <w:t>Leo</w:t>
      </w:r>
      <w:r w:rsidR="00BE6ED9">
        <w:t xml:space="preserve">. </w:t>
      </w:r>
      <w:r w:rsidR="00CF0A32">
        <w:t>This is a</w:t>
      </w:r>
      <w:r w:rsidR="00F24132">
        <w:t xml:space="preserve"> </w:t>
      </w:r>
      <w:r w:rsidR="00D71D24">
        <w:t xml:space="preserve">popular </w:t>
      </w:r>
      <w:r w:rsidR="00CF0A32">
        <w:t>medieval</w:t>
      </w:r>
      <w:r w:rsidR="00D71D24">
        <w:t xml:space="preserve"> romantic</w:t>
      </w:r>
      <w:r w:rsidR="00CF0A32">
        <w:t xml:space="preserve"> </w:t>
      </w:r>
      <w:r w:rsidR="00D1338F">
        <w:t xml:space="preserve">history of Alexander’s life, </w:t>
      </w:r>
      <w:r w:rsidR="0071459A">
        <w:t xml:space="preserve">first </w:t>
      </w:r>
      <w:r w:rsidR="00D1338F">
        <w:t xml:space="preserve">written </w:t>
      </w:r>
      <w:r w:rsidR="00F24132">
        <w:t xml:space="preserve">between </w:t>
      </w:r>
      <w:r w:rsidR="0071459A">
        <w:t>951-968 AD</w:t>
      </w:r>
      <w:r w:rsidR="00D71D24">
        <w:t xml:space="preserve"> </w:t>
      </w:r>
      <w:r w:rsidR="00B67C08">
        <w:fldChar w:fldCharType="begin"/>
      </w:r>
      <w:r w:rsidR="00B67C08">
        <w:instrText xml:space="preserve"> ADDIN ZOTERO_ITEM CSL_CITATION {"citationID":"F00KEs16","properties":{"formattedCitation":"(Hamilton, 1927, p. 113)","plainCitation":"(Hamilton, 1927, p. 113)","noteIndex":0},"citationItems":[{"id":448,"uris":["http://zotero.org/users/local/938AaHlk/items/MFFCH7JK"],"itemData":{"id":448,"type":"article-journal","container-title":"Speculum","DOI":"10.2307/2849026","ISSN":"0038-7134","issue":"2","note":"publisher: [Medieval Academy of America, Cambridge University Press, University of Chicago Press]","page":"113-146","source":"JSTOR","title":"A New Redaction of the Historia de Preliis and the Date of Redaction","volume":"2","author":[{"family":"Hamilton","given":"George Livingstone"}],"issued":{"date-parts":[["1927"]]}},"locator":"113"}],"schema":"https://github.com/citation-style-language/schema/raw/master/csl-citation.json"} </w:instrText>
      </w:r>
      <w:r w:rsidR="00B67C08">
        <w:fldChar w:fldCharType="separate"/>
      </w:r>
      <w:r w:rsidR="00B67C08" w:rsidRPr="00B67C08">
        <w:rPr>
          <w:rFonts w:ascii="Aptos" w:hAnsi="Aptos"/>
        </w:rPr>
        <w:t>(Hamilton, 1927, p. 113)</w:t>
      </w:r>
      <w:r w:rsidR="00B67C08">
        <w:fldChar w:fldCharType="end"/>
      </w:r>
      <w:r w:rsidR="00391991">
        <w:t>.</w:t>
      </w:r>
      <w:r w:rsidR="003B55AC">
        <w:t xml:space="preserve"> </w:t>
      </w:r>
      <w:r w:rsidR="00542811">
        <w:rPr>
          <w:i/>
          <w:iCs/>
        </w:rPr>
        <w:t>T</w:t>
      </w:r>
      <w:r w:rsidR="00357EB4" w:rsidRPr="00542811">
        <w:rPr>
          <w:i/>
          <w:iCs/>
        </w:rPr>
        <w:t>he history of Alexander</w:t>
      </w:r>
      <w:r w:rsidR="00357EB4">
        <w:t xml:space="preserve"> by Quintus Curtis Rufus</w:t>
      </w:r>
      <w:r w:rsidR="005A3F59">
        <w:t xml:space="preserve"> is a Roman </w:t>
      </w:r>
      <w:r w:rsidR="000061AF">
        <w:t>text which describes a meeting between Talestris and Alexander</w:t>
      </w:r>
      <w:r w:rsidR="00CC5869">
        <w:t>. A later medieval version, T</w:t>
      </w:r>
      <w:r w:rsidR="005A3F59">
        <w:t xml:space="preserve">he </w:t>
      </w:r>
      <w:r w:rsidR="005A3F59" w:rsidRPr="002020FD">
        <w:rPr>
          <w:i/>
          <w:iCs/>
        </w:rPr>
        <w:t>Alexandries</w:t>
      </w:r>
      <w:r w:rsidR="005A3F59">
        <w:t xml:space="preserve"> by </w:t>
      </w:r>
      <w:r w:rsidR="005A3F59" w:rsidRPr="00D73427">
        <w:t>Walter of Châtilon</w:t>
      </w:r>
      <w:r w:rsidR="005A3F59">
        <w:t xml:space="preserve">, </w:t>
      </w:r>
      <w:r w:rsidR="00A348BE">
        <w:t>almost exactly</w:t>
      </w:r>
      <w:r w:rsidR="00CC5869">
        <w:t xml:space="preserve"> follows the text of </w:t>
      </w:r>
      <w:r w:rsidR="00A348BE">
        <w:t>Quintus Curtis</w:t>
      </w:r>
      <w:r w:rsidR="00522E3B">
        <w:t xml:space="preserve"> but presents it in the form of an </w:t>
      </w:r>
      <w:r w:rsidR="00057739">
        <w:t>epic</w:t>
      </w:r>
      <w:r w:rsidR="00522E3B">
        <w:t xml:space="preserve"> poem</w:t>
      </w:r>
      <w:r w:rsidR="00FF0C88">
        <w:t xml:space="preserve"> </w:t>
      </w:r>
      <w:r w:rsidR="00F07BFA">
        <w:fldChar w:fldCharType="begin"/>
      </w:r>
      <w:r w:rsidR="00F07BFA">
        <w:instrText xml:space="preserve"> ADDIN ZOTERO_ITEM CSL_CITATION {"citationID":"39kUEOoJ","properties":{"formattedCitation":"(Akbari, 2020, p. 101)","plainCitation":"(Akbari, 2020, p. 101)","noteIndex":0},"citationItems":[{"id":453,"uris":["http://zotero.org/users/local/938AaHlk/items/CFN8VRPU"],"itemData":{"id":453,"type":"chapter","container-title":"Practices of Commentary","ISBN":"978-3-465-14416-8","language":"en","note":"DOI: 10.5771/9783465144168-122","page":"122-138","publisher":"Klostermann","source":"DOI.org (Crossref)","title":"Ekphrasis and Commentary in Walter of Chatillon’s \"Alexandreis\"","URL":"https://www.nomos-elibrary.de/index.php?doi=10.5771/9783465144168-122","editor":[{"family":"Lechtermann","given":"Christina"},{"family":"Stock","given":"Markus"}],"author":[{"family":"Akbari","given":"Suzanne Conklin"}],"accessed":{"date-parts":[["2024",4,15]]},"issued":{"date-parts":[["2020"]]}},"locator":"101"}],"schema":"https://github.com/citation-style-language/schema/raw/master/csl-citation.json"} </w:instrText>
      </w:r>
      <w:r w:rsidR="00F07BFA">
        <w:fldChar w:fldCharType="separate"/>
      </w:r>
      <w:r w:rsidR="00F07BFA" w:rsidRPr="00F07BFA">
        <w:rPr>
          <w:rFonts w:ascii="Aptos" w:hAnsi="Aptos"/>
        </w:rPr>
        <w:t>(Akbari, 2020, p. 101)</w:t>
      </w:r>
      <w:r w:rsidR="00F07BFA">
        <w:fldChar w:fldCharType="end"/>
      </w:r>
      <w:r w:rsidR="004F6B13">
        <w:t xml:space="preserve">. Clearly Walter of </w:t>
      </w:r>
      <w:r w:rsidR="00521CA7">
        <w:t>Châtilon</w:t>
      </w:r>
      <w:r w:rsidR="004F6B13">
        <w:t xml:space="preserve"> based the episode on the Roman </w:t>
      </w:r>
      <w:r w:rsidR="00667307">
        <w:t>version.</w:t>
      </w:r>
      <w:r w:rsidR="00057739">
        <w:t xml:space="preserve"> Leo’s version was based on a Greek Alexander romance written by pseudo-</w:t>
      </w:r>
      <w:r w:rsidR="00CE4FC6">
        <w:t>Callisthenes which he translated</w:t>
      </w:r>
      <w:r w:rsidR="003B55AC">
        <w:t xml:space="preserve"> into Latin</w:t>
      </w:r>
      <w:r w:rsidR="006E2F69">
        <w:t xml:space="preserve"> </w:t>
      </w:r>
      <w:r w:rsidR="00DD5D64">
        <w:fldChar w:fldCharType="begin"/>
      </w:r>
      <w:r w:rsidR="00DD5D64">
        <w:instrText xml:space="preserve"> ADDIN ZOTERO_ITEM CSL_CITATION {"citationID":"7Hn9VfGz","properties":{"formattedCitation":"(Stoneman, 2004, p. 201)","plainCitation":"(Stoneman, 2004, p. 201)","noteIndex":0},"citationItems":[{"id":454,"uris":["http://zotero.org/users/local/938AaHlk/items/WA5XFRP8"],"itemData":{"id":454,"type":"chapter","abstract":"Latin Fiction provides a chronological study of the Roman novel from the Classical period to the Middle Ages, exploring the development of the novel and the continuity of Latin culture. Essays by eminent and international contributors discuss texts including: * Petronius, Satyrica and Cena Trimalchionis* Apuleius, Metamorphose(The Golden Ass) and The Tale of Cupid and Psyche* The History of Apollonius of Tyre* The Trojan tales of Dares Phrygius and Dictys Cretensis* The Latin Alexander* Hagiographic fiction* Medieval interpretations of Cupid and Pysche, Apollonius of Tyre and the Alexander Romance. For any student or scholar of Latin fiction, or literary history, this will definitely be a book to add to your reading list.","container-title":"Latin Fiction","ISBN":"978-1-134-75576-9","language":"en","note":"Google-Books-ID: rJzuoau3y3cC","publisher":"Routledge","source":"Google Books","title":"The Medieval Alexander","container-author":[{"family":"Hofmann","given":"Heinz"}],"author":[{"family":"Stoneman","given":"Richard"}],"issued":{"date-parts":[["2004",8,2]]}},"locator":"201"}],"schema":"https://github.com/citation-style-language/schema/raw/master/csl-citation.json"} </w:instrText>
      </w:r>
      <w:r w:rsidR="00DD5D64">
        <w:fldChar w:fldCharType="separate"/>
      </w:r>
      <w:r w:rsidR="00DD5D64" w:rsidRPr="00DD5D64">
        <w:rPr>
          <w:rFonts w:ascii="Aptos" w:hAnsi="Aptos"/>
        </w:rPr>
        <w:t>(Stoneman, 2004, p. 201)</w:t>
      </w:r>
      <w:r w:rsidR="00DD5D64">
        <w:fldChar w:fldCharType="end"/>
      </w:r>
      <w:r w:rsidR="003B55AC">
        <w:t>.</w:t>
      </w:r>
    </w:p>
    <w:p w14:paraId="7264FC89" w14:textId="23851038" w:rsidR="00B434F9" w:rsidRDefault="00646F9B">
      <w:r>
        <w:t>The main story</w:t>
      </w:r>
      <w:r w:rsidR="00BA3CD1">
        <w:t xml:space="preserve">, that </w:t>
      </w:r>
      <w:r w:rsidR="000B482A">
        <w:t xml:space="preserve">Alexander the </w:t>
      </w:r>
      <w:r w:rsidR="00E015CF">
        <w:t>G</w:t>
      </w:r>
      <w:r w:rsidR="000B482A">
        <w:t xml:space="preserve">reat and Talestris </w:t>
      </w:r>
      <w:r w:rsidR="00E015CF">
        <w:t>communicated</w:t>
      </w:r>
      <w:r w:rsidR="000B482A">
        <w:t>,</w:t>
      </w:r>
      <w:r>
        <w:t xml:space="preserve"> </w:t>
      </w:r>
      <w:r w:rsidR="00D102E4">
        <w:t>remains consistent between the texts, however they differ</w:t>
      </w:r>
      <w:r w:rsidR="00062987">
        <w:t xml:space="preserve"> </w:t>
      </w:r>
      <w:r w:rsidR="00ED1E7A">
        <w:t xml:space="preserve">greatly on </w:t>
      </w:r>
      <w:r w:rsidR="00062987">
        <w:t>most aspects of the details</w:t>
      </w:r>
      <w:r w:rsidR="001556E6">
        <w:t>.</w:t>
      </w:r>
      <w:r w:rsidR="00456431">
        <w:t xml:space="preserve"> From why they met, to if they met </w:t>
      </w:r>
      <w:r w:rsidR="00852C4D">
        <w:t>in person.</w:t>
      </w:r>
      <w:r w:rsidR="009A50BF">
        <w:t xml:space="preserve"> </w:t>
      </w:r>
      <w:r w:rsidR="00B01C2F">
        <w:t>There are</w:t>
      </w:r>
      <w:r w:rsidR="00096899">
        <w:t xml:space="preserve"> </w:t>
      </w:r>
      <w:r w:rsidR="00B01C2F">
        <w:t>differences in the way that the t</w:t>
      </w:r>
      <w:r w:rsidR="00613687">
        <w:t xml:space="preserve">hree texts are written: Quintus Curtis writes </w:t>
      </w:r>
      <w:r w:rsidR="00C47FD2">
        <w:t xml:space="preserve">in </w:t>
      </w:r>
      <w:r w:rsidR="00FB4F87">
        <w:t>third</w:t>
      </w:r>
      <w:r w:rsidR="00C47FD2">
        <w:t xml:space="preserve"> person to narrate Alexander’s story; </w:t>
      </w:r>
      <w:r w:rsidR="00522D5B">
        <w:t>Walter of Châtilon writes in a poetic prose</w:t>
      </w:r>
      <w:r w:rsidR="00F7367E">
        <w:t xml:space="preserve">, whereas the Preliis tells the story </w:t>
      </w:r>
      <w:r w:rsidR="00721B72">
        <w:t>via an exchange of letters between the two leaders</w:t>
      </w:r>
      <w:r w:rsidR="00D05F20">
        <w:t xml:space="preserve">, which would have been appropriate </w:t>
      </w:r>
      <w:r w:rsidR="00D12CE8">
        <w:t>communication for medieval leaders</w:t>
      </w:r>
      <w:r w:rsidR="003E2B60">
        <w:t xml:space="preserve"> </w:t>
      </w:r>
      <w:r w:rsidR="003E2B60">
        <w:fldChar w:fldCharType="begin"/>
      </w:r>
      <w:r w:rsidR="003E2B60">
        <w:instrText xml:space="preserve"> ADDIN ZOTERO_ITEM CSL_CITATION {"citationID":"l2xfsYMy","properties":{"formattedCitation":"(Chaplais, 1981)","plainCitation":"(Chaplais, 1981)","noteIndex":0},"citationItems":[{"id":447,"uris":["http://zotero.org/users/local/938AaHlk/items/X7B3LQL4"],"itemData":{"id":447,"type":"book","abstract":"Compra online il PDF di English Diplomatic Practice in the Middle Ages, Chaplais, Pierre - Bloomsbury Publishing - E-book","language":"it","note":"publisher: Bloomsbury Publishing","number-of-pages":"256","publisher":"Bloomsbury Publishing","source":"www.torrossa.com","title":"English Diplomatic Practice in the Middle Ages","URL":"https://www.torrossa.com/it/resources/an/5204023","author":[{"family":"Chaplais","given":"Pierre"}],"accessed":{"date-parts":[["2024",4,15]]},"issued":{"date-parts":[["1981"]]}}}],"schema":"https://github.com/citation-style-language/schema/raw/master/csl-citation.json"} </w:instrText>
      </w:r>
      <w:r w:rsidR="003E2B60">
        <w:fldChar w:fldCharType="separate"/>
      </w:r>
      <w:r w:rsidR="003E2B60" w:rsidRPr="003E2B60">
        <w:rPr>
          <w:rFonts w:ascii="Aptos" w:hAnsi="Aptos"/>
        </w:rPr>
        <w:t>(Chaplais, 1981)</w:t>
      </w:r>
      <w:r w:rsidR="003E2B60">
        <w:fldChar w:fldCharType="end"/>
      </w:r>
      <w:r w:rsidR="00721B72">
        <w:t>.</w:t>
      </w:r>
    </w:p>
    <w:p w14:paraId="6FF66E5E" w14:textId="00BAC568" w:rsidR="001D778E" w:rsidRDefault="00D12CE8">
      <w:r>
        <w:t xml:space="preserve">The story begins with variations of </w:t>
      </w:r>
      <w:r w:rsidR="004B06A7">
        <w:t>how they met, with the Preliis not having them ever meeting in person</w:t>
      </w:r>
      <w:r w:rsidR="00030F1D">
        <w:t xml:space="preserve"> and Alexander sending the initial letter</w:t>
      </w:r>
      <w:r w:rsidR="004B06A7">
        <w:t>, while Talestris</w:t>
      </w:r>
      <w:r w:rsidR="00030F1D">
        <w:t xml:space="preserve"> is the one to approach </w:t>
      </w:r>
      <w:r w:rsidR="00F704AF">
        <w:t>in both the other sources where she meets Alexander face-to-face</w:t>
      </w:r>
      <w:r w:rsidR="00280BD9">
        <w:t xml:space="preserve"> </w:t>
      </w:r>
      <w:r w:rsidR="004F5717">
        <w:fldChar w:fldCharType="begin"/>
      </w:r>
      <w:r w:rsidR="004F5717">
        <w:instrText xml:space="preserve"> ADDIN ZOTERO_ITEM CSL_CITATION {"citationID":"SquASq5N","properties":{"formattedCitation":"(Curtis, 1946)","plainCitation":"(Curtis, 1946)","noteIndex":0},"citationItems":[{"id":445,"uris":["http://zotero.org/users/local/938AaHlk/items/DYJK2MYX"],"itemData":{"id":445,"type":"chapter","container-title":"History of Alexander","language":"en","publisher":"Harvard University Press","source":"Loeb classical library","title":"VI","URL":"https://www-loebclassics-com.ezproxy.uwtsd.ac.uk/view/quintus_curtius-history_alexander/1946/pb_LCL369.49.xml","translator":[{"family":"Henderson","given":"Jeffrey"}],"author":[{"family":"Curtis","given":"Quintus"}],"accessed":{"date-parts":[["2024",4,14]]},"issued":{"date-parts":[["1946"]]}}}],"schema":"https://github.com/citation-style-language/schema/raw/master/csl-citation.json"} </w:instrText>
      </w:r>
      <w:r w:rsidR="004F5717">
        <w:fldChar w:fldCharType="separate"/>
      </w:r>
      <w:r w:rsidR="004F5717" w:rsidRPr="004F5717">
        <w:rPr>
          <w:rFonts w:ascii="Aptos" w:hAnsi="Aptos"/>
        </w:rPr>
        <w:t>(Curtis, 1946)</w:t>
      </w:r>
      <w:r w:rsidR="004F5717">
        <w:fldChar w:fldCharType="end"/>
      </w:r>
      <w:r w:rsidR="009F7F7A">
        <w:t>.</w:t>
      </w:r>
      <w:r w:rsidR="008F6DA3">
        <w:t xml:space="preserve"> </w:t>
      </w:r>
      <w:r w:rsidR="00463249">
        <w:t xml:space="preserve">The number of amazons that either are </w:t>
      </w:r>
      <w:r w:rsidR="00360521">
        <w:t>mentioned,</w:t>
      </w:r>
      <w:r w:rsidR="00463249">
        <w:t xml:space="preserve"> or approach Alexander’s </w:t>
      </w:r>
      <w:r w:rsidR="006D02E3">
        <w:t>camp vary greatly</w:t>
      </w:r>
      <w:r w:rsidR="007557EE">
        <w:t xml:space="preserve">, </w:t>
      </w:r>
      <w:r w:rsidR="00076322">
        <w:t>Walter of Ch</w:t>
      </w:r>
      <w:r w:rsidR="00893136">
        <w:t>â</w:t>
      </w:r>
      <w:r w:rsidR="00076322">
        <w:t xml:space="preserve">tilon </w:t>
      </w:r>
      <w:r w:rsidR="00B55EA0">
        <w:t>writes of her approaching alone</w:t>
      </w:r>
      <w:r w:rsidR="00833B8E">
        <w:t xml:space="preserve">, </w:t>
      </w:r>
      <w:r w:rsidR="002A2C70">
        <w:t>Quintus Curtis mentioned how Talestris arrived with an escort of 300 women</w:t>
      </w:r>
      <w:r w:rsidR="009C1BDB">
        <w:t xml:space="preserve">, and in the Preliis </w:t>
      </w:r>
      <w:r w:rsidR="007136B7">
        <w:t>Talestris</w:t>
      </w:r>
      <w:r w:rsidR="00B81683">
        <w:t xml:space="preserve"> writes </w:t>
      </w:r>
      <w:r w:rsidR="00BA6415">
        <w:t>that</w:t>
      </w:r>
      <w:r w:rsidR="00B81683">
        <w:t xml:space="preserve"> the </w:t>
      </w:r>
      <w:r w:rsidR="0007759A">
        <w:t>amazon’s</w:t>
      </w:r>
      <w:r w:rsidR="00B81683">
        <w:t xml:space="preserve"> number two hundred and fourteen thousand</w:t>
      </w:r>
      <w:r w:rsidR="00C933AB">
        <w:t xml:space="preserve"> women</w:t>
      </w:r>
      <w:r w:rsidR="004F5717">
        <w:t xml:space="preserve"> </w:t>
      </w:r>
      <w:r w:rsidR="007F1DD6">
        <w:fldChar w:fldCharType="begin"/>
      </w:r>
      <w:r w:rsidR="0071145B">
        <w:instrText xml:space="preserve"> ADDIN ZOTERO_ITEM CSL_CITATION {"citationID":"GReUMovn","properties":{"formattedCitation":"(Leo, 1992)","plainCitation":"(Leo, 1992)","noteIndex":0},"citationItems":[{"id":450,"uris":["http://zotero.org/users/local/938AaHlk/items/H57I2H6V"],"itemData":{"id":450,"type":"book","ISBN":"978-0-88844-284-0","language":"en","note":"Google-Books-ID: hYu_xwJ7S5oC","number-of-pages":"210","publisher":"Pontifical Institute of Mediaeval Studies","source":"Google Books","title":"The History of Alexander's Battles: Historia de Preliis, the J1 Version","title-short":"The History of Alexander's Battles","author":[{"family":"Leo","given":""}],"translator":[{"family":"Pritchard","given":"Roger"}],"issued":{"date-parts":[["1992"]]}}}],"schema":"https://github.com/citation-style-language/schema/raw/master/csl-citation.json"} </w:instrText>
      </w:r>
      <w:r w:rsidR="007F1DD6">
        <w:fldChar w:fldCharType="separate"/>
      </w:r>
      <w:r w:rsidR="0071145B" w:rsidRPr="0071145B">
        <w:rPr>
          <w:rFonts w:ascii="Aptos" w:hAnsi="Aptos"/>
        </w:rPr>
        <w:t>(Leo, 1992)</w:t>
      </w:r>
      <w:r w:rsidR="007F1DD6">
        <w:fldChar w:fldCharType="end"/>
      </w:r>
      <w:r w:rsidR="00CE0164">
        <w:t>.</w:t>
      </w:r>
      <w:r w:rsidR="00E804A5">
        <w:t xml:space="preserve"> </w:t>
      </w:r>
      <w:r w:rsidR="008D5FA0">
        <w:t>The weapons th</w:t>
      </w:r>
      <w:r w:rsidR="00ED369A">
        <w:t>at Talestris use are mostly consistent between the sources</w:t>
      </w:r>
      <w:r w:rsidR="00CA2059">
        <w:t xml:space="preserve"> with all three </w:t>
      </w:r>
      <w:r w:rsidR="00090C4D">
        <w:t xml:space="preserve">stating that she uses </w:t>
      </w:r>
      <w:r w:rsidR="00071AE4">
        <w:t xml:space="preserve">two </w:t>
      </w:r>
      <w:r w:rsidR="00090C4D">
        <w:t>spear</w:t>
      </w:r>
      <w:r w:rsidR="006D2F8F">
        <w:t>s</w:t>
      </w:r>
      <w:r w:rsidR="00090C4D">
        <w:t xml:space="preserve"> or lances</w:t>
      </w:r>
      <w:r w:rsidR="00DF2AF0">
        <w:t xml:space="preserve"> </w:t>
      </w:r>
      <w:r w:rsidR="00045119">
        <w:t>in her right hand</w:t>
      </w:r>
      <w:r w:rsidR="009D3EDF">
        <w:t xml:space="preserve">, as well as </w:t>
      </w:r>
      <w:r w:rsidR="006A008E">
        <w:t xml:space="preserve">both </w:t>
      </w:r>
      <w:r w:rsidR="00540488">
        <w:t xml:space="preserve">the </w:t>
      </w:r>
      <w:r w:rsidR="00540488" w:rsidRPr="004637EA">
        <w:rPr>
          <w:i/>
          <w:iCs/>
        </w:rPr>
        <w:t>Alexandries</w:t>
      </w:r>
      <w:r w:rsidR="00540488">
        <w:t xml:space="preserve"> </w:t>
      </w:r>
      <w:r w:rsidR="006A008E">
        <w:t xml:space="preserve">and </w:t>
      </w:r>
      <w:r w:rsidR="00653473">
        <w:t xml:space="preserve">the </w:t>
      </w:r>
      <w:r w:rsidR="00653473" w:rsidRPr="004637EA">
        <w:rPr>
          <w:i/>
          <w:iCs/>
        </w:rPr>
        <w:t>historia de Preliis</w:t>
      </w:r>
      <w:r w:rsidR="00CA2059">
        <w:t xml:space="preserve"> mention</w:t>
      </w:r>
      <w:r w:rsidR="003356B8">
        <w:t xml:space="preserve">ing </w:t>
      </w:r>
      <w:r w:rsidR="00483DBB">
        <w:t xml:space="preserve">a quiver or </w:t>
      </w:r>
      <w:r w:rsidR="00000F83">
        <w:t>arrows.</w:t>
      </w:r>
      <w:r w:rsidR="006A36C4">
        <w:t xml:space="preserve"> </w:t>
      </w:r>
      <w:r w:rsidR="00F14218">
        <w:t xml:space="preserve">Both </w:t>
      </w:r>
      <w:r w:rsidR="0007759A">
        <w:t>Châtilon</w:t>
      </w:r>
      <w:r w:rsidR="00F14218">
        <w:t xml:space="preserve"> and Quintus Curtis </w:t>
      </w:r>
      <w:r w:rsidR="004C7FC8">
        <w:t xml:space="preserve">describe how the </w:t>
      </w:r>
      <w:r w:rsidR="009A202C">
        <w:t>A</w:t>
      </w:r>
      <w:r w:rsidR="004C7FC8">
        <w:t xml:space="preserve">mazons sear off one breast to help them with using their weaponry, </w:t>
      </w:r>
      <w:r w:rsidR="009C31D7">
        <w:t xml:space="preserve">while the other is left to </w:t>
      </w:r>
      <w:r w:rsidR="00E003CC">
        <w:t xml:space="preserve">aid in rearing children, the two sources also detail </w:t>
      </w:r>
      <w:r w:rsidR="008767A1">
        <w:t xml:space="preserve">how the </w:t>
      </w:r>
      <w:r w:rsidR="009A202C">
        <w:t>A</w:t>
      </w:r>
      <w:r w:rsidR="008767A1">
        <w:t xml:space="preserve">mazons dress in such a way that reveals </w:t>
      </w:r>
      <w:r w:rsidR="00B57A5D">
        <w:t>the left side of their chests and only goes down to the knee</w:t>
      </w:r>
      <w:r w:rsidR="007F1DD6">
        <w:t xml:space="preserve"> </w:t>
      </w:r>
      <w:r w:rsidR="004751A8">
        <w:fldChar w:fldCharType="begin"/>
      </w:r>
      <w:r w:rsidR="0071145B">
        <w:instrText xml:space="preserve"> ADDIN ZOTERO_ITEM CSL_CITATION {"citationID":"mEZc26RZ","properties":{"formattedCitation":"(Chatilon, 1996)","plainCitation":"(Chatilon, 1996)","dontUpdate":true,"noteIndex":0},"citationItems":[{"id":443,"uris":["http://zotero.org/users/local/938AaHlk/items/34R6NX77"],"itemData":{"id":443,"type":"chapter","collection-title":"A Twelfth-Century Epic","container-title":"The \"Alexandreis\" of Walter of Chatilon","ISBN":"978-0-8122-3347-6","page":"131-148","publisher":"University of Pennsylvania Press","source":"JSTOR","title":"Book Eight","URL":"https://www.jstor.org/stable/j.ctt18crxvp.14","translator":[{"family":"Townsend","given":"David"}],"author":[{"family":"Chatilon","given":"Walter"}],"accessed":{"date-parts":[["2024",4,14]]},"issued":{"date-parts":[["1996"]]}}}],"schema":"https://github.com/citation-style-language/schema/raw/master/csl-citation.json"} </w:instrText>
      </w:r>
      <w:r w:rsidR="004751A8">
        <w:fldChar w:fldCharType="separate"/>
      </w:r>
      <w:r w:rsidR="004751A8" w:rsidRPr="004751A8">
        <w:rPr>
          <w:rFonts w:ascii="Aptos" w:hAnsi="Aptos"/>
        </w:rPr>
        <w:t>(Châtilon, 1996)</w:t>
      </w:r>
      <w:r w:rsidR="004751A8">
        <w:fldChar w:fldCharType="end"/>
      </w:r>
      <w:r w:rsidR="00E003CC">
        <w:t>.</w:t>
      </w:r>
      <w:r w:rsidR="00360521">
        <w:t xml:space="preserve"> </w:t>
      </w:r>
      <w:r w:rsidR="00735D95">
        <w:t xml:space="preserve">These </w:t>
      </w:r>
      <w:r w:rsidR="00573B73">
        <w:t xml:space="preserve">two sources also </w:t>
      </w:r>
      <w:r w:rsidR="00BA6EAF">
        <w:t xml:space="preserve">comment on Alexander </w:t>
      </w:r>
      <w:r w:rsidR="00583AB2">
        <w:t>being unattractive and having a “m</w:t>
      </w:r>
      <w:r w:rsidR="00726DA8">
        <w:t xml:space="preserve">eagre body” </w:t>
      </w:r>
      <w:r w:rsidR="00726DA8">
        <w:fldChar w:fldCharType="begin"/>
      </w:r>
      <w:r w:rsidR="0071145B">
        <w:instrText xml:space="preserve"> ADDIN ZOTERO_ITEM CSL_CITATION {"citationID":"dAD6cUJ3","properties":{"formattedCitation":"(Chatilon, 1996)","plainCitation":"(Chatilon, 1996)","dontUpdate":true,"noteIndex":0},"citationItems":[{"id":443,"uris":["http://zotero.org/users/local/938AaHlk/items/34R6NX77"],"itemData":{"id":443,"type":"chapter","collection-title":"A Twelfth-Century Epic","container-title":"The \"Alexandreis\" of Walter of Chatilon","ISBN":"978-0-8122-3347-6","page":"131-148","publisher":"University of Pennsylvania Press","source":"JSTOR","title":"Book Eight","URL":"https://www.jstor.org/stable/j.ctt18crxvp.14","translator":[{"family":"Townsend","given":"David"}],"author":[{"family":"Chatilon","given":"Walter"}],"accessed":{"date-parts":[["2024",4,14]]},"issued":{"date-parts":[["1996"]]}}}],"schema":"https://github.com/citation-style-language/schema/raw/master/csl-citation.json"} </w:instrText>
      </w:r>
      <w:r w:rsidR="00726DA8">
        <w:fldChar w:fldCharType="separate"/>
      </w:r>
      <w:r w:rsidR="00726DA8" w:rsidRPr="00726DA8">
        <w:rPr>
          <w:rFonts w:ascii="Aptos" w:hAnsi="Aptos"/>
        </w:rPr>
        <w:t>(</w:t>
      </w:r>
      <w:r w:rsidR="0007759A" w:rsidRPr="00726DA8">
        <w:rPr>
          <w:rFonts w:ascii="Aptos" w:hAnsi="Aptos"/>
        </w:rPr>
        <w:t>Châtilon</w:t>
      </w:r>
      <w:r w:rsidR="00726DA8" w:rsidRPr="00726DA8">
        <w:rPr>
          <w:rFonts w:ascii="Aptos" w:hAnsi="Aptos"/>
        </w:rPr>
        <w:t>, 1996)</w:t>
      </w:r>
      <w:r w:rsidR="00726DA8">
        <w:fldChar w:fldCharType="end"/>
      </w:r>
      <w:r w:rsidR="0038335A">
        <w:t xml:space="preserve">, whereas the Preliis </w:t>
      </w:r>
      <w:r w:rsidR="00931938">
        <w:t>does not comment on any appearances.</w:t>
      </w:r>
      <w:r w:rsidR="007A1B15">
        <w:t xml:space="preserve"> </w:t>
      </w:r>
    </w:p>
    <w:p w14:paraId="501D1536" w14:textId="2AA0A5CD" w:rsidR="00AC2318" w:rsidRDefault="00AC2318">
      <w:r>
        <w:t xml:space="preserve">The intentions of the exchanges between Alexander and Talestris are very different between the sources. </w:t>
      </w:r>
      <w:r w:rsidR="000D1FCD">
        <w:t xml:space="preserve">The Preliis </w:t>
      </w:r>
      <w:r w:rsidR="001F2C23">
        <w:t xml:space="preserve">shows them conversing about </w:t>
      </w:r>
      <w:r w:rsidR="002B5033">
        <w:t>whether Talestris will surrender</w:t>
      </w:r>
      <w:r w:rsidR="00873E90">
        <w:t xml:space="preserve"> to Alexander or </w:t>
      </w:r>
      <w:r w:rsidR="00386393">
        <w:t xml:space="preserve">if they will have to fight, as he aims to conquer the </w:t>
      </w:r>
      <w:r w:rsidR="00286EDE">
        <w:t>A</w:t>
      </w:r>
      <w:r w:rsidR="00386393">
        <w:t>mazon’s land as he has already done to many other areas</w:t>
      </w:r>
      <w:r w:rsidR="00966819">
        <w:t xml:space="preserve"> </w:t>
      </w:r>
      <w:r w:rsidR="00966819">
        <w:fldChar w:fldCharType="begin"/>
      </w:r>
      <w:r w:rsidR="00966819">
        <w:instrText xml:space="preserve"> ADDIN ZOTERO_ITEM CSL_CITATION {"citationID":"QCv977rY","properties":{"formattedCitation":"(Leo, 1992)","plainCitation":"(Leo, 1992)","noteIndex":0},"citationItems":[{"id":450,"uris":["http://zotero.org/users/local/938AaHlk/items/H57I2H6V"],"itemData":{"id":450,"type":"book","ISBN":"978-0-88844-284-0","language":"en","note":"Google-Books-ID: hYu_xwJ7S5oC","number-of-pages":"210","publisher":"Pontifical Institute of Mediaeval Studies","source":"Google Books","title":"The History of Alexander's Battles: Historia de Preliis, the J1 Version","title-short":"The History of Alexander's Battles","author":[{"family":"Leo","given":""}],"translator":[{"family":"Pritchard","given":"Roger"}],"issued":{"date-parts":[["1992"]]}}}],"schema":"https://github.com/citation-style-language/schema/raw/master/csl-citation.json"} </w:instrText>
      </w:r>
      <w:r w:rsidR="00966819">
        <w:fldChar w:fldCharType="separate"/>
      </w:r>
      <w:r w:rsidR="00966819" w:rsidRPr="00966819">
        <w:rPr>
          <w:rFonts w:ascii="Aptos" w:hAnsi="Aptos"/>
        </w:rPr>
        <w:t>(Leo, 1992)</w:t>
      </w:r>
      <w:r w:rsidR="00966819">
        <w:fldChar w:fldCharType="end"/>
      </w:r>
      <w:r w:rsidR="009E2B3C">
        <w:t>. However, in the other two sources</w:t>
      </w:r>
      <w:r w:rsidR="00553C37">
        <w:t xml:space="preserve"> Talestris approache</w:t>
      </w:r>
      <w:r w:rsidR="001C6F09">
        <w:t>s</w:t>
      </w:r>
      <w:r w:rsidR="00553C37">
        <w:t xml:space="preserve"> Alexander with the proposition of siring a child from him</w:t>
      </w:r>
      <w:r w:rsidR="00130F75">
        <w:t>, the terms being that if it</w:t>
      </w:r>
      <w:r w:rsidR="001C6F09">
        <w:t xml:space="preserve"> is</w:t>
      </w:r>
      <w:r w:rsidR="00130F75">
        <w:t xml:space="preserve"> a girl she keeps it and if a boy she would send it to Alexander</w:t>
      </w:r>
      <w:r w:rsidR="00FE7E20">
        <w:t xml:space="preserve"> </w:t>
      </w:r>
      <w:r w:rsidR="00FE7E20">
        <w:fldChar w:fldCharType="begin"/>
      </w:r>
      <w:r w:rsidR="00FE7E20">
        <w:instrText xml:space="preserve"> ADDIN ZOTERO_ITEM CSL_CITATION {"citationID":"ka9F9zLI","properties":{"formattedCitation":"(Curtis, 1946)","plainCitation":"(Curtis, 1946)","noteIndex":0},"citationItems":[{"id":445,"uris":["http://zotero.org/users/local/938AaHlk/items/DYJK2MYX"],"itemData":{"id":445,"type":"chapter","container-title":"History of Alexander","language":"en","publisher":"Harvard University Press","source":"Loeb classical library","title":"VI","URL":"https://www-loebclassics-com.ezproxy.uwtsd.ac.uk/view/quintus_curtius-history_alexander/1946/pb_LCL369.49.xml","translator":[{"family":"Henderson","given":"Jeffrey"}],"author":[{"family":"Curtis","given":"Quintus"}],"accessed":{"date-parts":[["2024",4,14]]},"issued":{"date-parts":[["1946"]]}}}],"schema":"https://github.com/citation-style-language/schema/raw/master/csl-citation.json"} </w:instrText>
      </w:r>
      <w:r w:rsidR="00FE7E20">
        <w:fldChar w:fldCharType="separate"/>
      </w:r>
      <w:r w:rsidR="00FE7E20" w:rsidRPr="00FE7E20">
        <w:rPr>
          <w:rFonts w:ascii="Aptos" w:hAnsi="Aptos"/>
        </w:rPr>
        <w:t>(Curtis, 1946)</w:t>
      </w:r>
      <w:r w:rsidR="00FE7E20">
        <w:fldChar w:fldCharType="end"/>
      </w:r>
      <w:r w:rsidR="00755110">
        <w:t>. In both the texts Alexander agrees and they spend thirteen days together</w:t>
      </w:r>
      <w:r w:rsidR="003917D4">
        <w:t xml:space="preserve"> before she leaves back into the forest</w:t>
      </w:r>
      <w:r w:rsidR="00FE7E20">
        <w:t xml:space="preserve"> </w:t>
      </w:r>
      <w:r w:rsidR="00FE7E20">
        <w:fldChar w:fldCharType="begin"/>
      </w:r>
      <w:r w:rsidR="00FE7E20">
        <w:instrText xml:space="preserve"> ADDIN ZOTERO_ITEM CSL_CITATION {"citationID":"mpgodoIk","properties":{"formattedCitation":"(Chatilon, 1996)","plainCitation":"(Chatilon, 1996)","noteIndex":0},"citationItems":[{"id":443,"uris":["http://zotero.org/users/local/938AaHlk/items/34R6NX77"],"itemData":{"id":443,"type":"chapter","collection-title":"A Twelfth-Century Epic","container-title":"The \"Alexandreis\" of Walter of Chatilon","ISBN":"978-0-8122-3347-6","page":"131-148","publisher":"University of Pennsylvania Press","source":"JSTOR","title":"Book Eight","URL":"https://www.jstor.org/stable/j.ctt18crxvp.14","translator":[{"family":"Townsend","given":"David"}],"author":[{"family":"Chatilon","given":"Walter"}],"accessed":{"date-parts":[["2024",4,14]]},"issued":{"date-parts":[["1996"]]}}}],"schema":"https://github.com/citation-style-language/schema/raw/master/csl-citation.json"} </w:instrText>
      </w:r>
      <w:r w:rsidR="00FE7E20">
        <w:fldChar w:fldCharType="separate"/>
      </w:r>
      <w:r w:rsidR="00FE7E20" w:rsidRPr="00FE7E20">
        <w:rPr>
          <w:rFonts w:ascii="Aptos" w:hAnsi="Aptos"/>
        </w:rPr>
        <w:t>(Chatilon, 1996)</w:t>
      </w:r>
      <w:r w:rsidR="00FE7E20">
        <w:fldChar w:fldCharType="end"/>
      </w:r>
      <w:r w:rsidR="003917D4">
        <w:t>.</w:t>
      </w:r>
    </w:p>
    <w:p w14:paraId="2F95D74B" w14:textId="77777777" w:rsidR="00834CFA" w:rsidRDefault="00834CFA"/>
    <w:p w14:paraId="11281B14" w14:textId="77777777" w:rsidR="00542ED2" w:rsidRDefault="00542ED2"/>
    <w:p w14:paraId="7DE1A74D" w14:textId="1BCEA753" w:rsidR="00DD5D64" w:rsidRPr="00C40421" w:rsidRDefault="00542ED2" w:rsidP="00DD5D64">
      <w:pPr>
        <w:pStyle w:val="Bibliography"/>
      </w:pPr>
      <w:r>
        <w:lastRenderedPageBreak/>
        <w:t>Bibliography</w:t>
      </w:r>
      <w:r w:rsidR="00834CFA">
        <w:t xml:space="preserve"> (ancient sources):</w:t>
      </w:r>
      <w:r w:rsidR="00834CFA">
        <w:fldChar w:fldCharType="begin"/>
      </w:r>
      <w:r w:rsidR="00834CFA">
        <w:instrText xml:space="preserve"> ADDIN ZOTERO_BIBL {"uncited":[],"omitted":[],"custom":[]} CSL_BIBLIOGRAPHY </w:instrText>
      </w:r>
      <w:r w:rsidR="00834CFA">
        <w:fldChar w:fldCharType="separate"/>
      </w:r>
    </w:p>
    <w:p w14:paraId="54DC31BA" w14:textId="77777777" w:rsidR="00DD5D64" w:rsidRPr="00DD5D64" w:rsidRDefault="00DD5D64" w:rsidP="00DD5D64">
      <w:pPr>
        <w:pStyle w:val="Bibliography"/>
        <w:rPr>
          <w:rFonts w:ascii="Aptos" w:hAnsi="Aptos"/>
        </w:rPr>
      </w:pPr>
      <w:proofErr w:type="spellStart"/>
      <w:r w:rsidRPr="00DD5D64">
        <w:rPr>
          <w:rFonts w:ascii="Aptos" w:hAnsi="Aptos"/>
        </w:rPr>
        <w:t>Chatilon</w:t>
      </w:r>
      <w:proofErr w:type="spellEnd"/>
      <w:r w:rsidRPr="00DD5D64">
        <w:rPr>
          <w:rFonts w:ascii="Aptos" w:hAnsi="Aptos"/>
        </w:rPr>
        <w:t>, W. (1996) ‘Book Eight’, in D. Townsend (</w:t>
      </w:r>
      <w:proofErr w:type="spellStart"/>
      <w:r w:rsidRPr="00DD5D64">
        <w:rPr>
          <w:rFonts w:ascii="Aptos" w:hAnsi="Aptos"/>
        </w:rPr>
        <w:t>tran</w:t>
      </w:r>
      <w:proofErr w:type="spellEnd"/>
      <w:r w:rsidRPr="00DD5D64">
        <w:rPr>
          <w:rFonts w:ascii="Aptos" w:hAnsi="Aptos"/>
        </w:rPr>
        <w:t xml:space="preserve">.) </w:t>
      </w:r>
      <w:r w:rsidRPr="00DD5D64">
        <w:rPr>
          <w:rFonts w:ascii="Aptos" w:hAnsi="Aptos"/>
          <w:i/>
          <w:iCs/>
        </w:rPr>
        <w:t>The ‘</w:t>
      </w:r>
      <w:proofErr w:type="spellStart"/>
      <w:r w:rsidRPr="00DD5D64">
        <w:rPr>
          <w:rFonts w:ascii="Aptos" w:hAnsi="Aptos"/>
          <w:i/>
          <w:iCs/>
        </w:rPr>
        <w:t>Alexandreis</w:t>
      </w:r>
      <w:proofErr w:type="spellEnd"/>
      <w:r w:rsidRPr="00DD5D64">
        <w:rPr>
          <w:rFonts w:ascii="Aptos" w:hAnsi="Aptos"/>
          <w:i/>
          <w:iCs/>
        </w:rPr>
        <w:t xml:space="preserve">’ of Walter of </w:t>
      </w:r>
      <w:proofErr w:type="spellStart"/>
      <w:r w:rsidRPr="00DD5D64">
        <w:rPr>
          <w:rFonts w:ascii="Aptos" w:hAnsi="Aptos"/>
          <w:i/>
          <w:iCs/>
        </w:rPr>
        <w:t>Chatilon</w:t>
      </w:r>
      <w:proofErr w:type="spellEnd"/>
      <w:r w:rsidRPr="00DD5D64">
        <w:rPr>
          <w:rFonts w:ascii="Aptos" w:hAnsi="Aptos"/>
        </w:rPr>
        <w:t>. University of Pennsylvania Press (A Twelfth-Century Epic), pp. 131–148. Available at: https://www.jstor.org/stable/j.ctt18crxvp.14 (Accessed: 14 April 2024).</w:t>
      </w:r>
    </w:p>
    <w:p w14:paraId="1E6C970C" w14:textId="77777777" w:rsidR="00DD5D64" w:rsidRPr="00DD5D64" w:rsidRDefault="00DD5D64" w:rsidP="00DD5D64">
      <w:pPr>
        <w:pStyle w:val="Bibliography"/>
        <w:rPr>
          <w:rFonts w:ascii="Aptos" w:hAnsi="Aptos"/>
        </w:rPr>
      </w:pPr>
      <w:r w:rsidRPr="00DD5D64">
        <w:rPr>
          <w:rFonts w:ascii="Aptos" w:hAnsi="Aptos"/>
        </w:rPr>
        <w:t>Curtis, Q. (1946) ‘VI’, in J. Henderson (</w:t>
      </w:r>
      <w:proofErr w:type="spellStart"/>
      <w:r w:rsidRPr="00DD5D64">
        <w:rPr>
          <w:rFonts w:ascii="Aptos" w:hAnsi="Aptos"/>
        </w:rPr>
        <w:t>tran</w:t>
      </w:r>
      <w:proofErr w:type="spellEnd"/>
      <w:r w:rsidRPr="00DD5D64">
        <w:rPr>
          <w:rFonts w:ascii="Aptos" w:hAnsi="Aptos"/>
        </w:rPr>
        <w:t xml:space="preserve">.) </w:t>
      </w:r>
      <w:r w:rsidRPr="00DD5D64">
        <w:rPr>
          <w:rFonts w:ascii="Aptos" w:hAnsi="Aptos"/>
          <w:i/>
          <w:iCs/>
        </w:rPr>
        <w:t>History of Alexander</w:t>
      </w:r>
      <w:r w:rsidRPr="00DD5D64">
        <w:rPr>
          <w:rFonts w:ascii="Aptos" w:hAnsi="Aptos"/>
        </w:rPr>
        <w:t>. Harvard University Press. Available at: https://www-loebclassics-com.ezproxy.uwtsd.ac.uk/view/quintus_curtius-history_alexander/1946/pb_LCL369.49.xml (Accessed: 14 April 2024).</w:t>
      </w:r>
    </w:p>
    <w:p w14:paraId="4EAC6E0B" w14:textId="77777777" w:rsidR="00DD5D64" w:rsidRPr="00DD5D64" w:rsidRDefault="00DD5D64" w:rsidP="00DD5D64">
      <w:pPr>
        <w:pStyle w:val="Bibliography"/>
        <w:rPr>
          <w:rFonts w:ascii="Aptos" w:hAnsi="Aptos"/>
        </w:rPr>
      </w:pPr>
      <w:r w:rsidRPr="00DD5D64">
        <w:rPr>
          <w:rFonts w:ascii="Aptos" w:hAnsi="Aptos"/>
        </w:rPr>
        <w:t xml:space="preserve">Leo (1992) </w:t>
      </w:r>
      <w:r w:rsidRPr="00DD5D64">
        <w:rPr>
          <w:rFonts w:ascii="Aptos" w:hAnsi="Aptos"/>
          <w:i/>
          <w:iCs/>
        </w:rPr>
        <w:t>The History of Alexander’s Battles: Historia de Preliis, the J1 Version</w:t>
      </w:r>
      <w:r w:rsidRPr="00DD5D64">
        <w:rPr>
          <w:rFonts w:ascii="Aptos" w:hAnsi="Aptos"/>
        </w:rPr>
        <w:t>. Translated by R. Pritchard. Pontifical Institute of Mediaeval Studies.</w:t>
      </w:r>
    </w:p>
    <w:p w14:paraId="5855007A" w14:textId="0E2D1ACB" w:rsidR="00834CFA" w:rsidRDefault="00834CFA">
      <w:r>
        <w:fldChar w:fldCharType="end"/>
      </w:r>
      <w:r w:rsidR="00FD4200">
        <w:t>Bibliography (secondary scholarship):</w:t>
      </w:r>
    </w:p>
    <w:p w14:paraId="30AB243A" w14:textId="77777777" w:rsidR="00563D15" w:rsidRPr="00834CFA" w:rsidRDefault="00563D15" w:rsidP="00563D15">
      <w:pPr>
        <w:pStyle w:val="Bibliography"/>
        <w:rPr>
          <w:rFonts w:ascii="Aptos" w:hAnsi="Aptos"/>
        </w:rPr>
      </w:pPr>
      <w:r w:rsidRPr="00834CFA">
        <w:rPr>
          <w:rFonts w:ascii="Aptos" w:hAnsi="Aptos"/>
        </w:rPr>
        <w:t>Akbari, S.C. (2020) ‘Ekphrasis and Commentary in Walter of Chatillon’s “</w:t>
      </w:r>
      <w:proofErr w:type="spellStart"/>
      <w:r w:rsidRPr="00834CFA">
        <w:rPr>
          <w:rFonts w:ascii="Aptos" w:hAnsi="Aptos"/>
        </w:rPr>
        <w:t>Alexandreis</w:t>
      </w:r>
      <w:proofErr w:type="spellEnd"/>
      <w:r w:rsidRPr="00834CFA">
        <w:rPr>
          <w:rFonts w:ascii="Aptos" w:hAnsi="Aptos"/>
        </w:rPr>
        <w:t xml:space="preserve">”’, in C. </w:t>
      </w:r>
      <w:proofErr w:type="spellStart"/>
      <w:r w:rsidRPr="00834CFA">
        <w:rPr>
          <w:rFonts w:ascii="Aptos" w:hAnsi="Aptos"/>
        </w:rPr>
        <w:t>Lechtermann</w:t>
      </w:r>
      <w:proofErr w:type="spellEnd"/>
      <w:r w:rsidRPr="00834CFA">
        <w:rPr>
          <w:rFonts w:ascii="Aptos" w:hAnsi="Aptos"/>
        </w:rPr>
        <w:t xml:space="preserve"> and M. Stock (eds) </w:t>
      </w:r>
      <w:r w:rsidRPr="00834CFA">
        <w:rPr>
          <w:rFonts w:ascii="Aptos" w:hAnsi="Aptos"/>
          <w:i/>
          <w:iCs/>
        </w:rPr>
        <w:t>Practices of Commentary</w:t>
      </w:r>
      <w:r w:rsidRPr="00834CFA">
        <w:rPr>
          <w:rFonts w:ascii="Aptos" w:hAnsi="Aptos"/>
        </w:rPr>
        <w:t>. Klostermann, pp. 122–138. Available at: https://doi.org/10.5771/9783465144168-122.</w:t>
      </w:r>
    </w:p>
    <w:p w14:paraId="3099A43B" w14:textId="77777777" w:rsidR="00563D15" w:rsidRDefault="00563D15" w:rsidP="00563D15">
      <w:pPr>
        <w:pStyle w:val="Bibliography"/>
        <w:rPr>
          <w:rFonts w:ascii="Aptos" w:hAnsi="Aptos"/>
        </w:rPr>
      </w:pPr>
      <w:proofErr w:type="spellStart"/>
      <w:r w:rsidRPr="00834CFA">
        <w:rPr>
          <w:rFonts w:ascii="Aptos" w:hAnsi="Aptos"/>
        </w:rPr>
        <w:t>Chaplais</w:t>
      </w:r>
      <w:proofErr w:type="spellEnd"/>
      <w:r w:rsidRPr="00834CFA">
        <w:rPr>
          <w:rFonts w:ascii="Aptos" w:hAnsi="Aptos"/>
        </w:rPr>
        <w:t xml:space="preserve">, P. (1981) </w:t>
      </w:r>
      <w:r w:rsidRPr="00834CFA">
        <w:rPr>
          <w:rFonts w:ascii="Aptos" w:hAnsi="Aptos"/>
          <w:i/>
          <w:iCs/>
        </w:rPr>
        <w:t>English Diplomatic Practice in the Middle Ages</w:t>
      </w:r>
      <w:r w:rsidRPr="00834CFA">
        <w:rPr>
          <w:rFonts w:ascii="Aptos" w:hAnsi="Aptos"/>
        </w:rPr>
        <w:t>. Bloomsbury Publishing. Available at: https://www.torrossa.com/it/resources/an/5204023 (Accessed: 15 April 2024).</w:t>
      </w:r>
    </w:p>
    <w:p w14:paraId="19A47BCB" w14:textId="77777777" w:rsidR="00FD4200" w:rsidRPr="00834CFA" w:rsidRDefault="00FD4200" w:rsidP="00FD4200">
      <w:pPr>
        <w:pStyle w:val="Bibliography"/>
        <w:rPr>
          <w:rFonts w:ascii="Aptos" w:hAnsi="Aptos"/>
        </w:rPr>
      </w:pPr>
      <w:r w:rsidRPr="00834CFA">
        <w:rPr>
          <w:rFonts w:ascii="Aptos" w:hAnsi="Aptos"/>
        </w:rPr>
        <w:t xml:space="preserve">Hamilton, G.L. (1927) ‘A New Redaction of the Historia de Preliis and the Date of Redaction’, </w:t>
      </w:r>
      <w:r w:rsidRPr="00834CFA">
        <w:rPr>
          <w:rFonts w:ascii="Aptos" w:hAnsi="Aptos"/>
          <w:i/>
          <w:iCs/>
        </w:rPr>
        <w:t>Speculum</w:t>
      </w:r>
      <w:r w:rsidRPr="00834CFA">
        <w:rPr>
          <w:rFonts w:ascii="Aptos" w:hAnsi="Aptos"/>
        </w:rPr>
        <w:t>, 2(2), pp. 113–146. Available at: https://doi.org/10.2307/2849026.</w:t>
      </w:r>
    </w:p>
    <w:p w14:paraId="5D6CD002" w14:textId="77777777" w:rsidR="00C40421" w:rsidRPr="00DD5D64" w:rsidRDefault="00C40421" w:rsidP="00C40421">
      <w:pPr>
        <w:pStyle w:val="Bibliography"/>
        <w:rPr>
          <w:rFonts w:ascii="Aptos" w:hAnsi="Aptos"/>
        </w:rPr>
      </w:pPr>
      <w:r w:rsidRPr="00DD5D64">
        <w:rPr>
          <w:rFonts w:ascii="Aptos" w:hAnsi="Aptos"/>
        </w:rPr>
        <w:t xml:space="preserve">Stoneman, R. (2004) ‘The Medieval Alexander’, in Hofmann, H., </w:t>
      </w:r>
      <w:r w:rsidRPr="00DD5D64">
        <w:rPr>
          <w:rFonts w:ascii="Aptos" w:hAnsi="Aptos"/>
          <w:i/>
          <w:iCs/>
        </w:rPr>
        <w:t>Latin Fiction</w:t>
      </w:r>
      <w:r w:rsidRPr="00DD5D64">
        <w:rPr>
          <w:rFonts w:ascii="Aptos" w:hAnsi="Aptos"/>
        </w:rPr>
        <w:t>. Routledge.</w:t>
      </w:r>
    </w:p>
    <w:p w14:paraId="32A5B1D8" w14:textId="77777777" w:rsidR="00FD4200" w:rsidRPr="00FD4200" w:rsidRDefault="00FD4200" w:rsidP="00FD4200"/>
    <w:p w14:paraId="010AB309" w14:textId="127EEB92" w:rsidR="009A253C" w:rsidRDefault="009A253C"/>
    <w:sectPr w:rsidR="009A25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43C16" w14:textId="77777777" w:rsidR="00AE5E79" w:rsidRDefault="00AE5E79" w:rsidP="009A253C">
      <w:pPr>
        <w:spacing w:after="0" w:line="240" w:lineRule="auto"/>
      </w:pPr>
      <w:r>
        <w:separator/>
      </w:r>
    </w:p>
  </w:endnote>
  <w:endnote w:type="continuationSeparator" w:id="0">
    <w:p w14:paraId="0BC7F1F1" w14:textId="77777777" w:rsidR="00AE5E79" w:rsidRDefault="00AE5E79" w:rsidP="009A2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EE245" w14:textId="77777777" w:rsidR="00AE5E79" w:rsidRDefault="00AE5E79" w:rsidP="009A253C">
      <w:pPr>
        <w:spacing w:after="0" w:line="240" w:lineRule="auto"/>
      </w:pPr>
      <w:r>
        <w:separator/>
      </w:r>
    </w:p>
  </w:footnote>
  <w:footnote w:type="continuationSeparator" w:id="0">
    <w:p w14:paraId="7B3F9900" w14:textId="77777777" w:rsidR="00AE5E79" w:rsidRDefault="00AE5E79" w:rsidP="009A25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78E"/>
    <w:rsid w:val="00000F83"/>
    <w:rsid w:val="00001F8B"/>
    <w:rsid w:val="000061AF"/>
    <w:rsid w:val="00017080"/>
    <w:rsid w:val="00030F1D"/>
    <w:rsid w:val="00045119"/>
    <w:rsid w:val="00050663"/>
    <w:rsid w:val="000572FE"/>
    <w:rsid w:val="00057739"/>
    <w:rsid w:val="00062987"/>
    <w:rsid w:val="00071AE4"/>
    <w:rsid w:val="00076322"/>
    <w:rsid w:val="0007759A"/>
    <w:rsid w:val="00090C4D"/>
    <w:rsid w:val="00096899"/>
    <w:rsid w:val="000B482A"/>
    <w:rsid w:val="000D1FCD"/>
    <w:rsid w:val="000F14AB"/>
    <w:rsid w:val="001172F3"/>
    <w:rsid w:val="00130F75"/>
    <w:rsid w:val="00137D56"/>
    <w:rsid w:val="00153585"/>
    <w:rsid w:val="001556E6"/>
    <w:rsid w:val="001578C5"/>
    <w:rsid w:val="001C6F09"/>
    <w:rsid w:val="001D2C5F"/>
    <w:rsid w:val="001D778E"/>
    <w:rsid w:val="001F2C23"/>
    <w:rsid w:val="002020FD"/>
    <w:rsid w:val="00233888"/>
    <w:rsid w:val="00280BD9"/>
    <w:rsid w:val="00286EDE"/>
    <w:rsid w:val="002A2C70"/>
    <w:rsid w:val="002A5389"/>
    <w:rsid w:val="002B5033"/>
    <w:rsid w:val="00324E16"/>
    <w:rsid w:val="003356B8"/>
    <w:rsid w:val="00356B15"/>
    <w:rsid w:val="00357EB4"/>
    <w:rsid w:val="00360521"/>
    <w:rsid w:val="003775FE"/>
    <w:rsid w:val="0038335A"/>
    <w:rsid w:val="00386393"/>
    <w:rsid w:val="003917D4"/>
    <w:rsid w:val="00391991"/>
    <w:rsid w:val="00394E7E"/>
    <w:rsid w:val="003B55AC"/>
    <w:rsid w:val="003D0F14"/>
    <w:rsid w:val="003E2B60"/>
    <w:rsid w:val="00456431"/>
    <w:rsid w:val="00463249"/>
    <w:rsid w:val="004637EA"/>
    <w:rsid w:val="004751A8"/>
    <w:rsid w:val="00483DBB"/>
    <w:rsid w:val="00491703"/>
    <w:rsid w:val="004B06A7"/>
    <w:rsid w:val="004C7FC8"/>
    <w:rsid w:val="004F5717"/>
    <w:rsid w:val="004F6B13"/>
    <w:rsid w:val="00521CA7"/>
    <w:rsid w:val="00522D5B"/>
    <w:rsid w:val="00522E3B"/>
    <w:rsid w:val="00540488"/>
    <w:rsid w:val="00542811"/>
    <w:rsid w:val="00542ED2"/>
    <w:rsid w:val="00553C37"/>
    <w:rsid w:val="00563D15"/>
    <w:rsid w:val="00573B73"/>
    <w:rsid w:val="00583AB2"/>
    <w:rsid w:val="005A3F59"/>
    <w:rsid w:val="005E04E9"/>
    <w:rsid w:val="00613687"/>
    <w:rsid w:val="00625F76"/>
    <w:rsid w:val="00646F9B"/>
    <w:rsid w:val="00653473"/>
    <w:rsid w:val="00667307"/>
    <w:rsid w:val="00685BC3"/>
    <w:rsid w:val="006A008E"/>
    <w:rsid w:val="006A36C4"/>
    <w:rsid w:val="006D02E3"/>
    <w:rsid w:val="006D2F8F"/>
    <w:rsid w:val="006E2F69"/>
    <w:rsid w:val="006E353A"/>
    <w:rsid w:val="0071020B"/>
    <w:rsid w:val="0071145B"/>
    <w:rsid w:val="007136B7"/>
    <w:rsid w:val="0071459A"/>
    <w:rsid w:val="00721B72"/>
    <w:rsid w:val="007251A4"/>
    <w:rsid w:val="00726DA8"/>
    <w:rsid w:val="00727ECE"/>
    <w:rsid w:val="00735D95"/>
    <w:rsid w:val="00750F3C"/>
    <w:rsid w:val="00755110"/>
    <w:rsid w:val="007557EE"/>
    <w:rsid w:val="007863DF"/>
    <w:rsid w:val="0079248E"/>
    <w:rsid w:val="007A1B15"/>
    <w:rsid w:val="007D0D8F"/>
    <w:rsid w:val="007F1DD6"/>
    <w:rsid w:val="007F70E7"/>
    <w:rsid w:val="00826A2F"/>
    <w:rsid w:val="00833B8E"/>
    <w:rsid w:val="00834CFA"/>
    <w:rsid w:val="008377BF"/>
    <w:rsid w:val="00852C4D"/>
    <w:rsid w:val="00864891"/>
    <w:rsid w:val="00873E90"/>
    <w:rsid w:val="008767A1"/>
    <w:rsid w:val="00893136"/>
    <w:rsid w:val="008C18F3"/>
    <w:rsid w:val="008D5FA0"/>
    <w:rsid w:val="008F63F4"/>
    <w:rsid w:val="008F6DA3"/>
    <w:rsid w:val="00931938"/>
    <w:rsid w:val="00932096"/>
    <w:rsid w:val="009361D6"/>
    <w:rsid w:val="00966819"/>
    <w:rsid w:val="00994911"/>
    <w:rsid w:val="00994C1D"/>
    <w:rsid w:val="009A202C"/>
    <w:rsid w:val="009A253C"/>
    <w:rsid w:val="009A50BF"/>
    <w:rsid w:val="009C1BDB"/>
    <w:rsid w:val="009C31D7"/>
    <w:rsid w:val="009D3EDF"/>
    <w:rsid w:val="009E2B3C"/>
    <w:rsid w:val="009F7F7A"/>
    <w:rsid w:val="00A23472"/>
    <w:rsid w:val="00A348BE"/>
    <w:rsid w:val="00A503E0"/>
    <w:rsid w:val="00AB7ADD"/>
    <w:rsid w:val="00AC2318"/>
    <w:rsid w:val="00AD37C7"/>
    <w:rsid w:val="00AD4986"/>
    <w:rsid w:val="00AE5E79"/>
    <w:rsid w:val="00B01C2F"/>
    <w:rsid w:val="00B349F6"/>
    <w:rsid w:val="00B35F1F"/>
    <w:rsid w:val="00B434F9"/>
    <w:rsid w:val="00B44119"/>
    <w:rsid w:val="00B55EA0"/>
    <w:rsid w:val="00B57A5D"/>
    <w:rsid w:val="00B60F61"/>
    <w:rsid w:val="00B668E7"/>
    <w:rsid w:val="00B67C08"/>
    <w:rsid w:val="00B81683"/>
    <w:rsid w:val="00BA3CD1"/>
    <w:rsid w:val="00BA6415"/>
    <w:rsid w:val="00BA6EAF"/>
    <w:rsid w:val="00BE6ED9"/>
    <w:rsid w:val="00C40421"/>
    <w:rsid w:val="00C47FD2"/>
    <w:rsid w:val="00C754D5"/>
    <w:rsid w:val="00C933AB"/>
    <w:rsid w:val="00CA2059"/>
    <w:rsid w:val="00CA56BA"/>
    <w:rsid w:val="00CC5869"/>
    <w:rsid w:val="00CC6412"/>
    <w:rsid w:val="00CE0164"/>
    <w:rsid w:val="00CE4FC6"/>
    <w:rsid w:val="00CF0A32"/>
    <w:rsid w:val="00CF0C20"/>
    <w:rsid w:val="00D05F20"/>
    <w:rsid w:val="00D102E4"/>
    <w:rsid w:val="00D10E05"/>
    <w:rsid w:val="00D12CE8"/>
    <w:rsid w:val="00D1338F"/>
    <w:rsid w:val="00D37EA8"/>
    <w:rsid w:val="00D46195"/>
    <w:rsid w:val="00D613E5"/>
    <w:rsid w:val="00D71D24"/>
    <w:rsid w:val="00D73427"/>
    <w:rsid w:val="00DD5032"/>
    <w:rsid w:val="00DD5D64"/>
    <w:rsid w:val="00DF2AF0"/>
    <w:rsid w:val="00DF6472"/>
    <w:rsid w:val="00E003CC"/>
    <w:rsid w:val="00E015CF"/>
    <w:rsid w:val="00E4425E"/>
    <w:rsid w:val="00E804A5"/>
    <w:rsid w:val="00ED1E7A"/>
    <w:rsid w:val="00ED369A"/>
    <w:rsid w:val="00F07BFA"/>
    <w:rsid w:val="00F14218"/>
    <w:rsid w:val="00F24132"/>
    <w:rsid w:val="00F659F5"/>
    <w:rsid w:val="00F704AF"/>
    <w:rsid w:val="00F7367E"/>
    <w:rsid w:val="00F86653"/>
    <w:rsid w:val="00FA42DC"/>
    <w:rsid w:val="00FB4F87"/>
    <w:rsid w:val="00FD4200"/>
    <w:rsid w:val="00FE7E20"/>
    <w:rsid w:val="00FF0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85A23"/>
  <w15:chartTrackingRefBased/>
  <w15:docId w15:val="{CFC8D22A-10B3-4195-BF03-6ED4F53AB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7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77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77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77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77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77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77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77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77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7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77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77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77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77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77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77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77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778E"/>
    <w:rPr>
      <w:rFonts w:eastAsiaTheme="majorEastAsia" w:cstheme="majorBidi"/>
      <w:color w:val="272727" w:themeColor="text1" w:themeTint="D8"/>
    </w:rPr>
  </w:style>
  <w:style w:type="paragraph" w:styleId="Title">
    <w:name w:val="Title"/>
    <w:basedOn w:val="Normal"/>
    <w:next w:val="Normal"/>
    <w:link w:val="TitleChar"/>
    <w:uiPriority w:val="10"/>
    <w:qFormat/>
    <w:rsid w:val="001D77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7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77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7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778E"/>
    <w:pPr>
      <w:spacing w:before="160"/>
      <w:jc w:val="center"/>
    </w:pPr>
    <w:rPr>
      <w:i/>
      <w:iCs/>
      <w:color w:val="404040" w:themeColor="text1" w:themeTint="BF"/>
    </w:rPr>
  </w:style>
  <w:style w:type="character" w:customStyle="1" w:styleId="QuoteChar">
    <w:name w:val="Quote Char"/>
    <w:basedOn w:val="DefaultParagraphFont"/>
    <w:link w:val="Quote"/>
    <w:uiPriority w:val="29"/>
    <w:rsid w:val="001D778E"/>
    <w:rPr>
      <w:i/>
      <w:iCs/>
      <w:color w:val="404040" w:themeColor="text1" w:themeTint="BF"/>
    </w:rPr>
  </w:style>
  <w:style w:type="paragraph" w:styleId="ListParagraph">
    <w:name w:val="List Paragraph"/>
    <w:basedOn w:val="Normal"/>
    <w:uiPriority w:val="34"/>
    <w:qFormat/>
    <w:rsid w:val="001D778E"/>
    <w:pPr>
      <w:ind w:left="720"/>
      <w:contextualSpacing/>
    </w:pPr>
  </w:style>
  <w:style w:type="character" w:styleId="IntenseEmphasis">
    <w:name w:val="Intense Emphasis"/>
    <w:basedOn w:val="DefaultParagraphFont"/>
    <w:uiPriority w:val="21"/>
    <w:qFormat/>
    <w:rsid w:val="001D778E"/>
    <w:rPr>
      <w:i/>
      <w:iCs/>
      <w:color w:val="0F4761" w:themeColor="accent1" w:themeShade="BF"/>
    </w:rPr>
  </w:style>
  <w:style w:type="paragraph" w:styleId="IntenseQuote">
    <w:name w:val="Intense Quote"/>
    <w:basedOn w:val="Normal"/>
    <w:next w:val="Normal"/>
    <w:link w:val="IntenseQuoteChar"/>
    <w:uiPriority w:val="30"/>
    <w:qFormat/>
    <w:rsid w:val="001D77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778E"/>
    <w:rPr>
      <w:i/>
      <w:iCs/>
      <w:color w:val="0F4761" w:themeColor="accent1" w:themeShade="BF"/>
    </w:rPr>
  </w:style>
  <w:style w:type="character" w:styleId="IntenseReference">
    <w:name w:val="Intense Reference"/>
    <w:basedOn w:val="DefaultParagraphFont"/>
    <w:uiPriority w:val="32"/>
    <w:qFormat/>
    <w:rsid w:val="001D778E"/>
    <w:rPr>
      <w:b/>
      <w:bCs/>
      <w:smallCaps/>
      <w:color w:val="0F4761" w:themeColor="accent1" w:themeShade="BF"/>
      <w:spacing w:val="5"/>
    </w:rPr>
  </w:style>
  <w:style w:type="table" w:styleId="TableGrid">
    <w:name w:val="Table Grid"/>
    <w:basedOn w:val="TableNormal"/>
    <w:uiPriority w:val="39"/>
    <w:rsid w:val="001D7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A25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253C"/>
    <w:rPr>
      <w:sz w:val="20"/>
      <w:szCs w:val="20"/>
    </w:rPr>
  </w:style>
  <w:style w:type="character" w:styleId="FootnoteReference">
    <w:name w:val="footnote reference"/>
    <w:basedOn w:val="DefaultParagraphFont"/>
    <w:uiPriority w:val="99"/>
    <w:semiHidden/>
    <w:unhideWhenUsed/>
    <w:rsid w:val="009A253C"/>
    <w:rPr>
      <w:vertAlign w:val="superscript"/>
    </w:rPr>
  </w:style>
  <w:style w:type="paragraph" w:styleId="Bibliography">
    <w:name w:val="Bibliography"/>
    <w:basedOn w:val="Normal"/>
    <w:next w:val="Normal"/>
    <w:uiPriority w:val="37"/>
    <w:unhideWhenUsed/>
    <w:rsid w:val="00834CFA"/>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133AB-915F-446C-90D6-193E2E8CC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4719</TotalTime>
  <Pages>2</Pages>
  <Words>2242</Words>
  <Characters>12781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188</cp:revision>
  <dcterms:created xsi:type="dcterms:W3CDTF">2024-04-10T00:57:00Z</dcterms:created>
  <dcterms:modified xsi:type="dcterms:W3CDTF">2024-04-15T14:02:00Z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id="eSkIdIHU"/&gt;&lt;style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