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E2CD9E" w14:textId="6F27B27F" w:rsidR="001834FC" w:rsidRPr="009E5706" w:rsidRDefault="00BE1DBC" w:rsidP="009E5706">
      <w:pPr>
        <w:jc w:val="center"/>
        <w:rPr>
          <w:rFonts w:ascii="Arial" w:hAnsi="Arial" w:cs="Arial"/>
          <w:b/>
          <w:bCs/>
        </w:rPr>
      </w:pPr>
      <w:r w:rsidRPr="009E5706">
        <w:rPr>
          <w:rFonts w:ascii="Arial" w:hAnsi="Arial" w:cs="Arial"/>
          <w:b/>
          <w:bCs/>
        </w:rPr>
        <w:t>Impacts of External Environment on Employee Recruitment and Retention: A study of Marriott Hotel</w:t>
      </w:r>
    </w:p>
    <w:p w14:paraId="44D9DA0D" w14:textId="57B8FB29" w:rsidR="009E5706" w:rsidRPr="00FB3910" w:rsidRDefault="009E5706" w:rsidP="009E5706">
      <w:pPr>
        <w:jc w:val="center"/>
        <w:rPr>
          <w:rFonts w:ascii="Arial" w:hAnsi="Arial" w:cs="Arial"/>
          <w:b/>
          <w:bCs/>
          <w:lang w:val="fr-FR"/>
        </w:rPr>
      </w:pPr>
      <w:proofErr w:type="spellStart"/>
      <w:r w:rsidRPr="00FB3910">
        <w:rPr>
          <w:rFonts w:ascii="Arial" w:hAnsi="Arial" w:cs="Arial"/>
          <w:b/>
          <w:bCs/>
          <w:lang w:val="fr-FR"/>
        </w:rPr>
        <w:t>Lecturer</w:t>
      </w:r>
      <w:proofErr w:type="spellEnd"/>
      <w:r w:rsidRPr="00FB3910">
        <w:rPr>
          <w:rFonts w:ascii="Arial" w:hAnsi="Arial" w:cs="Arial"/>
          <w:b/>
          <w:bCs/>
          <w:lang w:val="fr-FR"/>
        </w:rPr>
        <w:t>: Hel</w:t>
      </w:r>
      <w:r w:rsidR="00FB3910" w:rsidRPr="00FB3910">
        <w:rPr>
          <w:rFonts w:ascii="Arial" w:hAnsi="Arial" w:cs="Arial"/>
          <w:b/>
          <w:bCs/>
          <w:lang w:val="fr-FR"/>
        </w:rPr>
        <w:t>en Le</w:t>
      </w:r>
      <w:r w:rsidR="00FB3910">
        <w:rPr>
          <w:rFonts w:ascii="Arial" w:hAnsi="Arial" w:cs="Arial"/>
          <w:b/>
          <w:bCs/>
          <w:lang w:val="fr-FR"/>
        </w:rPr>
        <w:t xml:space="preserve">e </w:t>
      </w:r>
    </w:p>
    <w:p w14:paraId="2B4FA40F" w14:textId="643FCBA5" w:rsidR="009E5706" w:rsidRPr="00FB3910" w:rsidRDefault="009E5706" w:rsidP="009E5706">
      <w:pPr>
        <w:jc w:val="center"/>
        <w:rPr>
          <w:rFonts w:ascii="Arial" w:hAnsi="Arial" w:cs="Arial"/>
          <w:b/>
          <w:bCs/>
          <w:lang w:val="fr-FR"/>
        </w:rPr>
      </w:pPr>
      <w:r w:rsidRPr="00FB3910">
        <w:rPr>
          <w:rFonts w:ascii="Arial" w:hAnsi="Arial" w:cs="Arial"/>
          <w:b/>
          <w:bCs/>
          <w:lang w:val="fr-FR"/>
        </w:rPr>
        <w:t xml:space="preserve">Module </w:t>
      </w:r>
      <w:r w:rsidR="00F37B8B" w:rsidRPr="00FB3910">
        <w:rPr>
          <w:rFonts w:ascii="Arial" w:hAnsi="Arial" w:cs="Arial"/>
          <w:b/>
          <w:bCs/>
          <w:lang w:val="fr-FR"/>
        </w:rPr>
        <w:t>Code :</w:t>
      </w:r>
      <w:r w:rsidRPr="00FB3910">
        <w:rPr>
          <w:rFonts w:ascii="Arial" w:hAnsi="Arial" w:cs="Arial"/>
          <w:b/>
          <w:bCs/>
          <w:lang w:val="fr-FR"/>
        </w:rPr>
        <w:t xml:space="preserve"> BMIH5005</w:t>
      </w:r>
    </w:p>
    <w:p w14:paraId="0FBF5BBE" w14:textId="60F52354" w:rsidR="009E5706" w:rsidRDefault="009E5706" w:rsidP="009E5706">
      <w:pPr>
        <w:jc w:val="center"/>
        <w:rPr>
          <w:rFonts w:ascii="Arial" w:hAnsi="Arial" w:cs="Arial"/>
          <w:b/>
          <w:bCs/>
        </w:rPr>
      </w:pPr>
      <w:r w:rsidRPr="009E5706">
        <w:rPr>
          <w:rFonts w:ascii="Arial" w:hAnsi="Arial" w:cs="Arial"/>
          <w:b/>
          <w:bCs/>
        </w:rPr>
        <w:t>Module Name : Personnel Resourcing and Development</w:t>
      </w:r>
    </w:p>
    <w:p w14:paraId="279124AA" w14:textId="39B7C464" w:rsidR="009E5706" w:rsidRPr="009E5706" w:rsidRDefault="009E5706" w:rsidP="009E5706">
      <w:pPr>
        <w:jc w:val="center"/>
        <w:rPr>
          <w:rFonts w:ascii="Arial" w:hAnsi="Arial" w:cs="Arial"/>
          <w:b/>
          <w:bCs/>
        </w:rPr>
      </w:pPr>
      <w:r>
        <w:rPr>
          <w:rFonts w:ascii="Arial" w:hAnsi="Arial" w:cs="Arial"/>
          <w:b/>
          <w:bCs/>
        </w:rPr>
        <w:t xml:space="preserve">Sumaiya Begum Tanni </w:t>
      </w:r>
    </w:p>
    <w:p w14:paraId="779A226D" w14:textId="77777777" w:rsidR="009E5706" w:rsidRPr="009E5706" w:rsidRDefault="009E5706" w:rsidP="009E5706">
      <w:pPr>
        <w:jc w:val="center"/>
        <w:rPr>
          <w:rFonts w:ascii="Arial" w:hAnsi="Arial" w:cs="Arial"/>
          <w:b/>
          <w:bCs/>
          <w:sz w:val="28"/>
          <w:szCs w:val="24"/>
        </w:rPr>
      </w:pPr>
    </w:p>
    <w:p w14:paraId="3C67747A" w14:textId="77777777" w:rsidR="001834FC" w:rsidRPr="009E5706" w:rsidRDefault="001834FC" w:rsidP="00BE1DBC">
      <w:pPr>
        <w:jc w:val="center"/>
        <w:rPr>
          <w:b/>
          <w:bCs/>
          <w:sz w:val="40"/>
          <w:szCs w:val="36"/>
        </w:rPr>
      </w:pPr>
      <w:r w:rsidRPr="009E5706">
        <w:rPr>
          <w:b/>
          <w:bCs/>
          <w:sz w:val="40"/>
          <w:szCs w:val="36"/>
        </w:rPr>
        <w:br w:type="page"/>
      </w:r>
    </w:p>
    <w:sdt>
      <w:sdtPr>
        <w:rPr>
          <w:rFonts w:ascii="Times New Roman" w:eastAsiaTheme="minorHAnsi" w:hAnsi="Times New Roman" w:cstheme="minorBidi"/>
          <w:color w:val="000000" w:themeColor="text1"/>
          <w:sz w:val="24"/>
          <w:szCs w:val="22"/>
          <w:lang w:val="en-GB"/>
        </w:rPr>
        <w:id w:val="1042171579"/>
        <w:docPartObj>
          <w:docPartGallery w:val="Table of Contents"/>
          <w:docPartUnique/>
        </w:docPartObj>
      </w:sdtPr>
      <w:sdtEndPr>
        <w:rPr>
          <w:b/>
          <w:bCs/>
          <w:noProof/>
        </w:rPr>
      </w:sdtEndPr>
      <w:sdtContent>
        <w:p w14:paraId="5358D54C" w14:textId="28855B5F" w:rsidR="001834FC" w:rsidRPr="009E5706" w:rsidRDefault="001834FC">
          <w:pPr>
            <w:pStyle w:val="TOCHeading"/>
            <w:rPr>
              <w:rFonts w:ascii="Arial" w:hAnsi="Arial" w:cs="Arial"/>
              <w:sz w:val="22"/>
              <w:szCs w:val="22"/>
            </w:rPr>
          </w:pPr>
          <w:r w:rsidRPr="009E5706">
            <w:rPr>
              <w:rFonts w:ascii="Arial" w:hAnsi="Arial" w:cs="Arial"/>
              <w:sz w:val="22"/>
              <w:szCs w:val="22"/>
            </w:rPr>
            <w:t>Table of Contents</w:t>
          </w:r>
        </w:p>
        <w:p w14:paraId="4A3A8036" w14:textId="23FFA4CC" w:rsidR="00BE1DBC" w:rsidRPr="009E5706" w:rsidRDefault="001834FC">
          <w:pPr>
            <w:pStyle w:val="TOC1"/>
            <w:tabs>
              <w:tab w:val="right" w:leader="dot" w:pos="9016"/>
            </w:tabs>
            <w:rPr>
              <w:rFonts w:ascii="Arial" w:eastAsiaTheme="minorEastAsia" w:hAnsi="Arial" w:cs="Arial"/>
              <w:noProof/>
              <w:color w:val="auto"/>
              <w:kern w:val="2"/>
              <w:sz w:val="22"/>
              <w:lang w:val="en-US"/>
              <w14:ligatures w14:val="standardContextual"/>
            </w:rPr>
          </w:pPr>
          <w:r w:rsidRPr="009E5706">
            <w:rPr>
              <w:rFonts w:ascii="Arial" w:hAnsi="Arial" w:cs="Arial"/>
              <w:b/>
              <w:bCs/>
              <w:noProof/>
              <w:sz w:val="22"/>
            </w:rPr>
            <w:fldChar w:fldCharType="begin"/>
          </w:r>
          <w:r w:rsidRPr="009E5706">
            <w:rPr>
              <w:rFonts w:ascii="Arial" w:hAnsi="Arial" w:cs="Arial"/>
              <w:b/>
              <w:bCs/>
              <w:noProof/>
              <w:sz w:val="22"/>
            </w:rPr>
            <w:instrText xml:space="preserve"> TOC \o "1-3" \h \z \u </w:instrText>
          </w:r>
          <w:r w:rsidRPr="009E5706">
            <w:rPr>
              <w:rFonts w:ascii="Arial" w:hAnsi="Arial" w:cs="Arial"/>
              <w:b/>
              <w:bCs/>
              <w:noProof/>
              <w:sz w:val="22"/>
            </w:rPr>
            <w:fldChar w:fldCharType="separate"/>
          </w:r>
          <w:hyperlink w:anchor="_Toc148738181" w:history="1">
            <w:r w:rsidR="00BE1DBC" w:rsidRPr="009E5706">
              <w:rPr>
                <w:rStyle w:val="Hyperlink"/>
                <w:rFonts w:ascii="Arial" w:hAnsi="Arial" w:cs="Arial"/>
                <w:noProof/>
                <w:sz w:val="22"/>
              </w:rPr>
              <w:t>1. Introduction</w:t>
            </w:r>
            <w:r w:rsidR="00BE1DBC" w:rsidRPr="009E5706">
              <w:rPr>
                <w:rFonts w:ascii="Arial" w:hAnsi="Arial" w:cs="Arial"/>
                <w:noProof/>
                <w:webHidden/>
                <w:sz w:val="22"/>
              </w:rPr>
              <w:tab/>
            </w:r>
            <w:r w:rsidR="00BE1DBC" w:rsidRPr="009E5706">
              <w:rPr>
                <w:rFonts w:ascii="Arial" w:hAnsi="Arial" w:cs="Arial"/>
                <w:noProof/>
                <w:webHidden/>
                <w:sz w:val="22"/>
              </w:rPr>
              <w:fldChar w:fldCharType="begin"/>
            </w:r>
            <w:r w:rsidR="00BE1DBC" w:rsidRPr="009E5706">
              <w:rPr>
                <w:rFonts w:ascii="Arial" w:hAnsi="Arial" w:cs="Arial"/>
                <w:noProof/>
                <w:webHidden/>
                <w:sz w:val="22"/>
              </w:rPr>
              <w:instrText xml:space="preserve"> PAGEREF _Toc148738181 \h </w:instrText>
            </w:r>
            <w:r w:rsidR="00BE1DBC" w:rsidRPr="009E5706">
              <w:rPr>
                <w:rFonts w:ascii="Arial" w:hAnsi="Arial" w:cs="Arial"/>
                <w:noProof/>
                <w:webHidden/>
                <w:sz w:val="22"/>
              </w:rPr>
            </w:r>
            <w:r w:rsidR="00BE1DBC" w:rsidRPr="009E5706">
              <w:rPr>
                <w:rFonts w:ascii="Arial" w:hAnsi="Arial" w:cs="Arial"/>
                <w:noProof/>
                <w:webHidden/>
                <w:sz w:val="22"/>
              </w:rPr>
              <w:fldChar w:fldCharType="separate"/>
            </w:r>
            <w:r w:rsidR="00BE1DBC" w:rsidRPr="009E5706">
              <w:rPr>
                <w:rFonts w:ascii="Arial" w:hAnsi="Arial" w:cs="Arial"/>
                <w:noProof/>
                <w:webHidden/>
                <w:sz w:val="22"/>
              </w:rPr>
              <w:t>1</w:t>
            </w:r>
            <w:r w:rsidR="00BE1DBC" w:rsidRPr="009E5706">
              <w:rPr>
                <w:rFonts w:ascii="Arial" w:hAnsi="Arial" w:cs="Arial"/>
                <w:noProof/>
                <w:webHidden/>
                <w:sz w:val="22"/>
              </w:rPr>
              <w:fldChar w:fldCharType="end"/>
            </w:r>
          </w:hyperlink>
        </w:p>
        <w:p w14:paraId="415565C5" w14:textId="7E44527E" w:rsidR="00BE1DBC" w:rsidRPr="009E5706" w:rsidRDefault="00D94154">
          <w:pPr>
            <w:pStyle w:val="TOC2"/>
            <w:tabs>
              <w:tab w:val="right" w:leader="dot" w:pos="9016"/>
            </w:tabs>
            <w:rPr>
              <w:rFonts w:ascii="Arial" w:hAnsi="Arial" w:cs="Arial"/>
              <w:noProof/>
              <w:sz w:val="22"/>
            </w:rPr>
          </w:pPr>
          <w:hyperlink w:anchor="_Toc148738182" w:history="1">
            <w:r w:rsidR="00BE1DBC" w:rsidRPr="009E5706">
              <w:rPr>
                <w:rStyle w:val="Hyperlink"/>
                <w:rFonts w:ascii="Arial" w:hAnsi="Arial" w:cs="Arial"/>
                <w:noProof/>
                <w:sz w:val="22"/>
              </w:rPr>
              <w:t>1.1 Background of the Study</w:t>
            </w:r>
            <w:r w:rsidR="00BE1DBC" w:rsidRPr="009E5706">
              <w:rPr>
                <w:rFonts w:ascii="Arial" w:hAnsi="Arial" w:cs="Arial"/>
                <w:noProof/>
                <w:webHidden/>
                <w:sz w:val="22"/>
              </w:rPr>
              <w:tab/>
            </w:r>
            <w:r w:rsidR="00BE1DBC" w:rsidRPr="009E5706">
              <w:rPr>
                <w:rFonts w:ascii="Arial" w:hAnsi="Arial" w:cs="Arial"/>
                <w:noProof/>
                <w:webHidden/>
                <w:sz w:val="22"/>
              </w:rPr>
              <w:fldChar w:fldCharType="begin"/>
            </w:r>
            <w:r w:rsidR="00BE1DBC" w:rsidRPr="009E5706">
              <w:rPr>
                <w:rFonts w:ascii="Arial" w:hAnsi="Arial" w:cs="Arial"/>
                <w:noProof/>
                <w:webHidden/>
                <w:sz w:val="22"/>
              </w:rPr>
              <w:instrText xml:space="preserve"> PAGEREF _Toc148738182 \h </w:instrText>
            </w:r>
            <w:r w:rsidR="00BE1DBC" w:rsidRPr="009E5706">
              <w:rPr>
                <w:rFonts w:ascii="Arial" w:hAnsi="Arial" w:cs="Arial"/>
                <w:noProof/>
                <w:webHidden/>
                <w:sz w:val="22"/>
              </w:rPr>
            </w:r>
            <w:r w:rsidR="00BE1DBC" w:rsidRPr="009E5706">
              <w:rPr>
                <w:rFonts w:ascii="Arial" w:hAnsi="Arial" w:cs="Arial"/>
                <w:noProof/>
                <w:webHidden/>
                <w:sz w:val="22"/>
              </w:rPr>
              <w:fldChar w:fldCharType="separate"/>
            </w:r>
            <w:r w:rsidR="00BE1DBC" w:rsidRPr="009E5706">
              <w:rPr>
                <w:rFonts w:ascii="Arial" w:hAnsi="Arial" w:cs="Arial"/>
                <w:noProof/>
                <w:webHidden/>
                <w:sz w:val="22"/>
              </w:rPr>
              <w:t>1</w:t>
            </w:r>
            <w:r w:rsidR="00BE1DBC" w:rsidRPr="009E5706">
              <w:rPr>
                <w:rFonts w:ascii="Arial" w:hAnsi="Arial" w:cs="Arial"/>
                <w:noProof/>
                <w:webHidden/>
                <w:sz w:val="22"/>
              </w:rPr>
              <w:fldChar w:fldCharType="end"/>
            </w:r>
          </w:hyperlink>
        </w:p>
        <w:p w14:paraId="042DFB5B" w14:textId="7374F511" w:rsidR="00BE1DBC" w:rsidRPr="009E5706" w:rsidRDefault="00D94154">
          <w:pPr>
            <w:pStyle w:val="TOC2"/>
            <w:tabs>
              <w:tab w:val="right" w:leader="dot" w:pos="9016"/>
            </w:tabs>
            <w:rPr>
              <w:rFonts w:ascii="Arial" w:hAnsi="Arial" w:cs="Arial"/>
              <w:noProof/>
              <w:sz w:val="22"/>
            </w:rPr>
          </w:pPr>
          <w:hyperlink w:anchor="_Toc148738183" w:history="1">
            <w:r w:rsidR="00BE1DBC" w:rsidRPr="009E5706">
              <w:rPr>
                <w:rStyle w:val="Hyperlink"/>
                <w:rFonts w:ascii="Arial" w:hAnsi="Arial" w:cs="Arial"/>
                <w:noProof/>
                <w:sz w:val="22"/>
              </w:rPr>
              <w:t>1.2 Rationale of the Study</w:t>
            </w:r>
            <w:r w:rsidR="00BE1DBC" w:rsidRPr="009E5706">
              <w:rPr>
                <w:rFonts w:ascii="Arial" w:hAnsi="Arial" w:cs="Arial"/>
                <w:noProof/>
                <w:webHidden/>
                <w:sz w:val="22"/>
              </w:rPr>
              <w:tab/>
            </w:r>
            <w:r w:rsidR="00BE1DBC" w:rsidRPr="009E5706">
              <w:rPr>
                <w:rFonts w:ascii="Arial" w:hAnsi="Arial" w:cs="Arial"/>
                <w:noProof/>
                <w:webHidden/>
                <w:sz w:val="22"/>
              </w:rPr>
              <w:fldChar w:fldCharType="begin"/>
            </w:r>
            <w:r w:rsidR="00BE1DBC" w:rsidRPr="009E5706">
              <w:rPr>
                <w:rFonts w:ascii="Arial" w:hAnsi="Arial" w:cs="Arial"/>
                <w:noProof/>
                <w:webHidden/>
                <w:sz w:val="22"/>
              </w:rPr>
              <w:instrText xml:space="preserve"> PAGEREF _Toc148738183 \h </w:instrText>
            </w:r>
            <w:r w:rsidR="00BE1DBC" w:rsidRPr="009E5706">
              <w:rPr>
                <w:rFonts w:ascii="Arial" w:hAnsi="Arial" w:cs="Arial"/>
                <w:noProof/>
                <w:webHidden/>
                <w:sz w:val="22"/>
              </w:rPr>
            </w:r>
            <w:r w:rsidR="00BE1DBC" w:rsidRPr="009E5706">
              <w:rPr>
                <w:rFonts w:ascii="Arial" w:hAnsi="Arial" w:cs="Arial"/>
                <w:noProof/>
                <w:webHidden/>
                <w:sz w:val="22"/>
              </w:rPr>
              <w:fldChar w:fldCharType="separate"/>
            </w:r>
            <w:r w:rsidR="00BE1DBC" w:rsidRPr="009E5706">
              <w:rPr>
                <w:rFonts w:ascii="Arial" w:hAnsi="Arial" w:cs="Arial"/>
                <w:noProof/>
                <w:webHidden/>
                <w:sz w:val="22"/>
              </w:rPr>
              <w:t>1</w:t>
            </w:r>
            <w:r w:rsidR="00BE1DBC" w:rsidRPr="009E5706">
              <w:rPr>
                <w:rFonts w:ascii="Arial" w:hAnsi="Arial" w:cs="Arial"/>
                <w:noProof/>
                <w:webHidden/>
                <w:sz w:val="22"/>
              </w:rPr>
              <w:fldChar w:fldCharType="end"/>
            </w:r>
          </w:hyperlink>
        </w:p>
        <w:p w14:paraId="73107BCA" w14:textId="6A261D87" w:rsidR="00BE1DBC" w:rsidRPr="009E5706" w:rsidRDefault="00D94154">
          <w:pPr>
            <w:pStyle w:val="TOC2"/>
            <w:tabs>
              <w:tab w:val="right" w:leader="dot" w:pos="9016"/>
            </w:tabs>
            <w:rPr>
              <w:rFonts w:ascii="Arial" w:hAnsi="Arial" w:cs="Arial"/>
              <w:noProof/>
              <w:sz w:val="22"/>
            </w:rPr>
          </w:pPr>
          <w:hyperlink w:anchor="_Toc148738184" w:history="1">
            <w:r w:rsidR="00BE1DBC" w:rsidRPr="009E5706">
              <w:rPr>
                <w:rStyle w:val="Hyperlink"/>
                <w:rFonts w:ascii="Arial" w:hAnsi="Arial" w:cs="Arial"/>
                <w:noProof/>
                <w:sz w:val="22"/>
              </w:rPr>
              <w:t>1.3 Research Aim</w:t>
            </w:r>
            <w:r w:rsidR="00BE1DBC" w:rsidRPr="009E5706">
              <w:rPr>
                <w:rFonts w:ascii="Arial" w:hAnsi="Arial" w:cs="Arial"/>
                <w:noProof/>
                <w:webHidden/>
                <w:sz w:val="22"/>
              </w:rPr>
              <w:tab/>
            </w:r>
            <w:r w:rsidR="00BE1DBC" w:rsidRPr="009E5706">
              <w:rPr>
                <w:rFonts w:ascii="Arial" w:hAnsi="Arial" w:cs="Arial"/>
                <w:noProof/>
                <w:webHidden/>
                <w:sz w:val="22"/>
              </w:rPr>
              <w:fldChar w:fldCharType="begin"/>
            </w:r>
            <w:r w:rsidR="00BE1DBC" w:rsidRPr="009E5706">
              <w:rPr>
                <w:rFonts w:ascii="Arial" w:hAnsi="Arial" w:cs="Arial"/>
                <w:noProof/>
                <w:webHidden/>
                <w:sz w:val="22"/>
              </w:rPr>
              <w:instrText xml:space="preserve"> PAGEREF _Toc148738184 \h </w:instrText>
            </w:r>
            <w:r w:rsidR="00BE1DBC" w:rsidRPr="009E5706">
              <w:rPr>
                <w:rFonts w:ascii="Arial" w:hAnsi="Arial" w:cs="Arial"/>
                <w:noProof/>
                <w:webHidden/>
                <w:sz w:val="22"/>
              </w:rPr>
            </w:r>
            <w:r w:rsidR="00BE1DBC" w:rsidRPr="009E5706">
              <w:rPr>
                <w:rFonts w:ascii="Arial" w:hAnsi="Arial" w:cs="Arial"/>
                <w:noProof/>
                <w:webHidden/>
                <w:sz w:val="22"/>
              </w:rPr>
              <w:fldChar w:fldCharType="separate"/>
            </w:r>
            <w:r w:rsidR="00BE1DBC" w:rsidRPr="009E5706">
              <w:rPr>
                <w:rFonts w:ascii="Arial" w:hAnsi="Arial" w:cs="Arial"/>
                <w:noProof/>
                <w:webHidden/>
                <w:sz w:val="22"/>
              </w:rPr>
              <w:t>2</w:t>
            </w:r>
            <w:r w:rsidR="00BE1DBC" w:rsidRPr="009E5706">
              <w:rPr>
                <w:rFonts w:ascii="Arial" w:hAnsi="Arial" w:cs="Arial"/>
                <w:noProof/>
                <w:webHidden/>
                <w:sz w:val="22"/>
              </w:rPr>
              <w:fldChar w:fldCharType="end"/>
            </w:r>
          </w:hyperlink>
        </w:p>
        <w:p w14:paraId="5A69FB41" w14:textId="344CA56C" w:rsidR="00BE1DBC" w:rsidRPr="009E5706" w:rsidRDefault="00D94154">
          <w:pPr>
            <w:pStyle w:val="TOC2"/>
            <w:tabs>
              <w:tab w:val="right" w:leader="dot" w:pos="9016"/>
            </w:tabs>
            <w:rPr>
              <w:rFonts w:ascii="Arial" w:hAnsi="Arial" w:cs="Arial"/>
              <w:noProof/>
              <w:sz w:val="22"/>
            </w:rPr>
          </w:pPr>
          <w:hyperlink w:anchor="_Toc148738185" w:history="1">
            <w:r w:rsidR="00BE1DBC" w:rsidRPr="009E5706">
              <w:rPr>
                <w:rStyle w:val="Hyperlink"/>
                <w:rFonts w:ascii="Arial" w:hAnsi="Arial" w:cs="Arial"/>
                <w:noProof/>
                <w:sz w:val="22"/>
              </w:rPr>
              <w:t>1.4 Research Objectives</w:t>
            </w:r>
            <w:r w:rsidR="00BE1DBC" w:rsidRPr="009E5706">
              <w:rPr>
                <w:rFonts w:ascii="Arial" w:hAnsi="Arial" w:cs="Arial"/>
                <w:noProof/>
                <w:webHidden/>
                <w:sz w:val="22"/>
              </w:rPr>
              <w:tab/>
            </w:r>
            <w:r w:rsidR="00BE1DBC" w:rsidRPr="009E5706">
              <w:rPr>
                <w:rFonts w:ascii="Arial" w:hAnsi="Arial" w:cs="Arial"/>
                <w:noProof/>
                <w:webHidden/>
                <w:sz w:val="22"/>
              </w:rPr>
              <w:fldChar w:fldCharType="begin"/>
            </w:r>
            <w:r w:rsidR="00BE1DBC" w:rsidRPr="009E5706">
              <w:rPr>
                <w:rFonts w:ascii="Arial" w:hAnsi="Arial" w:cs="Arial"/>
                <w:noProof/>
                <w:webHidden/>
                <w:sz w:val="22"/>
              </w:rPr>
              <w:instrText xml:space="preserve"> PAGEREF _Toc148738185 \h </w:instrText>
            </w:r>
            <w:r w:rsidR="00BE1DBC" w:rsidRPr="009E5706">
              <w:rPr>
                <w:rFonts w:ascii="Arial" w:hAnsi="Arial" w:cs="Arial"/>
                <w:noProof/>
                <w:webHidden/>
                <w:sz w:val="22"/>
              </w:rPr>
            </w:r>
            <w:r w:rsidR="00BE1DBC" w:rsidRPr="009E5706">
              <w:rPr>
                <w:rFonts w:ascii="Arial" w:hAnsi="Arial" w:cs="Arial"/>
                <w:noProof/>
                <w:webHidden/>
                <w:sz w:val="22"/>
              </w:rPr>
              <w:fldChar w:fldCharType="separate"/>
            </w:r>
            <w:r w:rsidR="00BE1DBC" w:rsidRPr="009E5706">
              <w:rPr>
                <w:rFonts w:ascii="Arial" w:hAnsi="Arial" w:cs="Arial"/>
                <w:noProof/>
                <w:webHidden/>
                <w:sz w:val="22"/>
              </w:rPr>
              <w:t>2</w:t>
            </w:r>
            <w:r w:rsidR="00BE1DBC" w:rsidRPr="009E5706">
              <w:rPr>
                <w:rFonts w:ascii="Arial" w:hAnsi="Arial" w:cs="Arial"/>
                <w:noProof/>
                <w:webHidden/>
                <w:sz w:val="22"/>
              </w:rPr>
              <w:fldChar w:fldCharType="end"/>
            </w:r>
          </w:hyperlink>
        </w:p>
        <w:p w14:paraId="2ED8C4A8" w14:textId="2731123F" w:rsidR="00BE1DBC" w:rsidRPr="009E5706" w:rsidRDefault="00D94154">
          <w:pPr>
            <w:pStyle w:val="TOC1"/>
            <w:tabs>
              <w:tab w:val="right" w:leader="dot" w:pos="9016"/>
            </w:tabs>
            <w:rPr>
              <w:rFonts w:ascii="Arial" w:eastAsiaTheme="minorEastAsia" w:hAnsi="Arial" w:cs="Arial"/>
              <w:noProof/>
              <w:color w:val="auto"/>
              <w:kern w:val="2"/>
              <w:sz w:val="22"/>
              <w:lang w:val="en-US"/>
              <w14:ligatures w14:val="standardContextual"/>
            </w:rPr>
          </w:pPr>
          <w:hyperlink w:anchor="_Toc148738186" w:history="1">
            <w:r w:rsidR="00BE1DBC" w:rsidRPr="009E5706">
              <w:rPr>
                <w:rStyle w:val="Hyperlink"/>
                <w:rFonts w:ascii="Arial" w:hAnsi="Arial" w:cs="Arial"/>
                <w:noProof/>
                <w:sz w:val="22"/>
              </w:rPr>
              <w:t>2. Literature Review</w:t>
            </w:r>
            <w:r w:rsidR="00BE1DBC" w:rsidRPr="009E5706">
              <w:rPr>
                <w:rFonts w:ascii="Arial" w:hAnsi="Arial" w:cs="Arial"/>
                <w:noProof/>
                <w:webHidden/>
                <w:sz w:val="22"/>
              </w:rPr>
              <w:tab/>
            </w:r>
            <w:r w:rsidR="00BE1DBC" w:rsidRPr="009E5706">
              <w:rPr>
                <w:rFonts w:ascii="Arial" w:hAnsi="Arial" w:cs="Arial"/>
                <w:noProof/>
                <w:webHidden/>
                <w:sz w:val="22"/>
              </w:rPr>
              <w:fldChar w:fldCharType="begin"/>
            </w:r>
            <w:r w:rsidR="00BE1DBC" w:rsidRPr="009E5706">
              <w:rPr>
                <w:rFonts w:ascii="Arial" w:hAnsi="Arial" w:cs="Arial"/>
                <w:noProof/>
                <w:webHidden/>
                <w:sz w:val="22"/>
              </w:rPr>
              <w:instrText xml:space="preserve"> PAGEREF _Toc148738186 \h </w:instrText>
            </w:r>
            <w:r w:rsidR="00BE1DBC" w:rsidRPr="009E5706">
              <w:rPr>
                <w:rFonts w:ascii="Arial" w:hAnsi="Arial" w:cs="Arial"/>
                <w:noProof/>
                <w:webHidden/>
                <w:sz w:val="22"/>
              </w:rPr>
            </w:r>
            <w:r w:rsidR="00BE1DBC" w:rsidRPr="009E5706">
              <w:rPr>
                <w:rFonts w:ascii="Arial" w:hAnsi="Arial" w:cs="Arial"/>
                <w:noProof/>
                <w:webHidden/>
                <w:sz w:val="22"/>
              </w:rPr>
              <w:fldChar w:fldCharType="separate"/>
            </w:r>
            <w:r w:rsidR="00BE1DBC" w:rsidRPr="009E5706">
              <w:rPr>
                <w:rFonts w:ascii="Arial" w:hAnsi="Arial" w:cs="Arial"/>
                <w:noProof/>
                <w:webHidden/>
                <w:sz w:val="22"/>
              </w:rPr>
              <w:t>3</w:t>
            </w:r>
            <w:r w:rsidR="00BE1DBC" w:rsidRPr="009E5706">
              <w:rPr>
                <w:rFonts w:ascii="Arial" w:hAnsi="Arial" w:cs="Arial"/>
                <w:noProof/>
                <w:webHidden/>
                <w:sz w:val="22"/>
              </w:rPr>
              <w:fldChar w:fldCharType="end"/>
            </w:r>
          </w:hyperlink>
        </w:p>
        <w:p w14:paraId="4CFD24EA" w14:textId="215A7A60" w:rsidR="00BE1DBC" w:rsidRPr="009E5706" w:rsidRDefault="00D94154">
          <w:pPr>
            <w:pStyle w:val="TOC2"/>
            <w:tabs>
              <w:tab w:val="right" w:leader="dot" w:pos="9016"/>
            </w:tabs>
            <w:rPr>
              <w:rFonts w:ascii="Arial" w:hAnsi="Arial" w:cs="Arial"/>
              <w:noProof/>
              <w:sz w:val="22"/>
            </w:rPr>
          </w:pPr>
          <w:hyperlink w:anchor="_Toc148738187" w:history="1">
            <w:r w:rsidR="00BE1DBC" w:rsidRPr="009E5706">
              <w:rPr>
                <w:rStyle w:val="Hyperlink"/>
                <w:rFonts w:ascii="Arial" w:hAnsi="Arial" w:cs="Arial"/>
                <w:noProof/>
                <w:sz w:val="22"/>
              </w:rPr>
              <w:t>2.1 External Environment</w:t>
            </w:r>
            <w:r w:rsidR="00BE1DBC" w:rsidRPr="009E5706">
              <w:rPr>
                <w:rFonts w:ascii="Arial" w:hAnsi="Arial" w:cs="Arial"/>
                <w:noProof/>
                <w:webHidden/>
                <w:sz w:val="22"/>
              </w:rPr>
              <w:tab/>
            </w:r>
            <w:r w:rsidR="00BE1DBC" w:rsidRPr="009E5706">
              <w:rPr>
                <w:rFonts w:ascii="Arial" w:hAnsi="Arial" w:cs="Arial"/>
                <w:noProof/>
                <w:webHidden/>
                <w:sz w:val="22"/>
              </w:rPr>
              <w:fldChar w:fldCharType="begin"/>
            </w:r>
            <w:r w:rsidR="00BE1DBC" w:rsidRPr="009E5706">
              <w:rPr>
                <w:rFonts w:ascii="Arial" w:hAnsi="Arial" w:cs="Arial"/>
                <w:noProof/>
                <w:webHidden/>
                <w:sz w:val="22"/>
              </w:rPr>
              <w:instrText xml:space="preserve"> PAGEREF _Toc148738187 \h </w:instrText>
            </w:r>
            <w:r w:rsidR="00BE1DBC" w:rsidRPr="009E5706">
              <w:rPr>
                <w:rFonts w:ascii="Arial" w:hAnsi="Arial" w:cs="Arial"/>
                <w:noProof/>
                <w:webHidden/>
                <w:sz w:val="22"/>
              </w:rPr>
            </w:r>
            <w:r w:rsidR="00BE1DBC" w:rsidRPr="009E5706">
              <w:rPr>
                <w:rFonts w:ascii="Arial" w:hAnsi="Arial" w:cs="Arial"/>
                <w:noProof/>
                <w:webHidden/>
                <w:sz w:val="22"/>
              </w:rPr>
              <w:fldChar w:fldCharType="separate"/>
            </w:r>
            <w:r w:rsidR="00BE1DBC" w:rsidRPr="009E5706">
              <w:rPr>
                <w:rFonts w:ascii="Arial" w:hAnsi="Arial" w:cs="Arial"/>
                <w:noProof/>
                <w:webHidden/>
                <w:sz w:val="22"/>
              </w:rPr>
              <w:t>3</w:t>
            </w:r>
            <w:r w:rsidR="00BE1DBC" w:rsidRPr="009E5706">
              <w:rPr>
                <w:rFonts w:ascii="Arial" w:hAnsi="Arial" w:cs="Arial"/>
                <w:noProof/>
                <w:webHidden/>
                <w:sz w:val="22"/>
              </w:rPr>
              <w:fldChar w:fldCharType="end"/>
            </w:r>
          </w:hyperlink>
        </w:p>
        <w:p w14:paraId="267E1494" w14:textId="39C04726" w:rsidR="00BE1DBC" w:rsidRPr="009E5706" w:rsidRDefault="00D94154">
          <w:pPr>
            <w:pStyle w:val="TOC2"/>
            <w:tabs>
              <w:tab w:val="right" w:leader="dot" w:pos="9016"/>
            </w:tabs>
            <w:rPr>
              <w:rFonts w:ascii="Arial" w:hAnsi="Arial" w:cs="Arial"/>
              <w:noProof/>
              <w:sz w:val="22"/>
            </w:rPr>
          </w:pPr>
          <w:hyperlink w:anchor="_Toc148738188" w:history="1">
            <w:r w:rsidR="00BE1DBC" w:rsidRPr="009E5706">
              <w:rPr>
                <w:rStyle w:val="Hyperlink"/>
                <w:rFonts w:ascii="Arial" w:hAnsi="Arial" w:cs="Arial"/>
                <w:noProof/>
                <w:sz w:val="22"/>
              </w:rPr>
              <w:t>2.2 Employee Recruitment</w:t>
            </w:r>
            <w:r w:rsidR="00BE1DBC" w:rsidRPr="009E5706">
              <w:rPr>
                <w:rFonts w:ascii="Arial" w:hAnsi="Arial" w:cs="Arial"/>
                <w:noProof/>
                <w:webHidden/>
                <w:sz w:val="22"/>
              </w:rPr>
              <w:tab/>
            </w:r>
            <w:r w:rsidR="00BE1DBC" w:rsidRPr="009E5706">
              <w:rPr>
                <w:rFonts w:ascii="Arial" w:hAnsi="Arial" w:cs="Arial"/>
                <w:noProof/>
                <w:webHidden/>
                <w:sz w:val="22"/>
              </w:rPr>
              <w:fldChar w:fldCharType="begin"/>
            </w:r>
            <w:r w:rsidR="00BE1DBC" w:rsidRPr="009E5706">
              <w:rPr>
                <w:rFonts w:ascii="Arial" w:hAnsi="Arial" w:cs="Arial"/>
                <w:noProof/>
                <w:webHidden/>
                <w:sz w:val="22"/>
              </w:rPr>
              <w:instrText xml:space="preserve"> PAGEREF _Toc148738188 \h </w:instrText>
            </w:r>
            <w:r w:rsidR="00BE1DBC" w:rsidRPr="009E5706">
              <w:rPr>
                <w:rFonts w:ascii="Arial" w:hAnsi="Arial" w:cs="Arial"/>
                <w:noProof/>
                <w:webHidden/>
                <w:sz w:val="22"/>
              </w:rPr>
            </w:r>
            <w:r w:rsidR="00BE1DBC" w:rsidRPr="009E5706">
              <w:rPr>
                <w:rFonts w:ascii="Arial" w:hAnsi="Arial" w:cs="Arial"/>
                <w:noProof/>
                <w:webHidden/>
                <w:sz w:val="22"/>
              </w:rPr>
              <w:fldChar w:fldCharType="separate"/>
            </w:r>
            <w:r w:rsidR="00BE1DBC" w:rsidRPr="009E5706">
              <w:rPr>
                <w:rFonts w:ascii="Arial" w:hAnsi="Arial" w:cs="Arial"/>
                <w:noProof/>
                <w:webHidden/>
                <w:sz w:val="22"/>
              </w:rPr>
              <w:t>4</w:t>
            </w:r>
            <w:r w:rsidR="00BE1DBC" w:rsidRPr="009E5706">
              <w:rPr>
                <w:rFonts w:ascii="Arial" w:hAnsi="Arial" w:cs="Arial"/>
                <w:noProof/>
                <w:webHidden/>
                <w:sz w:val="22"/>
              </w:rPr>
              <w:fldChar w:fldCharType="end"/>
            </w:r>
          </w:hyperlink>
        </w:p>
        <w:p w14:paraId="4DE83700" w14:textId="36CD086A" w:rsidR="00BE1DBC" w:rsidRPr="009E5706" w:rsidRDefault="00D94154">
          <w:pPr>
            <w:pStyle w:val="TOC2"/>
            <w:tabs>
              <w:tab w:val="right" w:leader="dot" w:pos="9016"/>
            </w:tabs>
            <w:rPr>
              <w:rFonts w:ascii="Arial" w:hAnsi="Arial" w:cs="Arial"/>
              <w:noProof/>
              <w:sz w:val="22"/>
            </w:rPr>
          </w:pPr>
          <w:hyperlink w:anchor="_Toc148738189" w:history="1">
            <w:r w:rsidR="00BE1DBC" w:rsidRPr="009E5706">
              <w:rPr>
                <w:rStyle w:val="Hyperlink"/>
                <w:rFonts w:ascii="Arial" w:hAnsi="Arial" w:cs="Arial"/>
                <w:noProof/>
                <w:sz w:val="22"/>
              </w:rPr>
              <w:t>2.3 Employee Retention</w:t>
            </w:r>
            <w:r w:rsidR="00BE1DBC" w:rsidRPr="009E5706">
              <w:rPr>
                <w:rFonts w:ascii="Arial" w:hAnsi="Arial" w:cs="Arial"/>
                <w:noProof/>
                <w:webHidden/>
                <w:sz w:val="22"/>
              </w:rPr>
              <w:tab/>
            </w:r>
            <w:r w:rsidR="00BE1DBC" w:rsidRPr="009E5706">
              <w:rPr>
                <w:rFonts w:ascii="Arial" w:hAnsi="Arial" w:cs="Arial"/>
                <w:noProof/>
                <w:webHidden/>
                <w:sz w:val="22"/>
              </w:rPr>
              <w:fldChar w:fldCharType="begin"/>
            </w:r>
            <w:r w:rsidR="00BE1DBC" w:rsidRPr="009E5706">
              <w:rPr>
                <w:rFonts w:ascii="Arial" w:hAnsi="Arial" w:cs="Arial"/>
                <w:noProof/>
                <w:webHidden/>
                <w:sz w:val="22"/>
              </w:rPr>
              <w:instrText xml:space="preserve"> PAGEREF _Toc148738189 \h </w:instrText>
            </w:r>
            <w:r w:rsidR="00BE1DBC" w:rsidRPr="009E5706">
              <w:rPr>
                <w:rFonts w:ascii="Arial" w:hAnsi="Arial" w:cs="Arial"/>
                <w:noProof/>
                <w:webHidden/>
                <w:sz w:val="22"/>
              </w:rPr>
            </w:r>
            <w:r w:rsidR="00BE1DBC" w:rsidRPr="009E5706">
              <w:rPr>
                <w:rFonts w:ascii="Arial" w:hAnsi="Arial" w:cs="Arial"/>
                <w:noProof/>
                <w:webHidden/>
                <w:sz w:val="22"/>
              </w:rPr>
              <w:fldChar w:fldCharType="separate"/>
            </w:r>
            <w:r w:rsidR="00BE1DBC" w:rsidRPr="009E5706">
              <w:rPr>
                <w:rFonts w:ascii="Arial" w:hAnsi="Arial" w:cs="Arial"/>
                <w:noProof/>
                <w:webHidden/>
                <w:sz w:val="22"/>
              </w:rPr>
              <w:t>4</w:t>
            </w:r>
            <w:r w:rsidR="00BE1DBC" w:rsidRPr="009E5706">
              <w:rPr>
                <w:rFonts w:ascii="Arial" w:hAnsi="Arial" w:cs="Arial"/>
                <w:noProof/>
                <w:webHidden/>
                <w:sz w:val="22"/>
              </w:rPr>
              <w:fldChar w:fldCharType="end"/>
            </w:r>
          </w:hyperlink>
        </w:p>
        <w:p w14:paraId="6092CE8B" w14:textId="0A241F97" w:rsidR="00BE1DBC" w:rsidRPr="009E5706" w:rsidRDefault="00D94154">
          <w:pPr>
            <w:pStyle w:val="TOC2"/>
            <w:tabs>
              <w:tab w:val="right" w:leader="dot" w:pos="9016"/>
            </w:tabs>
            <w:rPr>
              <w:rFonts w:ascii="Arial" w:hAnsi="Arial" w:cs="Arial"/>
              <w:noProof/>
              <w:sz w:val="22"/>
            </w:rPr>
          </w:pPr>
          <w:hyperlink w:anchor="_Toc148738190" w:history="1">
            <w:r w:rsidR="00BE1DBC" w:rsidRPr="009E5706">
              <w:rPr>
                <w:rStyle w:val="Hyperlink"/>
                <w:rFonts w:ascii="Arial" w:hAnsi="Arial" w:cs="Arial"/>
                <w:noProof/>
                <w:sz w:val="22"/>
              </w:rPr>
              <w:t>2.4 Influential Factors for Employee Recruitment and Retention</w:t>
            </w:r>
            <w:r w:rsidR="00BE1DBC" w:rsidRPr="009E5706">
              <w:rPr>
                <w:rFonts w:ascii="Arial" w:hAnsi="Arial" w:cs="Arial"/>
                <w:noProof/>
                <w:webHidden/>
                <w:sz w:val="22"/>
              </w:rPr>
              <w:tab/>
            </w:r>
            <w:r w:rsidR="00BE1DBC" w:rsidRPr="009E5706">
              <w:rPr>
                <w:rFonts w:ascii="Arial" w:hAnsi="Arial" w:cs="Arial"/>
                <w:noProof/>
                <w:webHidden/>
                <w:sz w:val="22"/>
              </w:rPr>
              <w:fldChar w:fldCharType="begin"/>
            </w:r>
            <w:r w:rsidR="00BE1DBC" w:rsidRPr="009E5706">
              <w:rPr>
                <w:rFonts w:ascii="Arial" w:hAnsi="Arial" w:cs="Arial"/>
                <w:noProof/>
                <w:webHidden/>
                <w:sz w:val="22"/>
              </w:rPr>
              <w:instrText xml:space="preserve"> PAGEREF _Toc148738190 \h </w:instrText>
            </w:r>
            <w:r w:rsidR="00BE1DBC" w:rsidRPr="009E5706">
              <w:rPr>
                <w:rFonts w:ascii="Arial" w:hAnsi="Arial" w:cs="Arial"/>
                <w:noProof/>
                <w:webHidden/>
                <w:sz w:val="22"/>
              </w:rPr>
            </w:r>
            <w:r w:rsidR="00BE1DBC" w:rsidRPr="009E5706">
              <w:rPr>
                <w:rFonts w:ascii="Arial" w:hAnsi="Arial" w:cs="Arial"/>
                <w:noProof/>
                <w:webHidden/>
                <w:sz w:val="22"/>
              </w:rPr>
              <w:fldChar w:fldCharType="separate"/>
            </w:r>
            <w:r w:rsidR="00BE1DBC" w:rsidRPr="009E5706">
              <w:rPr>
                <w:rFonts w:ascii="Arial" w:hAnsi="Arial" w:cs="Arial"/>
                <w:noProof/>
                <w:webHidden/>
                <w:sz w:val="22"/>
              </w:rPr>
              <w:t>5</w:t>
            </w:r>
            <w:r w:rsidR="00BE1DBC" w:rsidRPr="009E5706">
              <w:rPr>
                <w:rFonts w:ascii="Arial" w:hAnsi="Arial" w:cs="Arial"/>
                <w:noProof/>
                <w:webHidden/>
                <w:sz w:val="22"/>
              </w:rPr>
              <w:fldChar w:fldCharType="end"/>
            </w:r>
          </w:hyperlink>
        </w:p>
        <w:p w14:paraId="7B0A98A3" w14:textId="20367DCC" w:rsidR="00BE1DBC" w:rsidRPr="009E5706" w:rsidRDefault="00D94154">
          <w:pPr>
            <w:pStyle w:val="TOC2"/>
            <w:tabs>
              <w:tab w:val="right" w:leader="dot" w:pos="9016"/>
            </w:tabs>
            <w:rPr>
              <w:rFonts w:ascii="Arial" w:hAnsi="Arial" w:cs="Arial"/>
              <w:noProof/>
              <w:sz w:val="22"/>
            </w:rPr>
          </w:pPr>
          <w:hyperlink w:anchor="_Toc148738191" w:history="1">
            <w:r w:rsidR="00BE1DBC" w:rsidRPr="009E5706">
              <w:rPr>
                <w:rStyle w:val="Hyperlink"/>
                <w:rFonts w:ascii="Arial" w:hAnsi="Arial" w:cs="Arial"/>
                <w:noProof/>
                <w:sz w:val="22"/>
              </w:rPr>
              <w:t>2.5 Impacts of External Environment on Employee Recruitment and Retention</w:t>
            </w:r>
            <w:r w:rsidR="00BE1DBC" w:rsidRPr="009E5706">
              <w:rPr>
                <w:rFonts w:ascii="Arial" w:hAnsi="Arial" w:cs="Arial"/>
                <w:noProof/>
                <w:webHidden/>
                <w:sz w:val="22"/>
              </w:rPr>
              <w:tab/>
            </w:r>
            <w:r w:rsidR="00BE1DBC" w:rsidRPr="009E5706">
              <w:rPr>
                <w:rFonts w:ascii="Arial" w:hAnsi="Arial" w:cs="Arial"/>
                <w:noProof/>
                <w:webHidden/>
                <w:sz w:val="22"/>
              </w:rPr>
              <w:fldChar w:fldCharType="begin"/>
            </w:r>
            <w:r w:rsidR="00BE1DBC" w:rsidRPr="009E5706">
              <w:rPr>
                <w:rFonts w:ascii="Arial" w:hAnsi="Arial" w:cs="Arial"/>
                <w:noProof/>
                <w:webHidden/>
                <w:sz w:val="22"/>
              </w:rPr>
              <w:instrText xml:space="preserve"> PAGEREF _Toc148738191 \h </w:instrText>
            </w:r>
            <w:r w:rsidR="00BE1DBC" w:rsidRPr="009E5706">
              <w:rPr>
                <w:rFonts w:ascii="Arial" w:hAnsi="Arial" w:cs="Arial"/>
                <w:noProof/>
                <w:webHidden/>
                <w:sz w:val="22"/>
              </w:rPr>
            </w:r>
            <w:r w:rsidR="00BE1DBC" w:rsidRPr="009E5706">
              <w:rPr>
                <w:rFonts w:ascii="Arial" w:hAnsi="Arial" w:cs="Arial"/>
                <w:noProof/>
                <w:webHidden/>
                <w:sz w:val="22"/>
              </w:rPr>
              <w:fldChar w:fldCharType="separate"/>
            </w:r>
            <w:r w:rsidR="00BE1DBC" w:rsidRPr="009E5706">
              <w:rPr>
                <w:rFonts w:ascii="Arial" w:hAnsi="Arial" w:cs="Arial"/>
                <w:noProof/>
                <w:webHidden/>
                <w:sz w:val="22"/>
              </w:rPr>
              <w:t>5</w:t>
            </w:r>
            <w:r w:rsidR="00BE1DBC" w:rsidRPr="009E5706">
              <w:rPr>
                <w:rFonts w:ascii="Arial" w:hAnsi="Arial" w:cs="Arial"/>
                <w:noProof/>
                <w:webHidden/>
                <w:sz w:val="22"/>
              </w:rPr>
              <w:fldChar w:fldCharType="end"/>
            </w:r>
          </w:hyperlink>
        </w:p>
        <w:p w14:paraId="608EA5DD" w14:textId="13BA8879" w:rsidR="00BE1DBC" w:rsidRPr="009E5706" w:rsidRDefault="00D94154">
          <w:pPr>
            <w:pStyle w:val="TOC2"/>
            <w:tabs>
              <w:tab w:val="right" w:leader="dot" w:pos="9016"/>
            </w:tabs>
            <w:rPr>
              <w:rFonts w:ascii="Arial" w:hAnsi="Arial" w:cs="Arial"/>
              <w:noProof/>
              <w:sz w:val="22"/>
            </w:rPr>
          </w:pPr>
          <w:hyperlink w:anchor="_Toc148738192" w:history="1">
            <w:r w:rsidR="00BE1DBC" w:rsidRPr="009E5706">
              <w:rPr>
                <w:rStyle w:val="Hyperlink"/>
                <w:rFonts w:ascii="Arial" w:hAnsi="Arial" w:cs="Arial"/>
                <w:noProof/>
                <w:sz w:val="22"/>
              </w:rPr>
              <w:t>2.6 Conceptual Framework</w:t>
            </w:r>
            <w:r w:rsidR="00BE1DBC" w:rsidRPr="009E5706">
              <w:rPr>
                <w:rFonts w:ascii="Arial" w:hAnsi="Arial" w:cs="Arial"/>
                <w:noProof/>
                <w:webHidden/>
                <w:sz w:val="22"/>
              </w:rPr>
              <w:tab/>
            </w:r>
            <w:r w:rsidR="00BE1DBC" w:rsidRPr="009E5706">
              <w:rPr>
                <w:rFonts w:ascii="Arial" w:hAnsi="Arial" w:cs="Arial"/>
                <w:noProof/>
                <w:webHidden/>
                <w:sz w:val="22"/>
              </w:rPr>
              <w:fldChar w:fldCharType="begin"/>
            </w:r>
            <w:r w:rsidR="00BE1DBC" w:rsidRPr="009E5706">
              <w:rPr>
                <w:rFonts w:ascii="Arial" w:hAnsi="Arial" w:cs="Arial"/>
                <w:noProof/>
                <w:webHidden/>
                <w:sz w:val="22"/>
              </w:rPr>
              <w:instrText xml:space="preserve"> PAGEREF _Toc148738192 \h </w:instrText>
            </w:r>
            <w:r w:rsidR="00BE1DBC" w:rsidRPr="009E5706">
              <w:rPr>
                <w:rFonts w:ascii="Arial" w:hAnsi="Arial" w:cs="Arial"/>
                <w:noProof/>
                <w:webHidden/>
                <w:sz w:val="22"/>
              </w:rPr>
            </w:r>
            <w:r w:rsidR="00BE1DBC" w:rsidRPr="009E5706">
              <w:rPr>
                <w:rFonts w:ascii="Arial" w:hAnsi="Arial" w:cs="Arial"/>
                <w:noProof/>
                <w:webHidden/>
                <w:sz w:val="22"/>
              </w:rPr>
              <w:fldChar w:fldCharType="separate"/>
            </w:r>
            <w:r w:rsidR="00BE1DBC" w:rsidRPr="009E5706">
              <w:rPr>
                <w:rFonts w:ascii="Arial" w:hAnsi="Arial" w:cs="Arial"/>
                <w:noProof/>
                <w:webHidden/>
                <w:sz w:val="22"/>
              </w:rPr>
              <w:t>6</w:t>
            </w:r>
            <w:r w:rsidR="00BE1DBC" w:rsidRPr="009E5706">
              <w:rPr>
                <w:rFonts w:ascii="Arial" w:hAnsi="Arial" w:cs="Arial"/>
                <w:noProof/>
                <w:webHidden/>
                <w:sz w:val="22"/>
              </w:rPr>
              <w:fldChar w:fldCharType="end"/>
            </w:r>
          </w:hyperlink>
        </w:p>
        <w:p w14:paraId="5B7E0AD7" w14:textId="179BE021" w:rsidR="00BE1DBC" w:rsidRPr="009E5706" w:rsidRDefault="00D94154">
          <w:pPr>
            <w:pStyle w:val="TOC1"/>
            <w:tabs>
              <w:tab w:val="right" w:leader="dot" w:pos="9016"/>
            </w:tabs>
            <w:rPr>
              <w:rFonts w:ascii="Arial" w:eastAsiaTheme="minorEastAsia" w:hAnsi="Arial" w:cs="Arial"/>
              <w:noProof/>
              <w:color w:val="auto"/>
              <w:kern w:val="2"/>
              <w:sz w:val="22"/>
              <w:lang w:val="en-US"/>
              <w14:ligatures w14:val="standardContextual"/>
            </w:rPr>
          </w:pPr>
          <w:hyperlink w:anchor="_Toc148738193" w:history="1">
            <w:r w:rsidR="00BE1DBC" w:rsidRPr="009E5706">
              <w:rPr>
                <w:rStyle w:val="Hyperlink"/>
                <w:rFonts w:ascii="Arial" w:hAnsi="Arial" w:cs="Arial"/>
                <w:noProof/>
                <w:sz w:val="22"/>
              </w:rPr>
              <w:t>3. Conclusion and Recommendations</w:t>
            </w:r>
            <w:r w:rsidR="00BE1DBC" w:rsidRPr="009E5706">
              <w:rPr>
                <w:rFonts w:ascii="Arial" w:hAnsi="Arial" w:cs="Arial"/>
                <w:noProof/>
                <w:webHidden/>
                <w:sz w:val="22"/>
              </w:rPr>
              <w:tab/>
            </w:r>
            <w:r w:rsidR="00BE1DBC" w:rsidRPr="009E5706">
              <w:rPr>
                <w:rFonts w:ascii="Arial" w:hAnsi="Arial" w:cs="Arial"/>
                <w:noProof/>
                <w:webHidden/>
                <w:sz w:val="22"/>
              </w:rPr>
              <w:fldChar w:fldCharType="begin"/>
            </w:r>
            <w:r w:rsidR="00BE1DBC" w:rsidRPr="009E5706">
              <w:rPr>
                <w:rFonts w:ascii="Arial" w:hAnsi="Arial" w:cs="Arial"/>
                <w:noProof/>
                <w:webHidden/>
                <w:sz w:val="22"/>
              </w:rPr>
              <w:instrText xml:space="preserve"> PAGEREF _Toc148738193 \h </w:instrText>
            </w:r>
            <w:r w:rsidR="00BE1DBC" w:rsidRPr="009E5706">
              <w:rPr>
                <w:rFonts w:ascii="Arial" w:hAnsi="Arial" w:cs="Arial"/>
                <w:noProof/>
                <w:webHidden/>
                <w:sz w:val="22"/>
              </w:rPr>
            </w:r>
            <w:r w:rsidR="00BE1DBC" w:rsidRPr="009E5706">
              <w:rPr>
                <w:rFonts w:ascii="Arial" w:hAnsi="Arial" w:cs="Arial"/>
                <w:noProof/>
                <w:webHidden/>
                <w:sz w:val="22"/>
              </w:rPr>
              <w:fldChar w:fldCharType="separate"/>
            </w:r>
            <w:r w:rsidR="00BE1DBC" w:rsidRPr="009E5706">
              <w:rPr>
                <w:rFonts w:ascii="Arial" w:hAnsi="Arial" w:cs="Arial"/>
                <w:noProof/>
                <w:webHidden/>
                <w:sz w:val="22"/>
              </w:rPr>
              <w:t>8</w:t>
            </w:r>
            <w:r w:rsidR="00BE1DBC" w:rsidRPr="009E5706">
              <w:rPr>
                <w:rFonts w:ascii="Arial" w:hAnsi="Arial" w:cs="Arial"/>
                <w:noProof/>
                <w:webHidden/>
                <w:sz w:val="22"/>
              </w:rPr>
              <w:fldChar w:fldCharType="end"/>
            </w:r>
          </w:hyperlink>
        </w:p>
        <w:p w14:paraId="0D72C81B" w14:textId="5D65312A" w:rsidR="00BE1DBC" w:rsidRPr="009E5706" w:rsidRDefault="00D94154">
          <w:pPr>
            <w:pStyle w:val="TOC2"/>
            <w:tabs>
              <w:tab w:val="right" w:leader="dot" w:pos="9016"/>
            </w:tabs>
            <w:rPr>
              <w:rFonts w:ascii="Arial" w:hAnsi="Arial" w:cs="Arial"/>
              <w:noProof/>
              <w:sz w:val="22"/>
            </w:rPr>
          </w:pPr>
          <w:hyperlink w:anchor="_Toc148738194" w:history="1">
            <w:r w:rsidR="00BE1DBC" w:rsidRPr="009E5706">
              <w:rPr>
                <w:rStyle w:val="Hyperlink"/>
                <w:rFonts w:ascii="Arial" w:hAnsi="Arial" w:cs="Arial"/>
                <w:noProof/>
                <w:sz w:val="22"/>
              </w:rPr>
              <w:t>3.1 Conclusion</w:t>
            </w:r>
            <w:r w:rsidR="00BE1DBC" w:rsidRPr="009E5706">
              <w:rPr>
                <w:rFonts w:ascii="Arial" w:hAnsi="Arial" w:cs="Arial"/>
                <w:noProof/>
                <w:webHidden/>
                <w:sz w:val="22"/>
              </w:rPr>
              <w:tab/>
            </w:r>
            <w:r w:rsidR="00BE1DBC" w:rsidRPr="009E5706">
              <w:rPr>
                <w:rFonts w:ascii="Arial" w:hAnsi="Arial" w:cs="Arial"/>
                <w:noProof/>
                <w:webHidden/>
                <w:sz w:val="22"/>
              </w:rPr>
              <w:fldChar w:fldCharType="begin"/>
            </w:r>
            <w:r w:rsidR="00BE1DBC" w:rsidRPr="009E5706">
              <w:rPr>
                <w:rFonts w:ascii="Arial" w:hAnsi="Arial" w:cs="Arial"/>
                <w:noProof/>
                <w:webHidden/>
                <w:sz w:val="22"/>
              </w:rPr>
              <w:instrText xml:space="preserve"> PAGEREF _Toc148738194 \h </w:instrText>
            </w:r>
            <w:r w:rsidR="00BE1DBC" w:rsidRPr="009E5706">
              <w:rPr>
                <w:rFonts w:ascii="Arial" w:hAnsi="Arial" w:cs="Arial"/>
                <w:noProof/>
                <w:webHidden/>
                <w:sz w:val="22"/>
              </w:rPr>
            </w:r>
            <w:r w:rsidR="00BE1DBC" w:rsidRPr="009E5706">
              <w:rPr>
                <w:rFonts w:ascii="Arial" w:hAnsi="Arial" w:cs="Arial"/>
                <w:noProof/>
                <w:webHidden/>
                <w:sz w:val="22"/>
              </w:rPr>
              <w:fldChar w:fldCharType="separate"/>
            </w:r>
            <w:r w:rsidR="00BE1DBC" w:rsidRPr="009E5706">
              <w:rPr>
                <w:rFonts w:ascii="Arial" w:hAnsi="Arial" w:cs="Arial"/>
                <w:noProof/>
                <w:webHidden/>
                <w:sz w:val="22"/>
              </w:rPr>
              <w:t>8</w:t>
            </w:r>
            <w:r w:rsidR="00BE1DBC" w:rsidRPr="009E5706">
              <w:rPr>
                <w:rFonts w:ascii="Arial" w:hAnsi="Arial" w:cs="Arial"/>
                <w:noProof/>
                <w:webHidden/>
                <w:sz w:val="22"/>
              </w:rPr>
              <w:fldChar w:fldCharType="end"/>
            </w:r>
          </w:hyperlink>
        </w:p>
        <w:p w14:paraId="077359CD" w14:textId="7BF53CBF" w:rsidR="00BE1DBC" w:rsidRPr="009E5706" w:rsidRDefault="00D94154">
          <w:pPr>
            <w:pStyle w:val="TOC2"/>
            <w:tabs>
              <w:tab w:val="right" w:leader="dot" w:pos="9016"/>
            </w:tabs>
            <w:rPr>
              <w:rFonts w:ascii="Arial" w:hAnsi="Arial" w:cs="Arial"/>
              <w:noProof/>
              <w:sz w:val="22"/>
            </w:rPr>
          </w:pPr>
          <w:hyperlink w:anchor="_Toc148738195" w:history="1">
            <w:r w:rsidR="00BE1DBC" w:rsidRPr="009E5706">
              <w:rPr>
                <w:rStyle w:val="Hyperlink"/>
                <w:rFonts w:ascii="Arial" w:hAnsi="Arial" w:cs="Arial"/>
                <w:noProof/>
                <w:sz w:val="22"/>
              </w:rPr>
              <w:t>3.2 Recommendations</w:t>
            </w:r>
            <w:r w:rsidR="00BE1DBC" w:rsidRPr="009E5706">
              <w:rPr>
                <w:rFonts w:ascii="Arial" w:hAnsi="Arial" w:cs="Arial"/>
                <w:noProof/>
                <w:webHidden/>
                <w:sz w:val="22"/>
              </w:rPr>
              <w:tab/>
            </w:r>
            <w:r w:rsidR="00BE1DBC" w:rsidRPr="009E5706">
              <w:rPr>
                <w:rFonts w:ascii="Arial" w:hAnsi="Arial" w:cs="Arial"/>
                <w:noProof/>
                <w:webHidden/>
                <w:sz w:val="22"/>
              </w:rPr>
              <w:fldChar w:fldCharType="begin"/>
            </w:r>
            <w:r w:rsidR="00BE1DBC" w:rsidRPr="009E5706">
              <w:rPr>
                <w:rFonts w:ascii="Arial" w:hAnsi="Arial" w:cs="Arial"/>
                <w:noProof/>
                <w:webHidden/>
                <w:sz w:val="22"/>
              </w:rPr>
              <w:instrText xml:space="preserve"> PAGEREF _Toc148738195 \h </w:instrText>
            </w:r>
            <w:r w:rsidR="00BE1DBC" w:rsidRPr="009E5706">
              <w:rPr>
                <w:rFonts w:ascii="Arial" w:hAnsi="Arial" w:cs="Arial"/>
                <w:noProof/>
                <w:webHidden/>
                <w:sz w:val="22"/>
              </w:rPr>
            </w:r>
            <w:r w:rsidR="00BE1DBC" w:rsidRPr="009E5706">
              <w:rPr>
                <w:rFonts w:ascii="Arial" w:hAnsi="Arial" w:cs="Arial"/>
                <w:noProof/>
                <w:webHidden/>
                <w:sz w:val="22"/>
              </w:rPr>
              <w:fldChar w:fldCharType="separate"/>
            </w:r>
            <w:r w:rsidR="00BE1DBC" w:rsidRPr="009E5706">
              <w:rPr>
                <w:rFonts w:ascii="Arial" w:hAnsi="Arial" w:cs="Arial"/>
                <w:noProof/>
                <w:webHidden/>
                <w:sz w:val="22"/>
              </w:rPr>
              <w:t>8</w:t>
            </w:r>
            <w:r w:rsidR="00BE1DBC" w:rsidRPr="009E5706">
              <w:rPr>
                <w:rFonts w:ascii="Arial" w:hAnsi="Arial" w:cs="Arial"/>
                <w:noProof/>
                <w:webHidden/>
                <w:sz w:val="22"/>
              </w:rPr>
              <w:fldChar w:fldCharType="end"/>
            </w:r>
          </w:hyperlink>
        </w:p>
        <w:p w14:paraId="6F48C478" w14:textId="45D6E6A4" w:rsidR="00BE1DBC" w:rsidRPr="009E5706" w:rsidRDefault="00D94154">
          <w:pPr>
            <w:pStyle w:val="TOC1"/>
            <w:tabs>
              <w:tab w:val="right" w:leader="dot" w:pos="9016"/>
            </w:tabs>
            <w:rPr>
              <w:rFonts w:ascii="Arial" w:eastAsiaTheme="minorEastAsia" w:hAnsi="Arial" w:cs="Arial"/>
              <w:noProof/>
              <w:color w:val="auto"/>
              <w:kern w:val="2"/>
              <w:sz w:val="22"/>
              <w:lang w:val="en-US"/>
              <w14:ligatures w14:val="standardContextual"/>
            </w:rPr>
          </w:pPr>
          <w:hyperlink w:anchor="_Toc148738196" w:history="1">
            <w:r w:rsidR="00BE1DBC" w:rsidRPr="009E5706">
              <w:rPr>
                <w:rStyle w:val="Hyperlink"/>
                <w:rFonts w:ascii="Arial" w:hAnsi="Arial" w:cs="Arial"/>
                <w:noProof/>
                <w:sz w:val="22"/>
                <w:lang w:val="en-US"/>
              </w:rPr>
              <w:t>Reference</w:t>
            </w:r>
            <w:r w:rsidR="00BE1DBC" w:rsidRPr="009E5706">
              <w:rPr>
                <w:rFonts w:ascii="Arial" w:hAnsi="Arial" w:cs="Arial"/>
                <w:noProof/>
                <w:webHidden/>
                <w:sz w:val="22"/>
              </w:rPr>
              <w:tab/>
            </w:r>
            <w:r w:rsidR="00BE1DBC" w:rsidRPr="009E5706">
              <w:rPr>
                <w:rFonts w:ascii="Arial" w:hAnsi="Arial" w:cs="Arial"/>
                <w:noProof/>
                <w:webHidden/>
                <w:sz w:val="22"/>
              </w:rPr>
              <w:fldChar w:fldCharType="begin"/>
            </w:r>
            <w:r w:rsidR="00BE1DBC" w:rsidRPr="009E5706">
              <w:rPr>
                <w:rFonts w:ascii="Arial" w:hAnsi="Arial" w:cs="Arial"/>
                <w:noProof/>
                <w:webHidden/>
                <w:sz w:val="22"/>
              </w:rPr>
              <w:instrText xml:space="preserve"> PAGEREF _Toc148738196 \h </w:instrText>
            </w:r>
            <w:r w:rsidR="00BE1DBC" w:rsidRPr="009E5706">
              <w:rPr>
                <w:rFonts w:ascii="Arial" w:hAnsi="Arial" w:cs="Arial"/>
                <w:noProof/>
                <w:webHidden/>
                <w:sz w:val="22"/>
              </w:rPr>
            </w:r>
            <w:r w:rsidR="00BE1DBC" w:rsidRPr="009E5706">
              <w:rPr>
                <w:rFonts w:ascii="Arial" w:hAnsi="Arial" w:cs="Arial"/>
                <w:noProof/>
                <w:webHidden/>
                <w:sz w:val="22"/>
              </w:rPr>
              <w:fldChar w:fldCharType="separate"/>
            </w:r>
            <w:r w:rsidR="00BE1DBC" w:rsidRPr="009E5706">
              <w:rPr>
                <w:rFonts w:ascii="Arial" w:hAnsi="Arial" w:cs="Arial"/>
                <w:noProof/>
                <w:webHidden/>
                <w:sz w:val="22"/>
              </w:rPr>
              <w:t>9</w:t>
            </w:r>
            <w:r w:rsidR="00BE1DBC" w:rsidRPr="009E5706">
              <w:rPr>
                <w:rFonts w:ascii="Arial" w:hAnsi="Arial" w:cs="Arial"/>
                <w:noProof/>
                <w:webHidden/>
                <w:sz w:val="22"/>
              </w:rPr>
              <w:fldChar w:fldCharType="end"/>
            </w:r>
          </w:hyperlink>
        </w:p>
        <w:p w14:paraId="11FB9FCD" w14:textId="55A615DF" w:rsidR="001834FC" w:rsidRDefault="001834FC">
          <w:r w:rsidRPr="009E5706">
            <w:rPr>
              <w:rFonts w:ascii="Arial" w:hAnsi="Arial" w:cs="Arial"/>
              <w:b/>
              <w:bCs/>
              <w:noProof/>
              <w:sz w:val="22"/>
            </w:rPr>
            <w:fldChar w:fldCharType="end"/>
          </w:r>
        </w:p>
      </w:sdtContent>
    </w:sdt>
    <w:p w14:paraId="0E64312A" w14:textId="73F329D3" w:rsidR="001834FC" w:rsidRDefault="001834FC"/>
    <w:p w14:paraId="4F367641" w14:textId="47981BFF" w:rsidR="00BE1DBC" w:rsidRDefault="00BE1DBC">
      <w:pPr>
        <w:pStyle w:val="TableofFigures"/>
        <w:tabs>
          <w:tab w:val="right" w:leader="dot" w:pos="9016"/>
        </w:tabs>
        <w:rPr>
          <w:noProof/>
        </w:rPr>
      </w:pPr>
      <w:r>
        <w:fldChar w:fldCharType="begin"/>
      </w:r>
      <w:r>
        <w:instrText xml:space="preserve"> TOC \h \z \c "Figure" </w:instrText>
      </w:r>
      <w:r>
        <w:fldChar w:fldCharType="separate"/>
      </w:r>
      <w:hyperlink w:anchor="_Toc148738197" w:history="1">
        <w:r w:rsidRPr="00992AAA">
          <w:rPr>
            <w:rStyle w:val="Hyperlink"/>
            <w:noProof/>
            <w:color w:val="023160" w:themeColor="hyperlink" w:themeShade="80"/>
          </w:rPr>
          <w:t>Figure 1: External Environment Challenges</w:t>
        </w:r>
        <w:r>
          <w:rPr>
            <w:noProof/>
            <w:webHidden/>
          </w:rPr>
          <w:tab/>
        </w:r>
        <w:r>
          <w:rPr>
            <w:noProof/>
            <w:webHidden/>
          </w:rPr>
          <w:fldChar w:fldCharType="begin"/>
        </w:r>
        <w:r>
          <w:rPr>
            <w:noProof/>
            <w:webHidden/>
          </w:rPr>
          <w:instrText xml:space="preserve"> PAGEREF _Toc148738197 \h </w:instrText>
        </w:r>
        <w:r>
          <w:rPr>
            <w:noProof/>
            <w:webHidden/>
          </w:rPr>
        </w:r>
        <w:r>
          <w:rPr>
            <w:noProof/>
            <w:webHidden/>
          </w:rPr>
          <w:fldChar w:fldCharType="separate"/>
        </w:r>
        <w:r>
          <w:rPr>
            <w:noProof/>
            <w:webHidden/>
          </w:rPr>
          <w:t>3</w:t>
        </w:r>
        <w:r>
          <w:rPr>
            <w:noProof/>
            <w:webHidden/>
          </w:rPr>
          <w:fldChar w:fldCharType="end"/>
        </w:r>
      </w:hyperlink>
    </w:p>
    <w:p w14:paraId="77638376" w14:textId="798C9B7D" w:rsidR="00BE1DBC" w:rsidRDefault="00D94154">
      <w:pPr>
        <w:pStyle w:val="TableofFigures"/>
        <w:tabs>
          <w:tab w:val="right" w:leader="dot" w:pos="9016"/>
        </w:tabs>
        <w:rPr>
          <w:noProof/>
        </w:rPr>
      </w:pPr>
      <w:hyperlink w:anchor="_Toc148738198" w:history="1">
        <w:r w:rsidR="00BE1DBC" w:rsidRPr="00992AAA">
          <w:rPr>
            <w:rStyle w:val="Hyperlink"/>
            <w:noProof/>
            <w:color w:val="023160" w:themeColor="hyperlink" w:themeShade="80"/>
          </w:rPr>
          <w:t>Figure 2: Influencial Factors for Employee Recruitment and Retention</w:t>
        </w:r>
        <w:r w:rsidR="00BE1DBC">
          <w:rPr>
            <w:noProof/>
            <w:webHidden/>
          </w:rPr>
          <w:tab/>
        </w:r>
        <w:r w:rsidR="00BE1DBC">
          <w:rPr>
            <w:noProof/>
            <w:webHidden/>
          </w:rPr>
          <w:fldChar w:fldCharType="begin"/>
        </w:r>
        <w:r w:rsidR="00BE1DBC">
          <w:rPr>
            <w:noProof/>
            <w:webHidden/>
          </w:rPr>
          <w:instrText xml:space="preserve"> PAGEREF _Toc148738198 \h </w:instrText>
        </w:r>
        <w:r w:rsidR="00BE1DBC">
          <w:rPr>
            <w:noProof/>
            <w:webHidden/>
          </w:rPr>
        </w:r>
        <w:r w:rsidR="00BE1DBC">
          <w:rPr>
            <w:noProof/>
            <w:webHidden/>
          </w:rPr>
          <w:fldChar w:fldCharType="separate"/>
        </w:r>
        <w:r w:rsidR="00BE1DBC">
          <w:rPr>
            <w:noProof/>
            <w:webHidden/>
          </w:rPr>
          <w:t>5</w:t>
        </w:r>
        <w:r w:rsidR="00BE1DBC">
          <w:rPr>
            <w:noProof/>
            <w:webHidden/>
          </w:rPr>
          <w:fldChar w:fldCharType="end"/>
        </w:r>
      </w:hyperlink>
    </w:p>
    <w:p w14:paraId="3FB73CA1" w14:textId="6D7A2B18" w:rsidR="00BE1DBC" w:rsidRDefault="00D94154">
      <w:pPr>
        <w:pStyle w:val="TableofFigures"/>
        <w:tabs>
          <w:tab w:val="right" w:leader="dot" w:pos="9016"/>
        </w:tabs>
        <w:rPr>
          <w:noProof/>
        </w:rPr>
      </w:pPr>
      <w:hyperlink w:anchor="_Toc148738199" w:history="1">
        <w:r w:rsidR="00BE1DBC" w:rsidRPr="00992AAA">
          <w:rPr>
            <w:rStyle w:val="Hyperlink"/>
            <w:noProof/>
            <w:color w:val="023160" w:themeColor="hyperlink" w:themeShade="80"/>
          </w:rPr>
          <w:t>Figure 3: Conceptual Framework</w:t>
        </w:r>
        <w:r w:rsidR="00BE1DBC">
          <w:rPr>
            <w:noProof/>
            <w:webHidden/>
          </w:rPr>
          <w:tab/>
        </w:r>
        <w:r w:rsidR="00BE1DBC">
          <w:rPr>
            <w:noProof/>
            <w:webHidden/>
          </w:rPr>
          <w:fldChar w:fldCharType="begin"/>
        </w:r>
        <w:r w:rsidR="00BE1DBC">
          <w:rPr>
            <w:noProof/>
            <w:webHidden/>
          </w:rPr>
          <w:instrText xml:space="preserve"> PAGEREF _Toc148738199 \h </w:instrText>
        </w:r>
        <w:r w:rsidR="00BE1DBC">
          <w:rPr>
            <w:noProof/>
            <w:webHidden/>
          </w:rPr>
        </w:r>
        <w:r w:rsidR="00BE1DBC">
          <w:rPr>
            <w:noProof/>
            <w:webHidden/>
          </w:rPr>
          <w:fldChar w:fldCharType="separate"/>
        </w:r>
        <w:r w:rsidR="00BE1DBC">
          <w:rPr>
            <w:noProof/>
            <w:webHidden/>
          </w:rPr>
          <w:t>6</w:t>
        </w:r>
        <w:r w:rsidR="00BE1DBC">
          <w:rPr>
            <w:noProof/>
            <w:webHidden/>
          </w:rPr>
          <w:fldChar w:fldCharType="end"/>
        </w:r>
      </w:hyperlink>
    </w:p>
    <w:p w14:paraId="52988457" w14:textId="739DC294" w:rsidR="001834FC" w:rsidRDefault="00BE1DBC">
      <w:r>
        <w:fldChar w:fldCharType="end"/>
      </w:r>
      <w:r w:rsidR="001834FC">
        <w:br w:type="page"/>
      </w:r>
    </w:p>
    <w:p w14:paraId="0BEB37EE" w14:textId="77777777" w:rsidR="001834FC" w:rsidRDefault="001834FC" w:rsidP="001834FC">
      <w:pPr>
        <w:pStyle w:val="Heading1"/>
        <w:sectPr w:rsidR="001834FC" w:rsidSect="003E63AA">
          <w:footerReference w:type="default" r:id="rId8"/>
          <w:pgSz w:w="11906" w:h="16838" w:code="9"/>
          <w:pgMar w:top="1440" w:right="1440" w:bottom="1440" w:left="1440" w:header="720" w:footer="720" w:gutter="0"/>
          <w:pgNumType w:fmt="lowerRoman"/>
          <w:cols w:space="720"/>
          <w:docGrid w:linePitch="360"/>
        </w:sectPr>
      </w:pPr>
    </w:p>
    <w:p w14:paraId="194129F4" w14:textId="10987878" w:rsidR="001834FC" w:rsidRPr="009E5706" w:rsidRDefault="00C55190" w:rsidP="001834FC">
      <w:pPr>
        <w:pStyle w:val="Heading1"/>
        <w:rPr>
          <w:rFonts w:ascii="Arial" w:hAnsi="Arial" w:cs="Arial"/>
        </w:rPr>
      </w:pPr>
      <w:bookmarkStart w:id="0" w:name="_Toc148738181"/>
      <w:r w:rsidRPr="009E5706">
        <w:rPr>
          <w:rFonts w:ascii="Arial" w:hAnsi="Arial" w:cs="Arial"/>
        </w:rPr>
        <w:lastRenderedPageBreak/>
        <w:t xml:space="preserve">1. </w:t>
      </w:r>
      <w:r w:rsidR="001834FC" w:rsidRPr="009E5706">
        <w:rPr>
          <w:rFonts w:ascii="Arial" w:hAnsi="Arial" w:cs="Arial"/>
        </w:rPr>
        <w:t>Introduction</w:t>
      </w:r>
      <w:bookmarkEnd w:id="0"/>
    </w:p>
    <w:p w14:paraId="59D6080A" w14:textId="75EAAD35" w:rsidR="00C454E8" w:rsidRPr="009E5706" w:rsidRDefault="00C454E8" w:rsidP="00C454E8">
      <w:pPr>
        <w:pStyle w:val="Heading2"/>
        <w:rPr>
          <w:rFonts w:ascii="Arial" w:hAnsi="Arial" w:cs="Arial"/>
        </w:rPr>
      </w:pPr>
      <w:bookmarkStart w:id="1" w:name="_Toc148738182"/>
      <w:r w:rsidRPr="009E5706">
        <w:rPr>
          <w:rFonts w:ascii="Arial" w:hAnsi="Arial" w:cs="Arial"/>
        </w:rPr>
        <w:t>1.1 Background of the Study</w:t>
      </w:r>
      <w:bookmarkEnd w:id="1"/>
      <w:r w:rsidRPr="009E5706">
        <w:rPr>
          <w:rFonts w:ascii="Arial" w:hAnsi="Arial" w:cs="Arial"/>
        </w:rPr>
        <w:t xml:space="preserve"> </w:t>
      </w:r>
    </w:p>
    <w:p w14:paraId="11AF95C9" w14:textId="6BBC4849" w:rsidR="005A4CA9" w:rsidRPr="009E5706" w:rsidRDefault="00BE1DBC" w:rsidP="00C454E8">
      <w:pPr>
        <w:rPr>
          <w:rFonts w:ascii="Arial" w:hAnsi="Arial" w:cs="Arial"/>
          <w:sz w:val="22"/>
          <w:szCs w:val="20"/>
          <w:lang w:val="en-US"/>
        </w:rPr>
      </w:pPr>
      <w:r w:rsidRPr="009E5706">
        <w:rPr>
          <w:rFonts w:ascii="Arial" w:hAnsi="Arial" w:cs="Arial"/>
          <w:sz w:val="22"/>
          <w:szCs w:val="20"/>
          <w:lang w:val="en-US"/>
        </w:rPr>
        <w:t>The e</w:t>
      </w:r>
      <w:r w:rsidR="00C454E8" w:rsidRPr="009E5706">
        <w:rPr>
          <w:rFonts w:ascii="Arial" w:hAnsi="Arial" w:cs="Arial"/>
          <w:sz w:val="22"/>
          <w:szCs w:val="20"/>
          <w:lang w:val="en-US"/>
        </w:rPr>
        <w:t xml:space="preserve">xternal environment of </w:t>
      </w:r>
      <w:r w:rsidRPr="009E5706">
        <w:rPr>
          <w:rFonts w:ascii="Arial" w:hAnsi="Arial" w:cs="Arial"/>
          <w:sz w:val="22"/>
          <w:szCs w:val="20"/>
          <w:lang w:val="en-US"/>
        </w:rPr>
        <w:t xml:space="preserve">a </w:t>
      </w:r>
      <w:r w:rsidR="00C454E8" w:rsidRPr="009E5706">
        <w:rPr>
          <w:rFonts w:ascii="Arial" w:hAnsi="Arial" w:cs="Arial"/>
          <w:sz w:val="22"/>
          <w:szCs w:val="20"/>
          <w:lang w:val="en-US"/>
        </w:rPr>
        <w:t xml:space="preserve">business consists of uncontrollable forces or factors </w:t>
      </w:r>
      <w:r w:rsidRPr="009E5706">
        <w:rPr>
          <w:rFonts w:ascii="Arial" w:hAnsi="Arial" w:cs="Arial"/>
          <w:sz w:val="22"/>
          <w:szCs w:val="20"/>
          <w:lang w:val="en-US"/>
        </w:rPr>
        <w:t>that</w:t>
      </w:r>
      <w:r w:rsidR="00C454E8" w:rsidRPr="009E5706">
        <w:rPr>
          <w:rFonts w:ascii="Arial" w:hAnsi="Arial" w:cs="Arial"/>
          <w:sz w:val="22"/>
          <w:szCs w:val="20"/>
          <w:lang w:val="en-US"/>
        </w:rPr>
        <w:t xml:space="preserve"> can have </w:t>
      </w:r>
      <w:r w:rsidRPr="009E5706">
        <w:rPr>
          <w:rFonts w:ascii="Arial" w:hAnsi="Arial" w:cs="Arial"/>
          <w:sz w:val="22"/>
          <w:szCs w:val="20"/>
          <w:lang w:val="en-US"/>
        </w:rPr>
        <w:t xml:space="preserve">a </w:t>
      </w:r>
      <w:r w:rsidR="00C454E8" w:rsidRPr="009E5706">
        <w:rPr>
          <w:rFonts w:ascii="Arial" w:hAnsi="Arial" w:cs="Arial"/>
          <w:sz w:val="22"/>
          <w:szCs w:val="20"/>
          <w:lang w:val="en-US"/>
        </w:rPr>
        <w:t xml:space="preserve">significant impact </w:t>
      </w:r>
      <w:r w:rsidRPr="009E5706">
        <w:rPr>
          <w:rFonts w:ascii="Arial" w:hAnsi="Arial" w:cs="Arial"/>
          <w:sz w:val="22"/>
          <w:szCs w:val="20"/>
          <w:lang w:val="en-US"/>
        </w:rPr>
        <w:t xml:space="preserve">on </w:t>
      </w:r>
      <w:r w:rsidR="00C454E8" w:rsidRPr="009E5706">
        <w:rPr>
          <w:rFonts w:ascii="Arial" w:hAnsi="Arial" w:cs="Arial"/>
          <w:sz w:val="22"/>
          <w:szCs w:val="20"/>
          <w:lang w:val="en-US"/>
        </w:rPr>
        <w:t xml:space="preserve">how the business </w:t>
      </w:r>
      <w:r w:rsidR="005A4CA9" w:rsidRPr="009E5706">
        <w:rPr>
          <w:rFonts w:ascii="Arial" w:hAnsi="Arial" w:cs="Arial"/>
          <w:sz w:val="22"/>
          <w:szCs w:val="20"/>
          <w:lang w:val="en-US"/>
        </w:rPr>
        <w:t>operates</w:t>
      </w:r>
      <w:r w:rsidR="00C454E8" w:rsidRPr="009E5706">
        <w:rPr>
          <w:rFonts w:ascii="Arial" w:hAnsi="Arial" w:cs="Arial"/>
          <w:sz w:val="22"/>
          <w:szCs w:val="20"/>
          <w:lang w:val="en-US"/>
        </w:rPr>
        <w:t xml:space="preserve"> and run</w:t>
      </w:r>
      <w:r w:rsidR="005A4CA9" w:rsidRPr="009E5706">
        <w:rPr>
          <w:rFonts w:ascii="Arial" w:hAnsi="Arial" w:cs="Arial"/>
          <w:sz w:val="22"/>
          <w:szCs w:val="20"/>
          <w:lang w:val="en-US"/>
        </w:rPr>
        <w:t>s</w:t>
      </w:r>
      <w:r w:rsidR="00C454E8" w:rsidRPr="009E5706">
        <w:rPr>
          <w:rFonts w:ascii="Arial" w:hAnsi="Arial" w:cs="Arial"/>
          <w:sz w:val="22"/>
          <w:szCs w:val="20"/>
          <w:lang w:val="en-US"/>
        </w:rPr>
        <w:t xml:space="preserve"> its internal and external processes</w:t>
      </w:r>
      <w:r w:rsidRPr="009E5706">
        <w:rPr>
          <w:rFonts w:ascii="Arial" w:hAnsi="Arial" w:cs="Arial"/>
          <w:sz w:val="22"/>
          <w:szCs w:val="20"/>
          <w:lang w:val="en-US"/>
        </w:rPr>
        <w:t xml:space="preserve"> </w:t>
      </w:r>
      <w:r w:rsidRPr="009E5706">
        <w:rPr>
          <w:rFonts w:ascii="Arial" w:eastAsia="Times New Roman" w:hAnsi="Arial" w:cs="Arial"/>
          <w:color w:val="auto"/>
          <w:sz w:val="22"/>
          <w:lang w:val="en-US"/>
        </w:rPr>
        <w:t>Daniels et al. (2019)</w:t>
      </w:r>
      <w:r w:rsidR="00C454E8" w:rsidRPr="009E5706">
        <w:rPr>
          <w:rFonts w:ascii="Arial" w:hAnsi="Arial" w:cs="Arial"/>
          <w:sz w:val="22"/>
          <w:szCs w:val="20"/>
          <w:lang w:val="en-US"/>
        </w:rPr>
        <w:t xml:space="preserve">. In general, the external environment is made of those factors which the business cannot control. However, the business has to consider and analyse them meticulously since those forces can impact the overall organisation, its employability, and operations. For that, </w:t>
      </w:r>
      <w:r w:rsidRPr="009E5706">
        <w:rPr>
          <w:rFonts w:ascii="Arial" w:hAnsi="Arial" w:cs="Arial"/>
          <w:sz w:val="22"/>
          <w:szCs w:val="20"/>
          <w:lang w:val="en-US"/>
        </w:rPr>
        <w:t xml:space="preserve">an </w:t>
      </w:r>
      <w:r w:rsidR="00C454E8" w:rsidRPr="009E5706">
        <w:rPr>
          <w:rFonts w:ascii="Arial" w:hAnsi="Arial" w:cs="Arial"/>
          <w:sz w:val="22"/>
          <w:szCs w:val="20"/>
          <w:lang w:val="en-US"/>
        </w:rPr>
        <w:t>organisation’s decision-making is influenced by external forces as well. In addition</w:t>
      </w:r>
      <w:r w:rsidR="005A4CA9" w:rsidRPr="009E5706">
        <w:rPr>
          <w:rFonts w:ascii="Arial" w:hAnsi="Arial" w:cs="Arial"/>
          <w:sz w:val="22"/>
          <w:szCs w:val="20"/>
          <w:lang w:val="en-US"/>
        </w:rPr>
        <w:t xml:space="preserve"> to this, </w:t>
      </w:r>
      <w:r w:rsidRPr="009E5706">
        <w:rPr>
          <w:rFonts w:ascii="Arial" w:hAnsi="Arial" w:cs="Arial"/>
          <w:sz w:val="22"/>
          <w:szCs w:val="20"/>
          <w:lang w:val="en-US"/>
        </w:rPr>
        <w:t xml:space="preserve">an </w:t>
      </w:r>
      <w:r w:rsidR="005A4CA9" w:rsidRPr="009E5706">
        <w:rPr>
          <w:rFonts w:ascii="Arial" w:hAnsi="Arial" w:cs="Arial"/>
          <w:sz w:val="22"/>
          <w:szCs w:val="20"/>
          <w:lang w:val="en-US"/>
        </w:rPr>
        <w:t>organisation’s ability to entice and retain employees is impacted by the external environment. When the economic situation of a market is not stable due to higher inflation, job market competition can influence on enhance the turnover rate of employees</w:t>
      </w:r>
      <w:r w:rsidRPr="009E5706">
        <w:rPr>
          <w:rFonts w:ascii="Arial" w:hAnsi="Arial" w:cs="Arial"/>
          <w:sz w:val="22"/>
          <w:szCs w:val="20"/>
          <w:lang w:val="en-US"/>
        </w:rPr>
        <w:t xml:space="preserve"> (</w:t>
      </w:r>
      <w:r w:rsidRPr="009E5706">
        <w:rPr>
          <w:rFonts w:ascii="Arial" w:eastAsia="Times New Roman" w:hAnsi="Arial" w:cs="Arial"/>
          <w:color w:val="auto"/>
          <w:sz w:val="22"/>
          <w:lang w:val="en-US"/>
        </w:rPr>
        <w:t>Hamilton and Webster, 2018)</w:t>
      </w:r>
      <w:r w:rsidR="005A4CA9" w:rsidRPr="009E5706">
        <w:rPr>
          <w:rFonts w:ascii="Arial" w:hAnsi="Arial" w:cs="Arial"/>
          <w:sz w:val="22"/>
          <w:szCs w:val="20"/>
          <w:lang w:val="en-US"/>
        </w:rPr>
        <w:t xml:space="preserve">. When these conditions exist, employees will request higher salaries and wages which can also impact employee recruitment. </w:t>
      </w:r>
      <w:r w:rsidR="004E11BB" w:rsidRPr="009E5706">
        <w:rPr>
          <w:rFonts w:ascii="Arial" w:hAnsi="Arial" w:cs="Arial"/>
          <w:sz w:val="22"/>
          <w:szCs w:val="20"/>
          <w:lang w:val="en-US"/>
        </w:rPr>
        <w:t>Conversely, a less competitive job market will enhance employee retention and recruitment positively</w:t>
      </w:r>
      <w:r w:rsidRPr="009E5706">
        <w:rPr>
          <w:rFonts w:ascii="Arial" w:hAnsi="Arial" w:cs="Arial"/>
          <w:sz w:val="22"/>
          <w:szCs w:val="20"/>
          <w:lang w:val="en-US"/>
        </w:rPr>
        <w:t xml:space="preserve"> (</w:t>
      </w:r>
      <w:r w:rsidRPr="009E5706">
        <w:rPr>
          <w:rFonts w:ascii="Arial" w:eastAsia="Times New Roman" w:hAnsi="Arial" w:cs="Arial"/>
          <w:color w:val="auto"/>
          <w:sz w:val="22"/>
          <w:lang w:val="en-US"/>
        </w:rPr>
        <w:t>Biginas et al., 2022)</w:t>
      </w:r>
      <w:r w:rsidR="004E11BB" w:rsidRPr="009E5706">
        <w:rPr>
          <w:rFonts w:ascii="Arial" w:hAnsi="Arial" w:cs="Arial"/>
          <w:sz w:val="22"/>
          <w:szCs w:val="20"/>
          <w:lang w:val="en-US"/>
        </w:rPr>
        <w:t xml:space="preserve">. </w:t>
      </w:r>
    </w:p>
    <w:p w14:paraId="4DCD32D4" w14:textId="5D598E81" w:rsidR="004E11BB" w:rsidRPr="009E5706" w:rsidRDefault="004E11BB" w:rsidP="00C454E8">
      <w:pPr>
        <w:rPr>
          <w:rFonts w:ascii="Arial" w:hAnsi="Arial" w:cs="Arial"/>
          <w:sz w:val="22"/>
          <w:szCs w:val="20"/>
          <w:lang w:val="en-US"/>
        </w:rPr>
      </w:pPr>
      <w:r w:rsidRPr="009E5706">
        <w:rPr>
          <w:rFonts w:ascii="Arial" w:hAnsi="Arial" w:cs="Arial"/>
          <w:sz w:val="22"/>
          <w:szCs w:val="20"/>
          <w:lang w:val="en-US"/>
        </w:rPr>
        <w:t>Furthermore, Marriott is among the world's major hotel companies, which offers a wide range of brands, from upscale to economy. Marriott is well-known for its dedication to offering high-quality service and elegant lodgings to guests located all over the world. Marriott Hotel places a high priority on both recruiting and keeping employees as part of its staffing strategy. To keep up its stellar reputation for providing superior customer service, the company sets a premium on attracting and maintaining top-notch employees</w:t>
      </w:r>
      <w:r w:rsidR="00BE1DBC" w:rsidRPr="009E5706">
        <w:rPr>
          <w:rFonts w:ascii="Arial" w:hAnsi="Arial" w:cs="Arial"/>
          <w:sz w:val="22"/>
          <w:szCs w:val="20"/>
          <w:lang w:val="en-US"/>
        </w:rPr>
        <w:t xml:space="preserve"> (</w:t>
      </w:r>
      <w:r w:rsidR="00BE1DBC" w:rsidRPr="009E5706">
        <w:rPr>
          <w:rFonts w:ascii="Arial" w:hAnsi="Arial" w:cs="Arial"/>
          <w:sz w:val="22"/>
          <w:szCs w:val="20"/>
        </w:rPr>
        <w:t>Marriott Hotel, 2023)</w:t>
      </w:r>
      <w:r w:rsidRPr="009E5706">
        <w:rPr>
          <w:rFonts w:ascii="Arial" w:hAnsi="Arial" w:cs="Arial"/>
          <w:sz w:val="22"/>
          <w:szCs w:val="20"/>
          <w:lang w:val="en-US"/>
        </w:rPr>
        <w:t xml:space="preserve">. However, being a global organisation, the company has to face a lot of challenges from the external environment. For that, the research will be conducted. </w:t>
      </w:r>
    </w:p>
    <w:p w14:paraId="68A4D96C" w14:textId="50E146A3" w:rsidR="004E11BB" w:rsidRPr="009E5706" w:rsidRDefault="004E11BB" w:rsidP="004E11BB">
      <w:pPr>
        <w:pStyle w:val="Heading2"/>
        <w:rPr>
          <w:rFonts w:ascii="Arial" w:hAnsi="Arial" w:cs="Arial"/>
        </w:rPr>
      </w:pPr>
      <w:bookmarkStart w:id="2" w:name="_Toc148738183"/>
      <w:r w:rsidRPr="009E5706">
        <w:rPr>
          <w:rFonts w:ascii="Arial" w:hAnsi="Arial" w:cs="Arial"/>
        </w:rPr>
        <w:t>1.2 Rationale of the Study</w:t>
      </w:r>
      <w:bookmarkEnd w:id="2"/>
      <w:r w:rsidRPr="009E5706">
        <w:rPr>
          <w:rFonts w:ascii="Arial" w:hAnsi="Arial" w:cs="Arial"/>
        </w:rPr>
        <w:t xml:space="preserve"> </w:t>
      </w:r>
    </w:p>
    <w:p w14:paraId="03576974" w14:textId="194763B8" w:rsidR="004E11BB" w:rsidRPr="009E5706" w:rsidRDefault="00E45423" w:rsidP="00C454E8">
      <w:pPr>
        <w:rPr>
          <w:rFonts w:ascii="Arial" w:hAnsi="Arial" w:cs="Arial"/>
          <w:sz w:val="22"/>
          <w:szCs w:val="20"/>
          <w:lang w:val="en-US"/>
        </w:rPr>
      </w:pPr>
      <w:r w:rsidRPr="009E5706">
        <w:rPr>
          <w:rFonts w:ascii="Arial" w:hAnsi="Arial" w:cs="Arial"/>
          <w:sz w:val="22"/>
          <w:szCs w:val="20"/>
          <w:lang w:val="en-US"/>
        </w:rPr>
        <w:t>External environment forces have the ability to create job opportunities and threats to employees. Higher job opportunities will enhance employee turnover and make it difficult for companies to recruit new employees. On the other hand, a restrained job marketplace will elevate the opportunities for companies to hire and retain employees. For that, the research will be based on understanding</w:t>
      </w:r>
      <w:r w:rsidR="003B098C" w:rsidRPr="009E5706">
        <w:rPr>
          <w:rFonts w:ascii="Arial" w:hAnsi="Arial" w:cs="Arial"/>
          <w:sz w:val="22"/>
          <w:szCs w:val="20"/>
          <w:lang w:val="en-US"/>
        </w:rPr>
        <w:t xml:space="preserve"> how</w:t>
      </w:r>
      <w:r w:rsidRPr="009E5706">
        <w:rPr>
          <w:rFonts w:ascii="Arial" w:hAnsi="Arial" w:cs="Arial"/>
          <w:sz w:val="22"/>
          <w:szCs w:val="20"/>
          <w:lang w:val="en-US"/>
        </w:rPr>
        <w:t xml:space="preserve"> external factors can</w:t>
      </w:r>
      <w:r w:rsidR="003B098C" w:rsidRPr="009E5706">
        <w:rPr>
          <w:rFonts w:ascii="Arial" w:hAnsi="Arial" w:cs="Arial"/>
          <w:sz w:val="22"/>
          <w:szCs w:val="20"/>
          <w:lang w:val="en-US"/>
        </w:rPr>
        <w:t xml:space="preserve"> positively and negatively</w:t>
      </w:r>
      <w:r w:rsidRPr="009E5706">
        <w:rPr>
          <w:rFonts w:ascii="Arial" w:hAnsi="Arial" w:cs="Arial"/>
          <w:sz w:val="22"/>
          <w:szCs w:val="20"/>
          <w:lang w:val="en-US"/>
        </w:rPr>
        <w:t xml:space="preserve"> influence employee recruitment and retention. </w:t>
      </w:r>
    </w:p>
    <w:p w14:paraId="0C6D58A7" w14:textId="2602DC0E" w:rsidR="00E45423" w:rsidRPr="009E5706" w:rsidRDefault="00E45423" w:rsidP="00E45423">
      <w:pPr>
        <w:pStyle w:val="Heading2"/>
        <w:rPr>
          <w:rFonts w:ascii="Arial" w:hAnsi="Arial" w:cs="Arial"/>
        </w:rPr>
      </w:pPr>
      <w:bookmarkStart w:id="3" w:name="_Toc148738184"/>
      <w:r w:rsidRPr="009E5706">
        <w:rPr>
          <w:rFonts w:ascii="Arial" w:hAnsi="Arial" w:cs="Arial"/>
        </w:rPr>
        <w:t>1.3 Research Aim</w:t>
      </w:r>
      <w:bookmarkEnd w:id="3"/>
      <w:r w:rsidRPr="009E5706">
        <w:rPr>
          <w:rFonts w:ascii="Arial" w:hAnsi="Arial" w:cs="Arial"/>
        </w:rPr>
        <w:t xml:space="preserve"> </w:t>
      </w:r>
    </w:p>
    <w:p w14:paraId="3FE75F43" w14:textId="37E57AA7" w:rsidR="00E45423" w:rsidRPr="009E5706" w:rsidRDefault="00E45423" w:rsidP="00C454E8">
      <w:pPr>
        <w:rPr>
          <w:rFonts w:ascii="Arial" w:hAnsi="Arial" w:cs="Arial"/>
          <w:sz w:val="22"/>
          <w:szCs w:val="20"/>
          <w:lang w:val="en-US"/>
        </w:rPr>
      </w:pPr>
      <w:r w:rsidRPr="009E5706">
        <w:rPr>
          <w:rFonts w:ascii="Arial" w:hAnsi="Arial" w:cs="Arial"/>
          <w:sz w:val="22"/>
          <w:szCs w:val="20"/>
          <w:lang w:val="en-US"/>
        </w:rPr>
        <w:t xml:space="preserve">The fundamental aim of this research will be to analyse the impacts of the external environment on employee recruitment and retention at the Marriott Hotel </w:t>
      </w:r>
    </w:p>
    <w:p w14:paraId="3DA378FF" w14:textId="0CC11438" w:rsidR="00E45423" w:rsidRPr="009E5706" w:rsidRDefault="00E45423" w:rsidP="00E45423">
      <w:pPr>
        <w:pStyle w:val="Heading2"/>
        <w:rPr>
          <w:rFonts w:ascii="Arial" w:hAnsi="Arial" w:cs="Arial"/>
        </w:rPr>
      </w:pPr>
      <w:bookmarkStart w:id="4" w:name="_Toc148738185"/>
      <w:r w:rsidRPr="009E5706">
        <w:rPr>
          <w:rFonts w:ascii="Arial" w:hAnsi="Arial" w:cs="Arial"/>
        </w:rPr>
        <w:lastRenderedPageBreak/>
        <w:t>1.4 Research Objectives</w:t>
      </w:r>
      <w:bookmarkEnd w:id="4"/>
      <w:r w:rsidRPr="009E5706">
        <w:rPr>
          <w:rFonts w:ascii="Arial" w:hAnsi="Arial" w:cs="Arial"/>
        </w:rPr>
        <w:t xml:space="preserve"> </w:t>
      </w:r>
    </w:p>
    <w:p w14:paraId="3F5D356E" w14:textId="5A723E99" w:rsidR="00D02ECD" w:rsidRPr="009E5706" w:rsidRDefault="00212BDE" w:rsidP="00D02ECD">
      <w:pPr>
        <w:rPr>
          <w:rFonts w:ascii="Arial" w:hAnsi="Arial" w:cs="Arial"/>
          <w:sz w:val="22"/>
          <w:szCs w:val="20"/>
          <w:lang w:val="en-US"/>
        </w:rPr>
      </w:pPr>
      <w:r w:rsidRPr="009E5706">
        <w:rPr>
          <w:rFonts w:ascii="Arial" w:hAnsi="Arial" w:cs="Arial"/>
          <w:sz w:val="22"/>
          <w:szCs w:val="20"/>
          <w:lang w:val="en-US"/>
        </w:rPr>
        <w:t>The following</w:t>
      </w:r>
      <w:r w:rsidR="00D02ECD" w:rsidRPr="009E5706">
        <w:rPr>
          <w:rFonts w:ascii="Arial" w:hAnsi="Arial" w:cs="Arial"/>
          <w:sz w:val="22"/>
          <w:szCs w:val="20"/>
          <w:lang w:val="en-US"/>
        </w:rPr>
        <w:t xml:space="preserve"> are the objectives that will help the researcher to achieve the research aim-</w:t>
      </w:r>
    </w:p>
    <w:p w14:paraId="43D75383" w14:textId="563FA882" w:rsidR="00E45423" w:rsidRPr="009E5706" w:rsidRDefault="00E45423" w:rsidP="00E45423">
      <w:pPr>
        <w:pStyle w:val="ListParagraph"/>
        <w:numPr>
          <w:ilvl w:val="0"/>
          <w:numId w:val="2"/>
        </w:numPr>
        <w:rPr>
          <w:rFonts w:ascii="Arial" w:hAnsi="Arial" w:cs="Arial"/>
          <w:sz w:val="22"/>
          <w:szCs w:val="20"/>
          <w:lang w:val="en-US"/>
        </w:rPr>
      </w:pPr>
      <w:r w:rsidRPr="009E5706">
        <w:rPr>
          <w:rFonts w:ascii="Arial" w:hAnsi="Arial" w:cs="Arial"/>
          <w:sz w:val="22"/>
          <w:szCs w:val="20"/>
          <w:lang w:val="en-US"/>
        </w:rPr>
        <w:t>To analyse the</w:t>
      </w:r>
      <w:r w:rsidR="00D02ECD" w:rsidRPr="009E5706">
        <w:rPr>
          <w:rFonts w:ascii="Arial" w:hAnsi="Arial" w:cs="Arial"/>
          <w:sz w:val="22"/>
          <w:szCs w:val="20"/>
          <w:lang w:val="en-US"/>
        </w:rPr>
        <w:t xml:space="preserve"> external environment challenges on Marriott Hotel. </w:t>
      </w:r>
    </w:p>
    <w:p w14:paraId="3FAE0BEA" w14:textId="5E8D0377" w:rsidR="00D02ECD" w:rsidRPr="009E5706" w:rsidRDefault="00D02ECD" w:rsidP="00E45423">
      <w:pPr>
        <w:pStyle w:val="ListParagraph"/>
        <w:numPr>
          <w:ilvl w:val="0"/>
          <w:numId w:val="2"/>
        </w:numPr>
        <w:rPr>
          <w:rFonts w:ascii="Arial" w:hAnsi="Arial" w:cs="Arial"/>
          <w:sz w:val="22"/>
          <w:szCs w:val="20"/>
          <w:lang w:val="en-US"/>
        </w:rPr>
      </w:pPr>
      <w:r w:rsidRPr="009E5706">
        <w:rPr>
          <w:rFonts w:ascii="Arial" w:hAnsi="Arial" w:cs="Arial"/>
          <w:sz w:val="22"/>
          <w:szCs w:val="20"/>
          <w:lang w:val="en-US"/>
        </w:rPr>
        <w:t xml:space="preserve">To assess employee recruitment and retention for Marriott Hotel. </w:t>
      </w:r>
    </w:p>
    <w:p w14:paraId="1834712E" w14:textId="7F42B0DA" w:rsidR="006C7A15" w:rsidRPr="009E5706" w:rsidRDefault="006C7A15" w:rsidP="00E45423">
      <w:pPr>
        <w:pStyle w:val="ListParagraph"/>
        <w:numPr>
          <w:ilvl w:val="0"/>
          <w:numId w:val="2"/>
        </w:numPr>
        <w:rPr>
          <w:rFonts w:ascii="Arial" w:hAnsi="Arial" w:cs="Arial"/>
          <w:sz w:val="22"/>
          <w:szCs w:val="20"/>
          <w:lang w:val="en-US"/>
        </w:rPr>
      </w:pPr>
      <w:r w:rsidRPr="009E5706">
        <w:rPr>
          <w:rFonts w:ascii="Arial" w:hAnsi="Arial" w:cs="Arial"/>
          <w:sz w:val="22"/>
          <w:szCs w:val="20"/>
          <w:lang w:val="en-US"/>
        </w:rPr>
        <w:t>To evaluate the influential factors of employee recruitment and retention for Marriott Hotel.</w:t>
      </w:r>
    </w:p>
    <w:p w14:paraId="0F57EB12" w14:textId="5D5D4C0E" w:rsidR="00D02ECD" w:rsidRPr="009E5706" w:rsidRDefault="00D02ECD" w:rsidP="00E45423">
      <w:pPr>
        <w:pStyle w:val="ListParagraph"/>
        <w:numPr>
          <w:ilvl w:val="0"/>
          <w:numId w:val="2"/>
        </w:numPr>
        <w:rPr>
          <w:rFonts w:ascii="Arial" w:hAnsi="Arial" w:cs="Arial"/>
          <w:sz w:val="22"/>
          <w:szCs w:val="20"/>
          <w:lang w:val="en-US"/>
        </w:rPr>
      </w:pPr>
      <w:r w:rsidRPr="009E5706">
        <w:rPr>
          <w:rFonts w:ascii="Arial" w:hAnsi="Arial" w:cs="Arial"/>
          <w:sz w:val="22"/>
          <w:szCs w:val="20"/>
          <w:lang w:val="en-US"/>
        </w:rPr>
        <w:t xml:space="preserve">To comprehend the influence of the external environment on employee recruitment and retention for Marriott Hotel. </w:t>
      </w:r>
    </w:p>
    <w:p w14:paraId="7650F92E" w14:textId="6B557A10" w:rsidR="00D02ECD" w:rsidRPr="009E5706" w:rsidRDefault="00D02ECD" w:rsidP="00E45423">
      <w:pPr>
        <w:pStyle w:val="ListParagraph"/>
        <w:numPr>
          <w:ilvl w:val="0"/>
          <w:numId w:val="2"/>
        </w:numPr>
        <w:rPr>
          <w:rFonts w:ascii="Arial" w:hAnsi="Arial" w:cs="Arial"/>
          <w:sz w:val="22"/>
          <w:szCs w:val="20"/>
          <w:lang w:val="en-US"/>
        </w:rPr>
      </w:pPr>
      <w:r w:rsidRPr="009E5706">
        <w:rPr>
          <w:rFonts w:ascii="Arial" w:hAnsi="Arial" w:cs="Arial"/>
          <w:sz w:val="22"/>
          <w:szCs w:val="20"/>
          <w:lang w:val="en-US"/>
        </w:rPr>
        <w:t xml:space="preserve">To provide possible remedies to Marriott Hotel for elevating employee recruitment and retention while utilising external environmental challenges. </w:t>
      </w:r>
    </w:p>
    <w:p w14:paraId="1BDC3289" w14:textId="5BD0B3E2" w:rsidR="0081391D" w:rsidRPr="009E5706" w:rsidRDefault="0081391D">
      <w:pPr>
        <w:spacing w:line="259" w:lineRule="auto"/>
        <w:jc w:val="left"/>
        <w:rPr>
          <w:rFonts w:ascii="Arial" w:hAnsi="Arial" w:cs="Arial"/>
          <w:lang w:val="en-US"/>
        </w:rPr>
      </w:pPr>
      <w:r w:rsidRPr="009E5706">
        <w:rPr>
          <w:rFonts w:ascii="Arial" w:hAnsi="Arial" w:cs="Arial"/>
          <w:lang w:val="en-US"/>
        </w:rPr>
        <w:br w:type="page"/>
      </w:r>
    </w:p>
    <w:p w14:paraId="5AB11D94" w14:textId="49FF9AEA" w:rsidR="0081391D" w:rsidRPr="009E5706" w:rsidRDefault="0081391D" w:rsidP="0081391D">
      <w:pPr>
        <w:pStyle w:val="Heading1"/>
        <w:rPr>
          <w:rFonts w:ascii="Arial" w:hAnsi="Arial" w:cs="Arial"/>
        </w:rPr>
      </w:pPr>
      <w:bookmarkStart w:id="5" w:name="_Toc148738186"/>
      <w:r w:rsidRPr="009E5706">
        <w:rPr>
          <w:rFonts w:ascii="Arial" w:hAnsi="Arial" w:cs="Arial"/>
        </w:rPr>
        <w:lastRenderedPageBreak/>
        <w:t>2. Literature Review</w:t>
      </w:r>
      <w:bookmarkEnd w:id="5"/>
      <w:r w:rsidRPr="009E5706">
        <w:rPr>
          <w:rFonts w:ascii="Arial" w:hAnsi="Arial" w:cs="Arial"/>
        </w:rPr>
        <w:t xml:space="preserve"> </w:t>
      </w:r>
    </w:p>
    <w:p w14:paraId="2E335CAC" w14:textId="58751700" w:rsidR="00A04396" w:rsidRPr="009E5706" w:rsidRDefault="00A04396" w:rsidP="00A04396">
      <w:pPr>
        <w:pStyle w:val="Heading2"/>
        <w:rPr>
          <w:rFonts w:ascii="Arial" w:hAnsi="Arial" w:cs="Arial"/>
        </w:rPr>
      </w:pPr>
      <w:bookmarkStart w:id="6" w:name="_Toc148738187"/>
      <w:r w:rsidRPr="009E5706">
        <w:rPr>
          <w:rFonts w:ascii="Arial" w:hAnsi="Arial" w:cs="Arial"/>
        </w:rPr>
        <w:t>2.1 External E</w:t>
      </w:r>
      <w:r w:rsidR="00FC3F6B" w:rsidRPr="009E5706">
        <w:rPr>
          <w:rFonts w:ascii="Arial" w:hAnsi="Arial" w:cs="Arial"/>
        </w:rPr>
        <w:t>nvironment</w:t>
      </w:r>
      <w:bookmarkEnd w:id="6"/>
      <w:r w:rsidR="00FC3F6B" w:rsidRPr="009E5706">
        <w:rPr>
          <w:rFonts w:ascii="Arial" w:hAnsi="Arial" w:cs="Arial"/>
        </w:rPr>
        <w:t xml:space="preserve"> </w:t>
      </w:r>
    </w:p>
    <w:p w14:paraId="21A823C1" w14:textId="77777777" w:rsidR="00852DEE" w:rsidRPr="009E5706" w:rsidRDefault="00852DEE" w:rsidP="00852DEE">
      <w:pPr>
        <w:rPr>
          <w:rFonts w:ascii="Arial" w:hAnsi="Arial" w:cs="Arial"/>
          <w:sz w:val="22"/>
          <w:szCs w:val="20"/>
          <w:lang w:val="en-US"/>
        </w:rPr>
      </w:pPr>
      <w:r w:rsidRPr="009E5706">
        <w:rPr>
          <w:rFonts w:ascii="Arial" w:hAnsi="Arial" w:cs="Arial"/>
          <w:sz w:val="22"/>
          <w:szCs w:val="20"/>
          <w:lang w:val="en-US"/>
        </w:rPr>
        <w:t xml:space="preserve">According to the findings of the investigation that Mohdali and Pope (2012) carried out, the external environment is made up of a variety of elements and forces. Gibson and Dibble (2013), who concurred with the authors, emphasised that organisations do not typically have influence over the environmental forces that are external to the company. However, Wong et al. (2014) claimed that the external environment might be comprised of a variety of forces and elements that can have a substantial impact on the organisation as a whole as well as its process of decision-making. </w:t>
      </w:r>
    </w:p>
    <w:p w14:paraId="0C32D12D" w14:textId="77777777" w:rsidR="00852DEE" w:rsidRDefault="00852DEE" w:rsidP="00852DEE">
      <w:pPr>
        <w:keepNext/>
      </w:pPr>
      <w:r>
        <w:rPr>
          <w:noProof/>
          <w:lang w:val="en-US"/>
        </w:rPr>
        <w:drawing>
          <wp:inline distT="0" distB="0" distL="0" distR="0" wp14:anchorId="7CF2F02F" wp14:editId="640D87C5">
            <wp:extent cx="5695627" cy="3223647"/>
            <wp:effectExtent l="0" t="0" r="76835" b="0"/>
            <wp:docPr id="543811202"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5725A60A" w14:textId="1FF249F1" w:rsidR="00852DEE" w:rsidRPr="009A447A" w:rsidRDefault="00852DEE" w:rsidP="00852DEE">
      <w:pPr>
        <w:pStyle w:val="Caption"/>
        <w:jc w:val="center"/>
        <w:rPr>
          <w:color w:val="1F3864" w:themeColor="accent1" w:themeShade="80"/>
          <w:sz w:val="18"/>
          <w:szCs w:val="12"/>
        </w:rPr>
      </w:pPr>
      <w:bookmarkStart w:id="7" w:name="_Toc148738197"/>
      <w:r w:rsidRPr="009A447A">
        <w:rPr>
          <w:color w:val="1F3864" w:themeColor="accent1" w:themeShade="80"/>
          <w:sz w:val="18"/>
          <w:szCs w:val="12"/>
        </w:rPr>
        <w:t xml:space="preserve">Figure </w:t>
      </w:r>
      <w:r w:rsidRPr="009A447A">
        <w:rPr>
          <w:color w:val="1F3864" w:themeColor="accent1" w:themeShade="80"/>
          <w:sz w:val="18"/>
          <w:szCs w:val="12"/>
        </w:rPr>
        <w:fldChar w:fldCharType="begin"/>
      </w:r>
      <w:r w:rsidRPr="009A447A">
        <w:rPr>
          <w:color w:val="1F3864" w:themeColor="accent1" w:themeShade="80"/>
          <w:sz w:val="18"/>
          <w:szCs w:val="12"/>
        </w:rPr>
        <w:instrText xml:space="preserve"> SEQ Figure \* ARABIC </w:instrText>
      </w:r>
      <w:r w:rsidRPr="009A447A">
        <w:rPr>
          <w:color w:val="1F3864" w:themeColor="accent1" w:themeShade="80"/>
          <w:sz w:val="18"/>
          <w:szCs w:val="12"/>
        </w:rPr>
        <w:fldChar w:fldCharType="separate"/>
      </w:r>
      <w:r w:rsidR="003A45BD">
        <w:rPr>
          <w:noProof/>
          <w:color w:val="1F3864" w:themeColor="accent1" w:themeShade="80"/>
          <w:sz w:val="18"/>
          <w:szCs w:val="12"/>
        </w:rPr>
        <w:t>1</w:t>
      </w:r>
      <w:r w:rsidRPr="009A447A">
        <w:rPr>
          <w:color w:val="1F3864" w:themeColor="accent1" w:themeShade="80"/>
          <w:sz w:val="18"/>
          <w:szCs w:val="12"/>
        </w:rPr>
        <w:fldChar w:fldCharType="end"/>
      </w:r>
      <w:r w:rsidRPr="009A447A">
        <w:rPr>
          <w:color w:val="1F3864" w:themeColor="accent1" w:themeShade="80"/>
          <w:sz w:val="18"/>
          <w:szCs w:val="12"/>
        </w:rPr>
        <w:t>: External Environment Challenges</w:t>
      </w:r>
      <w:bookmarkEnd w:id="7"/>
    </w:p>
    <w:p w14:paraId="6A4FC324" w14:textId="58AC8FD7" w:rsidR="00852DEE" w:rsidRPr="009A447A" w:rsidRDefault="00852DEE" w:rsidP="00852DEE">
      <w:pPr>
        <w:jc w:val="center"/>
        <w:rPr>
          <w:color w:val="1F3864" w:themeColor="accent1" w:themeShade="80"/>
          <w:sz w:val="18"/>
          <w:szCs w:val="16"/>
          <w:lang w:val="en-US"/>
        </w:rPr>
      </w:pPr>
      <w:r w:rsidRPr="009A447A">
        <w:rPr>
          <w:color w:val="1F3864" w:themeColor="accent1" w:themeShade="80"/>
          <w:sz w:val="18"/>
          <w:szCs w:val="16"/>
          <w:lang w:val="en-US"/>
        </w:rPr>
        <w:t>Source: Self-made</w:t>
      </w:r>
    </w:p>
    <w:p w14:paraId="4A707370" w14:textId="77777777" w:rsidR="00852DEE" w:rsidRPr="00852DEE" w:rsidRDefault="00852DEE" w:rsidP="00852DEE">
      <w:pPr>
        <w:jc w:val="center"/>
        <w:rPr>
          <w:sz w:val="22"/>
          <w:szCs w:val="20"/>
          <w:lang w:val="en-US"/>
        </w:rPr>
      </w:pPr>
    </w:p>
    <w:p w14:paraId="57095EBC" w14:textId="326F3FC7" w:rsidR="00852DEE" w:rsidRPr="009E5706" w:rsidRDefault="00852DEE" w:rsidP="00852DEE">
      <w:pPr>
        <w:rPr>
          <w:rFonts w:ascii="Arial" w:hAnsi="Arial" w:cs="Arial"/>
          <w:sz w:val="22"/>
          <w:szCs w:val="20"/>
          <w:lang w:val="en-US"/>
        </w:rPr>
      </w:pPr>
      <w:r w:rsidRPr="009E5706">
        <w:rPr>
          <w:rFonts w:ascii="Arial" w:hAnsi="Arial" w:cs="Arial"/>
          <w:sz w:val="22"/>
          <w:lang w:val="en-US"/>
        </w:rPr>
        <w:t>Moreover, Navarro-García et al. (2014) stated that the external environment can present a lot of difficulties to the operations</w:t>
      </w:r>
      <w:r w:rsidRPr="009E5706">
        <w:rPr>
          <w:rFonts w:ascii="Arial" w:hAnsi="Arial" w:cs="Arial"/>
          <w:sz w:val="22"/>
          <w:szCs w:val="20"/>
          <w:lang w:val="en-US"/>
        </w:rPr>
        <w:t xml:space="preserve"> of an organisation. In support of this assertion, Ombaka et al.(2015) emphasised that the cost of living can be greatly increased owing to economic downturn and instability. Okrglicka et al. (2015) highlighted that because of the high cost of living, the ability of organisations to acquire something as well as the daily operational cost will also grow. Becherer and Helms (2016) stated that consumers' purchasing power </w:t>
      </w:r>
      <w:r w:rsidR="00BE1DBC" w:rsidRPr="009E5706">
        <w:rPr>
          <w:rFonts w:ascii="Arial" w:hAnsi="Arial" w:cs="Arial"/>
          <w:sz w:val="22"/>
          <w:szCs w:val="20"/>
          <w:lang w:val="en-US"/>
        </w:rPr>
        <w:t>is reduced</w:t>
      </w:r>
      <w:r w:rsidRPr="009E5706">
        <w:rPr>
          <w:rFonts w:ascii="Arial" w:hAnsi="Arial" w:cs="Arial"/>
          <w:sz w:val="22"/>
          <w:szCs w:val="20"/>
          <w:lang w:val="en-US"/>
        </w:rPr>
        <w:t xml:space="preserve"> more due to economic instability, which will eventually lead to a deterioration in the organization's capacit</w:t>
      </w:r>
      <w:r w:rsidR="00BE1DBC" w:rsidRPr="009E5706">
        <w:rPr>
          <w:rFonts w:ascii="Arial" w:hAnsi="Arial" w:cs="Arial"/>
          <w:sz w:val="22"/>
          <w:szCs w:val="20"/>
          <w:lang w:val="en-US"/>
        </w:rPr>
        <w:t>y</w:t>
      </w:r>
      <w:r w:rsidRPr="009E5706">
        <w:rPr>
          <w:rFonts w:ascii="Arial" w:hAnsi="Arial" w:cs="Arial"/>
          <w:sz w:val="22"/>
          <w:szCs w:val="20"/>
          <w:lang w:val="en-US"/>
        </w:rPr>
        <w:t xml:space="preserve"> to generate profits. In addition, Mortimer and Laurie (2017) suggested </w:t>
      </w:r>
      <w:r w:rsidRPr="009E5706">
        <w:rPr>
          <w:rFonts w:ascii="Arial" w:hAnsi="Arial" w:cs="Arial"/>
          <w:sz w:val="22"/>
          <w:szCs w:val="20"/>
          <w:lang w:val="en-US"/>
        </w:rPr>
        <w:lastRenderedPageBreak/>
        <w:t>that the process of complying with many laws, rules, and regulations might pose a significant risk to organisations. Kuratko and Hoskinson (2018), who are in agreement with the statement, went on to say that organisations that fail to comply with the rules may result in legal challenges and a worsening of the public image of those organisations.  Additionally, Chen et al. (2021) claimed that the rapid evolution of technology might potentially constitute a significant burden for companies. Rêgo et al. (2021) noted, in support of the aforementioned assertion, that organisations are required to make use of the most recent technical gadgets and tools in order to maintain a competitive position in the market and to provide customers with higher value.</w:t>
      </w:r>
    </w:p>
    <w:p w14:paraId="4E3DA61C" w14:textId="2F0F7D62" w:rsidR="00852DEE" w:rsidRPr="009E5706" w:rsidRDefault="00852DEE" w:rsidP="00852DEE">
      <w:pPr>
        <w:pStyle w:val="Heading2"/>
        <w:rPr>
          <w:rFonts w:ascii="Arial" w:hAnsi="Arial" w:cs="Arial"/>
        </w:rPr>
      </w:pPr>
      <w:bookmarkStart w:id="8" w:name="_Toc148738188"/>
      <w:r w:rsidRPr="009E5706">
        <w:rPr>
          <w:rFonts w:ascii="Arial" w:hAnsi="Arial" w:cs="Arial"/>
        </w:rPr>
        <w:t>2.2 Employee Recruitment</w:t>
      </w:r>
      <w:bookmarkEnd w:id="8"/>
      <w:r w:rsidR="00943030" w:rsidRPr="009E5706">
        <w:rPr>
          <w:rFonts w:ascii="Arial" w:hAnsi="Arial" w:cs="Arial"/>
        </w:rPr>
        <w:t xml:space="preserve"> </w:t>
      </w:r>
    </w:p>
    <w:p w14:paraId="298B7237" w14:textId="77777777" w:rsidR="00943030" w:rsidRPr="009E5706" w:rsidRDefault="00943030" w:rsidP="00943030">
      <w:pPr>
        <w:rPr>
          <w:rFonts w:ascii="Arial" w:hAnsi="Arial" w:cs="Arial"/>
          <w:sz w:val="22"/>
          <w:szCs w:val="20"/>
          <w:lang w:val="en-US"/>
        </w:rPr>
      </w:pPr>
      <w:r w:rsidRPr="009E5706">
        <w:rPr>
          <w:rFonts w:ascii="Arial" w:hAnsi="Arial" w:cs="Arial"/>
          <w:sz w:val="22"/>
          <w:szCs w:val="20"/>
          <w:lang w:val="en-US"/>
        </w:rPr>
        <w:t xml:space="preserve">According to Dineen and Soltis (2011), employee recruitment is the process of filling up vacancies inside a company with suitable candidates. In agreement with the authors, Breaugh (2013) said that employee recruitment may be seen as the process by which companies hire new people from a variety of sources. Melanthiou et al. (2015) argued that employee recruitment is the process of tempting and selecting the ideal people for a suitable employment role within the organisation. They suggest that this process takes place within the company. Acikgoz (2019), who supports the assertion, elaborated that employee recruitment is the process of identifying effective and efficient persons who can assist organisations in achieving predefined goals and objectives. This was said to be the definition of employee recruitment. </w:t>
      </w:r>
    </w:p>
    <w:p w14:paraId="630C2E06" w14:textId="405B3E9C" w:rsidR="00943030" w:rsidRPr="009E5706" w:rsidRDefault="00943030" w:rsidP="00943030">
      <w:pPr>
        <w:pStyle w:val="Heading2"/>
        <w:rPr>
          <w:rFonts w:ascii="Arial" w:hAnsi="Arial" w:cs="Arial"/>
        </w:rPr>
      </w:pPr>
      <w:bookmarkStart w:id="9" w:name="_Toc148738189"/>
      <w:r w:rsidRPr="009E5706">
        <w:rPr>
          <w:rFonts w:ascii="Arial" w:hAnsi="Arial" w:cs="Arial"/>
        </w:rPr>
        <w:t>2.3 Employee Retention</w:t>
      </w:r>
      <w:bookmarkEnd w:id="9"/>
      <w:r w:rsidRPr="009E5706">
        <w:rPr>
          <w:rFonts w:ascii="Arial" w:hAnsi="Arial" w:cs="Arial"/>
        </w:rPr>
        <w:t xml:space="preserve"> </w:t>
      </w:r>
    </w:p>
    <w:p w14:paraId="09C07CF6" w14:textId="70EE89F6" w:rsidR="006C7A15" w:rsidRPr="009E5706" w:rsidRDefault="006C7A15" w:rsidP="006C7A15">
      <w:pPr>
        <w:rPr>
          <w:rFonts w:ascii="Arial" w:hAnsi="Arial" w:cs="Arial"/>
          <w:sz w:val="22"/>
          <w:szCs w:val="20"/>
          <w:lang w:val="en-US"/>
        </w:rPr>
      </w:pPr>
      <w:r w:rsidRPr="009E5706">
        <w:rPr>
          <w:rFonts w:ascii="Arial" w:hAnsi="Arial" w:cs="Arial"/>
          <w:sz w:val="22"/>
          <w:szCs w:val="20"/>
          <w:lang w:val="en-US"/>
        </w:rPr>
        <w:t xml:space="preserve">According to the findings of the investigation that was carried out by Das and Baruah (2013), employee retention is an ongoing process that involves keeping the employees who are already working for the organisation. Kossivi et al. (2016) noted that employee retention is the method utilised by HR specialists in order to maintain employees for a long period inside the company. According to Singh (2019), employee retention is the responsibility of the manager and is done in order to prevent knowledgeable and qualified workers from leaving the organisation. Kamalaveni et al. (2019) went on to say that employee retention is the technique that an organisation does in order to keep employees who are able to remain with the organisation and assist the company in achieving its goals and objectives in the shortest amount of time feasible. </w:t>
      </w:r>
    </w:p>
    <w:p w14:paraId="3886AADB" w14:textId="6C8E22C9" w:rsidR="006C7A15" w:rsidRPr="009E5706" w:rsidRDefault="006C7A15" w:rsidP="006C7A15">
      <w:pPr>
        <w:pStyle w:val="Heading2"/>
        <w:rPr>
          <w:rFonts w:ascii="Arial" w:hAnsi="Arial" w:cs="Arial"/>
        </w:rPr>
      </w:pPr>
      <w:bookmarkStart w:id="10" w:name="_Toc148738190"/>
      <w:r w:rsidRPr="009E5706">
        <w:rPr>
          <w:rFonts w:ascii="Arial" w:hAnsi="Arial" w:cs="Arial"/>
        </w:rPr>
        <w:lastRenderedPageBreak/>
        <w:t>2.4 Influential Factors for Employee Recruitment and Retention</w:t>
      </w:r>
      <w:bookmarkEnd w:id="10"/>
      <w:r w:rsidRPr="009E5706">
        <w:rPr>
          <w:rFonts w:ascii="Arial" w:hAnsi="Arial" w:cs="Arial"/>
        </w:rPr>
        <w:t xml:space="preserve"> </w:t>
      </w:r>
    </w:p>
    <w:p w14:paraId="117B4C79" w14:textId="77777777" w:rsidR="009A447A" w:rsidRDefault="009A447A" w:rsidP="009A447A">
      <w:pPr>
        <w:keepNext/>
      </w:pPr>
      <w:r>
        <w:rPr>
          <w:noProof/>
          <w:lang w:val="en-US"/>
        </w:rPr>
        <w:drawing>
          <wp:inline distT="0" distB="0" distL="0" distR="0" wp14:anchorId="0F943BC7" wp14:editId="0A3C6CD1">
            <wp:extent cx="5842861" cy="3215252"/>
            <wp:effectExtent l="0" t="0" r="0" b="23495"/>
            <wp:docPr id="1642016500"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inline>
        </w:drawing>
      </w:r>
    </w:p>
    <w:p w14:paraId="77E06CDE" w14:textId="3CA8B6B8" w:rsidR="009A447A" w:rsidRPr="009A447A" w:rsidRDefault="009A447A" w:rsidP="009A447A">
      <w:pPr>
        <w:pStyle w:val="Caption"/>
        <w:jc w:val="center"/>
        <w:rPr>
          <w:color w:val="222A35" w:themeColor="text2" w:themeShade="80"/>
          <w:sz w:val="18"/>
          <w:szCs w:val="12"/>
        </w:rPr>
      </w:pPr>
      <w:bookmarkStart w:id="11" w:name="_Toc148738198"/>
      <w:r w:rsidRPr="009A447A">
        <w:rPr>
          <w:color w:val="222A35" w:themeColor="text2" w:themeShade="80"/>
          <w:sz w:val="18"/>
          <w:szCs w:val="12"/>
        </w:rPr>
        <w:t xml:space="preserve">Figure </w:t>
      </w:r>
      <w:r w:rsidRPr="009A447A">
        <w:rPr>
          <w:color w:val="222A35" w:themeColor="text2" w:themeShade="80"/>
          <w:sz w:val="18"/>
          <w:szCs w:val="12"/>
        </w:rPr>
        <w:fldChar w:fldCharType="begin"/>
      </w:r>
      <w:r w:rsidRPr="009A447A">
        <w:rPr>
          <w:color w:val="222A35" w:themeColor="text2" w:themeShade="80"/>
          <w:sz w:val="18"/>
          <w:szCs w:val="12"/>
        </w:rPr>
        <w:instrText xml:space="preserve"> SEQ Figure \* ARABIC </w:instrText>
      </w:r>
      <w:r w:rsidRPr="009A447A">
        <w:rPr>
          <w:color w:val="222A35" w:themeColor="text2" w:themeShade="80"/>
          <w:sz w:val="18"/>
          <w:szCs w:val="12"/>
        </w:rPr>
        <w:fldChar w:fldCharType="separate"/>
      </w:r>
      <w:r w:rsidR="003A45BD">
        <w:rPr>
          <w:noProof/>
          <w:color w:val="222A35" w:themeColor="text2" w:themeShade="80"/>
          <w:sz w:val="18"/>
          <w:szCs w:val="12"/>
        </w:rPr>
        <w:t>2</w:t>
      </w:r>
      <w:r w:rsidRPr="009A447A">
        <w:rPr>
          <w:color w:val="222A35" w:themeColor="text2" w:themeShade="80"/>
          <w:sz w:val="18"/>
          <w:szCs w:val="12"/>
        </w:rPr>
        <w:fldChar w:fldCharType="end"/>
      </w:r>
      <w:r w:rsidRPr="009A447A">
        <w:rPr>
          <w:color w:val="222A35" w:themeColor="text2" w:themeShade="80"/>
          <w:sz w:val="18"/>
          <w:szCs w:val="12"/>
        </w:rPr>
        <w:t>: Influen</w:t>
      </w:r>
      <w:r w:rsidR="00BE1DBC">
        <w:rPr>
          <w:color w:val="222A35" w:themeColor="text2" w:themeShade="80"/>
          <w:sz w:val="18"/>
          <w:szCs w:val="12"/>
        </w:rPr>
        <w:t>t</w:t>
      </w:r>
      <w:r w:rsidRPr="009A447A">
        <w:rPr>
          <w:color w:val="222A35" w:themeColor="text2" w:themeShade="80"/>
          <w:sz w:val="18"/>
          <w:szCs w:val="12"/>
        </w:rPr>
        <w:t>ial Factors for Employee Recruitment and Retention</w:t>
      </w:r>
      <w:bookmarkEnd w:id="11"/>
    </w:p>
    <w:p w14:paraId="7D081BBA" w14:textId="29C3627A" w:rsidR="009A447A" w:rsidRPr="009A447A" w:rsidRDefault="009A447A" w:rsidP="009A447A">
      <w:pPr>
        <w:jc w:val="center"/>
        <w:rPr>
          <w:color w:val="222A35" w:themeColor="text2" w:themeShade="80"/>
          <w:sz w:val="18"/>
          <w:szCs w:val="16"/>
          <w:lang w:val="en-US"/>
        </w:rPr>
      </w:pPr>
      <w:r w:rsidRPr="009A447A">
        <w:rPr>
          <w:color w:val="222A35" w:themeColor="text2" w:themeShade="80"/>
          <w:sz w:val="18"/>
          <w:szCs w:val="16"/>
          <w:lang w:val="en-US"/>
        </w:rPr>
        <w:t>Source: Self-made</w:t>
      </w:r>
    </w:p>
    <w:p w14:paraId="215563F5" w14:textId="2C88C8C6" w:rsidR="006C7A15" w:rsidRPr="009E5706" w:rsidRDefault="006C7A15" w:rsidP="006C7A15">
      <w:pPr>
        <w:rPr>
          <w:rFonts w:ascii="Arial" w:hAnsi="Arial" w:cs="Arial"/>
          <w:sz w:val="22"/>
          <w:szCs w:val="20"/>
          <w:lang w:val="en-US"/>
        </w:rPr>
      </w:pPr>
      <w:r w:rsidRPr="009E5706">
        <w:rPr>
          <w:rFonts w:ascii="Arial" w:hAnsi="Arial" w:cs="Arial"/>
          <w:sz w:val="22"/>
          <w:szCs w:val="20"/>
          <w:lang w:val="en-US"/>
        </w:rPr>
        <w:t>According to</w:t>
      </w:r>
      <w:r w:rsidR="00CA42BF" w:rsidRPr="009E5706">
        <w:rPr>
          <w:rFonts w:ascii="Arial" w:hAnsi="Arial" w:cs="Arial"/>
          <w:sz w:val="22"/>
          <w:szCs w:val="20"/>
          <w:lang w:val="en-US"/>
        </w:rPr>
        <w:t xml:space="preserve"> </w:t>
      </w:r>
      <w:r w:rsidR="00CA42BF" w:rsidRPr="009E5706">
        <w:rPr>
          <w:rFonts w:ascii="Arial" w:eastAsia="Times New Roman" w:hAnsi="Arial" w:cs="Arial"/>
          <w:sz w:val="22"/>
        </w:rPr>
        <w:t>Sokro (2012)</w:t>
      </w:r>
      <w:r w:rsidRPr="009E5706">
        <w:rPr>
          <w:rFonts w:ascii="Arial" w:hAnsi="Arial" w:cs="Arial"/>
          <w:sz w:val="22"/>
          <w:szCs w:val="20"/>
          <w:lang w:val="en-US"/>
        </w:rPr>
        <w:t>, different influential factors exist that can affect the organisation’s employee recruitment and retention procedure.</w:t>
      </w:r>
      <w:r w:rsidR="00CA42BF" w:rsidRPr="009E5706">
        <w:rPr>
          <w:rFonts w:ascii="Arial" w:hAnsi="Arial" w:cs="Arial"/>
          <w:sz w:val="22"/>
          <w:szCs w:val="20"/>
          <w:lang w:val="en-US"/>
        </w:rPr>
        <w:t xml:space="preserve"> </w:t>
      </w:r>
      <w:r w:rsidR="00CA42BF" w:rsidRPr="009E5706">
        <w:rPr>
          <w:rFonts w:ascii="Arial" w:eastAsia="Times New Roman" w:hAnsi="Arial" w:cs="Arial"/>
          <w:sz w:val="22"/>
        </w:rPr>
        <w:t xml:space="preserve">Patro (2014) </w:t>
      </w:r>
      <w:r w:rsidR="00CA42BF" w:rsidRPr="009E5706">
        <w:rPr>
          <w:rFonts w:ascii="Arial" w:hAnsi="Arial" w:cs="Arial"/>
          <w:sz w:val="22"/>
          <w:szCs w:val="20"/>
          <w:lang w:val="en-US"/>
        </w:rPr>
        <w:t>further added that internal factors are mostly predominant in the recruitment and retention of employees in oragnisations.</w:t>
      </w:r>
      <w:r w:rsidRPr="009E5706">
        <w:rPr>
          <w:rFonts w:ascii="Arial" w:hAnsi="Arial" w:cs="Arial"/>
          <w:sz w:val="22"/>
          <w:szCs w:val="20"/>
          <w:lang w:val="en-US"/>
        </w:rPr>
        <w:t xml:space="preserve"> Agreeing</w:t>
      </w:r>
      <w:r w:rsidR="00CA42BF" w:rsidRPr="009E5706">
        <w:rPr>
          <w:rFonts w:ascii="Arial" w:hAnsi="Arial" w:cs="Arial"/>
          <w:sz w:val="22"/>
          <w:szCs w:val="20"/>
          <w:lang w:val="en-US"/>
        </w:rPr>
        <w:t xml:space="preserve"> with</w:t>
      </w:r>
      <w:r w:rsidRPr="009E5706">
        <w:rPr>
          <w:rFonts w:ascii="Arial" w:hAnsi="Arial" w:cs="Arial"/>
          <w:sz w:val="22"/>
          <w:szCs w:val="20"/>
          <w:lang w:val="en-US"/>
        </w:rPr>
        <w:t xml:space="preserve"> the statement, </w:t>
      </w:r>
      <w:r w:rsidR="00CA42BF" w:rsidRPr="009E5706">
        <w:rPr>
          <w:rFonts w:ascii="Arial" w:eastAsia="Times New Roman" w:hAnsi="Arial" w:cs="Arial"/>
          <w:sz w:val="22"/>
        </w:rPr>
        <w:t>Shockley</w:t>
      </w:r>
      <w:r w:rsidR="00CA42BF" w:rsidRPr="009E5706">
        <w:rPr>
          <w:rFonts w:ascii="Arial" w:hAnsi="Arial" w:cs="Arial"/>
          <w:sz w:val="22"/>
          <w:szCs w:val="20"/>
          <w:lang w:val="en-US"/>
        </w:rPr>
        <w:t xml:space="preserve"> et al. (2017) </w:t>
      </w:r>
      <w:r w:rsidRPr="009E5706">
        <w:rPr>
          <w:rFonts w:ascii="Arial" w:hAnsi="Arial" w:cs="Arial"/>
          <w:sz w:val="22"/>
          <w:szCs w:val="20"/>
          <w:lang w:val="en-US"/>
        </w:rPr>
        <w:t xml:space="preserve">added that </w:t>
      </w:r>
      <w:r w:rsidR="00CA42BF" w:rsidRPr="009E5706">
        <w:rPr>
          <w:rFonts w:ascii="Arial" w:hAnsi="Arial" w:cs="Arial"/>
          <w:sz w:val="22"/>
          <w:szCs w:val="20"/>
          <w:lang w:val="en-US"/>
        </w:rPr>
        <w:t xml:space="preserve">the </w:t>
      </w:r>
      <w:r w:rsidRPr="009E5706">
        <w:rPr>
          <w:rFonts w:ascii="Arial" w:hAnsi="Arial" w:cs="Arial"/>
          <w:sz w:val="22"/>
          <w:szCs w:val="20"/>
          <w:lang w:val="en-US"/>
        </w:rPr>
        <w:t xml:space="preserve">compensation programme used by the organisation can influence the overall recruitment and retention of employees. </w:t>
      </w:r>
      <w:r w:rsidR="009A447A" w:rsidRPr="009E5706">
        <w:rPr>
          <w:rFonts w:ascii="Arial" w:eastAsia="Times New Roman" w:hAnsi="Arial" w:cs="Arial"/>
          <w:sz w:val="22"/>
        </w:rPr>
        <w:t xml:space="preserve">Ahsan (2018) </w:t>
      </w:r>
      <w:r w:rsidR="009A447A" w:rsidRPr="009E5706">
        <w:rPr>
          <w:rFonts w:ascii="Arial" w:hAnsi="Arial" w:cs="Arial"/>
          <w:sz w:val="22"/>
          <w:szCs w:val="20"/>
          <w:lang w:val="en-US"/>
        </w:rPr>
        <w:t>ar</w:t>
      </w:r>
      <w:r w:rsidRPr="009E5706">
        <w:rPr>
          <w:rFonts w:ascii="Arial" w:hAnsi="Arial" w:cs="Arial"/>
          <w:sz w:val="22"/>
          <w:szCs w:val="20"/>
          <w:lang w:val="en-US"/>
        </w:rPr>
        <w:t xml:space="preserve">gued that </w:t>
      </w:r>
      <w:r w:rsidR="00CA42BF" w:rsidRPr="009E5706">
        <w:rPr>
          <w:rFonts w:ascii="Arial" w:hAnsi="Arial" w:cs="Arial"/>
          <w:sz w:val="22"/>
          <w:szCs w:val="20"/>
          <w:lang w:val="en-US"/>
        </w:rPr>
        <w:t xml:space="preserve">inclusivity is the predominant factor that influences employee recruitment and retention. </w:t>
      </w:r>
      <w:r w:rsidR="009A447A" w:rsidRPr="009E5706">
        <w:rPr>
          <w:rFonts w:ascii="Arial" w:eastAsia="Times New Roman" w:hAnsi="Arial" w:cs="Arial"/>
          <w:sz w:val="22"/>
        </w:rPr>
        <w:t>Gupta</w:t>
      </w:r>
      <w:r w:rsidR="009A447A" w:rsidRPr="009E5706">
        <w:rPr>
          <w:rFonts w:ascii="Arial" w:hAnsi="Arial" w:cs="Arial"/>
          <w:sz w:val="22"/>
          <w:szCs w:val="20"/>
          <w:lang w:val="en-US"/>
        </w:rPr>
        <w:t xml:space="preserve"> et al. (2019) c</w:t>
      </w:r>
      <w:r w:rsidR="00CA42BF" w:rsidRPr="009E5706">
        <w:rPr>
          <w:rFonts w:ascii="Arial" w:hAnsi="Arial" w:cs="Arial"/>
          <w:sz w:val="22"/>
          <w:szCs w:val="20"/>
          <w:lang w:val="en-US"/>
        </w:rPr>
        <w:t>rticised that effective and efficient communication can be most beneficial as it helps to engage and entice potential and current employees to the organisation. However,</w:t>
      </w:r>
      <w:r w:rsidR="009A447A" w:rsidRPr="009E5706">
        <w:rPr>
          <w:rFonts w:ascii="Arial" w:hAnsi="Arial" w:cs="Arial"/>
          <w:sz w:val="22"/>
          <w:szCs w:val="20"/>
          <w:lang w:val="en-US"/>
        </w:rPr>
        <w:t xml:space="preserve"> </w:t>
      </w:r>
      <w:r w:rsidR="009A447A" w:rsidRPr="009E5706">
        <w:rPr>
          <w:rFonts w:ascii="Arial" w:eastAsia="Times New Roman" w:hAnsi="Arial" w:cs="Arial"/>
          <w:sz w:val="22"/>
        </w:rPr>
        <w:t>Pareek et al. (2019)</w:t>
      </w:r>
      <w:r w:rsidR="00CA42BF" w:rsidRPr="009E5706">
        <w:rPr>
          <w:rFonts w:ascii="Arial" w:hAnsi="Arial" w:cs="Arial"/>
          <w:sz w:val="22"/>
          <w:szCs w:val="20"/>
          <w:lang w:val="en-US"/>
        </w:rPr>
        <w:t xml:space="preserve"> argued that different external forces that are uncontrollable are mostly influential for the organisation’s employee recruitment and retention. Further</w:t>
      </w:r>
      <w:r w:rsidR="009A447A" w:rsidRPr="009E5706">
        <w:rPr>
          <w:rFonts w:ascii="Arial" w:hAnsi="Arial" w:cs="Arial"/>
          <w:sz w:val="22"/>
          <w:szCs w:val="20"/>
          <w:lang w:val="en-US"/>
        </w:rPr>
        <w:t xml:space="preserve">, </w:t>
      </w:r>
      <w:r w:rsidR="009A447A" w:rsidRPr="009E5706">
        <w:rPr>
          <w:rFonts w:ascii="Arial" w:eastAsia="Times New Roman" w:hAnsi="Arial" w:cs="Arial"/>
          <w:sz w:val="22"/>
        </w:rPr>
        <w:t>Kumar (2022)</w:t>
      </w:r>
      <w:r w:rsidR="00CA42BF" w:rsidRPr="009E5706">
        <w:rPr>
          <w:rFonts w:ascii="Arial" w:hAnsi="Arial" w:cs="Arial"/>
          <w:sz w:val="22"/>
          <w:szCs w:val="20"/>
          <w:lang w:val="en-US"/>
        </w:rPr>
        <w:t xml:space="preserve"> added that external forces can influence employees to seek jobs elsewhere and shift to other organsiation. </w:t>
      </w:r>
    </w:p>
    <w:p w14:paraId="74A57D74" w14:textId="270FFC26" w:rsidR="009A447A" w:rsidRPr="009E5706" w:rsidRDefault="009A447A" w:rsidP="009A447A">
      <w:pPr>
        <w:pStyle w:val="Heading2"/>
        <w:rPr>
          <w:rFonts w:ascii="Arial" w:hAnsi="Arial" w:cs="Arial"/>
        </w:rPr>
      </w:pPr>
      <w:bookmarkStart w:id="12" w:name="_Toc148738191"/>
      <w:r w:rsidRPr="009E5706">
        <w:rPr>
          <w:rFonts w:ascii="Arial" w:hAnsi="Arial" w:cs="Arial"/>
        </w:rPr>
        <w:t>2.5 Impacts of External Environment on Employee Recruitment and Retention</w:t>
      </w:r>
      <w:bookmarkEnd w:id="12"/>
      <w:r w:rsidRPr="009E5706">
        <w:rPr>
          <w:rFonts w:ascii="Arial" w:hAnsi="Arial" w:cs="Arial"/>
        </w:rPr>
        <w:t xml:space="preserve"> </w:t>
      </w:r>
    </w:p>
    <w:p w14:paraId="3473793F" w14:textId="70ECD62B" w:rsidR="009A447A" w:rsidRPr="009E5706" w:rsidRDefault="00D539FF" w:rsidP="009A447A">
      <w:pPr>
        <w:rPr>
          <w:rFonts w:ascii="Arial" w:hAnsi="Arial" w:cs="Arial"/>
          <w:sz w:val="22"/>
          <w:szCs w:val="20"/>
          <w:lang w:val="en-US"/>
        </w:rPr>
      </w:pPr>
      <w:r w:rsidRPr="009E5706">
        <w:rPr>
          <w:rFonts w:ascii="Arial" w:hAnsi="Arial" w:cs="Arial"/>
          <w:sz w:val="22"/>
          <w:szCs w:val="20"/>
          <w:lang w:val="en-US"/>
        </w:rPr>
        <w:t>According to the research conducted by</w:t>
      </w:r>
      <w:r w:rsidR="003A45BD" w:rsidRPr="009E5706">
        <w:rPr>
          <w:rFonts w:ascii="Arial" w:hAnsi="Arial" w:cs="Arial"/>
          <w:sz w:val="22"/>
          <w:szCs w:val="20"/>
          <w:lang w:val="en-US"/>
        </w:rPr>
        <w:t xml:space="preserve"> </w:t>
      </w:r>
      <w:r w:rsidR="003A45BD" w:rsidRPr="009E5706">
        <w:rPr>
          <w:rFonts w:ascii="Arial" w:eastAsia="Times New Roman" w:hAnsi="Arial" w:cs="Arial"/>
          <w:sz w:val="22"/>
        </w:rPr>
        <w:t>Al Mamun and Hasan (2017)</w:t>
      </w:r>
      <w:r w:rsidRPr="009E5706">
        <w:rPr>
          <w:rFonts w:ascii="Arial" w:hAnsi="Arial" w:cs="Arial"/>
          <w:sz w:val="22"/>
          <w:szCs w:val="20"/>
          <w:lang w:val="en-US"/>
        </w:rPr>
        <w:t xml:space="preserve">, there are multiple impacts of </w:t>
      </w:r>
      <w:r w:rsidR="005D2845" w:rsidRPr="009E5706">
        <w:rPr>
          <w:rFonts w:ascii="Arial" w:hAnsi="Arial" w:cs="Arial"/>
          <w:sz w:val="22"/>
          <w:szCs w:val="20"/>
          <w:lang w:val="en-US"/>
        </w:rPr>
        <w:t xml:space="preserve">impacts of external environment on employee recruitment and retention. Agreeing with the statement, </w:t>
      </w:r>
      <w:r w:rsidR="003A45BD" w:rsidRPr="009E5706">
        <w:rPr>
          <w:rFonts w:ascii="Arial" w:eastAsia="Times New Roman" w:hAnsi="Arial" w:cs="Arial"/>
          <w:sz w:val="22"/>
        </w:rPr>
        <w:t>Zimmerman</w:t>
      </w:r>
      <w:r w:rsidR="003A45BD" w:rsidRPr="009E5706">
        <w:rPr>
          <w:rFonts w:ascii="Arial" w:hAnsi="Arial" w:cs="Arial"/>
          <w:sz w:val="22"/>
          <w:szCs w:val="20"/>
          <w:lang w:val="en-US"/>
        </w:rPr>
        <w:t xml:space="preserve"> et al. (2019) </w:t>
      </w:r>
      <w:r w:rsidR="005D2845" w:rsidRPr="009E5706">
        <w:rPr>
          <w:rFonts w:ascii="Arial" w:hAnsi="Arial" w:cs="Arial"/>
          <w:sz w:val="22"/>
          <w:szCs w:val="20"/>
          <w:lang w:val="en-US"/>
        </w:rPr>
        <w:t xml:space="preserve">added that the economic situation may reduce or enhance the opportunity for the organisation to retain and recruit more talented employees </w:t>
      </w:r>
      <w:r w:rsidR="005D2845" w:rsidRPr="009E5706">
        <w:rPr>
          <w:rFonts w:ascii="Arial" w:hAnsi="Arial" w:cs="Arial"/>
          <w:sz w:val="22"/>
          <w:szCs w:val="20"/>
          <w:lang w:val="en-US"/>
        </w:rPr>
        <w:lastRenderedPageBreak/>
        <w:t xml:space="preserve">since current and potential employees' </w:t>
      </w:r>
      <w:r w:rsidR="003A45BD" w:rsidRPr="009E5706">
        <w:rPr>
          <w:rFonts w:ascii="Arial" w:hAnsi="Arial" w:cs="Arial"/>
          <w:sz w:val="22"/>
          <w:szCs w:val="20"/>
          <w:lang w:val="en-US"/>
        </w:rPr>
        <w:t>demands</w:t>
      </w:r>
      <w:r w:rsidR="005D2845" w:rsidRPr="009E5706">
        <w:rPr>
          <w:rFonts w:ascii="Arial" w:hAnsi="Arial" w:cs="Arial"/>
          <w:sz w:val="22"/>
          <w:szCs w:val="20"/>
          <w:lang w:val="en-US"/>
        </w:rPr>
        <w:t xml:space="preserve"> can be influenced by it. However,</w:t>
      </w:r>
      <w:r w:rsidR="003A45BD" w:rsidRPr="009E5706">
        <w:rPr>
          <w:rFonts w:ascii="Arial" w:hAnsi="Arial" w:cs="Arial"/>
          <w:sz w:val="22"/>
          <w:szCs w:val="20"/>
        </w:rPr>
        <w:t xml:space="preserve"> </w:t>
      </w:r>
      <w:r w:rsidR="003A45BD" w:rsidRPr="009E5706">
        <w:rPr>
          <w:rFonts w:ascii="Arial" w:eastAsia="Times New Roman" w:hAnsi="Arial" w:cs="Arial"/>
          <w:sz w:val="22"/>
        </w:rPr>
        <w:t>Ramlawati et al. (2021)</w:t>
      </w:r>
      <w:r w:rsidR="005D2845" w:rsidRPr="009E5706">
        <w:rPr>
          <w:rFonts w:ascii="Arial" w:hAnsi="Arial" w:cs="Arial"/>
          <w:sz w:val="22"/>
          <w:szCs w:val="20"/>
          <w:lang w:val="en-US"/>
        </w:rPr>
        <w:t xml:space="preserve"> argued that </w:t>
      </w:r>
      <w:r w:rsidR="00BE1DBC" w:rsidRPr="009E5706">
        <w:rPr>
          <w:rFonts w:ascii="Arial" w:hAnsi="Arial" w:cs="Arial"/>
          <w:sz w:val="22"/>
          <w:szCs w:val="20"/>
          <w:lang w:val="en-US"/>
        </w:rPr>
        <w:t xml:space="preserve">the </w:t>
      </w:r>
      <w:r w:rsidR="005D2845" w:rsidRPr="009E5706">
        <w:rPr>
          <w:rFonts w:ascii="Arial" w:hAnsi="Arial" w:cs="Arial"/>
          <w:sz w:val="22"/>
          <w:szCs w:val="20"/>
          <w:lang w:val="en-US"/>
        </w:rPr>
        <w:t xml:space="preserve">labour market situation can </w:t>
      </w:r>
      <w:r w:rsidR="003A45BD" w:rsidRPr="009E5706">
        <w:rPr>
          <w:rFonts w:ascii="Arial" w:hAnsi="Arial" w:cs="Arial"/>
          <w:sz w:val="22"/>
          <w:szCs w:val="20"/>
          <w:lang w:val="en-US"/>
        </w:rPr>
        <w:t>have</w:t>
      </w:r>
      <w:r w:rsidR="005D2845" w:rsidRPr="009E5706">
        <w:rPr>
          <w:rFonts w:ascii="Arial" w:hAnsi="Arial" w:cs="Arial"/>
          <w:sz w:val="22"/>
          <w:szCs w:val="20"/>
          <w:lang w:val="en-US"/>
        </w:rPr>
        <w:t xml:space="preserve"> the most significant impact on </w:t>
      </w:r>
      <w:r w:rsidR="00BE1DBC" w:rsidRPr="009E5706">
        <w:rPr>
          <w:rFonts w:ascii="Arial" w:hAnsi="Arial" w:cs="Arial"/>
          <w:sz w:val="22"/>
          <w:szCs w:val="20"/>
          <w:lang w:val="en-US"/>
        </w:rPr>
        <w:t xml:space="preserve">an </w:t>
      </w:r>
      <w:r w:rsidR="005D2845" w:rsidRPr="009E5706">
        <w:rPr>
          <w:rFonts w:ascii="Arial" w:hAnsi="Arial" w:cs="Arial"/>
          <w:sz w:val="22"/>
          <w:szCs w:val="20"/>
          <w:lang w:val="en-US"/>
        </w:rPr>
        <w:t>organisation’s employee recruitment and retention process as the employees get the ability to look for jobs elsewhere. Further</w:t>
      </w:r>
      <w:r w:rsidR="003A45BD" w:rsidRPr="009E5706">
        <w:rPr>
          <w:rFonts w:ascii="Arial" w:hAnsi="Arial" w:cs="Arial"/>
          <w:sz w:val="22"/>
          <w:szCs w:val="20"/>
          <w:lang w:val="en-US"/>
        </w:rPr>
        <w:t xml:space="preserve">, </w:t>
      </w:r>
      <w:r w:rsidR="003A45BD" w:rsidRPr="009E5706">
        <w:rPr>
          <w:rFonts w:ascii="Arial" w:eastAsia="Times New Roman" w:hAnsi="Arial" w:cs="Arial"/>
          <w:sz w:val="22"/>
        </w:rPr>
        <w:t>Ghani et al. (2022)</w:t>
      </w:r>
      <w:r w:rsidR="005D2845" w:rsidRPr="009E5706">
        <w:rPr>
          <w:rFonts w:ascii="Arial" w:hAnsi="Arial" w:cs="Arial"/>
          <w:sz w:val="22"/>
          <w:szCs w:val="20"/>
          <w:lang w:val="en-US"/>
        </w:rPr>
        <w:t xml:space="preserve"> argued that laws and legal conditions can influence employee recruitment and retention since the </w:t>
      </w:r>
      <w:r w:rsidR="003A45BD" w:rsidRPr="009E5706">
        <w:rPr>
          <w:rFonts w:ascii="Arial" w:hAnsi="Arial" w:cs="Arial"/>
          <w:sz w:val="22"/>
          <w:szCs w:val="20"/>
          <w:lang w:val="en-US"/>
        </w:rPr>
        <w:t>organisation</w:t>
      </w:r>
      <w:r w:rsidR="005D2845" w:rsidRPr="009E5706">
        <w:rPr>
          <w:rFonts w:ascii="Arial" w:hAnsi="Arial" w:cs="Arial"/>
          <w:sz w:val="22"/>
          <w:szCs w:val="20"/>
          <w:lang w:val="en-US"/>
        </w:rPr>
        <w:t xml:space="preserve"> has to comply with different labour laws. </w:t>
      </w:r>
    </w:p>
    <w:p w14:paraId="2F1E2177" w14:textId="298E45E8" w:rsidR="003A45BD" w:rsidRPr="009E5706" w:rsidRDefault="003A45BD" w:rsidP="003A45BD">
      <w:pPr>
        <w:pStyle w:val="Heading2"/>
        <w:rPr>
          <w:rFonts w:ascii="Arial" w:hAnsi="Arial" w:cs="Arial"/>
        </w:rPr>
      </w:pPr>
      <w:bookmarkStart w:id="13" w:name="_Toc148738192"/>
      <w:r w:rsidRPr="009E5706">
        <w:rPr>
          <w:rFonts w:ascii="Arial" w:hAnsi="Arial" w:cs="Arial"/>
        </w:rPr>
        <w:t>2.6 Conceptual Framework</w:t>
      </w:r>
      <w:bookmarkEnd w:id="13"/>
      <w:r w:rsidRPr="009E5706">
        <w:rPr>
          <w:rFonts w:ascii="Arial" w:hAnsi="Arial" w:cs="Arial"/>
        </w:rPr>
        <w:t xml:space="preserve"> </w:t>
      </w:r>
    </w:p>
    <w:p w14:paraId="1DA5B041" w14:textId="7E820B06" w:rsidR="003A45BD" w:rsidRPr="009E5706" w:rsidRDefault="00BE1DBC" w:rsidP="003A45BD">
      <w:pPr>
        <w:rPr>
          <w:rFonts w:ascii="Arial" w:hAnsi="Arial" w:cs="Arial"/>
          <w:sz w:val="22"/>
          <w:szCs w:val="20"/>
          <w:lang w:val="en-US"/>
        </w:rPr>
      </w:pPr>
      <w:r w:rsidRPr="009E5706">
        <w:rPr>
          <w:rFonts w:ascii="Arial" w:hAnsi="Arial" w:cs="Arial"/>
          <w:sz w:val="22"/>
          <w:szCs w:val="20"/>
          <w:lang w:val="en-US"/>
        </w:rPr>
        <w:t>The f</w:t>
      </w:r>
      <w:r w:rsidR="003A45BD" w:rsidRPr="009E5706">
        <w:rPr>
          <w:rFonts w:ascii="Arial" w:hAnsi="Arial" w:cs="Arial"/>
          <w:sz w:val="22"/>
          <w:szCs w:val="20"/>
          <w:lang w:val="en-US"/>
        </w:rPr>
        <w:t xml:space="preserve">ollowing conceptual framework has been designed and developed by the researcher. </w:t>
      </w:r>
    </w:p>
    <w:p w14:paraId="564CBEE2" w14:textId="77777777" w:rsidR="003A45BD" w:rsidRDefault="003A45BD" w:rsidP="003A45BD">
      <w:pPr>
        <w:keepNext/>
      </w:pPr>
      <w:r>
        <w:rPr>
          <w:noProof/>
          <w:lang w:val="en-US"/>
        </w:rPr>
        <w:drawing>
          <wp:inline distT="0" distB="0" distL="0" distR="0" wp14:anchorId="1CE308AD" wp14:editId="08608273">
            <wp:extent cx="5765369" cy="3301139"/>
            <wp:effectExtent l="0" t="0" r="83185" b="0"/>
            <wp:docPr id="752160933"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9" r:lo="rId20" r:qs="rId21" r:cs="rId22"/>
              </a:graphicData>
            </a:graphic>
          </wp:inline>
        </w:drawing>
      </w:r>
    </w:p>
    <w:p w14:paraId="379482E6" w14:textId="3909B0C4" w:rsidR="003A45BD" w:rsidRPr="003A45BD" w:rsidRDefault="003A45BD" w:rsidP="003A45BD">
      <w:pPr>
        <w:pStyle w:val="Caption"/>
        <w:jc w:val="center"/>
        <w:rPr>
          <w:color w:val="222A35" w:themeColor="text2" w:themeShade="80"/>
          <w:sz w:val="18"/>
          <w:szCs w:val="12"/>
        </w:rPr>
      </w:pPr>
      <w:bookmarkStart w:id="14" w:name="_Toc148738199"/>
      <w:r w:rsidRPr="003A45BD">
        <w:rPr>
          <w:color w:val="222A35" w:themeColor="text2" w:themeShade="80"/>
          <w:sz w:val="18"/>
          <w:szCs w:val="12"/>
        </w:rPr>
        <w:t xml:space="preserve">Figure </w:t>
      </w:r>
      <w:r w:rsidRPr="003A45BD">
        <w:rPr>
          <w:color w:val="222A35" w:themeColor="text2" w:themeShade="80"/>
          <w:sz w:val="18"/>
          <w:szCs w:val="12"/>
        </w:rPr>
        <w:fldChar w:fldCharType="begin"/>
      </w:r>
      <w:r w:rsidRPr="003A45BD">
        <w:rPr>
          <w:color w:val="222A35" w:themeColor="text2" w:themeShade="80"/>
          <w:sz w:val="18"/>
          <w:szCs w:val="12"/>
        </w:rPr>
        <w:instrText xml:space="preserve"> SEQ Figure \* ARABIC </w:instrText>
      </w:r>
      <w:r w:rsidRPr="003A45BD">
        <w:rPr>
          <w:color w:val="222A35" w:themeColor="text2" w:themeShade="80"/>
          <w:sz w:val="18"/>
          <w:szCs w:val="12"/>
        </w:rPr>
        <w:fldChar w:fldCharType="separate"/>
      </w:r>
      <w:r w:rsidRPr="003A45BD">
        <w:rPr>
          <w:noProof/>
          <w:color w:val="222A35" w:themeColor="text2" w:themeShade="80"/>
          <w:sz w:val="18"/>
          <w:szCs w:val="12"/>
        </w:rPr>
        <w:t>3</w:t>
      </w:r>
      <w:r w:rsidRPr="003A45BD">
        <w:rPr>
          <w:color w:val="222A35" w:themeColor="text2" w:themeShade="80"/>
          <w:sz w:val="18"/>
          <w:szCs w:val="12"/>
        </w:rPr>
        <w:fldChar w:fldCharType="end"/>
      </w:r>
      <w:r w:rsidRPr="003A45BD">
        <w:rPr>
          <w:color w:val="222A35" w:themeColor="text2" w:themeShade="80"/>
          <w:sz w:val="18"/>
          <w:szCs w:val="12"/>
        </w:rPr>
        <w:t>: Conceptual Framework</w:t>
      </w:r>
      <w:bookmarkEnd w:id="14"/>
    </w:p>
    <w:p w14:paraId="7AABDC17" w14:textId="3CADF86D" w:rsidR="003A45BD" w:rsidRDefault="003A45BD" w:rsidP="003A45BD">
      <w:pPr>
        <w:jc w:val="center"/>
        <w:rPr>
          <w:color w:val="222A35" w:themeColor="text2" w:themeShade="80"/>
          <w:sz w:val="18"/>
          <w:szCs w:val="16"/>
          <w:lang w:val="en-US"/>
        </w:rPr>
      </w:pPr>
      <w:r w:rsidRPr="003A45BD">
        <w:rPr>
          <w:color w:val="222A35" w:themeColor="text2" w:themeShade="80"/>
          <w:sz w:val="18"/>
          <w:szCs w:val="16"/>
          <w:lang w:val="en-US"/>
        </w:rPr>
        <w:t>Source: Self-made</w:t>
      </w:r>
    </w:p>
    <w:p w14:paraId="32C023DA" w14:textId="51FFB8A7" w:rsidR="00212BDE" w:rsidRPr="009E5706" w:rsidRDefault="00BE1DBC" w:rsidP="00212BDE">
      <w:pPr>
        <w:rPr>
          <w:rFonts w:ascii="Arial" w:hAnsi="Arial" w:cs="Arial"/>
          <w:sz w:val="22"/>
          <w:szCs w:val="20"/>
          <w:lang w:val="en-US"/>
        </w:rPr>
      </w:pPr>
      <w:r w:rsidRPr="009E5706">
        <w:rPr>
          <w:rFonts w:ascii="Arial" w:hAnsi="Arial" w:cs="Arial"/>
          <w:sz w:val="22"/>
          <w:szCs w:val="20"/>
          <w:lang w:val="en-US"/>
        </w:rPr>
        <w:t>The e</w:t>
      </w:r>
      <w:r w:rsidR="004903FA" w:rsidRPr="009E5706">
        <w:rPr>
          <w:rFonts w:ascii="Arial" w:hAnsi="Arial" w:cs="Arial"/>
          <w:sz w:val="22"/>
          <w:szCs w:val="20"/>
          <w:lang w:val="en-US"/>
        </w:rPr>
        <w:t xml:space="preserve">xternal environment can affect how employees are recruited and retained in the organisation. </w:t>
      </w:r>
      <w:r w:rsidR="00212BDE" w:rsidRPr="009E5706">
        <w:rPr>
          <w:rFonts w:ascii="Arial" w:hAnsi="Arial" w:cs="Arial"/>
          <w:sz w:val="22"/>
          <w:szCs w:val="20"/>
          <w:lang w:val="en-US"/>
        </w:rPr>
        <w:t xml:space="preserve">Firstly, recruitment and retention of staff can be strongly impacted by economic conditions. When the economy is doing well, there are more people looking for work, so companies have more people to choose from and more money to offer them attractive salaries. However, a thriving economy can be less conducive to employee retention because workers may be tempted to seek out other possibilities with higher salaries or greater perks. The opposite is true during recessions; while fewer jobs are available, employees may be more likely to stay put in their current positions out of fear for their livelihood. Furthermore, </w:t>
      </w:r>
      <w:r w:rsidR="00F37B8B" w:rsidRPr="009E5706">
        <w:rPr>
          <w:rFonts w:ascii="Arial" w:hAnsi="Arial" w:cs="Arial"/>
          <w:sz w:val="22"/>
          <w:szCs w:val="20"/>
          <w:lang w:val="en-US"/>
        </w:rPr>
        <w:t>the</w:t>
      </w:r>
      <w:r w:rsidR="00212BDE" w:rsidRPr="009E5706">
        <w:rPr>
          <w:rFonts w:ascii="Arial" w:hAnsi="Arial" w:cs="Arial"/>
          <w:sz w:val="22"/>
          <w:szCs w:val="20"/>
          <w:lang w:val="en-US"/>
        </w:rPr>
        <w:t xml:space="preserve"> state of the labour market is an important consideration when hiring and retaining employees. Although a competitive job market where skills are in high demand is good for job seekers, it </w:t>
      </w:r>
      <w:r w:rsidR="00212BDE" w:rsidRPr="009E5706">
        <w:rPr>
          <w:rFonts w:ascii="Arial" w:hAnsi="Arial" w:cs="Arial"/>
          <w:sz w:val="22"/>
          <w:szCs w:val="20"/>
          <w:lang w:val="en-US"/>
        </w:rPr>
        <w:lastRenderedPageBreak/>
        <w:t>can prove difficult for companies to find qualified candidates. On the contrary, when there are more job openings than applicants, employers may find it easier to draw in employees, but they may have trouble keeping employees from looking elsewhere.</w:t>
      </w:r>
    </w:p>
    <w:p w14:paraId="477FCDD0" w14:textId="736DB86B" w:rsidR="00212BDE" w:rsidRPr="009E5706" w:rsidRDefault="00212BDE" w:rsidP="00212BDE">
      <w:pPr>
        <w:rPr>
          <w:rFonts w:ascii="Arial" w:hAnsi="Arial" w:cs="Arial"/>
          <w:sz w:val="22"/>
          <w:szCs w:val="20"/>
          <w:lang w:val="en-US"/>
        </w:rPr>
      </w:pPr>
      <w:r w:rsidRPr="009E5706">
        <w:rPr>
          <w:rFonts w:ascii="Arial" w:hAnsi="Arial" w:cs="Arial"/>
          <w:sz w:val="22"/>
          <w:szCs w:val="20"/>
          <w:lang w:val="en-US"/>
        </w:rPr>
        <w:t>Finally, Equitable employment practises and employee safeguards are two positives that can result from the current state of labour laws and regulation</w:t>
      </w:r>
      <w:r w:rsidR="00BE1DBC" w:rsidRPr="009E5706">
        <w:rPr>
          <w:rFonts w:ascii="Arial" w:hAnsi="Arial" w:cs="Arial"/>
          <w:sz w:val="22"/>
          <w:szCs w:val="20"/>
          <w:lang w:val="en-US"/>
        </w:rPr>
        <w:t>s</w:t>
      </w:r>
      <w:r w:rsidRPr="009E5706">
        <w:rPr>
          <w:rFonts w:ascii="Arial" w:hAnsi="Arial" w:cs="Arial"/>
          <w:sz w:val="22"/>
          <w:szCs w:val="20"/>
          <w:lang w:val="en-US"/>
        </w:rPr>
        <w:t xml:space="preserve">, but the scenario can also provide challenges in the form of increased compliance obligations and administrative complications, which may have an impact on an organization's ability to attract and retain talent. </w:t>
      </w:r>
    </w:p>
    <w:p w14:paraId="558D42FF" w14:textId="77777777" w:rsidR="009E5706" w:rsidRDefault="009E5706" w:rsidP="009E5706">
      <w:pPr>
        <w:spacing w:line="259" w:lineRule="auto"/>
        <w:jc w:val="left"/>
        <w:rPr>
          <w:rFonts w:ascii="Arial" w:hAnsi="Arial" w:cs="Arial"/>
          <w:sz w:val="22"/>
          <w:szCs w:val="20"/>
          <w:lang w:val="en-US"/>
        </w:rPr>
      </w:pPr>
      <w:bookmarkStart w:id="15" w:name="_Toc148738193"/>
    </w:p>
    <w:p w14:paraId="1C4AF9E4" w14:textId="4424DF09" w:rsidR="00212BDE" w:rsidRPr="009E5706" w:rsidRDefault="00212BDE" w:rsidP="009E5706">
      <w:pPr>
        <w:spacing w:line="259" w:lineRule="auto"/>
        <w:jc w:val="left"/>
        <w:rPr>
          <w:rFonts w:ascii="Arial" w:hAnsi="Arial" w:cs="Arial"/>
          <w:sz w:val="22"/>
          <w:szCs w:val="20"/>
          <w:lang w:val="en-US"/>
        </w:rPr>
      </w:pPr>
      <w:r w:rsidRPr="009E5706">
        <w:rPr>
          <w:rFonts w:ascii="Arial" w:hAnsi="Arial" w:cs="Arial"/>
        </w:rPr>
        <w:t>3. Conclusion and Recommendation</w:t>
      </w:r>
      <w:r w:rsidR="00995A17" w:rsidRPr="009E5706">
        <w:rPr>
          <w:rFonts w:ascii="Arial" w:hAnsi="Arial" w:cs="Arial"/>
        </w:rPr>
        <w:t>s</w:t>
      </w:r>
      <w:bookmarkEnd w:id="15"/>
    </w:p>
    <w:p w14:paraId="5BA66860" w14:textId="4E712227" w:rsidR="00212BDE" w:rsidRPr="009E5706" w:rsidRDefault="00212BDE" w:rsidP="00212BDE">
      <w:pPr>
        <w:pStyle w:val="Heading2"/>
        <w:rPr>
          <w:rFonts w:ascii="Arial" w:hAnsi="Arial" w:cs="Arial"/>
        </w:rPr>
      </w:pPr>
      <w:bookmarkStart w:id="16" w:name="_Toc148738194"/>
      <w:r w:rsidRPr="009E5706">
        <w:rPr>
          <w:rFonts w:ascii="Arial" w:hAnsi="Arial" w:cs="Arial"/>
        </w:rPr>
        <w:t>3.1 Conclusion</w:t>
      </w:r>
      <w:bookmarkEnd w:id="16"/>
      <w:r w:rsidRPr="009E5706">
        <w:rPr>
          <w:rFonts w:ascii="Arial" w:hAnsi="Arial" w:cs="Arial"/>
        </w:rPr>
        <w:t xml:space="preserve"> </w:t>
      </w:r>
    </w:p>
    <w:p w14:paraId="643EC3BA" w14:textId="70987763" w:rsidR="003B098C" w:rsidRPr="009E5706" w:rsidRDefault="003B098C" w:rsidP="003B098C">
      <w:pPr>
        <w:rPr>
          <w:rFonts w:ascii="Arial" w:hAnsi="Arial" w:cs="Arial"/>
          <w:sz w:val="22"/>
          <w:szCs w:val="20"/>
          <w:lang w:val="en-US"/>
        </w:rPr>
      </w:pPr>
      <w:r w:rsidRPr="009E5706">
        <w:rPr>
          <w:rFonts w:ascii="Arial" w:hAnsi="Arial" w:cs="Arial"/>
          <w:sz w:val="22"/>
          <w:szCs w:val="20"/>
          <w:lang w:val="en-US"/>
        </w:rPr>
        <w:t xml:space="preserve">This research project proposal has been developed in order to gain a better understanding of the impacts that the external environment has on employee recruitment and retention at Marriott Hotel. In order to meet the aim of the research, five separate research objectives were devised. The researcher has been able to appreciate more positive and negative features of the external environment on employee recruitment and retention as a result of completing four of the objectives, which has helped the researcher understand the relationship between the external environment and employee recruitment and retention. The researcher has found that the external environment is capable of producing both positive and negative effects on the retention and recruitment of employees. </w:t>
      </w:r>
    </w:p>
    <w:p w14:paraId="5206A419" w14:textId="22B71218" w:rsidR="003B098C" w:rsidRPr="009E5706" w:rsidRDefault="003B098C" w:rsidP="003B098C">
      <w:pPr>
        <w:pStyle w:val="Heading2"/>
        <w:rPr>
          <w:rFonts w:ascii="Arial" w:hAnsi="Arial" w:cs="Arial"/>
        </w:rPr>
      </w:pPr>
      <w:bookmarkStart w:id="17" w:name="_Toc148738195"/>
      <w:r w:rsidRPr="009E5706">
        <w:rPr>
          <w:rFonts w:ascii="Arial" w:hAnsi="Arial" w:cs="Arial"/>
        </w:rPr>
        <w:t>3.2 Recommendations</w:t>
      </w:r>
      <w:bookmarkEnd w:id="17"/>
    </w:p>
    <w:p w14:paraId="4B17738E" w14:textId="720F3966" w:rsidR="003B098C" w:rsidRPr="009E5706" w:rsidRDefault="003B098C" w:rsidP="003B098C">
      <w:pPr>
        <w:rPr>
          <w:rFonts w:ascii="Arial" w:hAnsi="Arial" w:cs="Arial"/>
          <w:sz w:val="22"/>
          <w:szCs w:val="20"/>
          <w:lang w:val="en-US"/>
        </w:rPr>
      </w:pPr>
      <w:r w:rsidRPr="009E5706">
        <w:rPr>
          <w:rFonts w:ascii="Arial" w:hAnsi="Arial" w:cs="Arial"/>
          <w:sz w:val="22"/>
          <w:szCs w:val="20"/>
          <w:lang w:val="en-US"/>
        </w:rPr>
        <w:t xml:space="preserve">To facilitate the negative impacts of </w:t>
      </w:r>
      <w:r w:rsidR="00995A17" w:rsidRPr="009E5706">
        <w:rPr>
          <w:rFonts w:ascii="Arial" w:hAnsi="Arial" w:cs="Arial"/>
          <w:sz w:val="22"/>
          <w:szCs w:val="20"/>
          <w:lang w:val="en-US"/>
        </w:rPr>
        <w:t xml:space="preserve">the </w:t>
      </w:r>
      <w:r w:rsidRPr="009E5706">
        <w:rPr>
          <w:rFonts w:ascii="Arial" w:hAnsi="Arial" w:cs="Arial"/>
          <w:sz w:val="22"/>
          <w:szCs w:val="20"/>
          <w:lang w:val="en-US"/>
        </w:rPr>
        <w:t>external environment</w:t>
      </w:r>
      <w:r w:rsidR="00995A17" w:rsidRPr="009E5706">
        <w:rPr>
          <w:rFonts w:ascii="Arial" w:hAnsi="Arial" w:cs="Arial"/>
          <w:sz w:val="22"/>
          <w:szCs w:val="20"/>
          <w:lang w:val="en-US"/>
        </w:rPr>
        <w:t xml:space="preserve"> on employee recruitment and retention</w:t>
      </w:r>
      <w:r w:rsidRPr="009E5706">
        <w:rPr>
          <w:rFonts w:ascii="Arial" w:hAnsi="Arial" w:cs="Arial"/>
          <w:sz w:val="22"/>
          <w:szCs w:val="20"/>
          <w:lang w:val="en-US"/>
        </w:rPr>
        <w:t xml:space="preserve">, the researcher </w:t>
      </w:r>
      <w:r w:rsidR="00995A17" w:rsidRPr="009E5706">
        <w:rPr>
          <w:rFonts w:ascii="Arial" w:hAnsi="Arial" w:cs="Arial"/>
          <w:sz w:val="22"/>
          <w:szCs w:val="20"/>
          <w:lang w:val="en-US"/>
        </w:rPr>
        <w:t xml:space="preserve">provides the following </w:t>
      </w:r>
      <w:r w:rsidR="00D25451" w:rsidRPr="009E5706">
        <w:rPr>
          <w:rFonts w:ascii="Arial" w:hAnsi="Arial" w:cs="Arial"/>
          <w:sz w:val="22"/>
          <w:szCs w:val="20"/>
          <w:lang w:val="en-US"/>
        </w:rPr>
        <w:t>recommendations.</w:t>
      </w:r>
      <w:r w:rsidR="00995A17" w:rsidRPr="009E5706">
        <w:rPr>
          <w:rFonts w:ascii="Arial" w:hAnsi="Arial" w:cs="Arial"/>
          <w:sz w:val="22"/>
          <w:szCs w:val="20"/>
          <w:lang w:val="en-US"/>
        </w:rPr>
        <w:t xml:space="preserve"> </w:t>
      </w:r>
    </w:p>
    <w:p w14:paraId="5318B8E7" w14:textId="7B63B73E" w:rsidR="00995A17" w:rsidRPr="009E5706" w:rsidRDefault="00995A17" w:rsidP="00995A17">
      <w:pPr>
        <w:pStyle w:val="ListParagraph"/>
        <w:numPr>
          <w:ilvl w:val="0"/>
          <w:numId w:val="3"/>
        </w:numPr>
        <w:rPr>
          <w:rFonts w:ascii="Arial" w:hAnsi="Arial" w:cs="Arial"/>
          <w:sz w:val="22"/>
          <w:szCs w:val="20"/>
          <w:lang w:val="en-US"/>
        </w:rPr>
      </w:pPr>
      <w:r w:rsidRPr="009E5706">
        <w:rPr>
          <w:rFonts w:ascii="Arial" w:hAnsi="Arial" w:cs="Arial"/>
          <w:sz w:val="22"/>
          <w:szCs w:val="20"/>
          <w:lang w:val="en-US"/>
        </w:rPr>
        <w:t>The researcher found that the economic variable in the external environment can deteriorate the ability to recruit and retain employees. To preserve a competitive advantage as an employer and a positive work environment in the face of economic uncertainty, Marriott Hotel should allocate resources to employee training and education, open lines for interaction, and a range of incentive programmes.</w:t>
      </w:r>
    </w:p>
    <w:p w14:paraId="45EAAF1F" w14:textId="5348C6D9" w:rsidR="00995A17" w:rsidRPr="009E5706" w:rsidRDefault="00995A17" w:rsidP="00995A17">
      <w:pPr>
        <w:pStyle w:val="ListParagraph"/>
        <w:numPr>
          <w:ilvl w:val="0"/>
          <w:numId w:val="3"/>
        </w:numPr>
        <w:rPr>
          <w:rFonts w:ascii="Arial" w:hAnsi="Arial" w:cs="Arial"/>
          <w:sz w:val="22"/>
          <w:szCs w:val="20"/>
          <w:lang w:val="en-US"/>
        </w:rPr>
      </w:pPr>
      <w:r w:rsidRPr="009E5706">
        <w:rPr>
          <w:rFonts w:ascii="Arial" w:hAnsi="Arial" w:cs="Arial"/>
          <w:sz w:val="22"/>
          <w:szCs w:val="20"/>
          <w:lang w:val="en-US"/>
        </w:rPr>
        <w:t>Marriott Hotel should take action into consideration the current labour market by using proactively recruiting and attractive compensation tactics to lure the best applicants and putting an emphasis on career advancement possibilities and employee participation to boost retention.</w:t>
      </w:r>
    </w:p>
    <w:p w14:paraId="424E8EE4" w14:textId="2A0154EA" w:rsidR="00995A17" w:rsidRPr="009E5706" w:rsidRDefault="00995A17" w:rsidP="00995A17">
      <w:pPr>
        <w:pStyle w:val="ListParagraph"/>
        <w:numPr>
          <w:ilvl w:val="0"/>
          <w:numId w:val="3"/>
        </w:numPr>
        <w:rPr>
          <w:rFonts w:ascii="Arial" w:hAnsi="Arial" w:cs="Arial"/>
          <w:lang w:val="en-US"/>
        </w:rPr>
      </w:pPr>
      <w:r w:rsidRPr="009E5706">
        <w:rPr>
          <w:rFonts w:ascii="Arial" w:hAnsi="Arial" w:cs="Arial"/>
          <w:sz w:val="22"/>
          <w:szCs w:val="20"/>
          <w:lang w:val="en-US"/>
        </w:rPr>
        <w:t xml:space="preserve">In order to guarantee that recruiting and retention efforts are consistent with legal standards and demands, Marriott Hotel should prioritise conformity, promote equitable </w:t>
      </w:r>
      <w:r w:rsidRPr="009E5706">
        <w:rPr>
          <w:rFonts w:ascii="Arial" w:hAnsi="Arial" w:cs="Arial"/>
          <w:sz w:val="22"/>
          <w:szCs w:val="20"/>
          <w:lang w:val="en-US"/>
        </w:rPr>
        <w:lastRenderedPageBreak/>
        <w:t>hiring practises, and foster honest interactions with employees in light of severe legal labour law circumstances</w:t>
      </w:r>
      <w:r w:rsidRPr="009E5706">
        <w:rPr>
          <w:rFonts w:ascii="Arial" w:hAnsi="Arial" w:cs="Arial"/>
          <w:lang w:val="en-US"/>
        </w:rPr>
        <w:t xml:space="preserve">. </w:t>
      </w:r>
    </w:p>
    <w:p w14:paraId="56E79534" w14:textId="77777777" w:rsidR="003B098C" w:rsidRPr="009E5706" w:rsidRDefault="003B098C" w:rsidP="003B098C">
      <w:pPr>
        <w:rPr>
          <w:rFonts w:ascii="Arial" w:hAnsi="Arial" w:cs="Arial"/>
          <w:lang w:val="en-US"/>
        </w:rPr>
      </w:pPr>
    </w:p>
    <w:p w14:paraId="0D53D58B" w14:textId="77777777" w:rsidR="003B098C" w:rsidRPr="003B098C" w:rsidRDefault="003B098C" w:rsidP="003B098C">
      <w:pPr>
        <w:rPr>
          <w:lang w:val="en-US"/>
        </w:rPr>
      </w:pPr>
    </w:p>
    <w:p w14:paraId="6433ED51" w14:textId="77777777" w:rsidR="003B098C" w:rsidRPr="003B098C" w:rsidRDefault="003B098C" w:rsidP="003B098C">
      <w:pPr>
        <w:rPr>
          <w:lang w:val="en-US"/>
        </w:rPr>
      </w:pPr>
    </w:p>
    <w:p w14:paraId="113D3D68" w14:textId="05A45142" w:rsidR="00BE1DBC" w:rsidRPr="009E5706" w:rsidRDefault="00BE1DBC" w:rsidP="00BE1DBC">
      <w:pPr>
        <w:pStyle w:val="Heading1"/>
        <w:rPr>
          <w:rFonts w:ascii="Arial" w:hAnsi="Arial" w:cs="Arial"/>
          <w:sz w:val="22"/>
          <w:szCs w:val="22"/>
          <w:lang w:val="en-US"/>
        </w:rPr>
      </w:pPr>
      <w:bookmarkStart w:id="18" w:name="_Toc148738196"/>
      <w:r w:rsidRPr="009E5706">
        <w:rPr>
          <w:rFonts w:ascii="Arial" w:hAnsi="Arial" w:cs="Arial"/>
          <w:sz w:val="22"/>
          <w:szCs w:val="22"/>
          <w:lang w:val="en-US"/>
        </w:rPr>
        <w:t>Reference</w:t>
      </w:r>
      <w:bookmarkEnd w:id="18"/>
      <w:r w:rsidRPr="009E5706">
        <w:rPr>
          <w:rFonts w:ascii="Arial" w:hAnsi="Arial" w:cs="Arial"/>
          <w:sz w:val="22"/>
          <w:szCs w:val="22"/>
          <w:lang w:val="en-US"/>
        </w:rPr>
        <w:t xml:space="preserve"> </w:t>
      </w:r>
    </w:p>
    <w:p w14:paraId="6C817AEB" w14:textId="77777777" w:rsidR="00BE1DBC" w:rsidRPr="009E5706" w:rsidRDefault="00BE1DBC" w:rsidP="00BE1DBC">
      <w:pPr>
        <w:rPr>
          <w:rFonts w:ascii="Arial" w:hAnsi="Arial" w:cs="Arial"/>
          <w:sz w:val="22"/>
        </w:rPr>
      </w:pPr>
      <w:r w:rsidRPr="009E5706">
        <w:rPr>
          <w:rFonts w:ascii="Arial" w:hAnsi="Arial" w:cs="Arial"/>
          <w:sz w:val="22"/>
        </w:rPr>
        <w:t xml:space="preserve">Acikgoz, Y., 2019. Employee recruitment and job search: Towards a multi-level integration. </w:t>
      </w:r>
      <w:r w:rsidRPr="009E5706">
        <w:rPr>
          <w:rFonts w:ascii="Arial" w:hAnsi="Arial" w:cs="Arial"/>
          <w:i/>
          <w:iCs/>
          <w:sz w:val="22"/>
        </w:rPr>
        <w:t>Human resource management review</w:t>
      </w:r>
      <w:r w:rsidRPr="009E5706">
        <w:rPr>
          <w:rFonts w:ascii="Arial" w:hAnsi="Arial" w:cs="Arial"/>
          <w:sz w:val="22"/>
        </w:rPr>
        <w:t xml:space="preserve">, </w:t>
      </w:r>
      <w:r w:rsidRPr="009E5706">
        <w:rPr>
          <w:rFonts w:ascii="Arial" w:hAnsi="Arial" w:cs="Arial"/>
          <w:i/>
          <w:iCs/>
          <w:sz w:val="22"/>
        </w:rPr>
        <w:t>29</w:t>
      </w:r>
      <w:r w:rsidRPr="009E5706">
        <w:rPr>
          <w:rFonts w:ascii="Arial" w:hAnsi="Arial" w:cs="Arial"/>
          <w:sz w:val="22"/>
        </w:rPr>
        <w:t>(1), pp.1-13.</w:t>
      </w:r>
    </w:p>
    <w:p w14:paraId="3E5575CB" w14:textId="77777777" w:rsidR="00BE1DBC" w:rsidRPr="009E5706" w:rsidRDefault="00BE1DBC" w:rsidP="00BE1DBC">
      <w:pPr>
        <w:rPr>
          <w:rFonts w:ascii="Arial" w:hAnsi="Arial" w:cs="Arial"/>
          <w:sz w:val="22"/>
        </w:rPr>
      </w:pPr>
      <w:r w:rsidRPr="009E5706">
        <w:rPr>
          <w:rFonts w:ascii="Arial" w:hAnsi="Arial" w:cs="Arial"/>
          <w:sz w:val="22"/>
        </w:rPr>
        <w:t xml:space="preserve">Ahsan, M., 2018. Effective recruitment and selection along with succession planning towards leadership development, employee retention, and talent management in Pakistan. </w:t>
      </w:r>
      <w:r w:rsidRPr="009E5706">
        <w:rPr>
          <w:rFonts w:ascii="Arial" w:hAnsi="Arial" w:cs="Arial"/>
          <w:i/>
          <w:iCs/>
          <w:sz w:val="22"/>
        </w:rPr>
        <w:t>Journal of Entrepreneurship &amp; Organization Management</w:t>
      </w:r>
      <w:r w:rsidRPr="009E5706">
        <w:rPr>
          <w:rFonts w:ascii="Arial" w:hAnsi="Arial" w:cs="Arial"/>
          <w:sz w:val="22"/>
        </w:rPr>
        <w:t xml:space="preserve">, </w:t>
      </w:r>
      <w:r w:rsidRPr="009E5706">
        <w:rPr>
          <w:rFonts w:ascii="Arial" w:hAnsi="Arial" w:cs="Arial"/>
          <w:i/>
          <w:iCs/>
          <w:sz w:val="22"/>
        </w:rPr>
        <w:t>7</w:t>
      </w:r>
      <w:r w:rsidRPr="009E5706">
        <w:rPr>
          <w:rFonts w:ascii="Arial" w:hAnsi="Arial" w:cs="Arial"/>
          <w:sz w:val="22"/>
        </w:rPr>
        <w:t>(1), pp.1-8.</w:t>
      </w:r>
    </w:p>
    <w:p w14:paraId="6F94C04A" w14:textId="77777777" w:rsidR="00BE1DBC" w:rsidRPr="009E5706" w:rsidRDefault="00BE1DBC" w:rsidP="00BE1DBC">
      <w:pPr>
        <w:rPr>
          <w:rFonts w:ascii="Arial" w:hAnsi="Arial" w:cs="Arial"/>
          <w:sz w:val="22"/>
        </w:rPr>
      </w:pPr>
      <w:r w:rsidRPr="009E5706">
        <w:rPr>
          <w:rFonts w:ascii="Arial" w:hAnsi="Arial" w:cs="Arial"/>
          <w:sz w:val="22"/>
        </w:rPr>
        <w:t xml:space="preserve">Al Mamun, C.A. and Hasan, M.N., 2017. Factors affecting employee turnover and sound retention strategies in business organization: A conceptual view. </w:t>
      </w:r>
      <w:r w:rsidRPr="009E5706">
        <w:rPr>
          <w:rFonts w:ascii="Arial" w:hAnsi="Arial" w:cs="Arial"/>
          <w:i/>
          <w:iCs/>
          <w:sz w:val="22"/>
        </w:rPr>
        <w:t>Problems and Perspectives in Management</w:t>
      </w:r>
      <w:r w:rsidRPr="009E5706">
        <w:rPr>
          <w:rFonts w:ascii="Arial" w:hAnsi="Arial" w:cs="Arial"/>
          <w:sz w:val="22"/>
        </w:rPr>
        <w:t>, (15, Iss. 1), pp.63-71.</w:t>
      </w:r>
    </w:p>
    <w:p w14:paraId="38A1C507" w14:textId="77777777" w:rsidR="00BE1DBC" w:rsidRPr="009E5706" w:rsidRDefault="00BE1DBC" w:rsidP="00BE1DBC">
      <w:pPr>
        <w:rPr>
          <w:rFonts w:ascii="Arial" w:hAnsi="Arial" w:cs="Arial"/>
          <w:sz w:val="22"/>
        </w:rPr>
      </w:pPr>
      <w:r w:rsidRPr="009E5706">
        <w:rPr>
          <w:rFonts w:ascii="Arial" w:hAnsi="Arial" w:cs="Arial"/>
          <w:sz w:val="22"/>
        </w:rPr>
        <w:t xml:space="preserve">Becherer, R.C. and Helms, M.M., 2016. The role of entrepreneurial marketing in improving market share for small businesses facing external environmental or resource challenges. </w:t>
      </w:r>
      <w:r w:rsidRPr="009E5706">
        <w:rPr>
          <w:rFonts w:ascii="Arial" w:hAnsi="Arial" w:cs="Arial"/>
          <w:i/>
          <w:iCs/>
          <w:sz w:val="22"/>
        </w:rPr>
        <w:t>Journal of Business and Entrepreneurship</w:t>
      </w:r>
      <w:r w:rsidRPr="009E5706">
        <w:rPr>
          <w:rFonts w:ascii="Arial" w:hAnsi="Arial" w:cs="Arial"/>
          <w:sz w:val="22"/>
        </w:rPr>
        <w:t xml:space="preserve">, </w:t>
      </w:r>
      <w:r w:rsidRPr="009E5706">
        <w:rPr>
          <w:rFonts w:ascii="Arial" w:hAnsi="Arial" w:cs="Arial"/>
          <w:i/>
          <w:iCs/>
          <w:sz w:val="22"/>
        </w:rPr>
        <w:t>27</w:t>
      </w:r>
      <w:r w:rsidRPr="009E5706">
        <w:rPr>
          <w:rFonts w:ascii="Arial" w:hAnsi="Arial" w:cs="Arial"/>
          <w:sz w:val="22"/>
        </w:rPr>
        <w:t>(2), p.119.</w:t>
      </w:r>
    </w:p>
    <w:p w14:paraId="311077FC" w14:textId="77777777" w:rsidR="00BE1DBC" w:rsidRPr="009E5706" w:rsidRDefault="00BE1DBC" w:rsidP="00BE1DBC">
      <w:pPr>
        <w:rPr>
          <w:rFonts w:ascii="Arial" w:hAnsi="Arial" w:cs="Arial"/>
          <w:sz w:val="22"/>
          <w:lang w:val="en-US"/>
        </w:rPr>
      </w:pPr>
      <w:r w:rsidRPr="009E5706">
        <w:rPr>
          <w:rFonts w:ascii="Arial" w:hAnsi="Arial" w:cs="Arial"/>
          <w:sz w:val="22"/>
          <w:lang w:val="en-US"/>
        </w:rPr>
        <w:t xml:space="preserve">Biginas, K., Sindakis, S., Koumproglou, A., Sarantinos, V. and Wyer, P., 2022. </w:t>
      </w:r>
      <w:r w:rsidRPr="009E5706">
        <w:rPr>
          <w:rFonts w:ascii="Arial" w:hAnsi="Arial" w:cs="Arial"/>
          <w:i/>
          <w:iCs/>
          <w:sz w:val="22"/>
          <w:lang w:val="en-US"/>
        </w:rPr>
        <w:t>Small Business Management and Control of the Uncertain External Environment</w:t>
      </w:r>
      <w:r w:rsidRPr="009E5706">
        <w:rPr>
          <w:rFonts w:ascii="Arial" w:hAnsi="Arial" w:cs="Arial"/>
          <w:sz w:val="22"/>
          <w:lang w:val="en-US"/>
        </w:rPr>
        <w:t>. Emerald Publishing Limited.</w:t>
      </w:r>
    </w:p>
    <w:p w14:paraId="5FD7BB3D" w14:textId="77777777" w:rsidR="00BE1DBC" w:rsidRPr="009E5706" w:rsidRDefault="00BE1DBC" w:rsidP="00BE1DBC">
      <w:pPr>
        <w:rPr>
          <w:rFonts w:ascii="Arial" w:hAnsi="Arial" w:cs="Arial"/>
          <w:sz w:val="22"/>
        </w:rPr>
      </w:pPr>
      <w:r w:rsidRPr="009E5706">
        <w:rPr>
          <w:rFonts w:ascii="Arial" w:hAnsi="Arial" w:cs="Arial"/>
          <w:sz w:val="22"/>
        </w:rPr>
        <w:t xml:space="preserve">Breaugh, J.A., 2013. Employee recruitment. </w:t>
      </w:r>
      <w:r w:rsidRPr="009E5706">
        <w:rPr>
          <w:rFonts w:ascii="Arial" w:hAnsi="Arial" w:cs="Arial"/>
          <w:i/>
          <w:iCs/>
          <w:sz w:val="22"/>
        </w:rPr>
        <w:t>Annual review of psychology</w:t>
      </w:r>
      <w:r w:rsidRPr="009E5706">
        <w:rPr>
          <w:rFonts w:ascii="Arial" w:hAnsi="Arial" w:cs="Arial"/>
          <w:sz w:val="22"/>
        </w:rPr>
        <w:t xml:space="preserve">, </w:t>
      </w:r>
      <w:r w:rsidRPr="009E5706">
        <w:rPr>
          <w:rFonts w:ascii="Arial" w:hAnsi="Arial" w:cs="Arial"/>
          <w:i/>
          <w:iCs/>
          <w:sz w:val="22"/>
        </w:rPr>
        <w:t>64</w:t>
      </w:r>
      <w:r w:rsidRPr="009E5706">
        <w:rPr>
          <w:rFonts w:ascii="Arial" w:hAnsi="Arial" w:cs="Arial"/>
          <w:sz w:val="22"/>
        </w:rPr>
        <w:t>, pp.389-416.</w:t>
      </w:r>
    </w:p>
    <w:p w14:paraId="7236F1F1" w14:textId="77777777" w:rsidR="00BE1DBC" w:rsidRPr="009E5706" w:rsidRDefault="00BE1DBC" w:rsidP="00BE1DBC">
      <w:pPr>
        <w:rPr>
          <w:rFonts w:ascii="Arial" w:hAnsi="Arial" w:cs="Arial"/>
          <w:sz w:val="22"/>
        </w:rPr>
      </w:pPr>
      <w:r w:rsidRPr="009E5706">
        <w:rPr>
          <w:rFonts w:ascii="Arial" w:hAnsi="Arial" w:cs="Arial"/>
          <w:sz w:val="22"/>
        </w:rPr>
        <w:t xml:space="preserve">Chen, Q., Xie, Y., Guo, S., Bai, J. and Shu, Q., 2021. Sensing system of environmental perception technologies for driverless vehicle: A review of state of the art and challenges. </w:t>
      </w:r>
      <w:r w:rsidRPr="009E5706">
        <w:rPr>
          <w:rFonts w:ascii="Arial" w:hAnsi="Arial" w:cs="Arial"/>
          <w:i/>
          <w:iCs/>
          <w:sz w:val="22"/>
        </w:rPr>
        <w:t>Sensors and Actuators A: Physical</w:t>
      </w:r>
      <w:r w:rsidRPr="009E5706">
        <w:rPr>
          <w:rFonts w:ascii="Arial" w:hAnsi="Arial" w:cs="Arial"/>
          <w:sz w:val="22"/>
        </w:rPr>
        <w:t xml:space="preserve">, </w:t>
      </w:r>
      <w:r w:rsidRPr="009E5706">
        <w:rPr>
          <w:rFonts w:ascii="Arial" w:hAnsi="Arial" w:cs="Arial"/>
          <w:i/>
          <w:iCs/>
          <w:sz w:val="22"/>
        </w:rPr>
        <w:t>319</w:t>
      </w:r>
      <w:r w:rsidRPr="009E5706">
        <w:rPr>
          <w:rFonts w:ascii="Arial" w:hAnsi="Arial" w:cs="Arial"/>
          <w:sz w:val="22"/>
        </w:rPr>
        <w:t>, p.112566.</w:t>
      </w:r>
    </w:p>
    <w:p w14:paraId="40ECA223" w14:textId="77777777" w:rsidR="00BE1DBC" w:rsidRPr="009E5706" w:rsidRDefault="00BE1DBC" w:rsidP="00BE1DBC">
      <w:pPr>
        <w:rPr>
          <w:rFonts w:ascii="Arial" w:hAnsi="Arial" w:cs="Arial"/>
          <w:sz w:val="22"/>
          <w:lang w:val="en-US"/>
        </w:rPr>
      </w:pPr>
      <w:r w:rsidRPr="009E5706">
        <w:rPr>
          <w:rFonts w:ascii="Arial" w:hAnsi="Arial" w:cs="Arial"/>
          <w:sz w:val="22"/>
          <w:lang w:val="en-US"/>
        </w:rPr>
        <w:t xml:space="preserve">Daniels, J.D., Radebaugh, L.H. and Sullivan, D.P., 2019. </w:t>
      </w:r>
      <w:r w:rsidRPr="009E5706">
        <w:rPr>
          <w:rFonts w:ascii="Arial" w:hAnsi="Arial" w:cs="Arial"/>
          <w:i/>
          <w:iCs/>
          <w:sz w:val="22"/>
          <w:lang w:val="en-US"/>
        </w:rPr>
        <w:t>International business: Environments and operations</w:t>
      </w:r>
      <w:r w:rsidRPr="009E5706">
        <w:rPr>
          <w:rFonts w:ascii="Arial" w:hAnsi="Arial" w:cs="Arial"/>
          <w:sz w:val="22"/>
          <w:lang w:val="en-US"/>
        </w:rPr>
        <w:t>. Pearson.</w:t>
      </w:r>
    </w:p>
    <w:p w14:paraId="5114EEA8" w14:textId="77777777" w:rsidR="00BE1DBC" w:rsidRPr="009E5706" w:rsidRDefault="00BE1DBC" w:rsidP="00BE1DBC">
      <w:pPr>
        <w:rPr>
          <w:rFonts w:ascii="Arial" w:hAnsi="Arial" w:cs="Arial"/>
          <w:sz w:val="22"/>
        </w:rPr>
      </w:pPr>
      <w:r w:rsidRPr="009E5706">
        <w:rPr>
          <w:rFonts w:ascii="Arial" w:hAnsi="Arial" w:cs="Arial"/>
          <w:sz w:val="22"/>
        </w:rPr>
        <w:t xml:space="preserve">Das, B.L. and Baruah, M., 2013. Employee retention: A review of literature. </w:t>
      </w:r>
      <w:r w:rsidRPr="009E5706">
        <w:rPr>
          <w:rFonts w:ascii="Arial" w:hAnsi="Arial" w:cs="Arial"/>
          <w:i/>
          <w:iCs/>
          <w:sz w:val="22"/>
        </w:rPr>
        <w:t>Journal of business and management</w:t>
      </w:r>
      <w:r w:rsidRPr="009E5706">
        <w:rPr>
          <w:rFonts w:ascii="Arial" w:hAnsi="Arial" w:cs="Arial"/>
          <w:sz w:val="22"/>
        </w:rPr>
        <w:t xml:space="preserve">, </w:t>
      </w:r>
      <w:r w:rsidRPr="009E5706">
        <w:rPr>
          <w:rFonts w:ascii="Arial" w:hAnsi="Arial" w:cs="Arial"/>
          <w:i/>
          <w:iCs/>
          <w:sz w:val="22"/>
        </w:rPr>
        <w:t>14</w:t>
      </w:r>
      <w:r w:rsidRPr="009E5706">
        <w:rPr>
          <w:rFonts w:ascii="Arial" w:hAnsi="Arial" w:cs="Arial"/>
          <w:sz w:val="22"/>
        </w:rPr>
        <w:t>(2), pp.8-16.</w:t>
      </w:r>
    </w:p>
    <w:p w14:paraId="2B1489FC" w14:textId="77777777" w:rsidR="00BE1DBC" w:rsidRPr="009E5706" w:rsidRDefault="00BE1DBC" w:rsidP="00BE1DBC">
      <w:pPr>
        <w:rPr>
          <w:rFonts w:ascii="Arial" w:hAnsi="Arial" w:cs="Arial"/>
          <w:sz w:val="22"/>
        </w:rPr>
      </w:pPr>
      <w:r w:rsidRPr="009E5706">
        <w:rPr>
          <w:rFonts w:ascii="Arial" w:hAnsi="Arial" w:cs="Arial"/>
          <w:sz w:val="22"/>
        </w:rPr>
        <w:t>Dineen, B.R. and Soltis, S.M., 2011. Recruitment: A review of research and emerging directions.</w:t>
      </w:r>
    </w:p>
    <w:p w14:paraId="4DFE520D" w14:textId="77777777" w:rsidR="00BE1DBC" w:rsidRPr="009E5706" w:rsidRDefault="00BE1DBC" w:rsidP="00BE1DBC">
      <w:pPr>
        <w:rPr>
          <w:rFonts w:ascii="Arial" w:hAnsi="Arial" w:cs="Arial"/>
          <w:sz w:val="22"/>
        </w:rPr>
      </w:pPr>
      <w:r w:rsidRPr="009E5706">
        <w:rPr>
          <w:rFonts w:ascii="Arial" w:hAnsi="Arial" w:cs="Arial"/>
          <w:sz w:val="22"/>
        </w:rPr>
        <w:lastRenderedPageBreak/>
        <w:t xml:space="preserve">Ghani, B., Zada, M., Memon, K.R., Ullah, R., Khattak, A., Han, H., Ariza-Montes, A. and Araya-Castillo, L., 2022. Challenges and strategies for employee retention in the hospitality industry: A review. </w:t>
      </w:r>
      <w:r w:rsidRPr="009E5706">
        <w:rPr>
          <w:rFonts w:ascii="Arial" w:hAnsi="Arial" w:cs="Arial"/>
          <w:i/>
          <w:iCs/>
          <w:sz w:val="22"/>
        </w:rPr>
        <w:t>Sustainability</w:t>
      </w:r>
      <w:r w:rsidRPr="009E5706">
        <w:rPr>
          <w:rFonts w:ascii="Arial" w:hAnsi="Arial" w:cs="Arial"/>
          <w:sz w:val="22"/>
        </w:rPr>
        <w:t xml:space="preserve">, </w:t>
      </w:r>
      <w:r w:rsidRPr="009E5706">
        <w:rPr>
          <w:rFonts w:ascii="Arial" w:hAnsi="Arial" w:cs="Arial"/>
          <w:i/>
          <w:iCs/>
          <w:sz w:val="22"/>
        </w:rPr>
        <w:t>14</w:t>
      </w:r>
      <w:r w:rsidRPr="009E5706">
        <w:rPr>
          <w:rFonts w:ascii="Arial" w:hAnsi="Arial" w:cs="Arial"/>
          <w:sz w:val="22"/>
        </w:rPr>
        <w:t>(5), p.2885.</w:t>
      </w:r>
    </w:p>
    <w:p w14:paraId="309E9DD5" w14:textId="77777777" w:rsidR="00BE1DBC" w:rsidRPr="009E5706" w:rsidRDefault="00BE1DBC" w:rsidP="00BE1DBC">
      <w:pPr>
        <w:rPr>
          <w:rFonts w:ascii="Arial" w:hAnsi="Arial" w:cs="Arial"/>
          <w:sz w:val="22"/>
        </w:rPr>
      </w:pPr>
      <w:r w:rsidRPr="009E5706">
        <w:rPr>
          <w:rFonts w:ascii="Arial" w:hAnsi="Arial" w:cs="Arial"/>
          <w:sz w:val="22"/>
        </w:rPr>
        <w:t xml:space="preserve">Gibson, C.B. and Dibble, R., 2013. Excess may do harm: Investigating the effect of team external environment on external activities in teams. </w:t>
      </w:r>
      <w:r w:rsidRPr="009E5706">
        <w:rPr>
          <w:rFonts w:ascii="Arial" w:hAnsi="Arial" w:cs="Arial"/>
          <w:i/>
          <w:iCs/>
          <w:sz w:val="22"/>
        </w:rPr>
        <w:t>Organization Science</w:t>
      </w:r>
      <w:r w:rsidRPr="009E5706">
        <w:rPr>
          <w:rFonts w:ascii="Arial" w:hAnsi="Arial" w:cs="Arial"/>
          <w:sz w:val="22"/>
        </w:rPr>
        <w:t xml:space="preserve">, </w:t>
      </w:r>
      <w:r w:rsidRPr="009E5706">
        <w:rPr>
          <w:rFonts w:ascii="Arial" w:hAnsi="Arial" w:cs="Arial"/>
          <w:i/>
          <w:iCs/>
          <w:sz w:val="22"/>
        </w:rPr>
        <w:t>24</w:t>
      </w:r>
      <w:r w:rsidRPr="009E5706">
        <w:rPr>
          <w:rFonts w:ascii="Arial" w:hAnsi="Arial" w:cs="Arial"/>
          <w:sz w:val="22"/>
        </w:rPr>
        <w:t>(3), pp.697-715.</w:t>
      </w:r>
    </w:p>
    <w:p w14:paraId="5019B770" w14:textId="77777777" w:rsidR="00BE1DBC" w:rsidRPr="009E5706" w:rsidRDefault="00BE1DBC" w:rsidP="00BE1DBC">
      <w:pPr>
        <w:rPr>
          <w:rFonts w:ascii="Arial" w:hAnsi="Arial" w:cs="Arial"/>
          <w:sz w:val="22"/>
        </w:rPr>
      </w:pPr>
      <w:r w:rsidRPr="009E5706">
        <w:rPr>
          <w:rFonts w:ascii="Arial" w:hAnsi="Arial" w:cs="Arial"/>
          <w:sz w:val="22"/>
        </w:rPr>
        <w:t xml:space="preserve">Gupta, B., Mittal, S. and Mittal, V., 2019. Employer branding and its relation with HR functions of employee recruitment and retention: A review of literature. </w:t>
      </w:r>
      <w:r w:rsidRPr="009E5706">
        <w:rPr>
          <w:rFonts w:ascii="Arial" w:hAnsi="Arial" w:cs="Arial"/>
          <w:i/>
          <w:iCs/>
          <w:sz w:val="22"/>
        </w:rPr>
        <w:t>The Marketing Review</w:t>
      </w:r>
      <w:r w:rsidRPr="009E5706">
        <w:rPr>
          <w:rFonts w:ascii="Arial" w:hAnsi="Arial" w:cs="Arial"/>
          <w:sz w:val="22"/>
        </w:rPr>
        <w:t xml:space="preserve">, </w:t>
      </w:r>
      <w:r w:rsidRPr="009E5706">
        <w:rPr>
          <w:rFonts w:ascii="Arial" w:hAnsi="Arial" w:cs="Arial"/>
          <w:i/>
          <w:iCs/>
          <w:sz w:val="22"/>
        </w:rPr>
        <w:t>19</w:t>
      </w:r>
      <w:r w:rsidRPr="009E5706">
        <w:rPr>
          <w:rFonts w:ascii="Arial" w:hAnsi="Arial" w:cs="Arial"/>
          <w:sz w:val="22"/>
        </w:rPr>
        <w:t>(1-2), pp.85-105.</w:t>
      </w:r>
    </w:p>
    <w:p w14:paraId="059F3356" w14:textId="77777777" w:rsidR="00BE1DBC" w:rsidRPr="009E5706" w:rsidRDefault="00BE1DBC" w:rsidP="00BE1DBC">
      <w:pPr>
        <w:rPr>
          <w:rFonts w:ascii="Arial" w:hAnsi="Arial" w:cs="Arial"/>
          <w:sz w:val="22"/>
          <w:lang w:val="en-US"/>
        </w:rPr>
      </w:pPr>
      <w:r w:rsidRPr="009E5706">
        <w:rPr>
          <w:rFonts w:ascii="Arial" w:hAnsi="Arial" w:cs="Arial"/>
          <w:sz w:val="22"/>
          <w:lang w:val="en-US"/>
        </w:rPr>
        <w:t xml:space="preserve">Hamilton, L. and Webster, P., 2018. </w:t>
      </w:r>
      <w:r w:rsidRPr="009E5706">
        <w:rPr>
          <w:rFonts w:ascii="Arial" w:hAnsi="Arial" w:cs="Arial"/>
          <w:i/>
          <w:iCs/>
          <w:sz w:val="22"/>
          <w:lang w:val="en-US"/>
        </w:rPr>
        <w:t>The international business environment</w:t>
      </w:r>
      <w:r w:rsidRPr="009E5706">
        <w:rPr>
          <w:rFonts w:ascii="Arial" w:hAnsi="Arial" w:cs="Arial"/>
          <w:sz w:val="22"/>
          <w:lang w:val="en-US"/>
        </w:rPr>
        <w:t>. Oxford University Press.</w:t>
      </w:r>
    </w:p>
    <w:p w14:paraId="47811015" w14:textId="77777777" w:rsidR="00BE1DBC" w:rsidRPr="009E5706" w:rsidRDefault="00BE1DBC" w:rsidP="00BE1DBC">
      <w:pPr>
        <w:rPr>
          <w:rFonts w:ascii="Arial" w:hAnsi="Arial" w:cs="Arial"/>
          <w:sz w:val="22"/>
        </w:rPr>
      </w:pPr>
      <w:r w:rsidRPr="009E5706">
        <w:rPr>
          <w:rFonts w:ascii="Arial" w:hAnsi="Arial" w:cs="Arial"/>
          <w:sz w:val="22"/>
        </w:rPr>
        <w:t xml:space="preserve">Kamalaveni, M., Ramesh, S. and Vetrivel, T., 2019. A review of literature on employee retention. </w:t>
      </w:r>
      <w:r w:rsidRPr="009E5706">
        <w:rPr>
          <w:rFonts w:ascii="Arial" w:hAnsi="Arial" w:cs="Arial"/>
          <w:i/>
          <w:iCs/>
          <w:sz w:val="22"/>
        </w:rPr>
        <w:t>International Journal of Innovative Research in Management Studies (IJIRMS)</w:t>
      </w:r>
      <w:r w:rsidRPr="009E5706">
        <w:rPr>
          <w:rFonts w:ascii="Arial" w:hAnsi="Arial" w:cs="Arial"/>
          <w:sz w:val="22"/>
        </w:rPr>
        <w:t xml:space="preserve">, </w:t>
      </w:r>
      <w:r w:rsidRPr="009E5706">
        <w:rPr>
          <w:rFonts w:ascii="Arial" w:hAnsi="Arial" w:cs="Arial"/>
          <w:i/>
          <w:iCs/>
          <w:sz w:val="22"/>
        </w:rPr>
        <w:t>4</w:t>
      </w:r>
      <w:r w:rsidRPr="009E5706">
        <w:rPr>
          <w:rFonts w:ascii="Arial" w:hAnsi="Arial" w:cs="Arial"/>
          <w:sz w:val="22"/>
        </w:rPr>
        <w:t>(4), pp.1-10.</w:t>
      </w:r>
    </w:p>
    <w:p w14:paraId="3D52C50E" w14:textId="77777777" w:rsidR="00BE1DBC" w:rsidRPr="009E5706" w:rsidRDefault="00BE1DBC" w:rsidP="00BE1DBC">
      <w:pPr>
        <w:rPr>
          <w:rFonts w:ascii="Arial" w:hAnsi="Arial" w:cs="Arial"/>
          <w:sz w:val="22"/>
        </w:rPr>
      </w:pPr>
      <w:r w:rsidRPr="009E5706">
        <w:rPr>
          <w:rFonts w:ascii="Arial" w:hAnsi="Arial" w:cs="Arial"/>
          <w:sz w:val="22"/>
          <w:lang w:val="de-DE"/>
        </w:rPr>
        <w:t xml:space="preserve">Kossivi, B., Xu, M. and Kalgora, B., 2016. </w:t>
      </w:r>
      <w:r w:rsidRPr="009E5706">
        <w:rPr>
          <w:rFonts w:ascii="Arial" w:hAnsi="Arial" w:cs="Arial"/>
          <w:sz w:val="22"/>
        </w:rPr>
        <w:t xml:space="preserve">Study on determining factors of employee retention. </w:t>
      </w:r>
      <w:r w:rsidRPr="009E5706">
        <w:rPr>
          <w:rFonts w:ascii="Arial" w:hAnsi="Arial" w:cs="Arial"/>
          <w:i/>
          <w:iCs/>
          <w:sz w:val="22"/>
        </w:rPr>
        <w:t>Open Journal of Social Sciences</w:t>
      </w:r>
      <w:r w:rsidRPr="009E5706">
        <w:rPr>
          <w:rFonts w:ascii="Arial" w:hAnsi="Arial" w:cs="Arial"/>
          <w:sz w:val="22"/>
        </w:rPr>
        <w:t xml:space="preserve">, </w:t>
      </w:r>
      <w:r w:rsidRPr="009E5706">
        <w:rPr>
          <w:rFonts w:ascii="Arial" w:hAnsi="Arial" w:cs="Arial"/>
          <w:i/>
          <w:iCs/>
          <w:sz w:val="22"/>
        </w:rPr>
        <w:t>4</w:t>
      </w:r>
      <w:r w:rsidRPr="009E5706">
        <w:rPr>
          <w:rFonts w:ascii="Arial" w:hAnsi="Arial" w:cs="Arial"/>
          <w:sz w:val="22"/>
        </w:rPr>
        <w:t>(05), p.261.</w:t>
      </w:r>
    </w:p>
    <w:p w14:paraId="2B5E723E" w14:textId="77777777" w:rsidR="00BE1DBC" w:rsidRPr="009E5706" w:rsidRDefault="00BE1DBC" w:rsidP="00BE1DBC">
      <w:pPr>
        <w:rPr>
          <w:rFonts w:ascii="Arial" w:hAnsi="Arial" w:cs="Arial"/>
          <w:sz w:val="22"/>
        </w:rPr>
      </w:pPr>
      <w:r w:rsidRPr="009E5706">
        <w:rPr>
          <w:rFonts w:ascii="Arial" w:hAnsi="Arial" w:cs="Arial"/>
          <w:sz w:val="22"/>
        </w:rPr>
        <w:t xml:space="preserve">Kumar, S., 2022. The impact of talent management practices on employee turnover and retention intentions. </w:t>
      </w:r>
      <w:r w:rsidRPr="009E5706">
        <w:rPr>
          <w:rFonts w:ascii="Arial" w:hAnsi="Arial" w:cs="Arial"/>
          <w:i/>
          <w:iCs/>
          <w:sz w:val="22"/>
        </w:rPr>
        <w:t>Global Business and Organizational Excellence</w:t>
      </w:r>
      <w:r w:rsidRPr="009E5706">
        <w:rPr>
          <w:rFonts w:ascii="Arial" w:hAnsi="Arial" w:cs="Arial"/>
          <w:sz w:val="22"/>
        </w:rPr>
        <w:t xml:space="preserve">, </w:t>
      </w:r>
      <w:r w:rsidRPr="009E5706">
        <w:rPr>
          <w:rFonts w:ascii="Arial" w:hAnsi="Arial" w:cs="Arial"/>
          <w:i/>
          <w:iCs/>
          <w:sz w:val="22"/>
        </w:rPr>
        <w:t>41</w:t>
      </w:r>
      <w:r w:rsidRPr="009E5706">
        <w:rPr>
          <w:rFonts w:ascii="Arial" w:hAnsi="Arial" w:cs="Arial"/>
          <w:sz w:val="22"/>
        </w:rPr>
        <w:t>(2), pp.21-34.</w:t>
      </w:r>
    </w:p>
    <w:p w14:paraId="61518B4A" w14:textId="77777777" w:rsidR="00BE1DBC" w:rsidRPr="009E5706" w:rsidRDefault="00BE1DBC" w:rsidP="00BE1DBC">
      <w:pPr>
        <w:rPr>
          <w:rFonts w:ascii="Arial" w:hAnsi="Arial" w:cs="Arial"/>
          <w:sz w:val="22"/>
        </w:rPr>
      </w:pPr>
      <w:r w:rsidRPr="009E5706">
        <w:rPr>
          <w:rFonts w:ascii="Arial" w:hAnsi="Arial" w:cs="Arial"/>
          <w:sz w:val="22"/>
        </w:rPr>
        <w:t xml:space="preserve">Kuratko, D.F. and Hoskinson, S., 2018. Introduction: The challenges of corporate entrepreneurship in the disruptive age. In </w:t>
      </w:r>
      <w:r w:rsidRPr="009E5706">
        <w:rPr>
          <w:rFonts w:ascii="Arial" w:hAnsi="Arial" w:cs="Arial"/>
          <w:i/>
          <w:iCs/>
          <w:sz w:val="22"/>
        </w:rPr>
        <w:t>The Challenges of Corporate Entrepreneurship in the Disruptive Age</w:t>
      </w:r>
      <w:r w:rsidRPr="009E5706">
        <w:rPr>
          <w:rFonts w:ascii="Arial" w:hAnsi="Arial" w:cs="Arial"/>
          <w:sz w:val="22"/>
        </w:rPr>
        <w:t xml:space="preserve"> (pp. 1-9). Emerald Publishing Limited.</w:t>
      </w:r>
    </w:p>
    <w:p w14:paraId="10597CC3" w14:textId="77777777" w:rsidR="00BE1DBC" w:rsidRPr="009E5706" w:rsidRDefault="00BE1DBC" w:rsidP="00BE1DBC">
      <w:pPr>
        <w:rPr>
          <w:rFonts w:ascii="Arial" w:hAnsi="Arial" w:cs="Arial"/>
          <w:sz w:val="22"/>
          <w:lang w:val="en-US"/>
        </w:rPr>
      </w:pPr>
      <w:r w:rsidRPr="009E5706">
        <w:rPr>
          <w:rFonts w:ascii="Arial" w:hAnsi="Arial" w:cs="Arial"/>
          <w:sz w:val="22"/>
        </w:rPr>
        <w:t xml:space="preserve">Marriott Hotel, 2023. </w:t>
      </w:r>
      <w:r w:rsidRPr="009E5706">
        <w:rPr>
          <w:rFonts w:ascii="Arial" w:hAnsi="Arial" w:cs="Arial"/>
          <w:i/>
          <w:iCs/>
          <w:sz w:val="22"/>
        </w:rPr>
        <w:t>Hotels &amp; Resorts: Book Your Hotel directly with Marriott Bonvoy</w:t>
      </w:r>
      <w:r w:rsidRPr="009E5706">
        <w:rPr>
          <w:rFonts w:ascii="Arial" w:hAnsi="Arial" w:cs="Arial"/>
          <w:sz w:val="22"/>
        </w:rPr>
        <w:t xml:space="preserve">, </w:t>
      </w:r>
      <w:r w:rsidRPr="009E5706">
        <w:rPr>
          <w:rFonts w:ascii="Arial" w:hAnsi="Arial" w:cs="Arial"/>
          <w:i/>
          <w:iCs/>
          <w:sz w:val="22"/>
        </w:rPr>
        <w:t>Marriott Bonvoy</w:t>
      </w:r>
      <w:r w:rsidRPr="009E5706">
        <w:rPr>
          <w:rFonts w:ascii="Arial" w:hAnsi="Arial" w:cs="Arial"/>
          <w:sz w:val="22"/>
        </w:rPr>
        <w:t xml:space="preserve">. Available at: https://www.marriott.com/default.mi (Accessed: 20 October 2023). </w:t>
      </w:r>
    </w:p>
    <w:p w14:paraId="54140760" w14:textId="77777777" w:rsidR="00BE1DBC" w:rsidRPr="009E5706" w:rsidRDefault="00BE1DBC" w:rsidP="00BE1DBC">
      <w:pPr>
        <w:rPr>
          <w:rFonts w:ascii="Arial" w:hAnsi="Arial" w:cs="Arial"/>
          <w:sz w:val="22"/>
        </w:rPr>
      </w:pPr>
      <w:r w:rsidRPr="009E5706">
        <w:rPr>
          <w:rFonts w:ascii="Arial" w:hAnsi="Arial" w:cs="Arial"/>
          <w:sz w:val="22"/>
        </w:rPr>
        <w:t xml:space="preserve">Melanthiou, Y., Pavlou, F. and Constantinou, E., 2015. The use of social network sites as an e-recruitment tool. </w:t>
      </w:r>
      <w:r w:rsidRPr="009E5706">
        <w:rPr>
          <w:rFonts w:ascii="Arial" w:hAnsi="Arial" w:cs="Arial"/>
          <w:i/>
          <w:iCs/>
          <w:sz w:val="22"/>
        </w:rPr>
        <w:t>Journal of Transnational Management</w:t>
      </w:r>
      <w:r w:rsidRPr="009E5706">
        <w:rPr>
          <w:rFonts w:ascii="Arial" w:hAnsi="Arial" w:cs="Arial"/>
          <w:sz w:val="22"/>
        </w:rPr>
        <w:t xml:space="preserve">, </w:t>
      </w:r>
      <w:r w:rsidRPr="009E5706">
        <w:rPr>
          <w:rFonts w:ascii="Arial" w:hAnsi="Arial" w:cs="Arial"/>
          <w:i/>
          <w:iCs/>
          <w:sz w:val="22"/>
        </w:rPr>
        <w:t>20</w:t>
      </w:r>
      <w:r w:rsidRPr="009E5706">
        <w:rPr>
          <w:rFonts w:ascii="Arial" w:hAnsi="Arial" w:cs="Arial"/>
          <w:sz w:val="22"/>
        </w:rPr>
        <w:t>(1), pp.31-49.</w:t>
      </w:r>
    </w:p>
    <w:p w14:paraId="1F6BD31B" w14:textId="77777777" w:rsidR="00BE1DBC" w:rsidRPr="009E5706" w:rsidRDefault="00BE1DBC" w:rsidP="00BE1DBC">
      <w:pPr>
        <w:rPr>
          <w:rFonts w:ascii="Arial" w:hAnsi="Arial" w:cs="Arial"/>
          <w:sz w:val="22"/>
        </w:rPr>
      </w:pPr>
      <w:r w:rsidRPr="009E5706">
        <w:rPr>
          <w:rFonts w:ascii="Arial" w:hAnsi="Arial" w:cs="Arial"/>
          <w:sz w:val="22"/>
        </w:rPr>
        <w:t xml:space="preserve">Mohdali, R. and Pope, J., 2012. The effects of religiosity and external environment on voluntary tax compliance. </w:t>
      </w:r>
      <w:r w:rsidRPr="009E5706">
        <w:rPr>
          <w:rFonts w:ascii="Arial" w:hAnsi="Arial" w:cs="Arial"/>
          <w:i/>
          <w:iCs/>
          <w:sz w:val="22"/>
        </w:rPr>
        <w:t>New Zealand Journal of Taxation Law and Policy</w:t>
      </w:r>
      <w:r w:rsidRPr="009E5706">
        <w:rPr>
          <w:rFonts w:ascii="Arial" w:hAnsi="Arial" w:cs="Arial"/>
          <w:sz w:val="22"/>
        </w:rPr>
        <w:t xml:space="preserve">, </w:t>
      </w:r>
      <w:r w:rsidRPr="009E5706">
        <w:rPr>
          <w:rFonts w:ascii="Arial" w:hAnsi="Arial" w:cs="Arial"/>
          <w:i/>
          <w:iCs/>
          <w:sz w:val="22"/>
        </w:rPr>
        <w:t>18</w:t>
      </w:r>
      <w:r w:rsidRPr="009E5706">
        <w:rPr>
          <w:rFonts w:ascii="Arial" w:hAnsi="Arial" w:cs="Arial"/>
          <w:sz w:val="22"/>
        </w:rPr>
        <w:t>(2), pp.119-139.</w:t>
      </w:r>
    </w:p>
    <w:p w14:paraId="068E7580" w14:textId="77777777" w:rsidR="00BE1DBC" w:rsidRPr="009E5706" w:rsidRDefault="00BE1DBC" w:rsidP="00BE1DBC">
      <w:pPr>
        <w:rPr>
          <w:rFonts w:ascii="Arial" w:hAnsi="Arial" w:cs="Arial"/>
          <w:sz w:val="22"/>
        </w:rPr>
      </w:pPr>
      <w:r w:rsidRPr="009E5706">
        <w:rPr>
          <w:rFonts w:ascii="Arial" w:hAnsi="Arial" w:cs="Arial"/>
          <w:sz w:val="22"/>
        </w:rPr>
        <w:t xml:space="preserve">Mortimer, K. and Laurie, S., 2017. The internal and external challenges facing clients in implementing IMC. </w:t>
      </w:r>
      <w:r w:rsidRPr="009E5706">
        <w:rPr>
          <w:rFonts w:ascii="Arial" w:hAnsi="Arial" w:cs="Arial"/>
          <w:i/>
          <w:iCs/>
          <w:sz w:val="22"/>
        </w:rPr>
        <w:t>European Journal of Marketing</w:t>
      </w:r>
      <w:r w:rsidRPr="009E5706">
        <w:rPr>
          <w:rFonts w:ascii="Arial" w:hAnsi="Arial" w:cs="Arial"/>
          <w:sz w:val="22"/>
        </w:rPr>
        <w:t xml:space="preserve">, </w:t>
      </w:r>
      <w:r w:rsidRPr="009E5706">
        <w:rPr>
          <w:rFonts w:ascii="Arial" w:hAnsi="Arial" w:cs="Arial"/>
          <w:i/>
          <w:iCs/>
          <w:sz w:val="22"/>
        </w:rPr>
        <w:t>51</w:t>
      </w:r>
      <w:r w:rsidRPr="009E5706">
        <w:rPr>
          <w:rFonts w:ascii="Arial" w:hAnsi="Arial" w:cs="Arial"/>
          <w:sz w:val="22"/>
        </w:rPr>
        <w:t>(3), pp.511-527.</w:t>
      </w:r>
    </w:p>
    <w:p w14:paraId="223E55F1" w14:textId="77777777" w:rsidR="00BE1DBC" w:rsidRPr="009E5706" w:rsidRDefault="00BE1DBC" w:rsidP="00BE1DBC">
      <w:pPr>
        <w:rPr>
          <w:rFonts w:ascii="Arial" w:hAnsi="Arial" w:cs="Arial"/>
          <w:sz w:val="22"/>
        </w:rPr>
      </w:pPr>
      <w:r w:rsidRPr="009E5706">
        <w:rPr>
          <w:rFonts w:ascii="Arial" w:hAnsi="Arial" w:cs="Arial"/>
          <w:sz w:val="22"/>
        </w:rPr>
        <w:t xml:space="preserve">Navarro-García, A., Arenas-Gaitán, J. and Rondán-Cataluña, F.J., 2014. External environment and the moderating role of export market orientation. </w:t>
      </w:r>
      <w:r w:rsidRPr="009E5706">
        <w:rPr>
          <w:rFonts w:ascii="Arial" w:hAnsi="Arial" w:cs="Arial"/>
          <w:i/>
          <w:iCs/>
          <w:sz w:val="22"/>
        </w:rPr>
        <w:t>Journal of Business Research</w:t>
      </w:r>
      <w:r w:rsidRPr="009E5706">
        <w:rPr>
          <w:rFonts w:ascii="Arial" w:hAnsi="Arial" w:cs="Arial"/>
          <w:sz w:val="22"/>
        </w:rPr>
        <w:t xml:space="preserve">, </w:t>
      </w:r>
      <w:r w:rsidRPr="009E5706">
        <w:rPr>
          <w:rFonts w:ascii="Arial" w:hAnsi="Arial" w:cs="Arial"/>
          <w:i/>
          <w:iCs/>
          <w:sz w:val="22"/>
        </w:rPr>
        <w:t>67</w:t>
      </w:r>
      <w:r w:rsidRPr="009E5706">
        <w:rPr>
          <w:rFonts w:ascii="Arial" w:hAnsi="Arial" w:cs="Arial"/>
          <w:sz w:val="22"/>
        </w:rPr>
        <w:t>(5), pp.740-745.</w:t>
      </w:r>
    </w:p>
    <w:p w14:paraId="4C73B8FF" w14:textId="77777777" w:rsidR="00BE1DBC" w:rsidRPr="009E5706" w:rsidRDefault="00BE1DBC" w:rsidP="00BE1DBC">
      <w:pPr>
        <w:rPr>
          <w:rFonts w:ascii="Arial" w:hAnsi="Arial" w:cs="Arial"/>
          <w:sz w:val="22"/>
        </w:rPr>
      </w:pPr>
      <w:r w:rsidRPr="009E5706">
        <w:rPr>
          <w:rFonts w:ascii="Arial" w:hAnsi="Arial" w:cs="Arial"/>
          <w:sz w:val="22"/>
        </w:rPr>
        <w:lastRenderedPageBreak/>
        <w:t xml:space="preserve">Okręglicka, M., Gorzeń-Mitka, I. and Ogrean, C., 2015. Management challenges in the context of a complex view-SMEs perspective. </w:t>
      </w:r>
      <w:r w:rsidRPr="009E5706">
        <w:rPr>
          <w:rFonts w:ascii="Arial" w:hAnsi="Arial" w:cs="Arial"/>
          <w:i/>
          <w:iCs/>
          <w:sz w:val="22"/>
        </w:rPr>
        <w:t>Procedia Economics and Finance</w:t>
      </w:r>
      <w:r w:rsidRPr="009E5706">
        <w:rPr>
          <w:rFonts w:ascii="Arial" w:hAnsi="Arial" w:cs="Arial"/>
          <w:sz w:val="22"/>
        </w:rPr>
        <w:t xml:space="preserve">, </w:t>
      </w:r>
      <w:r w:rsidRPr="009E5706">
        <w:rPr>
          <w:rFonts w:ascii="Arial" w:hAnsi="Arial" w:cs="Arial"/>
          <w:i/>
          <w:iCs/>
          <w:sz w:val="22"/>
        </w:rPr>
        <w:t>34</w:t>
      </w:r>
      <w:r w:rsidRPr="009E5706">
        <w:rPr>
          <w:rFonts w:ascii="Arial" w:hAnsi="Arial" w:cs="Arial"/>
          <w:sz w:val="22"/>
        </w:rPr>
        <w:t>, pp.445-452.</w:t>
      </w:r>
    </w:p>
    <w:p w14:paraId="0E8CDC31" w14:textId="77777777" w:rsidR="00BE1DBC" w:rsidRPr="009E5706" w:rsidRDefault="00BE1DBC" w:rsidP="00BE1DBC">
      <w:pPr>
        <w:rPr>
          <w:rFonts w:ascii="Arial" w:hAnsi="Arial" w:cs="Arial"/>
          <w:sz w:val="22"/>
        </w:rPr>
      </w:pPr>
      <w:r w:rsidRPr="009E5706">
        <w:rPr>
          <w:rFonts w:ascii="Arial" w:hAnsi="Arial" w:cs="Arial"/>
          <w:sz w:val="22"/>
        </w:rPr>
        <w:t xml:space="preserve">Ombaka, B., Machuki, V.N. and Mahasi, J., 2015. Organizational resources, external environment, innovation and firm performance: a critical review of literature. </w:t>
      </w:r>
      <w:r w:rsidRPr="009E5706">
        <w:rPr>
          <w:rFonts w:ascii="Arial" w:hAnsi="Arial" w:cs="Arial"/>
          <w:i/>
          <w:iCs/>
          <w:sz w:val="22"/>
        </w:rPr>
        <w:t>DBA Africa Management Review</w:t>
      </w:r>
      <w:r w:rsidRPr="009E5706">
        <w:rPr>
          <w:rFonts w:ascii="Arial" w:hAnsi="Arial" w:cs="Arial"/>
          <w:sz w:val="22"/>
        </w:rPr>
        <w:t xml:space="preserve">, </w:t>
      </w:r>
      <w:r w:rsidRPr="009E5706">
        <w:rPr>
          <w:rFonts w:ascii="Arial" w:hAnsi="Arial" w:cs="Arial"/>
          <w:i/>
          <w:iCs/>
          <w:sz w:val="22"/>
        </w:rPr>
        <w:t>5</w:t>
      </w:r>
      <w:r w:rsidRPr="009E5706">
        <w:rPr>
          <w:rFonts w:ascii="Arial" w:hAnsi="Arial" w:cs="Arial"/>
          <w:sz w:val="22"/>
        </w:rPr>
        <w:t>(1).</w:t>
      </w:r>
    </w:p>
    <w:p w14:paraId="4CE7F733" w14:textId="77777777" w:rsidR="00BE1DBC" w:rsidRPr="009E5706" w:rsidRDefault="00BE1DBC" w:rsidP="00BE1DBC">
      <w:pPr>
        <w:rPr>
          <w:rFonts w:ascii="Arial" w:hAnsi="Arial" w:cs="Arial"/>
          <w:sz w:val="22"/>
        </w:rPr>
      </w:pPr>
      <w:r w:rsidRPr="009E5706">
        <w:rPr>
          <w:rFonts w:ascii="Arial" w:hAnsi="Arial" w:cs="Arial"/>
          <w:sz w:val="22"/>
        </w:rPr>
        <w:t>Pareek, A., Mohanty, S.S. and Mangaraj, S., 2019. Systematic review on employee engagement and its impact on employee retention.</w:t>
      </w:r>
    </w:p>
    <w:p w14:paraId="7A035097" w14:textId="77777777" w:rsidR="00BE1DBC" w:rsidRPr="009E5706" w:rsidRDefault="00BE1DBC" w:rsidP="00BE1DBC">
      <w:pPr>
        <w:rPr>
          <w:rFonts w:ascii="Arial" w:hAnsi="Arial" w:cs="Arial"/>
          <w:sz w:val="22"/>
        </w:rPr>
      </w:pPr>
      <w:r w:rsidRPr="009E5706">
        <w:rPr>
          <w:rFonts w:ascii="Arial" w:hAnsi="Arial" w:cs="Arial"/>
          <w:sz w:val="22"/>
        </w:rPr>
        <w:t xml:space="preserve">Patro, C.S., 2014. A study on the impact of employee retention policies on organisation productivity in private sector. </w:t>
      </w:r>
      <w:r w:rsidRPr="009E5706">
        <w:rPr>
          <w:rFonts w:ascii="Arial" w:hAnsi="Arial" w:cs="Arial"/>
          <w:i/>
          <w:iCs/>
          <w:sz w:val="22"/>
        </w:rPr>
        <w:t>International Journal of Asian Business and Information Management (IJABIM)</w:t>
      </w:r>
      <w:r w:rsidRPr="009E5706">
        <w:rPr>
          <w:rFonts w:ascii="Arial" w:hAnsi="Arial" w:cs="Arial"/>
          <w:sz w:val="22"/>
        </w:rPr>
        <w:t xml:space="preserve">, </w:t>
      </w:r>
      <w:r w:rsidRPr="009E5706">
        <w:rPr>
          <w:rFonts w:ascii="Arial" w:hAnsi="Arial" w:cs="Arial"/>
          <w:i/>
          <w:iCs/>
          <w:sz w:val="22"/>
        </w:rPr>
        <w:t>5</w:t>
      </w:r>
      <w:r w:rsidRPr="009E5706">
        <w:rPr>
          <w:rFonts w:ascii="Arial" w:hAnsi="Arial" w:cs="Arial"/>
          <w:sz w:val="22"/>
        </w:rPr>
        <w:t>(3), pp.48-63.</w:t>
      </w:r>
    </w:p>
    <w:p w14:paraId="6C37B4BA" w14:textId="77777777" w:rsidR="00BE1DBC" w:rsidRPr="009E5706" w:rsidRDefault="00BE1DBC" w:rsidP="00BE1DBC">
      <w:pPr>
        <w:rPr>
          <w:rFonts w:ascii="Arial" w:hAnsi="Arial" w:cs="Arial"/>
          <w:sz w:val="22"/>
        </w:rPr>
      </w:pPr>
      <w:r w:rsidRPr="009E5706">
        <w:rPr>
          <w:rFonts w:ascii="Arial" w:hAnsi="Arial" w:cs="Arial"/>
          <w:sz w:val="22"/>
        </w:rPr>
        <w:t xml:space="preserve">Ramlawati, R., Trisnawati, E., Yasin, N. and Kurniawaty, K., 2021. External alternatives, job stress on job satisfaction and employee turnover intention. </w:t>
      </w:r>
      <w:r w:rsidRPr="009E5706">
        <w:rPr>
          <w:rFonts w:ascii="Arial" w:hAnsi="Arial" w:cs="Arial"/>
          <w:i/>
          <w:iCs/>
          <w:sz w:val="22"/>
        </w:rPr>
        <w:t>Management Science Letters</w:t>
      </w:r>
      <w:r w:rsidRPr="009E5706">
        <w:rPr>
          <w:rFonts w:ascii="Arial" w:hAnsi="Arial" w:cs="Arial"/>
          <w:sz w:val="22"/>
        </w:rPr>
        <w:t xml:space="preserve">, </w:t>
      </w:r>
      <w:r w:rsidRPr="009E5706">
        <w:rPr>
          <w:rFonts w:ascii="Arial" w:hAnsi="Arial" w:cs="Arial"/>
          <w:i/>
          <w:iCs/>
          <w:sz w:val="22"/>
        </w:rPr>
        <w:t>11</w:t>
      </w:r>
      <w:r w:rsidRPr="009E5706">
        <w:rPr>
          <w:rFonts w:ascii="Arial" w:hAnsi="Arial" w:cs="Arial"/>
          <w:sz w:val="22"/>
        </w:rPr>
        <w:t>(2), pp.511-518.</w:t>
      </w:r>
    </w:p>
    <w:p w14:paraId="301D37C9" w14:textId="77777777" w:rsidR="00BE1DBC" w:rsidRPr="009E5706" w:rsidRDefault="00BE1DBC" w:rsidP="00BE1DBC">
      <w:pPr>
        <w:rPr>
          <w:rFonts w:ascii="Arial" w:hAnsi="Arial" w:cs="Arial"/>
          <w:sz w:val="22"/>
        </w:rPr>
      </w:pPr>
      <w:r w:rsidRPr="009E5706">
        <w:rPr>
          <w:rFonts w:ascii="Arial" w:hAnsi="Arial" w:cs="Arial"/>
          <w:sz w:val="22"/>
        </w:rPr>
        <w:t xml:space="preserve">Rêgo, B.S., Jayantilal, S., Ferreira, J.J. and Carayannis, E.G., 2021. Digital transformation and strategic management: A systematic review of the literature. </w:t>
      </w:r>
      <w:r w:rsidRPr="009E5706">
        <w:rPr>
          <w:rFonts w:ascii="Arial" w:hAnsi="Arial" w:cs="Arial"/>
          <w:i/>
          <w:iCs/>
          <w:sz w:val="22"/>
        </w:rPr>
        <w:t>Journal of the Knowledge Economy</w:t>
      </w:r>
      <w:r w:rsidRPr="009E5706">
        <w:rPr>
          <w:rFonts w:ascii="Arial" w:hAnsi="Arial" w:cs="Arial"/>
          <w:sz w:val="22"/>
        </w:rPr>
        <w:t>, pp.1-28.</w:t>
      </w:r>
    </w:p>
    <w:p w14:paraId="6BF1E95E" w14:textId="77777777" w:rsidR="00BE1DBC" w:rsidRPr="009E5706" w:rsidRDefault="00BE1DBC" w:rsidP="00BE1DBC">
      <w:pPr>
        <w:rPr>
          <w:rFonts w:ascii="Arial" w:hAnsi="Arial" w:cs="Arial"/>
          <w:sz w:val="22"/>
        </w:rPr>
      </w:pPr>
      <w:r w:rsidRPr="009E5706">
        <w:rPr>
          <w:rFonts w:ascii="Arial" w:hAnsi="Arial" w:cs="Arial"/>
          <w:sz w:val="22"/>
        </w:rPr>
        <w:t xml:space="preserve">Shockley, K.M., Smith, C.R. and Knudsen, E.A., 2017. The impact of work–life balance on employee retention. </w:t>
      </w:r>
      <w:r w:rsidRPr="009E5706">
        <w:rPr>
          <w:rFonts w:ascii="Arial" w:hAnsi="Arial" w:cs="Arial"/>
          <w:i/>
          <w:iCs/>
          <w:sz w:val="22"/>
        </w:rPr>
        <w:t>The Wiley Blackwell handbook of the psychology of recruitment, selection and employee retention</w:t>
      </w:r>
      <w:r w:rsidRPr="009E5706">
        <w:rPr>
          <w:rFonts w:ascii="Arial" w:hAnsi="Arial" w:cs="Arial"/>
          <w:sz w:val="22"/>
        </w:rPr>
        <w:t>, pp.513-543.</w:t>
      </w:r>
    </w:p>
    <w:p w14:paraId="3A92A2B3" w14:textId="77777777" w:rsidR="00BE1DBC" w:rsidRPr="009E5706" w:rsidRDefault="00BE1DBC" w:rsidP="00BE1DBC">
      <w:pPr>
        <w:rPr>
          <w:rFonts w:ascii="Arial" w:hAnsi="Arial" w:cs="Arial"/>
          <w:sz w:val="22"/>
        </w:rPr>
      </w:pPr>
      <w:r w:rsidRPr="009E5706">
        <w:rPr>
          <w:rFonts w:ascii="Arial" w:hAnsi="Arial" w:cs="Arial"/>
          <w:sz w:val="22"/>
        </w:rPr>
        <w:t xml:space="preserve">Singh, D., 2019. A literature review on employee retention with focus on recent trends. </w:t>
      </w:r>
      <w:r w:rsidRPr="009E5706">
        <w:rPr>
          <w:rFonts w:ascii="Arial" w:hAnsi="Arial" w:cs="Arial"/>
          <w:i/>
          <w:iCs/>
          <w:sz w:val="22"/>
        </w:rPr>
        <w:t>International Journal of Scientific Research in Science and Technology</w:t>
      </w:r>
      <w:r w:rsidRPr="009E5706">
        <w:rPr>
          <w:rFonts w:ascii="Arial" w:hAnsi="Arial" w:cs="Arial"/>
          <w:sz w:val="22"/>
        </w:rPr>
        <w:t xml:space="preserve">, </w:t>
      </w:r>
      <w:r w:rsidRPr="009E5706">
        <w:rPr>
          <w:rFonts w:ascii="Arial" w:hAnsi="Arial" w:cs="Arial"/>
          <w:i/>
          <w:iCs/>
          <w:sz w:val="22"/>
        </w:rPr>
        <w:t>6</w:t>
      </w:r>
      <w:r w:rsidRPr="009E5706">
        <w:rPr>
          <w:rFonts w:ascii="Arial" w:hAnsi="Arial" w:cs="Arial"/>
          <w:sz w:val="22"/>
        </w:rPr>
        <w:t>(1), pp.425-431.</w:t>
      </w:r>
    </w:p>
    <w:p w14:paraId="26788811" w14:textId="77777777" w:rsidR="00BE1DBC" w:rsidRPr="009E5706" w:rsidRDefault="00BE1DBC" w:rsidP="00BE1DBC">
      <w:pPr>
        <w:rPr>
          <w:rFonts w:ascii="Arial" w:hAnsi="Arial" w:cs="Arial"/>
          <w:sz w:val="22"/>
        </w:rPr>
      </w:pPr>
      <w:r w:rsidRPr="009E5706">
        <w:rPr>
          <w:rFonts w:ascii="Arial" w:hAnsi="Arial" w:cs="Arial"/>
          <w:sz w:val="22"/>
        </w:rPr>
        <w:t xml:space="preserve">Sokro, E., 2012. Impact of employer branding on employee attraction and retention. </w:t>
      </w:r>
      <w:r w:rsidRPr="009E5706">
        <w:rPr>
          <w:rFonts w:ascii="Arial" w:hAnsi="Arial" w:cs="Arial"/>
          <w:i/>
          <w:iCs/>
          <w:sz w:val="22"/>
        </w:rPr>
        <w:t>European Journal of Business and Management</w:t>
      </w:r>
      <w:r w:rsidRPr="009E5706">
        <w:rPr>
          <w:rFonts w:ascii="Arial" w:hAnsi="Arial" w:cs="Arial"/>
          <w:sz w:val="22"/>
        </w:rPr>
        <w:t xml:space="preserve">, </w:t>
      </w:r>
      <w:r w:rsidRPr="009E5706">
        <w:rPr>
          <w:rFonts w:ascii="Arial" w:hAnsi="Arial" w:cs="Arial"/>
          <w:i/>
          <w:iCs/>
          <w:sz w:val="22"/>
        </w:rPr>
        <w:t>4</w:t>
      </w:r>
      <w:r w:rsidRPr="009E5706">
        <w:rPr>
          <w:rFonts w:ascii="Arial" w:hAnsi="Arial" w:cs="Arial"/>
          <w:sz w:val="22"/>
        </w:rPr>
        <w:t>(18), pp.164-173.</w:t>
      </w:r>
    </w:p>
    <w:p w14:paraId="7908C23F" w14:textId="77777777" w:rsidR="00BE1DBC" w:rsidRPr="009E5706" w:rsidRDefault="00BE1DBC" w:rsidP="00BE1DBC">
      <w:pPr>
        <w:rPr>
          <w:rFonts w:ascii="Arial" w:hAnsi="Arial" w:cs="Arial"/>
          <w:sz w:val="22"/>
        </w:rPr>
      </w:pPr>
      <w:r w:rsidRPr="009E5706">
        <w:rPr>
          <w:rFonts w:ascii="Arial" w:hAnsi="Arial" w:cs="Arial"/>
          <w:sz w:val="22"/>
        </w:rPr>
        <w:t xml:space="preserve">Wong, W.P., Hazlina Ahmad, N., Mohd. Nasurdin, A. and Mohamad, M.N., 2014. The impact of external environmental on business process management and organizational performance. </w:t>
      </w:r>
      <w:r w:rsidRPr="009E5706">
        <w:rPr>
          <w:rFonts w:ascii="Arial" w:hAnsi="Arial" w:cs="Arial"/>
          <w:i/>
          <w:iCs/>
          <w:sz w:val="22"/>
        </w:rPr>
        <w:t>Service Business</w:t>
      </w:r>
      <w:r w:rsidRPr="009E5706">
        <w:rPr>
          <w:rFonts w:ascii="Arial" w:hAnsi="Arial" w:cs="Arial"/>
          <w:sz w:val="22"/>
        </w:rPr>
        <w:t xml:space="preserve">, </w:t>
      </w:r>
      <w:r w:rsidRPr="009E5706">
        <w:rPr>
          <w:rFonts w:ascii="Arial" w:hAnsi="Arial" w:cs="Arial"/>
          <w:i/>
          <w:iCs/>
          <w:sz w:val="22"/>
        </w:rPr>
        <w:t>8</w:t>
      </w:r>
      <w:r w:rsidRPr="009E5706">
        <w:rPr>
          <w:rFonts w:ascii="Arial" w:hAnsi="Arial" w:cs="Arial"/>
          <w:sz w:val="22"/>
        </w:rPr>
        <w:t>, pp.559-586.</w:t>
      </w:r>
    </w:p>
    <w:p w14:paraId="6010F56D" w14:textId="77777777" w:rsidR="00BE1DBC" w:rsidRPr="009E5706" w:rsidRDefault="00BE1DBC" w:rsidP="00BE1DBC">
      <w:pPr>
        <w:rPr>
          <w:rFonts w:ascii="Arial" w:hAnsi="Arial" w:cs="Arial"/>
          <w:sz w:val="22"/>
        </w:rPr>
      </w:pPr>
      <w:r w:rsidRPr="009E5706">
        <w:rPr>
          <w:rFonts w:ascii="Arial" w:hAnsi="Arial" w:cs="Arial"/>
          <w:sz w:val="22"/>
        </w:rPr>
        <w:t xml:space="preserve">Zimmerman, R.D., Swider, B.W. and Boswell, W.R., 2019. Synthesizing content models of employee turnover. </w:t>
      </w:r>
      <w:r w:rsidRPr="009E5706">
        <w:rPr>
          <w:rFonts w:ascii="Arial" w:hAnsi="Arial" w:cs="Arial"/>
          <w:i/>
          <w:iCs/>
          <w:sz w:val="22"/>
        </w:rPr>
        <w:t>Human Resource Management</w:t>
      </w:r>
      <w:r w:rsidRPr="009E5706">
        <w:rPr>
          <w:rFonts w:ascii="Arial" w:hAnsi="Arial" w:cs="Arial"/>
          <w:sz w:val="22"/>
        </w:rPr>
        <w:t xml:space="preserve">, </w:t>
      </w:r>
      <w:r w:rsidRPr="009E5706">
        <w:rPr>
          <w:rFonts w:ascii="Arial" w:hAnsi="Arial" w:cs="Arial"/>
          <w:i/>
          <w:iCs/>
          <w:sz w:val="22"/>
        </w:rPr>
        <w:t>58</w:t>
      </w:r>
      <w:r w:rsidRPr="009E5706">
        <w:rPr>
          <w:rFonts w:ascii="Arial" w:hAnsi="Arial" w:cs="Arial"/>
          <w:sz w:val="22"/>
        </w:rPr>
        <w:t>(1), pp.99-114.</w:t>
      </w:r>
    </w:p>
    <w:sectPr w:rsidR="00BE1DBC" w:rsidRPr="009E5706" w:rsidSect="003E63AA">
      <w:pgSz w:w="11906" w:h="16838" w:code="9"/>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B2AEB8" w14:textId="77777777" w:rsidR="003F5034" w:rsidRDefault="003F5034" w:rsidP="001834FC">
      <w:pPr>
        <w:spacing w:after="0" w:line="240" w:lineRule="auto"/>
      </w:pPr>
      <w:r>
        <w:separator/>
      </w:r>
    </w:p>
  </w:endnote>
  <w:endnote w:type="continuationSeparator" w:id="0">
    <w:p w14:paraId="00CD0EB1" w14:textId="77777777" w:rsidR="003F5034" w:rsidRDefault="003F5034" w:rsidP="001834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70564993"/>
      <w:docPartObj>
        <w:docPartGallery w:val="Page Numbers (Bottom of Page)"/>
        <w:docPartUnique/>
      </w:docPartObj>
    </w:sdtPr>
    <w:sdtEndPr>
      <w:rPr>
        <w:noProof/>
      </w:rPr>
    </w:sdtEndPr>
    <w:sdtContent>
      <w:p w14:paraId="626AF6E3" w14:textId="3A5B4F19" w:rsidR="001834FC" w:rsidRDefault="001834F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2ED363F" w14:textId="77777777" w:rsidR="001834FC" w:rsidRDefault="001834F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B9AFB8" w14:textId="77777777" w:rsidR="003F5034" w:rsidRDefault="003F5034" w:rsidP="001834FC">
      <w:pPr>
        <w:spacing w:after="0" w:line="240" w:lineRule="auto"/>
      </w:pPr>
      <w:r>
        <w:separator/>
      </w:r>
    </w:p>
  </w:footnote>
  <w:footnote w:type="continuationSeparator" w:id="0">
    <w:p w14:paraId="72046EF6" w14:textId="77777777" w:rsidR="003F5034" w:rsidRDefault="003F5034" w:rsidP="001834F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03E1D"/>
    <w:multiLevelType w:val="hybridMultilevel"/>
    <w:tmpl w:val="3C5C10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17638E4"/>
    <w:multiLevelType w:val="hybridMultilevel"/>
    <w:tmpl w:val="5F888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AC8458E"/>
    <w:multiLevelType w:val="hybridMultilevel"/>
    <w:tmpl w:val="434C2A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989358848">
    <w:abstractNumId w:val="1"/>
  </w:num>
  <w:num w:numId="2" w16cid:durableId="239292122">
    <w:abstractNumId w:val="2"/>
  </w:num>
  <w:num w:numId="3" w16cid:durableId="160249640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removePersonalInformation/>
  <w:removeDateAndTim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0sDAyNTY1NDexNLEwNzJQ0lEKTi0uzszPAykwrQUADHxlbCwAAAA="/>
  </w:docVars>
  <w:rsids>
    <w:rsidRoot w:val="00A60069"/>
    <w:rsid w:val="000474EF"/>
    <w:rsid w:val="000E047C"/>
    <w:rsid w:val="000F02BF"/>
    <w:rsid w:val="0015559D"/>
    <w:rsid w:val="001834FC"/>
    <w:rsid w:val="00196702"/>
    <w:rsid w:val="001D16F6"/>
    <w:rsid w:val="001D68A4"/>
    <w:rsid w:val="00212BDE"/>
    <w:rsid w:val="00215BC3"/>
    <w:rsid w:val="0022399E"/>
    <w:rsid w:val="00252195"/>
    <w:rsid w:val="00256A35"/>
    <w:rsid w:val="002A7504"/>
    <w:rsid w:val="002D6F95"/>
    <w:rsid w:val="002E7A44"/>
    <w:rsid w:val="00396E03"/>
    <w:rsid w:val="003A45BD"/>
    <w:rsid w:val="003B098C"/>
    <w:rsid w:val="003B7B0A"/>
    <w:rsid w:val="003C4057"/>
    <w:rsid w:val="003E63AA"/>
    <w:rsid w:val="003F5034"/>
    <w:rsid w:val="00414887"/>
    <w:rsid w:val="004903FA"/>
    <w:rsid w:val="004E11BB"/>
    <w:rsid w:val="005219D2"/>
    <w:rsid w:val="0059425D"/>
    <w:rsid w:val="005A4CA9"/>
    <w:rsid w:val="005D2845"/>
    <w:rsid w:val="005F52F7"/>
    <w:rsid w:val="006C7A15"/>
    <w:rsid w:val="006D18CD"/>
    <w:rsid w:val="006F3E7B"/>
    <w:rsid w:val="006F4406"/>
    <w:rsid w:val="00754259"/>
    <w:rsid w:val="00783DBB"/>
    <w:rsid w:val="008070F5"/>
    <w:rsid w:val="0081391D"/>
    <w:rsid w:val="00852DEE"/>
    <w:rsid w:val="00913C8F"/>
    <w:rsid w:val="00943030"/>
    <w:rsid w:val="00975554"/>
    <w:rsid w:val="00995A17"/>
    <w:rsid w:val="009A447A"/>
    <w:rsid w:val="009E5706"/>
    <w:rsid w:val="00A04396"/>
    <w:rsid w:val="00A278E2"/>
    <w:rsid w:val="00A60069"/>
    <w:rsid w:val="00A65017"/>
    <w:rsid w:val="00A966D1"/>
    <w:rsid w:val="00AC5099"/>
    <w:rsid w:val="00AF4EFE"/>
    <w:rsid w:val="00B25CF0"/>
    <w:rsid w:val="00BB6D54"/>
    <w:rsid w:val="00BE1DBC"/>
    <w:rsid w:val="00C454E8"/>
    <w:rsid w:val="00C55190"/>
    <w:rsid w:val="00C87B11"/>
    <w:rsid w:val="00C94AA7"/>
    <w:rsid w:val="00CA3F63"/>
    <w:rsid w:val="00CA42BF"/>
    <w:rsid w:val="00CC65B0"/>
    <w:rsid w:val="00CD2BE3"/>
    <w:rsid w:val="00CE7230"/>
    <w:rsid w:val="00CF3569"/>
    <w:rsid w:val="00D02ECD"/>
    <w:rsid w:val="00D25451"/>
    <w:rsid w:val="00D27933"/>
    <w:rsid w:val="00D539FF"/>
    <w:rsid w:val="00D94154"/>
    <w:rsid w:val="00E41D7D"/>
    <w:rsid w:val="00E45423"/>
    <w:rsid w:val="00EB5809"/>
    <w:rsid w:val="00EB7A2D"/>
    <w:rsid w:val="00EC16C3"/>
    <w:rsid w:val="00F35485"/>
    <w:rsid w:val="00F37B8B"/>
    <w:rsid w:val="00F4435D"/>
    <w:rsid w:val="00F65A28"/>
    <w:rsid w:val="00FB3910"/>
    <w:rsid w:val="00FC3F6B"/>
    <w:rsid w:val="00FD7C41"/>
    <w:rsid w:val="00FF4DCC"/>
    <w:rsid w:val="00FF7D35"/>
    <w:rsid w:val="00FF7D39"/>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FE8167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34FC"/>
    <w:pPr>
      <w:spacing w:line="360" w:lineRule="auto"/>
      <w:jc w:val="both"/>
    </w:pPr>
    <w:rPr>
      <w:rFonts w:ascii="Times New Roman" w:hAnsi="Times New Roman"/>
      <w:color w:val="000000" w:themeColor="text1"/>
      <w:sz w:val="24"/>
      <w:lang w:val="en-GB"/>
    </w:rPr>
  </w:style>
  <w:style w:type="paragraph" w:styleId="Heading1">
    <w:name w:val="heading 1"/>
    <w:basedOn w:val="Normal"/>
    <w:next w:val="Normal"/>
    <w:link w:val="Heading1Char"/>
    <w:uiPriority w:val="9"/>
    <w:qFormat/>
    <w:rsid w:val="001834FC"/>
    <w:pPr>
      <w:keepNext/>
      <w:keepLines/>
      <w:spacing w:before="240" w:after="0"/>
      <w:outlineLvl w:val="0"/>
    </w:pPr>
    <w:rPr>
      <w:rFonts w:asciiTheme="majorHAnsi" w:eastAsiaTheme="majorEastAsia" w:hAnsiTheme="majorHAnsi" w:cstheme="majorBidi"/>
      <w:b/>
      <w:sz w:val="32"/>
      <w:szCs w:val="32"/>
    </w:rPr>
  </w:style>
  <w:style w:type="paragraph" w:styleId="Heading2">
    <w:name w:val="heading 2"/>
    <w:basedOn w:val="Normal"/>
    <w:next w:val="Normal"/>
    <w:link w:val="Heading2Char"/>
    <w:uiPriority w:val="9"/>
    <w:unhideWhenUsed/>
    <w:qFormat/>
    <w:rsid w:val="001834FC"/>
    <w:pPr>
      <w:keepNext/>
      <w:keepLines/>
      <w:spacing w:before="40" w:after="0"/>
      <w:outlineLvl w:val="1"/>
    </w:pPr>
    <w:rPr>
      <w:rFonts w:asciiTheme="majorHAnsi" w:eastAsiaTheme="majorEastAsia" w:hAnsiTheme="majorHAnsi" w:cstheme="majorBidi"/>
      <w:b/>
      <w:sz w:val="28"/>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1834FC"/>
    <w:rPr>
      <w:rFonts w:asciiTheme="majorHAnsi" w:eastAsiaTheme="majorEastAsia" w:hAnsiTheme="majorHAnsi" w:cstheme="majorBidi"/>
      <w:b/>
      <w:color w:val="000000" w:themeColor="text1"/>
      <w:sz w:val="28"/>
      <w:szCs w:val="26"/>
    </w:rPr>
  </w:style>
  <w:style w:type="character" w:customStyle="1" w:styleId="Heading1Char">
    <w:name w:val="Heading 1 Char"/>
    <w:basedOn w:val="DefaultParagraphFont"/>
    <w:link w:val="Heading1"/>
    <w:uiPriority w:val="9"/>
    <w:rsid w:val="001834FC"/>
    <w:rPr>
      <w:rFonts w:asciiTheme="majorHAnsi" w:eastAsiaTheme="majorEastAsia" w:hAnsiTheme="majorHAnsi" w:cstheme="majorBidi"/>
      <w:b/>
      <w:color w:val="000000" w:themeColor="text1"/>
      <w:sz w:val="32"/>
      <w:szCs w:val="32"/>
      <w:lang w:val="en-GB"/>
    </w:rPr>
  </w:style>
  <w:style w:type="paragraph" w:styleId="Title">
    <w:name w:val="Title"/>
    <w:basedOn w:val="Normal"/>
    <w:next w:val="Normal"/>
    <w:link w:val="TitleChar"/>
    <w:uiPriority w:val="10"/>
    <w:qFormat/>
    <w:rsid w:val="001834FC"/>
    <w:pPr>
      <w:spacing w:after="0" w:line="240" w:lineRule="auto"/>
      <w:contextualSpacing/>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uiPriority w:val="10"/>
    <w:rsid w:val="001834FC"/>
    <w:rPr>
      <w:rFonts w:asciiTheme="majorHAnsi" w:eastAsiaTheme="majorEastAsia" w:hAnsiTheme="majorHAnsi" w:cstheme="majorBidi"/>
      <w:spacing w:val="-10"/>
      <w:kern w:val="28"/>
      <w:sz w:val="56"/>
      <w:szCs w:val="56"/>
      <w:lang w:val="en-GB"/>
    </w:rPr>
  </w:style>
  <w:style w:type="paragraph" w:styleId="Header">
    <w:name w:val="header"/>
    <w:basedOn w:val="Normal"/>
    <w:link w:val="HeaderChar"/>
    <w:uiPriority w:val="99"/>
    <w:unhideWhenUsed/>
    <w:rsid w:val="001834FC"/>
    <w:pPr>
      <w:tabs>
        <w:tab w:val="center" w:pos="4680"/>
        <w:tab w:val="right" w:pos="9360"/>
      </w:tabs>
      <w:spacing w:after="0" w:line="240" w:lineRule="auto"/>
    </w:pPr>
  </w:style>
  <w:style w:type="character" w:customStyle="1" w:styleId="HeaderChar">
    <w:name w:val="Header Char"/>
    <w:basedOn w:val="DefaultParagraphFont"/>
    <w:link w:val="Header"/>
    <w:uiPriority w:val="99"/>
    <w:rsid w:val="001834FC"/>
    <w:rPr>
      <w:rFonts w:ascii="Times New Roman" w:hAnsi="Times New Roman"/>
      <w:color w:val="000000" w:themeColor="text1"/>
      <w:sz w:val="24"/>
      <w:lang w:val="en-GB"/>
    </w:rPr>
  </w:style>
  <w:style w:type="paragraph" w:styleId="Footer">
    <w:name w:val="footer"/>
    <w:basedOn w:val="Normal"/>
    <w:link w:val="FooterChar"/>
    <w:uiPriority w:val="99"/>
    <w:unhideWhenUsed/>
    <w:rsid w:val="001834FC"/>
    <w:pPr>
      <w:tabs>
        <w:tab w:val="center" w:pos="4680"/>
        <w:tab w:val="right" w:pos="9360"/>
      </w:tabs>
      <w:spacing w:after="0" w:line="240" w:lineRule="auto"/>
    </w:pPr>
  </w:style>
  <w:style w:type="character" w:customStyle="1" w:styleId="FooterChar">
    <w:name w:val="Footer Char"/>
    <w:basedOn w:val="DefaultParagraphFont"/>
    <w:link w:val="Footer"/>
    <w:uiPriority w:val="99"/>
    <w:rsid w:val="001834FC"/>
    <w:rPr>
      <w:rFonts w:ascii="Times New Roman" w:hAnsi="Times New Roman"/>
      <w:color w:val="000000" w:themeColor="text1"/>
      <w:sz w:val="24"/>
      <w:lang w:val="en-GB"/>
    </w:rPr>
  </w:style>
  <w:style w:type="paragraph" w:styleId="TOCHeading">
    <w:name w:val="TOC Heading"/>
    <w:basedOn w:val="Heading1"/>
    <w:next w:val="Normal"/>
    <w:uiPriority w:val="39"/>
    <w:unhideWhenUsed/>
    <w:qFormat/>
    <w:rsid w:val="001834FC"/>
    <w:pPr>
      <w:spacing w:line="259" w:lineRule="auto"/>
      <w:jc w:val="left"/>
      <w:outlineLvl w:val="9"/>
    </w:pPr>
    <w:rPr>
      <w:b w:val="0"/>
      <w:color w:val="2F5496" w:themeColor="accent1" w:themeShade="BF"/>
      <w:lang w:val="en-US"/>
    </w:rPr>
  </w:style>
  <w:style w:type="paragraph" w:styleId="TOC1">
    <w:name w:val="toc 1"/>
    <w:basedOn w:val="Normal"/>
    <w:next w:val="Normal"/>
    <w:autoRedefine/>
    <w:uiPriority w:val="39"/>
    <w:unhideWhenUsed/>
    <w:rsid w:val="001834FC"/>
    <w:pPr>
      <w:spacing w:after="100"/>
    </w:pPr>
  </w:style>
  <w:style w:type="character" w:styleId="Hyperlink">
    <w:name w:val="Hyperlink"/>
    <w:basedOn w:val="DefaultParagraphFont"/>
    <w:uiPriority w:val="99"/>
    <w:unhideWhenUsed/>
    <w:rsid w:val="001834FC"/>
    <w:rPr>
      <w:color w:val="0563C1" w:themeColor="hyperlink"/>
      <w:u w:val="single"/>
    </w:rPr>
  </w:style>
  <w:style w:type="paragraph" w:styleId="Caption">
    <w:name w:val="caption"/>
    <w:basedOn w:val="Normal"/>
    <w:next w:val="Normal"/>
    <w:uiPriority w:val="35"/>
    <w:unhideWhenUsed/>
    <w:qFormat/>
    <w:rsid w:val="001D16F6"/>
    <w:pPr>
      <w:spacing w:after="200"/>
    </w:pPr>
    <w:rPr>
      <w:i/>
      <w:iCs/>
      <w:szCs w:val="18"/>
    </w:rPr>
  </w:style>
  <w:style w:type="paragraph" w:styleId="ListParagraph">
    <w:name w:val="List Paragraph"/>
    <w:basedOn w:val="Normal"/>
    <w:uiPriority w:val="34"/>
    <w:qFormat/>
    <w:rsid w:val="00196702"/>
    <w:pPr>
      <w:ind w:left="720"/>
      <w:contextualSpacing/>
    </w:pPr>
  </w:style>
  <w:style w:type="table" w:styleId="TableGrid">
    <w:name w:val="Table Grid"/>
    <w:basedOn w:val="TableNormal"/>
    <w:uiPriority w:val="39"/>
    <w:rsid w:val="007542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BE1DBC"/>
    <w:pPr>
      <w:spacing w:before="100" w:beforeAutospacing="1" w:after="100" w:afterAutospacing="1" w:line="240" w:lineRule="auto"/>
      <w:jc w:val="left"/>
    </w:pPr>
    <w:rPr>
      <w:rFonts w:eastAsia="Times New Roman" w:cs="Times New Roman"/>
      <w:color w:val="auto"/>
      <w:szCs w:val="24"/>
      <w:lang w:val="en-US"/>
    </w:rPr>
  </w:style>
  <w:style w:type="paragraph" w:styleId="TOC2">
    <w:name w:val="toc 2"/>
    <w:basedOn w:val="Normal"/>
    <w:next w:val="Normal"/>
    <w:autoRedefine/>
    <w:uiPriority w:val="39"/>
    <w:unhideWhenUsed/>
    <w:rsid w:val="00BE1DBC"/>
    <w:pPr>
      <w:spacing w:after="100"/>
      <w:ind w:left="240"/>
    </w:pPr>
  </w:style>
  <w:style w:type="paragraph" w:styleId="TableofFigures">
    <w:name w:val="table of figures"/>
    <w:basedOn w:val="Normal"/>
    <w:next w:val="Normal"/>
    <w:uiPriority w:val="99"/>
    <w:unhideWhenUsed/>
    <w:rsid w:val="00BE1DBC"/>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22916848">
      <w:bodyDiv w:val="1"/>
      <w:marLeft w:val="0"/>
      <w:marRight w:val="0"/>
      <w:marTop w:val="0"/>
      <w:marBottom w:val="0"/>
      <w:divBdr>
        <w:top w:val="none" w:sz="0" w:space="0" w:color="auto"/>
        <w:left w:val="none" w:sz="0" w:space="0" w:color="auto"/>
        <w:bottom w:val="none" w:sz="0" w:space="0" w:color="auto"/>
        <w:right w:val="none" w:sz="0" w:space="0" w:color="auto"/>
      </w:divBdr>
      <w:divsChild>
        <w:div w:id="1655530775">
          <w:marLeft w:val="0"/>
          <w:marRight w:val="0"/>
          <w:marTop w:val="0"/>
          <w:marBottom w:val="0"/>
          <w:divBdr>
            <w:top w:val="none" w:sz="0" w:space="0" w:color="auto"/>
            <w:left w:val="none" w:sz="0" w:space="0" w:color="auto"/>
            <w:bottom w:val="none" w:sz="0" w:space="0" w:color="auto"/>
            <w:right w:val="none" w:sz="0" w:space="0" w:color="auto"/>
          </w:divBdr>
        </w:div>
      </w:divsChild>
    </w:div>
    <w:div w:id="1222014671">
      <w:bodyDiv w:val="1"/>
      <w:marLeft w:val="0"/>
      <w:marRight w:val="0"/>
      <w:marTop w:val="0"/>
      <w:marBottom w:val="0"/>
      <w:divBdr>
        <w:top w:val="none" w:sz="0" w:space="0" w:color="auto"/>
        <w:left w:val="none" w:sz="0" w:space="0" w:color="auto"/>
        <w:bottom w:val="none" w:sz="0" w:space="0" w:color="auto"/>
        <w:right w:val="none" w:sz="0" w:space="0" w:color="auto"/>
      </w:divBdr>
    </w:div>
    <w:div w:id="1485245789">
      <w:bodyDiv w:val="1"/>
      <w:marLeft w:val="0"/>
      <w:marRight w:val="0"/>
      <w:marTop w:val="0"/>
      <w:marBottom w:val="0"/>
      <w:divBdr>
        <w:top w:val="none" w:sz="0" w:space="0" w:color="auto"/>
        <w:left w:val="none" w:sz="0" w:space="0" w:color="auto"/>
        <w:bottom w:val="none" w:sz="0" w:space="0" w:color="auto"/>
        <w:right w:val="none" w:sz="0" w:space="0" w:color="auto"/>
      </w:divBdr>
      <w:divsChild>
        <w:div w:id="1514105699">
          <w:marLeft w:val="0"/>
          <w:marRight w:val="0"/>
          <w:marTop w:val="0"/>
          <w:marBottom w:val="0"/>
          <w:divBdr>
            <w:top w:val="none" w:sz="0" w:space="0" w:color="auto"/>
            <w:left w:val="none" w:sz="0" w:space="0" w:color="auto"/>
            <w:bottom w:val="none" w:sz="0" w:space="0" w:color="auto"/>
            <w:right w:val="none" w:sz="0" w:space="0" w:color="auto"/>
          </w:divBdr>
        </w:div>
      </w:divsChild>
    </w:div>
    <w:div w:id="1573809603">
      <w:bodyDiv w:val="1"/>
      <w:marLeft w:val="0"/>
      <w:marRight w:val="0"/>
      <w:marTop w:val="0"/>
      <w:marBottom w:val="0"/>
      <w:divBdr>
        <w:top w:val="none" w:sz="0" w:space="0" w:color="auto"/>
        <w:left w:val="none" w:sz="0" w:space="0" w:color="auto"/>
        <w:bottom w:val="none" w:sz="0" w:space="0" w:color="auto"/>
        <w:right w:val="none" w:sz="0" w:space="0" w:color="auto"/>
      </w:divBdr>
      <w:divsChild>
        <w:div w:id="74391343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microsoft.com/office/2007/relationships/diagramDrawing" Target="diagrams/drawing1.xml"/><Relationship Id="rId18" Type="http://schemas.microsoft.com/office/2007/relationships/diagramDrawing" Target="diagrams/drawing2.xml"/><Relationship Id="rId3" Type="http://schemas.openxmlformats.org/officeDocument/2006/relationships/styles" Target="styles.xml"/><Relationship Id="rId21" Type="http://schemas.openxmlformats.org/officeDocument/2006/relationships/diagramQuickStyle" Target="diagrams/quickStyle3.xml"/><Relationship Id="rId7" Type="http://schemas.openxmlformats.org/officeDocument/2006/relationships/endnotes" Target="endnotes.xml"/><Relationship Id="rId12" Type="http://schemas.openxmlformats.org/officeDocument/2006/relationships/diagramColors" Target="diagrams/colors1.xml"/><Relationship Id="rId17" Type="http://schemas.openxmlformats.org/officeDocument/2006/relationships/diagramColors" Target="diagrams/colors2.xm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diagramQuickStyle" Target="diagrams/quickStyle2.xml"/><Relationship Id="rId20" Type="http://schemas.openxmlformats.org/officeDocument/2006/relationships/diagramLayout" Target="diagrams/layout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diagramLayout" Target="diagrams/layout2.xml"/><Relationship Id="rId23" Type="http://schemas.microsoft.com/office/2007/relationships/diagramDrawing" Target="diagrams/drawing3.xml"/><Relationship Id="rId10" Type="http://schemas.openxmlformats.org/officeDocument/2006/relationships/diagramLayout" Target="diagrams/layout1.xml"/><Relationship Id="rId19" Type="http://schemas.openxmlformats.org/officeDocument/2006/relationships/diagramData" Target="diagrams/data3.xm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diagramData" Target="diagrams/data2.xml"/><Relationship Id="rId22" Type="http://schemas.openxmlformats.org/officeDocument/2006/relationships/diagramColors" Target="diagrams/colors3.xml"/></Relationships>
</file>

<file path=word/diagrams/colors1.xml><?xml version="1.0" encoding="utf-8"?>
<dgm:colorsDef xmlns:dgm="http://schemas.openxmlformats.org/drawingml/2006/diagram" xmlns:a="http://schemas.openxmlformats.org/drawingml/2006/main" uniqueId="urn:microsoft.com/office/officeart/2005/8/colors/accent0_3">
  <dgm:title val=""/>
  <dgm:desc val=""/>
  <dgm:catLst>
    <dgm:cat type="mainScheme" pri="10300"/>
  </dgm:catLst>
  <dgm:styleLbl name="node0">
    <dgm:fillClrLst meth="repeat">
      <a:schemeClr val="dk2"/>
    </dgm:fillClrLst>
    <dgm:linClrLst meth="repeat">
      <a:schemeClr val="lt2"/>
    </dgm:linClrLst>
    <dgm:effectClrLst/>
    <dgm:txLinClrLst/>
    <dgm:txFillClrLst/>
    <dgm:txEffectClrLst/>
  </dgm:styleLbl>
  <dgm:styleLbl name="alignNode1">
    <dgm:fillClrLst meth="repeat">
      <a:schemeClr val="dk2"/>
    </dgm:fillClrLst>
    <dgm:linClrLst meth="repeat">
      <a:schemeClr val="dk2"/>
    </dgm:linClrLst>
    <dgm:effectClrLst/>
    <dgm:txLinClrLst/>
    <dgm:txFillClrLst/>
    <dgm:txEffectClrLst/>
  </dgm:styleLbl>
  <dgm:styleLbl name="node1">
    <dgm:fillClrLst meth="repeat">
      <a:schemeClr val="dk2"/>
    </dgm:fillClrLst>
    <dgm:linClrLst meth="repeat">
      <a:schemeClr val="lt2"/>
    </dgm:linClrLst>
    <dgm:effectClrLst/>
    <dgm:txLinClrLst/>
    <dgm:txFillClrLst/>
    <dgm:txEffectClrLst/>
  </dgm:styleLbl>
  <dgm:styleLbl name="lnNode1">
    <dgm:fillClrLst meth="repeat">
      <a:schemeClr val="dk2"/>
    </dgm:fillClrLst>
    <dgm:linClrLst meth="repeat">
      <a:schemeClr val="lt2"/>
    </dgm:linClrLst>
    <dgm:effectClrLst/>
    <dgm:txLinClrLst/>
    <dgm:txFillClrLst/>
    <dgm:txEffectClrLst/>
  </dgm:styleLbl>
  <dgm:styleLbl name="vennNode1">
    <dgm:fillClrLst meth="repeat">
      <a:schemeClr val="dk2">
        <a:alpha val="50000"/>
      </a:schemeClr>
    </dgm:fillClrLst>
    <dgm:linClrLst meth="repeat">
      <a:schemeClr val="lt2"/>
    </dgm:linClrLst>
    <dgm:effectClrLst/>
    <dgm:txLinClrLst/>
    <dgm:txFillClrLst/>
    <dgm:txEffectClrLst/>
  </dgm:styleLbl>
  <dgm:styleLbl name="node2">
    <dgm:fillClrLst meth="repeat">
      <a:schemeClr val="dk2"/>
    </dgm:fillClrLst>
    <dgm:linClrLst meth="repeat">
      <a:schemeClr val="lt2"/>
    </dgm:linClrLst>
    <dgm:effectClrLst/>
    <dgm:txLinClrLst/>
    <dgm:txFillClrLst/>
    <dgm:txEffectClrLst/>
  </dgm:styleLbl>
  <dgm:styleLbl name="node3">
    <dgm:fillClrLst meth="repeat">
      <a:schemeClr val="dk2"/>
    </dgm:fillClrLst>
    <dgm:linClrLst meth="repeat">
      <a:schemeClr val="lt2"/>
    </dgm:linClrLst>
    <dgm:effectClrLst/>
    <dgm:txLinClrLst/>
    <dgm:txFillClrLst/>
    <dgm:txEffectClrLst/>
  </dgm:styleLbl>
  <dgm:styleLbl name="node4">
    <dgm:fillClrLst meth="repeat">
      <a:schemeClr val="dk2"/>
    </dgm:fillClrLst>
    <dgm:linClrLst meth="repeat">
      <a:schemeClr val="lt2"/>
    </dgm:linClrLst>
    <dgm:effectClrLst/>
    <dgm:txLinClrLst/>
    <dgm:txFillClrLst/>
    <dgm:txEffectClrLst/>
  </dgm:styleLbl>
  <dgm:styleLbl name="fgImgPlace1">
    <dgm:fillClrLst meth="repeat">
      <a:schemeClr val="dk2">
        <a:tint val="50000"/>
      </a:schemeClr>
    </dgm:fillClrLst>
    <dgm:linClrLst meth="repeat">
      <a:schemeClr val="lt2"/>
    </dgm:linClrLst>
    <dgm:effectClrLst/>
    <dgm:txLinClrLst/>
    <dgm:txFillClrLst meth="repeat">
      <a:schemeClr val="lt2"/>
    </dgm:txFillClrLst>
    <dgm:txEffectClrLst/>
  </dgm:styleLbl>
  <dgm:styleLbl name="align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bg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dgm:txEffectClrLst/>
  </dgm:styleLbl>
  <dgm:styleLbl name="sibTrans1D1">
    <dgm:fillClrLst meth="repeat">
      <a:schemeClr val="dk2"/>
    </dgm:fillClrLst>
    <dgm:linClrLst meth="repeat">
      <a:schemeClr val="dk2"/>
    </dgm:linClrLst>
    <dgm:effectClrLst/>
    <dgm:txLinClrLst/>
    <dgm:txFillClrLst meth="repeat">
      <a:schemeClr val="lt2"/>
    </dgm:txFillClrLst>
    <dgm:txEffectClrLst/>
  </dgm:styleLbl>
  <dgm:styleLbl name="callout">
    <dgm:fillClrLst meth="repeat">
      <a:schemeClr val="dk2"/>
    </dgm:fillClrLst>
    <dgm:linClrLst meth="repeat">
      <a:schemeClr val="dk2">
        <a:tint val="50000"/>
      </a:schemeClr>
    </dgm:linClrLst>
    <dgm:effectClrLst/>
    <dgm:txLinClrLst/>
    <dgm:txFillClrLst meth="repeat">
      <a:schemeClr val="lt2"/>
    </dgm:txFillClrLst>
    <dgm:txEffectClrLst/>
  </dgm:styleLbl>
  <dgm:styleLbl name="asst0">
    <dgm:fillClrLst meth="repeat">
      <a:schemeClr val="dk2"/>
    </dgm:fillClrLst>
    <dgm:linClrLst meth="repeat">
      <a:schemeClr val="lt2"/>
    </dgm:linClrLst>
    <dgm:effectClrLst/>
    <dgm:txLinClrLst/>
    <dgm:txFillClrLst/>
    <dgm:txEffectClrLst/>
  </dgm:styleLbl>
  <dgm:styleLbl name="asst1">
    <dgm:fillClrLst meth="repeat">
      <a:schemeClr val="dk2"/>
    </dgm:fillClrLst>
    <dgm:linClrLst meth="repeat">
      <a:schemeClr val="lt2"/>
    </dgm:linClrLst>
    <dgm:effectClrLst/>
    <dgm:txLinClrLst/>
    <dgm:txFillClrLst/>
    <dgm:txEffectClrLst/>
  </dgm:styleLbl>
  <dgm:styleLbl name="asst2">
    <dgm:fillClrLst meth="repeat">
      <a:schemeClr val="dk2"/>
    </dgm:fillClrLst>
    <dgm:linClrLst meth="repeat">
      <a:schemeClr val="lt2"/>
    </dgm:linClrLst>
    <dgm:effectClrLst/>
    <dgm:txLinClrLst/>
    <dgm:txFillClrLst/>
    <dgm:txEffectClrLst/>
  </dgm:styleLbl>
  <dgm:styleLbl name="asst3">
    <dgm:fillClrLst meth="repeat">
      <a:schemeClr val="dk2"/>
    </dgm:fillClrLst>
    <dgm:linClrLst meth="repeat">
      <a:schemeClr val="lt2"/>
    </dgm:linClrLst>
    <dgm:effectClrLst/>
    <dgm:txLinClrLst/>
    <dgm:txFillClrLst/>
    <dgm:txEffectClrLst/>
  </dgm:styleLbl>
  <dgm:styleLbl name="asst4">
    <dgm:fillClrLst meth="repeat">
      <a:schemeClr val="dk2"/>
    </dgm:fillClrLst>
    <dgm:linClrLst meth="repeat">
      <a:schemeClr val="lt2"/>
    </dgm:linClrLst>
    <dgm:effectClrLst/>
    <dgm:txLinClrLst/>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meth="repeat">
      <a:schemeClr val="lt2"/>
    </dgm:txFillClrLst>
    <dgm:txEffectClrLst/>
  </dgm:styleLbl>
  <dgm:styleLbl name="parChTrans2D2">
    <dgm:fillClrLst meth="repeat">
      <a:schemeClr val="dk2"/>
    </dgm:fillClrLst>
    <dgm:linClrLst meth="repeat">
      <a:schemeClr val="dk2"/>
    </dgm:linClrLst>
    <dgm:effectClrLst/>
    <dgm:txLinClrLst/>
    <dgm:txFillClrLst meth="repeat">
      <a:schemeClr val="lt2"/>
    </dgm:txFillClrLst>
    <dgm:txEffectClrLst/>
  </dgm:styleLbl>
  <dgm:styleLbl name="parChTrans2D3">
    <dgm:fillClrLst meth="repeat">
      <a:schemeClr val="dk2"/>
    </dgm:fillClrLst>
    <dgm:linClrLst meth="repeat">
      <a:schemeClr val="dk2"/>
    </dgm:linClrLst>
    <dgm:effectClrLst/>
    <dgm:txLinClrLst/>
    <dgm:txFillClrLst meth="repeat">
      <a:schemeClr val="lt2"/>
    </dgm:txFillClrLst>
    <dgm:txEffectClrLst/>
  </dgm:styleLbl>
  <dgm:styleLbl name="parChTrans2D4">
    <dgm:fillClrLst meth="repeat">
      <a:schemeClr val="dk2"/>
    </dgm:fillClrLst>
    <dgm:linClrLst meth="repeat">
      <a:schemeClr val="dk2"/>
    </dgm:linClrLst>
    <dgm:effectClrLst/>
    <dgm:txLinClrLst/>
    <dgm:txFillClrLst meth="repeat">
      <a:schemeClr val="lt2"/>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con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align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trAlignAcc1">
    <dgm:fillClrLst meth="repeat">
      <a:schemeClr val="lt2">
        <a:alpha val="40000"/>
      </a:schemeClr>
    </dgm:fillClrLst>
    <dgm:linClrLst meth="repeat">
      <a:schemeClr val="dk2"/>
    </dgm:linClrLst>
    <dgm:effectClrLst/>
    <dgm:txLinClrLst/>
    <dgm:txFillClrLst meth="repeat">
      <a:schemeClr val="dk1"/>
    </dgm:txFillClrLst>
    <dgm:txEffectClrLst/>
  </dgm:styleLbl>
  <dgm:styleLbl name="b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solidFgAcc1">
    <dgm:fillClrLst meth="repeat">
      <a:schemeClr val="lt2"/>
    </dgm:fillClrLst>
    <dgm:linClrLst meth="repeat">
      <a:schemeClr val="dk2"/>
    </dgm:linClrLst>
    <dgm:effectClrLst/>
    <dgm:txLinClrLst/>
    <dgm:txFillClrLst meth="repeat">
      <a:schemeClr val="dk1"/>
    </dgm:txFillClrLst>
    <dgm:txEffectClrLst/>
  </dgm:styleLbl>
  <dgm:styleLbl name="solidAlignAcc1">
    <dgm:fillClrLst meth="repeat">
      <a:schemeClr val="lt2"/>
    </dgm:fillClrLst>
    <dgm:linClrLst meth="repeat">
      <a:schemeClr val="dk2"/>
    </dgm:linClrLst>
    <dgm:effectClrLst/>
    <dgm:txLinClrLst/>
    <dgm:txFillClrLst meth="repeat">
      <a:schemeClr val="dk1"/>
    </dgm:txFillClrLst>
    <dgm:txEffectClrLst/>
  </dgm:styleLbl>
  <dgm:styleLbl name="solidBgAcc1">
    <dgm:fillClrLst meth="repeat">
      <a:schemeClr val="lt2"/>
    </dgm:fillClrLst>
    <dgm:linClrLst meth="repeat">
      <a:schemeClr val="dk2"/>
    </dgm:linClrLst>
    <dgm:effectClrLst/>
    <dgm:txLinClrLst/>
    <dgm:txFillClrLst meth="repeat">
      <a:schemeClr val="dk1"/>
    </dgm:txFillClrLst>
    <dgm:txEffectClrLst/>
  </dgm:styleLbl>
  <dgm:styleLbl name="f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align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b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fgAcc0">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2">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3">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4">
    <dgm:fillClrLst meth="repeat">
      <a:schemeClr val="lt2">
        <a:alpha val="90000"/>
      </a:schemeClr>
    </dgm:fillClrLst>
    <dgm:linClrLst meth="repeat">
      <a:schemeClr val="dk2"/>
    </dgm:linClrLst>
    <dgm:effectClrLst/>
    <dgm:txLinClrLst/>
    <dgm:txFillClrLst meth="repeat">
      <a:schemeClr val="dk1"/>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1"/>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1"/>
    </dgm:txFillClrLst>
    <dgm:txEffectClrLst/>
  </dgm:styleLbl>
  <dgm:styleLbl name="fgShp">
    <dgm:fillClrLst meth="repeat">
      <a:schemeClr val="dk2">
        <a:tint val="60000"/>
      </a:schemeClr>
    </dgm:fillClrLst>
    <dgm:linClrLst meth="repeat">
      <a:schemeClr val="lt2"/>
    </dgm:linClrLst>
    <dgm:effectClrLst/>
    <dgm:txLinClrLst/>
    <dgm:txFillClrLst meth="repeat">
      <a:schemeClr val="dk1"/>
    </dgm:txFillClrLst>
    <dgm:txEffectClrLst/>
  </dgm:styleLbl>
  <dgm:styleLbl name="revTx">
    <dgm:fillClrLst meth="repeat">
      <a:schemeClr val="lt2">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0_3">
  <dgm:title val=""/>
  <dgm:desc val=""/>
  <dgm:catLst>
    <dgm:cat type="mainScheme" pri="10300"/>
  </dgm:catLst>
  <dgm:styleLbl name="node0">
    <dgm:fillClrLst meth="repeat">
      <a:schemeClr val="dk2"/>
    </dgm:fillClrLst>
    <dgm:linClrLst meth="repeat">
      <a:schemeClr val="lt2"/>
    </dgm:linClrLst>
    <dgm:effectClrLst/>
    <dgm:txLinClrLst/>
    <dgm:txFillClrLst/>
    <dgm:txEffectClrLst/>
  </dgm:styleLbl>
  <dgm:styleLbl name="alignNode1">
    <dgm:fillClrLst meth="repeat">
      <a:schemeClr val="dk2"/>
    </dgm:fillClrLst>
    <dgm:linClrLst meth="repeat">
      <a:schemeClr val="dk2"/>
    </dgm:linClrLst>
    <dgm:effectClrLst/>
    <dgm:txLinClrLst/>
    <dgm:txFillClrLst/>
    <dgm:txEffectClrLst/>
  </dgm:styleLbl>
  <dgm:styleLbl name="node1">
    <dgm:fillClrLst meth="repeat">
      <a:schemeClr val="dk2"/>
    </dgm:fillClrLst>
    <dgm:linClrLst meth="repeat">
      <a:schemeClr val="lt2"/>
    </dgm:linClrLst>
    <dgm:effectClrLst/>
    <dgm:txLinClrLst/>
    <dgm:txFillClrLst/>
    <dgm:txEffectClrLst/>
  </dgm:styleLbl>
  <dgm:styleLbl name="lnNode1">
    <dgm:fillClrLst meth="repeat">
      <a:schemeClr val="dk2"/>
    </dgm:fillClrLst>
    <dgm:linClrLst meth="repeat">
      <a:schemeClr val="lt2"/>
    </dgm:linClrLst>
    <dgm:effectClrLst/>
    <dgm:txLinClrLst/>
    <dgm:txFillClrLst/>
    <dgm:txEffectClrLst/>
  </dgm:styleLbl>
  <dgm:styleLbl name="vennNode1">
    <dgm:fillClrLst meth="repeat">
      <a:schemeClr val="dk2">
        <a:alpha val="50000"/>
      </a:schemeClr>
    </dgm:fillClrLst>
    <dgm:linClrLst meth="repeat">
      <a:schemeClr val="lt2"/>
    </dgm:linClrLst>
    <dgm:effectClrLst/>
    <dgm:txLinClrLst/>
    <dgm:txFillClrLst/>
    <dgm:txEffectClrLst/>
  </dgm:styleLbl>
  <dgm:styleLbl name="node2">
    <dgm:fillClrLst meth="repeat">
      <a:schemeClr val="dk2"/>
    </dgm:fillClrLst>
    <dgm:linClrLst meth="repeat">
      <a:schemeClr val="lt2"/>
    </dgm:linClrLst>
    <dgm:effectClrLst/>
    <dgm:txLinClrLst/>
    <dgm:txFillClrLst/>
    <dgm:txEffectClrLst/>
  </dgm:styleLbl>
  <dgm:styleLbl name="node3">
    <dgm:fillClrLst meth="repeat">
      <a:schemeClr val="dk2"/>
    </dgm:fillClrLst>
    <dgm:linClrLst meth="repeat">
      <a:schemeClr val="lt2"/>
    </dgm:linClrLst>
    <dgm:effectClrLst/>
    <dgm:txLinClrLst/>
    <dgm:txFillClrLst/>
    <dgm:txEffectClrLst/>
  </dgm:styleLbl>
  <dgm:styleLbl name="node4">
    <dgm:fillClrLst meth="repeat">
      <a:schemeClr val="dk2"/>
    </dgm:fillClrLst>
    <dgm:linClrLst meth="repeat">
      <a:schemeClr val="lt2"/>
    </dgm:linClrLst>
    <dgm:effectClrLst/>
    <dgm:txLinClrLst/>
    <dgm:txFillClrLst/>
    <dgm:txEffectClrLst/>
  </dgm:styleLbl>
  <dgm:styleLbl name="fgImgPlace1">
    <dgm:fillClrLst meth="repeat">
      <a:schemeClr val="dk2">
        <a:tint val="50000"/>
      </a:schemeClr>
    </dgm:fillClrLst>
    <dgm:linClrLst meth="repeat">
      <a:schemeClr val="lt2"/>
    </dgm:linClrLst>
    <dgm:effectClrLst/>
    <dgm:txLinClrLst/>
    <dgm:txFillClrLst meth="repeat">
      <a:schemeClr val="lt2"/>
    </dgm:txFillClrLst>
    <dgm:txEffectClrLst/>
  </dgm:styleLbl>
  <dgm:styleLbl name="align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bg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dgm:txEffectClrLst/>
  </dgm:styleLbl>
  <dgm:styleLbl name="sibTrans1D1">
    <dgm:fillClrLst meth="repeat">
      <a:schemeClr val="dk2"/>
    </dgm:fillClrLst>
    <dgm:linClrLst meth="repeat">
      <a:schemeClr val="dk2"/>
    </dgm:linClrLst>
    <dgm:effectClrLst/>
    <dgm:txLinClrLst/>
    <dgm:txFillClrLst meth="repeat">
      <a:schemeClr val="lt2"/>
    </dgm:txFillClrLst>
    <dgm:txEffectClrLst/>
  </dgm:styleLbl>
  <dgm:styleLbl name="callout">
    <dgm:fillClrLst meth="repeat">
      <a:schemeClr val="dk2"/>
    </dgm:fillClrLst>
    <dgm:linClrLst meth="repeat">
      <a:schemeClr val="dk2">
        <a:tint val="50000"/>
      </a:schemeClr>
    </dgm:linClrLst>
    <dgm:effectClrLst/>
    <dgm:txLinClrLst/>
    <dgm:txFillClrLst meth="repeat">
      <a:schemeClr val="lt2"/>
    </dgm:txFillClrLst>
    <dgm:txEffectClrLst/>
  </dgm:styleLbl>
  <dgm:styleLbl name="asst0">
    <dgm:fillClrLst meth="repeat">
      <a:schemeClr val="dk2"/>
    </dgm:fillClrLst>
    <dgm:linClrLst meth="repeat">
      <a:schemeClr val="lt2"/>
    </dgm:linClrLst>
    <dgm:effectClrLst/>
    <dgm:txLinClrLst/>
    <dgm:txFillClrLst/>
    <dgm:txEffectClrLst/>
  </dgm:styleLbl>
  <dgm:styleLbl name="asst1">
    <dgm:fillClrLst meth="repeat">
      <a:schemeClr val="dk2"/>
    </dgm:fillClrLst>
    <dgm:linClrLst meth="repeat">
      <a:schemeClr val="lt2"/>
    </dgm:linClrLst>
    <dgm:effectClrLst/>
    <dgm:txLinClrLst/>
    <dgm:txFillClrLst/>
    <dgm:txEffectClrLst/>
  </dgm:styleLbl>
  <dgm:styleLbl name="asst2">
    <dgm:fillClrLst meth="repeat">
      <a:schemeClr val="dk2"/>
    </dgm:fillClrLst>
    <dgm:linClrLst meth="repeat">
      <a:schemeClr val="lt2"/>
    </dgm:linClrLst>
    <dgm:effectClrLst/>
    <dgm:txLinClrLst/>
    <dgm:txFillClrLst/>
    <dgm:txEffectClrLst/>
  </dgm:styleLbl>
  <dgm:styleLbl name="asst3">
    <dgm:fillClrLst meth="repeat">
      <a:schemeClr val="dk2"/>
    </dgm:fillClrLst>
    <dgm:linClrLst meth="repeat">
      <a:schemeClr val="lt2"/>
    </dgm:linClrLst>
    <dgm:effectClrLst/>
    <dgm:txLinClrLst/>
    <dgm:txFillClrLst/>
    <dgm:txEffectClrLst/>
  </dgm:styleLbl>
  <dgm:styleLbl name="asst4">
    <dgm:fillClrLst meth="repeat">
      <a:schemeClr val="dk2"/>
    </dgm:fillClrLst>
    <dgm:linClrLst meth="repeat">
      <a:schemeClr val="lt2"/>
    </dgm:linClrLst>
    <dgm:effectClrLst/>
    <dgm:txLinClrLst/>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meth="repeat">
      <a:schemeClr val="lt2"/>
    </dgm:txFillClrLst>
    <dgm:txEffectClrLst/>
  </dgm:styleLbl>
  <dgm:styleLbl name="parChTrans2D2">
    <dgm:fillClrLst meth="repeat">
      <a:schemeClr val="dk2"/>
    </dgm:fillClrLst>
    <dgm:linClrLst meth="repeat">
      <a:schemeClr val="dk2"/>
    </dgm:linClrLst>
    <dgm:effectClrLst/>
    <dgm:txLinClrLst/>
    <dgm:txFillClrLst meth="repeat">
      <a:schemeClr val="lt2"/>
    </dgm:txFillClrLst>
    <dgm:txEffectClrLst/>
  </dgm:styleLbl>
  <dgm:styleLbl name="parChTrans2D3">
    <dgm:fillClrLst meth="repeat">
      <a:schemeClr val="dk2"/>
    </dgm:fillClrLst>
    <dgm:linClrLst meth="repeat">
      <a:schemeClr val="dk2"/>
    </dgm:linClrLst>
    <dgm:effectClrLst/>
    <dgm:txLinClrLst/>
    <dgm:txFillClrLst meth="repeat">
      <a:schemeClr val="lt2"/>
    </dgm:txFillClrLst>
    <dgm:txEffectClrLst/>
  </dgm:styleLbl>
  <dgm:styleLbl name="parChTrans2D4">
    <dgm:fillClrLst meth="repeat">
      <a:schemeClr val="dk2"/>
    </dgm:fillClrLst>
    <dgm:linClrLst meth="repeat">
      <a:schemeClr val="dk2"/>
    </dgm:linClrLst>
    <dgm:effectClrLst/>
    <dgm:txLinClrLst/>
    <dgm:txFillClrLst meth="repeat">
      <a:schemeClr val="lt2"/>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con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align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trAlignAcc1">
    <dgm:fillClrLst meth="repeat">
      <a:schemeClr val="lt2">
        <a:alpha val="40000"/>
      </a:schemeClr>
    </dgm:fillClrLst>
    <dgm:linClrLst meth="repeat">
      <a:schemeClr val="dk2"/>
    </dgm:linClrLst>
    <dgm:effectClrLst/>
    <dgm:txLinClrLst/>
    <dgm:txFillClrLst meth="repeat">
      <a:schemeClr val="dk1"/>
    </dgm:txFillClrLst>
    <dgm:txEffectClrLst/>
  </dgm:styleLbl>
  <dgm:styleLbl name="b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solidFgAcc1">
    <dgm:fillClrLst meth="repeat">
      <a:schemeClr val="lt2"/>
    </dgm:fillClrLst>
    <dgm:linClrLst meth="repeat">
      <a:schemeClr val="dk2"/>
    </dgm:linClrLst>
    <dgm:effectClrLst/>
    <dgm:txLinClrLst/>
    <dgm:txFillClrLst meth="repeat">
      <a:schemeClr val="dk1"/>
    </dgm:txFillClrLst>
    <dgm:txEffectClrLst/>
  </dgm:styleLbl>
  <dgm:styleLbl name="solidAlignAcc1">
    <dgm:fillClrLst meth="repeat">
      <a:schemeClr val="lt2"/>
    </dgm:fillClrLst>
    <dgm:linClrLst meth="repeat">
      <a:schemeClr val="dk2"/>
    </dgm:linClrLst>
    <dgm:effectClrLst/>
    <dgm:txLinClrLst/>
    <dgm:txFillClrLst meth="repeat">
      <a:schemeClr val="dk1"/>
    </dgm:txFillClrLst>
    <dgm:txEffectClrLst/>
  </dgm:styleLbl>
  <dgm:styleLbl name="solidBgAcc1">
    <dgm:fillClrLst meth="repeat">
      <a:schemeClr val="lt2"/>
    </dgm:fillClrLst>
    <dgm:linClrLst meth="repeat">
      <a:schemeClr val="dk2"/>
    </dgm:linClrLst>
    <dgm:effectClrLst/>
    <dgm:txLinClrLst/>
    <dgm:txFillClrLst meth="repeat">
      <a:schemeClr val="dk1"/>
    </dgm:txFillClrLst>
    <dgm:txEffectClrLst/>
  </dgm:styleLbl>
  <dgm:styleLbl name="f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align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b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fgAcc0">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2">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3">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4">
    <dgm:fillClrLst meth="repeat">
      <a:schemeClr val="lt2">
        <a:alpha val="90000"/>
      </a:schemeClr>
    </dgm:fillClrLst>
    <dgm:linClrLst meth="repeat">
      <a:schemeClr val="dk2"/>
    </dgm:linClrLst>
    <dgm:effectClrLst/>
    <dgm:txLinClrLst/>
    <dgm:txFillClrLst meth="repeat">
      <a:schemeClr val="dk1"/>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1"/>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1"/>
    </dgm:txFillClrLst>
    <dgm:txEffectClrLst/>
  </dgm:styleLbl>
  <dgm:styleLbl name="fgShp">
    <dgm:fillClrLst meth="repeat">
      <a:schemeClr val="dk2">
        <a:tint val="60000"/>
      </a:schemeClr>
    </dgm:fillClrLst>
    <dgm:linClrLst meth="repeat">
      <a:schemeClr val="lt2"/>
    </dgm:linClrLst>
    <dgm:effectClrLst/>
    <dgm:txLinClrLst/>
    <dgm:txFillClrLst meth="repeat">
      <a:schemeClr val="dk1"/>
    </dgm:txFillClrLst>
    <dgm:txEffectClrLst/>
  </dgm:styleLbl>
  <dgm:styleLbl name="revTx">
    <dgm:fillClrLst meth="repeat">
      <a:schemeClr val="lt2">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0_3">
  <dgm:title val=""/>
  <dgm:desc val=""/>
  <dgm:catLst>
    <dgm:cat type="mainScheme" pri="10300"/>
  </dgm:catLst>
  <dgm:styleLbl name="node0">
    <dgm:fillClrLst meth="repeat">
      <a:schemeClr val="dk2"/>
    </dgm:fillClrLst>
    <dgm:linClrLst meth="repeat">
      <a:schemeClr val="lt2"/>
    </dgm:linClrLst>
    <dgm:effectClrLst/>
    <dgm:txLinClrLst/>
    <dgm:txFillClrLst/>
    <dgm:txEffectClrLst/>
  </dgm:styleLbl>
  <dgm:styleLbl name="alignNode1">
    <dgm:fillClrLst meth="repeat">
      <a:schemeClr val="dk2"/>
    </dgm:fillClrLst>
    <dgm:linClrLst meth="repeat">
      <a:schemeClr val="dk2"/>
    </dgm:linClrLst>
    <dgm:effectClrLst/>
    <dgm:txLinClrLst/>
    <dgm:txFillClrLst/>
    <dgm:txEffectClrLst/>
  </dgm:styleLbl>
  <dgm:styleLbl name="node1">
    <dgm:fillClrLst meth="repeat">
      <a:schemeClr val="dk2"/>
    </dgm:fillClrLst>
    <dgm:linClrLst meth="repeat">
      <a:schemeClr val="lt2"/>
    </dgm:linClrLst>
    <dgm:effectClrLst/>
    <dgm:txLinClrLst/>
    <dgm:txFillClrLst/>
    <dgm:txEffectClrLst/>
  </dgm:styleLbl>
  <dgm:styleLbl name="lnNode1">
    <dgm:fillClrLst meth="repeat">
      <a:schemeClr val="dk2"/>
    </dgm:fillClrLst>
    <dgm:linClrLst meth="repeat">
      <a:schemeClr val="lt2"/>
    </dgm:linClrLst>
    <dgm:effectClrLst/>
    <dgm:txLinClrLst/>
    <dgm:txFillClrLst/>
    <dgm:txEffectClrLst/>
  </dgm:styleLbl>
  <dgm:styleLbl name="vennNode1">
    <dgm:fillClrLst meth="repeat">
      <a:schemeClr val="dk2">
        <a:alpha val="50000"/>
      </a:schemeClr>
    </dgm:fillClrLst>
    <dgm:linClrLst meth="repeat">
      <a:schemeClr val="lt2"/>
    </dgm:linClrLst>
    <dgm:effectClrLst/>
    <dgm:txLinClrLst/>
    <dgm:txFillClrLst/>
    <dgm:txEffectClrLst/>
  </dgm:styleLbl>
  <dgm:styleLbl name="node2">
    <dgm:fillClrLst meth="repeat">
      <a:schemeClr val="dk2"/>
    </dgm:fillClrLst>
    <dgm:linClrLst meth="repeat">
      <a:schemeClr val="lt2"/>
    </dgm:linClrLst>
    <dgm:effectClrLst/>
    <dgm:txLinClrLst/>
    <dgm:txFillClrLst/>
    <dgm:txEffectClrLst/>
  </dgm:styleLbl>
  <dgm:styleLbl name="node3">
    <dgm:fillClrLst meth="repeat">
      <a:schemeClr val="dk2"/>
    </dgm:fillClrLst>
    <dgm:linClrLst meth="repeat">
      <a:schemeClr val="lt2"/>
    </dgm:linClrLst>
    <dgm:effectClrLst/>
    <dgm:txLinClrLst/>
    <dgm:txFillClrLst/>
    <dgm:txEffectClrLst/>
  </dgm:styleLbl>
  <dgm:styleLbl name="node4">
    <dgm:fillClrLst meth="repeat">
      <a:schemeClr val="dk2"/>
    </dgm:fillClrLst>
    <dgm:linClrLst meth="repeat">
      <a:schemeClr val="lt2"/>
    </dgm:linClrLst>
    <dgm:effectClrLst/>
    <dgm:txLinClrLst/>
    <dgm:txFillClrLst/>
    <dgm:txEffectClrLst/>
  </dgm:styleLbl>
  <dgm:styleLbl name="fgImgPlace1">
    <dgm:fillClrLst meth="repeat">
      <a:schemeClr val="dk2">
        <a:tint val="50000"/>
      </a:schemeClr>
    </dgm:fillClrLst>
    <dgm:linClrLst meth="repeat">
      <a:schemeClr val="lt2"/>
    </dgm:linClrLst>
    <dgm:effectClrLst/>
    <dgm:txLinClrLst/>
    <dgm:txFillClrLst meth="repeat">
      <a:schemeClr val="lt2"/>
    </dgm:txFillClrLst>
    <dgm:txEffectClrLst/>
  </dgm:styleLbl>
  <dgm:styleLbl name="align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bg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dgm:txEffectClrLst/>
  </dgm:styleLbl>
  <dgm:styleLbl name="sibTrans1D1">
    <dgm:fillClrLst meth="repeat">
      <a:schemeClr val="dk2"/>
    </dgm:fillClrLst>
    <dgm:linClrLst meth="repeat">
      <a:schemeClr val="dk2"/>
    </dgm:linClrLst>
    <dgm:effectClrLst/>
    <dgm:txLinClrLst/>
    <dgm:txFillClrLst meth="repeat">
      <a:schemeClr val="lt2"/>
    </dgm:txFillClrLst>
    <dgm:txEffectClrLst/>
  </dgm:styleLbl>
  <dgm:styleLbl name="callout">
    <dgm:fillClrLst meth="repeat">
      <a:schemeClr val="dk2"/>
    </dgm:fillClrLst>
    <dgm:linClrLst meth="repeat">
      <a:schemeClr val="dk2">
        <a:tint val="50000"/>
      </a:schemeClr>
    </dgm:linClrLst>
    <dgm:effectClrLst/>
    <dgm:txLinClrLst/>
    <dgm:txFillClrLst meth="repeat">
      <a:schemeClr val="lt2"/>
    </dgm:txFillClrLst>
    <dgm:txEffectClrLst/>
  </dgm:styleLbl>
  <dgm:styleLbl name="asst0">
    <dgm:fillClrLst meth="repeat">
      <a:schemeClr val="dk2"/>
    </dgm:fillClrLst>
    <dgm:linClrLst meth="repeat">
      <a:schemeClr val="lt2"/>
    </dgm:linClrLst>
    <dgm:effectClrLst/>
    <dgm:txLinClrLst/>
    <dgm:txFillClrLst/>
    <dgm:txEffectClrLst/>
  </dgm:styleLbl>
  <dgm:styleLbl name="asst1">
    <dgm:fillClrLst meth="repeat">
      <a:schemeClr val="dk2"/>
    </dgm:fillClrLst>
    <dgm:linClrLst meth="repeat">
      <a:schemeClr val="lt2"/>
    </dgm:linClrLst>
    <dgm:effectClrLst/>
    <dgm:txLinClrLst/>
    <dgm:txFillClrLst/>
    <dgm:txEffectClrLst/>
  </dgm:styleLbl>
  <dgm:styleLbl name="asst2">
    <dgm:fillClrLst meth="repeat">
      <a:schemeClr val="dk2"/>
    </dgm:fillClrLst>
    <dgm:linClrLst meth="repeat">
      <a:schemeClr val="lt2"/>
    </dgm:linClrLst>
    <dgm:effectClrLst/>
    <dgm:txLinClrLst/>
    <dgm:txFillClrLst/>
    <dgm:txEffectClrLst/>
  </dgm:styleLbl>
  <dgm:styleLbl name="asst3">
    <dgm:fillClrLst meth="repeat">
      <a:schemeClr val="dk2"/>
    </dgm:fillClrLst>
    <dgm:linClrLst meth="repeat">
      <a:schemeClr val="lt2"/>
    </dgm:linClrLst>
    <dgm:effectClrLst/>
    <dgm:txLinClrLst/>
    <dgm:txFillClrLst/>
    <dgm:txEffectClrLst/>
  </dgm:styleLbl>
  <dgm:styleLbl name="asst4">
    <dgm:fillClrLst meth="repeat">
      <a:schemeClr val="dk2"/>
    </dgm:fillClrLst>
    <dgm:linClrLst meth="repeat">
      <a:schemeClr val="lt2"/>
    </dgm:linClrLst>
    <dgm:effectClrLst/>
    <dgm:txLinClrLst/>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meth="repeat">
      <a:schemeClr val="lt2"/>
    </dgm:txFillClrLst>
    <dgm:txEffectClrLst/>
  </dgm:styleLbl>
  <dgm:styleLbl name="parChTrans2D2">
    <dgm:fillClrLst meth="repeat">
      <a:schemeClr val="dk2"/>
    </dgm:fillClrLst>
    <dgm:linClrLst meth="repeat">
      <a:schemeClr val="dk2"/>
    </dgm:linClrLst>
    <dgm:effectClrLst/>
    <dgm:txLinClrLst/>
    <dgm:txFillClrLst meth="repeat">
      <a:schemeClr val="lt2"/>
    </dgm:txFillClrLst>
    <dgm:txEffectClrLst/>
  </dgm:styleLbl>
  <dgm:styleLbl name="parChTrans2D3">
    <dgm:fillClrLst meth="repeat">
      <a:schemeClr val="dk2"/>
    </dgm:fillClrLst>
    <dgm:linClrLst meth="repeat">
      <a:schemeClr val="dk2"/>
    </dgm:linClrLst>
    <dgm:effectClrLst/>
    <dgm:txLinClrLst/>
    <dgm:txFillClrLst meth="repeat">
      <a:schemeClr val="lt2"/>
    </dgm:txFillClrLst>
    <dgm:txEffectClrLst/>
  </dgm:styleLbl>
  <dgm:styleLbl name="parChTrans2D4">
    <dgm:fillClrLst meth="repeat">
      <a:schemeClr val="dk2"/>
    </dgm:fillClrLst>
    <dgm:linClrLst meth="repeat">
      <a:schemeClr val="dk2"/>
    </dgm:linClrLst>
    <dgm:effectClrLst/>
    <dgm:txLinClrLst/>
    <dgm:txFillClrLst meth="repeat">
      <a:schemeClr val="lt2"/>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con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align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trAlignAcc1">
    <dgm:fillClrLst meth="repeat">
      <a:schemeClr val="lt2">
        <a:alpha val="40000"/>
      </a:schemeClr>
    </dgm:fillClrLst>
    <dgm:linClrLst meth="repeat">
      <a:schemeClr val="dk2"/>
    </dgm:linClrLst>
    <dgm:effectClrLst/>
    <dgm:txLinClrLst/>
    <dgm:txFillClrLst meth="repeat">
      <a:schemeClr val="dk1"/>
    </dgm:txFillClrLst>
    <dgm:txEffectClrLst/>
  </dgm:styleLbl>
  <dgm:styleLbl name="b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solidFgAcc1">
    <dgm:fillClrLst meth="repeat">
      <a:schemeClr val="lt2"/>
    </dgm:fillClrLst>
    <dgm:linClrLst meth="repeat">
      <a:schemeClr val="dk2"/>
    </dgm:linClrLst>
    <dgm:effectClrLst/>
    <dgm:txLinClrLst/>
    <dgm:txFillClrLst meth="repeat">
      <a:schemeClr val="dk1"/>
    </dgm:txFillClrLst>
    <dgm:txEffectClrLst/>
  </dgm:styleLbl>
  <dgm:styleLbl name="solidAlignAcc1">
    <dgm:fillClrLst meth="repeat">
      <a:schemeClr val="lt2"/>
    </dgm:fillClrLst>
    <dgm:linClrLst meth="repeat">
      <a:schemeClr val="dk2"/>
    </dgm:linClrLst>
    <dgm:effectClrLst/>
    <dgm:txLinClrLst/>
    <dgm:txFillClrLst meth="repeat">
      <a:schemeClr val="dk1"/>
    </dgm:txFillClrLst>
    <dgm:txEffectClrLst/>
  </dgm:styleLbl>
  <dgm:styleLbl name="solidBgAcc1">
    <dgm:fillClrLst meth="repeat">
      <a:schemeClr val="lt2"/>
    </dgm:fillClrLst>
    <dgm:linClrLst meth="repeat">
      <a:schemeClr val="dk2"/>
    </dgm:linClrLst>
    <dgm:effectClrLst/>
    <dgm:txLinClrLst/>
    <dgm:txFillClrLst meth="repeat">
      <a:schemeClr val="dk1"/>
    </dgm:txFillClrLst>
    <dgm:txEffectClrLst/>
  </dgm:styleLbl>
  <dgm:styleLbl name="f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align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b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fgAcc0">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2">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3">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4">
    <dgm:fillClrLst meth="repeat">
      <a:schemeClr val="lt2">
        <a:alpha val="90000"/>
      </a:schemeClr>
    </dgm:fillClrLst>
    <dgm:linClrLst meth="repeat">
      <a:schemeClr val="dk2"/>
    </dgm:linClrLst>
    <dgm:effectClrLst/>
    <dgm:txLinClrLst/>
    <dgm:txFillClrLst meth="repeat">
      <a:schemeClr val="dk1"/>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1"/>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1"/>
    </dgm:txFillClrLst>
    <dgm:txEffectClrLst/>
  </dgm:styleLbl>
  <dgm:styleLbl name="fgShp">
    <dgm:fillClrLst meth="repeat">
      <a:schemeClr val="dk2">
        <a:tint val="60000"/>
      </a:schemeClr>
    </dgm:fillClrLst>
    <dgm:linClrLst meth="repeat">
      <a:schemeClr val="lt2"/>
    </dgm:linClrLst>
    <dgm:effectClrLst/>
    <dgm:txLinClrLst/>
    <dgm:txFillClrLst meth="repeat">
      <a:schemeClr val="dk1"/>
    </dgm:txFillClrLst>
    <dgm:txEffectClrLst/>
  </dgm:styleLbl>
  <dgm:styleLbl name="revTx">
    <dgm:fillClrLst meth="repeat">
      <a:schemeClr val="lt2">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F60B9A27-CA34-48D7-B413-208F50328AE7}" type="doc">
      <dgm:prSet loTypeId="urn:microsoft.com/office/officeart/2005/8/layout/orgChart1" loCatId="hierarchy" qsTypeId="urn:microsoft.com/office/officeart/2005/8/quickstyle/simple1" qsCatId="simple" csTypeId="urn:microsoft.com/office/officeart/2005/8/colors/accent0_3" csCatId="mainScheme" phldr="1"/>
      <dgm:spPr/>
      <dgm:t>
        <a:bodyPr/>
        <a:lstStyle/>
        <a:p>
          <a:endParaRPr lang="en-US"/>
        </a:p>
      </dgm:t>
    </dgm:pt>
    <dgm:pt modelId="{464DAF13-E08A-41EB-B6FD-4A8AF668AC0B}">
      <dgm:prSet phldrT="[Text]"/>
      <dgm:spPr/>
      <dgm:t>
        <a:bodyPr/>
        <a:lstStyle/>
        <a:p>
          <a:r>
            <a:rPr lang="en-US"/>
            <a:t>External Environment </a:t>
          </a:r>
        </a:p>
      </dgm:t>
    </dgm:pt>
    <dgm:pt modelId="{FC0965A4-2CDC-42EF-AD97-DF3B5E58E080}" type="parTrans" cxnId="{AEA08DE2-C151-4E11-81E5-46F57B5FF576}">
      <dgm:prSet/>
      <dgm:spPr/>
      <dgm:t>
        <a:bodyPr/>
        <a:lstStyle/>
        <a:p>
          <a:endParaRPr lang="en-US"/>
        </a:p>
      </dgm:t>
    </dgm:pt>
    <dgm:pt modelId="{11165F9E-FDA2-4DC8-9145-E88656685336}" type="sibTrans" cxnId="{AEA08DE2-C151-4E11-81E5-46F57B5FF576}">
      <dgm:prSet/>
      <dgm:spPr/>
      <dgm:t>
        <a:bodyPr/>
        <a:lstStyle/>
        <a:p>
          <a:endParaRPr lang="en-US"/>
        </a:p>
      </dgm:t>
    </dgm:pt>
    <dgm:pt modelId="{563B434C-4F8C-41B3-B8EA-04717309FD4B}">
      <dgm:prSet phldrT="[Text]"/>
      <dgm:spPr/>
      <dgm:t>
        <a:bodyPr/>
        <a:lstStyle/>
        <a:p>
          <a:r>
            <a:rPr lang="en-US"/>
            <a:t>Economic Situation</a:t>
          </a:r>
        </a:p>
      </dgm:t>
    </dgm:pt>
    <dgm:pt modelId="{D4B91C6F-7BAC-4802-95A4-211A9D8CED6D}" type="parTrans" cxnId="{50EA3AAC-D9EB-4EA9-82F0-BD80D6F79144}">
      <dgm:prSet/>
      <dgm:spPr/>
      <dgm:t>
        <a:bodyPr/>
        <a:lstStyle/>
        <a:p>
          <a:endParaRPr lang="en-US"/>
        </a:p>
      </dgm:t>
    </dgm:pt>
    <dgm:pt modelId="{A7AE8C9D-16CD-4D83-A984-7F7104CB38E9}" type="sibTrans" cxnId="{50EA3AAC-D9EB-4EA9-82F0-BD80D6F79144}">
      <dgm:prSet/>
      <dgm:spPr/>
      <dgm:t>
        <a:bodyPr/>
        <a:lstStyle/>
        <a:p>
          <a:endParaRPr lang="en-US"/>
        </a:p>
      </dgm:t>
    </dgm:pt>
    <dgm:pt modelId="{72F8B215-75EA-4BCB-B07D-DDCB455DEE84}">
      <dgm:prSet phldrT="[Text]"/>
      <dgm:spPr/>
      <dgm:t>
        <a:bodyPr/>
        <a:lstStyle/>
        <a:p>
          <a:r>
            <a:rPr lang="en-US"/>
            <a:t>Rules and Regulations</a:t>
          </a:r>
        </a:p>
      </dgm:t>
    </dgm:pt>
    <dgm:pt modelId="{0EB58E16-88DA-4C66-A39E-3709AD2304A0}" type="parTrans" cxnId="{A48FCA3F-FEDB-4796-83FA-342F7E97C370}">
      <dgm:prSet/>
      <dgm:spPr/>
      <dgm:t>
        <a:bodyPr/>
        <a:lstStyle/>
        <a:p>
          <a:endParaRPr lang="en-US"/>
        </a:p>
      </dgm:t>
    </dgm:pt>
    <dgm:pt modelId="{53C8F0EA-29E9-4D25-B8DF-CCF35F5D4670}" type="sibTrans" cxnId="{A48FCA3F-FEDB-4796-83FA-342F7E97C370}">
      <dgm:prSet/>
      <dgm:spPr/>
      <dgm:t>
        <a:bodyPr/>
        <a:lstStyle/>
        <a:p>
          <a:endParaRPr lang="en-US"/>
        </a:p>
      </dgm:t>
    </dgm:pt>
    <dgm:pt modelId="{783678EE-2795-43A4-AE04-DFB004A32FD0}">
      <dgm:prSet phldrT="[Text]"/>
      <dgm:spPr/>
      <dgm:t>
        <a:bodyPr/>
        <a:lstStyle/>
        <a:p>
          <a:r>
            <a:rPr lang="en-US"/>
            <a:t>Technological Advancement</a:t>
          </a:r>
        </a:p>
      </dgm:t>
    </dgm:pt>
    <dgm:pt modelId="{12BE343D-BF33-4015-8B41-41C7740011A4}" type="parTrans" cxnId="{1DBC28AD-004E-4482-B31E-3FD5AD105959}">
      <dgm:prSet/>
      <dgm:spPr/>
      <dgm:t>
        <a:bodyPr/>
        <a:lstStyle/>
        <a:p>
          <a:endParaRPr lang="en-US"/>
        </a:p>
      </dgm:t>
    </dgm:pt>
    <dgm:pt modelId="{BFFFB972-A86C-44DB-860E-2D3AAB660B09}" type="sibTrans" cxnId="{1DBC28AD-004E-4482-B31E-3FD5AD105959}">
      <dgm:prSet/>
      <dgm:spPr/>
      <dgm:t>
        <a:bodyPr/>
        <a:lstStyle/>
        <a:p>
          <a:endParaRPr lang="en-US"/>
        </a:p>
      </dgm:t>
    </dgm:pt>
    <dgm:pt modelId="{6A0D29A1-EB9F-4EDB-B74A-DE43398E332B}" type="pres">
      <dgm:prSet presAssocID="{F60B9A27-CA34-48D7-B413-208F50328AE7}" presName="hierChild1" presStyleCnt="0">
        <dgm:presLayoutVars>
          <dgm:orgChart val="1"/>
          <dgm:chPref val="1"/>
          <dgm:dir/>
          <dgm:animOne val="branch"/>
          <dgm:animLvl val="lvl"/>
          <dgm:resizeHandles/>
        </dgm:presLayoutVars>
      </dgm:prSet>
      <dgm:spPr/>
    </dgm:pt>
    <dgm:pt modelId="{CA0C0D0D-6F7B-4BAE-855E-BD5AAFF125D8}" type="pres">
      <dgm:prSet presAssocID="{464DAF13-E08A-41EB-B6FD-4A8AF668AC0B}" presName="hierRoot1" presStyleCnt="0">
        <dgm:presLayoutVars>
          <dgm:hierBranch val="init"/>
        </dgm:presLayoutVars>
      </dgm:prSet>
      <dgm:spPr/>
    </dgm:pt>
    <dgm:pt modelId="{62BE6B61-352D-4C3C-A08E-6A1F862E5FB1}" type="pres">
      <dgm:prSet presAssocID="{464DAF13-E08A-41EB-B6FD-4A8AF668AC0B}" presName="rootComposite1" presStyleCnt="0"/>
      <dgm:spPr/>
    </dgm:pt>
    <dgm:pt modelId="{EB7C596B-68FF-4FB6-8B8F-FC60631E924C}" type="pres">
      <dgm:prSet presAssocID="{464DAF13-E08A-41EB-B6FD-4A8AF668AC0B}" presName="rootText1" presStyleLbl="node0" presStyleIdx="0" presStyleCnt="1">
        <dgm:presLayoutVars>
          <dgm:chPref val="3"/>
        </dgm:presLayoutVars>
      </dgm:prSet>
      <dgm:spPr/>
    </dgm:pt>
    <dgm:pt modelId="{D645C94C-FF9C-43C7-873F-6D7F8A806E70}" type="pres">
      <dgm:prSet presAssocID="{464DAF13-E08A-41EB-B6FD-4A8AF668AC0B}" presName="rootConnector1" presStyleLbl="node1" presStyleIdx="0" presStyleCnt="0"/>
      <dgm:spPr/>
    </dgm:pt>
    <dgm:pt modelId="{9A3A7DC1-0E56-4E81-8E02-1CEBB33AB22B}" type="pres">
      <dgm:prSet presAssocID="{464DAF13-E08A-41EB-B6FD-4A8AF668AC0B}" presName="hierChild2" presStyleCnt="0"/>
      <dgm:spPr/>
    </dgm:pt>
    <dgm:pt modelId="{66DEDC34-B54A-4CDB-9E68-BF51C76EF67B}" type="pres">
      <dgm:prSet presAssocID="{D4B91C6F-7BAC-4802-95A4-211A9D8CED6D}" presName="Name37" presStyleLbl="parChTrans1D2" presStyleIdx="0" presStyleCnt="3"/>
      <dgm:spPr/>
    </dgm:pt>
    <dgm:pt modelId="{2E679649-CB43-45C6-8D7D-DC56F0FAFBE1}" type="pres">
      <dgm:prSet presAssocID="{563B434C-4F8C-41B3-B8EA-04717309FD4B}" presName="hierRoot2" presStyleCnt="0">
        <dgm:presLayoutVars>
          <dgm:hierBranch val="init"/>
        </dgm:presLayoutVars>
      </dgm:prSet>
      <dgm:spPr/>
    </dgm:pt>
    <dgm:pt modelId="{8B02C318-C13B-4EF4-B251-89624B85F2B5}" type="pres">
      <dgm:prSet presAssocID="{563B434C-4F8C-41B3-B8EA-04717309FD4B}" presName="rootComposite" presStyleCnt="0"/>
      <dgm:spPr/>
    </dgm:pt>
    <dgm:pt modelId="{6008B068-B3CD-4224-ACE9-0D89837F15EA}" type="pres">
      <dgm:prSet presAssocID="{563B434C-4F8C-41B3-B8EA-04717309FD4B}" presName="rootText" presStyleLbl="node2" presStyleIdx="0" presStyleCnt="3">
        <dgm:presLayoutVars>
          <dgm:chPref val="3"/>
        </dgm:presLayoutVars>
      </dgm:prSet>
      <dgm:spPr/>
    </dgm:pt>
    <dgm:pt modelId="{1F6B0E1A-4CB9-4848-B3FD-73409E5FD9E6}" type="pres">
      <dgm:prSet presAssocID="{563B434C-4F8C-41B3-B8EA-04717309FD4B}" presName="rootConnector" presStyleLbl="node2" presStyleIdx="0" presStyleCnt="3"/>
      <dgm:spPr/>
    </dgm:pt>
    <dgm:pt modelId="{8CA462B9-10B9-4A53-945C-6FC5B1B7571C}" type="pres">
      <dgm:prSet presAssocID="{563B434C-4F8C-41B3-B8EA-04717309FD4B}" presName="hierChild4" presStyleCnt="0"/>
      <dgm:spPr/>
    </dgm:pt>
    <dgm:pt modelId="{A18779D1-1F68-4458-91E3-C52A0622CD7D}" type="pres">
      <dgm:prSet presAssocID="{563B434C-4F8C-41B3-B8EA-04717309FD4B}" presName="hierChild5" presStyleCnt="0"/>
      <dgm:spPr/>
    </dgm:pt>
    <dgm:pt modelId="{6C49CEE0-1EB5-4D61-B492-C76AA64201DC}" type="pres">
      <dgm:prSet presAssocID="{0EB58E16-88DA-4C66-A39E-3709AD2304A0}" presName="Name37" presStyleLbl="parChTrans1D2" presStyleIdx="1" presStyleCnt="3"/>
      <dgm:spPr/>
    </dgm:pt>
    <dgm:pt modelId="{9E3FC496-1EE2-4F65-85AB-919AADD2EAD2}" type="pres">
      <dgm:prSet presAssocID="{72F8B215-75EA-4BCB-B07D-DDCB455DEE84}" presName="hierRoot2" presStyleCnt="0">
        <dgm:presLayoutVars>
          <dgm:hierBranch val="init"/>
        </dgm:presLayoutVars>
      </dgm:prSet>
      <dgm:spPr/>
    </dgm:pt>
    <dgm:pt modelId="{6941DE05-B021-467D-B8CD-D6C40B5286B7}" type="pres">
      <dgm:prSet presAssocID="{72F8B215-75EA-4BCB-B07D-DDCB455DEE84}" presName="rootComposite" presStyleCnt="0"/>
      <dgm:spPr/>
    </dgm:pt>
    <dgm:pt modelId="{076946CB-F762-42D5-9947-823563E38DCC}" type="pres">
      <dgm:prSet presAssocID="{72F8B215-75EA-4BCB-B07D-DDCB455DEE84}" presName="rootText" presStyleLbl="node2" presStyleIdx="1" presStyleCnt="3">
        <dgm:presLayoutVars>
          <dgm:chPref val="3"/>
        </dgm:presLayoutVars>
      </dgm:prSet>
      <dgm:spPr/>
    </dgm:pt>
    <dgm:pt modelId="{080BE27C-9C71-4882-BBE0-892379CB5AAE}" type="pres">
      <dgm:prSet presAssocID="{72F8B215-75EA-4BCB-B07D-DDCB455DEE84}" presName="rootConnector" presStyleLbl="node2" presStyleIdx="1" presStyleCnt="3"/>
      <dgm:spPr/>
    </dgm:pt>
    <dgm:pt modelId="{758D79F8-AAFF-49E1-AF3E-85153130D64F}" type="pres">
      <dgm:prSet presAssocID="{72F8B215-75EA-4BCB-B07D-DDCB455DEE84}" presName="hierChild4" presStyleCnt="0"/>
      <dgm:spPr/>
    </dgm:pt>
    <dgm:pt modelId="{7375BAC1-ACAF-45E1-A339-9FC3D0905D5A}" type="pres">
      <dgm:prSet presAssocID="{72F8B215-75EA-4BCB-B07D-DDCB455DEE84}" presName="hierChild5" presStyleCnt="0"/>
      <dgm:spPr/>
    </dgm:pt>
    <dgm:pt modelId="{8A460873-D8A2-472D-95EC-6B7D705E38EF}" type="pres">
      <dgm:prSet presAssocID="{12BE343D-BF33-4015-8B41-41C7740011A4}" presName="Name37" presStyleLbl="parChTrans1D2" presStyleIdx="2" presStyleCnt="3"/>
      <dgm:spPr/>
    </dgm:pt>
    <dgm:pt modelId="{3DF174AB-82FD-4734-BA63-1A547D4F1DF0}" type="pres">
      <dgm:prSet presAssocID="{783678EE-2795-43A4-AE04-DFB004A32FD0}" presName="hierRoot2" presStyleCnt="0">
        <dgm:presLayoutVars>
          <dgm:hierBranch val="init"/>
        </dgm:presLayoutVars>
      </dgm:prSet>
      <dgm:spPr/>
    </dgm:pt>
    <dgm:pt modelId="{B2DC275F-4893-4871-8AE2-BDB2EEA0BC8F}" type="pres">
      <dgm:prSet presAssocID="{783678EE-2795-43A4-AE04-DFB004A32FD0}" presName="rootComposite" presStyleCnt="0"/>
      <dgm:spPr/>
    </dgm:pt>
    <dgm:pt modelId="{246C8E3A-7653-4ED8-9236-A3BF34F6549C}" type="pres">
      <dgm:prSet presAssocID="{783678EE-2795-43A4-AE04-DFB004A32FD0}" presName="rootText" presStyleLbl="node2" presStyleIdx="2" presStyleCnt="3">
        <dgm:presLayoutVars>
          <dgm:chPref val="3"/>
        </dgm:presLayoutVars>
      </dgm:prSet>
      <dgm:spPr/>
    </dgm:pt>
    <dgm:pt modelId="{264F5261-808D-49A5-8867-7A5F46006803}" type="pres">
      <dgm:prSet presAssocID="{783678EE-2795-43A4-AE04-DFB004A32FD0}" presName="rootConnector" presStyleLbl="node2" presStyleIdx="2" presStyleCnt="3"/>
      <dgm:spPr/>
    </dgm:pt>
    <dgm:pt modelId="{F5FFC39F-0E7E-490F-91D0-C7BE500F9855}" type="pres">
      <dgm:prSet presAssocID="{783678EE-2795-43A4-AE04-DFB004A32FD0}" presName="hierChild4" presStyleCnt="0"/>
      <dgm:spPr/>
    </dgm:pt>
    <dgm:pt modelId="{2502B5D8-9AA6-45A9-AE05-54939E844062}" type="pres">
      <dgm:prSet presAssocID="{783678EE-2795-43A4-AE04-DFB004A32FD0}" presName="hierChild5" presStyleCnt="0"/>
      <dgm:spPr/>
    </dgm:pt>
    <dgm:pt modelId="{83BDE919-3F59-4F0D-9134-B8FCA872A422}" type="pres">
      <dgm:prSet presAssocID="{464DAF13-E08A-41EB-B6FD-4A8AF668AC0B}" presName="hierChild3" presStyleCnt="0"/>
      <dgm:spPr/>
    </dgm:pt>
  </dgm:ptLst>
  <dgm:cxnLst>
    <dgm:cxn modelId="{403E3A29-E873-482C-8D75-1340793D125F}" type="presOf" srcId="{464DAF13-E08A-41EB-B6FD-4A8AF668AC0B}" destId="{EB7C596B-68FF-4FB6-8B8F-FC60631E924C}" srcOrd="0" destOrd="0" presId="urn:microsoft.com/office/officeart/2005/8/layout/orgChart1"/>
    <dgm:cxn modelId="{A48FCA3F-FEDB-4796-83FA-342F7E97C370}" srcId="{464DAF13-E08A-41EB-B6FD-4A8AF668AC0B}" destId="{72F8B215-75EA-4BCB-B07D-DDCB455DEE84}" srcOrd="1" destOrd="0" parTransId="{0EB58E16-88DA-4C66-A39E-3709AD2304A0}" sibTransId="{53C8F0EA-29E9-4D25-B8DF-CCF35F5D4670}"/>
    <dgm:cxn modelId="{0BAA0441-3C52-43FF-B97F-2A664857C416}" type="presOf" srcId="{783678EE-2795-43A4-AE04-DFB004A32FD0}" destId="{246C8E3A-7653-4ED8-9236-A3BF34F6549C}" srcOrd="0" destOrd="0" presId="urn:microsoft.com/office/officeart/2005/8/layout/orgChart1"/>
    <dgm:cxn modelId="{E3A93243-CCC5-411C-B304-6D01A903939C}" type="presOf" srcId="{D4B91C6F-7BAC-4802-95A4-211A9D8CED6D}" destId="{66DEDC34-B54A-4CDB-9E68-BF51C76EF67B}" srcOrd="0" destOrd="0" presId="urn:microsoft.com/office/officeart/2005/8/layout/orgChart1"/>
    <dgm:cxn modelId="{D35D0F48-209E-4400-BDA0-8089C64AAEA7}" type="presOf" srcId="{464DAF13-E08A-41EB-B6FD-4A8AF668AC0B}" destId="{D645C94C-FF9C-43C7-873F-6D7F8A806E70}" srcOrd="1" destOrd="0" presId="urn:microsoft.com/office/officeart/2005/8/layout/orgChart1"/>
    <dgm:cxn modelId="{551FA46D-704B-48EB-B615-EB948CDEE169}" type="presOf" srcId="{72F8B215-75EA-4BCB-B07D-DDCB455DEE84}" destId="{080BE27C-9C71-4882-BBE0-892379CB5AAE}" srcOrd="1" destOrd="0" presId="urn:microsoft.com/office/officeart/2005/8/layout/orgChart1"/>
    <dgm:cxn modelId="{016E458A-25F9-488A-B999-FE06F68E8854}" type="presOf" srcId="{0EB58E16-88DA-4C66-A39E-3709AD2304A0}" destId="{6C49CEE0-1EB5-4D61-B492-C76AA64201DC}" srcOrd="0" destOrd="0" presId="urn:microsoft.com/office/officeart/2005/8/layout/orgChart1"/>
    <dgm:cxn modelId="{6DB907A6-958D-41E6-8934-630D94989769}" type="presOf" srcId="{563B434C-4F8C-41B3-B8EA-04717309FD4B}" destId="{6008B068-B3CD-4224-ACE9-0D89837F15EA}" srcOrd="0" destOrd="0" presId="urn:microsoft.com/office/officeart/2005/8/layout/orgChart1"/>
    <dgm:cxn modelId="{776BE8A7-25A5-4051-B896-4759943768E5}" type="presOf" srcId="{563B434C-4F8C-41B3-B8EA-04717309FD4B}" destId="{1F6B0E1A-4CB9-4848-B3FD-73409E5FD9E6}" srcOrd="1" destOrd="0" presId="urn:microsoft.com/office/officeart/2005/8/layout/orgChart1"/>
    <dgm:cxn modelId="{50EA3AAC-D9EB-4EA9-82F0-BD80D6F79144}" srcId="{464DAF13-E08A-41EB-B6FD-4A8AF668AC0B}" destId="{563B434C-4F8C-41B3-B8EA-04717309FD4B}" srcOrd="0" destOrd="0" parTransId="{D4B91C6F-7BAC-4802-95A4-211A9D8CED6D}" sibTransId="{A7AE8C9D-16CD-4D83-A984-7F7104CB38E9}"/>
    <dgm:cxn modelId="{1DBC28AD-004E-4482-B31E-3FD5AD105959}" srcId="{464DAF13-E08A-41EB-B6FD-4A8AF668AC0B}" destId="{783678EE-2795-43A4-AE04-DFB004A32FD0}" srcOrd="2" destOrd="0" parTransId="{12BE343D-BF33-4015-8B41-41C7740011A4}" sibTransId="{BFFFB972-A86C-44DB-860E-2D3AAB660B09}"/>
    <dgm:cxn modelId="{6A2493BC-1503-4912-B554-88CCCCA5CD75}" type="presOf" srcId="{72F8B215-75EA-4BCB-B07D-DDCB455DEE84}" destId="{076946CB-F762-42D5-9947-823563E38DCC}" srcOrd="0" destOrd="0" presId="urn:microsoft.com/office/officeart/2005/8/layout/orgChart1"/>
    <dgm:cxn modelId="{A0B668BF-104C-479D-80A2-FD1EDDDF1372}" type="presOf" srcId="{F60B9A27-CA34-48D7-B413-208F50328AE7}" destId="{6A0D29A1-EB9F-4EDB-B74A-DE43398E332B}" srcOrd="0" destOrd="0" presId="urn:microsoft.com/office/officeart/2005/8/layout/orgChart1"/>
    <dgm:cxn modelId="{25680AC0-BFFE-4931-B882-A63978B045A1}" type="presOf" srcId="{12BE343D-BF33-4015-8B41-41C7740011A4}" destId="{8A460873-D8A2-472D-95EC-6B7D705E38EF}" srcOrd="0" destOrd="0" presId="urn:microsoft.com/office/officeart/2005/8/layout/orgChart1"/>
    <dgm:cxn modelId="{AEA08DE2-C151-4E11-81E5-46F57B5FF576}" srcId="{F60B9A27-CA34-48D7-B413-208F50328AE7}" destId="{464DAF13-E08A-41EB-B6FD-4A8AF668AC0B}" srcOrd="0" destOrd="0" parTransId="{FC0965A4-2CDC-42EF-AD97-DF3B5E58E080}" sibTransId="{11165F9E-FDA2-4DC8-9145-E88656685336}"/>
    <dgm:cxn modelId="{0CABFFE6-3E6B-4978-AA5D-BE5503325D27}" type="presOf" srcId="{783678EE-2795-43A4-AE04-DFB004A32FD0}" destId="{264F5261-808D-49A5-8867-7A5F46006803}" srcOrd="1" destOrd="0" presId="urn:microsoft.com/office/officeart/2005/8/layout/orgChart1"/>
    <dgm:cxn modelId="{CA05213E-8001-433C-A63D-4DB942158271}" type="presParOf" srcId="{6A0D29A1-EB9F-4EDB-B74A-DE43398E332B}" destId="{CA0C0D0D-6F7B-4BAE-855E-BD5AAFF125D8}" srcOrd="0" destOrd="0" presId="urn:microsoft.com/office/officeart/2005/8/layout/orgChart1"/>
    <dgm:cxn modelId="{A4EE542F-B5FF-4CC3-B2B0-CF200FD58379}" type="presParOf" srcId="{CA0C0D0D-6F7B-4BAE-855E-BD5AAFF125D8}" destId="{62BE6B61-352D-4C3C-A08E-6A1F862E5FB1}" srcOrd="0" destOrd="0" presId="urn:microsoft.com/office/officeart/2005/8/layout/orgChart1"/>
    <dgm:cxn modelId="{F665BC53-3F78-4474-82DC-E6ABBB342EC9}" type="presParOf" srcId="{62BE6B61-352D-4C3C-A08E-6A1F862E5FB1}" destId="{EB7C596B-68FF-4FB6-8B8F-FC60631E924C}" srcOrd="0" destOrd="0" presId="urn:microsoft.com/office/officeart/2005/8/layout/orgChart1"/>
    <dgm:cxn modelId="{BFF5D99C-8F8F-494C-8EBA-F5792C9966D1}" type="presParOf" srcId="{62BE6B61-352D-4C3C-A08E-6A1F862E5FB1}" destId="{D645C94C-FF9C-43C7-873F-6D7F8A806E70}" srcOrd="1" destOrd="0" presId="urn:microsoft.com/office/officeart/2005/8/layout/orgChart1"/>
    <dgm:cxn modelId="{0E9E0E21-C2F5-473C-81D0-E8A77C4F71DC}" type="presParOf" srcId="{CA0C0D0D-6F7B-4BAE-855E-BD5AAFF125D8}" destId="{9A3A7DC1-0E56-4E81-8E02-1CEBB33AB22B}" srcOrd="1" destOrd="0" presId="urn:microsoft.com/office/officeart/2005/8/layout/orgChart1"/>
    <dgm:cxn modelId="{56556DC9-2AC5-4A8B-8B5A-A4F7D7DE2C80}" type="presParOf" srcId="{9A3A7DC1-0E56-4E81-8E02-1CEBB33AB22B}" destId="{66DEDC34-B54A-4CDB-9E68-BF51C76EF67B}" srcOrd="0" destOrd="0" presId="urn:microsoft.com/office/officeart/2005/8/layout/orgChart1"/>
    <dgm:cxn modelId="{BFE13D16-6DAC-41D0-880A-0502EC935557}" type="presParOf" srcId="{9A3A7DC1-0E56-4E81-8E02-1CEBB33AB22B}" destId="{2E679649-CB43-45C6-8D7D-DC56F0FAFBE1}" srcOrd="1" destOrd="0" presId="urn:microsoft.com/office/officeart/2005/8/layout/orgChart1"/>
    <dgm:cxn modelId="{A6215997-90AF-4730-A7A3-2C909843FAEC}" type="presParOf" srcId="{2E679649-CB43-45C6-8D7D-DC56F0FAFBE1}" destId="{8B02C318-C13B-4EF4-B251-89624B85F2B5}" srcOrd="0" destOrd="0" presId="urn:microsoft.com/office/officeart/2005/8/layout/orgChart1"/>
    <dgm:cxn modelId="{C328C3ED-022E-48D7-8B68-0817ED1DC6EF}" type="presParOf" srcId="{8B02C318-C13B-4EF4-B251-89624B85F2B5}" destId="{6008B068-B3CD-4224-ACE9-0D89837F15EA}" srcOrd="0" destOrd="0" presId="urn:microsoft.com/office/officeart/2005/8/layout/orgChart1"/>
    <dgm:cxn modelId="{242428F2-6991-417A-8579-F42E5F44D89D}" type="presParOf" srcId="{8B02C318-C13B-4EF4-B251-89624B85F2B5}" destId="{1F6B0E1A-4CB9-4848-B3FD-73409E5FD9E6}" srcOrd="1" destOrd="0" presId="urn:microsoft.com/office/officeart/2005/8/layout/orgChart1"/>
    <dgm:cxn modelId="{403E471B-905E-4F30-AC32-293AF4073A3C}" type="presParOf" srcId="{2E679649-CB43-45C6-8D7D-DC56F0FAFBE1}" destId="{8CA462B9-10B9-4A53-945C-6FC5B1B7571C}" srcOrd="1" destOrd="0" presId="urn:microsoft.com/office/officeart/2005/8/layout/orgChart1"/>
    <dgm:cxn modelId="{D7068329-282F-45CB-9CF4-274FA38882CE}" type="presParOf" srcId="{2E679649-CB43-45C6-8D7D-DC56F0FAFBE1}" destId="{A18779D1-1F68-4458-91E3-C52A0622CD7D}" srcOrd="2" destOrd="0" presId="urn:microsoft.com/office/officeart/2005/8/layout/orgChart1"/>
    <dgm:cxn modelId="{943C5BFB-6F96-428B-B960-2A537C1A4E25}" type="presParOf" srcId="{9A3A7DC1-0E56-4E81-8E02-1CEBB33AB22B}" destId="{6C49CEE0-1EB5-4D61-B492-C76AA64201DC}" srcOrd="2" destOrd="0" presId="urn:microsoft.com/office/officeart/2005/8/layout/orgChart1"/>
    <dgm:cxn modelId="{C2BDB60C-BA96-43AC-B7D6-54DC84D2619A}" type="presParOf" srcId="{9A3A7DC1-0E56-4E81-8E02-1CEBB33AB22B}" destId="{9E3FC496-1EE2-4F65-85AB-919AADD2EAD2}" srcOrd="3" destOrd="0" presId="urn:microsoft.com/office/officeart/2005/8/layout/orgChart1"/>
    <dgm:cxn modelId="{C6764675-E8D4-426B-9309-86ACA3A7B618}" type="presParOf" srcId="{9E3FC496-1EE2-4F65-85AB-919AADD2EAD2}" destId="{6941DE05-B021-467D-B8CD-D6C40B5286B7}" srcOrd="0" destOrd="0" presId="urn:microsoft.com/office/officeart/2005/8/layout/orgChart1"/>
    <dgm:cxn modelId="{A7185216-F917-40E9-A4D2-9704D3C26CF6}" type="presParOf" srcId="{6941DE05-B021-467D-B8CD-D6C40B5286B7}" destId="{076946CB-F762-42D5-9947-823563E38DCC}" srcOrd="0" destOrd="0" presId="urn:microsoft.com/office/officeart/2005/8/layout/orgChart1"/>
    <dgm:cxn modelId="{7641A1A7-65AA-4D0E-AE59-971B59F57CE8}" type="presParOf" srcId="{6941DE05-B021-467D-B8CD-D6C40B5286B7}" destId="{080BE27C-9C71-4882-BBE0-892379CB5AAE}" srcOrd="1" destOrd="0" presId="urn:microsoft.com/office/officeart/2005/8/layout/orgChart1"/>
    <dgm:cxn modelId="{19FCBF40-0202-4736-B137-5ABD227BF6E6}" type="presParOf" srcId="{9E3FC496-1EE2-4F65-85AB-919AADD2EAD2}" destId="{758D79F8-AAFF-49E1-AF3E-85153130D64F}" srcOrd="1" destOrd="0" presId="urn:microsoft.com/office/officeart/2005/8/layout/orgChart1"/>
    <dgm:cxn modelId="{66AB068F-FEDB-4ED9-A5C6-4B31EAF2146F}" type="presParOf" srcId="{9E3FC496-1EE2-4F65-85AB-919AADD2EAD2}" destId="{7375BAC1-ACAF-45E1-A339-9FC3D0905D5A}" srcOrd="2" destOrd="0" presId="urn:microsoft.com/office/officeart/2005/8/layout/orgChart1"/>
    <dgm:cxn modelId="{A4615B6D-4BA7-4D23-B037-867D9F394929}" type="presParOf" srcId="{9A3A7DC1-0E56-4E81-8E02-1CEBB33AB22B}" destId="{8A460873-D8A2-472D-95EC-6B7D705E38EF}" srcOrd="4" destOrd="0" presId="urn:microsoft.com/office/officeart/2005/8/layout/orgChart1"/>
    <dgm:cxn modelId="{120141BC-7292-43C4-914E-C17B8F6158F3}" type="presParOf" srcId="{9A3A7DC1-0E56-4E81-8E02-1CEBB33AB22B}" destId="{3DF174AB-82FD-4734-BA63-1A547D4F1DF0}" srcOrd="5" destOrd="0" presId="urn:microsoft.com/office/officeart/2005/8/layout/orgChart1"/>
    <dgm:cxn modelId="{64772F13-9398-4597-9AEA-044049780D0D}" type="presParOf" srcId="{3DF174AB-82FD-4734-BA63-1A547D4F1DF0}" destId="{B2DC275F-4893-4871-8AE2-BDB2EEA0BC8F}" srcOrd="0" destOrd="0" presId="urn:microsoft.com/office/officeart/2005/8/layout/orgChart1"/>
    <dgm:cxn modelId="{31FEFBED-C7B6-44EE-B056-3F308BC76020}" type="presParOf" srcId="{B2DC275F-4893-4871-8AE2-BDB2EEA0BC8F}" destId="{246C8E3A-7653-4ED8-9236-A3BF34F6549C}" srcOrd="0" destOrd="0" presId="urn:microsoft.com/office/officeart/2005/8/layout/orgChart1"/>
    <dgm:cxn modelId="{EDD35CA3-DC21-4B9C-8AA7-BB5BABA2B672}" type="presParOf" srcId="{B2DC275F-4893-4871-8AE2-BDB2EEA0BC8F}" destId="{264F5261-808D-49A5-8867-7A5F46006803}" srcOrd="1" destOrd="0" presId="urn:microsoft.com/office/officeart/2005/8/layout/orgChart1"/>
    <dgm:cxn modelId="{D05212B4-DDD5-404A-B87F-171A4C0B65B2}" type="presParOf" srcId="{3DF174AB-82FD-4734-BA63-1A547D4F1DF0}" destId="{F5FFC39F-0E7E-490F-91D0-C7BE500F9855}" srcOrd="1" destOrd="0" presId="urn:microsoft.com/office/officeart/2005/8/layout/orgChart1"/>
    <dgm:cxn modelId="{9B568671-8966-407C-A9D1-0BD4E57F63CF}" type="presParOf" srcId="{3DF174AB-82FD-4734-BA63-1A547D4F1DF0}" destId="{2502B5D8-9AA6-45A9-AE05-54939E844062}" srcOrd="2" destOrd="0" presId="urn:microsoft.com/office/officeart/2005/8/layout/orgChart1"/>
    <dgm:cxn modelId="{1A429BF3-9A6A-4381-B768-67CCD3898ACD}" type="presParOf" srcId="{CA0C0D0D-6F7B-4BAE-855E-BD5AAFF125D8}" destId="{83BDE919-3F59-4F0D-9134-B8FCA872A422}" srcOrd="2" destOrd="0" presId="urn:microsoft.com/office/officeart/2005/8/layout/orgChart1"/>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C1A7323E-380C-4D28-A54E-0F4B9A9A26C6}" type="doc">
      <dgm:prSet loTypeId="urn:microsoft.com/office/officeart/2008/layout/HorizontalMultiLevelHierarchy" loCatId="hierarchy" qsTypeId="urn:microsoft.com/office/officeart/2005/8/quickstyle/simple1" qsCatId="simple" csTypeId="urn:microsoft.com/office/officeart/2005/8/colors/accent0_3" csCatId="mainScheme" phldr="1"/>
      <dgm:spPr/>
      <dgm:t>
        <a:bodyPr/>
        <a:lstStyle/>
        <a:p>
          <a:endParaRPr lang="en-US"/>
        </a:p>
      </dgm:t>
    </dgm:pt>
    <dgm:pt modelId="{46070A08-548E-4673-9126-25B2B3003FFC}">
      <dgm:prSet phldrT="[Text]"/>
      <dgm:spPr/>
      <dgm:t>
        <a:bodyPr/>
        <a:lstStyle/>
        <a:p>
          <a:r>
            <a:rPr lang="en-US"/>
            <a:t>Employee Recruitment and Retention</a:t>
          </a:r>
        </a:p>
      </dgm:t>
    </dgm:pt>
    <dgm:pt modelId="{D630DB47-5A09-49D2-97A1-1A6F9E165115}" type="parTrans" cxnId="{558E1E63-82BF-4B9F-968E-E4AFDB63C720}">
      <dgm:prSet/>
      <dgm:spPr/>
      <dgm:t>
        <a:bodyPr/>
        <a:lstStyle/>
        <a:p>
          <a:endParaRPr lang="en-US"/>
        </a:p>
      </dgm:t>
    </dgm:pt>
    <dgm:pt modelId="{5CB8782D-0A1F-425A-AB09-6013FBA715BF}" type="sibTrans" cxnId="{558E1E63-82BF-4B9F-968E-E4AFDB63C720}">
      <dgm:prSet/>
      <dgm:spPr/>
      <dgm:t>
        <a:bodyPr/>
        <a:lstStyle/>
        <a:p>
          <a:endParaRPr lang="en-US"/>
        </a:p>
      </dgm:t>
    </dgm:pt>
    <dgm:pt modelId="{E2C5F4C7-06D8-4411-905E-C5D56D296ADE}">
      <dgm:prSet phldrT="[Text]"/>
      <dgm:spPr/>
      <dgm:t>
        <a:bodyPr/>
        <a:lstStyle/>
        <a:p>
          <a:r>
            <a:rPr lang="en-US"/>
            <a:t>Internal factors</a:t>
          </a:r>
        </a:p>
      </dgm:t>
    </dgm:pt>
    <dgm:pt modelId="{5CE839FF-1EB0-4832-A29E-457B23253DF8}" type="parTrans" cxnId="{5F357063-27D9-4A73-8AD4-0A8EE3F43559}">
      <dgm:prSet/>
      <dgm:spPr/>
      <dgm:t>
        <a:bodyPr/>
        <a:lstStyle/>
        <a:p>
          <a:endParaRPr lang="en-US"/>
        </a:p>
      </dgm:t>
    </dgm:pt>
    <dgm:pt modelId="{A44086AE-B706-4C52-82ED-A74754E0A97D}" type="sibTrans" cxnId="{5F357063-27D9-4A73-8AD4-0A8EE3F43559}">
      <dgm:prSet/>
      <dgm:spPr/>
      <dgm:t>
        <a:bodyPr/>
        <a:lstStyle/>
        <a:p>
          <a:endParaRPr lang="en-US"/>
        </a:p>
      </dgm:t>
    </dgm:pt>
    <dgm:pt modelId="{1FEB208A-F452-4E59-B258-09307D22C4A5}">
      <dgm:prSet phldrT="[Text]"/>
      <dgm:spPr/>
      <dgm:t>
        <a:bodyPr/>
        <a:lstStyle/>
        <a:p>
          <a:r>
            <a:rPr lang="en-US"/>
            <a:t>Compensation</a:t>
          </a:r>
        </a:p>
      </dgm:t>
    </dgm:pt>
    <dgm:pt modelId="{3610A655-C0FF-4C16-984A-B8292B0CAF27}" type="parTrans" cxnId="{0785771C-1C89-46FB-A8EB-A94AF1EF5BB8}">
      <dgm:prSet/>
      <dgm:spPr/>
      <dgm:t>
        <a:bodyPr/>
        <a:lstStyle/>
        <a:p>
          <a:endParaRPr lang="en-US"/>
        </a:p>
      </dgm:t>
    </dgm:pt>
    <dgm:pt modelId="{A0548D19-EC94-43D6-AFCF-E6A5EC63BE3B}" type="sibTrans" cxnId="{0785771C-1C89-46FB-A8EB-A94AF1EF5BB8}">
      <dgm:prSet/>
      <dgm:spPr/>
      <dgm:t>
        <a:bodyPr/>
        <a:lstStyle/>
        <a:p>
          <a:endParaRPr lang="en-US"/>
        </a:p>
      </dgm:t>
    </dgm:pt>
    <dgm:pt modelId="{92CB54CF-2528-49B5-82E9-0E631F02E8EA}">
      <dgm:prSet phldrT="[Text]"/>
      <dgm:spPr/>
      <dgm:t>
        <a:bodyPr/>
        <a:lstStyle/>
        <a:p>
          <a:r>
            <a:rPr lang="en-US"/>
            <a:t>External Factors</a:t>
          </a:r>
        </a:p>
      </dgm:t>
    </dgm:pt>
    <dgm:pt modelId="{7F43BEB0-A566-4775-BBC9-7B49E91F1CC3}" type="parTrans" cxnId="{649CB3D4-B2DE-4168-88E1-7FEA74B9C369}">
      <dgm:prSet/>
      <dgm:spPr/>
      <dgm:t>
        <a:bodyPr/>
        <a:lstStyle/>
        <a:p>
          <a:endParaRPr lang="en-US"/>
        </a:p>
      </dgm:t>
    </dgm:pt>
    <dgm:pt modelId="{136E134B-5DFE-4294-BD86-FC1CC879F6F5}" type="sibTrans" cxnId="{649CB3D4-B2DE-4168-88E1-7FEA74B9C369}">
      <dgm:prSet/>
      <dgm:spPr/>
      <dgm:t>
        <a:bodyPr/>
        <a:lstStyle/>
        <a:p>
          <a:endParaRPr lang="en-US"/>
        </a:p>
      </dgm:t>
    </dgm:pt>
    <dgm:pt modelId="{19E10A77-406A-4057-8228-0CE5D1081B60}">
      <dgm:prSet phldrT="[Text]"/>
      <dgm:spPr/>
      <dgm:t>
        <a:bodyPr/>
        <a:lstStyle/>
        <a:p>
          <a:r>
            <a:rPr lang="en-US"/>
            <a:t>Inclusivity</a:t>
          </a:r>
        </a:p>
      </dgm:t>
    </dgm:pt>
    <dgm:pt modelId="{D3A7E71F-07D2-428D-8E4B-CADEA5051927}" type="parTrans" cxnId="{1CE76EE0-97BD-435E-99F3-62192047ECAA}">
      <dgm:prSet/>
      <dgm:spPr/>
      <dgm:t>
        <a:bodyPr/>
        <a:lstStyle/>
        <a:p>
          <a:endParaRPr lang="en-US"/>
        </a:p>
      </dgm:t>
    </dgm:pt>
    <dgm:pt modelId="{C723C2EC-8D9D-42C7-9798-62F11D855904}" type="sibTrans" cxnId="{1CE76EE0-97BD-435E-99F3-62192047ECAA}">
      <dgm:prSet/>
      <dgm:spPr/>
      <dgm:t>
        <a:bodyPr/>
        <a:lstStyle/>
        <a:p>
          <a:endParaRPr lang="en-US"/>
        </a:p>
      </dgm:t>
    </dgm:pt>
    <dgm:pt modelId="{FCF4E218-CB76-4337-B626-3F5C53CE65A8}">
      <dgm:prSet phldrT="[Text]"/>
      <dgm:spPr/>
      <dgm:t>
        <a:bodyPr/>
        <a:lstStyle/>
        <a:p>
          <a:r>
            <a:rPr lang="en-US"/>
            <a:t>Communication</a:t>
          </a:r>
        </a:p>
      </dgm:t>
    </dgm:pt>
    <dgm:pt modelId="{77222270-C570-4403-B765-01101D8CA0AE}" type="parTrans" cxnId="{C4EBA12A-AECF-4FDA-A2C6-096E99D97898}">
      <dgm:prSet/>
      <dgm:spPr/>
      <dgm:t>
        <a:bodyPr/>
        <a:lstStyle/>
        <a:p>
          <a:endParaRPr lang="en-US"/>
        </a:p>
      </dgm:t>
    </dgm:pt>
    <dgm:pt modelId="{DD7E0042-54C6-4E53-AA32-E468E81B202B}" type="sibTrans" cxnId="{C4EBA12A-AECF-4FDA-A2C6-096E99D97898}">
      <dgm:prSet/>
      <dgm:spPr/>
      <dgm:t>
        <a:bodyPr/>
        <a:lstStyle/>
        <a:p>
          <a:endParaRPr lang="en-US"/>
        </a:p>
      </dgm:t>
    </dgm:pt>
    <dgm:pt modelId="{0F652578-9AEA-4F29-BFAA-9B79F5351464}" type="pres">
      <dgm:prSet presAssocID="{C1A7323E-380C-4D28-A54E-0F4B9A9A26C6}" presName="Name0" presStyleCnt="0">
        <dgm:presLayoutVars>
          <dgm:chPref val="1"/>
          <dgm:dir val="rev"/>
          <dgm:animOne val="branch"/>
          <dgm:animLvl val="lvl"/>
          <dgm:resizeHandles val="exact"/>
        </dgm:presLayoutVars>
      </dgm:prSet>
      <dgm:spPr/>
    </dgm:pt>
    <dgm:pt modelId="{162B238A-396E-4E83-A523-35D152B7BD08}" type="pres">
      <dgm:prSet presAssocID="{46070A08-548E-4673-9126-25B2B3003FFC}" presName="root1" presStyleCnt="0"/>
      <dgm:spPr/>
    </dgm:pt>
    <dgm:pt modelId="{920E047E-F5F6-4984-8F1D-B0DA84814B29}" type="pres">
      <dgm:prSet presAssocID="{46070A08-548E-4673-9126-25B2B3003FFC}" presName="LevelOneTextNode" presStyleLbl="node0" presStyleIdx="0" presStyleCnt="1">
        <dgm:presLayoutVars>
          <dgm:chPref val="3"/>
        </dgm:presLayoutVars>
      </dgm:prSet>
      <dgm:spPr/>
    </dgm:pt>
    <dgm:pt modelId="{40B88827-EDF9-4C56-8BE0-B85BEB571E6E}" type="pres">
      <dgm:prSet presAssocID="{46070A08-548E-4673-9126-25B2B3003FFC}" presName="level2hierChild" presStyleCnt="0"/>
      <dgm:spPr/>
    </dgm:pt>
    <dgm:pt modelId="{CFC9C979-E041-4041-8504-0039E38FC5CC}" type="pres">
      <dgm:prSet presAssocID="{5CE839FF-1EB0-4832-A29E-457B23253DF8}" presName="conn2-1" presStyleLbl="parChTrans1D2" presStyleIdx="0" presStyleCnt="2"/>
      <dgm:spPr/>
    </dgm:pt>
    <dgm:pt modelId="{D9551296-572E-4D24-8792-0A92B6D211D5}" type="pres">
      <dgm:prSet presAssocID="{5CE839FF-1EB0-4832-A29E-457B23253DF8}" presName="connTx" presStyleLbl="parChTrans1D2" presStyleIdx="0" presStyleCnt="2"/>
      <dgm:spPr/>
    </dgm:pt>
    <dgm:pt modelId="{7E27AC15-FE7E-4A6B-B553-B34B187CD0F3}" type="pres">
      <dgm:prSet presAssocID="{E2C5F4C7-06D8-4411-905E-C5D56D296ADE}" presName="root2" presStyleCnt="0"/>
      <dgm:spPr/>
    </dgm:pt>
    <dgm:pt modelId="{E9C104EF-303E-4468-976C-0E0F3BFD11E7}" type="pres">
      <dgm:prSet presAssocID="{E2C5F4C7-06D8-4411-905E-C5D56D296ADE}" presName="LevelTwoTextNode" presStyleLbl="node2" presStyleIdx="0" presStyleCnt="2">
        <dgm:presLayoutVars>
          <dgm:chPref val="3"/>
        </dgm:presLayoutVars>
      </dgm:prSet>
      <dgm:spPr/>
    </dgm:pt>
    <dgm:pt modelId="{271C7934-4516-4FC7-9E3D-521728543AEB}" type="pres">
      <dgm:prSet presAssocID="{E2C5F4C7-06D8-4411-905E-C5D56D296ADE}" presName="level3hierChild" presStyleCnt="0"/>
      <dgm:spPr/>
    </dgm:pt>
    <dgm:pt modelId="{4BF1A627-0FEF-48A0-B6AD-780CB323B285}" type="pres">
      <dgm:prSet presAssocID="{3610A655-C0FF-4C16-984A-B8292B0CAF27}" presName="conn2-1" presStyleLbl="parChTrans1D3" presStyleIdx="0" presStyleCnt="3"/>
      <dgm:spPr/>
    </dgm:pt>
    <dgm:pt modelId="{08069F25-6138-46F3-8CDD-7DDE2132C00F}" type="pres">
      <dgm:prSet presAssocID="{3610A655-C0FF-4C16-984A-B8292B0CAF27}" presName="connTx" presStyleLbl="parChTrans1D3" presStyleIdx="0" presStyleCnt="3"/>
      <dgm:spPr/>
    </dgm:pt>
    <dgm:pt modelId="{8CF3292B-8E5A-41B1-A603-14389DCF239C}" type="pres">
      <dgm:prSet presAssocID="{1FEB208A-F452-4E59-B258-09307D22C4A5}" presName="root2" presStyleCnt="0"/>
      <dgm:spPr/>
    </dgm:pt>
    <dgm:pt modelId="{23E80B09-33F3-46B0-83D8-739500B4F7AD}" type="pres">
      <dgm:prSet presAssocID="{1FEB208A-F452-4E59-B258-09307D22C4A5}" presName="LevelTwoTextNode" presStyleLbl="node3" presStyleIdx="0" presStyleCnt="3">
        <dgm:presLayoutVars>
          <dgm:chPref val="3"/>
        </dgm:presLayoutVars>
      </dgm:prSet>
      <dgm:spPr/>
    </dgm:pt>
    <dgm:pt modelId="{3AE02BD8-92E5-47B3-A05C-3D50B5A34C1D}" type="pres">
      <dgm:prSet presAssocID="{1FEB208A-F452-4E59-B258-09307D22C4A5}" presName="level3hierChild" presStyleCnt="0"/>
      <dgm:spPr/>
    </dgm:pt>
    <dgm:pt modelId="{5A95F474-70CB-4904-804A-D45AC283D69A}" type="pres">
      <dgm:prSet presAssocID="{D3A7E71F-07D2-428D-8E4B-CADEA5051927}" presName="conn2-1" presStyleLbl="parChTrans1D3" presStyleIdx="1" presStyleCnt="3"/>
      <dgm:spPr/>
    </dgm:pt>
    <dgm:pt modelId="{550C9871-6DDB-4543-9C78-0527064D7163}" type="pres">
      <dgm:prSet presAssocID="{D3A7E71F-07D2-428D-8E4B-CADEA5051927}" presName="connTx" presStyleLbl="parChTrans1D3" presStyleIdx="1" presStyleCnt="3"/>
      <dgm:spPr/>
    </dgm:pt>
    <dgm:pt modelId="{BF1E031E-4916-4EE7-9A48-A27C4C9645DE}" type="pres">
      <dgm:prSet presAssocID="{19E10A77-406A-4057-8228-0CE5D1081B60}" presName="root2" presStyleCnt="0"/>
      <dgm:spPr/>
    </dgm:pt>
    <dgm:pt modelId="{E2D0D790-3082-451B-A0E2-C971F2818467}" type="pres">
      <dgm:prSet presAssocID="{19E10A77-406A-4057-8228-0CE5D1081B60}" presName="LevelTwoTextNode" presStyleLbl="node3" presStyleIdx="1" presStyleCnt="3">
        <dgm:presLayoutVars>
          <dgm:chPref val="3"/>
        </dgm:presLayoutVars>
      </dgm:prSet>
      <dgm:spPr/>
    </dgm:pt>
    <dgm:pt modelId="{1943F3F4-718F-4CE6-90F7-CB57909E9AB2}" type="pres">
      <dgm:prSet presAssocID="{19E10A77-406A-4057-8228-0CE5D1081B60}" presName="level3hierChild" presStyleCnt="0"/>
      <dgm:spPr/>
    </dgm:pt>
    <dgm:pt modelId="{796E3FEB-D445-4D9A-BEA3-4DD718D9C9B1}" type="pres">
      <dgm:prSet presAssocID="{77222270-C570-4403-B765-01101D8CA0AE}" presName="conn2-1" presStyleLbl="parChTrans1D3" presStyleIdx="2" presStyleCnt="3"/>
      <dgm:spPr/>
    </dgm:pt>
    <dgm:pt modelId="{8CFB7202-5290-4B93-BD6C-2446C60D0351}" type="pres">
      <dgm:prSet presAssocID="{77222270-C570-4403-B765-01101D8CA0AE}" presName="connTx" presStyleLbl="parChTrans1D3" presStyleIdx="2" presStyleCnt="3"/>
      <dgm:spPr/>
    </dgm:pt>
    <dgm:pt modelId="{5E869C03-B2A4-48E5-AF98-EFB5F572EC7B}" type="pres">
      <dgm:prSet presAssocID="{FCF4E218-CB76-4337-B626-3F5C53CE65A8}" presName="root2" presStyleCnt="0"/>
      <dgm:spPr/>
    </dgm:pt>
    <dgm:pt modelId="{C2412294-EA75-42C9-9DC0-D4D7F893EE44}" type="pres">
      <dgm:prSet presAssocID="{FCF4E218-CB76-4337-B626-3F5C53CE65A8}" presName="LevelTwoTextNode" presStyleLbl="node3" presStyleIdx="2" presStyleCnt="3">
        <dgm:presLayoutVars>
          <dgm:chPref val="3"/>
        </dgm:presLayoutVars>
      </dgm:prSet>
      <dgm:spPr/>
    </dgm:pt>
    <dgm:pt modelId="{41489BC5-B2C9-4ECF-8C51-0DC1A70516F8}" type="pres">
      <dgm:prSet presAssocID="{FCF4E218-CB76-4337-B626-3F5C53CE65A8}" presName="level3hierChild" presStyleCnt="0"/>
      <dgm:spPr/>
    </dgm:pt>
    <dgm:pt modelId="{20BC65DD-AC93-41E0-B4D3-FA5E22751758}" type="pres">
      <dgm:prSet presAssocID="{7F43BEB0-A566-4775-BBC9-7B49E91F1CC3}" presName="conn2-1" presStyleLbl="parChTrans1D2" presStyleIdx="1" presStyleCnt="2"/>
      <dgm:spPr/>
    </dgm:pt>
    <dgm:pt modelId="{8577B033-8C56-4431-9741-C8DB0C7C6B42}" type="pres">
      <dgm:prSet presAssocID="{7F43BEB0-A566-4775-BBC9-7B49E91F1CC3}" presName="connTx" presStyleLbl="parChTrans1D2" presStyleIdx="1" presStyleCnt="2"/>
      <dgm:spPr/>
    </dgm:pt>
    <dgm:pt modelId="{05F1BEAF-99FA-45E3-9D47-F107F417028E}" type="pres">
      <dgm:prSet presAssocID="{92CB54CF-2528-49B5-82E9-0E631F02E8EA}" presName="root2" presStyleCnt="0"/>
      <dgm:spPr/>
    </dgm:pt>
    <dgm:pt modelId="{3F806F26-EF72-4866-9375-9CF93ACDAA96}" type="pres">
      <dgm:prSet presAssocID="{92CB54CF-2528-49B5-82E9-0E631F02E8EA}" presName="LevelTwoTextNode" presStyleLbl="node2" presStyleIdx="1" presStyleCnt="2">
        <dgm:presLayoutVars>
          <dgm:chPref val="3"/>
        </dgm:presLayoutVars>
      </dgm:prSet>
      <dgm:spPr/>
    </dgm:pt>
    <dgm:pt modelId="{A2BEF0CD-5839-4C8B-B33B-730E99ABAF00}" type="pres">
      <dgm:prSet presAssocID="{92CB54CF-2528-49B5-82E9-0E631F02E8EA}" presName="level3hierChild" presStyleCnt="0"/>
      <dgm:spPr/>
    </dgm:pt>
  </dgm:ptLst>
  <dgm:cxnLst>
    <dgm:cxn modelId="{1601181B-05CF-4FB3-9EE1-ED833E38388A}" type="presOf" srcId="{3610A655-C0FF-4C16-984A-B8292B0CAF27}" destId="{4BF1A627-0FEF-48A0-B6AD-780CB323B285}" srcOrd="0" destOrd="0" presId="urn:microsoft.com/office/officeart/2008/layout/HorizontalMultiLevelHierarchy"/>
    <dgm:cxn modelId="{0785771C-1C89-46FB-A8EB-A94AF1EF5BB8}" srcId="{E2C5F4C7-06D8-4411-905E-C5D56D296ADE}" destId="{1FEB208A-F452-4E59-B258-09307D22C4A5}" srcOrd="0" destOrd="0" parTransId="{3610A655-C0FF-4C16-984A-B8292B0CAF27}" sibTransId="{A0548D19-EC94-43D6-AFCF-E6A5EC63BE3B}"/>
    <dgm:cxn modelId="{C4EBA12A-AECF-4FDA-A2C6-096E99D97898}" srcId="{E2C5F4C7-06D8-4411-905E-C5D56D296ADE}" destId="{FCF4E218-CB76-4337-B626-3F5C53CE65A8}" srcOrd="2" destOrd="0" parTransId="{77222270-C570-4403-B765-01101D8CA0AE}" sibTransId="{DD7E0042-54C6-4E53-AA32-E468E81B202B}"/>
    <dgm:cxn modelId="{F57CFD32-0FAD-4E4B-B032-F1A6CD0122B5}" type="presOf" srcId="{19E10A77-406A-4057-8228-0CE5D1081B60}" destId="{E2D0D790-3082-451B-A0E2-C971F2818467}" srcOrd="0" destOrd="0" presId="urn:microsoft.com/office/officeart/2008/layout/HorizontalMultiLevelHierarchy"/>
    <dgm:cxn modelId="{8688C537-8F9E-4873-89E7-C540E5EA75C4}" type="presOf" srcId="{1FEB208A-F452-4E59-B258-09307D22C4A5}" destId="{23E80B09-33F3-46B0-83D8-739500B4F7AD}" srcOrd="0" destOrd="0" presId="urn:microsoft.com/office/officeart/2008/layout/HorizontalMultiLevelHierarchy"/>
    <dgm:cxn modelId="{0757525D-D606-443B-9D9C-78C876933A7B}" type="presOf" srcId="{7F43BEB0-A566-4775-BBC9-7B49E91F1CC3}" destId="{8577B033-8C56-4431-9741-C8DB0C7C6B42}" srcOrd="1" destOrd="0" presId="urn:microsoft.com/office/officeart/2008/layout/HorizontalMultiLevelHierarchy"/>
    <dgm:cxn modelId="{6AE0A15D-778A-4A1D-BE14-B0767CF4281D}" type="presOf" srcId="{77222270-C570-4403-B765-01101D8CA0AE}" destId="{8CFB7202-5290-4B93-BD6C-2446C60D0351}" srcOrd="1" destOrd="0" presId="urn:microsoft.com/office/officeart/2008/layout/HorizontalMultiLevelHierarchy"/>
    <dgm:cxn modelId="{558E1E63-82BF-4B9F-968E-E4AFDB63C720}" srcId="{C1A7323E-380C-4D28-A54E-0F4B9A9A26C6}" destId="{46070A08-548E-4673-9126-25B2B3003FFC}" srcOrd="0" destOrd="0" parTransId="{D630DB47-5A09-49D2-97A1-1A6F9E165115}" sibTransId="{5CB8782D-0A1F-425A-AB09-6013FBA715BF}"/>
    <dgm:cxn modelId="{5F357063-27D9-4A73-8AD4-0A8EE3F43559}" srcId="{46070A08-548E-4673-9126-25B2B3003FFC}" destId="{E2C5F4C7-06D8-4411-905E-C5D56D296ADE}" srcOrd="0" destOrd="0" parTransId="{5CE839FF-1EB0-4832-A29E-457B23253DF8}" sibTransId="{A44086AE-B706-4C52-82ED-A74754E0A97D}"/>
    <dgm:cxn modelId="{DB2E4067-F2D5-4E70-B341-707DE129833A}" type="presOf" srcId="{77222270-C570-4403-B765-01101D8CA0AE}" destId="{796E3FEB-D445-4D9A-BEA3-4DD718D9C9B1}" srcOrd="0" destOrd="0" presId="urn:microsoft.com/office/officeart/2008/layout/HorizontalMultiLevelHierarchy"/>
    <dgm:cxn modelId="{C600194C-35CD-4D65-8914-B7894DA70865}" type="presOf" srcId="{FCF4E218-CB76-4337-B626-3F5C53CE65A8}" destId="{C2412294-EA75-42C9-9DC0-D4D7F893EE44}" srcOrd="0" destOrd="0" presId="urn:microsoft.com/office/officeart/2008/layout/HorizontalMultiLevelHierarchy"/>
    <dgm:cxn modelId="{6EC3FD83-00EF-42D7-AD81-200D8FCB4FDF}" type="presOf" srcId="{C1A7323E-380C-4D28-A54E-0F4B9A9A26C6}" destId="{0F652578-9AEA-4F29-BFAA-9B79F5351464}" srcOrd="0" destOrd="0" presId="urn:microsoft.com/office/officeart/2008/layout/HorizontalMultiLevelHierarchy"/>
    <dgm:cxn modelId="{49BDEA85-1521-41D8-96C0-0951E2ADB4C3}" type="presOf" srcId="{D3A7E71F-07D2-428D-8E4B-CADEA5051927}" destId="{5A95F474-70CB-4904-804A-D45AC283D69A}" srcOrd="0" destOrd="0" presId="urn:microsoft.com/office/officeart/2008/layout/HorizontalMultiLevelHierarchy"/>
    <dgm:cxn modelId="{3C473F86-E92D-4E3E-9960-D50636574361}" type="presOf" srcId="{5CE839FF-1EB0-4832-A29E-457B23253DF8}" destId="{CFC9C979-E041-4041-8504-0039E38FC5CC}" srcOrd="0" destOrd="0" presId="urn:microsoft.com/office/officeart/2008/layout/HorizontalMultiLevelHierarchy"/>
    <dgm:cxn modelId="{9DB7A09C-A98C-4B2C-BC93-C7B6095369B6}" type="presOf" srcId="{92CB54CF-2528-49B5-82E9-0E631F02E8EA}" destId="{3F806F26-EF72-4866-9375-9CF93ACDAA96}" srcOrd="0" destOrd="0" presId="urn:microsoft.com/office/officeart/2008/layout/HorizontalMultiLevelHierarchy"/>
    <dgm:cxn modelId="{512932B9-19CE-4A80-9458-E4AF966B7FB9}" type="presOf" srcId="{7F43BEB0-A566-4775-BBC9-7B49E91F1CC3}" destId="{20BC65DD-AC93-41E0-B4D3-FA5E22751758}" srcOrd="0" destOrd="0" presId="urn:microsoft.com/office/officeart/2008/layout/HorizontalMultiLevelHierarchy"/>
    <dgm:cxn modelId="{649CB3D4-B2DE-4168-88E1-7FEA74B9C369}" srcId="{46070A08-548E-4673-9126-25B2B3003FFC}" destId="{92CB54CF-2528-49B5-82E9-0E631F02E8EA}" srcOrd="1" destOrd="0" parTransId="{7F43BEB0-A566-4775-BBC9-7B49E91F1CC3}" sibTransId="{136E134B-5DFE-4294-BD86-FC1CC879F6F5}"/>
    <dgm:cxn modelId="{39DA54D9-BFF4-429B-AEE4-F7DD9D7635FD}" type="presOf" srcId="{E2C5F4C7-06D8-4411-905E-C5D56D296ADE}" destId="{E9C104EF-303E-4468-976C-0E0F3BFD11E7}" srcOrd="0" destOrd="0" presId="urn:microsoft.com/office/officeart/2008/layout/HorizontalMultiLevelHierarchy"/>
    <dgm:cxn modelId="{1CE76EE0-97BD-435E-99F3-62192047ECAA}" srcId="{E2C5F4C7-06D8-4411-905E-C5D56D296ADE}" destId="{19E10A77-406A-4057-8228-0CE5D1081B60}" srcOrd="1" destOrd="0" parTransId="{D3A7E71F-07D2-428D-8E4B-CADEA5051927}" sibTransId="{C723C2EC-8D9D-42C7-9798-62F11D855904}"/>
    <dgm:cxn modelId="{71E264E4-2309-444F-9669-715CE1A2563C}" type="presOf" srcId="{D3A7E71F-07D2-428D-8E4B-CADEA5051927}" destId="{550C9871-6DDB-4543-9C78-0527064D7163}" srcOrd="1" destOrd="0" presId="urn:microsoft.com/office/officeart/2008/layout/HorizontalMultiLevelHierarchy"/>
    <dgm:cxn modelId="{B09BCEE5-AE4D-4FEC-97D7-EE8EDE49AE59}" type="presOf" srcId="{46070A08-548E-4673-9126-25B2B3003FFC}" destId="{920E047E-F5F6-4984-8F1D-B0DA84814B29}" srcOrd="0" destOrd="0" presId="urn:microsoft.com/office/officeart/2008/layout/HorizontalMultiLevelHierarchy"/>
    <dgm:cxn modelId="{46683DEE-B30C-49AE-85E1-7A9B5D367BD1}" type="presOf" srcId="{5CE839FF-1EB0-4832-A29E-457B23253DF8}" destId="{D9551296-572E-4D24-8792-0A92B6D211D5}" srcOrd="1" destOrd="0" presId="urn:microsoft.com/office/officeart/2008/layout/HorizontalMultiLevelHierarchy"/>
    <dgm:cxn modelId="{CBA176EF-7BF5-408D-B776-D4EE5D7C2D17}" type="presOf" srcId="{3610A655-C0FF-4C16-984A-B8292B0CAF27}" destId="{08069F25-6138-46F3-8CDD-7DDE2132C00F}" srcOrd="1" destOrd="0" presId="urn:microsoft.com/office/officeart/2008/layout/HorizontalMultiLevelHierarchy"/>
    <dgm:cxn modelId="{E21A13C7-0081-4FB1-A839-D8D94B4E3110}" type="presParOf" srcId="{0F652578-9AEA-4F29-BFAA-9B79F5351464}" destId="{162B238A-396E-4E83-A523-35D152B7BD08}" srcOrd="0" destOrd="0" presId="urn:microsoft.com/office/officeart/2008/layout/HorizontalMultiLevelHierarchy"/>
    <dgm:cxn modelId="{125CC09D-C051-423F-9A62-822DCACF050A}" type="presParOf" srcId="{162B238A-396E-4E83-A523-35D152B7BD08}" destId="{920E047E-F5F6-4984-8F1D-B0DA84814B29}" srcOrd="0" destOrd="0" presId="urn:microsoft.com/office/officeart/2008/layout/HorizontalMultiLevelHierarchy"/>
    <dgm:cxn modelId="{DB080593-EAB9-4655-810E-F2B4BFF3BBEF}" type="presParOf" srcId="{162B238A-396E-4E83-A523-35D152B7BD08}" destId="{40B88827-EDF9-4C56-8BE0-B85BEB571E6E}" srcOrd="1" destOrd="0" presId="urn:microsoft.com/office/officeart/2008/layout/HorizontalMultiLevelHierarchy"/>
    <dgm:cxn modelId="{ADEFB19D-E411-4410-A51E-92D6F6FC6FC1}" type="presParOf" srcId="{40B88827-EDF9-4C56-8BE0-B85BEB571E6E}" destId="{CFC9C979-E041-4041-8504-0039E38FC5CC}" srcOrd="0" destOrd="0" presId="urn:microsoft.com/office/officeart/2008/layout/HorizontalMultiLevelHierarchy"/>
    <dgm:cxn modelId="{21BC5223-BD9E-4397-BFCD-F57A6DF7EBDE}" type="presParOf" srcId="{CFC9C979-E041-4041-8504-0039E38FC5CC}" destId="{D9551296-572E-4D24-8792-0A92B6D211D5}" srcOrd="0" destOrd="0" presId="urn:microsoft.com/office/officeart/2008/layout/HorizontalMultiLevelHierarchy"/>
    <dgm:cxn modelId="{BE73E3E1-CF29-4312-9BA6-5A21F98F0284}" type="presParOf" srcId="{40B88827-EDF9-4C56-8BE0-B85BEB571E6E}" destId="{7E27AC15-FE7E-4A6B-B553-B34B187CD0F3}" srcOrd="1" destOrd="0" presId="urn:microsoft.com/office/officeart/2008/layout/HorizontalMultiLevelHierarchy"/>
    <dgm:cxn modelId="{3048B67C-D160-447A-BAB1-50CE078B2D35}" type="presParOf" srcId="{7E27AC15-FE7E-4A6B-B553-B34B187CD0F3}" destId="{E9C104EF-303E-4468-976C-0E0F3BFD11E7}" srcOrd="0" destOrd="0" presId="urn:microsoft.com/office/officeart/2008/layout/HorizontalMultiLevelHierarchy"/>
    <dgm:cxn modelId="{84449E5C-992E-495D-88AE-661D948DCA80}" type="presParOf" srcId="{7E27AC15-FE7E-4A6B-B553-B34B187CD0F3}" destId="{271C7934-4516-4FC7-9E3D-521728543AEB}" srcOrd="1" destOrd="0" presId="urn:microsoft.com/office/officeart/2008/layout/HorizontalMultiLevelHierarchy"/>
    <dgm:cxn modelId="{230493C9-7BC5-4744-BBC7-C7FF2E0FC31C}" type="presParOf" srcId="{271C7934-4516-4FC7-9E3D-521728543AEB}" destId="{4BF1A627-0FEF-48A0-B6AD-780CB323B285}" srcOrd="0" destOrd="0" presId="urn:microsoft.com/office/officeart/2008/layout/HorizontalMultiLevelHierarchy"/>
    <dgm:cxn modelId="{FB9C66CE-B1D1-497A-A36D-FDFFFC80925C}" type="presParOf" srcId="{4BF1A627-0FEF-48A0-B6AD-780CB323B285}" destId="{08069F25-6138-46F3-8CDD-7DDE2132C00F}" srcOrd="0" destOrd="0" presId="urn:microsoft.com/office/officeart/2008/layout/HorizontalMultiLevelHierarchy"/>
    <dgm:cxn modelId="{136B78E9-DC55-44ED-8B48-8370D80B16FE}" type="presParOf" srcId="{271C7934-4516-4FC7-9E3D-521728543AEB}" destId="{8CF3292B-8E5A-41B1-A603-14389DCF239C}" srcOrd="1" destOrd="0" presId="urn:microsoft.com/office/officeart/2008/layout/HorizontalMultiLevelHierarchy"/>
    <dgm:cxn modelId="{61F53867-4DF3-4B2B-AAAA-57E94D182D77}" type="presParOf" srcId="{8CF3292B-8E5A-41B1-A603-14389DCF239C}" destId="{23E80B09-33F3-46B0-83D8-739500B4F7AD}" srcOrd="0" destOrd="0" presId="urn:microsoft.com/office/officeart/2008/layout/HorizontalMultiLevelHierarchy"/>
    <dgm:cxn modelId="{652FD989-9886-46EC-9B20-7AF35EC87940}" type="presParOf" srcId="{8CF3292B-8E5A-41B1-A603-14389DCF239C}" destId="{3AE02BD8-92E5-47B3-A05C-3D50B5A34C1D}" srcOrd="1" destOrd="0" presId="urn:microsoft.com/office/officeart/2008/layout/HorizontalMultiLevelHierarchy"/>
    <dgm:cxn modelId="{865234E8-C779-40AD-A684-164ECF330AD1}" type="presParOf" srcId="{271C7934-4516-4FC7-9E3D-521728543AEB}" destId="{5A95F474-70CB-4904-804A-D45AC283D69A}" srcOrd="2" destOrd="0" presId="urn:microsoft.com/office/officeart/2008/layout/HorizontalMultiLevelHierarchy"/>
    <dgm:cxn modelId="{E3046DB6-82E4-4E46-835E-443CBB8BF58B}" type="presParOf" srcId="{5A95F474-70CB-4904-804A-D45AC283D69A}" destId="{550C9871-6DDB-4543-9C78-0527064D7163}" srcOrd="0" destOrd="0" presId="urn:microsoft.com/office/officeart/2008/layout/HorizontalMultiLevelHierarchy"/>
    <dgm:cxn modelId="{14596FFD-2871-4F8E-ACC6-43903089759B}" type="presParOf" srcId="{271C7934-4516-4FC7-9E3D-521728543AEB}" destId="{BF1E031E-4916-4EE7-9A48-A27C4C9645DE}" srcOrd="3" destOrd="0" presId="urn:microsoft.com/office/officeart/2008/layout/HorizontalMultiLevelHierarchy"/>
    <dgm:cxn modelId="{F02E0880-32D7-456A-8023-EC1E82720DB6}" type="presParOf" srcId="{BF1E031E-4916-4EE7-9A48-A27C4C9645DE}" destId="{E2D0D790-3082-451B-A0E2-C971F2818467}" srcOrd="0" destOrd="0" presId="urn:microsoft.com/office/officeart/2008/layout/HorizontalMultiLevelHierarchy"/>
    <dgm:cxn modelId="{AC2C9CA4-C3CE-4D79-82D9-A275144DA99D}" type="presParOf" srcId="{BF1E031E-4916-4EE7-9A48-A27C4C9645DE}" destId="{1943F3F4-718F-4CE6-90F7-CB57909E9AB2}" srcOrd="1" destOrd="0" presId="urn:microsoft.com/office/officeart/2008/layout/HorizontalMultiLevelHierarchy"/>
    <dgm:cxn modelId="{C470C489-3197-4135-91B8-7252BF38E449}" type="presParOf" srcId="{271C7934-4516-4FC7-9E3D-521728543AEB}" destId="{796E3FEB-D445-4D9A-BEA3-4DD718D9C9B1}" srcOrd="4" destOrd="0" presId="urn:microsoft.com/office/officeart/2008/layout/HorizontalMultiLevelHierarchy"/>
    <dgm:cxn modelId="{FBB4C5B8-6D80-4118-A1BA-5E20A05C72B8}" type="presParOf" srcId="{796E3FEB-D445-4D9A-BEA3-4DD718D9C9B1}" destId="{8CFB7202-5290-4B93-BD6C-2446C60D0351}" srcOrd="0" destOrd="0" presId="urn:microsoft.com/office/officeart/2008/layout/HorizontalMultiLevelHierarchy"/>
    <dgm:cxn modelId="{4192B92C-22E6-4E9B-BF87-2D2ADC9BA8AB}" type="presParOf" srcId="{271C7934-4516-4FC7-9E3D-521728543AEB}" destId="{5E869C03-B2A4-48E5-AF98-EFB5F572EC7B}" srcOrd="5" destOrd="0" presId="urn:microsoft.com/office/officeart/2008/layout/HorizontalMultiLevelHierarchy"/>
    <dgm:cxn modelId="{B7211C68-2DE9-43EF-A69F-DB3646989A0A}" type="presParOf" srcId="{5E869C03-B2A4-48E5-AF98-EFB5F572EC7B}" destId="{C2412294-EA75-42C9-9DC0-D4D7F893EE44}" srcOrd="0" destOrd="0" presId="urn:microsoft.com/office/officeart/2008/layout/HorizontalMultiLevelHierarchy"/>
    <dgm:cxn modelId="{352929BC-B023-4020-8FC0-CFC75CE495E6}" type="presParOf" srcId="{5E869C03-B2A4-48E5-AF98-EFB5F572EC7B}" destId="{41489BC5-B2C9-4ECF-8C51-0DC1A70516F8}" srcOrd="1" destOrd="0" presId="urn:microsoft.com/office/officeart/2008/layout/HorizontalMultiLevelHierarchy"/>
    <dgm:cxn modelId="{A50620C0-8B76-451F-A65F-73716C979456}" type="presParOf" srcId="{40B88827-EDF9-4C56-8BE0-B85BEB571E6E}" destId="{20BC65DD-AC93-41E0-B4D3-FA5E22751758}" srcOrd="2" destOrd="0" presId="urn:microsoft.com/office/officeart/2008/layout/HorizontalMultiLevelHierarchy"/>
    <dgm:cxn modelId="{B06E5DB0-3A87-497F-B244-2324E1014F78}" type="presParOf" srcId="{20BC65DD-AC93-41E0-B4D3-FA5E22751758}" destId="{8577B033-8C56-4431-9741-C8DB0C7C6B42}" srcOrd="0" destOrd="0" presId="urn:microsoft.com/office/officeart/2008/layout/HorizontalMultiLevelHierarchy"/>
    <dgm:cxn modelId="{295BD5C9-4212-4CDC-B573-8B43BF2D03F2}" type="presParOf" srcId="{40B88827-EDF9-4C56-8BE0-B85BEB571E6E}" destId="{05F1BEAF-99FA-45E3-9D47-F107F417028E}" srcOrd="3" destOrd="0" presId="urn:microsoft.com/office/officeart/2008/layout/HorizontalMultiLevelHierarchy"/>
    <dgm:cxn modelId="{5A8D3C74-2B5D-4749-9AC2-53F92C19FDD2}" type="presParOf" srcId="{05F1BEAF-99FA-45E3-9D47-F107F417028E}" destId="{3F806F26-EF72-4866-9375-9CF93ACDAA96}" srcOrd="0" destOrd="0" presId="urn:microsoft.com/office/officeart/2008/layout/HorizontalMultiLevelHierarchy"/>
    <dgm:cxn modelId="{AEB7F255-B7C0-472C-860A-4146C33F74DC}" type="presParOf" srcId="{05F1BEAF-99FA-45E3-9D47-F107F417028E}" destId="{A2BEF0CD-5839-4C8B-B33B-730E99ABAF00}" srcOrd="1" destOrd="0" presId="urn:microsoft.com/office/officeart/2008/layout/HorizontalMultiLevelHierarchy"/>
  </dgm:cxnLst>
  <dgm:bg/>
  <dgm:whole/>
  <dgm:extLst>
    <a:ext uri="http://schemas.microsoft.com/office/drawing/2008/diagram">
      <dsp:dataModelExt xmlns:dsp="http://schemas.microsoft.com/office/drawing/2008/diagram" relId="rId18"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84AC9476-A854-40D0-B371-F18AFB292FB3}" type="doc">
      <dgm:prSet loTypeId="urn:microsoft.com/office/officeart/2009/3/layout/HorizontalOrganizationChart" loCatId="hierarchy" qsTypeId="urn:microsoft.com/office/officeart/2005/8/quickstyle/simple1" qsCatId="simple" csTypeId="urn:microsoft.com/office/officeart/2005/8/colors/accent0_3" csCatId="mainScheme" phldr="1"/>
      <dgm:spPr/>
      <dgm:t>
        <a:bodyPr/>
        <a:lstStyle/>
        <a:p>
          <a:endParaRPr lang="en-US"/>
        </a:p>
      </dgm:t>
    </dgm:pt>
    <dgm:pt modelId="{FD4F712B-0EFD-4B5E-8F45-18D5CDD9EE72}">
      <dgm:prSet phldrT="[Text]"/>
      <dgm:spPr/>
      <dgm:t>
        <a:bodyPr/>
        <a:lstStyle/>
        <a:p>
          <a:r>
            <a:rPr lang="en-US"/>
            <a:t>Employee Recuitment and Retention</a:t>
          </a:r>
        </a:p>
      </dgm:t>
    </dgm:pt>
    <dgm:pt modelId="{A8510FFB-89EB-4F24-9409-3EC7A87CA412}" type="parTrans" cxnId="{8604BD54-BDE8-4B0B-98BB-E171863A59BC}">
      <dgm:prSet/>
      <dgm:spPr/>
      <dgm:t>
        <a:bodyPr/>
        <a:lstStyle/>
        <a:p>
          <a:endParaRPr lang="en-US"/>
        </a:p>
      </dgm:t>
    </dgm:pt>
    <dgm:pt modelId="{113869EB-C716-4231-B735-B584E532A0DC}" type="sibTrans" cxnId="{8604BD54-BDE8-4B0B-98BB-E171863A59BC}">
      <dgm:prSet/>
      <dgm:spPr/>
      <dgm:t>
        <a:bodyPr/>
        <a:lstStyle/>
        <a:p>
          <a:endParaRPr lang="en-US"/>
        </a:p>
      </dgm:t>
    </dgm:pt>
    <dgm:pt modelId="{99818AA0-2EB8-4D3C-AE0F-5443454D65BD}" type="asst">
      <dgm:prSet phldrT="[Text]"/>
      <dgm:spPr/>
      <dgm:t>
        <a:bodyPr/>
        <a:lstStyle/>
        <a:p>
          <a:r>
            <a:rPr lang="en-US"/>
            <a:t>External Environment</a:t>
          </a:r>
        </a:p>
      </dgm:t>
    </dgm:pt>
    <dgm:pt modelId="{98AB850B-E4F9-42EC-B87B-4245CC69871D}" type="parTrans" cxnId="{3EAB6844-486E-4F8A-9069-718EDDDB180F}">
      <dgm:prSet/>
      <dgm:spPr/>
      <dgm:t>
        <a:bodyPr/>
        <a:lstStyle/>
        <a:p>
          <a:endParaRPr lang="en-US"/>
        </a:p>
      </dgm:t>
    </dgm:pt>
    <dgm:pt modelId="{403C7614-5727-47A5-A97C-854A07BBF9AF}" type="sibTrans" cxnId="{3EAB6844-486E-4F8A-9069-718EDDDB180F}">
      <dgm:prSet/>
      <dgm:spPr/>
      <dgm:t>
        <a:bodyPr/>
        <a:lstStyle/>
        <a:p>
          <a:endParaRPr lang="en-US"/>
        </a:p>
      </dgm:t>
    </dgm:pt>
    <dgm:pt modelId="{2CE2C9EC-D99C-4969-8F65-B0D6EE49336C}">
      <dgm:prSet phldrT="[Text]"/>
      <dgm:spPr/>
      <dgm:t>
        <a:bodyPr/>
        <a:lstStyle/>
        <a:p>
          <a:r>
            <a:rPr lang="en-US"/>
            <a:t>Economic Variables</a:t>
          </a:r>
        </a:p>
      </dgm:t>
    </dgm:pt>
    <dgm:pt modelId="{4EB6D3D9-2CE0-4BE7-A433-7BB20C55E5FE}" type="parTrans" cxnId="{B4B0177A-23FC-4C6C-8A9B-72FFC029CF48}">
      <dgm:prSet/>
      <dgm:spPr/>
      <dgm:t>
        <a:bodyPr/>
        <a:lstStyle/>
        <a:p>
          <a:endParaRPr lang="en-US"/>
        </a:p>
      </dgm:t>
    </dgm:pt>
    <dgm:pt modelId="{D4B48152-0D1E-4F90-9071-8A9B3847E579}" type="sibTrans" cxnId="{B4B0177A-23FC-4C6C-8A9B-72FFC029CF48}">
      <dgm:prSet/>
      <dgm:spPr/>
      <dgm:t>
        <a:bodyPr/>
        <a:lstStyle/>
        <a:p>
          <a:endParaRPr lang="en-US"/>
        </a:p>
      </dgm:t>
    </dgm:pt>
    <dgm:pt modelId="{915696B2-9E5C-4452-82B6-5444AF010077}">
      <dgm:prSet phldrT="[Text]"/>
      <dgm:spPr/>
      <dgm:t>
        <a:bodyPr/>
        <a:lstStyle/>
        <a:p>
          <a:r>
            <a:rPr lang="en-US"/>
            <a:t>Labour Market</a:t>
          </a:r>
        </a:p>
      </dgm:t>
    </dgm:pt>
    <dgm:pt modelId="{D0D8F95D-ED50-430A-8DD7-CEB8CB159066}" type="parTrans" cxnId="{8DDCF9E4-3B53-44D1-ADEF-10D82364CD0B}">
      <dgm:prSet/>
      <dgm:spPr/>
      <dgm:t>
        <a:bodyPr/>
        <a:lstStyle/>
        <a:p>
          <a:endParaRPr lang="en-US"/>
        </a:p>
      </dgm:t>
    </dgm:pt>
    <dgm:pt modelId="{AC3361B6-8B97-4358-AEFD-8304C74641F8}" type="sibTrans" cxnId="{8DDCF9E4-3B53-44D1-ADEF-10D82364CD0B}">
      <dgm:prSet/>
      <dgm:spPr/>
      <dgm:t>
        <a:bodyPr/>
        <a:lstStyle/>
        <a:p>
          <a:endParaRPr lang="en-US"/>
        </a:p>
      </dgm:t>
    </dgm:pt>
    <dgm:pt modelId="{EFC31E20-765F-4608-897D-779AAD01462D}">
      <dgm:prSet phldrT="[Text]"/>
      <dgm:spPr/>
      <dgm:t>
        <a:bodyPr/>
        <a:lstStyle/>
        <a:p>
          <a:r>
            <a:rPr lang="en-US"/>
            <a:t>Labour Regulations</a:t>
          </a:r>
        </a:p>
      </dgm:t>
    </dgm:pt>
    <dgm:pt modelId="{42247C0E-50DD-45FF-B4A5-472CED41EBFE}" type="parTrans" cxnId="{FCFE2B9C-C3FA-4E85-8E71-AD18B082C45F}">
      <dgm:prSet/>
      <dgm:spPr/>
      <dgm:t>
        <a:bodyPr/>
        <a:lstStyle/>
        <a:p>
          <a:endParaRPr lang="en-US"/>
        </a:p>
      </dgm:t>
    </dgm:pt>
    <dgm:pt modelId="{55551957-19EA-4AB2-8A06-91176F85D7A8}" type="sibTrans" cxnId="{FCFE2B9C-C3FA-4E85-8E71-AD18B082C45F}">
      <dgm:prSet/>
      <dgm:spPr/>
      <dgm:t>
        <a:bodyPr/>
        <a:lstStyle/>
        <a:p>
          <a:endParaRPr lang="en-US"/>
        </a:p>
      </dgm:t>
    </dgm:pt>
    <dgm:pt modelId="{3B3CF5E0-0060-49FB-8E2D-EBD6B6A4516A}" type="pres">
      <dgm:prSet presAssocID="{84AC9476-A854-40D0-B371-F18AFB292FB3}" presName="hierChild1" presStyleCnt="0">
        <dgm:presLayoutVars>
          <dgm:orgChart val="1"/>
          <dgm:chPref val="1"/>
          <dgm:dir val="rev"/>
          <dgm:animOne val="branch"/>
          <dgm:animLvl val="lvl"/>
          <dgm:resizeHandles/>
        </dgm:presLayoutVars>
      </dgm:prSet>
      <dgm:spPr/>
    </dgm:pt>
    <dgm:pt modelId="{09338DE0-A343-4923-8697-C8376881AD3C}" type="pres">
      <dgm:prSet presAssocID="{FD4F712B-0EFD-4B5E-8F45-18D5CDD9EE72}" presName="hierRoot1" presStyleCnt="0">
        <dgm:presLayoutVars>
          <dgm:hierBranch val="init"/>
        </dgm:presLayoutVars>
      </dgm:prSet>
      <dgm:spPr/>
    </dgm:pt>
    <dgm:pt modelId="{02DC1836-0975-405D-A478-6B3C904F20C5}" type="pres">
      <dgm:prSet presAssocID="{FD4F712B-0EFD-4B5E-8F45-18D5CDD9EE72}" presName="rootComposite1" presStyleCnt="0"/>
      <dgm:spPr/>
    </dgm:pt>
    <dgm:pt modelId="{69A7788B-1B45-4320-AF6F-FE5E1E421955}" type="pres">
      <dgm:prSet presAssocID="{FD4F712B-0EFD-4B5E-8F45-18D5CDD9EE72}" presName="rootText1" presStyleLbl="node0" presStyleIdx="0" presStyleCnt="1">
        <dgm:presLayoutVars>
          <dgm:chPref val="3"/>
        </dgm:presLayoutVars>
      </dgm:prSet>
      <dgm:spPr/>
    </dgm:pt>
    <dgm:pt modelId="{5E27E134-B2D1-4E3B-AEAD-64A85FE2B921}" type="pres">
      <dgm:prSet presAssocID="{FD4F712B-0EFD-4B5E-8F45-18D5CDD9EE72}" presName="rootConnector1" presStyleLbl="node1" presStyleIdx="0" presStyleCnt="0"/>
      <dgm:spPr/>
    </dgm:pt>
    <dgm:pt modelId="{949FB6D2-7BD4-4986-81BA-9D919077E922}" type="pres">
      <dgm:prSet presAssocID="{FD4F712B-0EFD-4B5E-8F45-18D5CDD9EE72}" presName="hierChild2" presStyleCnt="0"/>
      <dgm:spPr/>
    </dgm:pt>
    <dgm:pt modelId="{C25F3878-4C56-4435-9A25-2122AFB32B3A}" type="pres">
      <dgm:prSet presAssocID="{4EB6D3D9-2CE0-4BE7-A433-7BB20C55E5FE}" presName="Name66" presStyleLbl="parChTrans1D2" presStyleIdx="0" presStyleCnt="4"/>
      <dgm:spPr/>
    </dgm:pt>
    <dgm:pt modelId="{9F8AD283-2A12-4761-A049-E42F20056678}" type="pres">
      <dgm:prSet presAssocID="{2CE2C9EC-D99C-4969-8F65-B0D6EE49336C}" presName="hierRoot2" presStyleCnt="0">
        <dgm:presLayoutVars>
          <dgm:hierBranch val="init"/>
        </dgm:presLayoutVars>
      </dgm:prSet>
      <dgm:spPr/>
    </dgm:pt>
    <dgm:pt modelId="{9FE28893-0D15-4148-AE24-00C860779E13}" type="pres">
      <dgm:prSet presAssocID="{2CE2C9EC-D99C-4969-8F65-B0D6EE49336C}" presName="rootComposite" presStyleCnt="0"/>
      <dgm:spPr/>
    </dgm:pt>
    <dgm:pt modelId="{9CDE6C12-3939-423B-A13A-C929227DDCD9}" type="pres">
      <dgm:prSet presAssocID="{2CE2C9EC-D99C-4969-8F65-B0D6EE49336C}" presName="rootText" presStyleLbl="node2" presStyleIdx="0" presStyleCnt="3">
        <dgm:presLayoutVars>
          <dgm:chPref val="3"/>
        </dgm:presLayoutVars>
      </dgm:prSet>
      <dgm:spPr/>
    </dgm:pt>
    <dgm:pt modelId="{0F7E4CE7-1062-4C51-8ED9-402D3A68D35F}" type="pres">
      <dgm:prSet presAssocID="{2CE2C9EC-D99C-4969-8F65-B0D6EE49336C}" presName="rootConnector" presStyleLbl="node2" presStyleIdx="0" presStyleCnt="3"/>
      <dgm:spPr/>
    </dgm:pt>
    <dgm:pt modelId="{2B8C0269-2D9A-4707-B89D-91C4D201C9A7}" type="pres">
      <dgm:prSet presAssocID="{2CE2C9EC-D99C-4969-8F65-B0D6EE49336C}" presName="hierChild4" presStyleCnt="0"/>
      <dgm:spPr/>
    </dgm:pt>
    <dgm:pt modelId="{AE621646-73D1-493D-BF02-F6B82E07596C}" type="pres">
      <dgm:prSet presAssocID="{2CE2C9EC-D99C-4969-8F65-B0D6EE49336C}" presName="hierChild5" presStyleCnt="0"/>
      <dgm:spPr/>
    </dgm:pt>
    <dgm:pt modelId="{A13D2126-8FAA-4E95-ACC6-3E5DC5D131E9}" type="pres">
      <dgm:prSet presAssocID="{D0D8F95D-ED50-430A-8DD7-CEB8CB159066}" presName="Name66" presStyleLbl="parChTrans1D2" presStyleIdx="1" presStyleCnt="4"/>
      <dgm:spPr/>
    </dgm:pt>
    <dgm:pt modelId="{02149DC9-157E-41BF-A928-DA95F778F5B7}" type="pres">
      <dgm:prSet presAssocID="{915696B2-9E5C-4452-82B6-5444AF010077}" presName="hierRoot2" presStyleCnt="0">
        <dgm:presLayoutVars>
          <dgm:hierBranch val="init"/>
        </dgm:presLayoutVars>
      </dgm:prSet>
      <dgm:spPr/>
    </dgm:pt>
    <dgm:pt modelId="{5C0BC8F0-6806-42DD-9B72-C75AA2397710}" type="pres">
      <dgm:prSet presAssocID="{915696B2-9E5C-4452-82B6-5444AF010077}" presName="rootComposite" presStyleCnt="0"/>
      <dgm:spPr/>
    </dgm:pt>
    <dgm:pt modelId="{9F24D57F-DD71-4CCB-82FA-58E50382DA45}" type="pres">
      <dgm:prSet presAssocID="{915696B2-9E5C-4452-82B6-5444AF010077}" presName="rootText" presStyleLbl="node2" presStyleIdx="1" presStyleCnt="3">
        <dgm:presLayoutVars>
          <dgm:chPref val="3"/>
        </dgm:presLayoutVars>
      </dgm:prSet>
      <dgm:spPr/>
    </dgm:pt>
    <dgm:pt modelId="{6A5DA371-C9BD-4FEA-B96E-FD6D81C20BF4}" type="pres">
      <dgm:prSet presAssocID="{915696B2-9E5C-4452-82B6-5444AF010077}" presName="rootConnector" presStyleLbl="node2" presStyleIdx="1" presStyleCnt="3"/>
      <dgm:spPr/>
    </dgm:pt>
    <dgm:pt modelId="{601DF39D-912B-47F7-9FEE-6BCB12E41743}" type="pres">
      <dgm:prSet presAssocID="{915696B2-9E5C-4452-82B6-5444AF010077}" presName="hierChild4" presStyleCnt="0"/>
      <dgm:spPr/>
    </dgm:pt>
    <dgm:pt modelId="{871C9A11-4A91-403D-AA42-18737ABA11E5}" type="pres">
      <dgm:prSet presAssocID="{915696B2-9E5C-4452-82B6-5444AF010077}" presName="hierChild5" presStyleCnt="0"/>
      <dgm:spPr/>
    </dgm:pt>
    <dgm:pt modelId="{94888196-7646-4146-8E21-9BF7800A1E08}" type="pres">
      <dgm:prSet presAssocID="{42247C0E-50DD-45FF-B4A5-472CED41EBFE}" presName="Name66" presStyleLbl="parChTrans1D2" presStyleIdx="2" presStyleCnt="4"/>
      <dgm:spPr/>
    </dgm:pt>
    <dgm:pt modelId="{A1528772-F6E5-4FF2-9A48-DF36E8E57016}" type="pres">
      <dgm:prSet presAssocID="{EFC31E20-765F-4608-897D-779AAD01462D}" presName="hierRoot2" presStyleCnt="0">
        <dgm:presLayoutVars>
          <dgm:hierBranch val="init"/>
        </dgm:presLayoutVars>
      </dgm:prSet>
      <dgm:spPr/>
    </dgm:pt>
    <dgm:pt modelId="{28E4A7BA-DD03-4CB1-8886-CA59BBB361C3}" type="pres">
      <dgm:prSet presAssocID="{EFC31E20-765F-4608-897D-779AAD01462D}" presName="rootComposite" presStyleCnt="0"/>
      <dgm:spPr/>
    </dgm:pt>
    <dgm:pt modelId="{9084469B-C7D4-4BFC-9955-C7A448DFEE87}" type="pres">
      <dgm:prSet presAssocID="{EFC31E20-765F-4608-897D-779AAD01462D}" presName="rootText" presStyleLbl="node2" presStyleIdx="2" presStyleCnt="3">
        <dgm:presLayoutVars>
          <dgm:chPref val="3"/>
        </dgm:presLayoutVars>
      </dgm:prSet>
      <dgm:spPr/>
    </dgm:pt>
    <dgm:pt modelId="{5C954EFD-E51E-4A4D-8049-05DCADB128FB}" type="pres">
      <dgm:prSet presAssocID="{EFC31E20-765F-4608-897D-779AAD01462D}" presName="rootConnector" presStyleLbl="node2" presStyleIdx="2" presStyleCnt="3"/>
      <dgm:spPr/>
    </dgm:pt>
    <dgm:pt modelId="{E653B362-232A-46CC-A3DD-630C5BD7DE00}" type="pres">
      <dgm:prSet presAssocID="{EFC31E20-765F-4608-897D-779AAD01462D}" presName="hierChild4" presStyleCnt="0"/>
      <dgm:spPr/>
    </dgm:pt>
    <dgm:pt modelId="{83A9CA5E-6F82-453B-8ED5-0C84AE7C1A35}" type="pres">
      <dgm:prSet presAssocID="{EFC31E20-765F-4608-897D-779AAD01462D}" presName="hierChild5" presStyleCnt="0"/>
      <dgm:spPr/>
    </dgm:pt>
    <dgm:pt modelId="{C076C377-7122-4116-98AF-8E2B03E7DFC2}" type="pres">
      <dgm:prSet presAssocID="{FD4F712B-0EFD-4B5E-8F45-18D5CDD9EE72}" presName="hierChild3" presStyleCnt="0"/>
      <dgm:spPr/>
    </dgm:pt>
    <dgm:pt modelId="{6E817C7A-63A6-43AA-B24E-0E595585CEAD}" type="pres">
      <dgm:prSet presAssocID="{98AB850B-E4F9-42EC-B87B-4245CC69871D}" presName="Name115" presStyleLbl="parChTrans1D2" presStyleIdx="3" presStyleCnt="4"/>
      <dgm:spPr/>
    </dgm:pt>
    <dgm:pt modelId="{3A4FD094-23E8-4970-BD1C-845A74FA1D89}" type="pres">
      <dgm:prSet presAssocID="{99818AA0-2EB8-4D3C-AE0F-5443454D65BD}" presName="hierRoot3" presStyleCnt="0">
        <dgm:presLayoutVars>
          <dgm:hierBranch val="init"/>
        </dgm:presLayoutVars>
      </dgm:prSet>
      <dgm:spPr/>
    </dgm:pt>
    <dgm:pt modelId="{19A672B6-F0A7-4190-89FD-2C772CED1D88}" type="pres">
      <dgm:prSet presAssocID="{99818AA0-2EB8-4D3C-AE0F-5443454D65BD}" presName="rootComposite3" presStyleCnt="0"/>
      <dgm:spPr/>
    </dgm:pt>
    <dgm:pt modelId="{F4320862-2C88-4FE7-9467-DED90FE38DF4}" type="pres">
      <dgm:prSet presAssocID="{99818AA0-2EB8-4D3C-AE0F-5443454D65BD}" presName="rootText3" presStyleLbl="asst1" presStyleIdx="0" presStyleCnt="1">
        <dgm:presLayoutVars>
          <dgm:chPref val="3"/>
        </dgm:presLayoutVars>
      </dgm:prSet>
      <dgm:spPr/>
    </dgm:pt>
    <dgm:pt modelId="{88E6063E-F949-41B1-B887-27D088EFBFFD}" type="pres">
      <dgm:prSet presAssocID="{99818AA0-2EB8-4D3C-AE0F-5443454D65BD}" presName="rootConnector3" presStyleLbl="asst1" presStyleIdx="0" presStyleCnt="1"/>
      <dgm:spPr/>
    </dgm:pt>
    <dgm:pt modelId="{78503913-F7B4-4380-8513-53C6CE91E1DD}" type="pres">
      <dgm:prSet presAssocID="{99818AA0-2EB8-4D3C-AE0F-5443454D65BD}" presName="hierChild6" presStyleCnt="0"/>
      <dgm:spPr/>
    </dgm:pt>
    <dgm:pt modelId="{07186E67-3FE9-4978-A6B7-F86F452662BD}" type="pres">
      <dgm:prSet presAssocID="{99818AA0-2EB8-4D3C-AE0F-5443454D65BD}" presName="hierChild7" presStyleCnt="0"/>
      <dgm:spPr/>
    </dgm:pt>
  </dgm:ptLst>
  <dgm:cxnLst>
    <dgm:cxn modelId="{C9EEE70F-CF4C-4C5E-9E98-AE6DA4A5612E}" type="presOf" srcId="{915696B2-9E5C-4452-82B6-5444AF010077}" destId="{6A5DA371-C9BD-4FEA-B96E-FD6D81C20BF4}" srcOrd="1" destOrd="0" presId="urn:microsoft.com/office/officeart/2009/3/layout/HorizontalOrganizationChart"/>
    <dgm:cxn modelId="{ECD8F213-0E28-430A-97AE-0A47D93BAB8C}" type="presOf" srcId="{98AB850B-E4F9-42EC-B87B-4245CC69871D}" destId="{6E817C7A-63A6-43AA-B24E-0E595585CEAD}" srcOrd="0" destOrd="0" presId="urn:microsoft.com/office/officeart/2009/3/layout/HorizontalOrganizationChart"/>
    <dgm:cxn modelId="{965E7025-71EE-4076-A835-8A7B0402C5F4}" type="presOf" srcId="{42247C0E-50DD-45FF-B4A5-472CED41EBFE}" destId="{94888196-7646-4146-8E21-9BF7800A1E08}" srcOrd="0" destOrd="0" presId="urn:microsoft.com/office/officeart/2009/3/layout/HorizontalOrganizationChart"/>
    <dgm:cxn modelId="{A73C1236-3A32-4885-98B5-A6A608AC9F1C}" type="presOf" srcId="{FD4F712B-0EFD-4B5E-8F45-18D5CDD9EE72}" destId="{5E27E134-B2D1-4E3B-AEAD-64A85FE2B921}" srcOrd="1" destOrd="0" presId="urn:microsoft.com/office/officeart/2009/3/layout/HorizontalOrganizationChart"/>
    <dgm:cxn modelId="{0EA2735B-549D-49F0-BA13-D4EFE0452543}" type="presOf" srcId="{84AC9476-A854-40D0-B371-F18AFB292FB3}" destId="{3B3CF5E0-0060-49FB-8E2D-EBD6B6A4516A}" srcOrd="0" destOrd="0" presId="urn:microsoft.com/office/officeart/2009/3/layout/HorizontalOrganizationChart"/>
    <dgm:cxn modelId="{0329B463-F222-47CA-BAB5-A530EB80AE4E}" type="presOf" srcId="{4EB6D3D9-2CE0-4BE7-A433-7BB20C55E5FE}" destId="{C25F3878-4C56-4435-9A25-2122AFB32B3A}" srcOrd="0" destOrd="0" presId="urn:microsoft.com/office/officeart/2009/3/layout/HorizontalOrganizationChart"/>
    <dgm:cxn modelId="{3EAB6844-486E-4F8A-9069-718EDDDB180F}" srcId="{FD4F712B-0EFD-4B5E-8F45-18D5CDD9EE72}" destId="{99818AA0-2EB8-4D3C-AE0F-5443454D65BD}" srcOrd="0" destOrd="0" parTransId="{98AB850B-E4F9-42EC-B87B-4245CC69871D}" sibTransId="{403C7614-5727-47A5-A97C-854A07BBF9AF}"/>
    <dgm:cxn modelId="{67EC7E4D-F2BA-405F-83ED-6CD82990488A}" type="presOf" srcId="{99818AA0-2EB8-4D3C-AE0F-5443454D65BD}" destId="{88E6063E-F949-41B1-B887-27D088EFBFFD}" srcOrd="1" destOrd="0" presId="urn:microsoft.com/office/officeart/2009/3/layout/HorizontalOrganizationChart"/>
    <dgm:cxn modelId="{8604BD54-BDE8-4B0B-98BB-E171863A59BC}" srcId="{84AC9476-A854-40D0-B371-F18AFB292FB3}" destId="{FD4F712B-0EFD-4B5E-8F45-18D5CDD9EE72}" srcOrd="0" destOrd="0" parTransId="{A8510FFB-89EB-4F24-9409-3EC7A87CA412}" sibTransId="{113869EB-C716-4231-B735-B584E532A0DC}"/>
    <dgm:cxn modelId="{B4B0177A-23FC-4C6C-8A9B-72FFC029CF48}" srcId="{FD4F712B-0EFD-4B5E-8F45-18D5CDD9EE72}" destId="{2CE2C9EC-D99C-4969-8F65-B0D6EE49336C}" srcOrd="1" destOrd="0" parTransId="{4EB6D3D9-2CE0-4BE7-A433-7BB20C55E5FE}" sibTransId="{D4B48152-0D1E-4F90-9071-8A9B3847E579}"/>
    <dgm:cxn modelId="{9B78215A-50CA-42E5-A780-DD7B7FBF94A0}" type="presOf" srcId="{2CE2C9EC-D99C-4969-8F65-B0D6EE49336C}" destId="{9CDE6C12-3939-423B-A13A-C929227DDCD9}" srcOrd="0" destOrd="0" presId="urn:microsoft.com/office/officeart/2009/3/layout/HorizontalOrganizationChart"/>
    <dgm:cxn modelId="{FCFE2B9C-C3FA-4E85-8E71-AD18B082C45F}" srcId="{FD4F712B-0EFD-4B5E-8F45-18D5CDD9EE72}" destId="{EFC31E20-765F-4608-897D-779AAD01462D}" srcOrd="3" destOrd="0" parTransId="{42247C0E-50DD-45FF-B4A5-472CED41EBFE}" sibTransId="{55551957-19EA-4AB2-8A06-91176F85D7A8}"/>
    <dgm:cxn modelId="{A5C6C4A9-7322-4757-8284-D83461C7D43A}" type="presOf" srcId="{EFC31E20-765F-4608-897D-779AAD01462D}" destId="{9084469B-C7D4-4BFC-9955-C7A448DFEE87}" srcOrd="0" destOrd="0" presId="urn:microsoft.com/office/officeart/2009/3/layout/HorizontalOrganizationChart"/>
    <dgm:cxn modelId="{701493AC-6665-4C5B-965C-953571208EE1}" type="presOf" srcId="{915696B2-9E5C-4452-82B6-5444AF010077}" destId="{9F24D57F-DD71-4CCB-82FA-58E50382DA45}" srcOrd="0" destOrd="0" presId="urn:microsoft.com/office/officeart/2009/3/layout/HorizontalOrganizationChart"/>
    <dgm:cxn modelId="{C5E2CECA-2FB8-400B-9304-817CF35D26C2}" type="presOf" srcId="{EFC31E20-765F-4608-897D-779AAD01462D}" destId="{5C954EFD-E51E-4A4D-8049-05DCADB128FB}" srcOrd="1" destOrd="0" presId="urn:microsoft.com/office/officeart/2009/3/layout/HorizontalOrganizationChart"/>
    <dgm:cxn modelId="{8864DDCB-4A39-4165-9665-71E09664614F}" type="presOf" srcId="{2CE2C9EC-D99C-4969-8F65-B0D6EE49336C}" destId="{0F7E4CE7-1062-4C51-8ED9-402D3A68D35F}" srcOrd="1" destOrd="0" presId="urn:microsoft.com/office/officeart/2009/3/layout/HorizontalOrganizationChart"/>
    <dgm:cxn modelId="{8DDCF9E4-3B53-44D1-ADEF-10D82364CD0B}" srcId="{FD4F712B-0EFD-4B5E-8F45-18D5CDD9EE72}" destId="{915696B2-9E5C-4452-82B6-5444AF010077}" srcOrd="2" destOrd="0" parTransId="{D0D8F95D-ED50-430A-8DD7-CEB8CB159066}" sibTransId="{AC3361B6-8B97-4358-AEFD-8304C74641F8}"/>
    <dgm:cxn modelId="{5B9806E7-FA90-4845-A685-28612C2BBCCC}" type="presOf" srcId="{D0D8F95D-ED50-430A-8DD7-CEB8CB159066}" destId="{A13D2126-8FAA-4E95-ACC6-3E5DC5D131E9}" srcOrd="0" destOrd="0" presId="urn:microsoft.com/office/officeart/2009/3/layout/HorizontalOrganizationChart"/>
    <dgm:cxn modelId="{E1F38BEC-49B8-4CCA-AE3D-E5AD450BC672}" type="presOf" srcId="{FD4F712B-0EFD-4B5E-8F45-18D5CDD9EE72}" destId="{69A7788B-1B45-4320-AF6F-FE5E1E421955}" srcOrd="0" destOrd="0" presId="urn:microsoft.com/office/officeart/2009/3/layout/HorizontalOrganizationChart"/>
    <dgm:cxn modelId="{FCA12FF4-C482-4737-9185-E1E5D69EC666}" type="presOf" srcId="{99818AA0-2EB8-4D3C-AE0F-5443454D65BD}" destId="{F4320862-2C88-4FE7-9467-DED90FE38DF4}" srcOrd="0" destOrd="0" presId="urn:microsoft.com/office/officeart/2009/3/layout/HorizontalOrganizationChart"/>
    <dgm:cxn modelId="{307B42C8-14E8-4A18-B7D8-B4BAEDE46F4F}" type="presParOf" srcId="{3B3CF5E0-0060-49FB-8E2D-EBD6B6A4516A}" destId="{09338DE0-A343-4923-8697-C8376881AD3C}" srcOrd="0" destOrd="0" presId="urn:microsoft.com/office/officeart/2009/3/layout/HorizontalOrganizationChart"/>
    <dgm:cxn modelId="{BE907444-27CE-437F-BAE4-9D3E79AFD8C7}" type="presParOf" srcId="{09338DE0-A343-4923-8697-C8376881AD3C}" destId="{02DC1836-0975-405D-A478-6B3C904F20C5}" srcOrd="0" destOrd="0" presId="urn:microsoft.com/office/officeart/2009/3/layout/HorizontalOrganizationChart"/>
    <dgm:cxn modelId="{BEC85112-CC5A-4D2F-AB2D-DF5296065D5F}" type="presParOf" srcId="{02DC1836-0975-405D-A478-6B3C904F20C5}" destId="{69A7788B-1B45-4320-AF6F-FE5E1E421955}" srcOrd="0" destOrd="0" presId="urn:microsoft.com/office/officeart/2009/3/layout/HorizontalOrganizationChart"/>
    <dgm:cxn modelId="{9BBD3D2A-1BAC-42AD-9D3D-CBD212972A17}" type="presParOf" srcId="{02DC1836-0975-405D-A478-6B3C904F20C5}" destId="{5E27E134-B2D1-4E3B-AEAD-64A85FE2B921}" srcOrd="1" destOrd="0" presId="urn:microsoft.com/office/officeart/2009/3/layout/HorizontalOrganizationChart"/>
    <dgm:cxn modelId="{C7B5E6C0-C88F-414E-BBA6-C72753B199C3}" type="presParOf" srcId="{09338DE0-A343-4923-8697-C8376881AD3C}" destId="{949FB6D2-7BD4-4986-81BA-9D919077E922}" srcOrd="1" destOrd="0" presId="urn:microsoft.com/office/officeart/2009/3/layout/HorizontalOrganizationChart"/>
    <dgm:cxn modelId="{108BEDFD-DE32-451D-B717-02C98C2C9A79}" type="presParOf" srcId="{949FB6D2-7BD4-4986-81BA-9D919077E922}" destId="{C25F3878-4C56-4435-9A25-2122AFB32B3A}" srcOrd="0" destOrd="0" presId="urn:microsoft.com/office/officeart/2009/3/layout/HorizontalOrganizationChart"/>
    <dgm:cxn modelId="{E6419920-DDB8-4F8B-8683-BB719AFE6EE6}" type="presParOf" srcId="{949FB6D2-7BD4-4986-81BA-9D919077E922}" destId="{9F8AD283-2A12-4761-A049-E42F20056678}" srcOrd="1" destOrd="0" presId="urn:microsoft.com/office/officeart/2009/3/layout/HorizontalOrganizationChart"/>
    <dgm:cxn modelId="{8D22AC77-EF4D-478A-9BD0-8CD47EB2E83B}" type="presParOf" srcId="{9F8AD283-2A12-4761-A049-E42F20056678}" destId="{9FE28893-0D15-4148-AE24-00C860779E13}" srcOrd="0" destOrd="0" presId="urn:microsoft.com/office/officeart/2009/3/layout/HorizontalOrganizationChart"/>
    <dgm:cxn modelId="{0C7F101B-7385-49B8-98CA-0C657DF3706F}" type="presParOf" srcId="{9FE28893-0D15-4148-AE24-00C860779E13}" destId="{9CDE6C12-3939-423B-A13A-C929227DDCD9}" srcOrd="0" destOrd="0" presId="urn:microsoft.com/office/officeart/2009/3/layout/HorizontalOrganizationChart"/>
    <dgm:cxn modelId="{87092239-56C3-46D2-A964-6753B3C4C8A4}" type="presParOf" srcId="{9FE28893-0D15-4148-AE24-00C860779E13}" destId="{0F7E4CE7-1062-4C51-8ED9-402D3A68D35F}" srcOrd="1" destOrd="0" presId="urn:microsoft.com/office/officeart/2009/3/layout/HorizontalOrganizationChart"/>
    <dgm:cxn modelId="{5081F50F-F709-4CB6-8F8B-486372D4C9D0}" type="presParOf" srcId="{9F8AD283-2A12-4761-A049-E42F20056678}" destId="{2B8C0269-2D9A-4707-B89D-91C4D201C9A7}" srcOrd="1" destOrd="0" presId="urn:microsoft.com/office/officeart/2009/3/layout/HorizontalOrganizationChart"/>
    <dgm:cxn modelId="{1D93C6EB-C53E-4231-9983-F097B28A89D9}" type="presParOf" srcId="{9F8AD283-2A12-4761-A049-E42F20056678}" destId="{AE621646-73D1-493D-BF02-F6B82E07596C}" srcOrd="2" destOrd="0" presId="urn:microsoft.com/office/officeart/2009/3/layout/HorizontalOrganizationChart"/>
    <dgm:cxn modelId="{A570D91D-0BC6-426F-A5E9-02813A9407EF}" type="presParOf" srcId="{949FB6D2-7BD4-4986-81BA-9D919077E922}" destId="{A13D2126-8FAA-4E95-ACC6-3E5DC5D131E9}" srcOrd="2" destOrd="0" presId="urn:microsoft.com/office/officeart/2009/3/layout/HorizontalOrganizationChart"/>
    <dgm:cxn modelId="{F876EB32-1CEC-42F6-A381-4ABC377645CD}" type="presParOf" srcId="{949FB6D2-7BD4-4986-81BA-9D919077E922}" destId="{02149DC9-157E-41BF-A928-DA95F778F5B7}" srcOrd="3" destOrd="0" presId="urn:microsoft.com/office/officeart/2009/3/layout/HorizontalOrganizationChart"/>
    <dgm:cxn modelId="{127CE50A-6A9D-4B83-93DB-CE74E1B25622}" type="presParOf" srcId="{02149DC9-157E-41BF-A928-DA95F778F5B7}" destId="{5C0BC8F0-6806-42DD-9B72-C75AA2397710}" srcOrd="0" destOrd="0" presId="urn:microsoft.com/office/officeart/2009/3/layout/HorizontalOrganizationChart"/>
    <dgm:cxn modelId="{97F364B2-49D3-4808-955C-4264EDE4AA9F}" type="presParOf" srcId="{5C0BC8F0-6806-42DD-9B72-C75AA2397710}" destId="{9F24D57F-DD71-4CCB-82FA-58E50382DA45}" srcOrd="0" destOrd="0" presId="urn:microsoft.com/office/officeart/2009/3/layout/HorizontalOrganizationChart"/>
    <dgm:cxn modelId="{FCA82130-7972-4EC5-AD1E-8FA65512FDA7}" type="presParOf" srcId="{5C0BC8F0-6806-42DD-9B72-C75AA2397710}" destId="{6A5DA371-C9BD-4FEA-B96E-FD6D81C20BF4}" srcOrd="1" destOrd="0" presId="urn:microsoft.com/office/officeart/2009/3/layout/HorizontalOrganizationChart"/>
    <dgm:cxn modelId="{79082A27-3838-4986-ADE1-309A879A568A}" type="presParOf" srcId="{02149DC9-157E-41BF-A928-DA95F778F5B7}" destId="{601DF39D-912B-47F7-9FEE-6BCB12E41743}" srcOrd="1" destOrd="0" presId="urn:microsoft.com/office/officeart/2009/3/layout/HorizontalOrganizationChart"/>
    <dgm:cxn modelId="{516713EC-9D07-4A92-9A99-832E54300A14}" type="presParOf" srcId="{02149DC9-157E-41BF-A928-DA95F778F5B7}" destId="{871C9A11-4A91-403D-AA42-18737ABA11E5}" srcOrd="2" destOrd="0" presId="urn:microsoft.com/office/officeart/2009/3/layout/HorizontalOrganizationChart"/>
    <dgm:cxn modelId="{AE07CBBC-4B64-40BC-BE9E-0A1CAE0B99F5}" type="presParOf" srcId="{949FB6D2-7BD4-4986-81BA-9D919077E922}" destId="{94888196-7646-4146-8E21-9BF7800A1E08}" srcOrd="4" destOrd="0" presId="urn:microsoft.com/office/officeart/2009/3/layout/HorizontalOrganizationChart"/>
    <dgm:cxn modelId="{A3771987-6280-409C-A5FE-4FB9C30D0AEB}" type="presParOf" srcId="{949FB6D2-7BD4-4986-81BA-9D919077E922}" destId="{A1528772-F6E5-4FF2-9A48-DF36E8E57016}" srcOrd="5" destOrd="0" presId="urn:microsoft.com/office/officeart/2009/3/layout/HorizontalOrganizationChart"/>
    <dgm:cxn modelId="{02EFED44-BA4B-4D8C-955B-96F97A5B17F4}" type="presParOf" srcId="{A1528772-F6E5-4FF2-9A48-DF36E8E57016}" destId="{28E4A7BA-DD03-4CB1-8886-CA59BBB361C3}" srcOrd="0" destOrd="0" presId="urn:microsoft.com/office/officeart/2009/3/layout/HorizontalOrganizationChart"/>
    <dgm:cxn modelId="{0EB68E05-DC78-418A-96FB-3D41FC829096}" type="presParOf" srcId="{28E4A7BA-DD03-4CB1-8886-CA59BBB361C3}" destId="{9084469B-C7D4-4BFC-9955-C7A448DFEE87}" srcOrd="0" destOrd="0" presId="urn:microsoft.com/office/officeart/2009/3/layout/HorizontalOrganizationChart"/>
    <dgm:cxn modelId="{0AFAC339-0E6F-4EBF-85F7-C80DE42F4745}" type="presParOf" srcId="{28E4A7BA-DD03-4CB1-8886-CA59BBB361C3}" destId="{5C954EFD-E51E-4A4D-8049-05DCADB128FB}" srcOrd="1" destOrd="0" presId="urn:microsoft.com/office/officeart/2009/3/layout/HorizontalOrganizationChart"/>
    <dgm:cxn modelId="{C182344F-1228-410E-A0E5-8F5B56BCC246}" type="presParOf" srcId="{A1528772-F6E5-4FF2-9A48-DF36E8E57016}" destId="{E653B362-232A-46CC-A3DD-630C5BD7DE00}" srcOrd="1" destOrd="0" presId="urn:microsoft.com/office/officeart/2009/3/layout/HorizontalOrganizationChart"/>
    <dgm:cxn modelId="{AC0C8BE7-FD48-45F1-A257-562CA479D48D}" type="presParOf" srcId="{A1528772-F6E5-4FF2-9A48-DF36E8E57016}" destId="{83A9CA5E-6F82-453B-8ED5-0C84AE7C1A35}" srcOrd="2" destOrd="0" presId="urn:microsoft.com/office/officeart/2009/3/layout/HorizontalOrganizationChart"/>
    <dgm:cxn modelId="{C01259DB-C6DF-4E23-AFCC-E121E1255BA9}" type="presParOf" srcId="{09338DE0-A343-4923-8697-C8376881AD3C}" destId="{C076C377-7122-4116-98AF-8E2B03E7DFC2}" srcOrd="2" destOrd="0" presId="urn:microsoft.com/office/officeart/2009/3/layout/HorizontalOrganizationChart"/>
    <dgm:cxn modelId="{D855D2DB-D54C-4D8D-8BCF-F1E89146FF2F}" type="presParOf" srcId="{C076C377-7122-4116-98AF-8E2B03E7DFC2}" destId="{6E817C7A-63A6-43AA-B24E-0E595585CEAD}" srcOrd="0" destOrd="0" presId="urn:microsoft.com/office/officeart/2009/3/layout/HorizontalOrganizationChart"/>
    <dgm:cxn modelId="{AF45CCEC-9AE7-4DB8-8529-7E887B0EB256}" type="presParOf" srcId="{C076C377-7122-4116-98AF-8E2B03E7DFC2}" destId="{3A4FD094-23E8-4970-BD1C-845A74FA1D89}" srcOrd="1" destOrd="0" presId="urn:microsoft.com/office/officeart/2009/3/layout/HorizontalOrganizationChart"/>
    <dgm:cxn modelId="{518558F9-563A-4D69-A5D5-45CB272FB227}" type="presParOf" srcId="{3A4FD094-23E8-4970-BD1C-845A74FA1D89}" destId="{19A672B6-F0A7-4190-89FD-2C772CED1D88}" srcOrd="0" destOrd="0" presId="urn:microsoft.com/office/officeart/2009/3/layout/HorizontalOrganizationChart"/>
    <dgm:cxn modelId="{1FF322B7-BDE7-4320-9EEB-44A2ADA2B229}" type="presParOf" srcId="{19A672B6-F0A7-4190-89FD-2C772CED1D88}" destId="{F4320862-2C88-4FE7-9467-DED90FE38DF4}" srcOrd="0" destOrd="0" presId="urn:microsoft.com/office/officeart/2009/3/layout/HorizontalOrganizationChart"/>
    <dgm:cxn modelId="{3B63CFD0-7EBD-4F68-97ED-33C7B2BECEBF}" type="presParOf" srcId="{19A672B6-F0A7-4190-89FD-2C772CED1D88}" destId="{88E6063E-F949-41B1-B887-27D088EFBFFD}" srcOrd="1" destOrd="0" presId="urn:microsoft.com/office/officeart/2009/3/layout/HorizontalOrganizationChart"/>
    <dgm:cxn modelId="{ED01A7D6-6934-4ABB-B7D4-E7B0AB3D5833}" type="presParOf" srcId="{3A4FD094-23E8-4970-BD1C-845A74FA1D89}" destId="{78503913-F7B4-4380-8513-53C6CE91E1DD}" srcOrd="1" destOrd="0" presId="urn:microsoft.com/office/officeart/2009/3/layout/HorizontalOrganizationChart"/>
    <dgm:cxn modelId="{9FBAE8EE-FDEB-4CCF-A251-90816C54E7B8}" type="presParOf" srcId="{3A4FD094-23E8-4970-BD1C-845A74FA1D89}" destId="{07186E67-3FE9-4978-A6B7-F86F452662BD}" srcOrd="2" destOrd="0" presId="urn:microsoft.com/office/officeart/2009/3/layout/HorizontalOrganizationChart"/>
  </dgm:cxnLst>
  <dgm:bg/>
  <dgm:whole/>
  <dgm:extLst>
    <a:ext uri="http://schemas.microsoft.com/office/drawing/2008/diagram">
      <dsp:dataModelExt xmlns:dsp="http://schemas.microsoft.com/office/drawing/2008/diagram" relId="rId2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A460873-D8A2-472D-95EC-6B7D705E38EF}">
      <dsp:nvSpPr>
        <dsp:cNvPr id="0" name=""/>
        <dsp:cNvSpPr/>
      </dsp:nvSpPr>
      <dsp:spPr>
        <a:xfrm>
          <a:off x="2847813" y="1436981"/>
          <a:ext cx="2014848" cy="349684"/>
        </a:xfrm>
        <a:custGeom>
          <a:avLst/>
          <a:gdLst/>
          <a:ahLst/>
          <a:cxnLst/>
          <a:rect l="0" t="0" r="0" b="0"/>
          <a:pathLst>
            <a:path>
              <a:moveTo>
                <a:pt x="0" y="0"/>
              </a:moveTo>
              <a:lnTo>
                <a:pt x="0" y="174842"/>
              </a:lnTo>
              <a:lnTo>
                <a:pt x="2014848" y="174842"/>
              </a:lnTo>
              <a:lnTo>
                <a:pt x="2014848" y="349684"/>
              </a:lnTo>
            </a:path>
          </a:pathLst>
        </a:custGeom>
        <a:noFill/>
        <a:ln w="12700" cap="flat" cmpd="sng" algn="ctr">
          <a:solidFill>
            <a:schemeClr val="dk2">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C49CEE0-1EB5-4D61-B492-C76AA64201DC}">
      <dsp:nvSpPr>
        <dsp:cNvPr id="0" name=""/>
        <dsp:cNvSpPr/>
      </dsp:nvSpPr>
      <dsp:spPr>
        <a:xfrm>
          <a:off x="2802093" y="1436981"/>
          <a:ext cx="91440" cy="349684"/>
        </a:xfrm>
        <a:custGeom>
          <a:avLst/>
          <a:gdLst/>
          <a:ahLst/>
          <a:cxnLst/>
          <a:rect l="0" t="0" r="0" b="0"/>
          <a:pathLst>
            <a:path>
              <a:moveTo>
                <a:pt x="45720" y="0"/>
              </a:moveTo>
              <a:lnTo>
                <a:pt x="45720" y="349684"/>
              </a:lnTo>
            </a:path>
          </a:pathLst>
        </a:custGeom>
        <a:noFill/>
        <a:ln w="12700" cap="flat" cmpd="sng" algn="ctr">
          <a:solidFill>
            <a:schemeClr val="dk2">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6DEDC34-B54A-4CDB-9E68-BF51C76EF67B}">
      <dsp:nvSpPr>
        <dsp:cNvPr id="0" name=""/>
        <dsp:cNvSpPr/>
      </dsp:nvSpPr>
      <dsp:spPr>
        <a:xfrm>
          <a:off x="832964" y="1436981"/>
          <a:ext cx="2014848" cy="349684"/>
        </a:xfrm>
        <a:custGeom>
          <a:avLst/>
          <a:gdLst/>
          <a:ahLst/>
          <a:cxnLst/>
          <a:rect l="0" t="0" r="0" b="0"/>
          <a:pathLst>
            <a:path>
              <a:moveTo>
                <a:pt x="2014848" y="0"/>
              </a:moveTo>
              <a:lnTo>
                <a:pt x="2014848" y="174842"/>
              </a:lnTo>
              <a:lnTo>
                <a:pt x="0" y="174842"/>
              </a:lnTo>
              <a:lnTo>
                <a:pt x="0" y="349684"/>
              </a:lnTo>
            </a:path>
          </a:pathLst>
        </a:custGeom>
        <a:noFill/>
        <a:ln w="12700" cap="flat" cmpd="sng" algn="ctr">
          <a:solidFill>
            <a:schemeClr val="dk2">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B7C596B-68FF-4FB6-8B8F-FC60631E924C}">
      <dsp:nvSpPr>
        <dsp:cNvPr id="0" name=""/>
        <dsp:cNvSpPr/>
      </dsp:nvSpPr>
      <dsp:spPr>
        <a:xfrm>
          <a:off x="2015231" y="604399"/>
          <a:ext cx="1665164" cy="832582"/>
        </a:xfrm>
        <a:prstGeom prst="rect">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977900">
            <a:lnSpc>
              <a:spcPct val="90000"/>
            </a:lnSpc>
            <a:spcBef>
              <a:spcPct val="0"/>
            </a:spcBef>
            <a:spcAft>
              <a:spcPct val="35000"/>
            </a:spcAft>
            <a:buNone/>
          </a:pPr>
          <a:r>
            <a:rPr lang="en-US" sz="2200" kern="1200"/>
            <a:t>External Environment </a:t>
          </a:r>
        </a:p>
      </dsp:txBody>
      <dsp:txXfrm>
        <a:off x="2015231" y="604399"/>
        <a:ext cx="1665164" cy="832582"/>
      </dsp:txXfrm>
    </dsp:sp>
    <dsp:sp modelId="{6008B068-B3CD-4224-ACE9-0D89837F15EA}">
      <dsp:nvSpPr>
        <dsp:cNvPr id="0" name=""/>
        <dsp:cNvSpPr/>
      </dsp:nvSpPr>
      <dsp:spPr>
        <a:xfrm>
          <a:off x="382" y="1786665"/>
          <a:ext cx="1665164" cy="832582"/>
        </a:xfrm>
        <a:prstGeom prst="rect">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977900">
            <a:lnSpc>
              <a:spcPct val="90000"/>
            </a:lnSpc>
            <a:spcBef>
              <a:spcPct val="0"/>
            </a:spcBef>
            <a:spcAft>
              <a:spcPct val="35000"/>
            </a:spcAft>
            <a:buNone/>
          </a:pPr>
          <a:r>
            <a:rPr lang="en-US" sz="2200" kern="1200"/>
            <a:t>Economic Situation</a:t>
          </a:r>
        </a:p>
      </dsp:txBody>
      <dsp:txXfrm>
        <a:off x="382" y="1786665"/>
        <a:ext cx="1665164" cy="832582"/>
      </dsp:txXfrm>
    </dsp:sp>
    <dsp:sp modelId="{076946CB-F762-42D5-9947-823563E38DCC}">
      <dsp:nvSpPr>
        <dsp:cNvPr id="0" name=""/>
        <dsp:cNvSpPr/>
      </dsp:nvSpPr>
      <dsp:spPr>
        <a:xfrm>
          <a:off x="2015231" y="1786665"/>
          <a:ext cx="1665164" cy="832582"/>
        </a:xfrm>
        <a:prstGeom prst="rect">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977900">
            <a:lnSpc>
              <a:spcPct val="90000"/>
            </a:lnSpc>
            <a:spcBef>
              <a:spcPct val="0"/>
            </a:spcBef>
            <a:spcAft>
              <a:spcPct val="35000"/>
            </a:spcAft>
            <a:buNone/>
          </a:pPr>
          <a:r>
            <a:rPr lang="en-US" sz="2200" kern="1200"/>
            <a:t>Rules and Regulations</a:t>
          </a:r>
        </a:p>
      </dsp:txBody>
      <dsp:txXfrm>
        <a:off x="2015231" y="1786665"/>
        <a:ext cx="1665164" cy="832582"/>
      </dsp:txXfrm>
    </dsp:sp>
    <dsp:sp modelId="{246C8E3A-7653-4ED8-9236-A3BF34F6549C}">
      <dsp:nvSpPr>
        <dsp:cNvPr id="0" name=""/>
        <dsp:cNvSpPr/>
      </dsp:nvSpPr>
      <dsp:spPr>
        <a:xfrm>
          <a:off x="4030080" y="1786665"/>
          <a:ext cx="1665164" cy="832582"/>
        </a:xfrm>
        <a:prstGeom prst="rect">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977900">
            <a:lnSpc>
              <a:spcPct val="90000"/>
            </a:lnSpc>
            <a:spcBef>
              <a:spcPct val="0"/>
            </a:spcBef>
            <a:spcAft>
              <a:spcPct val="35000"/>
            </a:spcAft>
            <a:buNone/>
          </a:pPr>
          <a:r>
            <a:rPr lang="en-US" sz="2200" kern="1200"/>
            <a:t>Technological Advancement</a:t>
          </a:r>
        </a:p>
      </dsp:txBody>
      <dsp:txXfrm>
        <a:off x="4030080" y="1786665"/>
        <a:ext cx="1665164" cy="832582"/>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0BC65DD-AC93-41E0-B4D3-FA5E22751758}">
      <dsp:nvSpPr>
        <dsp:cNvPr id="0" name=""/>
        <dsp:cNvSpPr/>
      </dsp:nvSpPr>
      <dsp:spPr>
        <a:xfrm>
          <a:off x="4619726" y="1607626"/>
          <a:ext cx="400749" cy="381811"/>
        </a:xfrm>
        <a:custGeom>
          <a:avLst/>
          <a:gdLst/>
          <a:ahLst/>
          <a:cxnLst/>
          <a:rect l="0" t="0" r="0" b="0"/>
          <a:pathLst>
            <a:path>
              <a:moveTo>
                <a:pt x="400749" y="0"/>
              </a:moveTo>
              <a:lnTo>
                <a:pt x="200374" y="0"/>
              </a:lnTo>
              <a:lnTo>
                <a:pt x="200374" y="381811"/>
              </a:lnTo>
              <a:lnTo>
                <a:pt x="0" y="381811"/>
              </a:lnTo>
            </a:path>
          </a:pathLst>
        </a:custGeom>
        <a:noFill/>
        <a:ln w="12700" cap="flat" cmpd="sng" algn="ctr">
          <a:solidFill>
            <a:schemeClr val="dk2">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4806263" y="1784693"/>
        <a:ext cx="27675" cy="27675"/>
      </dsp:txXfrm>
    </dsp:sp>
    <dsp:sp modelId="{796E3FEB-D445-4D9A-BEA3-4DD718D9C9B1}">
      <dsp:nvSpPr>
        <dsp:cNvPr id="0" name=""/>
        <dsp:cNvSpPr/>
      </dsp:nvSpPr>
      <dsp:spPr>
        <a:xfrm>
          <a:off x="2215232" y="1225814"/>
          <a:ext cx="400749" cy="763622"/>
        </a:xfrm>
        <a:custGeom>
          <a:avLst/>
          <a:gdLst/>
          <a:ahLst/>
          <a:cxnLst/>
          <a:rect l="0" t="0" r="0" b="0"/>
          <a:pathLst>
            <a:path>
              <a:moveTo>
                <a:pt x="400749" y="0"/>
              </a:moveTo>
              <a:lnTo>
                <a:pt x="200374" y="0"/>
              </a:lnTo>
              <a:lnTo>
                <a:pt x="200374" y="763622"/>
              </a:lnTo>
              <a:lnTo>
                <a:pt x="0" y="763622"/>
              </a:lnTo>
            </a:path>
          </a:pathLst>
        </a:custGeom>
        <a:noFill/>
        <a:ln w="12700" cap="flat" cmpd="sng" algn="ctr">
          <a:solidFill>
            <a:schemeClr val="dk2">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2394047" y="1586066"/>
        <a:ext cx="43119" cy="43119"/>
      </dsp:txXfrm>
    </dsp:sp>
    <dsp:sp modelId="{5A95F474-70CB-4904-804A-D45AC283D69A}">
      <dsp:nvSpPr>
        <dsp:cNvPr id="0" name=""/>
        <dsp:cNvSpPr/>
      </dsp:nvSpPr>
      <dsp:spPr>
        <a:xfrm>
          <a:off x="2215232" y="1180094"/>
          <a:ext cx="400749" cy="91440"/>
        </a:xfrm>
        <a:custGeom>
          <a:avLst/>
          <a:gdLst/>
          <a:ahLst/>
          <a:cxnLst/>
          <a:rect l="0" t="0" r="0" b="0"/>
          <a:pathLst>
            <a:path>
              <a:moveTo>
                <a:pt x="400749" y="45720"/>
              </a:moveTo>
              <a:lnTo>
                <a:pt x="0" y="45720"/>
              </a:lnTo>
            </a:path>
          </a:pathLst>
        </a:custGeom>
        <a:noFill/>
        <a:ln w="12700" cap="flat" cmpd="sng" algn="ctr">
          <a:solidFill>
            <a:schemeClr val="dk2">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2405588" y="1215796"/>
        <a:ext cx="20037" cy="20037"/>
      </dsp:txXfrm>
    </dsp:sp>
    <dsp:sp modelId="{4BF1A627-0FEF-48A0-B6AD-780CB323B285}">
      <dsp:nvSpPr>
        <dsp:cNvPr id="0" name=""/>
        <dsp:cNvSpPr/>
      </dsp:nvSpPr>
      <dsp:spPr>
        <a:xfrm>
          <a:off x="2215232" y="462192"/>
          <a:ext cx="400749" cy="763622"/>
        </a:xfrm>
        <a:custGeom>
          <a:avLst/>
          <a:gdLst/>
          <a:ahLst/>
          <a:cxnLst/>
          <a:rect l="0" t="0" r="0" b="0"/>
          <a:pathLst>
            <a:path>
              <a:moveTo>
                <a:pt x="400749" y="763622"/>
              </a:moveTo>
              <a:lnTo>
                <a:pt x="200374" y="763622"/>
              </a:lnTo>
              <a:lnTo>
                <a:pt x="200374" y="0"/>
              </a:lnTo>
              <a:lnTo>
                <a:pt x="0" y="0"/>
              </a:lnTo>
            </a:path>
          </a:pathLst>
        </a:custGeom>
        <a:noFill/>
        <a:ln w="12700" cap="flat" cmpd="sng" algn="ctr">
          <a:solidFill>
            <a:schemeClr val="dk2">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2394047" y="822443"/>
        <a:ext cx="43119" cy="43119"/>
      </dsp:txXfrm>
    </dsp:sp>
    <dsp:sp modelId="{CFC9C979-E041-4041-8504-0039E38FC5CC}">
      <dsp:nvSpPr>
        <dsp:cNvPr id="0" name=""/>
        <dsp:cNvSpPr/>
      </dsp:nvSpPr>
      <dsp:spPr>
        <a:xfrm>
          <a:off x="4619726" y="1225814"/>
          <a:ext cx="400749" cy="381811"/>
        </a:xfrm>
        <a:custGeom>
          <a:avLst/>
          <a:gdLst/>
          <a:ahLst/>
          <a:cxnLst/>
          <a:rect l="0" t="0" r="0" b="0"/>
          <a:pathLst>
            <a:path>
              <a:moveTo>
                <a:pt x="400749" y="381811"/>
              </a:moveTo>
              <a:lnTo>
                <a:pt x="200374" y="381811"/>
              </a:lnTo>
              <a:lnTo>
                <a:pt x="200374" y="0"/>
              </a:lnTo>
              <a:lnTo>
                <a:pt x="0" y="0"/>
              </a:lnTo>
            </a:path>
          </a:pathLst>
        </a:custGeom>
        <a:noFill/>
        <a:ln w="12700" cap="flat" cmpd="sng" algn="ctr">
          <a:solidFill>
            <a:schemeClr val="dk2">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4806263" y="1402882"/>
        <a:ext cx="27675" cy="27675"/>
      </dsp:txXfrm>
    </dsp:sp>
    <dsp:sp modelId="{920E047E-F5F6-4984-8F1D-B0DA84814B29}">
      <dsp:nvSpPr>
        <dsp:cNvPr id="0" name=""/>
        <dsp:cNvSpPr/>
      </dsp:nvSpPr>
      <dsp:spPr>
        <a:xfrm rot="5400000">
          <a:off x="3718298" y="1302177"/>
          <a:ext cx="3215252" cy="610897"/>
        </a:xfrm>
        <a:prstGeom prst="rect">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889000">
            <a:lnSpc>
              <a:spcPct val="90000"/>
            </a:lnSpc>
            <a:spcBef>
              <a:spcPct val="0"/>
            </a:spcBef>
            <a:spcAft>
              <a:spcPct val="35000"/>
            </a:spcAft>
            <a:buNone/>
          </a:pPr>
          <a:r>
            <a:rPr lang="en-US" sz="2000" kern="1200"/>
            <a:t>Employee Recruitment and Retention</a:t>
          </a:r>
        </a:p>
      </dsp:txBody>
      <dsp:txXfrm>
        <a:off x="3718298" y="1302177"/>
        <a:ext cx="3215252" cy="610897"/>
      </dsp:txXfrm>
    </dsp:sp>
    <dsp:sp modelId="{E9C104EF-303E-4468-976C-0E0F3BFD11E7}">
      <dsp:nvSpPr>
        <dsp:cNvPr id="0" name=""/>
        <dsp:cNvSpPr/>
      </dsp:nvSpPr>
      <dsp:spPr>
        <a:xfrm>
          <a:off x="2615981" y="920365"/>
          <a:ext cx="2003745" cy="610897"/>
        </a:xfrm>
        <a:prstGeom prst="rect">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889000">
            <a:lnSpc>
              <a:spcPct val="90000"/>
            </a:lnSpc>
            <a:spcBef>
              <a:spcPct val="0"/>
            </a:spcBef>
            <a:spcAft>
              <a:spcPct val="35000"/>
            </a:spcAft>
            <a:buNone/>
          </a:pPr>
          <a:r>
            <a:rPr lang="en-US" sz="2000" kern="1200"/>
            <a:t>Internal factors</a:t>
          </a:r>
        </a:p>
      </dsp:txBody>
      <dsp:txXfrm>
        <a:off x="2615981" y="920365"/>
        <a:ext cx="2003745" cy="610897"/>
      </dsp:txXfrm>
    </dsp:sp>
    <dsp:sp modelId="{23E80B09-33F3-46B0-83D8-739500B4F7AD}">
      <dsp:nvSpPr>
        <dsp:cNvPr id="0" name=""/>
        <dsp:cNvSpPr/>
      </dsp:nvSpPr>
      <dsp:spPr>
        <a:xfrm>
          <a:off x="211487" y="156743"/>
          <a:ext cx="2003745" cy="610897"/>
        </a:xfrm>
        <a:prstGeom prst="rect">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889000">
            <a:lnSpc>
              <a:spcPct val="90000"/>
            </a:lnSpc>
            <a:spcBef>
              <a:spcPct val="0"/>
            </a:spcBef>
            <a:spcAft>
              <a:spcPct val="35000"/>
            </a:spcAft>
            <a:buNone/>
          </a:pPr>
          <a:r>
            <a:rPr lang="en-US" sz="2000" kern="1200"/>
            <a:t>Compensation</a:t>
          </a:r>
        </a:p>
      </dsp:txBody>
      <dsp:txXfrm>
        <a:off x="211487" y="156743"/>
        <a:ext cx="2003745" cy="610897"/>
      </dsp:txXfrm>
    </dsp:sp>
    <dsp:sp modelId="{E2D0D790-3082-451B-A0E2-C971F2818467}">
      <dsp:nvSpPr>
        <dsp:cNvPr id="0" name=""/>
        <dsp:cNvSpPr/>
      </dsp:nvSpPr>
      <dsp:spPr>
        <a:xfrm>
          <a:off x="211487" y="920365"/>
          <a:ext cx="2003745" cy="610897"/>
        </a:xfrm>
        <a:prstGeom prst="rect">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889000">
            <a:lnSpc>
              <a:spcPct val="90000"/>
            </a:lnSpc>
            <a:spcBef>
              <a:spcPct val="0"/>
            </a:spcBef>
            <a:spcAft>
              <a:spcPct val="35000"/>
            </a:spcAft>
            <a:buNone/>
          </a:pPr>
          <a:r>
            <a:rPr lang="en-US" sz="2000" kern="1200"/>
            <a:t>Inclusivity</a:t>
          </a:r>
        </a:p>
      </dsp:txBody>
      <dsp:txXfrm>
        <a:off x="211487" y="920365"/>
        <a:ext cx="2003745" cy="610897"/>
      </dsp:txXfrm>
    </dsp:sp>
    <dsp:sp modelId="{C2412294-EA75-42C9-9DC0-D4D7F893EE44}">
      <dsp:nvSpPr>
        <dsp:cNvPr id="0" name=""/>
        <dsp:cNvSpPr/>
      </dsp:nvSpPr>
      <dsp:spPr>
        <a:xfrm>
          <a:off x="211487" y="1683988"/>
          <a:ext cx="2003745" cy="610897"/>
        </a:xfrm>
        <a:prstGeom prst="rect">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889000">
            <a:lnSpc>
              <a:spcPct val="90000"/>
            </a:lnSpc>
            <a:spcBef>
              <a:spcPct val="0"/>
            </a:spcBef>
            <a:spcAft>
              <a:spcPct val="35000"/>
            </a:spcAft>
            <a:buNone/>
          </a:pPr>
          <a:r>
            <a:rPr lang="en-US" sz="2000" kern="1200"/>
            <a:t>Communication</a:t>
          </a:r>
        </a:p>
      </dsp:txBody>
      <dsp:txXfrm>
        <a:off x="211487" y="1683988"/>
        <a:ext cx="2003745" cy="610897"/>
      </dsp:txXfrm>
    </dsp:sp>
    <dsp:sp modelId="{3F806F26-EF72-4866-9375-9CF93ACDAA96}">
      <dsp:nvSpPr>
        <dsp:cNvPr id="0" name=""/>
        <dsp:cNvSpPr/>
      </dsp:nvSpPr>
      <dsp:spPr>
        <a:xfrm>
          <a:off x="2615981" y="1683988"/>
          <a:ext cx="2003745" cy="610897"/>
        </a:xfrm>
        <a:prstGeom prst="rect">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889000">
            <a:lnSpc>
              <a:spcPct val="90000"/>
            </a:lnSpc>
            <a:spcBef>
              <a:spcPct val="0"/>
            </a:spcBef>
            <a:spcAft>
              <a:spcPct val="35000"/>
            </a:spcAft>
            <a:buNone/>
          </a:pPr>
          <a:r>
            <a:rPr lang="en-US" sz="2000" kern="1200"/>
            <a:t>External Factors</a:t>
          </a:r>
        </a:p>
      </dsp:txBody>
      <dsp:txXfrm>
        <a:off x="2615981" y="1683988"/>
        <a:ext cx="2003745" cy="610897"/>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E817C7A-63A6-43AA-B24E-0E595585CEAD}">
      <dsp:nvSpPr>
        <dsp:cNvPr id="0" name=""/>
        <dsp:cNvSpPr/>
      </dsp:nvSpPr>
      <dsp:spPr>
        <a:xfrm>
          <a:off x="2882684" y="1544672"/>
          <a:ext cx="1186045" cy="105896"/>
        </a:xfrm>
        <a:custGeom>
          <a:avLst/>
          <a:gdLst/>
          <a:ahLst/>
          <a:cxnLst/>
          <a:rect l="0" t="0" r="0" b="0"/>
          <a:pathLst>
            <a:path>
              <a:moveTo>
                <a:pt x="1186045" y="105896"/>
              </a:moveTo>
              <a:lnTo>
                <a:pt x="0" y="105896"/>
              </a:lnTo>
              <a:lnTo>
                <a:pt x="0" y="0"/>
              </a:lnTo>
            </a:path>
          </a:pathLst>
        </a:custGeom>
        <a:noFill/>
        <a:ln w="12700" cap="flat" cmpd="sng" algn="ctr">
          <a:solidFill>
            <a:schemeClr val="dk2">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4888196-7646-4146-8E21-9BF7800A1E08}">
      <dsp:nvSpPr>
        <dsp:cNvPr id="0" name=""/>
        <dsp:cNvSpPr/>
      </dsp:nvSpPr>
      <dsp:spPr>
        <a:xfrm>
          <a:off x="1696638" y="1650569"/>
          <a:ext cx="2372091" cy="728571"/>
        </a:xfrm>
        <a:custGeom>
          <a:avLst/>
          <a:gdLst/>
          <a:ahLst/>
          <a:cxnLst/>
          <a:rect l="0" t="0" r="0" b="0"/>
          <a:pathLst>
            <a:path>
              <a:moveTo>
                <a:pt x="2372091" y="0"/>
              </a:moveTo>
              <a:lnTo>
                <a:pt x="169435" y="0"/>
              </a:lnTo>
              <a:lnTo>
                <a:pt x="169435" y="728571"/>
              </a:lnTo>
              <a:lnTo>
                <a:pt x="0" y="728571"/>
              </a:lnTo>
            </a:path>
          </a:pathLst>
        </a:custGeom>
        <a:noFill/>
        <a:ln w="12700" cap="flat" cmpd="sng" algn="ctr">
          <a:solidFill>
            <a:schemeClr val="dk2">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13D2126-8FAA-4E95-ACC6-3E5DC5D131E9}">
      <dsp:nvSpPr>
        <dsp:cNvPr id="0" name=""/>
        <dsp:cNvSpPr/>
      </dsp:nvSpPr>
      <dsp:spPr>
        <a:xfrm>
          <a:off x="1696638" y="1604849"/>
          <a:ext cx="2372091" cy="91440"/>
        </a:xfrm>
        <a:custGeom>
          <a:avLst/>
          <a:gdLst/>
          <a:ahLst/>
          <a:cxnLst/>
          <a:rect l="0" t="0" r="0" b="0"/>
          <a:pathLst>
            <a:path>
              <a:moveTo>
                <a:pt x="2372091" y="45720"/>
              </a:moveTo>
              <a:lnTo>
                <a:pt x="0" y="45720"/>
              </a:lnTo>
            </a:path>
          </a:pathLst>
        </a:custGeom>
        <a:noFill/>
        <a:ln w="12700" cap="flat" cmpd="sng" algn="ctr">
          <a:solidFill>
            <a:schemeClr val="dk2">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25F3878-4C56-4435-9A25-2122AFB32B3A}">
      <dsp:nvSpPr>
        <dsp:cNvPr id="0" name=""/>
        <dsp:cNvSpPr/>
      </dsp:nvSpPr>
      <dsp:spPr>
        <a:xfrm>
          <a:off x="1696638" y="921998"/>
          <a:ext cx="2372091" cy="728571"/>
        </a:xfrm>
        <a:custGeom>
          <a:avLst/>
          <a:gdLst/>
          <a:ahLst/>
          <a:cxnLst/>
          <a:rect l="0" t="0" r="0" b="0"/>
          <a:pathLst>
            <a:path>
              <a:moveTo>
                <a:pt x="2372091" y="728571"/>
              </a:moveTo>
              <a:lnTo>
                <a:pt x="169435" y="728571"/>
              </a:lnTo>
              <a:lnTo>
                <a:pt x="169435" y="0"/>
              </a:lnTo>
              <a:lnTo>
                <a:pt x="0" y="0"/>
              </a:lnTo>
            </a:path>
          </a:pathLst>
        </a:custGeom>
        <a:noFill/>
        <a:ln w="12700" cap="flat" cmpd="sng" algn="ctr">
          <a:solidFill>
            <a:schemeClr val="dk2">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9A7788B-1B45-4320-AF6F-FE5E1E421955}">
      <dsp:nvSpPr>
        <dsp:cNvPr id="0" name=""/>
        <dsp:cNvSpPr/>
      </dsp:nvSpPr>
      <dsp:spPr>
        <a:xfrm>
          <a:off x="4068730" y="1392180"/>
          <a:ext cx="1694351" cy="516777"/>
        </a:xfrm>
        <a:prstGeom prst="rect">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en-US" sz="1400" kern="1200"/>
            <a:t>Employee Recuitment and Retention</a:t>
          </a:r>
        </a:p>
      </dsp:txBody>
      <dsp:txXfrm>
        <a:off x="4068730" y="1392180"/>
        <a:ext cx="1694351" cy="516777"/>
      </dsp:txXfrm>
    </dsp:sp>
    <dsp:sp modelId="{9CDE6C12-3939-423B-A13A-C929227DDCD9}">
      <dsp:nvSpPr>
        <dsp:cNvPr id="0" name=""/>
        <dsp:cNvSpPr/>
      </dsp:nvSpPr>
      <dsp:spPr>
        <a:xfrm>
          <a:off x="2287" y="663609"/>
          <a:ext cx="1694351" cy="516777"/>
        </a:xfrm>
        <a:prstGeom prst="rect">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en-US" sz="1400" kern="1200"/>
            <a:t>Economic Variables</a:t>
          </a:r>
        </a:p>
      </dsp:txBody>
      <dsp:txXfrm>
        <a:off x="2287" y="663609"/>
        <a:ext cx="1694351" cy="516777"/>
      </dsp:txXfrm>
    </dsp:sp>
    <dsp:sp modelId="{9F24D57F-DD71-4CCB-82FA-58E50382DA45}">
      <dsp:nvSpPr>
        <dsp:cNvPr id="0" name=""/>
        <dsp:cNvSpPr/>
      </dsp:nvSpPr>
      <dsp:spPr>
        <a:xfrm>
          <a:off x="2287" y="1392180"/>
          <a:ext cx="1694351" cy="516777"/>
        </a:xfrm>
        <a:prstGeom prst="rect">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en-US" sz="1400" kern="1200"/>
            <a:t>Labour Market</a:t>
          </a:r>
        </a:p>
      </dsp:txBody>
      <dsp:txXfrm>
        <a:off x="2287" y="1392180"/>
        <a:ext cx="1694351" cy="516777"/>
      </dsp:txXfrm>
    </dsp:sp>
    <dsp:sp modelId="{9084469B-C7D4-4BFC-9955-C7A448DFEE87}">
      <dsp:nvSpPr>
        <dsp:cNvPr id="0" name=""/>
        <dsp:cNvSpPr/>
      </dsp:nvSpPr>
      <dsp:spPr>
        <a:xfrm>
          <a:off x="2287" y="2120751"/>
          <a:ext cx="1694351" cy="516777"/>
        </a:xfrm>
        <a:prstGeom prst="rect">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en-US" sz="1400" kern="1200"/>
            <a:t>Labour Regulations</a:t>
          </a:r>
        </a:p>
      </dsp:txBody>
      <dsp:txXfrm>
        <a:off x="2287" y="2120751"/>
        <a:ext cx="1694351" cy="516777"/>
      </dsp:txXfrm>
    </dsp:sp>
    <dsp:sp modelId="{F4320862-2C88-4FE7-9467-DED90FE38DF4}">
      <dsp:nvSpPr>
        <dsp:cNvPr id="0" name=""/>
        <dsp:cNvSpPr/>
      </dsp:nvSpPr>
      <dsp:spPr>
        <a:xfrm>
          <a:off x="2035508" y="1027895"/>
          <a:ext cx="1694351" cy="516777"/>
        </a:xfrm>
        <a:prstGeom prst="rect">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en-US" sz="1400" kern="1200"/>
            <a:t>External Environment</a:t>
          </a:r>
        </a:p>
      </dsp:txBody>
      <dsp:txXfrm>
        <a:off x="2035508" y="1027895"/>
        <a:ext cx="1694351" cy="516777"/>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8/layout/HorizontalMultiLevelHierarchy">
  <dgm:title val=""/>
  <dgm:desc val=""/>
  <dgm:catLst>
    <dgm:cat type="hierarchy" pri="46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dgm:dataModel>
      <dgm:ptLst>
        <dgm:pt modelId="0" type="doc"/>
        <dgm:pt modelId="1">
          <dgm:prSet phldr="1"/>
        </dgm:pt>
        <dgm:pt modelId="11">
          <dgm:prSet phldr="1"/>
        </dgm:pt>
        <dgm:pt modelId="12">
          <dgm:prSet phldr="1"/>
        </dgm:pt>
      </dgm:ptLst>
      <dgm:cxnLst>
        <dgm:cxn modelId="2" srcId="0" destId="1" srcOrd="0" destOrd="0"/>
        <dgm:cxn modelId="3" srcId="1" destId="11" srcOrd="0" destOrd="0"/>
        <dgm:cxn modelId="4" srcId="1" destId="12" srcOrd="1" destOrd="0"/>
      </dgm:cxnLst>
      <dgm:bg/>
      <dgm:whole/>
    </dgm:dataModel>
  </dgm:styleData>
  <dgm:clr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clrData>
  <dgm:layoutNode name="Name0">
    <dgm:varLst>
      <dgm:chPref val="1"/>
      <dgm:dir/>
      <dgm:animOne val="branch"/>
      <dgm:animLvl val="lvl"/>
      <dgm:resizeHandles val="exact"/>
    </dgm:varLst>
    <dgm:choose name="Name1">
      <dgm:if name="Name2" func="var" arg="dir" op="equ" val="norm">
        <dgm:alg type="hierChild">
          <dgm:param type="linDir" val="fromT"/>
          <dgm:param type="chAlign" val="l"/>
        </dgm:alg>
      </dgm:if>
      <dgm:else name="Name3">
        <dgm:alg type="hierChild">
          <dgm:param type="linDir" val="fromT"/>
          <dgm:param type="chAlign" val="r"/>
        </dgm:alg>
      </dgm:else>
    </dgm:choose>
    <dgm:shape xmlns:r="http://schemas.openxmlformats.org/officeDocument/2006/relationships" r:blip="">
      <dgm:adjLst/>
    </dgm:shape>
    <dgm:presOf/>
    <dgm:constrLst>
      <dgm:constr type="h" for="des" forName="LevelOneTextNode" refType="h"/>
      <dgm:constr type="w" for="des" forName="LevelOneTextNode" refType="h" refFor="des" refForName="LevelOneTextNode" fact="0.19"/>
      <dgm:constr type="h" for="des" forName="LevelTwoTextNode" refType="w" refFor="des" refForName="LevelOneTextNode"/>
      <dgm:constr type="w" for="des" forName="LevelTwoTextNode" refType="h" refFor="des" refForName="LevelTwoTextNode" fact="3.28"/>
      <dgm:constr type="sibSp" refType="h" refFor="des" refForName="LevelTwoTextNode" op="equ" fact="0.25"/>
      <dgm:constr type="sibSp" for="des" forName="level2hierChild" refType="h" refFor="des" refForName="LevelTwoTextNode" op="equ" fact="0.25"/>
      <dgm:constr type="sibSp" for="des" forName="level3hierChild" refType="h" refFor="des" refForName="LevelTwoTextNode" op="equ" fact="0.25"/>
      <dgm:constr type="sp" for="des" forName="root1" refType="w" refFor="des" refForName="LevelTwoTextNode" fact="0.2"/>
      <dgm:constr type="sp" for="des" forName="root2" refType="sp" refFor="des" refForName="root1" op="equ"/>
      <dgm:constr type="primFontSz" for="des" forName="LevelOneTextNode" op="equ" val="65"/>
      <dgm:constr type="primFontSz" for="des" forName="LevelTwoTextNode" op="equ" val="65"/>
      <dgm:constr type="primFontSz" for="des" forName="LevelTwoTextNode" refType="primFontSz" refFor="des" refForName="LevelOneTextNode" op="lte"/>
      <dgm:constr type="primFontSz" for="des" forName="connTx" op="equ" val="50"/>
      <dgm:constr type="primFontSz" for="des" forName="connTx" refType="primFontSz" refFor="des" refForName="LevelOneTextNode" op="lte" fact="0.78"/>
    </dgm:constrLst>
    <dgm:forEach name="Name4" axis="ch">
      <dgm:forEach name="Name5" axis="self" ptType="node">
        <dgm:layoutNode name="root1">
          <dgm:choose name="Name6">
            <dgm:if name="Name7" func="var" arg="dir" op="equ" val="norm">
              <dgm:alg type="hierRoot">
                <dgm:param type="hierAlign" val="lCtrCh"/>
              </dgm:alg>
            </dgm:if>
            <dgm:else name="Name8">
              <dgm:alg type="hierRoot">
                <dgm:param type="hierAlign" val="rCtrCh"/>
              </dgm:alg>
            </dgm:else>
          </dgm:choose>
          <dgm:shape xmlns:r="http://schemas.openxmlformats.org/officeDocument/2006/relationships" r:blip="">
            <dgm:adjLst/>
          </dgm:shape>
          <dgm:presOf/>
          <dgm:layoutNode name="LevelOneTextNode" styleLbl="node0">
            <dgm:varLst>
              <dgm:chPref val="3"/>
            </dgm:varLst>
            <dgm:alg type="tx">
              <dgm:param type="autoTxRot" val="grav"/>
            </dgm:alg>
            <dgm:choose name="Name9">
              <dgm:if name="Name10" func="var" arg="dir" op="equ" val="norm">
                <dgm:shape xmlns:r="http://schemas.openxmlformats.org/officeDocument/2006/relationships" rot="270" type="rect" r:blip="">
                  <dgm:adjLst/>
                </dgm:shape>
              </dgm:if>
              <dgm:else name="Name11">
                <dgm:shape xmlns:r="http://schemas.openxmlformats.org/officeDocument/2006/relationships" rot="90" type="rect" r:blip="">
                  <dgm:adjLst/>
                </dgm:shape>
              </dgm:else>
            </dgm:choose>
            <dgm:presOf axis="self"/>
            <dgm:constrLst>
              <dgm:constr type="tMarg" refType="primFontSz" fact="0.05"/>
              <dgm:constr type="bMarg" refType="primFontSz" fact="0.05"/>
              <dgm:constr type="lMarg" refType="primFontSz" fact="0.05"/>
              <dgm:constr type="rMarg" refType="primFontSz" fact="0.05"/>
            </dgm:constrLst>
            <dgm:ruleLst>
              <dgm:rule type="primFontSz" val="2" fact="NaN" max="NaN"/>
            </dgm:ruleLst>
          </dgm:layoutNode>
          <dgm:layoutNode name="level2hierChild">
            <dgm:choose name="Name12">
              <dgm:if name="Name13" func="var" arg="dir" op="equ" val="norm">
                <dgm:alg type="hierChild">
                  <dgm:param type="linDir" val="fromT"/>
                  <dgm:param type="chAlign" val="l"/>
                </dgm:alg>
              </dgm:if>
              <dgm:else name="Name14">
                <dgm:alg type="hierChild">
                  <dgm:param type="linDir" val="fromT"/>
                  <dgm:param type="chAlign" val="r"/>
                </dgm:alg>
              </dgm:else>
            </dgm:choose>
            <dgm:shape xmlns:r="http://schemas.openxmlformats.org/officeDocument/2006/relationships" r:blip="">
              <dgm:adjLst/>
            </dgm:shape>
            <dgm:presOf/>
            <dgm:forEach name="repeat" axis="ch">
              <dgm:forEach name="Name15" axis="self" ptType="parTrans" cnt="1">
                <dgm:layoutNode name="conn2-1">
                  <dgm:choose name="Name16">
                    <dgm:if name="Name17" func="var" arg="dir" op="equ" val="norm">
                      <dgm:alg type="conn">
                        <dgm:param type="dim" val="1D"/>
                        <dgm:param type="begPts" val="midR"/>
                        <dgm:param type="endPts" val="midL"/>
                        <dgm:param type="endSty" val="noArr"/>
                        <dgm:param type="connRout" val="bend"/>
                      </dgm:alg>
                    </dgm:if>
                    <dgm:else name="Name18">
                      <dgm:alg type="conn">
                        <dgm:param type="dim" val="1D"/>
                        <dgm:param type="begPts" val="midL"/>
                        <dgm:param type="endPts" val="midR"/>
                        <dgm:param type="endSty" val="noArr"/>
                        <dgm:param type="connRout" val="bend"/>
                      </dgm:alg>
                    </dgm:else>
                  </dgm:choose>
                  <dgm:shape xmlns:r="http://schemas.openxmlformats.org/officeDocument/2006/relationships" type="conn" r:blip="" zOrderOff="-99999">
                    <dgm:adjLst/>
                  </dgm:shape>
                  <dgm:presOf axis="self"/>
                  <dgm:constrLst>
                    <dgm:constr type="w" val="1"/>
                    <dgm:constr type="h" val="5"/>
                    <dgm:constr type="connDist"/>
                    <dgm:constr type="begPad"/>
                    <dgm:constr type="endPad"/>
                    <dgm:constr type="userA" for="ch" refType="connDist"/>
                  </dgm:constr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h" val="NaN" fact="0.25" max="NaN"/>
                      <dgm:rule type="w" val="NaN" fact="0.8" max="NaN"/>
                      <dgm:rule type="primFontSz" val="5" fact="NaN" max="NaN"/>
                    </dgm:ruleLst>
                  </dgm:layoutNode>
                </dgm:layoutNode>
              </dgm:forEach>
              <dgm:forEach name="Name19" axis="self" ptType="node">
                <dgm:layoutNode name="root2">
                  <dgm:choose name="Name20">
                    <dgm:if name="Name21" func="var" arg="dir" op="equ" val="norm">
                      <dgm:alg type="hierRoot">
                        <dgm:param type="hierAlign" val="lCtrCh"/>
                      </dgm:alg>
                    </dgm:if>
                    <dgm:else name="Name22">
                      <dgm:alg type="hierRoot">
                        <dgm:param type="hierAlign" val="rCtrCh"/>
                      </dgm:alg>
                    </dgm:else>
                  </dgm:choose>
                  <dgm:shape xmlns:r="http://schemas.openxmlformats.org/officeDocument/2006/relationships" r:blip="">
                    <dgm:adjLst/>
                  </dgm:shape>
                  <dgm:presOf/>
                  <dgm:layoutNode name="LevelTwoTextNode">
                    <dgm:varLst>
                      <dgm:chPref val="3"/>
                    </dgm:varLst>
                    <dgm:alg type="tx"/>
                    <dgm:shape xmlns:r="http://schemas.openxmlformats.org/officeDocument/2006/relationships" type="rect" r:blip="">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2" fact="NaN" max="NaN"/>
                    </dgm:ruleLst>
                  </dgm:layoutNode>
                  <dgm:layoutNode name="level3hierChild">
                    <dgm:choose name="Name23">
                      <dgm:if name="Name24" func="var" arg="dir" op="equ" val="norm">
                        <dgm:alg type="hierChild">
                          <dgm:param type="linDir" val="fromT"/>
                          <dgm:param type="chAlign" val="l"/>
                        </dgm:alg>
                      </dgm:if>
                      <dgm:else name="Name25">
                        <dgm:alg type="hierChild">
                          <dgm:param type="linDir" val="fromT"/>
                          <dgm:param type="chAlign" val="r"/>
                        </dgm:alg>
                      </dgm:else>
                    </dgm:choose>
                    <dgm:shape xmlns:r="http://schemas.openxmlformats.org/officeDocument/2006/relationships" r:blip="">
                      <dgm:adjLst/>
                    </dgm:shape>
                    <dgm:presOf/>
                    <dgm:forEach name="Name26" ref="repeat"/>
                  </dgm:layoutNode>
                </dgm:layoutNode>
              </dgm:forEach>
            </dgm:forEach>
          </dgm:layoutNode>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9/3/layout/HorizontalOrganizationChart">
  <dgm:title val=""/>
  <dgm:desc val=""/>
  <dgm:catLst>
    <dgm:cat type="hierarchy" pri="43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T"/>
          <dgm:param type="chAlign" val="l"/>
        </dgm:alg>
      </dgm:if>
      <dgm:else name="Name2">
        <dgm:alg type="hierChild">
          <dgm:param type="linDir" val="fromT"/>
          <dgm:param type="chAlign" val="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305"/>
      <dgm:constr type="w" for="des" forName="rootComposite" refType="w" fact="10"/>
      <dgm:constr type="h" for="des" forName="rootComposite" refType="w" refFor="des" refForName="rootComposite1" fact="0.305"/>
      <dgm:constr type="w" for="des" forName="rootComposite3" refType="w" fact="10"/>
      <dgm:constr type="h" for="des" forName="rootComposite3" refType="w" refFor="des" refForName="rootComposite1" fact="0.305"/>
      <dgm:constr type="primFontSz" for="des" ptType="node" op="equ"/>
      <dgm:constr type="sp" for="des" op="equ"/>
      <dgm:constr type="sp" for="des" forName="hierRoot1" refType="w" refFor="des" refForName="rootComposite1" fact="0.2"/>
      <dgm:constr type="sp" for="des" forName="hierRoot2" refType="sp" refFor="des" refForName="hierRoot1"/>
      <dgm:constr type="sp" for="des" forName="hierRoot3" refType="sp" refFor="des" refForName="hierRoot1"/>
      <dgm:constr type="sibSp" refType="w" refFor="des" refForName="rootComposite1" fact="0.125"/>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125"/>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func="var" arg="dir" op="equ" val="norm">
                  <dgm:alg type="hierRoot">
                    <dgm:param type="hierAlign" val="lT"/>
                  </dgm:alg>
                  <dgm:constrLst>
                    <dgm:constr type="alignOff" val="0.75"/>
                  </dgm:constrLst>
                </dgm:if>
                <dgm:else name="Name9">
                  <dgm:alg type="hierRoot">
                    <dgm:param type="hierAlign" val="rT"/>
                  </dgm:alg>
                  <dgm:constrLst>
                    <dgm:constr type="alignOff" val="0.75"/>
                  </dgm:constrLst>
                </dgm:else>
              </dgm:choose>
            </dgm:if>
            <dgm:if name="Name10" func="var" arg="hierBranch" op="equ" val="r">
              <dgm:choose name="Name11">
                <dgm:if name="Name12" func="var" arg="dir" op="equ" val="norm">
                  <dgm:alg type="hierRoot">
                    <dgm:param type="hierAlign" val="lB"/>
                  </dgm:alg>
                  <dgm:constrLst>
                    <dgm:constr type="alignOff" val="0.75"/>
                  </dgm:constrLst>
                </dgm:if>
                <dgm:else name="Name13">
                  <dgm:alg type="hierRoot">
                    <dgm:param type="hierAlign" val="rB"/>
                  </dgm:alg>
                  <dgm:constrLst>
                    <dgm:constr type="alignOff" val="0.75"/>
                  </dgm:constrLst>
                </dgm:else>
              </dgm:choose>
            </dgm:if>
            <dgm:if name="Name14" func="var" arg="hierBranch" op="equ" val="hang">
              <dgm:choose name="Name15">
                <dgm:if name="Name16" func="var" arg="dir" op="equ" val="norm">
                  <dgm:alg type="hierRoot">
                    <dgm:param type="hierAlign" val="lCtrCh"/>
                  </dgm:alg>
                  <dgm:constrLst>
                    <dgm:constr type="alignOff" val="0.65"/>
                  </dgm:constrLst>
                </dgm:if>
                <dgm:else name="Name17">
                  <dgm:alg type="hierRoot">
                    <dgm:param type="hierAlign" val="rCtrCh"/>
                  </dgm:alg>
                  <dgm:constrLst>
                    <dgm:constr type="alignOff" val="0.65"/>
                  </dgm:constrLst>
                </dgm:else>
              </dgm:choose>
            </dgm:if>
            <dgm:else name="Name18">
              <dgm:choose name="Name19">
                <dgm:if name="Name20" func="var" arg="dir" op="equ" val="norm">
                  <dgm:alg type="hierRoot">
                    <dgm:param type="hierAlign" val="lCtrCh"/>
                  </dgm:alg>
                  <dgm:constrLst>
                    <dgm:constr type="alignOff"/>
                    <dgm:constr type="bendDist" for="des" ptType="parTrans" refType="sp" fact="0.5"/>
                  </dgm:constrLst>
                </dgm:if>
                <dgm:else name="Name21">
                  <dgm:alg type="hierRoot">
                    <dgm:param type="hierAlign" val="rCtrCh"/>
                  </dgm:alg>
                  <dgm:constrLst>
                    <dgm:constr type="alignOff"/>
                    <dgm:constr type="bendDist" for="des" ptType="parTrans" refType="sp" fact="0.5"/>
                  </dgm:constrLst>
                </dgm:else>
              </dgm:choose>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22">
              <dgm:if name="Name23"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24"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25"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6">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7">
              <dgm:if name="Name28" func="var" arg="hierBranch" op="equ" val="l">
                <dgm:choose name="Name29">
                  <dgm:if name="Name30" func="var" arg="dir" op="equ" val="norm">
                    <dgm:alg type="hierChild">
                      <dgm:param type="chAlign" val="t"/>
                      <dgm:param type="linDir" val="fromL"/>
                    </dgm:alg>
                  </dgm:if>
                  <dgm:else name="Name31">
                    <dgm:alg type="hierChild">
                      <dgm:param type="chAlign" val="t"/>
                      <dgm:param type="linDir" val="fromR"/>
                    </dgm:alg>
                  </dgm:else>
                </dgm:choose>
              </dgm:if>
              <dgm:if name="Name32" func="var" arg="hierBranch" op="equ" val="r">
                <dgm:choose name="Name33">
                  <dgm:if name="Name34" func="var" arg="dir" op="equ" val="norm">
                    <dgm:alg type="hierChild">
                      <dgm:param type="chAlign" val="b"/>
                      <dgm:param type="linDir" val="fromL"/>
                    </dgm:alg>
                  </dgm:if>
                  <dgm:else name="Name35">
                    <dgm:alg type="hierChild">
                      <dgm:param type="chAlign" val="b"/>
                      <dgm:param type="linDir" val="fromR"/>
                    </dgm:alg>
                  </dgm:else>
                </dgm:choose>
              </dgm:if>
              <dgm:if name="Name36" func="var" arg="hierBranch" op="equ" val="hang">
                <dgm:choose name="Name37">
                  <dgm:if name="Name38" func="var" arg="dir" op="equ" val="norm">
                    <dgm:alg type="hierChild">
                      <dgm:param type="chAlign" val="l"/>
                      <dgm:param type="linDir" val="fromT"/>
                      <dgm:param type="secChAlign" val="t"/>
                      <dgm:param type="secLinDir" val="fromL"/>
                    </dgm:alg>
                  </dgm:if>
                  <dgm:else name="Name39">
                    <dgm:alg type="hierChild">
                      <dgm:param type="chAlign" val="r"/>
                      <dgm:param type="linDir" val="fromT"/>
                      <dgm:param type="secChAlign" val="t"/>
                      <dgm:param type="secLinDir" val="fromR"/>
                    </dgm:alg>
                  </dgm:else>
                </dgm:choose>
              </dgm:if>
              <dgm:else name="Name40">
                <dgm:choose name="Name41">
                  <dgm:if name="Name42" func="var" arg="dir" op="equ" val="norm">
                    <dgm:alg type="hierChild">
                      <dgm:param type="linDir" val="fromT"/>
                      <dgm:param type="chAlign" val="l"/>
                    </dgm:alg>
                  </dgm:if>
                  <dgm:else name="Name43">
                    <dgm:alg type="hierChild">
                      <dgm:param type="linDir" val="fromT"/>
                      <dgm:param type="chAlign" val="r"/>
                    </dgm:alg>
                  </dgm:else>
                </dgm:choose>
              </dgm:else>
            </dgm:choose>
            <dgm:shape xmlns:r="http://schemas.openxmlformats.org/officeDocument/2006/relationships" r:blip="">
              <dgm:adjLst/>
            </dgm:shape>
            <dgm:presOf/>
            <dgm:constrLst/>
            <dgm:ruleLst/>
            <dgm:forEach name="rep2a" axis="ch" ptType="nonAsst">
              <dgm:forEach name="Name44" axis="precedSib" ptType="parTrans" st="-1" cnt="1">
                <dgm:choose name="Name45">
                  <dgm:if name="Name46" func="var" arg="hierBranch" op="equ" val="hang">
                    <dgm:layoutNode name="Name47">
                      <dgm:choose name="Name48">
                        <dgm:if name="Name49" func="var" arg="dir" op="equ" val="norm">
                          <dgm:alg type="conn">
                            <dgm:param type="connRout" val="bend"/>
                            <dgm:param type="dim" val="1D"/>
                            <dgm:param type="endSty" val="noArr"/>
                            <dgm:param type="begPts" val="midR"/>
                            <dgm:param type="endPts" val="bCtr tCtr"/>
                          </dgm:alg>
                        </dgm:if>
                        <dgm:else name="Name50">
                          <dgm:alg type="conn">
                            <dgm:param type="connRout" val="bend"/>
                            <dgm:param type="dim" val="1D"/>
                            <dgm:param type="endSty" val="noArr"/>
                            <dgm:param type="begPts" val="midL"/>
                            <dgm:param type="endPts" val="bCtr tCtr"/>
                          </dgm:alg>
                        </dgm:else>
                      </dgm:choose>
                      <dgm:shape xmlns:r="http://schemas.openxmlformats.org/officeDocument/2006/relationships" type="conn" r:blip="" zOrderOff="-99999">
                        <dgm:adjLst/>
                      </dgm:shape>
                      <dgm:presOf axis="self"/>
                      <dgm:constrLst>
                        <dgm:constr type="begPad"/>
                        <dgm:constr type="endPad"/>
                      </dgm:constrLst>
                      <dgm:ruleLst/>
                    </dgm:layoutNode>
                  </dgm:if>
                  <dgm:if name="Name51" func="var" arg="hierBranch" op="equ" val="l">
                    <dgm:layoutNode name="Name52">
                      <dgm:choose name="Name53">
                        <dgm:if name="Name54" func="var" arg="dir" op="equ" val="norm">
                          <dgm:alg type="conn">
                            <dgm:param type="connRout" val="bend"/>
                            <dgm:param type="dim" val="1D"/>
                            <dgm:param type="endSty" val="noArr"/>
                            <dgm:param type="begPts" val="midR"/>
                            <dgm:param type="endPts" val="tCtr"/>
                          </dgm:alg>
                        </dgm:if>
                        <dgm:else name="Name55">
                          <dgm:alg type="conn">
                            <dgm:param type="connRout" val="bend"/>
                            <dgm:param type="dim" val="1D"/>
                            <dgm:param type="endSty" val="noArr"/>
                            <dgm:param type="begPts" val="midL"/>
                            <dgm:param type="endPts" val="tCtr"/>
                          </dgm:alg>
                        </dgm:else>
                      </dgm:choose>
                      <dgm:shape xmlns:r="http://schemas.openxmlformats.org/officeDocument/2006/relationships" type="conn" r:blip="" zOrderOff="-99999">
                        <dgm:adjLst/>
                      </dgm:shape>
                      <dgm:presOf axis="self"/>
                      <dgm:constrLst>
                        <dgm:constr type="begPad"/>
                        <dgm:constr type="endPad"/>
                      </dgm:constrLst>
                      <dgm:ruleLst/>
                    </dgm:layoutNode>
                  </dgm:if>
                  <dgm:if name="Name56" func="var" arg="hierBranch" op="equ" val="r">
                    <dgm:layoutNode name="Name57">
                      <dgm:choose name="Name58">
                        <dgm:if name="Name59" func="var" arg="dir" op="equ" val="norm">
                          <dgm:alg type="conn">
                            <dgm:param type="connRout" val="bend"/>
                            <dgm:param type="dim" val="1D"/>
                            <dgm:param type="endSty" val="noArr"/>
                            <dgm:param type="begPts" val="midR"/>
                            <dgm:param type="endPts" val="bCtr"/>
                          </dgm:alg>
                        </dgm:if>
                        <dgm:else name="Name60">
                          <dgm:alg type="conn">
                            <dgm:param type="connRout" val="bend"/>
                            <dgm:param type="dim" val="1D"/>
                            <dgm:param type="endSty" val="noArr"/>
                            <dgm:param type="begPts" val="midL"/>
                            <dgm:param type="endPts" val="bCtr"/>
                          </dgm:alg>
                        </dgm:else>
                      </dgm:choose>
                      <dgm:shape xmlns:r="http://schemas.openxmlformats.org/officeDocument/2006/relationships" type="conn" r:blip="" zOrderOff="-99999">
                        <dgm:adjLst/>
                      </dgm:shape>
                      <dgm:presOf axis="self"/>
                      <dgm:constrLst>
                        <dgm:constr type="begPad"/>
                        <dgm:constr type="endPad"/>
                      </dgm:constrLst>
                      <dgm:ruleLst/>
                    </dgm:layoutNode>
                  </dgm:if>
                  <dgm:else name="Name61">
                    <dgm:choose name="Name62">
                      <dgm:if name="Name63" func="var" arg="dir" op="equ" val="norm">
                        <dgm:layoutNode name="Name64">
                          <dgm:alg type="conn">
                            <dgm:param type="connRout" val="bend"/>
                            <dgm:param type="dim" val="1D"/>
                            <dgm:param type="endSty" val="noArr"/>
                            <dgm:param type="begPts" val="midR"/>
                            <dgm:param type="endPts" val="midL"/>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else name="Name65">
                        <dgm:layoutNode name="Name66">
                          <dgm:alg type="conn">
                            <dgm:param type="connRout" val="bend"/>
                            <dgm:param type="dim" val="1D"/>
                            <dgm:param type="endSty" val="noArr"/>
                            <dgm:param type="begPts" val="midL"/>
                            <dgm:param type="endPts" val="midR"/>
                            <dgm:param type="bendPt" val="end"/>
                          </dgm:alg>
                          <dgm:shape xmlns:r="http://schemas.openxmlformats.org/officeDocument/2006/relationships" type="conn" r:blip="" zOrderOff="-99999">
                            <dgm:adjLst/>
                          </dgm:shape>
                          <dgm:presOf axis="self"/>
                          <dgm:constrLst>
                            <dgm:constr type="begPad"/>
                            <dgm:constr type="endPad"/>
                          </dgm:constrLst>
                          <dgm:ruleLst/>
                        </dgm:layoutNode>
                      </dgm:else>
                    </dgm:choose>
                  </dgm:else>
                </dgm:choose>
              </dgm:forEach>
              <dgm:layoutNode name="hierRoot2">
                <dgm:varLst>
                  <dgm:hierBranch val="init"/>
                </dgm:varLst>
                <dgm:choose name="Name67">
                  <dgm:if name="Name68" func="var" arg="hierBranch" op="equ" val="l">
                    <dgm:choose name="Name69">
                      <dgm:if name="Name70" func="var" arg="dir" op="equ" val="norm">
                        <dgm:alg type="hierRoot">
                          <dgm:param type="hierAlign" val="lT"/>
                        </dgm:alg>
                        <dgm:constrLst>
                          <dgm:constr type="alignOff" val="0.75"/>
                        </dgm:constrLst>
                      </dgm:if>
                      <dgm:else name="Name71">
                        <dgm:alg type="hierRoot">
                          <dgm:param type="hierAlign" val="rT"/>
                        </dgm:alg>
                        <dgm:constrLst>
                          <dgm:constr type="alignOff" val="0.75"/>
                        </dgm:constrLst>
                      </dgm:else>
                    </dgm:choose>
                  </dgm:if>
                  <dgm:if name="Name72" func="var" arg="hierBranch" op="equ" val="r">
                    <dgm:choose name="Name73">
                      <dgm:if name="Name74" func="var" arg="dir" op="equ" val="norm">
                        <dgm:alg type="hierRoot">
                          <dgm:param type="hierAlign" val="lB"/>
                        </dgm:alg>
                        <dgm:constrLst>
                          <dgm:constr type="alignOff" val="0.75"/>
                        </dgm:constrLst>
                      </dgm:if>
                      <dgm:else name="Name75">
                        <dgm:alg type="hierRoot">
                          <dgm:param type="hierAlign" val="rB"/>
                        </dgm:alg>
                        <dgm:constrLst>
                          <dgm:constr type="alignOff" val="0.75"/>
                        </dgm:constrLst>
                      </dgm:else>
                    </dgm:choose>
                  </dgm:if>
                  <dgm:if name="Name76" func="var" arg="hierBranch" op="equ" val="hang">
                    <dgm:choose name="Name77">
                      <dgm:if name="Name78" func="var" arg="dir" op="equ" val="norm">
                        <dgm:alg type="hierRoot">
                          <dgm:param type="hierAlign" val="lCtrCh"/>
                        </dgm:alg>
                        <dgm:constrLst>
                          <dgm:constr type="alignOff" val="0.65"/>
                        </dgm:constrLst>
                      </dgm:if>
                      <dgm:else name="Name79">
                        <dgm:alg type="hierRoot">
                          <dgm:param type="hierAlign" val="rCtrCh"/>
                        </dgm:alg>
                        <dgm:constrLst>
                          <dgm:constr type="alignOff" val="0.65"/>
                        </dgm:constrLst>
                      </dgm:else>
                    </dgm:choose>
                  </dgm:if>
                  <dgm:else name="Name80">
                    <dgm:choose name="Name81">
                      <dgm:if name="Name82" func="var" arg="dir" op="equ" val="norm">
                        <dgm:alg type="hierRoot">
                          <dgm:param type="hierAlign" val="lCtrCh"/>
                        </dgm:alg>
                        <dgm:constrLst>
                          <dgm:constr type="alignOff"/>
                          <dgm:constr type="bendDist" for="des" ptType="parTrans" refType="sp" fact="0.5"/>
                        </dgm:constrLst>
                      </dgm:if>
                      <dgm:else name="Name83">
                        <dgm:alg type="hierRoot">
                          <dgm:param type="hierAlign" val="rCtrCh"/>
                        </dgm:alg>
                        <dgm:constrLst>
                          <dgm:constr type="alignOff"/>
                          <dgm:constr type="bendDist" for="des" ptType="parTrans" refType="sp" fact="0.5"/>
                        </dgm:constrLst>
                      </dgm:else>
                    </dgm:choose>
                  </dgm:else>
                </dgm:choose>
                <dgm:shape xmlns:r="http://schemas.openxmlformats.org/officeDocument/2006/relationships" r:blip="">
                  <dgm:adjLst/>
                </dgm:shape>
                <dgm:presOf/>
                <dgm:ruleLst/>
                <dgm:layoutNode name="rootComposite">
                  <dgm:alg type="composite"/>
                  <dgm:shape xmlns:r="http://schemas.openxmlformats.org/officeDocument/2006/relationships" r:blip="">
                    <dgm:adjLst/>
                  </dgm:shape>
                  <dgm:presOf axis="self" ptType="node" cnt="1"/>
                  <dgm:choose name="Name84">
                    <dgm:if name="Name85"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6"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7"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8">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9">
                    <dgm:if name="Name90" func="var" arg="hierBranch" op="equ" val="l">
                      <dgm:choose name="Name91">
                        <dgm:if name="Name92" func="var" arg="dir" op="equ" val="norm">
                          <dgm:alg type="hierChild">
                            <dgm:param type="chAlign" val="t"/>
                            <dgm:param type="linDir" val="fromL"/>
                          </dgm:alg>
                        </dgm:if>
                        <dgm:else name="Name93">
                          <dgm:alg type="hierChild">
                            <dgm:param type="chAlign" val="t"/>
                            <dgm:param type="linDir" val="fromR"/>
                          </dgm:alg>
                        </dgm:else>
                      </dgm:choose>
                    </dgm:if>
                    <dgm:if name="Name94" func="var" arg="hierBranch" op="equ" val="r">
                      <dgm:choose name="Name95">
                        <dgm:if name="Name96" func="var" arg="dir" op="equ" val="norm">
                          <dgm:alg type="hierChild">
                            <dgm:param type="chAlign" val="b"/>
                            <dgm:param type="linDir" val="fromL"/>
                          </dgm:alg>
                        </dgm:if>
                        <dgm:else name="Name97">
                          <dgm:alg type="hierChild">
                            <dgm:param type="chAlign" val="b"/>
                            <dgm:param type="linDir" val="fromR"/>
                          </dgm:alg>
                        </dgm:else>
                      </dgm:choose>
                    </dgm:if>
                    <dgm:if name="Name98" func="var" arg="hierBranch" op="equ" val="hang">
                      <dgm:choose name="Name99">
                        <dgm:if name="Name100" func="var" arg="dir" op="equ" val="norm">
                          <dgm:alg type="hierChild">
                            <dgm:param type="chAlign" val="l"/>
                            <dgm:param type="linDir" val="fromT"/>
                            <dgm:param type="secChAlign" val="t"/>
                            <dgm:param type="secLinDir" val="fromL"/>
                          </dgm:alg>
                        </dgm:if>
                        <dgm:else name="Name101">
                          <dgm:alg type="hierChild">
                            <dgm:param type="chAlign" val="r"/>
                            <dgm:param type="linDir" val="fromT"/>
                            <dgm:param type="secChAlign" val="t"/>
                            <dgm:param type="secLinDir" val="fromR"/>
                          </dgm:alg>
                        </dgm:else>
                      </dgm:choose>
                    </dgm:if>
                    <dgm:else name="Name102">
                      <dgm:choose name="Name103">
                        <dgm:if name="Name104" func="var" arg="dir" op="equ" val="norm">
                          <dgm:alg type="hierChild">
                            <dgm:param type="linDir" val="fromT"/>
                            <dgm:param type="chAlign" val="l"/>
                          </dgm:alg>
                        </dgm:if>
                        <dgm:else name="Name105">
                          <dgm:alg type="hierChild">
                            <dgm:param type="linDir" val="fromT"/>
                            <dgm:param type="chAlign" val="r"/>
                          </dgm:alg>
                        </dgm:else>
                      </dgm:choose>
                    </dgm:else>
                  </dgm:choose>
                  <dgm:shape xmlns:r="http://schemas.openxmlformats.org/officeDocument/2006/relationships" r:blip="">
                    <dgm:adjLst/>
                  </dgm:shape>
                  <dgm:presOf/>
                  <dgm:constrLst/>
                  <dgm:ruleLst/>
                  <dgm:forEach name="Name106" ref="rep2a"/>
                </dgm:layoutNode>
                <dgm:layoutNode name="hierChild5">
                  <dgm:choose name="Name107">
                    <dgm:if name="Name108" func="var" arg="dir" op="equ" val="norm">
                      <dgm:alg type="hierChild">
                        <dgm:param type="chAlign" val="l"/>
                        <dgm:param type="linDir" val="fromT"/>
                        <dgm:param type="secChAlign" val="t"/>
                        <dgm:param type="secLinDir" val="fromL"/>
                      </dgm:alg>
                    </dgm:if>
                    <dgm:else name="Name109">
                      <dgm:alg type="hierChild">
                        <dgm:param type="chAlign" val="r"/>
                        <dgm:param type="linDir" val="fromT"/>
                        <dgm:param type="secChAlign" val="t"/>
                        <dgm:param type="secLinDir" val="fromR"/>
                      </dgm:alg>
                    </dgm:else>
                  </dgm:choose>
                  <dgm:shape xmlns:r="http://schemas.openxmlformats.org/officeDocument/2006/relationships" r:blip="">
                    <dgm:adjLst/>
                  </dgm:shape>
                  <dgm:presOf/>
                  <dgm:constrLst/>
                  <dgm:ruleLst/>
                  <dgm:forEach name="Name110" ref="rep2b"/>
                </dgm:layoutNode>
              </dgm:layoutNode>
            </dgm:forEach>
          </dgm:layoutNode>
          <dgm:layoutNode name="hierChild3">
            <dgm:choose name="Name111">
              <dgm:if name="Name112" func="var" arg="dir" op="equ" val="norm">
                <dgm:alg type="hierChild">
                  <dgm:param type="chAlign" val="l"/>
                  <dgm:param type="linDir" val="fromT"/>
                  <dgm:param type="secChAlign" val="t"/>
                  <dgm:param type="secLinDir" val="fromL"/>
                </dgm:alg>
              </dgm:if>
              <dgm:else name="Name113">
                <dgm:alg type="hierChild">
                  <dgm:param type="chAlign" val="r"/>
                  <dgm:param type="linDir" val="fromT"/>
                  <dgm:param type="secChAlign" val="t"/>
                  <dgm:param type="secLinDir" val="fromR"/>
                </dgm:alg>
              </dgm:else>
            </dgm:choose>
            <dgm:shape xmlns:r="http://schemas.openxmlformats.org/officeDocument/2006/relationships" r:blip="">
              <dgm:adjLst/>
            </dgm:shape>
            <dgm:presOf/>
            <dgm:constrLst/>
            <dgm:ruleLst/>
            <dgm:forEach name="rep2b" axis="ch" ptType="asst">
              <dgm:forEach name="Name114" axis="precedSib" ptType="parTrans" st="-1" cnt="1">
                <dgm:layoutNode name="Name115">
                  <dgm:choose name="Name116">
                    <dgm:if name="Name117" func="var" arg="dir" op="equ" val="norm">
                      <dgm:alg type="conn">
                        <dgm:param type="connRout" val="bend"/>
                        <dgm:param type="dim" val="1D"/>
                        <dgm:param type="endSty" val="noArr"/>
                        <dgm:param type="begPts" val="midR"/>
                        <dgm:param type="endPts" val="bCtr tCtr"/>
                      </dgm:alg>
                    </dgm:if>
                    <dgm:else name="Name118">
                      <dgm:alg type="conn">
                        <dgm:param type="connRout" val="bend"/>
                        <dgm:param type="dim" val="1D"/>
                        <dgm:param type="endSty" val="noArr"/>
                        <dgm:param type="begPts" val="midL"/>
                        <dgm:param type="endPts" val="bCtr tCtr"/>
                      </dgm:alg>
                    </dgm:else>
                  </dgm:choose>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9">
                  <dgm:if name="Name120" func="var" arg="hierBranch" op="equ" val="l">
                    <dgm:choose name="Name121">
                      <dgm:if name="Name122" func="var" arg="dir" op="equ" val="norm">
                        <dgm:alg type="hierRoot">
                          <dgm:param type="hierAlign" val="lT"/>
                        </dgm:alg>
                        <dgm:constrLst>
                          <dgm:constr type="alignOff" val="0.75"/>
                        </dgm:constrLst>
                      </dgm:if>
                      <dgm:else name="Name123">
                        <dgm:alg type="hierRoot">
                          <dgm:param type="hierAlign" val="rT"/>
                        </dgm:alg>
                        <dgm:constrLst>
                          <dgm:constr type="alignOff" val="0.75"/>
                        </dgm:constrLst>
                      </dgm:else>
                    </dgm:choose>
                  </dgm:if>
                  <dgm:if name="Name124" func="var" arg="hierBranch" op="equ" val="r">
                    <dgm:choose name="Name125">
                      <dgm:if name="Name126" func="var" arg="dir" op="equ" val="norm">
                        <dgm:alg type="hierRoot">
                          <dgm:param type="hierAlign" val="lB"/>
                        </dgm:alg>
                        <dgm:constrLst>
                          <dgm:constr type="alignOff" val="0.75"/>
                        </dgm:constrLst>
                      </dgm:if>
                      <dgm:else name="Name127">
                        <dgm:alg type="hierRoot">
                          <dgm:param type="hierAlign" val="rB"/>
                        </dgm:alg>
                        <dgm:constrLst>
                          <dgm:constr type="alignOff" val="0.75"/>
                        </dgm:constrLst>
                      </dgm:else>
                    </dgm:choose>
                  </dgm:if>
                  <dgm:if name="Name128" func="var" arg="hierBranch" op="equ" val="hang">
                    <dgm:choose name="Name129">
                      <dgm:if name="Name130" func="var" arg="dir" op="equ" val="norm">
                        <dgm:alg type="hierRoot">
                          <dgm:param type="hierAlign" val="lCtrCh"/>
                        </dgm:alg>
                        <dgm:constrLst>
                          <dgm:constr type="alignOff" val="0.65"/>
                        </dgm:constrLst>
                      </dgm:if>
                      <dgm:else name="Name131">
                        <dgm:alg type="hierRoot">
                          <dgm:param type="hierAlign" val="rCtrCh"/>
                        </dgm:alg>
                        <dgm:constrLst>
                          <dgm:constr type="alignOff" val="0.65"/>
                        </dgm:constrLst>
                      </dgm:else>
                    </dgm:choose>
                  </dgm:if>
                  <dgm:else name="Name132">
                    <dgm:choose name="Name133">
                      <dgm:if name="Name134" func="var" arg="dir" op="equ" val="norm">
                        <dgm:alg type="hierRoot">
                          <dgm:param type="hierAlign" val="lCtrCh"/>
                        </dgm:alg>
                        <dgm:constrLst>
                          <dgm:constr type="alignOff"/>
                          <dgm:constr type="bendDist" for="des" ptType="parTrans" refType="sp" fact="0.5"/>
                        </dgm:constrLst>
                      </dgm:if>
                      <dgm:else name="Name135">
                        <dgm:alg type="hierRoot">
                          <dgm:param type="hierAlign" val="rCtrCh"/>
                        </dgm:alg>
                        <dgm:constrLst>
                          <dgm:constr type="alignOff"/>
                          <dgm:constr type="bendDist" for="des" ptType="parTrans" refType="sp" fact="0.5"/>
                        </dgm:constrLst>
                      </dgm:else>
                    </dgm:choose>
                  </dgm:else>
                </dgm:choose>
                <dgm:shape xmlns:r="http://schemas.openxmlformats.org/officeDocument/2006/relationships" r:blip="">
                  <dgm:adjLst/>
                </dgm:shape>
                <dgm:presOf/>
                <dgm:ruleLst/>
                <dgm:layoutNode name="rootComposite3">
                  <dgm:alg type="composite"/>
                  <dgm:shape xmlns:r="http://schemas.openxmlformats.org/officeDocument/2006/relationships" r:blip="">
                    <dgm:adjLst/>
                  </dgm:shape>
                  <dgm:presOf axis="self" ptType="node" cnt="1"/>
                  <dgm:choose name="Name136">
                    <dgm:if name="Name137"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38"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39"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40">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41">
                    <dgm:if name="Name142" func="var" arg="hierBranch" op="equ" val="l">
                      <dgm:choose name="Name143">
                        <dgm:if name="Name144" func="var" arg="dir" op="equ" val="norm">
                          <dgm:alg type="hierChild">
                            <dgm:param type="chAlign" val="t"/>
                            <dgm:param type="linDir" val="fromL"/>
                          </dgm:alg>
                        </dgm:if>
                        <dgm:else name="Name145">
                          <dgm:alg type="hierChild">
                            <dgm:param type="chAlign" val="t"/>
                            <dgm:param type="linDir" val="fromR"/>
                          </dgm:alg>
                        </dgm:else>
                      </dgm:choose>
                    </dgm:if>
                    <dgm:if name="Name146" func="var" arg="hierBranch" op="equ" val="r">
                      <dgm:choose name="Name147">
                        <dgm:if name="Name148" func="var" arg="dir" op="equ" val="norm">
                          <dgm:alg type="hierChild">
                            <dgm:param type="chAlign" val="b"/>
                            <dgm:param type="linDir" val="fromL"/>
                          </dgm:alg>
                        </dgm:if>
                        <dgm:else name="Name149">
                          <dgm:alg type="hierChild">
                            <dgm:param type="chAlign" val="b"/>
                            <dgm:param type="linDir" val="fromR"/>
                          </dgm:alg>
                        </dgm:else>
                      </dgm:choose>
                    </dgm:if>
                    <dgm:if name="Name150" func="var" arg="hierBranch" op="equ" val="hang">
                      <dgm:choose name="Name151">
                        <dgm:if name="Name152" func="var" arg="dir" op="equ" val="norm">
                          <dgm:alg type="hierChild">
                            <dgm:param type="chAlign" val="l"/>
                            <dgm:param type="linDir" val="fromT"/>
                            <dgm:param type="secChAlign" val="t"/>
                            <dgm:param type="secLinDir" val="fromL"/>
                          </dgm:alg>
                        </dgm:if>
                        <dgm:else name="Name153">
                          <dgm:alg type="hierChild">
                            <dgm:param type="chAlign" val="r"/>
                            <dgm:param type="linDir" val="fromT"/>
                            <dgm:param type="secChAlign" val="t"/>
                            <dgm:param type="secLinDir" val="fromR"/>
                          </dgm:alg>
                        </dgm:else>
                      </dgm:choose>
                    </dgm:if>
                    <dgm:else name="Name154">
                      <dgm:choose name="Name155">
                        <dgm:if name="Name156" func="var" arg="dir" op="equ" val="norm">
                          <dgm:alg type="hierChild">
                            <dgm:param type="linDir" val="fromT"/>
                            <dgm:param type="chAlign" val="l"/>
                          </dgm:alg>
                        </dgm:if>
                        <dgm:else name="Name157">
                          <dgm:alg type="hierChild">
                            <dgm:param type="linDir" val="fromT"/>
                            <dgm:param type="chAlign" val="r"/>
                          </dgm:alg>
                        </dgm:else>
                      </dgm:choose>
                    </dgm:else>
                  </dgm:choose>
                  <dgm:shape xmlns:r="http://schemas.openxmlformats.org/officeDocument/2006/relationships" r:blip="">
                    <dgm:adjLst/>
                  </dgm:shape>
                  <dgm:presOf/>
                  <dgm:constrLst/>
                  <dgm:ruleLst/>
                  <dgm:forEach name="Name158" ref="rep2a"/>
                </dgm:layoutNode>
                <dgm:layoutNode name="hierChild7">
                  <dgm:choose name="Name159">
                    <dgm:if name="Name160" func="var" arg="dir" op="equ" val="norm">
                      <dgm:alg type="hierChild">
                        <dgm:param type="chAlign" val="l"/>
                        <dgm:param type="linDir" val="fromT"/>
                        <dgm:param type="secChAlign" val="t"/>
                        <dgm:param type="secLinDir" val="fromL"/>
                      </dgm:alg>
                    </dgm:if>
                    <dgm:else name="Name161">
                      <dgm:alg type="hierChild">
                        <dgm:param type="chAlign" val="r"/>
                        <dgm:param type="linDir" val="fromT"/>
                        <dgm:param type="secChAlign" val="t"/>
                        <dgm:param type="secLinDir" val="fromR"/>
                      </dgm:alg>
                    </dgm:else>
                  </dgm:choose>
                  <dgm:shape xmlns:r="http://schemas.openxmlformats.org/officeDocument/2006/relationships" r:blip="">
                    <dgm:adjLst/>
                  </dgm:shape>
                  <dgm:presOf/>
                  <dgm:constrLst/>
                  <dgm:ruleLst/>
                  <dgm:forEach name="Name162"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CCB9313C-EB50-4B85-B5B4-53003B08C4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2871</Words>
  <Characters>18216</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2023-10-30T17:50:00Z</dcterms:created>
  <dcterms:modified xsi:type="dcterms:W3CDTF">2023-11-11T15:51:00Z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48db7f33db5afabd098a5a477b680b96a22040781094aaf69bde5d29004ef353</vt:lpwstr>
  </property>
</Properties>
</file>