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6516" w:rsidRDefault="005B382E" w:rsidP="005B382E">
      <w:pPr>
        <w:pStyle w:val="Title"/>
      </w:pPr>
      <w:r>
        <w:t xml:space="preserve">Assignment 1: </w:t>
      </w:r>
      <w:r w:rsidR="00A824A4" w:rsidRPr="00A824A4">
        <w:t>Analysis as to whether there is a significant difference between two groups in a dataset.</w:t>
      </w:r>
    </w:p>
    <w:p w:rsidR="005B382E" w:rsidRDefault="005B382E" w:rsidP="005B382E">
      <w:pPr>
        <w:pStyle w:val="Subtitle"/>
      </w:pPr>
      <w:r>
        <w:t>Miss Jennifer Ada 0851115</w:t>
      </w:r>
    </w:p>
    <w:p w:rsidR="009F0ED2" w:rsidRDefault="009F0ED2">
      <w:pPr>
        <w:rPr>
          <w:rFonts w:asciiTheme="majorHAnsi" w:eastAsiaTheme="majorEastAsia" w:hAnsiTheme="majorHAnsi" w:cstheme="majorBidi"/>
          <w:color w:val="2F5496" w:themeColor="accent1" w:themeShade="BF"/>
          <w:sz w:val="32"/>
          <w:szCs w:val="32"/>
        </w:rPr>
      </w:pPr>
      <w:r>
        <w:br w:type="page"/>
      </w:r>
    </w:p>
    <w:p w:rsidR="00665762" w:rsidRDefault="00665762" w:rsidP="00665762">
      <w:pPr>
        <w:pStyle w:val="Heading1"/>
      </w:pPr>
      <w:r>
        <w:lastRenderedPageBreak/>
        <w:t>Overview</w:t>
      </w:r>
    </w:p>
    <w:p w:rsidR="00A824A4" w:rsidRDefault="00A824A4" w:rsidP="0058338F">
      <w:r>
        <w:t>Using various visualisation techniques and statistical tests it was investigated as to whether one cohort had lower scores than another cohort.</w:t>
      </w:r>
    </w:p>
    <w:p w:rsidR="0095528D" w:rsidRDefault="009F0ED2" w:rsidP="0058338F">
      <w:r>
        <w:t xml:space="preserve">The data consists of 10 University Experience Satisfaction (UES) scores for young students and the same amount for mature students. This minimum value is 15 and the maximum value is 55 leading to a range of 40 amongst the data combined. The range among young students is 26 and mature 35. </w:t>
      </w:r>
    </w:p>
    <w:p w:rsidR="00EF36C5" w:rsidRDefault="00EF36C5" w:rsidP="0058338F">
      <w:r>
        <w:t xml:space="preserve">The data is assumed to be a random sample of the </w:t>
      </w:r>
      <w:r w:rsidR="009F0ED2">
        <w:t>UES</w:t>
      </w:r>
      <w:r>
        <w:t xml:space="preserve"> </w:t>
      </w:r>
      <w:r w:rsidR="009F0ED2">
        <w:t>s</w:t>
      </w:r>
      <w:r>
        <w:t xml:space="preserve">cores for all young and mature students. </w:t>
      </w:r>
      <w:r w:rsidR="009F0ED2">
        <w:t>To formulate an initial hypothesis regarding the difference between the two groups, they were plotted on a scatter graph to visualise any differences in ordered and unordered data.</w:t>
      </w:r>
    </w:p>
    <w:p w:rsidR="00665762" w:rsidRDefault="00665762">
      <w:r>
        <w:br w:type="page"/>
      </w:r>
    </w:p>
    <w:p w:rsidR="00665762" w:rsidRDefault="00665762" w:rsidP="00665762">
      <w:pPr>
        <w:pStyle w:val="Heading1"/>
      </w:pPr>
      <w:r>
        <w:lastRenderedPageBreak/>
        <w:t>Formulating the hypotheses</w:t>
      </w:r>
    </w:p>
    <w:p w:rsidR="00EF36C5" w:rsidRDefault="0058338F" w:rsidP="0058338F">
      <w:r>
        <w:t xml:space="preserve">By subtracting the columns Young Students </w:t>
      </w:r>
      <w:r w:rsidR="00EF36C5">
        <w:t>(</w:t>
      </w:r>
      <w:proofErr w:type="spellStart"/>
      <w:r w:rsidR="00EF36C5">
        <w:t>X</w:t>
      </w:r>
      <w:r w:rsidR="00EF36C5" w:rsidRPr="00EF36C5">
        <w:rPr>
          <w:vertAlign w:val="subscript"/>
        </w:rPr>
        <w:t>Young</w:t>
      </w:r>
      <w:proofErr w:type="spellEnd"/>
      <w:r w:rsidR="00EF36C5">
        <w:t xml:space="preserve">) </w:t>
      </w:r>
      <w:r>
        <w:t xml:space="preserve">from Mature </w:t>
      </w:r>
      <w:r w:rsidR="00C5391D">
        <w:t>Students</w:t>
      </w:r>
      <w:r w:rsidR="00EF36C5">
        <w:t xml:space="preserve"> (</w:t>
      </w:r>
      <w:proofErr w:type="spellStart"/>
      <w:r w:rsidR="00EF36C5">
        <w:t>X</w:t>
      </w:r>
      <w:r w:rsidR="00EF36C5" w:rsidRPr="00EF36C5">
        <w:rPr>
          <w:vertAlign w:val="subscript"/>
        </w:rPr>
        <w:t>Mature</w:t>
      </w:r>
      <w:proofErr w:type="spellEnd"/>
      <w:r w:rsidR="00EF36C5">
        <w:t>)</w:t>
      </w:r>
      <w:r w:rsidR="00C5391D">
        <w:t>,</w:t>
      </w:r>
      <w:r>
        <w:t xml:space="preserve"> the difference seems to imply that the majority of </w:t>
      </w:r>
      <w:r w:rsidR="00EF36C5">
        <w:t>X</w:t>
      </w:r>
      <w:r w:rsidR="00EF36C5" w:rsidRPr="00EF36C5">
        <w:rPr>
          <w:vertAlign w:val="subscript"/>
        </w:rPr>
        <w:t>Y</w:t>
      </w:r>
      <w:r>
        <w:t xml:space="preserve"> have lower s</w:t>
      </w:r>
      <w:r w:rsidR="00EF36C5">
        <w:t>cores</w:t>
      </w:r>
      <w:r>
        <w:t xml:space="preserve"> than </w:t>
      </w:r>
      <w:r w:rsidR="00455354">
        <w:t>X</w:t>
      </w:r>
      <w:r w:rsidR="00455354" w:rsidRPr="00EF36C5">
        <w:rPr>
          <w:vertAlign w:val="subscript"/>
        </w:rPr>
        <w:t>M</w:t>
      </w:r>
      <w:r>
        <w:t xml:space="preserve"> (</w:t>
      </w:r>
      <w:r w:rsidR="009F0ED2">
        <w:t xml:space="preserve">See </w:t>
      </w:r>
      <w:r>
        <w:t>Table 1)</w:t>
      </w:r>
      <w:r w:rsidR="00906E04">
        <w:t xml:space="preserve"> although two outliers in the calculated differences brought this conclusion into question</w:t>
      </w:r>
      <w:r>
        <w:t xml:space="preserve">. </w:t>
      </w:r>
      <w:r w:rsidR="0095528D">
        <w:t>Plotted on a graph</w:t>
      </w:r>
      <w:r w:rsidR="00906E04">
        <w:t xml:space="preserve"> (Graph 1)</w:t>
      </w:r>
      <w:r w:rsidR="0095528D">
        <w:t>, this unordered data appear</w:t>
      </w:r>
      <w:r w:rsidR="00906E04">
        <w:t>ed</w:t>
      </w:r>
      <w:r w:rsidR="0095528D">
        <w:t xml:space="preserve"> to</w:t>
      </w:r>
      <w:r w:rsidR="00906E04">
        <w:t xml:space="preserve"> corroborate the conclusion from the table that most young students have lower scores than mature students</w:t>
      </w:r>
      <w:r w:rsidR="0095528D">
        <w:t xml:space="preserve">. </w:t>
      </w:r>
    </w:p>
    <w:p w:rsidR="009F0ED2" w:rsidRDefault="009F0ED2" w:rsidP="009F0ED2">
      <w:pPr>
        <w:pStyle w:val="Caption"/>
        <w:keepNext/>
      </w:pPr>
      <w:r>
        <w:t xml:space="preserve">Table </w:t>
      </w:r>
      <w:r>
        <w:rPr>
          <w:noProof/>
        </w:rPr>
        <w:fldChar w:fldCharType="begin"/>
      </w:r>
      <w:r>
        <w:rPr>
          <w:noProof/>
        </w:rPr>
        <w:instrText xml:space="preserve"> SEQ Table \* ARABIC </w:instrText>
      </w:r>
      <w:r>
        <w:rPr>
          <w:noProof/>
        </w:rPr>
        <w:fldChar w:fldCharType="separate"/>
      </w:r>
      <w:r w:rsidR="004F4426">
        <w:rPr>
          <w:noProof/>
        </w:rPr>
        <w:t>1</w:t>
      </w:r>
      <w:r>
        <w:rPr>
          <w:noProof/>
        </w:rPr>
        <w:fldChar w:fldCharType="end"/>
      </w:r>
      <w:r>
        <w:t xml:space="preserve"> University Experience Satisfaction Dataset</w:t>
      </w:r>
    </w:p>
    <w:tbl>
      <w:tblPr>
        <w:tblStyle w:val="TableGrid"/>
        <w:tblW w:w="0" w:type="auto"/>
        <w:tblLook w:val="04A0" w:firstRow="1" w:lastRow="0" w:firstColumn="1" w:lastColumn="0" w:noHBand="0" w:noVBand="1"/>
      </w:tblPr>
      <w:tblGrid>
        <w:gridCol w:w="3097"/>
        <w:gridCol w:w="3097"/>
        <w:gridCol w:w="2822"/>
      </w:tblGrid>
      <w:tr w:rsidR="009F0ED2" w:rsidTr="00317E5E">
        <w:tc>
          <w:tcPr>
            <w:tcW w:w="3097" w:type="dxa"/>
          </w:tcPr>
          <w:p w:rsidR="009F0ED2" w:rsidRDefault="009F0ED2" w:rsidP="00317E5E">
            <w:r>
              <w:t>Mature Student</w:t>
            </w:r>
          </w:p>
        </w:tc>
        <w:tc>
          <w:tcPr>
            <w:tcW w:w="3097" w:type="dxa"/>
          </w:tcPr>
          <w:p w:rsidR="009F0ED2" w:rsidRDefault="009F0ED2" w:rsidP="00317E5E">
            <w:r>
              <w:t>Young Student</w:t>
            </w:r>
          </w:p>
        </w:tc>
        <w:tc>
          <w:tcPr>
            <w:tcW w:w="2822" w:type="dxa"/>
          </w:tcPr>
          <w:p w:rsidR="009F0ED2" w:rsidRDefault="009F0ED2" w:rsidP="00317E5E">
            <w:r>
              <w:t>Difference</w:t>
            </w:r>
          </w:p>
        </w:tc>
      </w:tr>
      <w:tr w:rsidR="009F0ED2" w:rsidTr="00317E5E">
        <w:tc>
          <w:tcPr>
            <w:tcW w:w="3097" w:type="dxa"/>
          </w:tcPr>
          <w:p w:rsidR="009F0ED2" w:rsidRDefault="009F0ED2" w:rsidP="00317E5E">
            <w:r>
              <w:t>45</w:t>
            </w:r>
          </w:p>
        </w:tc>
        <w:tc>
          <w:tcPr>
            <w:tcW w:w="3097" w:type="dxa"/>
          </w:tcPr>
          <w:p w:rsidR="009F0ED2" w:rsidRDefault="009F0ED2" w:rsidP="00317E5E">
            <w:r>
              <w:t>34</w:t>
            </w:r>
          </w:p>
        </w:tc>
        <w:tc>
          <w:tcPr>
            <w:tcW w:w="2822" w:type="dxa"/>
          </w:tcPr>
          <w:p w:rsidR="009F0ED2" w:rsidRDefault="009F0ED2" w:rsidP="00317E5E">
            <w:r>
              <w:t>11</w:t>
            </w:r>
          </w:p>
        </w:tc>
      </w:tr>
      <w:tr w:rsidR="009F0ED2" w:rsidTr="00317E5E">
        <w:tc>
          <w:tcPr>
            <w:tcW w:w="3097" w:type="dxa"/>
          </w:tcPr>
          <w:p w:rsidR="009F0ED2" w:rsidRDefault="009F0ED2" w:rsidP="00317E5E">
            <w:r>
              <w:t>38</w:t>
            </w:r>
          </w:p>
        </w:tc>
        <w:tc>
          <w:tcPr>
            <w:tcW w:w="3097" w:type="dxa"/>
          </w:tcPr>
          <w:p w:rsidR="009F0ED2" w:rsidRDefault="009F0ED2" w:rsidP="00317E5E">
            <w:r>
              <w:t>22</w:t>
            </w:r>
          </w:p>
        </w:tc>
        <w:tc>
          <w:tcPr>
            <w:tcW w:w="2822" w:type="dxa"/>
          </w:tcPr>
          <w:p w:rsidR="009F0ED2" w:rsidRDefault="009F0ED2" w:rsidP="00317E5E">
            <w:r>
              <w:t>16</w:t>
            </w:r>
          </w:p>
        </w:tc>
      </w:tr>
      <w:tr w:rsidR="009F0ED2" w:rsidTr="00317E5E">
        <w:tc>
          <w:tcPr>
            <w:tcW w:w="3097" w:type="dxa"/>
          </w:tcPr>
          <w:p w:rsidR="009F0ED2" w:rsidRDefault="009F0ED2" w:rsidP="00317E5E">
            <w:r>
              <w:t>52</w:t>
            </w:r>
          </w:p>
        </w:tc>
        <w:tc>
          <w:tcPr>
            <w:tcW w:w="3097" w:type="dxa"/>
          </w:tcPr>
          <w:p w:rsidR="009F0ED2" w:rsidRDefault="009F0ED2" w:rsidP="00317E5E">
            <w:r>
              <w:t>15</w:t>
            </w:r>
          </w:p>
        </w:tc>
        <w:tc>
          <w:tcPr>
            <w:tcW w:w="2822" w:type="dxa"/>
          </w:tcPr>
          <w:p w:rsidR="009F0ED2" w:rsidRDefault="009F0ED2" w:rsidP="00317E5E">
            <w:r>
              <w:t>37</w:t>
            </w:r>
          </w:p>
        </w:tc>
      </w:tr>
      <w:tr w:rsidR="009F0ED2" w:rsidTr="00317E5E">
        <w:tc>
          <w:tcPr>
            <w:tcW w:w="3097" w:type="dxa"/>
          </w:tcPr>
          <w:p w:rsidR="009F0ED2" w:rsidRDefault="009F0ED2" w:rsidP="00317E5E">
            <w:r>
              <w:t>48</w:t>
            </w:r>
          </w:p>
        </w:tc>
        <w:tc>
          <w:tcPr>
            <w:tcW w:w="3097" w:type="dxa"/>
          </w:tcPr>
          <w:p w:rsidR="009F0ED2" w:rsidRDefault="009F0ED2" w:rsidP="00317E5E">
            <w:r>
              <w:t>27</w:t>
            </w:r>
          </w:p>
        </w:tc>
        <w:tc>
          <w:tcPr>
            <w:tcW w:w="2822" w:type="dxa"/>
          </w:tcPr>
          <w:p w:rsidR="009F0ED2" w:rsidRDefault="009F0ED2" w:rsidP="00317E5E">
            <w:r>
              <w:t>21</w:t>
            </w:r>
          </w:p>
        </w:tc>
      </w:tr>
      <w:tr w:rsidR="009F0ED2" w:rsidTr="00317E5E">
        <w:tc>
          <w:tcPr>
            <w:tcW w:w="3097" w:type="dxa"/>
          </w:tcPr>
          <w:p w:rsidR="009F0ED2" w:rsidRDefault="009F0ED2" w:rsidP="00317E5E">
            <w:r>
              <w:t>25</w:t>
            </w:r>
          </w:p>
        </w:tc>
        <w:tc>
          <w:tcPr>
            <w:tcW w:w="3097" w:type="dxa"/>
          </w:tcPr>
          <w:p w:rsidR="009F0ED2" w:rsidRDefault="009F0ED2" w:rsidP="00317E5E">
            <w:r>
              <w:t>37</w:t>
            </w:r>
          </w:p>
        </w:tc>
        <w:tc>
          <w:tcPr>
            <w:tcW w:w="2822" w:type="dxa"/>
          </w:tcPr>
          <w:p w:rsidR="009F0ED2" w:rsidRDefault="009F0ED2" w:rsidP="00317E5E">
            <w:r>
              <w:t>-12</w:t>
            </w:r>
          </w:p>
        </w:tc>
      </w:tr>
      <w:tr w:rsidR="009F0ED2" w:rsidTr="00317E5E">
        <w:tc>
          <w:tcPr>
            <w:tcW w:w="3097" w:type="dxa"/>
          </w:tcPr>
          <w:p w:rsidR="009F0ED2" w:rsidRDefault="009F0ED2" w:rsidP="00317E5E">
            <w:r>
              <w:t>39</w:t>
            </w:r>
          </w:p>
        </w:tc>
        <w:tc>
          <w:tcPr>
            <w:tcW w:w="3097" w:type="dxa"/>
          </w:tcPr>
          <w:p w:rsidR="009F0ED2" w:rsidRDefault="009F0ED2" w:rsidP="00317E5E">
            <w:r>
              <w:t>41</w:t>
            </w:r>
          </w:p>
        </w:tc>
        <w:tc>
          <w:tcPr>
            <w:tcW w:w="2822" w:type="dxa"/>
          </w:tcPr>
          <w:p w:rsidR="009F0ED2" w:rsidRDefault="009F0ED2" w:rsidP="00317E5E">
            <w:r>
              <w:t>-2</w:t>
            </w:r>
          </w:p>
        </w:tc>
      </w:tr>
      <w:tr w:rsidR="009F0ED2" w:rsidTr="00317E5E">
        <w:tc>
          <w:tcPr>
            <w:tcW w:w="3097" w:type="dxa"/>
          </w:tcPr>
          <w:p w:rsidR="009F0ED2" w:rsidRDefault="009F0ED2" w:rsidP="00317E5E">
            <w:r>
              <w:t>51</w:t>
            </w:r>
          </w:p>
        </w:tc>
        <w:tc>
          <w:tcPr>
            <w:tcW w:w="3097" w:type="dxa"/>
          </w:tcPr>
          <w:p w:rsidR="009F0ED2" w:rsidRDefault="009F0ED2" w:rsidP="00317E5E">
            <w:r>
              <w:t>24</w:t>
            </w:r>
          </w:p>
        </w:tc>
        <w:tc>
          <w:tcPr>
            <w:tcW w:w="2822" w:type="dxa"/>
          </w:tcPr>
          <w:p w:rsidR="009F0ED2" w:rsidRDefault="009F0ED2" w:rsidP="00317E5E">
            <w:r>
              <w:t>27</w:t>
            </w:r>
          </w:p>
        </w:tc>
      </w:tr>
      <w:tr w:rsidR="009F0ED2" w:rsidTr="00317E5E">
        <w:tc>
          <w:tcPr>
            <w:tcW w:w="3097" w:type="dxa"/>
          </w:tcPr>
          <w:p w:rsidR="009F0ED2" w:rsidRDefault="009F0ED2" w:rsidP="00317E5E">
            <w:r>
              <w:t>46</w:t>
            </w:r>
          </w:p>
        </w:tc>
        <w:tc>
          <w:tcPr>
            <w:tcW w:w="3097" w:type="dxa"/>
          </w:tcPr>
          <w:p w:rsidR="009F0ED2" w:rsidRDefault="009F0ED2" w:rsidP="00317E5E">
            <w:r>
              <w:t>19</w:t>
            </w:r>
          </w:p>
        </w:tc>
        <w:tc>
          <w:tcPr>
            <w:tcW w:w="2822" w:type="dxa"/>
          </w:tcPr>
          <w:p w:rsidR="009F0ED2" w:rsidRDefault="009F0ED2" w:rsidP="00317E5E">
            <w:r>
              <w:t>27</w:t>
            </w:r>
          </w:p>
        </w:tc>
      </w:tr>
      <w:tr w:rsidR="009F0ED2" w:rsidTr="00317E5E">
        <w:tc>
          <w:tcPr>
            <w:tcW w:w="3097" w:type="dxa"/>
          </w:tcPr>
          <w:p w:rsidR="009F0ED2" w:rsidRDefault="009F0ED2" w:rsidP="00317E5E">
            <w:r>
              <w:t>55</w:t>
            </w:r>
          </w:p>
        </w:tc>
        <w:tc>
          <w:tcPr>
            <w:tcW w:w="3097" w:type="dxa"/>
          </w:tcPr>
          <w:p w:rsidR="009F0ED2" w:rsidRDefault="009F0ED2" w:rsidP="00317E5E">
            <w:r>
              <w:t>26</w:t>
            </w:r>
          </w:p>
        </w:tc>
        <w:tc>
          <w:tcPr>
            <w:tcW w:w="2822" w:type="dxa"/>
          </w:tcPr>
          <w:p w:rsidR="009F0ED2" w:rsidRDefault="009F0ED2" w:rsidP="00317E5E">
            <w:r>
              <w:t>29</w:t>
            </w:r>
          </w:p>
        </w:tc>
      </w:tr>
      <w:tr w:rsidR="009F0ED2" w:rsidTr="00317E5E">
        <w:tc>
          <w:tcPr>
            <w:tcW w:w="3097" w:type="dxa"/>
          </w:tcPr>
          <w:p w:rsidR="009F0ED2" w:rsidRDefault="009F0ED2" w:rsidP="00317E5E">
            <w:r>
              <w:t>46</w:t>
            </w:r>
          </w:p>
        </w:tc>
        <w:tc>
          <w:tcPr>
            <w:tcW w:w="3097" w:type="dxa"/>
          </w:tcPr>
          <w:p w:rsidR="009F0ED2" w:rsidRDefault="009F0ED2" w:rsidP="00317E5E">
            <w:r>
              <w:t>36</w:t>
            </w:r>
          </w:p>
        </w:tc>
        <w:tc>
          <w:tcPr>
            <w:tcW w:w="2822" w:type="dxa"/>
          </w:tcPr>
          <w:p w:rsidR="009F0ED2" w:rsidRDefault="009F0ED2" w:rsidP="00317E5E">
            <w:r>
              <w:t>10</w:t>
            </w:r>
          </w:p>
        </w:tc>
      </w:tr>
    </w:tbl>
    <w:p w:rsidR="009F0ED2" w:rsidRDefault="009F0ED2" w:rsidP="0058338F"/>
    <w:p w:rsidR="009F0ED2" w:rsidRDefault="009F0ED2" w:rsidP="009F0ED2">
      <w:pPr>
        <w:pStyle w:val="Caption"/>
        <w:keepNext/>
      </w:pPr>
      <w:r>
        <w:t xml:space="preserve">Graph </w:t>
      </w:r>
      <w:r>
        <w:rPr>
          <w:noProof/>
        </w:rPr>
        <w:t>1</w:t>
      </w:r>
      <w:r>
        <w:t xml:space="preserve"> Scatter graph illustrating disordered datasets.</w:t>
      </w:r>
    </w:p>
    <w:p w:rsidR="009F0ED2" w:rsidRDefault="009F0ED2" w:rsidP="009F0ED2">
      <w:r>
        <w:rPr>
          <w:noProof/>
        </w:rPr>
        <w:drawing>
          <wp:inline distT="0" distB="0" distL="0" distR="0" wp14:anchorId="10BA29D5" wp14:editId="50E3984F">
            <wp:extent cx="5731510" cy="3444875"/>
            <wp:effectExtent l="0" t="0" r="2540" b="3175"/>
            <wp:docPr id="1" name="Chart 1">
              <a:extLst xmlns:a="http://schemas.openxmlformats.org/drawingml/2006/main">
                <a:ext uri="{FF2B5EF4-FFF2-40B4-BE49-F238E27FC236}">
                  <a16:creationId xmlns:a16="http://schemas.microsoft.com/office/drawing/2014/main" id="{3829074A-5F36-46F8-974F-F47C96D6C2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9F0ED2" w:rsidRDefault="009F0ED2" w:rsidP="0058338F"/>
    <w:p w:rsidR="00665762" w:rsidRDefault="00665762">
      <w:r>
        <w:br w:type="page"/>
      </w:r>
    </w:p>
    <w:p w:rsidR="005A6D4C" w:rsidRPr="004339FC" w:rsidRDefault="0058338F" w:rsidP="0058338F">
      <w:bookmarkStart w:id="0" w:name="_GoBack"/>
      <w:bookmarkEnd w:id="0"/>
      <w:r>
        <w:lastRenderedPageBreak/>
        <w:t>By ordering the data</w:t>
      </w:r>
      <w:r w:rsidR="00C5391D">
        <w:t xml:space="preserve"> in both columns from least to most satisfied both the calculated difference</w:t>
      </w:r>
      <w:r w:rsidR="00EF36C5">
        <w:t xml:space="preserve"> (Table </w:t>
      </w:r>
      <w:r w:rsidR="0095528D">
        <w:t>2</w:t>
      </w:r>
      <w:r w:rsidR="00EF36C5">
        <w:t>)</w:t>
      </w:r>
      <w:r w:rsidR="00C5391D">
        <w:t xml:space="preserve"> and scatter plot </w:t>
      </w:r>
      <w:r w:rsidR="00EF36C5">
        <w:t>(</w:t>
      </w:r>
      <w:r w:rsidR="0095528D">
        <w:t>Graph</w:t>
      </w:r>
      <w:r w:rsidR="00EF36C5">
        <w:t xml:space="preserve"> </w:t>
      </w:r>
      <w:r w:rsidR="0095528D">
        <w:t>2</w:t>
      </w:r>
      <w:r w:rsidR="00EF36C5">
        <w:t xml:space="preserve">) </w:t>
      </w:r>
      <w:r w:rsidR="00C5391D">
        <w:t>seem</w:t>
      </w:r>
      <w:r w:rsidR="00906E04">
        <w:t>ed</w:t>
      </w:r>
      <w:r w:rsidR="00C5391D">
        <w:t xml:space="preserve"> to support the hypothesis that </w:t>
      </w:r>
      <w:r w:rsidR="00EF36C5">
        <w:t>X</w:t>
      </w:r>
      <w:r w:rsidR="004339FC">
        <w:rPr>
          <w:vertAlign w:val="subscript"/>
        </w:rPr>
        <w:t>Y</w:t>
      </w:r>
      <w:r w:rsidR="00C5391D">
        <w:t xml:space="preserve"> have lower scores than </w:t>
      </w:r>
      <w:r w:rsidR="00EF36C5">
        <w:t>X</w:t>
      </w:r>
      <w:r w:rsidR="00EF36C5" w:rsidRPr="00EF36C5">
        <w:rPr>
          <w:vertAlign w:val="subscript"/>
        </w:rPr>
        <w:t>M</w:t>
      </w:r>
      <w:r w:rsidR="00F317CE" w:rsidRPr="004339FC">
        <w:t>.</w:t>
      </w:r>
      <w:r w:rsidR="0095528D">
        <w:t xml:space="preserve"> The difference between individual scores </w:t>
      </w:r>
      <w:r w:rsidR="00906E04">
        <w:t>wa</w:t>
      </w:r>
      <w:r w:rsidR="0095528D">
        <w:t>s entirely one directional and may indicate that a one tailed test will be necessary to confirm this directionality.</w:t>
      </w:r>
    </w:p>
    <w:p w:rsidR="005A6D4C" w:rsidRDefault="0095528D" w:rsidP="005A6D4C">
      <w:pPr>
        <w:pStyle w:val="Caption"/>
        <w:keepNext/>
      </w:pPr>
      <w:r>
        <w:t xml:space="preserve">Table </w:t>
      </w:r>
      <w:r>
        <w:rPr>
          <w:noProof/>
        </w:rPr>
        <w:t>2</w:t>
      </w:r>
      <w:r>
        <w:t xml:space="preserve"> University Experience Satisfaction Dataset</w:t>
      </w:r>
      <w:r w:rsidR="005A6D4C">
        <w:t xml:space="preserve"> sorted from lowest score (least satisfied) to highest (most satisfied).</w:t>
      </w:r>
    </w:p>
    <w:tbl>
      <w:tblPr>
        <w:tblStyle w:val="TableGrid"/>
        <w:tblW w:w="0" w:type="auto"/>
        <w:tblLook w:val="04A0" w:firstRow="1" w:lastRow="0" w:firstColumn="1" w:lastColumn="0" w:noHBand="0" w:noVBand="1"/>
      </w:tblPr>
      <w:tblGrid>
        <w:gridCol w:w="3097"/>
        <w:gridCol w:w="3097"/>
        <w:gridCol w:w="2822"/>
      </w:tblGrid>
      <w:tr w:rsidR="005A6D4C" w:rsidTr="00317E5E">
        <w:tc>
          <w:tcPr>
            <w:tcW w:w="3097" w:type="dxa"/>
          </w:tcPr>
          <w:p w:rsidR="005A6D4C" w:rsidRDefault="005A6D4C" w:rsidP="00317E5E">
            <w:r>
              <w:t>Mature Student</w:t>
            </w:r>
          </w:p>
        </w:tc>
        <w:tc>
          <w:tcPr>
            <w:tcW w:w="3097" w:type="dxa"/>
          </w:tcPr>
          <w:p w:rsidR="005A6D4C" w:rsidRDefault="005A6D4C" w:rsidP="00317E5E">
            <w:r>
              <w:t>Young Student</w:t>
            </w:r>
          </w:p>
        </w:tc>
        <w:tc>
          <w:tcPr>
            <w:tcW w:w="2822" w:type="dxa"/>
          </w:tcPr>
          <w:p w:rsidR="005A6D4C" w:rsidRDefault="005A6D4C" w:rsidP="00317E5E">
            <w:r>
              <w:t>Difference</w:t>
            </w:r>
          </w:p>
        </w:tc>
      </w:tr>
      <w:tr w:rsidR="005A6D4C" w:rsidTr="00317E5E">
        <w:tc>
          <w:tcPr>
            <w:tcW w:w="3097" w:type="dxa"/>
          </w:tcPr>
          <w:p w:rsidR="005A6D4C" w:rsidRDefault="005A6D4C" w:rsidP="00317E5E">
            <w:r>
              <w:t>25</w:t>
            </w:r>
          </w:p>
        </w:tc>
        <w:tc>
          <w:tcPr>
            <w:tcW w:w="3097" w:type="dxa"/>
          </w:tcPr>
          <w:p w:rsidR="005A6D4C" w:rsidRDefault="005A6D4C" w:rsidP="00317E5E">
            <w:r>
              <w:t>15</w:t>
            </w:r>
          </w:p>
        </w:tc>
        <w:tc>
          <w:tcPr>
            <w:tcW w:w="2822" w:type="dxa"/>
          </w:tcPr>
          <w:p w:rsidR="005A6D4C" w:rsidRDefault="005A6D4C" w:rsidP="00317E5E">
            <w:r>
              <w:t>10</w:t>
            </w:r>
          </w:p>
        </w:tc>
      </w:tr>
      <w:tr w:rsidR="005A6D4C" w:rsidTr="00317E5E">
        <w:tc>
          <w:tcPr>
            <w:tcW w:w="3097" w:type="dxa"/>
          </w:tcPr>
          <w:p w:rsidR="005A6D4C" w:rsidRDefault="005A6D4C" w:rsidP="00317E5E">
            <w:r>
              <w:t>38</w:t>
            </w:r>
          </w:p>
        </w:tc>
        <w:tc>
          <w:tcPr>
            <w:tcW w:w="3097" w:type="dxa"/>
          </w:tcPr>
          <w:p w:rsidR="005A6D4C" w:rsidRDefault="005A6D4C" w:rsidP="00317E5E">
            <w:r>
              <w:t>19</w:t>
            </w:r>
          </w:p>
        </w:tc>
        <w:tc>
          <w:tcPr>
            <w:tcW w:w="2822" w:type="dxa"/>
          </w:tcPr>
          <w:p w:rsidR="005A6D4C" w:rsidRDefault="005A6D4C" w:rsidP="00317E5E">
            <w:r>
              <w:t>19</w:t>
            </w:r>
          </w:p>
        </w:tc>
      </w:tr>
      <w:tr w:rsidR="005A6D4C" w:rsidTr="00317E5E">
        <w:tc>
          <w:tcPr>
            <w:tcW w:w="3097" w:type="dxa"/>
          </w:tcPr>
          <w:p w:rsidR="005A6D4C" w:rsidRDefault="005A6D4C" w:rsidP="00317E5E">
            <w:r>
              <w:t>39</w:t>
            </w:r>
          </w:p>
        </w:tc>
        <w:tc>
          <w:tcPr>
            <w:tcW w:w="3097" w:type="dxa"/>
          </w:tcPr>
          <w:p w:rsidR="005A6D4C" w:rsidRDefault="005A6D4C" w:rsidP="00317E5E">
            <w:r>
              <w:t>22</w:t>
            </w:r>
          </w:p>
        </w:tc>
        <w:tc>
          <w:tcPr>
            <w:tcW w:w="2822" w:type="dxa"/>
          </w:tcPr>
          <w:p w:rsidR="005A6D4C" w:rsidRDefault="005A6D4C" w:rsidP="00317E5E">
            <w:r>
              <w:t>17</w:t>
            </w:r>
          </w:p>
        </w:tc>
      </w:tr>
      <w:tr w:rsidR="005A6D4C" w:rsidTr="00317E5E">
        <w:tc>
          <w:tcPr>
            <w:tcW w:w="3097" w:type="dxa"/>
          </w:tcPr>
          <w:p w:rsidR="005A6D4C" w:rsidRDefault="005A6D4C" w:rsidP="00317E5E">
            <w:r>
              <w:t>45</w:t>
            </w:r>
          </w:p>
        </w:tc>
        <w:tc>
          <w:tcPr>
            <w:tcW w:w="3097" w:type="dxa"/>
          </w:tcPr>
          <w:p w:rsidR="005A6D4C" w:rsidRDefault="005A6D4C" w:rsidP="00317E5E">
            <w:r>
              <w:t>24</w:t>
            </w:r>
          </w:p>
        </w:tc>
        <w:tc>
          <w:tcPr>
            <w:tcW w:w="2822" w:type="dxa"/>
          </w:tcPr>
          <w:p w:rsidR="005A6D4C" w:rsidRDefault="005A6D4C" w:rsidP="00317E5E">
            <w:r>
              <w:t>31</w:t>
            </w:r>
          </w:p>
        </w:tc>
      </w:tr>
      <w:tr w:rsidR="005A6D4C" w:rsidTr="00317E5E">
        <w:tc>
          <w:tcPr>
            <w:tcW w:w="3097" w:type="dxa"/>
          </w:tcPr>
          <w:p w:rsidR="005A6D4C" w:rsidRDefault="005A6D4C" w:rsidP="00317E5E">
            <w:r>
              <w:t>46</w:t>
            </w:r>
          </w:p>
        </w:tc>
        <w:tc>
          <w:tcPr>
            <w:tcW w:w="3097" w:type="dxa"/>
          </w:tcPr>
          <w:p w:rsidR="005A6D4C" w:rsidRDefault="005A6D4C" w:rsidP="00317E5E">
            <w:r>
              <w:t>26</w:t>
            </w:r>
          </w:p>
        </w:tc>
        <w:tc>
          <w:tcPr>
            <w:tcW w:w="2822" w:type="dxa"/>
          </w:tcPr>
          <w:p w:rsidR="005A6D4C" w:rsidRDefault="005A6D4C" w:rsidP="00317E5E">
            <w:r>
              <w:t>20</w:t>
            </w:r>
          </w:p>
        </w:tc>
      </w:tr>
      <w:tr w:rsidR="005A6D4C" w:rsidTr="00317E5E">
        <w:tc>
          <w:tcPr>
            <w:tcW w:w="3097" w:type="dxa"/>
          </w:tcPr>
          <w:p w:rsidR="005A6D4C" w:rsidRDefault="005A6D4C" w:rsidP="00317E5E">
            <w:r>
              <w:t>46</w:t>
            </w:r>
          </w:p>
        </w:tc>
        <w:tc>
          <w:tcPr>
            <w:tcW w:w="3097" w:type="dxa"/>
          </w:tcPr>
          <w:p w:rsidR="005A6D4C" w:rsidRDefault="005A6D4C" w:rsidP="00317E5E">
            <w:r>
              <w:t>27</w:t>
            </w:r>
          </w:p>
        </w:tc>
        <w:tc>
          <w:tcPr>
            <w:tcW w:w="2822" w:type="dxa"/>
          </w:tcPr>
          <w:p w:rsidR="005A6D4C" w:rsidRDefault="005A6D4C" w:rsidP="00317E5E">
            <w:r>
              <w:t>19</w:t>
            </w:r>
          </w:p>
        </w:tc>
      </w:tr>
      <w:tr w:rsidR="005A6D4C" w:rsidTr="00317E5E">
        <w:tc>
          <w:tcPr>
            <w:tcW w:w="3097" w:type="dxa"/>
          </w:tcPr>
          <w:p w:rsidR="005A6D4C" w:rsidRDefault="005A6D4C" w:rsidP="00317E5E">
            <w:r>
              <w:t>48</w:t>
            </w:r>
          </w:p>
        </w:tc>
        <w:tc>
          <w:tcPr>
            <w:tcW w:w="3097" w:type="dxa"/>
          </w:tcPr>
          <w:p w:rsidR="005A6D4C" w:rsidRDefault="005A6D4C" w:rsidP="00317E5E">
            <w:r>
              <w:t>34</w:t>
            </w:r>
          </w:p>
        </w:tc>
        <w:tc>
          <w:tcPr>
            <w:tcW w:w="2822" w:type="dxa"/>
          </w:tcPr>
          <w:p w:rsidR="005A6D4C" w:rsidRDefault="005A6D4C" w:rsidP="00317E5E">
            <w:r>
              <w:t>14</w:t>
            </w:r>
          </w:p>
        </w:tc>
      </w:tr>
      <w:tr w:rsidR="005A6D4C" w:rsidTr="00317E5E">
        <w:tc>
          <w:tcPr>
            <w:tcW w:w="3097" w:type="dxa"/>
          </w:tcPr>
          <w:p w:rsidR="005A6D4C" w:rsidRDefault="005A6D4C" w:rsidP="00317E5E">
            <w:r>
              <w:t>51</w:t>
            </w:r>
          </w:p>
        </w:tc>
        <w:tc>
          <w:tcPr>
            <w:tcW w:w="3097" w:type="dxa"/>
          </w:tcPr>
          <w:p w:rsidR="005A6D4C" w:rsidRDefault="005A6D4C" w:rsidP="00317E5E">
            <w:r>
              <w:t>36</w:t>
            </w:r>
          </w:p>
        </w:tc>
        <w:tc>
          <w:tcPr>
            <w:tcW w:w="2822" w:type="dxa"/>
          </w:tcPr>
          <w:p w:rsidR="005A6D4C" w:rsidRDefault="005A6D4C" w:rsidP="00317E5E">
            <w:r>
              <w:t>15</w:t>
            </w:r>
          </w:p>
        </w:tc>
      </w:tr>
      <w:tr w:rsidR="005A6D4C" w:rsidTr="00317E5E">
        <w:tc>
          <w:tcPr>
            <w:tcW w:w="3097" w:type="dxa"/>
          </w:tcPr>
          <w:p w:rsidR="005A6D4C" w:rsidRDefault="005A6D4C" w:rsidP="00317E5E">
            <w:r>
              <w:t>52</w:t>
            </w:r>
          </w:p>
        </w:tc>
        <w:tc>
          <w:tcPr>
            <w:tcW w:w="3097" w:type="dxa"/>
          </w:tcPr>
          <w:p w:rsidR="005A6D4C" w:rsidRDefault="005A6D4C" w:rsidP="00317E5E">
            <w:r>
              <w:t>37</w:t>
            </w:r>
          </w:p>
        </w:tc>
        <w:tc>
          <w:tcPr>
            <w:tcW w:w="2822" w:type="dxa"/>
          </w:tcPr>
          <w:p w:rsidR="005A6D4C" w:rsidRDefault="005A6D4C" w:rsidP="00317E5E">
            <w:r>
              <w:t>15</w:t>
            </w:r>
          </w:p>
        </w:tc>
      </w:tr>
      <w:tr w:rsidR="005A6D4C" w:rsidTr="00317E5E">
        <w:tc>
          <w:tcPr>
            <w:tcW w:w="3097" w:type="dxa"/>
          </w:tcPr>
          <w:p w:rsidR="005A6D4C" w:rsidRDefault="005A6D4C" w:rsidP="00317E5E">
            <w:r>
              <w:t>55</w:t>
            </w:r>
          </w:p>
        </w:tc>
        <w:tc>
          <w:tcPr>
            <w:tcW w:w="3097" w:type="dxa"/>
          </w:tcPr>
          <w:p w:rsidR="005A6D4C" w:rsidRDefault="005A6D4C" w:rsidP="00317E5E">
            <w:r>
              <w:t>41</w:t>
            </w:r>
          </w:p>
        </w:tc>
        <w:tc>
          <w:tcPr>
            <w:tcW w:w="2822" w:type="dxa"/>
          </w:tcPr>
          <w:p w:rsidR="005A6D4C" w:rsidRDefault="005A6D4C" w:rsidP="00317E5E">
            <w:r>
              <w:t>14</w:t>
            </w:r>
          </w:p>
        </w:tc>
      </w:tr>
    </w:tbl>
    <w:p w:rsidR="005A6D4C" w:rsidRDefault="005A6D4C" w:rsidP="005A6D4C"/>
    <w:p w:rsidR="005A6D4C" w:rsidRDefault="0095528D" w:rsidP="005A6D4C">
      <w:pPr>
        <w:pStyle w:val="Caption"/>
        <w:keepNext/>
      </w:pPr>
      <w:r>
        <w:t>Graph 2</w:t>
      </w:r>
      <w:r w:rsidR="005A6D4C">
        <w:t xml:space="preserve"> Scatter graph illustrating ordered datasets.</w:t>
      </w:r>
    </w:p>
    <w:p w:rsidR="005A6D4C" w:rsidRDefault="005A6D4C" w:rsidP="005A6D4C">
      <w:r>
        <w:rPr>
          <w:noProof/>
        </w:rPr>
        <w:drawing>
          <wp:inline distT="0" distB="0" distL="0" distR="0" wp14:anchorId="644A2106" wp14:editId="0AE1D7FF">
            <wp:extent cx="5731510" cy="3444875"/>
            <wp:effectExtent l="0" t="0" r="2540" b="3175"/>
            <wp:docPr id="3" name="Chart 3">
              <a:extLst xmlns:a="http://schemas.openxmlformats.org/drawingml/2006/main">
                <a:ext uri="{FF2B5EF4-FFF2-40B4-BE49-F238E27FC236}">
                  <a16:creationId xmlns:a16="http://schemas.microsoft.com/office/drawing/2014/main" id="{C3D43417-CC86-4225-A50A-DF75DFBD2C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665762" w:rsidRDefault="00665762">
      <w:r>
        <w:br w:type="page"/>
      </w:r>
    </w:p>
    <w:p w:rsidR="00616836" w:rsidRDefault="00F26006" w:rsidP="005A6D4C">
      <w:r>
        <w:lastRenderedPageBreak/>
        <w:t>Looking at the grouped frequency distribution of both cohorts</w:t>
      </w:r>
      <w:r w:rsidR="002746F3">
        <w:t xml:space="preserve"> </w:t>
      </w:r>
      <w:r w:rsidR="002746F3">
        <w:t>(Graph 3)</w:t>
      </w:r>
      <w:r>
        <w:t xml:space="preserve">, it appeared that </w:t>
      </w:r>
      <w:r>
        <w:t>that X</w:t>
      </w:r>
      <w:r>
        <w:rPr>
          <w:vertAlign w:val="subscript"/>
        </w:rPr>
        <w:t>Y</w:t>
      </w:r>
      <w:r>
        <w:t xml:space="preserve"> have scores </w:t>
      </w:r>
      <w:r>
        <w:t xml:space="preserve">distributed in a form almost resembling a normal curve whereas </w:t>
      </w:r>
      <w:r>
        <w:t>X</w:t>
      </w:r>
      <w:r w:rsidRPr="00EF36C5">
        <w:rPr>
          <w:vertAlign w:val="subscript"/>
        </w:rPr>
        <w:t>M</w:t>
      </w:r>
      <w:r>
        <w:rPr>
          <w:vertAlign w:val="subscript"/>
        </w:rPr>
        <w:t xml:space="preserve"> </w:t>
      </w:r>
      <w:r>
        <w:t>had a distribution which skewed to the right</w:t>
      </w:r>
      <w:r w:rsidRPr="004339FC">
        <w:t>.</w:t>
      </w:r>
      <w:r>
        <w:t xml:space="preserve"> </w:t>
      </w:r>
      <w:r>
        <w:t xml:space="preserve">This lends more argument </w:t>
      </w:r>
      <w:r>
        <w:t>and may indicate that a one tailed test will be necessary to confirm this directionality.</w:t>
      </w:r>
    </w:p>
    <w:p w:rsidR="001749F5" w:rsidRDefault="00F26006" w:rsidP="001749F5">
      <w:pPr>
        <w:keepNext/>
      </w:pPr>
      <w:r>
        <w:rPr>
          <w:noProof/>
        </w:rPr>
        <w:drawing>
          <wp:inline distT="0" distB="0" distL="0" distR="0" wp14:anchorId="49C72F7F" wp14:editId="7975E7EF">
            <wp:extent cx="4572000" cy="2743200"/>
            <wp:effectExtent l="0" t="0" r="0" b="0"/>
            <wp:docPr id="8" name="Chart 8">
              <a:extLst xmlns:a="http://schemas.openxmlformats.org/drawingml/2006/main">
                <a:ext uri="{FF2B5EF4-FFF2-40B4-BE49-F238E27FC236}">
                  <a16:creationId xmlns:a16="http://schemas.microsoft.com/office/drawing/2014/main" id="{16F8C82C-00E7-4E4B-BCBA-D0FDB0AD15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1749F5" w:rsidRDefault="001749F5" w:rsidP="001749F5">
      <w:pPr>
        <w:pStyle w:val="Caption"/>
      </w:pPr>
      <w:r>
        <w:t>Graph 3 Frequency distribution of satisfaction scores.</w:t>
      </w:r>
    </w:p>
    <w:p w:rsidR="00F26006" w:rsidRPr="00F26006" w:rsidRDefault="00F26006" w:rsidP="00F26006"/>
    <w:p w:rsidR="00EF36C5" w:rsidRDefault="004339FC" w:rsidP="0058338F">
      <w:r>
        <w:t>Based on the gr</w:t>
      </w:r>
      <w:r w:rsidR="009F0ED2">
        <w:t>aphs</w:t>
      </w:r>
      <w:r w:rsidR="00EF36C5">
        <w:t xml:space="preserve"> the hypothesis </w:t>
      </w:r>
      <w:r w:rsidR="00906E04">
        <w:t>formed wa</w:t>
      </w:r>
      <w:r w:rsidR="00EF36C5">
        <w:t>s</w:t>
      </w:r>
      <w:r w:rsidR="0095528D">
        <w:t xml:space="preserve"> that young students have lower satisfaction scores than mature students</w:t>
      </w:r>
      <w:r w:rsidR="00906E04">
        <w:t xml:space="preserve"> as indicated by the formula below.</w:t>
      </w:r>
    </w:p>
    <w:p w:rsidR="0058338F" w:rsidRDefault="005A6D4C" w:rsidP="0058338F">
      <w:pPr>
        <w:rPr>
          <w:vertAlign w:val="subscript"/>
        </w:rPr>
      </w:pPr>
      <w:r>
        <w:t>B</w:t>
      </w:r>
      <w:r w:rsidR="00EF36C5">
        <w:t>H</w:t>
      </w:r>
      <w:r w:rsidR="00EF36C5" w:rsidRPr="00EF36C5">
        <w:rPr>
          <w:vertAlign w:val="subscript"/>
        </w:rPr>
        <w:t>1</w:t>
      </w:r>
      <w:r w:rsidR="00EF36C5">
        <w:t xml:space="preserve">: </w:t>
      </w:r>
      <w:proofErr w:type="spellStart"/>
      <w:r w:rsidR="00EF36C5">
        <w:t>X</w:t>
      </w:r>
      <w:r w:rsidR="00EF36C5" w:rsidRPr="00EF36C5">
        <w:rPr>
          <w:vertAlign w:val="subscript"/>
        </w:rPr>
        <w:t>Y</w:t>
      </w:r>
      <w:r w:rsidR="00EF36C5">
        <w:rPr>
          <w:vertAlign w:val="subscript"/>
        </w:rPr>
        <w:t>oung</w:t>
      </w:r>
      <w:proofErr w:type="spellEnd"/>
      <w:r w:rsidR="00EF36C5">
        <w:t>&lt;</w:t>
      </w:r>
      <w:r w:rsidR="00EF36C5" w:rsidRPr="00EF36C5">
        <w:t xml:space="preserve"> </w:t>
      </w:r>
      <w:proofErr w:type="spellStart"/>
      <w:r w:rsidR="00EF36C5">
        <w:t>X</w:t>
      </w:r>
      <w:r w:rsidR="00EF36C5" w:rsidRPr="00EF36C5">
        <w:rPr>
          <w:vertAlign w:val="subscript"/>
        </w:rPr>
        <w:t>Mature</w:t>
      </w:r>
      <w:proofErr w:type="spellEnd"/>
    </w:p>
    <w:p w:rsidR="00EF36C5" w:rsidRDefault="00EF36C5" w:rsidP="0058338F">
      <w:r>
        <w:t>From th</w:t>
      </w:r>
      <w:r w:rsidR="004D3624">
        <w:t>e</w:t>
      </w:r>
      <w:r>
        <w:t xml:space="preserve"> </w:t>
      </w:r>
      <w:r w:rsidR="0095528D">
        <w:t xml:space="preserve">hypothesis </w:t>
      </w:r>
      <w:r>
        <w:t xml:space="preserve">it </w:t>
      </w:r>
      <w:r w:rsidR="00906E04">
        <w:t>wa</w:t>
      </w:r>
      <w:r>
        <w:t xml:space="preserve">s concluded that the </w:t>
      </w:r>
      <w:r w:rsidR="0095528D">
        <w:t>n</w:t>
      </w:r>
      <w:r>
        <w:t xml:space="preserve">ull </w:t>
      </w:r>
      <w:r w:rsidR="0095528D">
        <w:t>h</w:t>
      </w:r>
      <w:r>
        <w:t>ypothesis</w:t>
      </w:r>
      <w:r w:rsidR="0095528D">
        <w:t>,</w:t>
      </w:r>
      <w:r>
        <w:t xml:space="preserve"> </w:t>
      </w:r>
      <w:r w:rsidR="0095528D">
        <w:t xml:space="preserve">which </w:t>
      </w:r>
      <w:r w:rsidR="00906E04">
        <w:t>wa</w:t>
      </w:r>
      <w:r w:rsidR="0095528D">
        <w:t>s the opposite of the initial hypothesis, would be that that young students have equal or higher scores than mature students. By disproving this null hypothesis, the initial hypothesis can be verified to a degree of accuracy</w:t>
      </w:r>
      <w:r w:rsidR="00B241CC">
        <w:t xml:space="preserve"> </w:t>
      </w:r>
      <w:r w:rsidR="00891535">
        <w:fldChar w:fldCharType="begin" w:fldLock="1"/>
      </w:r>
      <w:r w:rsidR="00B241CC">
        <w:instrText>ADDIN CSL_CITATION {"citationItems":[{"id":"ITEM-1","itemData":{"author":[{"dropping-particle":"","family":"Kranzler","given":"John","non-dropping-particle":"","parse-names":false,"suffix":""}],"id":"ITEM-1","issued":{"date-parts":[["2017"]]},"publisher":"Rowman &amp; Littlefield","title":"Statistics for the Terrified","type":"book"},"uris":["http://www.mendeley.com/documents/?uuid=92c6ef0a-b07a-4814-b9c0-f9c5b52d6b8f"]}],"mendeley":{"formattedCitation":"[1]","plainTextFormattedCitation":"[1]","previouslyFormattedCitation":"[1]"},"properties":{"noteIndex":0},"schema":"https://github.com/citation-style-language/schema/raw/master/csl-citation.json"}</w:instrText>
      </w:r>
      <w:r w:rsidR="00891535">
        <w:fldChar w:fldCharType="separate"/>
      </w:r>
      <w:r w:rsidR="00B241CC" w:rsidRPr="00B241CC">
        <w:rPr>
          <w:noProof/>
        </w:rPr>
        <w:t>[1]</w:t>
      </w:r>
      <w:r w:rsidR="00891535">
        <w:fldChar w:fldCharType="end"/>
      </w:r>
      <w:r w:rsidR="0095528D">
        <w:t>.</w:t>
      </w:r>
      <w:r w:rsidR="00906E04">
        <w:t xml:space="preserve"> This is illustrated by:</w:t>
      </w:r>
    </w:p>
    <w:p w:rsidR="00EF36C5" w:rsidRDefault="005A6D4C" w:rsidP="0058338F">
      <w:pPr>
        <w:rPr>
          <w:vertAlign w:val="subscript"/>
        </w:rPr>
      </w:pPr>
      <w:r>
        <w:t>B</w:t>
      </w:r>
      <w:r w:rsidR="00EF36C5">
        <w:t>H</w:t>
      </w:r>
      <w:r w:rsidR="00EF36C5" w:rsidRPr="00EF36C5">
        <w:rPr>
          <w:vertAlign w:val="subscript"/>
        </w:rPr>
        <w:t>0</w:t>
      </w:r>
      <w:r w:rsidR="00EF36C5" w:rsidRPr="00F317CE">
        <w:t>:</w:t>
      </w:r>
      <w:r w:rsidR="00EF36C5">
        <w:rPr>
          <w:vertAlign w:val="subscript"/>
        </w:rPr>
        <w:t xml:space="preserve"> </w:t>
      </w:r>
      <w:proofErr w:type="spellStart"/>
      <w:r w:rsidR="00EF36C5">
        <w:t>X</w:t>
      </w:r>
      <w:r w:rsidR="00EF36C5" w:rsidRPr="00EF36C5">
        <w:rPr>
          <w:vertAlign w:val="subscript"/>
        </w:rPr>
        <w:t>Y</w:t>
      </w:r>
      <w:r w:rsidR="00EF36C5">
        <w:rPr>
          <w:vertAlign w:val="subscript"/>
        </w:rPr>
        <w:t>oung</w:t>
      </w:r>
      <w:proofErr w:type="spellEnd"/>
      <w:r w:rsidR="00EF36C5">
        <w:rPr>
          <w:vertAlign w:val="subscript"/>
        </w:rPr>
        <w:t xml:space="preserve"> </w:t>
      </w:r>
      <w:r w:rsidR="00EF36C5">
        <w:t>&gt;=</w:t>
      </w:r>
      <w:r w:rsidR="00EF36C5" w:rsidRPr="00EF36C5">
        <w:t xml:space="preserve"> </w:t>
      </w:r>
      <w:proofErr w:type="spellStart"/>
      <w:r w:rsidR="00EF36C5">
        <w:t>X</w:t>
      </w:r>
      <w:r w:rsidR="00EF36C5" w:rsidRPr="00EF36C5">
        <w:rPr>
          <w:vertAlign w:val="subscript"/>
        </w:rPr>
        <w:t>Mature</w:t>
      </w:r>
      <w:proofErr w:type="spellEnd"/>
    </w:p>
    <w:p w:rsidR="00F317CE" w:rsidRDefault="00E74031" w:rsidP="0058338F">
      <w:r>
        <w:t xml:space="preserve">Before </w:t>
      </w:r>
      <w:r w:rsidR="00F317CE">
        <w:t xml:space="preserve">testing the </w:t>
      </w:r>
      <w:r w:rsidR="00E56DC4">
        <w:t>n</w:t>
      </w:r>
      <w:r w:rsidR="00F317CE">
        <w:t xml:space="preserve">ull </w:t>
      </w:r>
      <w:r w:rsidR="00E56DC4">
        <w:t>hypothesis,</w:t>
      </w:r>
      <w:r w:rsidR="00F317CE">
        <w:t xml:space="preserve"> it was first concluded that it should be established whether the mean of both sets </w:t>
      </w:r>
      <w:r w:rsidR="00906E04">
        <w:t>is</w:t>
      </w:r>
      <w:r w:rsidR="00F317CE">
        <w:t xml:space="preserve"> different</w:t>
      </w:r>
      <w:r w:rsidR="00E56DC4">
        <w:t xml:space="preserve">. If they are not different, there is no </w:t>
      </w:r>
      <w:r w:rsidR="00906E04">
        <w:t xml:space="preserve">justification for </w:t>
      </w:r>
      <w:r w:rsidR="00317E5E">
        <w:t xml:space="preserve">investigating whether one </w:t>
      </w:r>
      <w:r w:rsidR="004D3624">
        <w:t>set has a larger mean than the other.</w:t>
      </w:r>
    </w:p>
    <w:p w:rsidR="00F317CE" w:rsidRDefault="005A6D4C" w:rsidP="0058338F">
      <w:pPr>
        <w:rPr>
          <w:rFonts w:eastAsiaTheme="minorEastAsia"/>
          <w:vertAlign w:val="subscript"/>
        </w:rPr>
      </w:pPr>
      <w:r>
        <w:t>A</w:t>
      </w:r>
      <w:r w:rsidR="00F317CE">
        <w:t>H</w:t>
      </w:r>
      <w:r w:rsidR="00F317CE" w:rsidRPr="00F317CE">
        <w:rPr>
          <w:vertAlign w:val="subscript"/>
        </w:rPr>
        <w:t>1</w:t>
      </w:r>
      <w:r w:rsidR="00F317CE">
        <w:t xml:space="preserve">: </w:t>
      </w:r>
      <m:oMath>
        <m:acc>
          <m:accPr>
            <m:chr m:val="̅"/>
            <m:ctrlPr>
              <w:rPr>
                <w:rFonts w:ascii="Cambria Math" w:hAnsi="Cambria Math"/>
                <w:i/>
              </w:rPr>
            </m:ctrlPr>
          </m:accPr>
          <m:e>
            <m:r>
              <w:rPr>
                <w:rFonts w:ascii="Cambria Math" w:hAnsi="Cambria Math"/>
              </w:rPr>
              <m:t>X</m:t>
            </m:r>
          </m:e>
        </m:acc>
      </m:oMath>
      <w:r w:rsidR="00F317CE" w:rsidRPr="00F317CE">
        <w:rPr>
          <w:rFonts w:eastAsiaTheme="minorEastAsia"/>
          <w:vertAlign w:val="subscript"/>
        </w:rPr>
        <w:t>Young</w:t>
      </w:r>
      <w:r w:rsidR="00F317CE">
        <w:rPr>
          <w:rFonts w:eastAsiaTheme="minorEastAsia"/>
          <w:vertAlign w:val="subscript"/>
        </w:rPr>
        <w:t xml:space="preserve"> </w:t>
      </w:r>
      <w:r w:rsidR="00F317CE" w:rsidRPr="00F317CE">
        <w:rPr>
          <w:rFonts w:eastAsiaTheme="minorEastAsia" w:cstheme="minorHAnsi"/>
        </w:rPr>
        <w:t>≠</w:t>
      </w:r>
      <w:r w:rsidR="00F317CE">
        <w:rPr>
          <w:rFonts w:eastAsiaTheme="minorEastAsia"/>
          <w:vertAlign w:val="subscript"/>
        </w:rPr>
        <w:t xml:space="preserve"> </w:t>
      </w:r>
      <m:oMath>
        <m:acc>
          <m:accPr>
            <m:chr m:val="̅"/>
            <m:ctrlPr>
              <w:rPr>
                <w:rFonts w:ascii="Cambria Math" w:hAnsi="Cambria Math"/>
                <w:i/>
              </w:rPr>
            </m:ctrlPr>
          </m:accPr>
          <m:e>
            <m:r>
              <w:rPr>
                <w:rFonts w:ascii="Cambria Math" w:hAnsi="Cambria Math"/>
              </w:rPr>
              <m:t>X</m:t>
            </m:r>
          </m:e>
        </m:acc>
      </m:oMath>
      <w:r w:rsidR="00F317CE" w:rsidRPr="00F317CE">
        <w:rPr>
          <w:rFonts w:eastAsiaTheme="minorEastAsia"/>
          <w:vertAlign w:val="subscript"/>
        </w:rPr>
        <w:t>Mature</w:t>
      </w:r>
    </w:p>
    <w:p w:rsidR="00F317CE" w:rsidRDefault="005A6D4C" w:rsidP="0058338F">
      <w:pPr>
        <w:rPr>
          <w:rFonts w:eastAsiaTheme="minorEastAsia"/>
          <w:vertAlign w:val="subscript"/>
        </w:rPr>
      </w:pPr>
      <w:r>
        <w:rPr>
          <w:rFonts w:eastAsiaTheme="minorEastAsia"/>
        </w:rPr>
        <w:t>A</w:t>
      </w:r>
      <w:r w:rsidR="00F317CE">
        <w:rPr>
          <w:rFonts w:eastAsiaTheme="minorEastAsia"/>
        </w:rPr>
        <w:t>H</w:t>
      </w:r>
      <w:r w:rsidR="00F317CE" w:rsidRPr="00F317CE">
        <w:rPr>
          <w:rFonts w:eastAsiaTheme="minorEastAsia"/>
          <w:vertAlign w:val="subscript"/>
        </w:rPr>
        <w:t>0</w:t>
      </w:r>
      <w:r w:rsidR="00F317CE">
        <w:rPr>
          <w:rFonts w:eastAsiaTheme="minorEastAsia"/>
        </w:rPr>
        <w:t xml:space="preserve">: </w:t>
      </w:r>
      <m:oMath>
        <m:acc>
          <m:accPr>
            <m:chr m:val="̅"/>
            <m:ctrlPr>
              <w:rPr>
                <w:rFonts w:ascii="Cambria Math" w:hAnsi="Cambria Math"/>
                <w:i/>
              </w:rPr>
            </m:ctrlPr>
          </m:accPr>
          <m:e>
            <m:r>
              <w:rPr>
                <w:rFonts w:ascii="Cambria Math" w:hAnsi="Cambria Math"/>
              </w:rPr>
              <m:t>X</m:t>
            </m:r>
          </m:e>
        </m:acc>
      </m:oMath>
      <w:r w:rsidR="00F317CE" w:rsidRPr="00F317CE">
        <w:rPr>
          <w:rFonts w:eastAsiaTheme="minorEastAsia"/>
          <w:vertAlign w:val="subscript"/>
        </w:rPr>
        <w:t>Young</w:t>
      </w:r>
      <w:r w:rsidR="00F317CE">
        <w:rPr>
          <w:rFonts w:eastAsiaTheme="minorEastAsia"/>
          <w:vertAlign w:val="subscript"/>
        </w:rPr>
        <w:t xml:space="preserve"> </w:t>
      </w:r>
      <w:r w:rsidR="00F317CE">
        <w:rPr>
          <w:rFonts w:eastAsiaTheme="minorEastAsia" w:cstheme="minorHAnsi"/>
        </w:rPr>
        <w:t>=</w:t>
      </w:r>
      <w:r w:rsidR="00F317CE">
        <w:rPr>
          <w:rFonts w:eastAsiaTheme="minorEastAsia"/>
          <w:vertAlign w:val="subscript"/>
        </w:rPr>
        <w:t xml:space="preserve"> </w:t>
      </w:r>
      <m:oMath>
        <m:acc>
          <m:accPr>
            <m:chr m:val="̅"/>
            <m:ctrlPr>
              <w:rPr>
                <w:rFonts w:ascii="Cambria Math" w:hAnsi="Cambria Math"/>
                <w:i/>
              </w:rPr>
            </m:ctrlPr>
          </m:accPr>
          <m:e>
            <m:r>
              <w:rPr>
                <w:rFonts w:ascii="Cambria Math" w:hAnsi="Cambria Math"/>
              </w:rPr>
              <m:t>X</m:t>
            </m:r>
          </m:e>
        </m:acc>
      </m:oMath>
      <w:r w:rsidR="00F317CE" w:rsidRPr="00F317CE">
        <w:rPr>
          <w:rFonts w:eastAsiaTheme="minorEastAsia"/>
          <w:vertAlign w:val="subscript"/>
        </w:rPr>
        <w:t>Mature</w:t>
      </w:r>
    </w:p>
    <w:p w:rsidR="00B241CC" w:rsidRDefault="00B241CC">
      <w:pPr>
        <w:rPr>
          <w:rFonts w:eastAsiaTheme="minorEastAsia"/>
        </w:rPr>
      </w:pPr>
      <w:r>
        <w:rPr>
          <w:rFonts w:eastAsiaTheme="minorEastAsia"/>
        </w:rPr>
        <w:br w:type="page"/>
      </w:r>
    </w:p>
    <w:p w:rsidR="00B241CC" w:rsidRDefault="00B241CC" w:rsidP="00B241CC">
      <w:pPr>
        <w:pStyle w:val="Heading1"/>
        <w:rPr>
          <w:rFonts w:eastAsiaTheme="minorEastAsia"/>
        </w:rPr>
      </w:pPr>
      <w:r>
        <w:rPr>
          <w:rFonts w:eastAsiaTheme="minorEastAsia"/>
        </w:rPr>
        <w:lastRenderedPageBreak/>
        <w:t>Testing the hypotheses</w:t>
      </w:r>
    </w:p>
    <w:p w:rsidR="005A6D4C" w:rsidRDefault="005A6D4C" w:rsidP="0058338F">
      <w:pPr>
        <w:rPr>
          <w:rFonts w:eastAsiaTheme="minorEastAsia"/>
        </w:rPr>
      </w:pPr>
      <w:r>
        <w:rPr>
          <w:rFonts w:eastAsiaTheme="minorEastAsia"/>
        </w:rPr>
        <w:t>To verify AH</w:t>
      </w:r>
      <w:r w:rsidRPr="00F317CE">
        <w:rPr>
          <w:rFonts w:eastAsiaTheme="minorEastAsia"/>
          <w:vertAlign w:val="subscript"/>
        </w:rPr>
        <w:t>0</w:t>
      </w:r>
      <w:r>
        <w:rPr>
          <w:rFonts w:eastAsiaTheme="minorEastAsia"/>
          <w:vertAlign w:val="subscript"/>
        </w:rPr>
        <w:t xml:space="preserve"> </w:t>
      </w:r>
      <w:r>
        <w:rPr>
          <w:rFonts w:eastAsiaTheme="minorEastAsia"/>
        </w:rPr>
        <w:t xml:space="preserve">a t Test </w:t>
      </w:r>
      <w:r w:rsidR="005D083B">
        <w:rPr>
          <w:rFonts w:eastAsiaTheme="minorEastAsia"/>
        </w:rPr>
        <w:t xml:space="preserve">for independent samples at significance level 0.05 </w:t>
      </w:r>
      <w:r>
        <w:rPr>
          <w:rFonts w:eastAsiaTheme="minorEastAsia"/>
        </w:rPr>
        <w:t>was performed to ascertain whether the two samples differ to a statistically significant degree</w:t>
      </w:r>
      <w:r w:rsidR="00B241CC">
        <w:rPr>
          <w:rFonts w:eastAsiaTheme="minorEastAsia"/>
        </w:rPr>
        <w:fldChar w:fldCharType="begin" w:fldLock="1"/>
      </w:r>
      <w:r w:rsidR="00B241CC">
        <w:rPr>
          <w:rFonts w:eastAsiaTheme="minorEastAsia"/>
        </w:rPr>
        <w:instrText>ADDIN CSL_CITATION {"citationItems":[{"id":"ITEM-1","itemData":{"author":[{"dropping-particle":"","family":"Marder","given":"Michael","non-dropping-particle":"","parse-names":false,"suffix":""}],"id":"ITEM-1","issued":{"date-parts":[["2011"]]},"publisher":"Cambridge University Press","title":"Research Methods for Science","type":"book"},"uris":["http://www.mendeley.com/documents/?uuid=f12cad17-91cf-43ca-a40e-68347df1bffe"]}],"mendeley":{"formattedCitation":"[2]","plainTextFormattedCitation":"[2]","previouslyFormattedCitation":"[2]"},"properties":{"noteIndex":0},"schema":"https://github.com/citation-style-language/schema/raw/master/csl-citation.json"}</w:instrText>
      </w:r>
      <w:r w:rsidR="00B241CC">
        <w:rPr>
          <w:rFonts w:eastAsiaTheme="minorEastAsia"/>
        </w:rPr>
        <w:fldChar w:fldCharType="separate"/>
      </w:r>
      <w:r w:rsidR="00B241CC" w:rsidRPr="00B241CC">
        <w:rPr>
          <w:rFonts w:eastAsiaTheme="minorEastAsia"/>
          <w:noProof/>
        </w:rPr>
        <w:t>[2]</w:t>
      </w:r>
      <w:r w:rsidR="00B241CC">
        <w:rPr>
          <w:rFonts w:eastAsiaTheme="minorEastAsia"/>
        </w:rPr>
        <w:fldChar w:fldCharType="end"/>
      </w:r>
      <w:r>
        <w:rPr>
          <w:rFonts w:eastAsiaTheme="minorEastAsia"/>
        </w:rPr>
        <w:t xml:space="preserve">. </w:t>
      </w:r>
    </w:p>
    <w:p w:rsidR="005D083B" w:rsidRDefault="005D083B" w:rsidP="0058338F">
      <w:pPr>
        <w:rPr>
          <w:rFonts w:eastAsiaTheme="minorEastAsia"/>
        </w:rPr>
      </w:pPr>
      <w:r>
        <w:rPr>
          <w:rFonts w:eastAsiaTheme="minorEastAsia" w:cstheme="minorHAnsi"/>
        </w:rPr>
        <w:t>α</w:t>
      </w:r>
      <w:r>
        <w:rPr>
          <w:rFonts w:eastAsiaTheme="minorEastAsia"/>
        </w:rPr>
        <w:t>: 0.05</w:t>
      </w:r>
    </w:p>
    <w:p w:rsidR="005D083B" w:rsidRPr="005D083B" w:rsidRDefault="005D083B" w:rsidP="005D083B">
      <w:pPr>
        <w:rPr>
          <w:rFonts w:eastAsiaTheme="minorEastAsia"/>
        </w:rPr>
      </w:pPr>
      <m:oMath>
        <m:r>
          <w:rPr>
            <w:rFonts w:ascii="Cambria Math" w:eastAsiaTheme="minorEastAsia" w:hAnsi="Cambria Math"/>
          </w:rPr>
          <m:t>n</m:t>
        </m:r>
      </m:oMath>
      <w:r w:rsidRPr="005D083B">
        <w:rPr>
          <w:rFonts w:eastAsiaTheme="minorEastAsia"/>
          <w:vertAlign w:val="subscript"/>
        </w:rPr>
        <w:t xml:space="preserve"> </w:t>
      </w:r>
      <w:r w:rsidRPr="00F317CE">
        <w:rPr>
          <w:rFonts w:eastAsiaTheme="minorEastAsia"/>
          <w:vertAlign w:val="subscript"/>
        </w:rPr>
        <w:t>Young</w:t>
      </w:r>
      <w:r w:rsidRPr="005D083B">
        <w:rPr>
          <w:rFonts w:eastAsiaTheme="minorEastAsia"/>
        </w:rPr>
        <w:t>:</w:t>
      </w:r>
      <w:r>
        <w:rPr>
          <w:rFonts w:eastAsiaTheme="minorEastAsia"/>
        </w:rPr>
        <w:t xml:space="preserve"> 10</w:t>
      </w:r>
    </w:p>
    <w:p w:rsidR="005D083B" w:rsidRDefault="005D083B" w:rsidP="0058338F">
      <w:pPr>
        <w:rPr>
          <w:rFonts w:eastAsiaTheme="minorEastAsia"/>
        </w:rPr>
      </w:pPr>
      <m:oMath>
        <m:r>
          <w:rPr>
            <w:rFonts w:ascii="Cambria Math" w:eastAsiaTheme="minorEastAsia" w:hAnsi="Cambria Math"/>
          </w:rPr>
          <m:t>n</m:t>
        </m:r>
      </m:oMath>
      <w:r w:rsidRPr="005D083B">
        <w:rPr>
          <w:rFonts w:eastAsiaTheme="minorEastAsia"/>
          <w:vertAlign w:val="subscript"/>
        </w:rPr>
        <w:t xml:space="preserve"> </w:t>
      </w:r>
      <w:r>
        <w:rPr>
          <w:rFonts w:eastAsiaTheme="minorEastAsia"/>
          <w:vertAlign w:val="subscript"/>
        </w:rPr>
        <w:t>Mature</w:t>
      </w:r>
      <w:r w:rsidRPr="005D083B">
        <w:rPr>
          <w:rFonts w:eastAsiaTheme="minorEastAsia"/>
        </w:rPr>
        <w:t>:</w:t>
      </w:r>
      <w:r>
        <w:rPr>
          <w:rFonts w:eastAsiaTheme="minorEastAsia"/>
        </w:rPr>
        <w:t xml:space="preserve"> 10</w:t>
      </w:r>
    </w:p>
    <w:p w:rsidR="005D083B" w:rsidRDefault="00317E5E" w:rsidP="0058338F">
      <w:pPr>
        <w:rPr>
          <w:rFonts w:eastAsiaTheme="minorEastAsia"/>
        </w:rPr>
      </w:pPr>
      <m:oMath>
        <m:acc>
          <m:accPr>
            <m:chr m:val="̅"/>
            <m:ctrlPr>
              <w:rPr>
                <w:rFonts w:ascii="Cambria Math" w:hAnsi="Cambria Math"/>
                <w:i/>
              </w:rPr>
            </m:ctrlPr>
          </m:accPr>
          <m:e>
            <m:r>
              <w:rPr>
                <w:rFonts w:ascii="Cambria Math" w:hAnsi="Cambria Math"/>
              </w:rPr>
              <m:t>X</m:t>
            </m:r>
          </m:e>
        </m:acc>
      </m:oMath>
      <w:r w:rsidR="005A6D4C" w:rsidRPr="00F317CE">
        <w:rPr>
          <w:rFonts w:eastAsiaTheme="minorEastAsia"/>
          <w:vertAlign w:val="subscript"/>
        </w:rPr>
        <w:t>Young</w:t>
      </w:r>
      <w:r w:rsidR="005A6D4C">
        <w:rPr>
          <w:rFonts w:eastAsiaTheme="minorEastAsia" w:cstheme="minorHAnsi"/>
        </w:rPr>
        <w:t>:</w:t>
      </w:r>
      <w:r w:rsidR="005A6D4C">
        <w:rPr>
          <w:rFonts w:eastAsiaTheme="minorEastAsia"/>
          <w:vertAlign w:val="subscript"/>
        </w:rPr>
        <w:t xml:space="preserve"> </w:t>
      </w:r>
      <w:r w:rsidR="005A6D4C" w:rsidRPr="005A6D4C">
        <w:rPr>
          <w:rFonts w:eastAsiaTheme="minorEastAsia"/>
        </w:rPr>
        <w:t>28.1</w:t>
      </w:r>
    </w:p>
    <w:p w:rsidR="005A6D4C" w:rsidRDefault="00317E5E" w:rsidP="0058338F">
      <w:pPr>
        <w:rPr>
          <w:rFonts w:eastAsiaTheme="minorEastAsia"/>
        </w:rPr>
      </w:pPr>
      <m:oMath>
        <m:acc>
          <m:accPr>
            <m:chr m:val="̅"/>
            <m:ctrlPr>
              <w:rPr>
                <w:rFonts w:ascii="Cambria Math" w:hAnsi="Cambria Math"/>
                <w:i/>
              </w:rPr>
            </m:ctrlPr>
          </m:accPr>
          <m:e>
            <m:r>
              <w:rPr>
                <w:rFonts w:ascii="Cambria Math" w:hAnsi="Cambria Math"/>
              </w:rPr>
              <m:t>X</m:t>
            </m:r>
          </m:e>
        </m:acc>
      </m:oMath>
      <w:r w:rsidR="005A6D4C" w:rsidRPr="00F317CE">
        <w:rPr>
          <w:rFonts w:eastAsiaTheme="minorEastAsia"/>
          <w:vertAlign w:val="subscript"/>
        </w:rPr>
        <w:t>Mature</w:t>
      </w:r>
      <w:r w:rsidR="005A6D4C" w:rsidRPr="005A6D4C">
        <w:rPr>
          <w:rFonts w:eastAsiaTheme="minorEastAsia"/>
        </w:rPr>
        <w:t>:</w:t>
      </w:r>
      <w:r w:rsidR="005A6D4C">
        <w:rPr>
          <w:rFonts w:eastAsiaTheme="minorEastAsia"/>
        </w:rPr>
        <w:t xml:space="preserve"> 44.5</w:t>
      </w:r>
    </w:p>
    <w:p w:rsidR="005D083B" w:rsidRPr="005D083B" w:rsidRDefault="005D083B" w:rsidP="0058338F">
      <w:pPr>
        <w:rPr>
          <w:rFonts w:ascii="Calibri" w:eastAsia="Times New Roman" w:hAnsi="Calibri" w:cs="Calibri"/>
          <w:color w:val="000000"/>
          <w:lang w:eastAsia="en-GB"/>
        </w:rPr>
      </w:pPr>
      <w:r>
        <w:rPr>
          <w:rFonts w:eastAsiaTheme="minorEastAsia"/>
        </w:rPr>
        <w:t>SD</w:t>
      </w:r>
      <w:r w:rsidRPr="005D083B">
        <w:rPr>
          <w:rFonts w:eastAsiaTheme="minorEastAsia"/>
          <w:vertAlign w:val="superscript"/>
        </w:rPr>
        <w:t>2</w:t>
      </w:r>
      <w:r w:rsidRPr="005D083B">
        <w:rPr>
          <w:rFonts w:eastAsiaTheme="minorEastAsia"/>
          <w:vertAlign w:val="subscript"/>
        </w:rPr>
        <w:t>Young</w:t>
      </w:r>
      <w:r w:rsidRPr="005D083B">
        <w:rPr>
          <w:rFonts w:eastAsiaTheme="minorEastAsia"/>
        </w:rPr>
        <w:t>:</w:t>
      </w:r>
      <w:r>
        <w:rPr>
          <w:rFonts w:eastAsiaTheme="minorEastAsia"/>
        </w:rPr>
        <w:t xml:space="preserve"> </w:t>
      </w:r>
      <w:r w:rsidRPr="005D083B">
        <w:rPr>
          <w:rFonts w:ascii="Calibri" w:eastAsia="Times New Roman" w:hAnsi="Calibri" w:cs="Calibri"/>
          <w:color w:val="000000"/>
          <w:lang w:eastAsia="en-GB"/>
        </w:rPr>
        <w:t>8.10</w:t>
      </w:r>
    </w:p>
    <w:p w:rsidR="005D083B" w:rsidRDefault="005D083B" w:rsidP="005D083B">
      <w:pPr>
        <w:rPr>
          <w:rFonts w:ascii="Calibri" w:eastAsia="Times New Roman" w:hAnsi="Calibri" w:cs="Calibri"/>
          <w:color w:val="000000"/>
          <w:lang w:eastAsia="en-GB"/>
        </w:rPr>
      </w:pPr>
      <w:r>
        <w:rPr>
          <w:rFonts w:eastAsiaTheme="minorEastAsia"/>
        </w:rPr>
        <w:t>SD</w:t>
      </w:r>
      <w:r w:rsidRPr="005D083B">
        <w:rPr>
          <w:rFonts w:eastAsiaTheme="minorEastAsia"/>
          <w:vertAlign w:val="superscript"/>
        </w:rPr>
        <w:t>2</w:t>
      </w:r>
      <w:r>
        <w:rPr>
          <w:rFonts w:eastAsiaTheme="minorEastAsia"/>
          <w:vertAlign w:val="subscript"/>
        </w:rPr>
        <w:t>Mature</w:t>
      </w:r>
      <w:r w:rsidRPr="005D083B">
        <w:rPr>
          <w:rFonts w:eastAsiaTheme="minorEastAsia"/>
        </w:rPr>
        <w:t>:</w:t>
      </w:r>
      <w:r>
        <w:rPr>
          <w:rFonts w:eastAsiaTheme="minorEastAsia"/>
        </w:rPr>
        <w:t xml:space="preserve"> </w:t>
      </w:r>
      <w:r w:rsidRPr="005D083B">
        <w:rPr>
          <w:rFonts w:ascii="Calibri" w:eastAsia="Times New Roman" w:hAnsi="Calibri" w:cs="Calibri"/>
          <w:color w:val="000000"/>
          <w:lang w:eastAsia="en-GB"/>
        </w:rPr>
        <w:t>8.2</w:t>
      </w:r>
      <w:r w:rsidR="003807B6">
        <w:rPr>
          <w:rFonts w:ascii="Calibri" w:eastAsia="Times New Roman" w:hAnsi="Calibri" w:cs="Calibri"/>
          <w:color w:val="000000"/>
          <w:lang w:eastAsia="en-GB"/>
        </w:rPr>
        <w:t>4</w:t>
      </w:r>
    </w:p>
    <w:p w:rsidR="005D083B" w:rsidRDefault="005D083B" w:rsidP="005D083B">
      <w:pPr>
        <w:rPr>
          <w:rFonts w:ascii="Calibri" w:eastAsia="Times New Roman" w:hAnsi="Calibri" w:cs="Calibri"/>
          <w:color w:val="000000"/>
          <w:lang w:eastAsia="en-GB"/>
        </w:rPr>
      </w:pPr>
      <m:oMath>
        <m:r>
          <w:rPr>
            <w:rFonts w:ascii="Cambria Math" w:eastAsiaTheme="minorEastAsia" w:hAnsi="Cambria Math"/>
          </w:rPr>
          <m:t>t</m:t>
        </m:r>
      </m:oMath>
      <w:r w:rsidRPr="005D083B">
        <w:rPr>
          <w:rFonts w:eastAsiaTheme="minorEastAsia"/>
          <w:vertAlign w:val="subscript"/>
        </w:rPr>
        <w:t>obt</w:t>
      </w:r>
      <w:r>
        <w:rPr>
          <w:rFonts w:eastAsiaTheme="minorEastAsia"/>
        </w:rPr>
        <w:t xml:space="preserve">: </w:t>
      </w:r>
      <w:r w:rsidRPr="005D083B">
        <w:rPr>
          <w:rFonts w:ascii="Calibri" w:eastAsia="Times New Roman" w:hAnsi="Calibri" w:cs="Calibri"/>
          <w:color w:val="000000"/>
          <w:lang w:eastAsia="en-GB"/>
        </w:rPr>
        <w:t>15.</w:t>
      </w:r>
      <w:r w:rsidR="003807B6">
        <w:rPr>
          <w:rFonts w:ascii="Calibri" w:eastAsia="Times New Roman" w:hAnsi="Calibri" w:cs="Calibri"/>
          <w:color w:val="000000"/>
          <w:lang w:eastAsia="en-GB"/>
        </w:rPr>
        <w:t>23</w:t>
      </w:r>
    </w:p>
    <w:p w:rsidR="00F92FA9" w:rsidRPr="00F92FA9" w:rsidRDefault="00F92FA9" w:rsidP="005D083B">
      <w:pPr>
        <w:rPr>
          <w:rFonts w:ascii="Calibri" w:eastAsia="Times New Roman" w:hAnsi="Calibri" w:cs="Calibri"/>
          <w:color w:val="000000"/>
          <w:lang w:eastAsia="en-GB"/>
        </w:rPr>
      </w:pPr>
      <m:oMath>
        <m:r>
          <w:rPr>
            <w:rFonts w:ascii="Cambria Math" w:eastAsia="Times New Roman" w:hAnsi="Cambria Math" w:cs="Calibri"/>
            <w:color w:val="000000"/>
            <w:lang w:eastAsia="en-GB"/>
          </w:rPr>
          <m:t>df:</m:t>
        </m:r>
      </m:oMath>
      <w:r>
        <w:rPr>
          <w:rFonts w:ascii="Calibri" w:eastAsia="Times New Roman" w:hAnsi="Calibri" w:cs="Calibri"/>
          <w:color w:val="000000"/>
          <w:lang w:eastAsia="en-GB"/>
        </w:rPr>
        <w:t xml:space="preserve"> 18</w:t>
      </w:r>
    </w:p>
    <w:p w:rsidR="005D083B" w:rsidRPr="005D083B" w:rsidRDefault="005D083B" w:rsidP="005D083B">
      <w:pPr>
        <w:rPr>
          <w:rFonts w:eastAsiaTheme="minorEastAsia"/>
        </w:rPr>
      </w:pPr>
      <m:oMath>
        <m:r>
          <w:rPr>
            <w:rFonts w:ascii="Cambria Math" w:eastAsiaTheme="minorEastAsia" w:hAnsi="Cambria Math"/>
          </w:rPr>
          <m:t>t</m:t>
        </m:r>
      </m:oMath>
      <w:r>
        <w:rPr>
          <w:rFonts w:eastAsiaTheme="minorEastAsia"/>
          <w:vertAlign w:val="subscript"/>
        </w:rPr>
        <w:t>crit</w:t>
      </w:r>
      <w:r>
        <w:rPr>
          <w:rFonts w:eastAsiaTheme="minorEastAsia"/>
        </w:rPr>
        <w:t xml:space="preserve">: </w:t>
      </w:r>
      <w:r w:rsidR="00F92FA9">
        <w:rPr>
          <w:rFonts w:eastAsiaTheme="minorEastAsia"/>
        </w:rPr>
        <w:t>2.10</w:t>
      </w:r>
    </w:p>
    <w:p w:rsidR="005D083B" w:rsidRDefault="00F92FA9" w:rsidP="0058338F">
      <w:pPr>
        <w:rPr>
          <w:vertAlign w:val="subscript"/>
        </w:rPr>
      </w:pPr>
      <m:oMath>
        <m:r>
          <w:rPr>
            <w:rFonts w:ascii="Cambria Math" w:eastAsiaTheme="minorEastAsia" w:hAnsi="Cambria Math"/>
          </w:rPr>
          <m:t>t</m:t>
        </m:r>
      </m:oMath>
      <w:r w:rsidRPr="005D083B">
        <w:rPr>
          <w:rFonts w:eastAsiaTheme="minorEastAsia"/>
          <w:vertAlign w:val="subscript"/>
        </w:rPr>
        <w:t>obt</w:t>
      </w:r>
      <w:r>
        <w:rPr>
          <w:rFonts w:eastAsiaTheme="minorEastAsia"/>
          <w:vertAlign w:val="subscript"/>
        </w:rPr>
        <w:t xml:space="preserve"> </w:t>
      </w:r>
      <w:r w:rsidRPr="00F92FA9">
        <w:rPr>
          <w:rFonts w:eastAsiaTheme="minorEastAsia"/>
        </w:rPr>
        <w:t>&gt;</w:t>
      </w:r>
      <w:r>
        <w:rPr>
          <w:rFonts w:eastAsiaTheme="minorEastAsia"/>
        </w:rPr>
        <w:t xml:space="preserve"> </w:t>
      </w:r>
      <m:oMath>
        <m:r>
          <w:rPr>
            <w:rFonts w:ascii="Cambria Math" w:eastAsiaTheme="minorEastAsia" w:hAnsi="Cambria Math"/>
          </w:rPr>
          <m:t>t</m:t>
        </m:r>
      </m:oMath>
      <w:r>
        <w:rPr>
          <w:rFonts w:eastAsiaTheme="minorEastAsia"/>
          <w:vertAlign w:val="subscript"/>
        </w:rPr>
        <w:t xml:space="preserve">crit </w:t>
      </w:r>
      <m:oMath>
        <m:r>
          <w:rPr>
            <w:rFonts w:ascii="Cambria Math" w:eastAsiaTheme="minorEastAsia" w:hAnsi="Cambria Math"/>
            <w:vertAlign w:val="subscript"/>
          </w:rPr>
          <m:t>∴</m:t>
        </m:r>
      </m:oMath>
      <w:r>
        <w:rPr>
          <w:rFonts w:eastAsiaTheme="minorEastAsia"/>
          <w:vertAlign w:val="subscript"/>
        </w:rPr>
        <w:t xml:space="preserve"> </w:t>
      </w:r>
      <w:r w:rsidRPr="00F92FA9">
        <w:rPr>
          <w:rFonts w:eastAsiaTheme="minorEastAsia"/>
        </w:rPr>
        <w:t>!</w:t>
      </w:r>
      <w:r>
        <w:rPr>
          <w:rFonts w:eastAsiaTheme="minorEastAsia"/>
        </w:rPr>
        <w:t>AH</w:t>
      </w:r>
      <w:r w:rsidRPr="00F317CE">
        <w:rPr>
          <w:rFonts w:eastAsiaTheme="minorEastAsia"/>
          <w:vertAlign w:val="subscript"/>
        </w:rPr>
        <w:t>0</w:t>
      </w:r>
      <w:r>
        <w:rPr>
          <w:rFonts w:eastAsiaTheme="minorEastAsia"/>
          <w:vertAlign w:val="subscript"/>
        </w:rPr>
        <w:t xml:space="preserve"> </w:t>
      </w:r>
      <m:oMath>
        <m:r>
          <w:rPr>
            <w:rFonts w:ascii="Cambria Math" w:eastAsiaTheme="minorEastAsia" w:hAnsi="Cambria Math"/>
            <w:vertAlign w:val="subscript"/>
          </w:rPr>
          <m:t>∴</m:t>
        </m:r>
      </m:oMath>
      <w:r>
        <w:rPr>
          <w:rFonts w:eastAsiaTheme="minorEastAsia"/>
          <w:vertAlign w:val="subscript"/>
        </w:rPr>
        <w:t xml:space="preserve"> </w:t>
      </w:r>
      <w:r>
        <w:t>AH</w:t>
      </w:r>
      <w:r w:rsidRPr="00F317CE">
        <w:rPr>
          <w:vertAlign w:val="subscript"/>
        </w:rPr>
        <w:t>1</w:t>
      </w:r>
    </w:p>
    <w:p w:rsidR="00F92FA9" w:rsidRDefault="004D3624" w:rsidP="0058338F">
      <w:pPr>
        <w:rPr>
          <w:rFonts w:eastAsiaTheme="minorEastAsia"/>
        </w:rPr>
      </w:pPr>
      <w:r>
        <w:rPr>
          <w:rFonts w:eastAsiaTheme="minorEastAsia"/>
        </w:rPr>
        <w:t xml:space="preserve">The </w:t>
      </w:r>
      <m:oMath>
        <m:r>
          <w:rPr>
            <w:rFonts w:ascii="Cambria Math" w:eastAsiaTheme="minorEastAsia" w:hAnsi="Cambria Math"/>
          </w:rPr>
          <m:t>t</m:t>
        </m:r>
      </m:oMath>
      <w:r w:rsidRPr="005D083B">
        <w:rPr>
          <w:rFonts w:eastAsiaTheme="minorEastAsia"/>
          <w:vertAlign w:val="subscript"/>
        </w:rPr>
        <w:t>obt</w:t>
      </w:r>
      <w:r w:rsidR="00AA5E77">
        <w:rPr>
          <w:rFonts w:eastAsiaTheme="minorEastAsia"/>
          <w:vertAlign w:val="subscript"/>
        </w:rPr>
        <w:t xml:space="preserve"> </w:t>
      </w:r>
      <w:r w:rsidR="00AA5E77">
        <w:rPr>
          <w:rFonts w:eastAsiaTheme="minorEastAsia"/>
        </w:rPr>
        <w:t xml:space="preserve">value was higher than the </w:t>
      </w:r>
      <m:oMath>
        <m:r>
          <w:rPr>
            <w:rFonts w:ascii="Cambria Math" w:eastAsiaTheme="minorEastAsia" w:hAnsi="Cambria Math"/>
          </w:rPr>
          <m:t>t</m:t>
        </m:r>
      </m:oMath>
      <w:r w:rsidR="00AA5E77">
        <w:rPr>
          <w:rFonts w:eastAsiaTheme="minorEastAsia"/>
          <w:vertAlign w:val="subscript"/>
        </w:rPr>
        <w:t>cri</w:t>
      </w:r>
      <w:r w:rsidR="00AA5E77">
        <w:rPr>
          <w:rFonts w:eastAsiaTheme="minorEastAsia"/>
          <w:vertAlign w:val="subscript"/>
        </w:rPr>
        <w:t xml:space="preserve">t </w:t>
      </w:r>
      <w:r w:rsidR="00AA5E77">
        <w:rPr>
          <w:rFonts w:eastAsiaTheme="minorEastAsia"/>
        </w:rPr>
        <w:t xml:space="preserve">value which indicates that the null hypothesis may be incorrect, therefore the hypothesis that the mean of the two samples were not the same. </w:t>
      </w:r>
      <w:r w:rsidR="00F92FA9">
        <w:rPr>
          <w:rFonts w:eastAsiaTheme="minorEastAsia"/>
        </w:rPr>
        <w:t xml:space="preserve">These conclusions indicated that since the two samples differ to a statistically significant degree of significance level 0.05, it was worthwhile testing </w:t>
      </w:r>
      <w:r w:rsidR="00F92FA9">
        <w:t>BH</w:t>
      </w:r>
      <w:r w:rsidR="00F92FA9" w:rsidRPr="00EF36C5">
        <w:rPr>
          <w:vertAlign w:val="subscript"/>
        </w:rPr>
        <w:t>0</w:t>
      </w:r>
      <w:r w:rsidR="00F92FA9">
        <w:rPr>
          <w:vertAlign w:val="subscript"/>
        </w:rPr>
        <w:t xml:space="preserve"> </w:t>
      </w:r>
      <w:r w:rsidR="00900191">
        <w:t>with a directional</w:t>
      </w:r>
      <w:r w:rsidR="00900191">
        <w:rPr>
          <w:rFonts w:eastAsiaTheme="minorEastAsia"/>
        </w:rPr>
        <w:t xml:space="preserve"> t Test</w:t>
      </w:r>
      <w:r w:rsidR="00B241CC">
        <w:rPr>
          <w:rFonts w:eastAsiaTheme="minorEastAsia"/>
        </w:rPr>
        <w:fldChar w:fldCharType="begin" w:fldLock="1"/>
      </w:r>
      <w:r w:rsidR="00B241CC">
        <w:rPr>
          <w:rFonts w:eastAsiaTheme="minorEastAsia"/>
        </w:rPr>
        <w:instrText>ADDIN CSL_CITATION {"citationItems":[{"id":"ITEM-1","itemData":{"ISBN":"9781119086543","abstract":"Statistical methods are a key part of of data science, yet very few data scientists have any formal statistics training. Courses and books on basic statistics rarely cover the topic from a data science perspective. This practical guide explains how to apply various statistical methods to data science, tells you how to avoid their misuse, and gives you advice on what's important and what's not. Many data science resources incorporate statistical methods but lack a deeper statistical perspective. If you're familiar with the R programming language, and have some exposure to statistics, this quick reference bridges the gap in an accessible, readable format. With this book, you'll learn: Why exploratory data analysis is a key preliminary step in data science How random sampling can reduce bias and yield a higher quality dataset, even with big data How the principles of experimental design yield definitive answers to questions How to use...","author":[{"dropping-particle":"","family":"Bruce P","given":"","non-dropping-particle":"","parse-names":false,"suffix":""},{"dropping-particle":"","family":"A","given":"Bruce","non-dropping-particle":"","parse-names":false,"suffix":""}],"id":"ITEM-1","issued":{"date-parts":[["2017"]]},"number-of-pages":"298","publisher":"O'Reilly Media","title":"Practical Statistics for data scientists","type":"book"},"uris":["http://www.mendeley.com/documents/?uuid=8ce159be-1dd0-40af-bdff-99241ed1a173"]}],"mendeley":{"formattedCitation":"[3]","plainTextFormattedCitation":"[3]"},"properties":{"noteIndex":0},"schema":"https://github.com/citation-style-language/schema/raw/master/csl-citation.json"}</w:instrText>
      </w:r>
      <w:r w:rsidR="00B241CC">
        <w:rPr>
          <w:rFonts w:eastAsiaTheme="minorEastAsia"/>
        </w:rPr>
        <w:fldChar w:fldCharType="separate"/>
      </w:r>
      <w:r w:rsidR="00B241CC" w:rsidRPr="00B241CC">
        <w:rPr>
          <w:rFonts w:eastAsiaTheme="minorEastAsia"/>
          <w:noProof/>
        </w:rPr>
        <w:t>[3]</w:t>
      </w:r>
      <w:r w:rsidR="00B241CC">
        <w:rPr>
          <w:rFonts w:eastAsiaTheme="minorEastAsia"/>
        </w:rPr>
        <w:fldChar w:fldCharType="end"/>
      </w:r>
      <w:r w:rsidR="00900191">
        <w:rPr>
          <w:rFonts w:eastAsiaTheme="minorEastAsia"/>
        </w:rPr>
        <w:t>.</w:t>
      </w:r>
    </w:p>
    <w:p w:rsidR="00A824A4" w:rsidRDefault="00A824A4">
      <w:pPr>
        <w:rPr>
          <w:rFonts w:eastAsiaTheme="minorEastAsia"/>
        </w:rPr>
      </w:pPr>
      <w:r>
        <w:rPr>
          <w:rFonts w:eastAsiaTheme="minorEastAsia"/>
        </w:rPr>
        <w:br w:type="page"/>
      </w:r>
    </w:p>
    <w:p w:rsidR="003A4F76" w:rsidRPr="00AA5E77" w:rsidRDefault="003807B6" w:rsidP="0058338F">
      <w:pPr>
        <w:rPr>
          <w:rFonts w:eastAsiaTheme="minorEastAsia"/>
        </w:rPr>
      </w:pPr>
      <w:r>
        <w:rPr>
          <w:rFonts w:eastAsiaTheme="minorEastAsia"/>
        </w:rPr>
        <w:lastRenderedPageBreak/>
        <w:t xml:space="preserve">To validate this further the two tailed </w:t>
      </w:r>
      <w:r w:rsidR="00AA5E77">
        <w:rPr>
          <w:rFonts w:eastAsiaTheme="minorEastAsia"/>
        </w:rPr>
        <w:t>t-</w:t>
      </w:r>
      <w:r>
        <w:rPr>
          <w:rFonts w:eastAsiaTheme="minorEastAsia"/>
        </w:rPr>
        <w:t>test was carried out for a significance level of 0.01, 0.02 and 0.10</w:t>
      </w:r>
      <w:r w:rsidR="00BA70FF">
        <w:rPr>
          <w:rFonts w:eastAsiaTheme="minorEastAsia"/>
        </w:rPr>
        <w:t xml:space="preserve"> (See Table</w:t>
      </w:r>
      <w:r w:rsidR="004F4426">
        <w:rPr>
          <w:rFonts w:eastAsiaTheme="minorEastAsia"/>
        </w:rPr>
        <w:t xml:space="preserve"> 3).</w:t>
      </w:r>
      <w:r w:rsidR="005501C9">
        <w:rPr>
          <w:rFonts w:eastAsiaTheme="minorEastAsia"/>
        </w:rPr>
        <w:t xml:space="preserve"> </w:t>
      </w:r>
      <w:r w:rsidR="00A824A4">
        <w:rPr>
          <w:rFonts w:eastAsiaTheme="minorEastAsia"/>
        </w:rPr>
        <w:t>Generally,</w:t>
      </w:r>
      <w:r w:rsidR="00AA5E77">
        <w:rPr>
          <w:rFonts w:eastAsiaTheme="minorEastAsia"/>
        </w:rPr>
        <w:t xml:space="preserve"> the </w:t>
      </w:r>
      <m:oMath>
        <m:r>
          <w:rPr>
            <w:rFonts w:ascii="Cambria Math" w:eastAsiaTheme="minorEastAsia" w:hAnsi="Cambria Math"/>
          </w:rPr>
          <m:t>t</m:t>
        </m:r>
      </m:oMath>
      <w:r w:rsidR="00AA5E77">
        <w:rPr>
          <w:rFonts w:eastAsiaTheme="minorEastAsia"/>
          <w:vertAlign w:val="subscript"/>
        </w:rPr>
        <w:t>crit</w:t>
      </w:r>
      <w:r w:rsidR="00AA5E77">
        <w:rPr>
          <w:rFonts w:eastAsiaTheme="minorEastAsia"/>
        </w:rPr>
        <w:t xml:space="preserve"> values increased inversely to significance level </w:t>
      </w:r>
      <w:r w:rsidR="00A824A4">
        <w:rPr>
          <w:rFonts w:eastAsiaTheme="minorEastAsia"/>
        </w:rPr>
        <w:t>except for</w:t>
      </w:r>
      <w:r w:rsidR="00AA5E77">
        <w:rPr>
          <w:rFonts w:eastAsiaTheme="minorEastAsia"/>
        </w:rPr>
        <w:t xml:space="preserve"> 0.1 but all </w:t>
      </w:r>
      <m:oMath>
        <m:r>
          <w:rPr>
            <w:rFonts w:ascii="Cambria Math" w:eastAsiaTheme="minorEastAsia" w:hAnsi="Cambria Math"/>
          </w:rPr>
          <m:t>t</m:t>
        </m:r>
      </m:oMath>
      <w:r w:rsidR="00AA5E77">
        <w:rPr>
          <w:rFonts w:eastAsiaTheme="minorEastAsia"/>
          <w:vertAlign w:val="subscript"/>
        </w:rPr>
        <w:t>crit</w:t>
      </w:r>
      <w:r w:rsidR="00AA5E77">
        <w:rPr>
          <w:rFonts w:eastAsiaTheme="minorEastAsia"/>
          <w:vertAlign w:val="subscript"/>
        </w:rPr>
        <w:t xml:space="preserve"> </w:t>
      </w:r>
      <w:r w:rsidR="00AA5E77">
        <w:rPr>
          <w:rFonts w:eastAsiaTheme="minorEastAsia"/>
        </w:rPr>
        <w:t xml:space="preserve">remained lower than </w:t>
      </w:r>
      <m:oMath>
        <m:r>
          <w:rPr>
            <w:rFonts w:ascii="Cambria Math" w:eastAsiaTheme="minorEastAsia" w:hAnsi="Cambria Math"/>
          </w:rPr>
          <m:t>t</m:t>
        </m:r>
      </m:oMath>
      <w:r w:rsidR="00AA5E77">
        <w:rPr>
          <w:rFonts w:eastAsiaTheme="minorEastAsia"/>
          <w:vertAlign w:val="subscript"/>
        </w:rPr>
        <w:t>obt</w:t>
      </w:r>
      <w:r w:rsidR="00AA5E77">
        <w:rPr>
          <w:rFonts w:eastAsiaTheme="minorEastAsia"/>
        </w:rPr>
        <w:t>. This appear</w:t>
      </w:r>
      <w:r w:rsidR="00A824A4">
        <w:rPr>
          <w:rFonts w:eastAsiaTheme="minorEastAsia"/>
        </w:rPr>
        <w:t>ed</w:t>
      </w:r>
      <w:r w:rsidR="00AA5E77">
        <w:rPr>
          <w:rFonts w:eastAsiaTheme="minorEastAsia"/>
        </w:rPr>
        <w:t xml:space="preserve"> to verify </w:t>
      </w:r>
      <w:r w:rsidR="00A824A4">
        <w:rPr>
          <w:rFonts w:eastAsiaTheme="minorEastAsia"/>
        </w:rPr>
        <w:t>the findings of an alpha of 0.5, that the two samples were not equal.</w:t>
      </w:r>
    </w:p>
    <w:p w:rsidR="004F4426" w:rsidRDefault="004F4426" w:rsidP="004F4426">
      <w:pPr>
        <w:pStyle w:val="Caption"/>
        <w:keepNext/>
      </w:pPr>
      <w:r>
        <w:t>Table 3 Two tailed t-test at additional alpha values.</w:t>
      </w:r>
    </w:p>
    <w:tbl>
      <w:tblPr>
        <w:tblW w:w="31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1"/>
        <w:gridCol w:w="1053"/>
        <w:gridCol w:w="1387"/>
      </w:tblGrid>
      <w:tr w:rsidR="004F4426" w:rsidRPr="00BA70FF" w:rsidTr="004F4426">
        <w:trPr>
          <w:trHeight w:val="315"/>
        </w:trPr>
        <w:tc>
          <w:tcPr>
            <w:tcW w:w="731" w:type="dxa"/>
            <w:shd w:val="clear" w:color="auto" w:fill="auto"/>
            <w:noWrap/>
            <w:vAlign w:val="bottom"/>
            <w:hideMark/>
          </w:tcPr>
          <w:p w:rsidR="004F4426" w:rsidRPr="00BA70FF" w:rsidRDefault="004F4426" w:rsidP="00BA70FF">
            <w:pPr>
              <w:spacing w:after="0" w:line="240" w:lineRule="auto"/>
              <w:rPr>
                <w:rFonts w:ascii="Calibri" w:eastAsia="Times New Roman" w:hAnsi="Calibri" w:cs="Calibri"/>
                <w:color w:val="000000"/>
                <w:lang w:eastAsia="en-GB"/>
              </w:rPr>
            </w:pPr>
            <w:r>
              <w:rPr>
                <w:rFonts w:eastAsiaTheme="minorEastAsia" w:cstheme="minorHAnsi"/>
              </w:rPr>
              <w:t>α</w:t>
            </w:r>
          </w:p>
        </w:tc>
        <w:tc>
          <w:tcPr>
            <w:tcW w:w="1053" w:type="dxa"/>
            <w:shd w:val="clear" w:color="auto" w:fill="auto"/>
            <w:noWrap/>
            <w:vAlign w:val="bottom"/>
            <w:hideMark/>
          </w:tcPr>
          <w:p w:rsidR="004F4426" w:rsidRPr="00BA70FF" w:rsidRDefault="004F4426" w:rsidP="00BA70FF">
            <w:pPr>
              <w:spacing w:after="0" w:line="240" w:lineRule="auto"/>
              <w:rPr>
                <w:rFonts w:ascii="Calibri" w:eastAsia="Times New Roman" w:hAnsi="Calibri" w:cs="Calibri"/>
                <w:color w:val="000000"/>
                <w:lang w:eastAsia="en-GB"/>
              </w:rPr>
            </w:pPr>
            <m:oMath>
              <m:r>
                <w:rPr>
                  <w:rFonts w:ascii="Cambria Math" w:eastAsiaTheme="minorEastAsia" w:hAnsi="Cambria Math"/>
                </w:rPr>
                <m:t>t</m:t>
              </m:r>
            </m:oMath>
            <w:r w:rsidRPr="005D083B">
              <w:rPr>
                <w:rFonts w:eastAsiaTheme="minorEastAsia"/>
                <w:vertAlign w:val="subscript"/>
              </w:rPr>
              <w:t>obt</w:t>
            </w:r>
          </w:p>
        </w:tc>
        <w:tc>
          <w:tcPr>
            <w:tcW w:w="1387" w:type="dxa"/>
            <w:shd w:val="clear" w:color="auto" w:fill="auto"/>
            <w:noWrap/>
            <w:vAlign w:val="bottom"/>
            <w:hideMark/>
          </w:tcPr>
          <w:p w:rsidR="004F4426" w:rsidRPr="00BA70FF" w:rsidRDefault="004F4426" w:rsidP="00BA70FF">
            <w:pPr>
              <w:spacing w:after="0" w:line="240" w:lineRule="auto"/>
              <w:rPr>
                <w:rFonts w:ascii="Calibri" w:eastAsia="Times New Roman" w:hAnsi="Calibri" w:cs="Calibri"/>
                <w:color w:val="000000"/>
                <w:lang w:eastAsia="en-GB"/>
              </w:rPr>
            </w:pPr>
            <m:oMath>
              <m:r>
                <w:rPr>
                  <w:rFonts w:ascii="Cambria Math" w:eastAsiaTheme="minorEastAsia" w:hAnsi="Cambria Math"/>
                </w:rPr>
                <m:t>t</m:t>
              </m:r>
            </m:oMath>
            <w:r>
              <w:rPr>
                <w:rFonts w:eastAsiaTheme="minorEastAsia"/>
                <w:vertAlign w:val="subscript"/>
              </w:rPr>
              <w:t>crit</w:t>
            </w:r>
            <w:r w:rsidRPr="00BA70FF">
              <w:rPr>
                <w:rFonts w:ascii="Calibri" w:eastAsia="Times New Roman" w:hAnsi="Calibri" w:cs="Calibri"/>
                <w:color w:val="000000"/>
                <w:lang w:eastAsia="en-GB"/>
              </w:rPr>
              <w:t xml:space="preserve"> two tail</w:t>
            </w:r>
          </w:p>
        </w:tc>
      </w:tr>
      <w:tr w:rsidR="004F4426" w:rsidRPr="00BA70FF" w:rsidTr="004F4426">
        <w:trPr>
          <w:trHeight w:val="315"/>
        </w:trPr>
        <w:tc>
          <w:tcPr>
            <w:tcW w:w="731"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0.5</w:t>
            </w:r>
          </w:p>
        </w:tc>
        <w:tc>
          <w:tcPr>
            <w:tcW w:w="1053"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15.2</w:t>
            </w:r>
            <w:r>
              <w:rPr>
                <w:rFonts w:ascii="Calibri" w:eastAsia="Times New Roman" w:hAnsi="Calibri" w:cs="Calibri"/>
                <w:color w:val="000000"/>
                <w:lang w:eastAsia="en-GB"/>
              </w:rPr>
              <w:t>3</w:t>
            </w:r>
          </w:p>
        </w:tc>
        <w:tc>
          <w:tcPr>
            <w:tcW w:w="1387"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2.262157163</w:t>
            </w:r>
          </w:p>
        </w:tc>
      </w:tr>
      <w:tr w:rsidR="004F4426" w:rsidRPr="00BA70FF" w:rsidTr="004F4426">
        <w:trPr>
          <w:trHeight w:val="315"/>
        </w:trPr>
        <w:tc>
          <w:tcPr>
            <w:tcW w:w="731"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0.1</w:t>
            </w:r>
          </w:p>
        </w:tc>
        <w:tc>
          <w:tcPr>
            <w:tcW w:w="1053"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15.2</w:t>
            </w:r>
            <w:r>
              <w:rPr>
                <w:rFonts w:ascii="Calibri" w:eastAsia="Times New Roman" w:hAnsi="Calibri" w:cs="Calibri"/>
                <w:color w:val="000000"/>
                <w:lang w:eastAsia="en-GB"/>
              </w:rPr>
              <w:t>3</w:t>
            </w:r>
          </w:p>
        </w:tc>
        <w:tc>
          <w:tcPr>
            <w:tcW w:w="1387"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1.833112933</w:t>
            </w:r>
          </w:p>
        </w:tc>
      </w:tr>
      <w:tr w:rsidR="004F4426" w:rsidRPr="00BA70FF" w:rsidTr="004F4426">
        <w:trPr>
          <w:trHeight w:val="315"/>
        </w:trPr>
        <w:tc>
          <w:tcPr>
            <w:tcW w:w="731"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0.02</w:t>
            </w:r>
          </w:p>
        </w:tc>
        <w:tc>
          <w:tcPr>
            <w:tcW w:w="1053"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15.2</w:t>
            </w:r>
            <w:r>
              <w:rPr>
                <w:rFonts w:ascii="Calibri" w:eastAsia="Times New Roman" w:hAnsi="Calibri" w:cs="Calibri"/>
                <w:color w:val="000000"/>
                <w:lang w:eastAsia="en-GB"/>
              </w:rPr>
              <w:t>3</w:t>
            </w:r>
          </w:p>
        </w:tc>
        <w:tc>
          <w:tcPr>
            <w:tcW w:w="1387"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2.821437925</w:t>
            </w:r>
          </w:p>
        </w:tc>
      </w:tr>
      <w:tr w:rsidR="004F4426" w:rsidRPr="00BA70FF" w:rsidTr="004F4426">
        <w:trPr>
          <w:trHeight w:val="315"/>
        </w:trPr>
        <w:tc>
          <w:tcPr>
            <w:tcW w:w="731"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0.01</w:t>
            </w:r>
          </w:p>
        </w:tc>
        <w:tc>
          <w:tcPr>
            <w:tcW w:w="1053"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15.2</w:t>
            </w:r>
            <w:r>
              <w:rPr>
                <w:rFonts w:ascii="Calibri" w:eastAsia="Times New Roman" w:hAnsi="Calibri" w:cs="Calibri"/>
                <w:color w:val="000000"/>
                <w:lang w:eastAsia="en-GB"/>
              </w:rPr>
              <w:t>3</w:t>
            </w:r>
          </w:p>
        </w:tc>
        <w:tc>
          <w:tcPr>
            <w:tcW w:w="1387" w:type="dxa"/>
            <w:shd w:val="clear" w:color="auto" w:fill="auto"/>
            <w:noWrap/>
            <w:vAlign w:val="bottom"/>
            <w:hideMark/>
          </w:tcPr>
          <w:p w:rsidR="004F4426" w:rsidRPr="00BA70FF" w:rsidRDefault="004F4426" w:rsidP="00BA70FF">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3.249835542</w:t>
            </w:r>
          </w:p>
        </w:tc>
      </w:tr>
    </w:tbl>
    <w:p w:rsidR="003807B6" w:rsidRPr="00A824A4" w:rsidRDefault="00AA5E77" w:rsidP="0058338F">
      <w:r>
        <w:rPr>
          <w:rFonts w:eastAsiaTheme="minorEastAsia"/>
        </w:rPr>
        <w:t xml:space="preserve">The </w:t>
      </w:r>
      <m:oMath>
        <m:r>
          <w:rPr>
            <w:rFonts w:ascii="Cambria Math" w:eastAsiaTheme="minorEastAsia" w:hAnsi="Cambria Math"/>
          </w:rPr>
          <m:t>t</m:t>
        </m:r>
      </m:oMath>
      <w:r>
        <w:rPr>
          <w:rFonts w:eastAsiaTheme="minorEastAsia"/>
          <w:vertAlign w:val="subscript"/>
        </w:rPr>
        <w:t>crit</w:t>
      </w:r>
      <w:r>
        <w:rPr>
          <w:rFonts w:eastAsiaTheme="minorEastAsia"/>
        </w:rPr>
        <w:t xml:space="preserve"> for a one tailed t Test is </w:t>
      </w:r>
      <w:r w:rsidRPr="00294F90">
        <w:rPr>
          <w:rFonts w:ascii="Calibri" w:eastAsia="Times New Roman" w:hAnsi="Calibri" w:cs="Calibri"/>
          <w:color w:val="000000"/>
          <w:lang w:eastAsia="en-GB"/>
        </w:rPr>
        <w:t>1.83</w:t>
      </w:r>
      <w:r>
        <w:rPr>
          <w:rFonts w:ascii="Calibri" w:eastAsia="Times New Roman" w:hAnsi="Calibri" w:cs="Calibri"/>
          <w:color w:val="000000"/>
          <w:lang w:eastAsia="en-GB"/>
        </w:rPr>
        <w:t xml:space="preserve"> </w:t>
      </w:r>
      <w:r>
        <w:rPr>
          <w:rFonts w:ascii="Calibri" w:eastAsia="Times New Roman" w:hAnsi="Calibri" w:cs="Calibri"/>
          <w:color w:val="000000"/>
          <w:lang w:eastAsia="en-GB"/>
        </w:rPr>
        <w:t xml:space="preserve">(Table 4) </w:t>
      </w:r>
      <w:r>
        <w:rPr>
          <w:rFonts w:ascii="Calibri" w:eastAsia="Times New Roman" w:hAnsi="Calibri" w:cs="Calibri"/>
          <w:color w:val="000000"/>
          <w:lang w:eastAsia="en-GB"/>
        </w:rPr>
        <w:t xml:space="preserve">this was therefore lower than a </w:t>
      </w:r>
      <m:oMath>
        <m:r>
          <w:rPr>
            <w:rFonts w:ascii="Cambria Math" w:eastAsiaTheme="minorEastAsia" w:hAnsi="Cambria Math"/>
          </w:rPr>
          <m:t>t</m:t>
        </m:r>
      </m:oMath>
      <w:r w:rsidRPr="005D083B">
        <w:rPr>
          <w:rFonts w:eastAsiaTheme="minorEastAsia"/>
          <w:vertAlign w:val="subscript"/>
        </w:rPr>
        <w:t>obt</w:t>
      </w:r>
      <w:r>
        <w:rPr>
          <w:rFonts w:eastAsiaTheme="minorEastAsia"/>
        </w:rPr>
        <w:t xml:space="preserve"> of </w:t>
      </w:r>
      <w:r w:rsidRPr="005D083B">
        <w:rPr>
          <w:rFonts w:ascii="Calibri" w:eastAsia="Times New Roman" w:hAnsi="Calibri" w:cs="Calibri"/>
          <w:color w:val="000000"/>
          <w:lang w:eastAsia="en-GB"/>
        </w:rPr>
        <w:t>15.2</w:t>
      </w:r>
      <w:r>
        <w:rPr>
          <w:rFonts w:ascii="Calibri" w:eastAsia="Times New Roman" w:hAnsi="Calibri" w:cs="Calibri"/>
          <w:color w:val="000000"/>
          <w:lang w:eastAsia="en-GB"/>
        </w:rPr>
        <w:t>3</w:t>
      </w:r>
      <w:r>
        <w:rPr>
          <w:rFonts w:ascii="Calibri" w:eastAsia="Times New Roman" w:hAnsi="Calibri" w:cs="Calibri"/>
          <w:color w:val="000000"/>
          <w:lang w:eastAsia="en-GB"/>
        </w:rPr>
        <w:t xml:space="preserve"> and </w:t>
      </w:r>
      <w:r w:rsidR="00A824A4">
        <w:rPr>
          <w:rFonts w:ascii="Calibri" w:eastAsia="Times New Roman" w:hAnsi="Calibri" w:cs="Calibri"/>
          <w:color w:val="000000"/>
          <w:lang w:eastAsia="en-GB"/>
        </w:rPr>
        <w:t xml:space="preserve">therefore the null hypothesis of </w:t>
      </w:r>
      <w:r w:rsidR="00A824A4">
        <w:t>BH</w:t>
      </w:r>
      <w:r w:rsidR="00A824A4" w:rsidRPr="00EF36C5">
        <w:rPr>
          <w:vertAlign w:val="subscript"/>
        </w:rPr>
        <w:t>0</w:t>
      </w:r>
      <w:r w:rsidR="00A824A4" w:rsidRPr="00F317CE">
        <w:t>:</w:t>
      </w:r>
      <w:r w:rsidR="00A824A4">
        <w:rPr>
          <w:vertAlign w:val="subscript"/>
        </w:rPr>
        <w:t xml:space="preserve"> </w:t>
      </w:r>
      <w:proofErr w:type="spellStart"/>
      <w:r w:rsidR="00A824A4">
        <w:t>X</w:t>
      </w:r>
      <w:r w:rsidR="00A824A4" w:rsidRPr="00EF36C5">
        <w:rPr>
          <w:vertAlign w:val="subscript"/>
        </w:rPr>
        <w:t>Y</w:t>
      </w:r>
      <w:r w:rsidR="00A824A4">
        <w:rPr>
          <w:vertAlign w:val="subscript"/>
        </w:rPr>
        <w:t>oung</w:t>
      </w:r>
      <w:proofErr w:type="spellEnd"/>
      <w:r w:rsidR="00A824A4">
        <w:rPr>
          <w:vertAlign w:val="subscript"/>
        </w:rPr>
        <w:t xml:space="preserve"> </w:t>
      </w:r>
      <w:r w:rsidR="00A824A4">
        <w:t>&gt;=</w:t>
      </w:r>
      <w:r w:rsidR="00A824A4" w:rsidRPr="00EF36C5">
        <w:t xml:space="preserve"> </w:t>
      </w:r>
      <w:proofErr w:type="spellStart"/>
      <w:r w:rsidR="00A824A4">
        <w:t>X</w:t>
      </w:r>
      <w:r w:rsidR="00A824A4" w:rsidRPr="00EF36C5">
        <w:rPr>
          <w:vertAlign w:val="subscript"/>
        </w:rPr>
        <w:t>Mature</w:t>
      </w:r>
      <w:proofErr w:type="spellEnd"/>
      <w:r w:rsidR="00A824A4">
        <w:rPr>
          <w:vertAlign w:val="subscript"/>
        </w:rPr>
        <w:t xml:space="preserve"> </w:t>
      </w:r>
      <w:r w:rsidR="00A824A4">
        <w:t xml:space="preserve">was probably false. That the younger scores were probably lower than the mature scores and so the hypothesis </w:t>
      </w:r>
      <w:r w:rsidR="00A824A4">
        <w:t>BH</w:t>
      </w:r>
      <w:r w:rsidR="00A824A4" w:rsidRPr="00EF36C5">
        <w:rPr>
          <w:vertAlign w:val="subscript"/>
        </w:rPr>
        <w:t>1</w:t>
      </w:r>
      <w:r w:rsidR="00A824A4">
        <w:t xml:space="preserve">: </w:t>
      </w:r>
      <w:proofErr w:type="spellStart"/>
      <w:r w:rsidR="00A824A4">
        <w:t>X</w:t>
      </w:r>
      <w:r w:rsidR="00A824A4" w:rsidRPr="00EF36C5">
        <w:rPr>
          <w:vertAlign w:val="subscript"/>
        </w:rPr>
        <w:t>Y</w:t>
      </w:r>
      <w:r w:rsidR="00A824A4">
        <w:rPr>
          <w:vertAlign w:val="subscript"/>
        </w:rPr>
        <w:t>oung</w:t>
      </w:r>
      <w:proofErr w:type="spellEnd"/>
      <w:r w:rsidR="00A824A4">
        <w:t>&lt;</w:t>
      </w:r>
      <w:r w:rsidR="00A824A4" w:rsidRPr="00EF36C5">
        <w:t xml:space="preserve"> </w:t>
      </w:r>
      <w:proofErr w:type="spellStart"/>
      <w:r w:rsidR="00A824A4">
        <w:t>X</w:t>
      </w:r>
      <w:r w:rsidR="00A824A4" w:rsidRPr="00EF36C5">
        <w:rPr>
          <w:vertAlign w:val="subscript"/>
        </w:rPr>
        <w:t>Mature</w:t>
      </w:r>
      <w:proofErr w:type="spellEnd"/>
      <w:r w:rsidR="00A824A4">
        <w:t xml:space="preserve"> young students have lower scores than mature students are likely correct.</w:t>
      </w:r>
    </w:p>
    <w:p w:rsidR="004F4426" w:rsidRDefault="004F4426" w:rsidP="004F4426">
      <w:pPr>
        <w:pStyle w:val="Caption"/>
        <w:keepNext/>
      </w:pPr>
      <w:r>
        <w:t>Table 4 One tailed t-test at additional alpha values.</w:t>
      </w:r>
    </w:p>
    <w:tbl>
      <w:tblPr>
        <w:tblW w:w="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1"/>
        <w:gridCol w:w="1053"/>
        <w:gridCol w:w="1482"/>
      </w:tblGrid>
      <w:tr w:rsidR="004F4426" w:rsidRPr="00BA70FF" w:rsidTr="004F4426">
        <w:trPr>
          <w:trHeight w:val="315"/>
        </w:trPr>
        <w:tc>
          <w:tcPr>
            <w:tcW w:w="731" w:type="dxa"/>
            <w:shd w:val="clear" w:color="auto" w:fill="auto"/>
            <w:noWrap/>
            <w:vAlign w:val="bottom"/>
            <w:hideMark/>
          </w:tcPr>
          <w:p w:rsidR="004F4426" w:rsidRPr="00BA70FF" w:rsidRDefault="004F4426" w:rsidP="00057351">
            <w:pPr>
              <w:spacing w:after="0" w:line="240" w:lineRule="auto"/>
              <w:rPr>
                <w:rFonts w:ascii="Calibri" w:eastAsia="Times New Roman" w:hAnsi="Calibri" w:cs="Calibri"/>
                <w:color w:val="000000"/>
                <w:lang w:eastAsia="en-GB"/>
              </w:rPr>
            </w:pPr>
            <w:r>
              <w:rPr>
                <w:rFonts w:eastAsiaTheme="minorEastAsia" w:cstheme="minorHAnsi"/>
              </w:rPr>
              <w:t>α</w:t>
            </w:r>
          </w:p>
        </w:tc>
        <w:tc>
          <w:tcPr>
            <w:tcW w:w="1053" w:type="dxa"/>
            <w:shd w:val="clear" w:color="auto" w:fill="auto"/>
            <w:noWrap/>
            <w:vAlign w:val="bottom"/>
            <w:hideMark/>
          </w:tcPr>
          <w:p w:rsidR="004F4426" w:rsidRPr="00BA70FF" w:rsidRDefault="004F4426" w:rsidP="00057351">
            <w:pPr>
              <w:spacing w:after="0" w:line="240" w:lineRule="auto"/>
              <w:rPr>
                <w:rFonts w:ascii="Calibri" w:eastAsia="Times New Roman" w:hAnsi="Calibri" w:cs="Calibri"/>
                <w:color w:val="000000"/>
                <w:lang w:eastAsia="en-GB"/>
              </w:rPr>
            </w:pPr>
            <m:oMath>
              <m:r>
                <w:rPr>
                  <w:rFonts w:ascii="Cambria Math" w:eastAsiaTheme="minorEastAsia" w:hAnsi="Cambria Math"/>
                </w:rPr>
                <m:t>t</m:t>
              </m:r>
            </m:oMath>
            <w:r w:rsidRPr="005D083B">
              <w:rPr>
                <w:rFonts w:eastAsiaTheme="minorEastAsia"/>
                <w:vertAlign w:val="subscript"/>
              </w:rPr>
              <w:t>obt</w:t>
            </w:r>
          </w:p>
        </w:tc>
        <w:tc>
          <w:tcPr>
            <w:tcW w:w="1482" w:type="dxa"/>
            <w:shd w:val="clear" w:color="auto" w:fill="auto"/>
            <w:noWrap/>
            <w:vAlign w:val="bottom"/>
            <w:hideMark/>
          </w:tcPr>
          <w:p w:rsidR="004F4426" w:rsidRPr="00BA70FF" w:rsidRDefault="004F4426" w:rsidP="00057351">
            <w:pPr>
              <w:spacing w:after="0" w:line="240" w:lineRule="auto"/>
              <w:rPr>
                <w:rFonts w:ascii="Calibri" w:eastAsia="Times New Roman" w:hAnsi="Calibri" w:cs="Calibri"/>
                <w:color w:val="000000"/>
                <w:lang w:eastAsia="en-GB"/>
              </w:rPr>
            </w:pPr>
            <m:oMath>
              <m:r>
                <w:rPr>
                  <w:rFonts w:ascii="Cambria Math" w:eastAsiaTheme="minorEastAsia" w:hAnsi="Cambria Math"/>
                </w:rPr>
                <m:t>t</m:t>
              </m:r>
            </m:oMath>
            <w:r>
              <w:rPr>
                <w:rFonts w:eastAsiaTheme="minorEastAsia"/>
                <w:vertAlign w:val="subscript"/>
              </w:rPr>
              <w:t>crit</w:t>
            </w:r>
            <w:r w:rsidRPr="00BA70FF">
              <w:rPr>
                <w:rFonts w:ascii="Calibri" w:eastAsia="Times New Roman" w:hAnsi="Calibri" w:cs="Calibri"/>
                <w:color w:val="000000"/>
                <w:lang w:eastAsia="en-GB"/>
              </w:rPr>
              <w:t xml:space="preserve"> one tail</w:t>
            </w:r>
          </w:p>
        </w:tc>
      </w:tr>
      <w:tr w:rsidR="004F4426" w:rsidRPr="00BA70FF" w:rsidTr="004F4426">
        <w:trPr>
          <w:trHeight w:val="315"/>
        </w:trPr>
        <w:tc>
          <w:tcPr>
            <w:tcW w:w="731"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0.5</w:t>
            </w:r>
          </w:p>
        </w:tc>
        <w:tc>
          <w:tcPr>
            <w:tcW w:w="1053"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15.2</w:t>
            </w:r>
            <w:r>
              <w:rPr>
                <w:rFonts w:ascii="Calibri" w:eastAsia="Times New Roman" w:hAnsi="Calibri" w:cs="Calibri"/>
                <w:color w:val="000000"/>
                <w:lang w:eastAsia="en-GB"/>
              </w:rPr>
              <w:t>3</w:t>
            </w:r>
          </w:p>
        </w:tc>
        <w:tc>
          <w:tcPr>
            <w:tcW w:w="1482"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1.833113</w:t>
            </w:r>
          </w:p>
        </w:tc>
      </w:tr>
      <w:tr w:rsidR="004F4426" w:rsidRPr="00BA70FF" w:rsidTr="004F4426">
        <w:trPr>
          <w:trHeight w:val="315"/>
        </w:trPr>
        <w:tc>
          <w:tcPr>
            <w:tcW w:w="731"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0.1</w:t>
            </w:r>
          </w:p>
        </w:tc>
        <w:tc>
          <w:tcPr>
            <w:tcW w:w="1053"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15.2</w:t>
            </w:r>
            <w:r>
              <w:rPr>
                <w:rFonts w:ascii="Calibri" w:eastAsia="Times New Roman" w:hAnsi="Calibri" w:cs="Calibri"/>
                <w:color w:val="000000"/>
                <w:lang w:eastAsia="en-GB"/>
              </w:rPr>
              <w:t>3</w:t>
            </w:r>
          </w:p>
        </w:tc>
        <w:tc>
          <w:tcPr>
            <w:tcW w:w="1482"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1.383029</w:t>
            </w:r>
          </w:p>
        </w:tc>
      </w:tr>
      <w:tr w:rsidR="004F4426" w:rsidRPr="00BA70FF" w:rsidTr="004F4426">
        <w:trPr>
          <w:trHeight w:val="315"/>
        </w:trPr>
        <w:tc>
          <w:tcPr>
            <w:tcW w:w="731"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0.02</w:t>
            </w:r>
          </w:p>
        </w:tc>
        <w:tc>
          <w:tcPr>
            <w:tcW w:w="1053"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15.2</w:t>
            </w:r>
            <w:r>
              <w:rPr>
                <w:rFonts w:ascii="Calibri" w:eastAsia="Times New Roman" w:hAnsi="Calibri" w:cs="Calibri"/>
                <w:color w:val="000000"/>
                <w:lang w:eastAsia="en-GB"/>
              </w:rPr>
              <w:t>3</w:t>
            </w:r>
          </w:p>
        </w:tc>
        <w:tc>
          <w:tcPr>
            <w:tcW w:w="1482"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2.398441</w:t>
            </w:r>
          </w:p>
        </w:tc>
      </w:tr>
      <w:tr w:rsidR="004F4426" w:rsidRPr="00BA70FF" w:rsidTr="004F4426">
        <w:trPr>
          <w:trHeight w:val="315"/>
        </w:trPr>
        <w:tc>
          <w:tcPr>
            <w:tcW w:w="731"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0.01</w:t>
            </w:r>
          </w:p>
        </w:tc>
        <w:tc>
          <w:tcPr>
            <w:tcW w:w="1053"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15.2</w:t>
            </w:r>
            <w:r>
              <w:rPr>
                <w:rFonts w:ascii="Calibri" w:eastAsia="Times New Roman" w:hAnsi="Calibri" w:cs="Calibri"/>
                <w:color w:val="000000"/>
                <w:lang w:eastAsia="en-GB"/>
              </w:rPr>
              <w:t>3</w:t>
            </w:r>
          </w:p>
        </w:tc>
        <w:tc>
          <w:tcPr>
            <w:tcW w:w="1482" w:type="dxa"/>
            <w:shd w:val="clear" w:color="auto" w:fill="auto"/>
            <w:noWrap/>
            <w:vAlign w:val="bottom"/>
            <w:hideMark/>
          </w:tcPr>
          <w:p w:rsidR="004F4426" w:rsidRPr="00BA70FF" w:rsidRDefault="004F4426" w:rsidP="00057351">
            <w:pPr>
              <w:spacing w:after="0" w:line="240" w:lineRule="auto"/>
              <w:jc w:val="right"/>
              <w:rPr>
                <w:rFonts w:ascii="Calibri" w:eastAsia="Times New Roman" w:hAnsi="Calibri" w:cs="Calibri"/>
                <w:color w:val="000000"/>
                <w:lang w:eastAsia="en-GB"/>
              </w:rPr>
            </w:pPr>
            <w:r w:rsidRPr="00BA70FF">
              <w:rPr>
                <w:rFonts w:ascii="Calibri" w:eastAsia="Times New Roman" w:hAnsi="Calibri" w:cs="Calibri"/>
                <w:color w:val="000000"/>
                <w:lang w:eastAsia="en-GB"/>
              </w:rPr>
              <w:t>2.821438</w:t>
            </w:r>
          </w:p>
        </w:tc>
      </w:tr>
    </w:tbl>
    <w:p w:rsidR="00A824A4" w:rsidRDefault="00A824A4" w:rsidP="00AA5E77">
      <w:pPr>
        <w:tabs>
          <w:tab w:val="left" w:pos="3360"/>
        </w:tabs>
      </w:pPr>
      <w:r>
        <w:rPr>
          <w:rFonts w:eastAsiaTheme="minorEastAsia"/>
        </w:rPr>
        <w:t xml:space="preserve">Additional tests with alpha values in line with the two tailed t-tests were conducted to verify the conclusion and these appeared to corroborate the conclusion that </w:t>
      </w:r>
      <w:r>
        <w:t>BH</w:t>
      </w:r>
      <w:r w:rsidRPr="00EF36C5">
        <w:rPr>
          <w:vertAlign w:val="subscript"/>
        </w:rPr>
        <w:t>0</w:t>
      </w:r>
      <w:r w:rsidRPr="00F317CE">
        <w:t>:</w:t>
      </w:r>
      <w:r>
        <w:rPr>
          <w:vertAlign w:val="subscript"/>
        </w:rPr>
        <w:t xml:space="preserve"> </w:t>
      </w:r>
      <w:proofErr w:type="spellStart"/>
      <w:r>
        <w:t>X</w:t>
      </w:r>
      <w:r w:rsidRPr="00EF36C5">
        <w:rPr>
          <w:vertAlign w:val="subscript"/>
        </w:rPr>
        <w:t>Y</w:t>
      </w:r>
      <w:r>
        <w:rPr>
          <w:vertAlign w:val="subscript"/>
        </w:rPr>
        <w:t>oung</w:t>
      </w:r>
      <w:proofErr w:type="spellEnd"/>
      <w:r>
        <w:rPr>
          <w:vertAlign w:val="subscript"/>
        </w:rPr>
        <w:t xml:space="preserve"> </w:t>
      </w:r>
      <w:r>
        <w:t>&gt;=</w:t>
      </w:r>
      <w:r w:rsidRPr="00EF36C5">
        <w:t xml:space="preserve"> </w:t>
      </w:r>
      <w:proofErr w:type="spellStart"/>
      <w:r>
        <w:t>X</w:t>
      </w:r>
      <w:r w:rsidRPr="00EF36C5">
        <w:rPr>
          <w:vertAlign w:val="subscript"/>
        </w:rPr>
        <w:t>Mature</w:t>
      </w:r>
      <w:proofErr w:type="spellEnd"/>
      <w:r>
        <w:rPr>
          <w:vertAlign w:val="subscript"/>
        </w:rPr>
        <w:t xml:space="preserve"> </w:t>
      </w:r>
      <w:r>
        <w:t>was probably false</w:t>
      </w:r>
      <w:r>
        <w:t xml:space="preserve"> and that </w:t>
      </w:r>
      <w:r>
        <w:t>hypothesis BH</w:t>
      </w:r>
      <w:r w:rsidRPr="00EF36C5">
        <w:rPr>
          <w:vertAlign w:val="subscript"/>
        </w:rPr>
        <w:t>1</w:t>
      </w:r>
      <w:r>
        <w:t xml:space="preserve">: </w:t>
      </w:r>
      <w:proofErr w:type="spellStart"/>
      <w:r>
        <w:t>X</w:t>
      </w:r>
      <w:r w:rsidRPr="00EF36C5">
        <w:rPr>
          <w:vertAlign w:val="subscript"/>
        </w:rPr>
        <w:t>Y</w:t>
      </w:r>
      <w:r>
        <w:rPr>
          <w:vertAlign w:val="subscript"/>
        </w:rPr>
        <w:t>oung</w:t>
      </w:r>
      <w:proofErr w:type="spellEnd"/>
      <w:r>
        <w:t>&lt;</w:t>
      </w:r>
      <w:r w:rsidRPr="00EF36C5">
        <w:t xml:space="preserve"> </w:t>
      </w:r>
      <w:proofErr w:type="spellStart"/>
      <w:r>
        <w:t>X</w:t>
      </w:r>
      <w:r w:rsidRPr="00EF36C5">
        <w:rPr>
          <w:vertAlign w:val="subscript"/>
        </w:rPr>
        <w:t>Mature</w:t>
      </w:r>
      <w:proofErr w:type="spellEnd"/>
      <w:r>
        <w:rPr>
          <w:vertAlign w:val="subscript"/>
        </w:rPr>
        <w:t xml:space="preserve"> </w:t>
      </w:r>
      <w:r>
        <w:t>was probably true.</w:t>
      </w:r>
    </w:p>
    <w:p w:rsidR="00B241CC" w:rsidRDefault="00B241CC">
      <w:pPr>
        <w:rPr>
          <w:rFonts w:asciiTheme="majorHAnsi" w:eastAsiaTheme="majorEastAsia" w:hAnsiTheme="majorHAnsi" w:cstheme="majorBidi"/>
          <w:color w:val="2F5496" w:themeColor="accent1" w:themeShade="BF"/>
          <w:sz w:val="32"/>
          <w:szCs w:val="32"/>
        </w:rPr>
      </w:pPr>
      <w:r>
        <w:br w:type="page"/>
      </w:r>
    </w:p>
    <w:p w:rsidR="00B241CC" w:rsidRDefault="00B241CC" w:rsidP="00B241CC">
      <w:pPr>
        <w:pStyle w:val="Heading1"/>
      </w:pPr>
      <w:r>
        <w:lastRenderedPageBreak/>
        <w:t>Conclusion</w:t>
      </w:r>
    </w:p>
    <w:p w:rsidR="00B241CC" w:rsidRDefault="00F5249D" w:rsidP="00AA5E77">
      <w:pPr>
        <w:tabs>
          <w:tab w:val="left" w:pos="3360"/>
        </w:tabs>
      </w:pPr>
      <w:r>
        <w:t xml:space="preserve">By first visualising the data a hypothesis was formulated </w:t>
      </w:r>
      <w:r w:rsidRPr="00F5249D">
        <w:t>as to whether there is a significant difference between two groups in a dataset.</w:t>
      </w:r>
      <w:r>
        <w:t xml:space="preserve"> Using a two tailed t-test this hypothesis it was concluded was seemingly likely. Using a one tailed t-test the hypothesis was expanded to arrive at the conclusion that one group had lower scores that the other group which validated the initial hypothesis based on the visualisations.</w:t>
      </w:r>
    </w:p>
    <w:p w:rsidR="00B241CC" w:rsidRDefault="00B241CC" w:rsidP="00B241CC">
      <w:r>
        <w:br w:type="page"/>
      </w:r>
    </w:p>
    <w:p w:rsidR="00B241CC" w:rsidRDefault="00B241CC" w:rsidP="00B241CC">
      <w:pPr>
        <w:pStyle w:val="Heading1"/>
      </w:pPr>
      <w:r>
        <w:lastRenderedPageBreak/>
        <w:t>References</w:t>
      </w:r>
    </w:p>
    <w:p w:rsidR="00B241CC" w:rsidRPr="00B241CC" w:rsidRDefault="00B241CC" w:rsidP="00B241CC">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B241CC">
        <w:rPr>
          <w:rFonts w:ascii="Calibri" w:hAnsi="Calibri" w:cs="Calibri"/>
          <w:noProof/>
          <w:szCs w:val="24"/>
        </w:rPr>
        <w:t>[1]</w:t>
      </w:r>
      <w:r w:rsidRPr="00B241CC">
        <w:rPr>
          <w:rFonts w:ascii="Calibri" w:hAnsi="Calibri" w:cs="Calibri"/>
          <w:noProof/>
          <w:szCs w:val="24"/>
        </w:rPr>
        <w:tab/>
        <w:t xml:space="preserve">J. Kranzler, </w:t>
      </w:r>
      <w:r w:rsidRPr="00B241CC">
        <w:rPr>
          <w:rFonts w:ascii="Calibri" w:hAnsi="Calibri" w:cs="Calibri"/>
          <w:i/>
          <w:iCs/>
          <w:noProof/>
          <w:szCs w:val="24"/>
        </w:rPr>
        <w:t>Statistics for the Terrified</w:t>
      </w:r>
      <w:r w:rsidRPr="00B241CC">
        <w:rPr>
          <w:rFonts w:ascii="Calibri" w:hAnsi="Calibri" w:cs="Calibri"/>
          <w:noProof/>
          <w:szCs w:val="24"/>
        </w:rPr>
        <w:t>. Rowman &amp; Littlefield, 2017.</w:t>
      </w:r>
    </w:p>
    <w:p w:rsidR="00B241CC" w:rsidRPr="00B241CC" w:rsidRDefault="00B241CC" w:rsidP="00B241CC">
      <w:pPr>
        <w:widowControl w:val="0"/>
        <w:autoSpaceDE w:val="0"/>
        <w:autoSpaceDN w:val="0"/>
        <w:adjustRightInd w:val="0"/>
        <w:spacing w:line="240" w:lineRule="auto"/>
        <w:ind w:left="640" w:hanging="640"/>
        <w:rPr>
          <w:rFonts w:ascii="Calibri" w:hAnsi="Calibri" w:cs="Calibri"/>
          <w:noProof/>
          <w:szCs w:val="24"/>
        </w:rPr>
      </w:pPr>
      <w:r w:rsidRPr="00B241CC">
        <w:rPr>
          <w:rFonts w:ascii="Calibri" w:hAnsi="Calibri" w:cs="Calibri"/>
          <w:noProof/>
          <w:szCs w:val="24"/>
        </w:rPr>
        <w:t>[2]</w:t>
      </w:r>
      <w:r w:rsidRPr="00B241CC">
        <w:rPr>
          <w:rFonts w:ascii="Calibri" w:hAnsi="Calibri" w:cs="Calibri"/>
          <w:noProof/>
          <w:szCs w:val="24"/>
        </w:rPr>
        <w:tab/>
        <w:t xml:space="preserve">M. Marder, </w:t>
      </w:r>
      <w:r w:rsidRPr="00B241CC">
        <w:rPr>
          <w:rFonts w:ascii="Calibri" w:hAnsi="Calibri" w:cs="Calibri"/>
          <w:i/>
          <w:iCs/>
          <w:noProof/>
          <w:szCs w:val="24"/>
        </w:rPr>
        <w:t>Research Methods for Science</w:t>
      </w:r>
      <w:r w:rsidRPr="00B241CC">
        <w:rPr>
          <w:rFonts w:ascii="Calibri" w:hAnsi="Calibri" w:cs="Calibri"/>
          <w:noProof/>
          <w:szCs w:val="24"/>
        </w:rPr>
        <w:t>. Cambridge University Press, 2011.</w:t>
      </w:r>
    </w:p>
    <w:p w:rsidR="00B241CC" w:rsidRPr="00B241CC" w:rsidRDefault="00B241CC" w:rsidP="00B241CC">
      <w:pPr>
        <w:widowControl w:val="0"/>
        <w:autoSpaceDE w:val="0"/>
        <w:autoSpaceDN w:val="0"/>
        <w:adjustRightInd w:val="0"/>
        <w:spacing w:line="240" w:lineRule="auto"/>
        <w:ind w:left="640" w:hanging="640"/>
        <w:rPr>
          <w:rFonts w:ascii="Calibri" w:hAnsi="Calibri" w:cs="Calibri"/>
          <w:noProof/>
        </w:rPr>
      </w:pPr>
      <w:r w:rsidRPr="00B241CC">
        <w:rPr>
          <w:rFonts w:ascii="Calibri" w:hAnsi="Calibri" w:cs="Calibri"/>
          <w:noProof/>
          <w:szCs w:val="24"/>
        </w:rPr>
        <w:t>[3]</w:t>
      </w:r>
      <w:r w:rsidRPr="00B241CC">
        <w:rPr>
          <w:rFonts w:ascii="Calibri" w:hAnsi="Calibri" w:cs="Calibri"/>
          <w:noProof/>
          <w:szCs w:val="24"/>
        </w:rPr>
        <w:tab/>
        <w:t xml:space="preserve">Bruce P and B. A, </w:t>
      </w:r>
      <w:r w:rsidRPr="00B241CC">
        <w:rPr>
          <w:rFonts w:ascii="Calibri" w:hAnsi="Calibri" w:cs="Calibri"/>
          <w:i/>
          <w:iCs/>
          <w:noProof/>
          <w:szCs w:val="24"/>
        </w:rPr>
        <w:t>Practical Statistics for data scientists</w:t>
      </w:r>
      <w:r w:rsidRPr="00B241CC">
        <w:rPr>
          <w:rFonts w:ascii="Calibri" w:hAnsi="Calibri" w:cs="Calibri"/>
          <w:noProof/>
          <w:szCs w:val="24"/>
        </w:rPr>
        <w:t>. O’Reilly Media, 2017.</w:t>
      </w:r>
    </w:p>
    <w:p w:rsidR="00F5249D" w:rsidRPr="00A824A4" w:rsidRDefault="00B241CC" w:rsidP="00AA5E77">
      <w:pPr>
        <w:tabs>
          <w:tab w:val="left" w:pos="3360"/>
        </w:tabs>
      </w:pPr>
      <w:r>
        <w:fldChar w:fldCharType="end"/>
      </w:r>
    </w:p>
    <w:sectPr w:rsidR="00F5249D" w:rsidRPr="00A824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82E"/>
    <w:rsid w:val="0009313A"/>
    <w:rsid w:val="000966F1"/>
    <w:rsid w:val="00145B33"/>
    <w:rsid w:val="001749F5"/>
    <w:rsid w:val="001F646F"/>
    <w:rsid w:val="002746F3"/>
    <w:rsid w:val="00294F90"/>
    <w:rsid w:val="002C3945"/>
    <w:rsid w:val="00317E5E"/>
    <w:rsid w:val="003807B6"/>
    <w:rsid w:val="003A4F76"/>
    <w:rsid w:val="004058C0"/>
    <w:rsid w:val="004339FC"/>
    <w:rsid w:val="00455354"/>
    <w:rsid w:val="00466516"/>
    <w:rsid w:val="00494CA0"/>
    <w:rsid w:val="004D3624"/>
    <w:rsid w:val="004F4426"/>
    <w:rsid w:val="005501C9"/>
    <w:rsid w:val="0058338F"/>
    <w:rsid w:val="005A6D4C"/>
    <w:rsid w:val="005B382E"/>
    <w:rsid w:val="005D083B"/>
    <w:rsid w:val="005F4BA9"/>
    <w:rsid w:val="00616836"/>
    <w:rsid w:val="00665762"/>
    <w:rsid w:val="0079034E"/>
    <w:rsid w:val="00891535"/>
    <w:rsid w:val="008A7B1D"/>
    <w:rsid w:val="00900191"/>
    <w:rsid w:val="00906E04"/>
    <w:rsid w:val="0095528D"/>
    <w:rsid w:val="009F0ED2"/>
    <w:rsid w:val="00A00F78"/>
    <w:rsid w:val="00A824A4"/>
    <w:rsid w:val="00AA3AD0"/>
    <w:rsid w:val="00AA5E77"/>
    <w:rsid w:val="00AC62B2"/>
    <w:rsid w:val="00B0364A"/>
    <w:rsid w:val="00B241CC"/>
    <w:rsid w:val="00B652CC"/>
    <w:rsid w:val="00BA70FF"/>
    <w:rsid w:val="00BB3D93"/>
    <w:rsid w:val="00C129A3"/>
    <w:rsid w:val="00C5391D"/>
    <w:rsid w:val="00CF67FA"/>
    <w:rsid w:val="00D20845"/>
    <w:rsid w:val="00E56DC4"/>
    <w:rsid w:val="00E74031"/>
    <w:rsid w:val="00EF36C5"/>
    <w:rsid w:val="00F26006"/>
    <w:rsid w:val="00F317CE"/>
    <w:rsid w:val="00F37BDC"/>
    <w:rsid w:val="00F5249D"/>
    <w:rsid w:val="00F92FA9"/>
    <w:rsid w:val="00FB0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45D6A"/>
  <w15:chartTrackingRefBased/>
  <w15:docId w15:val="{32F91570-3407-476B-882F-033DA16C1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8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39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B38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B382E"/>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5B382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B38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82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B382E"/>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2C3945"/>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F317C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313513">
      <w:bodyDiv w:val="1"/>
      <w:marLeft w:val="0"/>
      <w:marRight w:val="0"/>
      <w:marTop w:val="0"/>
      <w:marBottom w:val="0"/>
      <w:divBdr>
        <w:top w:val="none" w:sz="0" w:space="0" w:color="auto"/>
        <w:left w:val="none" w:sz="0" w:space="0" w:color="auto"/>
        <w:bottom w:val="none" w:sz="0" w:space="0" w:color="auto"/>
        <w:right w:val="none" w:sz="0" w:space="0" w:color="auto"/>
      </w:divBdr>
    </w:div>
    <w:div w:id="784470330">
      <w:bodyDiv w:val="1"/>
      <w:marLeft w:val="0"/>
      <w:marRight w:val="0"/>
      <w:marTop w:val="0"/>
      <w:marBottom w:val="0"/>
      <w:divBdr>
        <w:top w:val="none" w:sz="0" w:space="0" w:color="auto"/>
        <w:left w:val="none" w:sz="0" w:space="0" w:color="auto"/>
        <w:bottom w:val="none" w:sz="0" w:space="0" w:color="auto"/>
        <w:right w:val="none" w:sz="0" w:space="0" w:color="auto"/>
      </w:divBdr>
    </w:div>
    <w:div w:id="1079446993">
      <w:bodyDiv w:val="1"/>
      <w:marLeft w:val="0"/>
      <w:marRight w:val="0"/>
      <w:marTop w:val="0"/>
      <w:marBottom w:val="0"/>
      <w:divBdr>
        <w:top w:val="none" w:sz="0" w:space="0" w:color="auto"/>
        <w:left w:val="none" w:sz="0" w:space="0" w:color="auto"/>
        <w:bottom w:val="none" w:sz="0" w:space="0" w:color="auto"/>
        <w:right w:val="none" w:sz="0" w:space="0" w:color="auto"/>
      </w:divBdr>
    </w:div>
    <w:div w:id="1103575749">
      <w:bodyDiv w:val="1"/>
      <w:marLeft w:val="0"/>
      <w:marRight w:val="0"/>
      <w:marTop w:val="0"/>
      <w:marBottom w:val="0"/>
      <w:divBdr>
        <w:top w:val="none" w:sz="0" w:space="0" w:color="auto"/>
        <w:left w:val="none" w:sz="0" w:space="0" w:color="auto"/>
        <w:bottom w:val="none" w:sz="0" w:space="0" w:color="auto"/>
        <w:right w:val="none" w:sz="0" w:space="0" w:color="auto"/>
      </w:divBdr>
    </w:div>
    <w:div w:id="1394430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enni\Documents\Uni\Research%20Methods%20Assignment%201\Assignment%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Perceived University Experience</a:t>
            </a:r>
            <a:r>
              <a:rPr lang="en-GB" baseline="0"/>
              <a:t> Satisfaction Scores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120292953071587"/>
          <c:y val="0.18418026449392985"/>
          <c:w val="0.63603622737947219"/>
          <c:h val="0.69952572303548466"/>
        </c:manualLayout>
      </c:layout>
      <c:scatterChart>
        <c:scatterStyle val="smoothMarker"/>
        <c:varyColors val="0"/>
        <c:ser>
          <c:idx val="0"/>
          <c:order val="0"/>
          <c:tx>
            <c:strRef>
              <c:f>'PUESS - Unsorted'!$C$1</c:f>
              <c:strCache>
                <c:ptCount val="1"/>
                <c:pt idx="0">
                  <c:v>Young Student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'PUESS - Unsorted'!$A$2:$A$11</c:f>
              <c:numCache>
                <c:formatCode>General</c:formatCode>
                <c:ptCount val="10"/>
                <c:pt idx="0">
                  <c:v>1</c:v>
                </c:pt>
                <c:pt idx="1">
                  <c:v>2</c:v>
                </c:pt>
                <c:pt idx="2">
                  <c:v>3</c:v>
                </c:pt>
                <c:pt idx="3">
                  <c:v>4</c:v>
                </c:pt>
                <c:pt idx="4">
                  <c:v>5</c:v>
                </c:pt>
                <c:pt idx="5">
                  <c:v>6</c:v>
                </c:pt>
                <c:pt idx="6">
                  <c:v>7</c:v>
                </c:pt>
                <c:pt idx="7">
                  <c:v>8</c:v>
                </c:pt>
                <c:pt idx="8">
                  <c:v>9</c:v>
                </c:pt>
                <c:pt idx="9">
                  <c:v>10</c:v>
                </c:pt>
              </c:numCache>
            </c:numRef>
          </c:xVal>
          <c:yVal>
            <c:numRef>
              <c:f>'PUESS - Unsorted'!$C$2:$C$11</c:f>
              <c:numCache>
                <c:formatCode>General</c:formatCode>
                <c:ptCount val="10"/>
                <c:pt idx="0">
                  <c:v>34</c:v>
                </c:pt>
                <c:pt idx="1">
                  <c:v>22</c:v>
                </c:pt>
                <c:pt idx="2">
                  <c:v>15</c:v>
                </c:pt>
                <c:pt idx="3">
                  <c:v>27</c:v>
                </c:pt>
                <c:pt idx="4">
                  <c:v>37</c:v>
                </c:pt>
                <c:pt idx="5">
                  <c:v>41</c:v>
                </c:pt>
                <c:pt idx="6">
                  <c:v>24</c:v>
                </c:pt>
                <c:pt idx="7">
                  <c:v>19</c:v>
                </c:pt>
                <c:pt idx="8">
                  <c:v>26</c:v>
                </c:pt>
                <c:pt idx="9">
                  <c:v>36</c:v>
                </c:pt>
              </c:numCache>
            </c:numRef>
          </c:yVal>
          <c:smooth val="1"/>
          <c:extLst>
            <c:ext xmlns:c16="http://schemas.microsoft.com/office/drawing/2014/chart" uri="{C3380CC4-5D6E-409C-BE32-E72D297353CC}">
              <c16:uniqueId val="{00000000-58C1-4D53-A31B-DBBFD99964FD}"/>
            </c:ext>
          </c:extLst>
        </c:ser>
        <c:ser>
          <c:idx val="1"/>
          <c:order val="1"/>
          <c:tx>
            <c:strRef>
              <c:f>'PUESS - Unsorted'!$B$1</c:f>
              <c:strCache>
                <c:ptCount val="1"/>
                <c:pt idx="0">
                  <c:v>Mature Student</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'PUESS - Unsorted'!$A$2:$A$11</c:f>
              <c:numCache>
                <c:formatCode>General</c:formatCode>
                <c:ptCount val="10"/>
                <c:pt idx="0">
                  <c:v>1</c:v>
                </c:pt>
                <c:pt idx="1">
                  <c:v>2</c:v>
                </c:pt>
                <c:pt idx="2">
                  <c:v>3</c:v>
                </c:pt>
                <c:pt idx="3">
                  <c:v>4</c:v>
                </c:pt>
                <c:pt idx="4">
                  <c:v>5</c:v>
                </c:pt>
                <c:pt idx="5">
                  <c:v>6</c:v>
                </c:pt>
                <c:pt idx="6">
                  <c:v>7</c:v>
                </c:pt>
                <c:pt idx="7">
                  <c:v>8</c:v>
                </c:pt>
                <c:pt idx="8">
                  <c:v>9</c:v>
                </c:pt>
                <c:pt idx="9">
                  <c:v>10</c:v>
                </c:pt>
              </c:numCache>
            </c:numRef>
          </c:xVal>
          <c:yVal>
            <c:numRef>
              <c:f>'PUESS - Unsorted'!$B$2:$B$11</c:f>
              <c:numCache>
                <c:formatCode>General</c:formatCode>
                <c:ptCount val="10"/>
                <c:pt idx="0">
                  <c:v>45</c:v>
                </c:pt>
                <c:pt idx="1">
                  <c:v>38</c:v>
                </c:pt>
                <c:pt idx="2">
                  <c:v>52</c:v>
                </c:pt>
                <c:pt idx="3">
                  <c:v>48</c:v>
                </c:pt>
                <c:pt idx="4">
                  <c:v>25</c:v>
                </c:pt>
                <c:pt idx="5">
                  <c:v>39</c:v>
                </c:pt>
                <c:pt idx="6">
                  <c:v>51</c:v>
                </c:pt>
                <c:pt idx="7">
                  <c:v>46</c:v>
                </c:pt>
                <c:pt idx="8">
                  <c:v>55</c:v>
                </c:pt>
                <c:pt idx="9">
                  <c:v>46</c:v>
                </c:pt>
              </c:numCache>
            </c:numRef>
          </c:yVal>
          <c:smooth val="1"/>
          <c:extLst>
            <c:ext xmlns:c16="http://schemas.microsoft.com/office/drawing/2014/chart" uri="{C3380CC4-5D6E-409C-BE32-E72D297353CC}">
              <c16:uniqueId val="{00000001-58C1-4D53-A31B-DBBFD99964FD}"/>
            </c:ext>
          </c:extLst>
        </c:ser>
        <c:dLbls>
          <c:dLblPos val="t"/>
          <c:showLegendKey val="0"/>
          <c:showVal val="1"/>
          <c:showCatName val="0"/>
          <c:showSerName val="0"/>
          <c:showPercent val="0"/>
          <c:showBubbleSize val="0"/>
        </c:dLbls>
        <c:axId val="445463872"/>
        <c:axId val="445464200"/>
      </c:scatterChart>
      <c:valAx>
        <c:axId val="445463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464200"/>
        <c:crosses val="autoZero"/>
        <c:crossBetween val="midCat"/>
        <c:majorUnit val="1"/>
      </c:valAx>
      <c:valAx>
        <c:axId val="445464200"/>
        <c:scaling>
          <c:orientation val="minMax"/>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a:t>
                </a:r>
              </a:p>
            </c:rich>
          </c:tx>
          <c:layout>
            <c:manualLayout>
              <c:xMode val="edge"/>
              <c:yMode val="edge"/>
              <c:x val="2.7200204509157441E-2"/>
              <c:y val="0.4818499168004495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463872"/>
        <c:crosses val="autoZero"/>
        <c:crossBetween val="midCat"/>
      </c:valAx>
      <c:spPr>
        <a:noFill/>
        <a:ln>
          <a:noFill/>
        </a:ln>
        <a:effectLst/>
      </c:spPr>
    </c:plotArea>
    <c:legend>
      <c:legendPos val="r"/>
      <c:layout>
        <c:manualLayout>
          <c:xMode val="edge"/>
          <c:yMode val="edge"/>
          <c:x val="0.79333281530598154"/>
          <c:y val="0.18689436888552238"/>
          <c:w val="0.19350928995717639"/>
          <c:h val="0.1231198237255302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Perceived University Experience</a:t>
            </a:r>
            <a:r>
              <a:rPr lang="en-GB" baseline="0"/>
              <a:t> Satisfaction Scores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120292953071587"/>
          <c:y val="0.18418026449392985"/>
          <c:w val="0.63603622737947219"/>
          <c:h val="0.69952572303548466"/>
        </c:manualLayout>
      </c:layout>
      <c:scatterChart>
        <c:scatterStyle val="smoothMarker"/>
        <c:varyColors val="0"/>
        <c:ser>
          <c:idx val="0"/>
          <c:order val="0"/>
          <c:tx>
            <c:strRef>
              <c:f>'PUESS - Sorted'!$C$1</c:f>
              <c:strCache>
                <c:ptCount val="1"/>
                <c:pt idx="0">
                  <c:v>Young Student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'PUESS - Sorted'!$A$2:$A$11</c:f>
              <c:numCache>
                <c:formatCode>General</c:formatCode>
                <c:ptCount val="10"/>
                <c:pt idx="0">
                  <c:v>1</c:v>
                </c:pt>
                <c:pt idx="1">
                  <c:v>2</c:v>
                </c:pt>
                <c:pt idx="2">
                  <c:v>3</c:v>
                </c:pt>
                <c:pt idx="3">
                  <c:v>4</c:v>
                </c:pt>
                <c:pt idx="4">
                  <c:v>5</c:v>
                </c:pt>
                <c:pt idx="5">
                  <c:v>6</c:v>
                </c:pt>
                <c:pt idx="6">
                  <c:v>7</c:v>
                </c:pt>
                <c:pt idx="7">
                  <c:v>8</c:v>
                </c:pt>
                <c:pt idx="8">
                  <c:v>9</c:v>
                </c:pt>
                <c:pt idx="9">
                  <c:v>10</c:v>
                </c:pt>
              </c:numCache>
            </c:numRef>
          </c:xVal>
          <c:yVal>
            <c:numRef>
              <c:f>'PUESS - Sorted'!$C$2:$C$11</c:f>
              <c:numCache>
                <c:formatCode>General</c:formatCode>
                <c:ptCount val="10"/>
                <c:pt idx="0">
                  <c:v>15</c:v>
                </c:pt>
                <c:pt idx="1">
                  <c:v>19</c:v>
                </c:pt>
                <c:pt idx="2">
                  <c:v>22</c:v>
                </c:pt>
                <c:pt idx="3">
                  <c:v>24</c:v>
                </c:pt>
                <c:pt idx="4">
                  <c:v>26</c:v>
                </c:pt>
                <c:pt idx="5">
                  <c:v>27</c:v>
                </c:pt>
                <c:pt idx="6">
                  <c:v>34</c:v>
                </c:pt>
                <c:pt idx="7">
                  <c:v>36</c:v>
                </c:pt>
                <c:pt idx="8">
                  <c:v>37</c:v>
                </c:pt>
                <c:pt idx="9">
                  <c:v>41</c:v>
                </c:pt>
              </c:numCache>
            </c:numRef>
          </c:yVal>
          <c:smooth val="1"/>
          <c:extLst>
            <c:ext xmlns:c16="http://schemas.microsoft.com/office/drawing/2014/chart" uri="{C3380CC4-5D6E-409C-BE32-E72D297353CC}">
              <c16:uniqueId val="{00000000-78D7-46B2-838C-40A47EBF38A7}"/>
            </c:ext>
          </c:extLst>
        </c:ser>
        <c:ser>
          <c:idx val="1"/>
          <c:order val="1"/>
          <c:tx>
            <c:strRef>
              <c:f>'PUESS - Sorted'!$B$1</c:f>
              <c:strCache>
                <c:ptCount val="1"/>
                <c:pt idx="0">
                  <c:v>Mature Student</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'PUESS - Sorted'!$A$2:$A$11</c:f>
              <c:numCache>
                <c:formatCode>General</c:formatCode>
                <c:ptCount val="10"/>
                <c:pt idx="0">
                  <c:v>1</c:v>
                </c:pt>
                <c:pt idx="1">
                  <c:v>2</c:v>
                </c:pt>
                <c:pt idx="2">
                  <c:v>3</c:v>
                </c:pt>
                <c:pt idx="3">
                  <c:v>4</c:v>
                </c:pt>
                <c:pt idx="4">
                  <c:v>5</c:v>
                </c:pt>
                <c:pt idx="5">
                  <c:v>6</c:v>
                </c:pt>
                <c:pt idx="6">
                  <c:v>7</c:v>
                </c:pt>
                <c:pt idx="7">
                  <c:v>8</c:v>
                </c:pt>
                <c:pt idx="8">
                  <c:v>9</c:v>
                </c:pt>
                <c:pt idx="9">
                  <c:v>10</c:v>
                </c:pt>
              </c:numCache>
            </c:numRef>
          </c:xVal>
          <c:yVal>
            <c:numRef>
              <c:f>'PUESS - Sorted'!$B$2:$B$11</c:f>
              <c:numCache>
                <c:formatCode>General</c:formatCode>
                <c:ptCount val="10"/>
                <c:pt idx="0">
                  <c:v>25</c:v>
                </c:pt>
                <c:pt idx="1">
                  <c:v>38</c:v>
                </c:pt>
                <c:pt idx="2">
                  <c:v>39</c:v>
                </c:pt>
                <c:pt idx="3">
                  <c:v>45</c:v>
                </c:pt>
                <c:pt idx="4">
                  <c:v>46</c:v>
                </c:pt>
                <c:pt idx="5">
                  <c:v>46</c:v>
                </c:pt>
                <c:pt idx="6">
                  <c:v>48</c:v>
                </c:pt>
                <c:pt idx="7">
                  <c:v>51</c:v>
                </c:pt>
                <c:pt idx="8">
                  <c:v>52</c:v>
                </c:pt>
                <c:pt idx="9">
                  <c:v>55</c:v>
                </c:pt>
              </c:numCache>
            </c:numRef>
          </c:yVal>
          <c:smooth val="1"/>
          <c:extLst>
            <c:ext xmlns:c16="http://schemas.microsoft.com/office/drawing/2014/chart" uri="{C3380CC4-5D6E-409C-BE32-E72D297353CC}">
              <c16:uniqueId val="{00000001-78D7-46B2-838C-40A47EBF38A7}"/>
            </c:ext>
          </c:extLst>
        </c:ser>
        <c:dLbls>
          <c:dLblPos val="t"/>
          <c:showLegendKey val="0"/>
          <c:showVal val="1"/>
          <c:showCatName val="0"/>
          <c:showSerName val="0"/>
          <c:showPercent val="0"/>
          <c:showBubbleSize val="0"/>
        </c:dLbls>
        <c:axId val="445463872"/>
        <c:axId val="445464200"/>
      </c:scatterChart>
      <c:valAx>
        <c:axId val="445463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464200"/>
        <c:crosses val="autoZero"/>
        <c:crossBetween val="midCat"/>
        <c:majorUnit val="1"/>
      </c:valAx>
      <c:valAx>
        <c:axId val="445464200"/>
        <c:scaling>
          <c:orientation val="minMax"/>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a:t>
                </a:r>
              </a:p>
            </c:rich>
          </c:tx>
          <c:layout>
            <c:manualLayout>
              <c:xMode val="edge"/>
              <c:yMode val="edge"/>
              <c:x val="2.7200204509157441E-2"/>
              <c:y val="0.4818499168004495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463872"/>
        <c:crosses val="autoZero"/>
        <c:crossBetween val="midCat"/>
      </c:valAx>
      <c:spPr>
        <a:noFill/>
        <a:ln>
          <a:noFill/>
        </a:ln>
        <a:effectLst/>
      </c:spPr>
    </c:plotArea>
    <c:legend>
      <c:legendPos val="r"/>
      <c:layout>
        <c:manualLayout>
          <c:xMode val="edge"/>
          <c:yMode val="edge"/>
          <c:x val="0.79333281530598154"/>
          <c:y val="0.18689436888552238"/>
          <c:w val="0.19350928995717639"/>
          <c:h val="0.1231198237255302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distribution</a:t>
            </a:r>
            <a:r>
              <a:rPr lang="en-GB" baseline="0"/>
              <a:t> of satisfaction scores.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'Frequency Distribution (2)'!$Q$2</c:f>
              <c:strCache>
                <c:ptCount val="1"/>
                <c:pt idx="0">
                  <c:v>Mature Student Tally</c:v>
                </c:pt>
              </c:strCache>
            </c:strRef>
          </c:tx>
          <c:spPr>
            <a:solidFill>
              <a:schemeClr val="accent2"/>
            </a:solidFill>
            <a:ln>
              <a:noFill/>
            </a:ln>
            <a:effectLst/>
          </c:spPr>
          <c:invertIfNegative val="0"/>
          <c:cat>
            <c:strRef>
              <c:f>'Frequency Distribution (2)'!$P$3:$P$14</c:f>
              <c:strCache>
                <c:ptCount val="12"/>
                <c:pt idx="0">
                  <c:v>1 to 5</c:v>
                </c:pt>
                <c:pt idx="1">
                  <c:v>6 to 10</c:v>
                </c:pt>
                <c:pt idx="2">
                  <c:v>11 to 15</c:v>
                </c:pt>
                <c:pt idx="3">
                  <c:v>16 to 20</c:v>
                </c:pt>
                <c:pt idx="4">
                  <c:v>21 to 25</c:v>
                </c:pt>
                <c:pt idx="5">
                  <c:v>26 to 30</c:v>
                </c:pt>
                <c:pt idx="6">
                  <c:v>31 to 35</c:v>
                </c:pt>
                <c:pt idx="7">
                  <c:v>36 to 40</c:v>
                </c:pt>
                <c:pt idx="8">
                  <c:v>41 to 45</c:v>
                </c:pt>
                <c:pt idx="9">
                  <c:v>46 to 50</c:v>
                </c:pt>
                <c:pt idx="10">
                  <c:v>51 to 55</c:v>
                </c:pt>
                <c:pt idx="11">
                  <c:v>56 to 60</c:v>
                </c:pt>
              </c:strCache>
            </c:strRef>
          </c:cat>
          <c:val>
            <c:numRef>
              <c:f>'Frequency Distribution (2)'!$Q$3:$Q$14</c:f>
              <c:numCache>
                <c:formatCode>General</c:formatCode>
                <c:ptCount val="12"/>
                <c:pt idx="0">
                  <c:v>0</c:v>
                </c:pt>
                <c:pt idx="1">
                  <c:v>0</c:v>
                </c:pt>
                <c:pt idx="2">
                  <c:v>0</c:v>
                </c:pt>
                <c:pt idx="3">
                  <c:v>0</c:v>
                </c:pt>
                <c:pt idx="4">
                  <c:v>1</c:v>
                </c:pt>
                <c:pt idx="5">
                  <c:v>0</c:v>
                </c:pt>
                <c:pt idx="6">
                  <c:v>0</c:v>
                </c:pt>
                <c:pt idx="7">
                  <c:v>2</c:v>
                </c:pt>
                <c:pt idx="8">
                  <c:v>1</c:v>
                </c:pt>
                <c:pt idx="9">
                  <c:v>3</c:v>
                </c:pt>
                <c:pt idx="10">
                  <c:v>3</c:v>
                </c:pt>
                <c:pt idx="11">
                  <c:v>0</c:v>
                </c:pt>
              </c:numCache>
            </c:numRef>
          </c:val>
          <c:extLst>
            <c:ext xmlns:c16="http://schemas.microsoft.com/office/drawing/2014/chart" uri="{C3380CC4-5D6E-409C-BE32-E72D297353CC}">
              <c16:uniqueId val="{00000000-19EE-40A1-9DB6-ACDEA9F40718}"/>
            </c:ext>
          </c:extLst>
        </c:ser>
        <c:ser>
          <c:idx val="1"/>
          <c:order val="1"/>
          <c:tx>
            <c:strRef>
              <c:f>'Frequency Distribution (2)'!$R$2</c:f>
              <c:strCache>
                <c:ptCount val="1"/>
                <c:pt idx="0">
                  <c:v>Young Student Tally</c:v>
                </c:pt>
              </c:strCache>
            </c:strRef>
          </c:tx>
          <c:spPr>
            <a:solidFill>
              <a:schemeClr val="accent1"/>
            </a:solidFill>
            <a:ln>
              <a:noFill/>
            </a:ln>
            <a:effectLst/>
          </c:spPr>
          <c:invertIfNegative val="0"/>
          <c:cat>
            <c:strRef>
              <c:f>'Frequency Distribution (2)'!$P$3:$P$14</c:f>
              <c:strCache>
                <c:ptCount val="12"/>
                <c:pt idx="0">
                  <c:v>1 to 5</c:v>
                </c:pt>
                <c:pt idx="1">
                  <c:v>6 to 10</c:v>
                </c:pt>
                <c:pt idx="2">
                  <c:v>11 to 15</c:v>
                </c:pt>
                <c:pt idx="3">
                  <c:v>16 to 20</c:v>
                </c:pt>
                <c:pt idx="4">
                  <c:v>21 to 25</c:v>
                </c:pt>
                <c:pt idx="5">
                  <c:v>26 to 30</c:v>
                </c:pt>
                <c:pt idx="6">
                  <c:v>31 to 35</c:v>
                </c:pt>
                <c:pt idx="7">
                  <c:v>36 to 40</c:v>
                </c:pt>
                <c:pt idx="8">
                  <c:v>41 to 45</c:v>
                </c:pt>
                <c:pt idx="9">
                  <c:v>46 to 50</c:v>
                </c:pt>
                <c:pt idx="10">
                  <c:v>51 to 55</c:v>
                </c:pt>
                <c:pt idx="11">
                  <c:v>56 to 60</c:v>
                </c:pt>
              </c:strCache>
            </c:strRef>
          </c:cat>
          <c:val>
            <c:numRef>
              <c:f>'Frequency Distribution (2)'!$R$3:$R$14</c:f>
              <c:numCache>
                <c:formatCode>General</c:formatCode>
                <c:ptCount val="12"/>
                <c:pt idx="0">
                  <c:v>0</c:v>
                </c:pt>
                <c:pt idx="1">
                  <c:v>0</c:v>
                </c:pt>
                <c:pt idx="2">
                  <c:v>1</c:v>
                </c:pt>
                <c:pt idx="3">
                  <c:v>1</c:v>
                </c:pt>
                <c:pt idx="4">
                  <c:v>2</c:v>
                </c:pt>
                <c:pt idx="5">
                  <c:v>2</c:v>
                </c:pt>
                <c:pt idx="6">
                  <c:v>1</c:v>
                </c:pt>
                <c:pt idx="7">
                  <c:v>2</c:v>
                </c:pt>
                <c:pt idx="8">
                  <c:v>1</c:v>
                </c:pt>
                <c:pt idx="9">
                  <c:v>0</c:v>
                </c:pt>
                <c:pt idx="10">
                  <c:v>0</c:v>
                </c:pt>
                <c:pt idx="11">
                  <c:v>0</c:v>
                </c:pt>
              </c:numCache>
            </c:numRef>
          </c:val>
          <c:extLst>
            <c:ext xmlns:c16="http://schemas.microsoft.com/office/drawing/2014/chart" uri="{C3380CC4-5D6E-409C-BE32-E72D297353CC}">
              <c16:uniqueId val="{00000001-19EE-40A1-9DB6-ACDEA9F40718}"/>
            </c:ext>
          </c:extLst>
        </c:ser>
        <c:dLbls>
          <c:showLegendKey val="0"/>
          <c:showVal val="0"/>
          <c:showCatName val="0"/>
          <c:showSerName val="0"/>
          <c:showPercent val="0"/>
          <c:showBubbleSize val="0"/>
        </c:dLbls>
        <c:gapWidth val="219"/>
        <c:overlap val="-27"/>
        <c:axId val="574083936"/>
        <c:axId val="574088200"/>
      </c:barChart>
      <c:catAx>
        <c:axId val="574083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088200"/>
        <c:crosses val="autoZero"/>
        <c:auto val="1"/>
        <c:lblAlgn val="ctr"/>
        <c:lblOffset val="100"/>
        <c:noMultiLvlLbl val="0"/>
      </c:catAx>
      <c:valAx>
        <c:axId val="574088200"/>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083936"/>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5BE2591-49AB-451D-BB9D-A77C3F094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7691</TotalTime>
  <Pages>9</Pages>
  <Words>1395</Words>
  <Characters>7957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Ada (0851115)</dc:creator>
  <cp:keywords/>
  <dc:description/>
  <cp:lastModifiedBy>Jennifer Ada (0851115)</cp:lastModifiedBy>
  <cp:revision>9</cp:revision>
  <dcterms:created xsi:type="dcterms:W3CDTF">2018-11-09T13:10:00Z</dcterms:created>
  <dcterms:modified xsi:type="dcterms:W3CDTF">2019-01-09T20:17:00Z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7fda3c2e-9276-3397-8985-461955a2009e</vt:lpwstr>
  </property>
  <property fmtid="{D5CDD505-2E9C-101B-9397-08002B2CF9AE}" pid="24" name="Mendeley Citation Style_1">
    <vt:lpwstr>http://www.zotero.org/styles/ieee</vt:lpwstr>
  </property>
</Properties>
</file>