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1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18"/>
      </w:tblGrid>
      <w:tr w:rsidR="00F927A1" w:rsidRPr="005D3F07" w14:paraId="68CAA39D" w14:textId="77777777" w:rsidTr="001A2896">
        <w:trPr>
          <w:trHeight w:val="4398"/>
        </w:trPr>
        <w:tc>
          <w:tcPr>
            <w:tcW w:w="11118" w:type="dxa"/>
          </w:tcPr>
          <w:p w14:paraId="02F8EE88" w14:textId="58F19848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1A2896">
              <w:rPr>
                <w:rFonts w:ascii="Times New Roman" w:hAnsi="Times New Roman" w:cs="Times New Roman"/>
                <w:b/>
                <w:color w:val="auto"/>
                <w:sz w:val="48"/>
              </w:rPr>
              <w:t>Jessica Jane Tonner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7C73147E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  <w:r w:rsidR="001A2896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Jessica.tonner@swansea.gov.uk</w:t>
            </w:r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0DE696B2" w14:textId="6190AB38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  <w:r w:rsidR="001A2896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2003871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4756DF69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Cohort: </w:t>
            </w:r>
            <w:r w:rsidR="0049374F">
              <w:rPr>
                <w:rFonts w:ascii="Times New Roman" w:hAnsi="Times New Roman" w:cs="Times New Roman"/>
                <w:b/>
                <w:color w:val="auto"/>
                <w:sz w:val="48"/>
              </w:rPr>
              <w:t>21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>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8B28E7" w14:paraId="152141E6" w14:textId="77777777" w:rsidTr="006108C9">
        <w:tc>
          <w:tcPr>
            <w:tcW w:w="10188" w:type="dxa"/>
          </w:tcPr>
          <w:p w14:paraId="2B66890D" w14:textId="56A37C4F" w:rsidR="00337FEF" w:rsidRPr="00EB695F" w:rsidRDefault="00337FEF" w:rsidP="00FF7EBB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17A49383" w14:textId="77777777" w:rsidR="008B28E7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an area </w:t>
            </w:r>
            <w:r w:rsidRPr="00AE1868">
              <w:rPr>
                <w:b/>
                <w:sz w:val="24"/>
                <w:szCs w:val="24"/>
              </w:rPr>
              <w:t xml:space="preserve">that is not your main focus of work </w:t>
            </w:r>
            <w:r>
              <w:rPr>
                <w:sz w:val="24"/>
                <w:szCs w:val="24"/>
              </w:rPr>
              <w:t xml:space="preserve">(see guidance above), </w:t>
            </w:r>
            <w:r w:rsidR="0002440E">
              <w:rPr>
                <w:sz w:val="24"/>
                <w:szCs w:val="24"/>
              </w:rPr>
              <w:t>explain</w:t>
            </w:r>
            <w:r w:rsidR="008340BA">
              <w:rPr>
                <w:sz w:val="24"/>
                <w:szCs w:val="24"/>
              </w:rPr>
              <w:t xml:space="preserve"> </w:t>
            </w:r>
            <w:r w:rsidR="00DA22EC" w:rsidRPr="006108C9">
              <w:rPr>
                <w:sz w:val="24"/>
                <w:szCs w:val="24"/>
              </w:rPr>
              <w:t>the</w:t>
            </w:r>
            <w:r w:rsidR="005A545C" w:rsidRPr="006108C9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 xml:space="preserve">legislation, </w:t>
            </w:r>
            <w:r w:rsidR="0002440E">
              <w:rPr>
                <w:sz w:val="24"/>
                <w:szCs w:val="24"/>
              </w:rPr>
              <w:t>and</w:t>
            </w:r>
            <w:r w:rsidR="008340BA">
              <w:rPr>
                <w:sz w:val="24"/>
                <w:szCs w:val="24"/>
              </w:rPr>
              <w:t xml:space="preserve"> the </w:t>
            </w:r>
            <w:r w:rsidR="005A545C" w:rsidRPr="006108C9">
              <w:rPr>
                <w:sz w:val="24"/>
                <w:szCs w:val="24"/>
              </w:rPr>
              <w:t>national, local and organisational policies and procedures</w:t>
            </w:r>
            <w:r>
              <w:rPr>
                <w:sz w:val="24"/>
                <w:szCs w:val="24"/>
              </w:rPr>
              <w:t xml:space="preserve"> for safeguarding. </w:t>
            </w:r>
          </w:p>
          <w:p w14:paraId="0CBEF726" w14:textId="77777777" w:rsidR="00306F9D" w:rsidRDefault="00306F9D" w:rsidP="00A6607E">
            <w:pPr>
              <w:jc w:val="both"/>
              <w:rPr>
                <w:sz w:val="22"/>
                <w:szCs w:val="22"/>
              </w:rPr>
            </w:pPr>
          </w:p>
          <w:p w14:paraId="42A47015" w14:textId="6CA52C2E" w:rsidR="00B3475C" w:rsidRDefault="00A6607E" w:rsidP="00A6607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Social Services and Wellbeing (Wales) Act 2014</w:t>
            </w:r>
            <w:r w:rsidR="00F16937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Part 7, defines an adult at risk as someone</w:t>
            </w:r>
            <w:r w:rsidR="00306F9D">
              <w:rPr>
                <w:sz w:val="22"/>
                <w:szCs w:val="22"/>
              </w:rPr>
              <w:t xml:space="preserve"> experiencing or is at risk of experiencing abuse or</w:t>
            </w:r>
            <w:r w:rsidR="00A66E4A">
              <w:rPr>
                <w:sz w:val="22"/>
                <w:szCs w:val="22"/>
              </w:rPr>
              <w:t xml:space="preserve"> neglect; has care and support needs </w:t>
            </w:r>
            <w:r w:rsidR="009B19A3">
              <w:rPr>
                <w:sz w:val="22"/>
                <w:szCs w:val="22"/>
              </w:rPr>
              <w:t>and because of those needs are unable to protect themselves from harm.</w:t>
            </w:r>
            <w:r w:rsidR="00855074">
              <w:rPr>
                <w:sz w:val="22"/>
                <w:szCs w:val="22"/>
              </w:rPr>
              <w:t xml:space="preserve"> </w:t>
            </w:r>
            <w:r w:rsidR="00855074">
              <w:rPr>
                <w:sz w:val="22"/>
                <w:szCs w:val="22"/>
              </w:rPr>
              <w:t xml:space="preserve">The Act recognises different types of abuse, </w:t>
            </w:r>
            <w:r w:rsidR="005E0BD2">
              <w:rPr>
                <w:sz w:val="22"/>
                <w:szCs w:val="22"/>
              </w:rPr>
              <w:t>including, neglect, financia</w:t>
            </w:r>
            <w:r w:rsidR="00A77B8F">
              <w:rPr>
                <w:sz w:val="22"/>
                <w:szCs w:val="22"/>
              </w:rPr>
              <w:t>l, emotional physical and sexual abuse.</w:t>
            </w:r>
            <w:r w:rsidR="00C8670F">
              <w:rPr>
                <w:sz w:val="22"/>
                <w:szCs w:val="22"/>
              </w:rPr>
              <w:t xml:space="preserve"> The important elements of th</w:t>
            </w:r>
            <w:r w:rsidR="003A691A">
              <w:rPr>
                <w:sz w:val="22"/>
                <w:szCs w:val="22"/>
              </w:rPr>
              <w:t>is Act relate it’s four principles, voice and control, prevention and early intervention, well-being and c</w:t>
            </w:r>
            <w:r w:rsidR="00F549CC">
              <w:rPr>
                <w:sz w:val="22"/>
                <w:szCs w:val="22"/>
              </w:rPr>
              <w:t>o</w:t>
            </w:r>
            <w:r w:rsidR="003A691A">
              <w:rPr>
                <w:sz w:val="22"/>
                <w:szCs w:val="22"/>
              </w:rPr>
              <w:t>-production.</w:t>
            </w:r>
            <w:r w:rsidR="00B24FF7">
              <w:rPr>
                <w:sz w:val="22"/>
                <w:szCs w:val="22"/>
              </w:rPr>
              <w:t xml:space="preserve"> To support collaborative working, </w:t>
            </w:r>
            <w:r w:rsidR="00C33153">
              <w:rPr>
                <w:sz w:val="22"/>
                <w:szCs w:val="22"/>
              </w:rPr>
              <w:t xml:space="preserve">Section 134 and 135 relates to </w:t>
            </w:r>
            <w:r w:rsidR="003A25D9">
              <w:rPr>
                <w:sz w:val="22"/>
                <w:szCs w:val="22"/>
              </w:rPr>
              <w:t xml:space="preserve">Regional Safeguarding Boards </w:t>
            </w:r>
            <w:r w:rsidR="003C0E60">
              <w:rPr>
                <w:sz w:val="22"/>
                <w:szCs w:val="22"/>
              </w:rPr>
              <w:t>which offers a professional exploration of the safeguarding concerns.</w:t>
            </w:r>
            <w:r w:rsidR="00681D4F">
              <w:rPr>
                <w:sz w:val="22"/>
                <w:szCs w:val="22"/>
              </w:rPr>
              <w:t xml:space="preserve"> To aid professional judgments, </w:t>
            </w:r>
            <w:r w:rsidR="00B3475C">
              <w:rPr>
                <w:sz w:val="22"/>
                <w:szCs w:val="22"/>
              </w:rPr>
              <w:t xml:space="preserve">Section 127 gives the local authority </w:t>
            </w:r>
            <w:r w:rsidR="00DE4977">
              <w:rPr>
                <w:sz w:val="22"/>
                <w:szCs w:val="22"/>
              </w:rPr>
              <w:t xml:space="preserve">the ability to apply </w:t>
            </w:r>
            <w:r w:rsidR="007C57A7">
              <w:rPr>
                <w:sz w:val="22"/>
                <w:szCs w:val="22"/>
              </w:rPr>
              <w:t>for an Adult Protection and Support Order</w:t>
            </w:r>
            <w:r w:rsidR="005D61E8">
              <w:rPr>
                <w:sz w:val="22"/>
                <w:szCs w:val="22"/>
              </w:rPr>
              <w:t xml:space="preserve"> which gains access to an adult to assess them appropriately.</w:t>
            </w:r>
          </w:p>
          <w:p w14:paraId="49641ACD" w14:textId="17519749" w:rsidR="00FC0334" w:rsidRDefault="00FC0334" w:rsidP="005D61E8">
            <w:pPr>
              <w:jc w:val="both"/>
              <w:rPr>
                <w:sz w:val="24"/>
                <w:szCs w:val="24"/>
              </w:rPr>
            </w:pPr>
          </w:p>
          <w:p w14:paraId="44362813" w14:textId="3E05973D" w:rsidR="008D1FA8" w:rsidRPr="00350CA4" w:rsidRDefault="008D1FA8" w:rsidP="005D61E8">
            <w:pPr>
              <w:jc w:val="both"/>
              <w:rPr>
                <w:sz w:val="22"/>
                <w:szCs w:val="22"/>
              </w:rPr>
            </w:pPr>
            <w:r w:rsidRPr="00350CA4">
              <w:rPr>
                <w:sz w:val="22"/>
                <w:szCs w:val="22"/>
              </w:rPr>
              <w:t>The Mental Capacity Act (MCA, 2005</w:t>
            </w:r>
            <w:r w:rsidR="00350CA4" w:rsidRPr="00350CA4">
              <w:rPr>
                <w:sz w:val="22"/>
                <w:szCs w:val="22"/>
              </w:rPr>
              <w:t>) provides a lega</w:t>
            </w:r>
            <w:r w:rsidR="00350CA4">
              <w:rPr>
                <w:sz w:val="22"/>
                <w:szCs w:val="22"/>
              </w:rPr>
              <w:t>l framework for adults to make</w:t>
            </w:r>
            <w:r w:rsidR="001705EC">
              <w:rPr>
                <w:sz w:val="22"/>
                <w:szCs w:val="22"/>
              </w:rPr>
              <w:t xml:space="preserve"> decisions and maintain their autonomy.</w:t>
            </w:r>
            <w:r w:rsidR="00062750">
              <w:rPr>
                <w:sz w:val="22"/>
                <w:szCs w:val="22"/>
              </w:rPr>
              <w:t xml:space="preserve"> It is recognised that an adult may make what professionals deem to be un unsafe decision, however </w:t>
            </w:r>
            <w:r w:rsidR="00AC1E79">
              <w:rPr>
                <w:sz w:val="22"/>
                <w:szCs w:val="22"/>
              </w:rPr>
              <w:t xml:space="preserve">capacity must be presumed </w:t>
            </w:r>
            <w:r w:rsidR="00F9741E">
              <w:rPr>
                <w:sz w:val="22"/>
                <w:szCs w:val="22"/>
              </w:rPr>
              <w:t>until otherwise established.</w:t>
            </w:r>
            <w:r w:rsidR="00961C56">
              <w:rPr>
                <w:sz w:val="22"/>
                <w:szCs w:val="22"/>
              </w:rPr>
              <w:t xml:space="preserve"> A Mental Capacity assessment </w:t>
            </w:r>
            <w:r w:rsidR="000E4304">
              <w:rPr>
                <w:sz w:val="22"/>
                <w:szCs w:val="22"/>
              </w:rPr>
              <w:t>may be considered if there is reasonable concern that at adult may be unable to make a specific decision</w:t>
            </w:r>
            <w:r w:rsidR="00AC2839">
              <w:rPr>
                <w:sz w:val="22"/>
                <w:szCs w:val="22"/>
              </w:rPr>
              <w:t>.</w:t>
            </w:r>
          </w:p>
          <w:p w14:paraId="206514B9" w14:textId="77777777" w:rsidR="00FC0334" w:rsidRPr="00406529" w:rsidRDefault="00FC0334" w:rsidP="00FF7EBB">
            <w:pPr>
              <w:jc w:val="both"/>
              <w:rPr>
                <w:sz w:val="22"/>
                <w:szCs w:val="22"/>
              </w:rPr>
            </w:pPr>
          </w:p>
          <w:p w14:paraId="404C03F3" w14:textId="6B683B6E" w:rsidR="00406529" w:rsidRDefault="00406529" w:rsidP="00FF7EBB">
            <w:pPr>
              <w:jc w:val="both"/>
              <w:rPr>
                <w:sz w:val="22"/>
                <w:szCs w:val="22"/>
              </w:rPr>
            </w:pPr>
            <w:r w:rsidRPr="00406529">
              <w:rPr>
                <w:sz w:val="22"/>
                <w:szCs w:val="22"/>
              </w:rPr>
              <w:t xml:space="preserve">The Human Rights Act </w:t>
            </w:r>
            <w:r>
              <w:rPr>
                <w:sz w:val="22"/>
                <w:szCs w:val="22"/>
              </w:rPr>
              <w:t>(</w:t>
            </w:r>
            <w:r w:rsidR="00AB2831">
              <w:rPr>
                <w:sz w:val="22"/>
                <w:szCs w:val="22"/>
              </w:rPr>
              <w:t xml:space="preserve">1998) </w:t>
            </w:r>
            <w:r w:rsidR="004A1597">
              <w:rPr>
                <w:sz w:val="22"/>
                <w:szCs w:val="22"/>
              </w:rPr>
              <w:t>suggests that safeguarding interventions should be necessary and proportionate</w:t>
            </w:r>
            <w:r w:rsidR="000F75E2">
              <w:rPr>
                <w:sz w:val="22"/>
                <w:szCs w:val="22"/>
              </w:rPr>
              <w:t>, particularly where an adult’s choices and independence may be restricted.</w:t>
            </w:r>
            <w:r w:rsidR="00E94AD0">
              <w:rPr>
                <w:sz w:val="22"/>
                <w:szCs w:val="22"/>
              </w:rPr>
              <w:t xml:space="preserve"> Article 8 includes the right to private and family life, and Article 5 includes the right to liberty and security.</w:t>
            </w:r>
            <w:r w:rsidR="00223286">
              <w:rPr>
                <w:sz w:val="22"/>
                <w:szCs w:val="22"/>
              </w:rPr>
              <w:t xml:space="preserve"> The Equality Act (2010) also works to protect adults from discrimination in respect of their protected </w:t>
            </w:r>
            <w:r w:rsidR="002A0BF0">
              <w:rPr>
                <w:sz w:val="22"/>
                <w:szCs w:val="22"/>
              </w:rPr>
              <w:t>characteristics,</w:t>
            </w:r>
            <w:r w:rsidR="00FB659C">
              <w:rPr>
                <w:sz w:val="22"/>
                <w:szCs w:val="22"/>
              </w:rPr>
              <w:t xml:space="preserve"> as well as assumptions about their life and care.</w:t>
            </w:r>
          </w:p>
          <w:p w14:paraId="5EDE06EE" w14:textId="77777777" w:rsidR="006E5377" w:rsidRDefault="006E5377" w:rsidP="00FF7EBB">
            <w:pPr>
              <w:jc w:val="both"/>
              <w:rPr>
                <w:sz w:val="22"/>
                <w:szCs w:val="22"/>
              </w:rPr>
            </w:pPr>
          </w:p>
          <w:p w14:paraId="13EDD929" w14:textId="47907CC9" w:rsidR="006E5377" w:rsidRDefault="006E5377" w:rsidP="00FF7EB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At national level, Welsh Government provides safeguarding guidance </w:t>
            </w:r>
            <w:r w:rsidR="00F000E3">
              <w:rPr>
                <w:sz w:val="22"/>
                <w:szCs w:val="22"/>
              </w:rPr>
              <w:t xml:space="preserve">in the Working Together to Safeguard People and the Wales Safeguarding Procedures </w:t>
            </w:r>
            <w:r w:rsidR="009A2705">
              <w:rPr>
                <w:sz w:val="22"/>
                <w:szCs w:val="22"/>
              </w:rPr>
              <w:t xml:space="preserve">(2019) outlines the responsibility on professionals </w:t>
            </w:r>
            <w:r w:rsidR="00594AF8">
              <w:rPr>
                <w:sz w:val="22"/>
                <w:szCs w:val="22"/>
              </w:rPr>
              <w:t>when responding to matters of safeguarding</w:t>
            </w:r>
            <w:r w:rsidR="00365BD3">
              <w:rPr>
                <w:sz w:val="22"/>
                <w:szCs w:val="22"/>
              </w:rPr>
              <w:t xml:space="preserve">. Both frameworks work together to support professional judgement and decision making </w:t>
            </w:r>
            <w:r w:rsidR="006F297C">
              <w:rPr>
                <w:sz w:val="22"/>
                <w:szCs w:val="22"/>
              </w:rPr>
              <w:t>with each individual case.</w:t>
            </w:r>
          </w:p>
          <w:p w14:paraId="7A8FD273" w14:textId="77777777" w:rsidR="007B67D9" w:rsidRDefault="007B67D9" w:rsidP="00FF7EBB">
            <w:pPr>
              <w:jc w:val="both"/>
              <w:rPr>
                <w:sz w:val="22"/>
                <w:szCs w:val="22"/>
              </w:rPr>
            </w:pPr>
          </w:p>
          <w:p w14:paraId="089B034C" w14:textId="40D45614" w:rsidR="007B67D9" w:rsidRDefault="007B67D9" w:rsidP="00FF7EB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respect of local policies</w:t>
            </w:r>
            <w:r w:rsidR="00E86029">
              <w:rPr>
                <w:sz w:val="22"/>
                <w:szCs w:val="22"/>
              </w:rPr>
              <w:t xml:space="preserve"> in Wales</w:t>
            </w:r>
            <w:r w:rsidR="001F14F2">
              <w:rPr>
                <w:sz w:val="22"/>
                <w:szCs w:val="22"/>
              </w:rPr>
              <w:t xml:space="preserve">, each local authority </w:t>
            </w:r>
            <w:r w:rsidR="00E86029">
              <w:rPr>
                <w:sz w:val="22"/>
                <w:szCs w:val="22"/>
              </w:rPr>
              <w:t>has a dedicated adult safeguarding team</w:t>
            </w:r>
            <w:r w:rsidR="004E134E">
              <w:rPr>
                <w:sz w:val="22"/>
                <w:szCs w:val="22"/>
              </w:rPr>
              <w:t xml:space="preserve"> which can provide specialist support to adults </w:t>
            </w:r>
            <w:r w:rsidR="004847BB">
              <w:rPr>
                <w:sz w:val="22"/>
                <w:szCs w:val="22"/>
              </w:rPr>
              <w:t>with care and support needs or where a safeguarding matter is present.</w:t>
            </w:r>
            <w:r w:rsidR="005D5E00">
              <w:rPr>
                <w:sz w:val="22"/>
                <w:szCs w:val="22"/>
              </w:rPr>
              <w:t xml:space="preserve"> These teams manage referrals and assess risk, whilst also ensuring </w:t>
            </w:r>
            <w:r w:rsidR="00A07D4E">
              <w:rPr>
                <w:sz w:val="22"/>
                <w:szCs w:val="22"/>
              </w:rPr>
              <w:t xml:space="preserve">appropriate information sharing in line with </w:t>
            </w:r>
            <w:r w:rsidR="00400FA7">
              <w:rPr>
                <w:sz w:val="22"/>
                <w:szCs w:val="22"/>
              </w:rPr>
              <w:t>United Kingdom</w:t>
            </w:r>
            <w:r w:rsidR="0072459B">
              <w:rPr>
                <w:sz w:val="22"/>
                <w:szCs w:val="22"/>
              </w:rPr>
              <w:t xml:space="preserve"> legislation, Data Protection Act (2018).</w:t>
            </w:r>
          </w:p>
          <w:p w14:paraId="76A42EFB" w14:textId="6035EE81" w:rsidR="003E5C97" w:rsidRDefault="00D0543E" w:rsidP="00FF7EB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Concerns relating to an adult at high-risk due to domestic abuse, local safeguarding teams </w:t>
            </w:r>
            <w:r w:rsidR="00B7086C">
              <w:rPr>
                <w:sz w:val="22"/>
                <w:szCs w:val="22"/>
              </w:rPr>
              <w:t xml:space="preserve">can hold a Multi-Agency Risk Assessment Conference (MARAC) which brings relevant </w:t>
            </w:r>
            <w:r w:rsidR="00F5162B">
              <w:rPr>
                <w:sz w:val="22"/>
                <w:szCs w:val="22"/>
              </w:rPr>
              <w:t>partner agencies together to explore the risks and agree actions to inform safety plans</w:t>
            </w:r>
            <w:r w:rsidR="002056A2">
              <w:rPr>
                <w:sz w:val="22"/>
                <w:szCs w:val="22"/>
              </w:rPr>
              <w:t>.</w:t>
            </w:r>
            <w:r w:rsidR="003852F1">
              <w:rPr>
                <w:sz w:val="22"/>
                <w:szCs w:val="22"/>
              </w:rPr>
              <w:t xml:space="preserve"> This professional forum allows for effective collaborate working and professional decision making</w:t>
            </w:r>
            <w:r w:rsidR="00EA4759">
              <w:rPr>
                <w:sz w:val="22"/>
                <w:szCs w:val="22"/>
              </w:rPr>
              <w:t xml:space="preserve"> in complex situations. There are also specialist professionals who support adults </w:t>
            </w:r>
            <w:r w:rsidR="00783736">
              <w:rPr>
                <w:sz w:val="22"/>
                <w:szCs w:val="22"/>
              </w:rPr>
              <w:t>who are a victim of domestic abuse, such as a Independent Domestic Violence Advisor (IDVA)</w:t>
            </w:r>
            <w:r w:rsidR="00973C68">
              <w:rPr>
                <w:sz w:val="22"/>
                <w:szCs w:val="22"/>
              </w:rPr>
              <w:t xml:space="preserve"> who can advocate for them.</w:t>
            </w:r>
          </w:p>
          <w:p w14:paraId="660E36F4" w14:textId="77777777" w:rsidR="002961B7" w:rsidRDefault="002961B7" w:rsidP="00FF7EBB">
            <w:pPr>
              <w:jc w:val="both"/>
              <w:rPr>
                <w:sz w:val="22"/>
                <w:szCs w:val="22"/>
              </w:rPr>
            </w:pPr>
          </w:p>
          <w:p w14:paraId="3FD0F1E7" w14:textId="400EC79F" w:rsidR="00AC52BC" w:rsidRPr="00406529" w:rsidRDefault="002961B7" w:rsidP="00FF7EB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Social </w:t>
            </w:r>
            <w:r w:rsidR="00286A50">
              <w:rPr>
                <w:sz w:val="22"/>
                <w:szCs w:val="22"/>
              </w:rPr>
              <w:t xml:space="preserve">workers are also guided by </w:t>
            </w:r>
            <w:r w:rsidR="008949DE">
              <w:rPr>
                <w:sz w:val="22"/>
                <w:szCs w:val="22"/>
              </w:rPr>
              <w:t>the National Occupational Standards and Codes of Professional Practise (Social Care Wales, 2026)</w:t>
            </w:r>
            <w:r>
              <w:rPr>
                <w:sz w:val="22"/>
                <w:szCs w:val="22"/>
              </w:rPr>
              <w:t xml:space="preserve"> which promotes the three learning outcomes, analytic assessment, collaborative working and professional judgements. </w:t>
            </w:r>
            <w:r w:rsidR="00CA37A7">
              <w:rPr>
                <w:sz w:val="22"/>
                <w:szCs w:val="22"/>
              </w:rPr>
              <w:t xml:space="preserve">These sit alongside legislation and organisational policies to </w:t>
            </w:r>
            <w:r w:rsidR="00050EA9">
              <w:rPr>
                <w:sz w:val="22"/>
                <w:szCs w:val="22"/>
              </w:rPr>
              <w:t>ensure adult safeguarding is responded to effectively.</w:t>
            </w:r>
          </w:p>
          <w:p w14:paraId="60D8C669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21F486D4" w14:textId="091CF2F4" w:rsidR="00367BE3" w:rsidRDefault="00367BE3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Word count- 502</w:t>
            </w:r>
          </w:p>
          <w:p w14:paraId="774095BD" w14:textId="77777777" w:rsidR="00FC0334" w:rsidRPr="006108C9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FF8EBF3" w14:textId="77777777" w:rsidR="005A545C" w:rsidRDefault="005414F4" w:rsidP="00FF7EBB">
            <w:pPr>
              <w:jc w:val="both"/>
              <w:rPr>
                <w:sz w:val="24"/>
                <w:szCs w:val="24"/>
              </w:rPr>
            </w:pPr>
            <w:r w:rsidRPr="006108C9">
              <w:rPr>
                <w:i/>
                <w:sz w:val="24"/>
                <w:szCs w:val="24"/>
              </w:rPr>
              <w:t>5</w:t>
            </w:r>
            <w:r w:rsidR="00DA22EC" w:rsidRPr="006108C9">
              <w:rPr>
                <w:i/>
                <w:sz w:val="24"/>
                <w:szCs w:val="24"/>
              </w:rPr>
              <w:t>00 words</w:t>
            </w:r>
            <w:r w:rsidR="00DA22EC" w:rsidRPr="006108C9">
              <w:rPr>
                <w:sz w:val="24"/>
                <w:szCs w:val="24"/>
              </w:rPr>
              <w:t xml:space="preserve"> </w:t>
            </w:r>
            <w:r w:rsidR="008B28E7" w:rsidRPr="006108C9">
              <w:rPr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sz w:val="24"/>
                <w:szCs w:val="24"/>
              </w:rPr>
              <w:t>.</w:t>
            </w:r>
          </w:p>
          <w:p w14:paraId="03BD6D93" w14:textId="56AD433A" w:rsidR="007A628F" w:rsidRPr="008B28E7" w:rsidRDefault="007A628F" w:rsidP="00FF7EBB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7E9CF73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1FC83FC7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Default="00AA666E" w:rsidP="00FF7EB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8B28E7" w14:paraId="3399E76C" w14:textId="77777777" w:rsidTr="00FC0334">
        <w:tc>
          <w:tcPr>
            <w:tcW w:w="10278" w:type="dxa"/>
          </w:tcPr>
          <w:p w14:paraId="171F67D5" w14:textId="77777777" w:rsidR="00FC0334" w:rsidRPr="00EB695F" w:rsidRDefault="00FC0334" w:rsidP="00FC0334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>
              <w:rPr>
                <w:b/>
                <w:sz w:val="24"/>
                <w:szCs w:val="24"/>
              </w:rPr>
              <w:t xml:space="preserve"> b</w:t>
            </w:r>
            <w:r w:rsidRPr="00EB695F">
              <w:rPr>
                <w:b/>
                <w:sz w:val="24"/>
                <w:szCs w:val="24"/>
              </w:rPr>
              <w:t>:</w:t>
            </w:r>
          </w:p>
          <w:p w14:paraId="2ADF1EC3" w14:textId="58E4B8DE" w:rsidR="00FC0334" w:rsidRDefault="00FC0334" w:rsidP="00FC0334">
            <w:pPr>
              <w:jc w:val="both"/>
              <w:rPr>
                <w:sz w:val="24"/>
                <w:szCs w:val="24"/>
              </w:rPr>
            </w:pPr>
            <w:r w:rsidRPr="006108C9">
              <w:rPr>
                <w:sz w:val="24"/>
                <w:szCs w:val="24"/>
              </w:rPr>
              <w:t>Reflect on the difference between safeguarding in adul</w:t>
            </w:r>
            <w:r w:rsidRPr="00EC3A85">
              <w:rPr>
                <w:sz w:val="24"/>
                <w:szCs w:val="24"/>
              </w:rPr>
              <w:t>t</w:t>
            </w:r>
            <w:r w:rsidR="00C63CAB" w:rsidRPr="00EC3A85">
              <w:rPr>
                <w:sz w:val="24"/>
                <w:szCs w:val="24"/>
              </w:rPr>
              <w:t>s’</w:t>
            </w:r>
            <w:r w:rsidRPr="006108C9">
              <w:rPr>
                <w:sz w:val="24"/>
                <w:szCs w:val="24"/>
              </w:rPr>
              <w:t xml:space="preserve"> and children</w:t>
            </w:r>
            <w:r w:rsidR="007A628F">
              <w:rPr>
                <w:sz w:val="24"/>
                <w:szCs w:val="24"/>
              </w:rPr>
              <w:t>’s</w:t>
            </w:r>
            <w:r w:rsidRPr="006108C9">
              <w:rPr>
                <w:sz w:val="24"/>
                <w:szCs w:val="24"/>
              </w:rPr>
              <w:t xml:space="preserve"> work</w:t>
            </w:r>
          </w:p>
          <w:p w14:paraId="3CD3B09D" w14:textId="77777777" w:rsidR="00F862C9" w:rsidRDefault="00F862C9" w:rsidP="00FC0334">
            <w:pPr>
              <w:jc w:val="both"/>
              <w:rPr>
                <w:sz w:val="24"/>
                <w:szCs w:val="24"/>
              </w:rPr>
            </w:pPr>
          </w:p>
          <w:p w14:paraId="0F4664A6" w14:textId="77777777" w:rsidR="001A6A55" w:rsidRPr="007368C1" w:rsidRDefault="00270EF8" w:rsidP="00FC0334">
            <w:pPr>
              <w:jc w:val="both"/>
              <w:rPr>
                <w:sz w:val="22"/>
                <w:szCs w:val="22"/>
              </w:rPr>
            </w:pPr>
            <w:r w:rsidRPr="007368C1">
              <w:rPr>
                <w:sz w:val="22"/>
                <w:szCs w:val="22"/>
              </w:rPr>
              <w:t xml:space="preserve">The two main differences are identified as consent and capacity </w:t>
            </w:r>
            <w:r w:rsidR="00C043A0" w:rsidRPr="007368C1">
              <w:rPr>
                <w:sz w:val="22"/>
                <w:szCs w:val="22"/>
              </w:rPr>
              <w:t>as these are the areas where practise and thresholds can differ. Both children adults are protected under the Human Rights Act (1998) and Equality Act (2010)</w:t>
            </w:r>
            <w:r w:rsidR="00BC5189" w:rsidRPr="007368C1">
              <w:rPr>
                <w:sz w:val="22"/>
                <w:szCs w:val="22"/>
              </w:rPr>
              <w:t xml:space="preserve"> and have the right to have their autonomy balanced</w:t>
            </w:r>
            <w:r w:rsidR="00D61238" w:rsidRPr="007368C1">
              <w:rPr>
                <w:sz w:val="22"/>
                <w:szCs w:val="22"/>
              </w:rPr>
              <w:t xml:space="preserve"> depending on the person’s and capacity to be part of decisions.</w:t>
            </w:r>
          </w:p>
          <w:p w14:paraId="1CCA4032" w14:textId="77777777" w:rsidR="001A6A55" w:rsidRPr="007368C1" w:rsidRDefault="001A6A55" w:rsidP="00FC0334">
            <w:pPr>
              <w:jc w:val="both"/>
              <w:rPr>
                <w:sz w:val="22"/>
                <w:szCs w:val="22"/>
              </w:rPr>
            </w:pPr>
          </w:p>
          <w:p w14:paraId="05F61935" w14:textId="6AC207C9" w:rsidR="007F1B24" w:rsidRPr="007368C1" w:rsidRDefault="001A6A55" w:rsidP="004B14D7">
            <w:pPr>
              <w:jc w:val="both"/>
              <w:rPr>
                <w:sz w:val="22"/>
                <w:szCs w:val="22"/>
              </w:rPr>
            </w:pPr>
            <w:r w:rsidRPr="007368C1">
              <w:rPr>
                <w:sz w:val="22"/>
                <w:szCs w:val="22"/>
              </w:rPr>
              <w:t>For children, their views and wishes are considered under the voice and control principle of the Social Services and Wellbeing (Wales)</w:t>
            </w:r>
            <w:r w:rsidR="00BC5189" w:rsidRPr="007368C1">
              <w:rPr>
                <w:sz w:val="22"/>
                <w:szCs w:val="22"/>
              </w:rPr>
              <w:t xml:space="preserve"> </w:t>
            </w:r>
            <w:r w:rsidRPr="007368C1">
              <w:rPr>
                <w:sz w:val="22"/>
                <w:szCs w:val="22"/>
              </w:rPr>
              <w:t xml:space="preserve">Act </w:t>
            </w:r>
            <w:r w:rsidR="006D32F6" w:rsidRPr="007368C1">
              <w:rPr>
                <w:sz w:val="22"/>
                <w:szCs w:val="22"/>
              </w:rPr>
              <w:t xml:space="preserve">and should form assessments and interventions, however </w:t>
            </w:r>
            <w:r w:rsidR="00B0282E" w:rsidRPr="007368C1">
              <w:rPr>
                <w:sz w:val="22"/>
                <w:szCs w:val="22"/>
              </w:rPr>
              <w:t>this may differ where there are concerns for the child’s safety or wellbeing.</w:t>
            </w:r>
            <w:r w:rsidR="004B14D7" w:rsidRPr="007368C1">
              <w:rPr>
                <w:sz w:val="22"/>
                <w:szCs w:val="22"/>
              </w:rPr>
              <w:t xml:space="preserve"> </w:t>
            </w:r>
            <w:r w:rsidR="007F1B24" w:rsidRPr="007368C1">
              <w:rPr>
                <w:sz w:val="22"/>
                <w:szCs w:val="22"/>
              </w:rPr>
              <w:t>In considering a Section 47 Child Protection investigation under the Children’s Act (1989)</w:t>
            </w:r>
            <w:r w:rsidR="009E546B" w:rsidRPr="007368C1">
              <w:rPr>
                <w:sz w:val="22"/>
                <w:szCs w:val="22"/>
              </w:rPr>
              <w:t xml:space="preserve">, there are circumstances where informed consent is not required. If a child is deemed to be an immediate risk of harm, </w:t>
            </w:r>
            <w:r w:rsidR="00296A12" w:rsidRPr="007368C1">
              <w:rPr>
                <w:sz w:val="22"/>
                <w:szCs w:val="22"/>
              </w:rPr>
              <w:t>safeguarding of the child must take president and would override the rights in that aspect.</w:t>
            </w:r>
            <w:r w:rsidR="00867F19" w:rsidRPr="007368C1">
              <w:rPr>
                <w:sz w:val="22"/>
                <w:szCs w:val="22"/>
              </w:rPr>
              <w:t xml:space="preserve"> Similarly, children may have increased vulnerability due to their young age</w:t>
            </w:r>
            <w:r w:rsidR="003726E7" w:rsidRPr="007368C1">
              <w:rPr>
                <w:sz w:val="22"/>
                <w:szCs w:val="22"/>
              </w:rPr>
              <w:t xml:space="preserve"> and being reliant on their parents or carer for that care and support.</w:t>
            </w:r>
          </w:p>
          <w:p w14:paraId="1AD7EAA8" w14:textId="77777777" w:rsidR="00FE4706" w:rsidRPr="007368C1" w:rsidRDefault="00FE4706" w:rsidP="004B14D7">
            <w:pPr>
              <w:jc w:val="both"/>
              <w:rPr>
                <w:sz w:val="22"/>
                <w:szCs w:val="22"/>
              </w:rPr>
            </w:pPr>
          </w:p>
          <w:p w14:paraId="28BBE347" w14:textId="75920491" w:rsidR="00FE4706" w:rsidRPr="0061470A" w:rsidRDefault="005F42CD" w:rsidP="004B14D7">
            <w:pPr>
              <w:jc w:val="both"/>
              <w:rPr>
                <w:i/>
                <w:iCs/>
                <w:sz w:val="22"/>
                <w:szCs w:val="22"/>
              </w:rPr>
            </w:pPr>
            <w:r w:rsidRPr="007368C1">
              <w:rPr>
                <w:sz w:val="22"/>
                <w:szCs w:val="22"/>
              </w:rPr>
              <w:t>The prin</w:t>
            </w:r>
            <w:r w:rsidR="003E0423" w:rsidRPr="007368C1">
              <w:rPr>
                <w:sz w:val="22"/>
                <w:szCs w:val="22"/>
              </w:rPr>
              <w:t xml:space="preserve">ciples of Gillick competency and Frazer guidelines </w:t>
            </w:r>
            <w:r w:rsidR="007368C1" w:rsidRPr="007368C1">
              <w:rPr>
                <w:sz w:val="22"/>
                <w:szCs w:val="22"/>
              </w:rPr>
              <w:t>recognise</w:t>
            </w:r>
            <w:r w:rsidR="003E0423" w:rsidRPr="007368C1">
              <w:rPr>
                <w:sz w:val="22"/>
                <w:szCs w:val="22"/>
              </w:rPr>
              <w:t xml:space="preserve"> that a child under 16 may have some </w:t>
            </w:r>
            <w:r w:rsidR="00886A1E" w:rsidRPr="007368C1">
              <w:rPr>
                <w:sz w:val="22"/>
                <w:szCs w:val="22"/>
              </w:rPr>
              <w:t>intelligence and sufficient understanding to make certain decisions for themselves</w:t>
            </w:r>
            <w:r w:rsidR="0061470A">
              <w:rPr>
                <w:sz w:val="22"/>
                <w:szCs w:val="22"/>
              </w:rPr>
              <w:t xml:space="preserve"> (</w:t>
            </w:r>
            <w:r w:rsidR="0061470A" w:rsidRPr="0061470A">
              <w:rPr>
                <w:i/>
                <w:iCs/>
              </w:rPr>
              <w:t xml:space="preserve">House of Lords case </w:t>
            </w:r>
            <w:r w:rsidR="0061470A" w:rsidRPr="0061470A">
              <w:rPr>
                <w:rStyle w:val="Emphasis"/>
                <w:i w:val="0"/>
                <w:iCs w:val="0"/>
              </w:rPr>
              <w:t>Gillick v West Norfolk and Wisbech Area Health Authority</w:t>
            </w:r>
            <w:r w:rsidR="00DB4E04">
              <w:rPr>
                <w:rStyle w:val="Emphasis"/>
                <w:i w:val="0"/>
                <w:iCs w:val="0"/>
              </w:rPr>
              <w:t>, 1985)</w:t>
            </w:r>
          </w:p>
          <w:p w14:paraId="2A946080" w14:textId="77777777" w:rsidR="007368C1" w:rsidRDefault="007368C1" w:rsidP="004B14D7">
            <w:pPr>
              <w:jc w:val="both"/>
              <w:rPr>
                <w:sz w:val="22"/>
                <w:szCs w:val="22"/>
              </w:rPr>
            </w:pPr>
          </w:p>
          <w:p w14:paraId="4DF35E4E" w14:textId="16D623C0" w:rsidR="007368C1" w:rsidRDefault="007368C1" w:rsidP="004B14D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 ad</w:t>
            </w:r>
            <w:r w:rsidR="0029070A">
              <w:rPr>
                <w:sz w:val="22"/>
                <w:szCs w:val="22"/>
              </w:rPr>
              <w:t xml:space="preserve">ults, consent and capacity are vital as adults </w:t>
            </w:r>
            <w:r w:rsidR="001A3367">
              <w:rPr>
                <w:sz w:val="22"/>
                <w:szCs w:val="22"/>
              </w:rPr>
              <w:t>should be encouraged to use independence and exercise their autonomy in all areas of their life.</w:t>
            </w:r>
            <w:r w:rsidR="007B4D71">
              <w:rPr>
                <w:sz w:val="22"/>
                <w:szCs w:val="22"/>
              </w:rPr>
              <w:t xml:space="preserve"> The Mental Capacity Act (2005) states that capacity must be presumed until proven otherwise</w:t>
            </w:r>
            <w:r w:rsidR="001C772E">
              <w:rPr>
                <w:sz w:val="22"/>
                <w:szCs w:val="22"/>
              </w:rPr>
              <w:t xml:space="preserve"> where discussions around best interests are then explored.</w:t>
            </w:r>
            <w:r w:rsidR="000054C0">
              <w:rPr>
                <w:sz w:val="22"/>
                <w:szCs w:val="22"/>
              </w:rPr>
              <w:t xml:space="preserve"> An adult should be supported to have choice and control over decisions in their life unless the assessment suggests otherwise. </w:t>
            </w:r>
          </w:p>
          <w:p w14:paraId="33E5FF7F" w14:textId="77777777" w:rsidR="00B32B9D" w:rsidRDefault="00B32B9D" w:rsidP="004B14D7">
            <w:pPr>
              <w:jc w:val="both"/>
              <w:rPr>
                <w:sz w:val="22"/>
                <w:szCs w:val="22"/>
              </w:rPr>
            </w:pPr>
          </w:p>
          <w:p w14:paraId="7EBD5FB9" w14:textId="183381E4" w:rsidR="00B32B9D" w:rsidRPr="007368C1" w:rsidRDefault="001D1853" w:rsidP="004B14D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 example, an adult may be placing themselves at risk in respect of hoarding or substance </w:t>
            </w:r>
            <w:r w:rsidR="00A61684">
              <w:rPr>
                <w:sz w:val="22"/>
                <w:szCs w:val="22"/>
              </w:rPr>
              <w:t>use but</w:t>
            </w:r>
            <w:r w:rsidR="00971BC6">
              <w:rPr>
                <w:sz w:val="22"/>
                <w:szCs w:val="22"/>
              </w:rPr>
              <w:t xml:space="preserve"> still have capacity to understand the risks to their physical and mental health</w:t>
            </w:r>
            <w:r w:rsidR="00A61684">
              <w:rPr>
                <w:sz w:val="22"/>
                <w:szCs w:val="22"/>
              </w:rPr>
              <w:t>. The above act clearly outlines that an unwise or unsafe decision, although deemed a safeguarding concern by professionals, does not mean an adult is lacking capacity.</w:t>
            </w:r>
            <w:r w:rsidR="009B06E2">
              <w:rPr>
                <w:sz w:val="22"/>
                <w:szCs w:val="22"/>
              </w:rPr>
              <w:t xml:space="preserve"> Similarly,</w:t>
            </w:r>
            <w:r w:rsidR="00BF34B0">
              <w:rPr>
                <w:sz w:val="22"/>
                <w:szCs w:val="22"/>
              </w:rPr>
              <w:t xml:space="preserve"> if a child is residing in a home deemed unsafe due to hoarding or parental substance use</w:t>
            </w:r>
            <w:r w:rsidR="00BD43C8">
              <w:rPr>
                <w:sz w:val="22"/>
                <w:szCs w:val="22"/>
              </w:rPr>
              <w:t xml:space="preserve">, this can become a child protection matter due to the risk </w:t>
            </w:r>
            <w:r w:rsidR="00BD43C8">
              <w:rPr>
                <w:sz w:val="22"/>
                <w:szCs w:val="22"/>
              </w:rPr>
              <w:lastRenderedPageBreak/>
              <w:t xml:space="preserve">of significant harm. The balance would again be as noted, considering the wishes and feelings of the child, however, safeguarding </w:t>
            </w:r>
            <w:r w:rsidR="00146EB2">
              <w:rPr>
                <w:sz w:val="22"/>
                <w:szCs w:val="22"/>
              </w:rPr>
              <w:t>can override this where appropriate.</w:t>
            </w:r>
          </w:p>
          <w:p w14:paraId="01FA5B9B" w14:textId="77777777" w:rsidR="00065B46" w:rsidRDefault="00065B46" w:rsidP="00FC0334">
            <w:pPr>
              <w:jc w:val="both"/>
              <w:rPr>
                <w:sz w:val="24"/>
                <w:szCs w:val="24"/>
              </w:rPr>
            </w:pPr>
          </w:p>
          <w:p w14:paraId="6BA3DD84" w14:textId="0013357A" w:rsidR="00FC0334" w:rsidRDefault="00FC0334" w:rsidP="00FC033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  <w:r w:rsidRPr="006108C9">
              <w:rPr>
                <w:i/>
                <w:sz w:val="24"/>
                <w:szCs w:val="24"/>
              </w:rPr>
              <w:t>00 words</w:t>
            </w:r>
            <w:r w:rsidRPr="006108C9">
              <w:rPr>
                <w:sz w:val="24"/>
                <w:szCs w:val="24"/>
              </w:rPr>
              <w:t xml:space="preserve"> </w:t>
            </w:r>
            <w:r w:rsidRPr="006108C9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i/>
                <w:sz w:val="24"/>
                <w:szCs w:val="24"/>
              </w:rPr>
              <w:t>.</w:t>
            </w:r>
          </w:p>
          <w:p w14:paraId="1A992F67" w14:textId="77777777" w:rsidR="006907DD" w:rsidRDefault="006907DD" w:rsidP="00FC0334">
            <w:pPr>
              <w:jc w:val="both"/>
              <w:rPr>
                <w:i/>
                <w:sz w:val="24"/>
                <w:szCs w:val="24"/>
              </w:rPr>
            </w:pPr>
          </w:p>
          <w:p w14:paraId="2BC2CB7F" w14:textId="5158E6EA" w:rsidR="006907DD" w:rsidRDefault="006907DD" w:rsidP="00FC033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Word count- 3</w:t>
            </w:r>
            <w:r w:rsidR="00DB4E04">
              <w:rPr>
                <w:i/>
                <w:sz w:val="24"/>
                <w:szCs w:val="24"/>
              </w:rPr>
              <w:t>90</w:t>
            </w:r>
          </w:p>
          <w:p w14:paraId="08760B3D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</w:tc>
      </w:tr>
    </w:tbl>
    <w:p w14:paraId="76FCF233" w14:textId="77777777" w:rsidR="00FC0334" w:rsidRDefault="00FC0334" w:rsidP="00FC0334">
      <w:pPr>
        <w:rPr>
          <w:sz w:val="24"/>
          <w:szCs w:val="24"/>
        </w:rPr>
      </w:pPr>
    </w:p>
    <w:sectPr w:rsidR="00FC0334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7544F" w14:textId="77777777" w:rsidR="00A34B7C" w:rsidRDefault="00A34B7C">
      <w:r>
        <w:separator/>
      </w:r>
    </w:p>
  </w:endnote>
  <w:endnote w:type="continuationSeparator" w:id="0">
    <w:p w14:paraId="5CCE8F50" w14:textId="77777777" w:rsidR="00A34B7C" w:rsidRDefault="00A34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0ED33" w14:textId="77777777" w:rsidR="00A34B7C" w:rsidRDefault="00A34B7C">
      <w:r>
        <w:separator/>
      </w:r>
    </w:p>
  </w:footnote>
  <w:footnote w:type="continuationSeparator" w:id="0">
    <w:p w14:paraId="7F711F03" w14:textId="77777777" w:rsidR="00A34B7C" w:rsidRDefault="00A34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054C0"/>
    <w:rsid w:val="00011F6E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0EA9"/>
    <w:rsid w:val="00054A07"/>
    <w:rsid w:val="00055D43"/>
    <w:rsid w:val="00056FAC"/>
    <w:rsid w:val="00057751"/>
    <w:rsid w:val="00062750"/>
    <w:rsid w:val="00062E39"/>
    <w:rsid w:val="00064063"/>
    <w:rsid w:val="0006581A"/>
    <w:rsid w:val="00065B46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B1DF0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E4304"/>
    <w:rsid w:val="000F1599"/>
    <w:rsid w:val="000F1769"/>
    <w:rsid w:val="000F1A97"/>
    <w:rsid w:val="000F42AE"/>
    <w:rsid w:val="000F6196"/>
    <w:rsid w:val="000F6BC3"/>
    <w:rsid w:val="000F75E2"/>
    <w:rsid w:val="0010312C"/>
    <w:rsid w:val="00105026"/>
    <w:rsid w:val="0010662B"/>
    <w:rsid w:val="00106DC7"/>
    <w:rsid w:val="00112391"/>
    <w:rsid w:val="00114F52"/>
    <w:rsid w:val="00130119"/>
    <w:rsid w:val="00132812"/>
    <w:rsid w:val="001347F8"/>
    <w:rsid w:val="001359EE"/>
    <w:rsid w:val="00137BB5"/>
    <w:rsid w:val="00137E05"/>
    <w:rsid w:val="001447F6"/>
    <w:rsid w:val="00146EB2"/>
    <w:rsid w:val="00147DE3"/>
    <w:rsid w:val="00150794"/>
    <w:rsid w:val="00151DA6"/>
    <w:rsid w:val="001608C4"/>
    <w:rsid w:val="00164832"/>
    <w:rsid w:val="001705EC"/>
    <w:rsid w:val="00171418"/>
    <w:rsid w:val="001772BF"/>
    <w:rsid w:val="001772DE"/>
    <w:rsid w:val="001924DB"/>
    <w:rsid w:val="0019496C"/>
    <w:rsid w:val="001961CF"/>
    <w:rsid w:val="001A2896"/>
    <w:rsid w:val="001A3367"/>
    <w:rsid w:val="001A59BB"/>
    <w:rsid w:val="001A607E"/>
    <w:rsid w:val="001A6A51"/>
    <w:rsid w:val="001A6A55"/>
    <w:rsid w:val="001A79C4"/>
    <w:rsid w:val="001B331A"/>
    <w:rsid w:val="001C0237"/>
    <w:rsid w:val="001C0E74"/>
    <w:rsid w:val="001C4DB8"/>
    <w:rsid w:val="001C50B8"/>
    <w:rsid w:val="001C772E"/>
    <w:rsid w:val="001D1853"/>
    <w:rsid w:val="001D229F"/>
    <w:rsid w:val="001E2EB6"/>
    <w:rsid w:val="001F0EA9"/>
    <w:rsid w:val="001F14F2"/>
    <w:rsid w:val="001F4552"/>
    <w:rsid w:val="002019EB"/>
    <w:rsid w:val="00204B58"/>
    <w:rsid w:val="00205051"/>
    <w:rsid w:val="002056A2"/>
    <w:rsid w:val="00211F65"/>
    <w:rsid w:val="00214047"/>
    <w:rsid w:val="00216563"/>
    <w:rsid w:val="0021792F"/>
    <w:rsid w:val="00220D06"/>
    <w:rsid w:val="00223286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265"/>
    <w:rsid w:val="00260663"/>
    <w:rsid w:val="002657E9"/>
    <w:rsid w:val="0026665E"/>
    <w:rsid w:val="00270EF8"/>
    <w:rsid w:val="0027147E"/>
    <w:rsid w:val="002761F4"/>
    <w:rsid w:val="002775E1"/>
    <w:rsid w:val="00277979"/>
    <w:rsid w:val="00286A50"/>
    <w:rsid w:val="0029070A"/>
    <w:rsid w:val="00291ADD"/>
    <w:rsid w:val="002920DF"/>
    <w:rsid w:val="00292F3D"/>
    <w:rsid w:val="00295CA1"/>
    <w:rsid w:val="002961B7"/>
    <w:rsid w:val="00296A12"/>
    <w:rsid w:val="002A0BF0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4F6E"/>
    <w:rsid w:val="003015C3"/>
    <w:rsid w:val="00306F9D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50CA4"/>
    <w:rsid w:val="00353E99"/>
    <w:rsid w:val="00354B6D"/>
    <w:rsid w:val="00355210"/>
    <w:rsid w:val="00355CFD"/>
    <w:rsid w:val="00365BD3"/>
    <w:rsid w:val="00365DF9"/>
    <w:rsid w:val="00367BE3"/>
    <w:rsid w:val="0037066E"/>
    <w:rsid w:val="003726E7"/>
    <w:rsid w:val="00372DB4"/>
    <w:rsid w:val="00373A36"/>
    <w:rsid w:val="0037419E"/>
    <w:rsid w:val="00375AF5"/>
    <w:rsid w:val="003761BD"/>
    <w:rsid w:val="00377448"/>
    <w:rsid w:val="00377884"/>
    <w:rsid w:val="003826BD"/>
    <w:rsid w:val="003852F1"/>
    <w:rsid w:val="00385414"/>
    <w:rsid w:val="00390074"/>
    <w:rsid w:val="00392F73"/>
    <w:rsid w:val="00393600"/>
    <w:rsid w:val="0039762B"/>
    <w:rsid w:val="003A0C37"/>
    <w:rsid w:val="003A1B6B"/>
    <w:rsid w:val="003A25D9"/>
    <w:rsid w:val="003A46C0"/>
    <w:rsid w:val="003A600E"/>
    <w:rsid w:val="003A6513"/>
    <w:rsid w:val="003A691A"/>
    <w:rsid w:val="003B16C7"/>
    <w:rsid w:val="003B3115"/>
    <w:rsid w:val="003C0E60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0423"/>
    <w:rsid w:val="003E16D7"/>
    <w:rsid w:val="003E197E"/>
    <w:rsid w:val="003E4B70"/>
    <w:rsid w:val="003E54CF"/>
    <w:rsid w:val="003E5C97"/>
    <w:rsid w:val="003E5FBA"/>
    <w:rsid w:val="003F1233"/>
    <w:rsid w:val="003F67A4"/>
    <w:rsid w:val="00400786"/>
    <w:rsid w:val="00400FA7"/>
    <w:rsid w:val="00401FDA"/>
    <w:rsid w:val="004046F0"/>
    <w:rsid w:val="00406529"/>
    <w:rsid w:val="0040668F"/>
    <w:rsid w:val="00411EF7"/>
    <w:rsid w:val="00412677"/>
    <w:rsid w:val="00425160"/>
    <w:rsid w:val="00430DE3"/>
    <w:rsid w:val="004348AE"/>
    <w:rsid w:val="004376C0"/>
    <w:rsid w:val="00437DD1"/>
    <w:rsid w:val="00441B33"/>
    <w:rsid w:val="0044223A"/>
    <w:rsid w:val="00450B67"/>
    <w:rsid w:val="00451851"/>
    <w:rsid w:val="0045189A"/>
    <w:rsid w:val="00453343"/>
    <w:rsid w:val="004538C3"/>
    <w:rsid w:val="004608B9"/>
    <w:rsid w:val="00463B55"/>
    <w:rsid w:val="00465947"/>
    <w:rsid w:val="004667B1"/>
    <w:rsid w:val="00467F66"/>
    <w:rsid w:val="00470461"/>
    <w:rsid w:val="00470BB1"/>
    <w:rsid w:val="00473153"/>
    <w:rsid w:val="0047350F"/>
    <w:rsid w:val="004743AF"/>
    <w:rsid w:val="00482C17"/>
    <w:rsid w:val="00482DC3"/>
    <w:rsid w:val="004847BB"/>
    <w:rsid w:val="00484CE3"/>
    <w:rsid w:val="004911B4"/>
    <w:rsid w:val="0049196A"/>
    <w:rsid w:val="004923DA"/>
    <w:rsid w:val="00492EEB"/>
    <w:rsid w:val="00493434"/>
    <w:rsid w:val="0049374F"/>
    <w:rsid w:val="004968E2"/>
    <w:rsid w:val="004A1597"/>
    <w:rsid w:val="004A2A49"/>
    <w:rsid w:val="004A5A64"/>
    <w:rsid w:val="004B14D7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134E"/>
    <w:rsid w:val="004E44A4"/>
    <w:rsid w:val="004E7B8B"/>
    <w:rsid w:val="004E7BDD"/>
    <w:rsid w:val="004F11CC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16539"/>
    <w:rsid w:val="00521123"/>
    <w:rsid w:val="00521221"/>
    <w:rsid w:val="0052250B"/>
    <w:rsid w:val="005305C6"/>
    <w:rsid w:val="00540EEC"/>
    <w:rsid w:val="005414F4"/>
    <w:rsid w:val="00546187"/>
    <w:rsid w:val="00547B11"/>
    <w:rsid w:val="00557D77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AF8"/>
    <w:rsid w:val="00594F9F"/>
    <w:rsid w:val="005A1B4C"/>
    <w:rsid w:val="005A545C"/>
    <w:rsid w:val="005B271A"/>
    <w:rsid w:val="005B3A2D"/>
    <w:rsid w:val="005B7712"/>
    <w:rsid w:val="005C1567"/>
    <w:rsid w:val="005C28D3"/>
    <w:rsid w:val="005C6CE5"/>
    <w:rsid w:val="005D3F07"/>
    <w:rsid w:val="005D4A1E"/>
    <w:rsid w:val="005D4F72"/>
    <w:rsid w:val="005D5E00"/>
    <w:rsid w:val="005D61E8"/>
    <w:rsid w:val="005E0BD2"/>
    <w:rsid w:val="005E13EA"/>
    <w:rsid w:val="005E17F1"/>
    <w:rsid w:val="005F42CD"/>
    <w:rsid w:val="005F64AA"/>
    <w:rsid w:val="005F7851"/>
    <w:rsid w:val="00606E27"/>
    <w:rsid w:val="006108C9"/>
    <w:rsid w:val="006109C2"/>
    <w:rsid w:val="0061470A"/>
    <w:rsid w:val="00614DF7"/>
    <w:rsid w:val="006179BB"/>
    <w:rsid w:val="0062158D"/>
    <w:rsid w:val="006223FD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1D4F"/>
    <w:rsid w:val="00682334"/>
    <w:rsid w:val="00684732"/>
    <w:rsid w:val="00684B16"/>
    <w:rsid w:val="00687016"/>
    <w:rsid w:val="006872A0"/>
    <w:rsid w:val="006907DD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32F6"/>
    <w:rsid w:val="006D5970"/>
    <w:rsid w:val="006E481E"/>
    <w:rsid w:val="006E5377"/>
    <w:rsid w:val="006E795F"/>
    <w:rsid w:val="006F0862"/>
    <w:rsid w:val="006F1438"/>
    <w:rsid w:val="006F297C"/>
    <w:rsid w:val="006F2A9E"/>
    <w:rsid w:val="006F5ED3"/>
    <w:rsid w:val="00700249"/>
    <w:rsid w:val="007069CD"/>
    <w:rsid w:val="00706BB5"/>
    <w:rsid w:val="0071231A"/>
    <w:rsid w:val="00712E90"/>
    <w:rsid w:val="00713B7E"/>
    <w:rsid w:val="0072459B"/>
    <w:rsid w:val="0072678F"/>
    <w:rsid w:val="007276E5"/>
    <w:rsid w:val="00727C4C"/>
    <w:rsid w:val="00734809"/>
    <w:rsid w:val="007368C1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3736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4D71"/>
    <w:rsid w:val="007B67D9"/>
    <w:rsid w:val="007B7191"/>
    <w:rsid w:val="007C1D94"/>
    <w:rsid w:val="007C556F"/>
    <w:rsid w:val="007C57A7"/>
    <w:rsid w:val="007C5ABE"/>
    <w:rsid w:val="007C6A87"/>
    <w:rsid w:val="007D0A07"/>
    <w:rsid w:val="007D0F11"/>
    <w:rsid w:val="007D133D"/>
    <w:rsid w:val="007D3EB4"/>
    <w:rsid w:val="007D3F16"/>
    <w:rsid w:val="007F10BD"/>
    <w:rsid w:val="007F1B24"/>
    <w:rsid w:val="007F312E"/>
    <w:rsid w:val="007F3F7E"/>
    <w:rsid w:val="007F4BA4"/>
    <w:rsid w:val="00801458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3DDB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74"/>
    <w:rsid w:val="008550A1"/>
    <w:rsid w:val="00861038"/>
    <w:rsid w:val="00865B58"/>
    <w:rsid w:val="00866B50"/>
    <w:rsid w:val="00867A63"/>
    <w:rsid w:val="00867F19"/>
    <w:rsid w:val="008708F1"/>
    <w:rsid w:val="00871960"/>
    <w:rsid w:val="0087369F"/>
    <w:rsid w:val="00880539"/>
    <w:rsid w:val="008859E8"/>
    <w:rsid w:val="00886A1E"/>
    <w:rsid w:val="0088737B"/>
    <w:rsid w:val="00891078"/>
    <w:rsid w:val="00892716"/>
    <w:rsid w:val="00893067"/>
    <w:rsid w:val="008933DE"/>
    <w:rsid w:val="008949DE"/>
    <w:rsid w:val="00895FCE"/>
    <w:rsid w:val="00897F3E"/>
    <w:rsid w:val="008A21B4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1FA8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6FB2"/>
    <w:rsid w:val="00920E5B"/>
    <w:rsid w:val="00926436"/>
    <w:rsid w:val="00926C53"/>
    <w:rsid w:val="0093018C"/>
    <w:rsid w:val="0094495F"/>
    <w:rsid w:val="009544C0"/>
    <w:rsid w:val="00954FA4"/>
    <w:rsid w:val="00956AE9"/>
    <w:rsid w:val="00961C56"/>
    <w:rsid w:val="00964CC6"/>
    <w:rsid w:val="00967BFA"/>
    <w:rsid w:val="00971BC6"/>
    <w:rsid w:val="00973C68"/>
    <w:rsid w:val="0098262C"/>
    <w:rsid w:val="0098427C"/>
    <w:rsid w:val="00986B43"/>
    <w:rsid w:val="00986C0B"/>
    <w:rsid w:val="00986D46"/>
    <w:rsid w:val="00991FDA"/>
    <w:rsid w:val="00992ACA"/>
    <w:rsid w:val="009A2705"/>
    <w:rsid w:val="009A5F3B"/>
    <w:rsid w:val="009A5F79"/>
    <w:rsid w:val="009A6F87"/>
    <w:rsid w:val="009B06E2"/>
    <w:rsid w:val="009B0B61"/>
    <w:rsid w:val="009B19A3"/>
    <w:rsid w:val="009B28C0"/>
    <w:rsid w:val="009B3178"/>
    <w:rsid w:val="009B3E46"/>
    <w:rsid w:val="009B7136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E122F"/>
    <w:rsid w:val="009E1982"/>
    <w:rsid w:val="009E4D2C"/>
    <w:rsid w:val="009E546B"/>
    <w:rsid w:val="009E5E49"/>
    <w:rsid w:val="009F0978"/>
    <w:rsid w:val="009F3AEC"/>
    <w:rsid w:val="009F6801"/>
    <w:rsid w:val="00A00081"/>
    <w:rsid w:val="00A06422"/>
    <w:rsid w:val="00A07D4E"/>
    <w:rsid w:val="00A10D56"/>
    <w:rsid w:val="00A12AAE"/>
    <w:rsid w:val="00A12F22"/>
    <w:rsid w:val="00A16DD1"/>
    <w:rsid w:val="00A22441"/>
    <w:rsid w:val="00A23F3B"/>
    <w:rsid w:val="00A24406"/>
    <w:rsid w:val="00A25F64"/>
    <w:rsid w:val="00A275F6"/>
    <w:rsid w:val="00A303B9"/>
    <w:rsid w:val="00A34B7C"/>
    <w:rsid w:val="00A37416"/>
    <w:rsid w:val="00A40ED6"/>
    <w:rsid w:val="00A47621"/>
    <w:rsid w:val="00A479CD"/>
    <w:rsid w:val="00A50CFC"/>
    <w:rsid w:val="00A54D67"/>
    <w:rsid w:val="00A55A3F"/>
    <w:rsid w:val="00A5656A"/>
    <w:rsid w:val="00A60103"/>
    <w:rsid w:val="00A61684"/>
    <w:rsid w:val="00A652F6"/>
    <w:rsid w:val="00A65861"/>
    <w:rsid w:val="00A6607E"/>
    <w:rsid w:val="00A66E4A"/>
    <w:rsid w:val="00A732EA"/>
    <w:rsid w:val="00A7489E"/>
    <w:rsid w:val="00A77B8F"/>
    <w:rsid w:val="00A8015F"/>
    <w:rsid w:val="00A85039"/>
    <w:rsid w:val="00A906AA"/>
    <w:rsid w:val="00A94C5E"/>
    <w:rsid w:val="00AA252C"/>
    <w:rsid w:val="00AA666E"/>
    <w:rsid w:val="00AA7960"/>
    <w:rsid w:val="00AB2831"/>
    <w:rsid w:val="00AB5518"/>
    <w:rsid w:val="00AC1E79"/>
    <w:rsid w:val="00AC2839"/>
    <w:rsid w:val="00AC3A0E"/>
    <w:rsid w:val="00AC4A04"/>
    <w:rsid w:val="00AC52BC"/>
    <w:rsid w:val="00AC5679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B0282E"/>
    <w:rsid w:val="00B0296A"/>
    <w:rsid w:val="00B07E79"/>
    <w:rsid w:val="00B12295"/>
    <w:rsid w:val="00B137BE"/>
    <w:rsid w:val="00B15998"/>
    <w:rsid w:val="00B17FA0"/>
    <w:rsid w:val="00B2292C"/>
    <w:rsid w:val="00B22C3C"/>
    <w:rsid w:val="00B24344"/>
    <w:rsid w:val="00B24FF7"/>
    <w:rsid w:val="00B26769"/>
    <w:rsid w:val="00B2754B"/>
    <w:rsid w:val="00B31C91"/>
    <w:rsid w:val="00B32B9D"/>
    <w:rsid w:val="00B3475C"/>
    <w:rsid w:val="00B3747F"/>
    <w:rsid w:val="00B42E76"/>
    <w:rsid w:val="00B43194"/>
    <w:rsid w:val="00B436BF"/>
    <w:rsid w:val="00B47734"/>
    <w:rsid w:val="00B50FBA"/>
    <w:rsid w:val="00B558EB"/>
    <w:rsid w:val="00B577D3"/>
    <w:rsid w:val="00B60466"/>
    <w:rsid w:val="00B6548F"/>
    <w:rsid w:val="00B7086C"/>
    <w:rsid w:val="00B71A32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189"/>
    <w:rsid w:val="00BC5725"/>
    <w:rsid w:val="00BD30B1"/>
    <w:rsid w:val="00BD43C8"/>
    <w:rsid w:val="00BE0F7B"/>
    <w:rsid w:val="00BE10C2"/>
    <w:rsid w:val="00BF0D6C"/>
    <w:rsid w:val="00BF34B0"/>
    <w:rsid w:val="00C01D14"/>
    <w:rsid w:val="00C01D97"/>
    <w:rsid w:val="00C025B4"/>
    <w:rsid w:val="00C029EC"/>
    <w:rsid w:val="00C043A0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153"/>
    <w:rsid w:val="00C33375"/>
    <w:rsid w:val="00C34C23"/>
    <w:rsid w:val="00C368FA"/>
    <w:rsid w:val="00C4200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670F"/>
    <w:rsid w:val="00C87A74"/>
    <w:rsid w:val="00C92C71"/>
    <w:rsid w:val="00C93F8F"/>
    <w:rsid w:val="00CA0894"/>
    <w:rsid w:val="00CA3593"/>
    <w:rsid w:val="00CA37A7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274B"/>
    <w:rsid w:val="00D0503D"/>
    <w:rsid w:val="00D052BC"/>
    <w:rsid w:val="00D0543E"/>
    <w:rsid w:val="00D07026"/>
    <w:rsid w:val="00D146AE"/>
    <w:rsid w:val="00D22C8F"/>
    <w:rsid w:val="00D3203C"/>
    <w:rsid w:val="00D33491"/>
    <w:rsid w:val="00D3442D"/>
    <w:rsid w:val="00D36F00"/>
    <w:rsid w:val="00D44B67"/>
    <w:rsid w:val="00D44F8E"/>
    <w:rsid w:val="00D51FD5"/>
    <w:rsid w:val="00D55DE0"/>
    <w:rsid w:val="00D607EF"/>
    <w:rsid w:val="00D60F88"/>
    <w:rsid w:val="00D61238"/>
    <w:rsid w:val="00D646BD"/>
    <w:rsid w:val="00D65558"/>
    <w:rsid w:val="00D674FC"/>
    <w:rsid w:val="00D71201"/>
    <w:rsid w:val="00D720C7"/>
    <w:rsid w:val="00D84841"/>
    <w:rsid w:val="00D876E6"/>
    <w:rsid w:val="00D90958"/>
    <w:rsid w:val="00DA1025"/>
    <w:rsid w:val="00DA22EC"/>
    <w:rsid w:val="00DA5682"/>
    <w:rsid w:val="00DA5860"/>
    <w:rsid w:val="00DA5C0C"/>
    <w:rsid w:val="00DB2767"/>
    <w:rsid w:val="00DB4E04"/>
    <w:rsid w:val="00DC1B10"/>
    <w:rsid w:val="00DC2924"/>
    <w:rsid w:val="00DC4729"/>
    <w:rsid w:val="00DD31C5"/>
    <w:rsid w:val="00DD5020"/>
    <w:rsid w:val="00DD63BE"/>
    <w:rsid w:val="00DE4296"/>
    <w:rsid w:val="00DE4977"/>
    <w:rsid w:val="00DF2469"/>
    <w:rsid w:val="00DF7899"/>
    <w:rsid w:val="00E025BE"/>
    <w:rsid w:val="00E0524C"/>
    <w:rsid w:val="00E15751"/>
    <w:rsid w:val="00E17160"/>
    <w:rsid w:val="00E17D41"/>
    <w:rsid w:val="00E231D1"/>
    <w:rsid w:val="00E3288D"/>
    <w:rsid w:val="00E35112"/>
    <w:rsid w:val="00E35BEC"/>
    <w:rsid w:val="00E41A6A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029"/>
    <w:rsid w:val="00E86299"/>
    <w:rsid w:val="00E9107A"/>
    <w:rsid w:val="00E91F62"/>
    <w:rsid w:val="00E929FD"/>
    <w:rsid w:val="00E93240"/>
    <w:rsid w:val="00E9479B"/>
    <w:rsid w:val="00E94AD0"/>
    <w:rsid w:val="00E94E22"/>
    <w:rsid w:val="00E95F08"/>
    <w:rsid w:val="00E97171"/>
    <w:rsid w:val="00EA4759"/>
    <w:rsid w:val="00EA4D48"/>
    <w:rsid w:val="00EA7ADF"/>
    <w:rsid w:val="00EB2173"/>
    <w:rsid w:val="00EB62E6"/>
    <w:rsid w:val="00EB695F"/>
    <w:rsid w:val="00EC3A85"/>
    <w:rsid w:val="00EC4B89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00E3"/>
    <w:rsid w:val="00F01F92"/>
    <w:rsid w:val="00F030D4"/>
    <w:rsid w:val="00F04053"/>
    <w:rsid w:val="00F06573"/>
    <w:rsid w:val="00F10A08"/>
    <w:rsid w:val="00F15354"/>
    <w:rsid w:val="00F16937"/>
    <w:rsid w:val="00F22AC5"/>
    <w:rsid w:val="00F254D1"/>
    <w:rsid w:val="00F3050B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162B"/>
    <w:rsid w:val="00F53F27"/>
    <w:rsid w:val="00F546D1"/>
    <w:rsid w:val="00F549CC"/>
    <w:rsid w:val="00F60281"/>
    <w:rsid w:val="00F66272"/>
    <w:rsid w:val="00F709C0"/>
    <w:rsid w:val="00F81FEC"/>
    <w:rsid w:val="00F862C9"/>
    <w:rsid w:val="00F927A1"/>
    <w:rsid w:val="00F92E4D"/>
    <w:rsid w:val="00F95D08"/>
    <w:rsid w:val="00F9741E"/>
    <w:rsid w:val="00FA0497"/>
    <w:rsid w:val="00FA23BD"/>
    <w:rsid w:val="00FA3764"/>
    <w:rsid w:val="00FA41C7"/>
    <w:rsid w:val="00FA4A79"/>
    <w:rsid w:val="00FA56ED"/>
    <w:rsid w:val="00FB05DD"/>
    <w:rsid w:val="00FB0F7C"/>
    <w:rsid w:val="00FB24EA"/>
    <w:rsid w:val="00FB5FA6"/>
    <w:rsid w:val="00FB659C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706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styleId="Emphasis">
    <w:name w:val="Emphasis"/>
    <w:basedOn w:val="DefaultParagraphFont"/>
    <w:uiPriority w:val="20"/>
    <w:qFormat/>
    <w:rsid w:val="006147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4c2e0b76-d452-4d35-8392-187fac002efe}" enabled="0" method="" siteId="{4c2e0b76-d452-4d35-8392-187fac002ef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1078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Jessica Tonner</cp:lastModifiedBy>
  <cp:revision>6</cp:revision>
  <cp:lastPrinted>2020-02-11T19:20:00Z</cp:lastPrinted>
  <dcterms:created xsi:type="dcterms:W3CDTF">2026-10-07T06:51:00Z</dcterms:created>
  <dcterms:modified xsi:type="dcterms:W3CDTF">2026-10-07T09:15:00Z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