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93956" w14:textId="77777777" w:rsidR="00154574" w:rsidRDefault="00154574">
      <w:pPr>
        <w:rPr>
          <w:b/>
        </w:rPr>
      </w:pPr>
    </w:p>
    <w:p w14:paraId="674956BB" w14:textId="77777777" w:rsidR="00154574" w:rsidRDefault="00154574">
      <w:pPr>
        <w:rPr>
          <w:b/>
        </w:rPr>
      </w:pPr>
    </w:p>
    <w:p w14:paraId="0B3D8401" w14:textId="77777777" w:rsidR="00154574" w:rsidRDefault="00154574">
      <w:pPr>
        <w:rPr>
          <w:b/>
        </w:rPr>
      </w:pPr>
    </w:p>
    <w:p w14:paraId="51FDD33C" w14:textId="77777777" w:rsidR="00154574" w:rsidRDefault="00154574">
      <w:pPr>
        <w:rPr>
          <w:b/>
        </w:rPr>
      </w:pPr>
    </w:p>
    <w:p w14:paraId="119D7978" w14:textId="77777777" w:rsidR="00154574" w:rsidRDefault="00154574">
      <w:pPr>
        <w:rPr>
          <w:b/>
        </w:rPr>
      </w:pPr>
    </w:p>
    <w:p w14:paraId="6149ADCF" w14:textId="77777777" w:rsidR="00154574" w:rsidRDefault="00154574">
      <w:pPr>
        <w:rPr>
          <w:b/>
        </w:rPr>
      </w:pPr>
    </w:p>
    <w:p w14:paraId="179200E3" w14:textId="77777777" w:rsidR="00154574" w:rsidRPr="008D572F" w:rsidRDefault="009F76FB">
      <w:pPr>
        <w:jc w:val="center"/>
        <w:rPr>
          <w:b/>
          <w:sz w:val="44"/>
          <w:szCs w:val="44"/>
        </w:rPr>
      </w:pPr>
      <w:bookmarkStart w:id="0" w:name="_Hlk104667350"/>
      <w:r w:rsidRPr="008D572F">
        <w:rPr>
          <w:b/>
          <w:sz w:val="44"/>
          <w:szCs w:val="44"/>
        </w:rPr>
        <w:t>Financial Management for the Hotel Industry</w:t>
      </w:r>
    </w:p>
    <w:bookmarkEnd w:id="0"/>
    <w:p w14:paraId="1EA910FC" w14:textId="77777777" w:rsidR="008D572F" w:rsidRDefault="008D572F" w:rsidP="008D572F">
      <w:pPr>
        <w:jc w:val="center"/>
        <w:rPr>
          <w:b/>
          <w:sz w:val="32"/>
          <w:szCs w:val="32"/>
        </w:rPr>
      </w:pPr>
    </w:p>
    <w:p w14:paraId="239CAE7E" w14:textId="26B8E800" w:rsidR="008D572F" w:rsidRPr="008D572F" w:rsidRDefault="008D572F" w:rsidP="008D572F">
      <w:pPr>
        <w:jc w:val="center"/>
        <w:rPr>
          <w:bCs/>
          <w:sz w:val="32"/>
          <w:szCs w:val="32"/>
        </w:rPr>
      </w:pPr>
      <w:r w:rsidRPr="008D572F">
        <w:rPr>
          <w:bCs/>
          <w:sz w:val="32"/>
          <w:szCs w:val="32"/>
        </w:rPr>
        <w:t>Gabriela Panaghioiu</w:t>
      </w:r>
    </w:p>
    <w:p w14:paraId="4CDEE5B3" w14:textId="77777777" w:rsidR="008D572F" w:rsidRPr="008D572F" w:rsidRDefault="008D572F" w:rsidP="008D572F">
      <w:pPr>
        <w:jc w:val="center"/>
        <w:rPr>
          <w:bCs/>
          <w:sz w:val="32"/>
          <w:szCs w:val="32"/>
        </w:rPr>
      </w:pPr>
      <w:r w:rsidRPr="008D572F">
        <w:rPr>
          <w:bCs/>
          <w:sz w:val="32"/>
          <w:szCs w:val="32"/>
        </w:rPr>
        <w:t>Student number: 2016970</w:t>
      </w:r>
    </w:p>
    <w:p w14:paraId="1E1EDA46" w14:textId="346C8A5B" w:rsidR="008D572F" w:rsidRPr="008D572F" w:rsidRDefault="008D572F" w:rsidP="008D572F">
      <w:pPr>
        <w:jc w:val="center"/>
        <w:rPr>
          <w:bCs/>
          <w:sz w:val="32"/>
          <w:szCs w:val="32"/>
        </w:rPr>
      </w:pPr>
      <w:r w:rsidRPr="008D572F">
        <w:rPr>
          <w:bCs/>
          <w:sz w:val="32"/>
          <w:szCs w:val="32"/>
        </w:rPr>
        <w:t>Moodle:</w:t>
      </w:r>
      <w:r>
        <w:rPr>
          <w:bCs/>
          <w:sz w:val="32"/>
          <w:szCs w:val="32"/>
        </w:rPr>
        <w:t xml:space="preserve"> </w:t>
      </w:r>
      <w:r w:rsidRPr="008D572F">
        <w:rPr>
          <w:bCs/>
          <w:sz w:val="32"/>
          <w:szCs w:val="32"/>
        </w:rPr>
        <w:t>Financial Management for the Hotel Industry</w:t>
      </w:r>
    </w:p>
    <w:p w14:paraId="5738D576" w14:textId="4AA9434A" w:rsidR="00154574" w:rsidRPr="008D572F" w:rsidRDefault="008D572F" w:rsidP="008D572F">
      <w:pPr>
        <w:jc w:val="center"/>
        <w:rPr>
          <w:bCs/>
          <w:sz w:val="32"/>
          <w:szCs w:val="32"/>
        </w:rPr>
      </w:pPr>
      <w:r w:rsidRPr="008D572F">
        <w:rPr>
          <w:bCs/>
          <w:sz w:val="32"/>
          <w:szCs w:val="32"/>
        </w:rPr>
        <w:t xml:space="preserve">Lecturer: </w:t>
      </w:r>
      <w:r w:rsidR="004F4E30" w:rsidRPr="004F4E30">
        <w:rPr>
          <w:bCs/>
          <w:sz w:val="32"/>
          <w:szCs w:val="32"/>
        </w:rPr>
        <w:t>Dale Clarke</w:t>
      </w:r>
    </w:p>
    <w:p w14:paraId="3A61F745" w14:textId="77777777" w:rsidR="00154574" w:rsidRDefault="00154574">
      <w:pPr>
        <w:jc w:val="center"/>
        <w:rPr>
          <w:b/>
          <w:sz w:val="36"/>
          <w:szCs w:val="36"/>
        </w:rPr>
      </w:pPr>
    </w:p>
    <w:p w14:paraId="5B57DF04" w14:textId="77777777" w:rsidR="00154574" w:rsidRDefault="00154574">
      <w:pPr>
        <w:jc w:val="center"/>
        <w:rPr>
          <w:b/>
          <w:sz w:val="36"/>
          <w:szCs w:val="36"/>
        </w:rPr>
      </w:pPr>
    </w:p>
    <w:p w14:paraId="5A844A1B" w14:textId="77777777" w:rsidR="00A455D3" w:rsidRDefault="00A455D3">
      <w:pPr>
        <w:jc w:val="center"/>
        <w:rPr>
          <w:b/>
          <w:sz w:val="36"/>
          <w:szCs w:val="36"/>
        </w:rPr>
      </w:pPr>
    </w:p>
    <w:p w14:paraId="6850743D" w14:textId="77777777" w:rsidR="00A455D3" w:rsidRDefault="00A455D3">
      <w:pPr>
        <w:jc w:val="center"/>
        <w:rPr>
          <w:b/>
          <w:sz w:val="36"/>
          <w:szCs w:val="36"/>
        </w:rPr>
      </w:pPr>
    </w:p>
    <w:p w14:paraId="0F6A81B8" w14:textId="77777777" w:rsidR="00A455D3" w:rsidRDefault="00A455D3">
      <w:pPr>
        <w:jc w:val="center"/>
        <w:rPr>
          <w:b/>
          <w:sz w:val="36"/>
          <w:szCs w:val="36"/>
        </w:rPr>
      </w:pPr>
    </w:p>
    <w:p w14:paraId="55138B32" w14:textId="77777777" w:rsidR="00154574" w:rsidRDefault="00154574">
      <w:pPr>
        <w:jc w:val="center"/>
        <w:rPr>
          <w:b/>
          <w:sz w:val="36"/>
          <w:szCs w:val="36"/>
        </w:rPr>
      </w:pPr>
    </w:p>
    <w:p w14:paraId="69CFE8D5" w14:textId="77777777" w:rsidR="00154574" w:rsidRDefault="00154574">
      <w:pPr>
        <w:rPr>
          <w:b/>
          <w:sz w:val="36"/>
          <w:szCs w:val="36"/>
        </w:rPr>
      </w:pPr>
    </w:p>
    <w:p w14:paraId="68243441" w14:textId="77777777" w:rsidR="00154574" w:rsidRDefault="009F76FB">
      <w:pPr>
        <w:keepNext/>
        <w:keepLines/>
        <w:pBdr>
          <w:top w:val="nil"/>
          <w:left w:val="nil"/>
          <w:bottom w:val="nil"/>
          <w:right w:val="nil"/>
          <w:between w:val="nil"/>
        </w:pBdr>
        <w:spacing w:before="240" w:after="0" w:line="259" w:lineRule="auto"/>
        <w:jc w:val="center"/>
        <w:rPr>
          <w:b/>
          <w:color w:val="000000"/>
        </w:rPr>
      </w:pPr>
      <w:r>
        <w:rPr>
          <w:b/>
          <w:color w:val="000000"/>
        </w:rPr>
        <w:lastRenderedPageBreak/>
        <w:t>Table of Contents</w:t>
      </w:r>
    </w:p>
    <w:sdt>
      <w:sdtPr>
        <w:id w:val="-2104718850"/>
        <w:docPartObj>
          <w:docPartGallery w:val="Table of Contents"/>
          <w:docPartUnique/>
        </w:docPartObj>
      </w:sdtPr>
      <w:sdtEndPr/>
      <w:sdtContent>
        <w:p w14:paraId="4FF58BA3" w14:textId="77777777" w:rsidR="00C41855" w:rsidRDefault="009F76FB">
          <w:pPr>
            <w:pStyle w:val="TOC1"/>
            <w:tabs>
              <w:tab w:val="right" w:pos="9350"/>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03869728" w:history="1">
            <w:r w:rsidRPr="001C78DF">
              <w:rPr>
                <w:rStyle w:val="Hyperlink"/>
                <w:noProof/>
              </w:rPr>
              <w:t>Introduction</w:t>
            </w:r>
            <w:r>
              <w:rPr>
                <w:noProof/>
                <w:webHidden/>
              </w:rPr>
              <w:tab/>
            </w:r>
            <w:r>
              <w:rPr>
                <w:noProof/>
                <w:webHidden/>
              </w:rPr>
              <w:fldChar w:fldCharType="begin"/>
            </w:r>
            <w:r>
              <w:rPr>
                <w:noProof/>
                <w:webHidden/>
              </w:rPr>
              <w:instrText xml:space="preserve"> PAGEREF _Toc103869728 \h </w:instrText>
            </w:r>
            <w:r>
              <w:rPr>
                <w:noProof/>
                <w:webHidden/>
              </w:rPr>
            </w:r>
            <w:r>
              <w:rPr>
                <w:noProof/>
                <w:webHidden/>
              </w:rPr>
              <w:fldChar w:fldCharType="separate"/>
            </w:r>
            <w:r>
              <w:rPr>
                <w:noProof/>
                <w:webHidden/>
              </w:rPr>
              <w:t>3</w:t>
            </w:r>
            <w:r>
              <w:rPr>
                <w:noProof/>
                <w:webHidden/>
              </w:rPr>
              <w:fldChar w:fldCharType="end"/>
            </w:r>
          </w:hyperlink>
        </w:p>
        <w:p w14:paraId="19FAC6E1" w14:textId="77777777" w:rsidR="00C41855" w:rsidRDefault="009F76FB">
          <w:pPr>
            <w:pStyle w:val="TOC1"/>
            <w:tabs>
              <w:tab w:val="right" w:pos="9350"/>
            </w:tabs>
            <w:rPr>
              <w:rFonts w:asciiTheme="minorHAnsi" w:eastAsiaTheme="minorEastAsia" w:hAnsiTheme="minorHAnsi" w:cstheme="minorBidi"/>
              <w:noProof/>
              <w:sz w:val="22"/>
              <w:szCs w:val="22"/>
            </w:rPr>
          </w:pPr>
          <w:hyperlink w:anchor="_Toc103869729" w:history="1">
            <w:r w:rsidRPr="001C78DF">
              <w:rPr>
                <w:rStyle w:val="Hyperlink"/>
                <w:noProof/>
              </w:rPr>
              <w:t>a) “Calculate Horizontal ratios for 2019 and 2020 to aid the analysis of the financial information included within the attached financial statements.  You sho</w:t>
            </w:r>
            <w:r w:rsidRPr="001C78DF">
              <w:rPr>
                <w:rStyle w:val="Hyperlink"/>
                <w:noProof/>
              </w:rPr>
              <w:t>uld discuss the trends seen in these ratios in detail, and draw appropriate conclusions”</w:t>
            </w:r>
            <w:r>
              <w:rPr>
                <w:noProof/>
                <w:webHidden/>
              </w:rPr>
              <w:tab/>
            </w:r>
            <w:r>
              <w:rPr>
                <w:noProof/>
                <w:webHidden/>
              </w:rPr>
              <w:fldChar w:fldCharType="begin"/>
            </w:r>
            <w:r>
              <w:rPr>
                <w:noProof/>
                <w:webHidden/>
              </w:rPr>
              <w:instrText xml:space="preserve"> PAGEREF _Toc103869729 \h </w:instrText>
            </w:r>
            <w:r>
              <w:rPr>
                <w:noProof/>
                <w:webHidden/>
              </w:rPr>
            </w:r>
            <w:r>
              <w:rPr>
                <w:noProof/>
                <w:webHidden/>
              </w:rPr>
              <w:fldChar w:fldCharType="separate"/>
            </w:r>
            <w:r>
              <w:rPr>
                <w:noProof/>
                <w:webHidden/>
              </w:rPr>
              <w:t>4</w:t>
            </w:r>
            <w:r>
              <w:rPr>
                <w:noProof/>
                <w:webHidden/>
              </w:rPr>
              <w:fldChar w:fldCharType="end"/>
            </w:r>
          </w:hyperlink>
        </w:p>
        <w:p w14:paraId="44AC7756" w14:textId="77777777" w:rsidR="00C41855" w:rsidRDefault="009F76FB">
          <w:pPr>
            <w:pStyle w:val="TOC2"/>
            <w:tabs>
              <w:tab w:val="right" w:pos="9350"/>
            </w:tabs>
            <w:rPr>
              <w:rFonts w:asciiTheme="minorHAnsi" w:eastAsiaTheme="minorEastAsia" w:hAnsiTheme="minorHAnsi" w:cstheme="minorBidi"/>
              <w:noProof/>
              <w:sz w:val="22"/>
              <w:szCs w:val="22"/>
            </w:rPr>
          </w:pPr>
          <w:hyperlink w:anchor="_Toc103869730" w:history="1">
            <w:r w:rsidRPr="001C78DF">
              <w:rPr>
                <w:rStyle w:val="Hyperlink"/>
                <w:noProof/>
              </w:rPr>
              <w:t>Calculation of Horizontal Ratios of 20</w:t>
            </w:r>
            <w:r w:rsidRPr="001C78DF">
              <w:rPr>
                <w:rStyle w:val="Hyperlink"/>
                <w:noProof/>
              </w:rPr>
              <w:t>19 and 2020</w:t>
            </w:r>
            <w:r>
              <w:rPr>
                <w:noProof/>
                <w:webHidden/>
              </w:rPr>
              <w:tab/>
            </w:r>
            <w:r>
              <w:rPr>
                <w:noProof/>
                <w:webHidden/>
              </w:rPr>
              <w:fldChar w:fldCharType="begin"/>
            </w:r>
            <w:r>
              <w:rPr>
                <w:noProof/>
                <w:webHidden/>
              </w:rPr>
              <w:instrText xml:space="preserve"> PAGEREF _Toc103869730 \h </w:instrText>
            </w:r>
            <w:r>
              <w:rPr>
                <w:noProof/>
                <w:webHidden/>
              </w:rPr>
            </w:r>
            <w:r>
              <w:rPr>
                <w:noProof/>
                <w:webHidden/>
              </w:rPr>
              <w:fldChar w:fldCharType="separate"/>
            </w:r>
            <w:r>
              <w:rPr>
                <w:noProof/>
                <w:webHidden/>
              </w:rPr>
              <w:t>4</w:t>
            </w:r>
            <w:r>
              <w:rPr>
                <w:noProof/>
                <w:webHidden/>
              </w:rPr>
              <w:fldChar w:fldCharType="end"/>
            </w:r>
          </w:hyperlink>
        </w:p>
        <w:p w14:paraId="276AF0AA" w14:textId="77777777" w:rsidR="00C41855" w:rsidRDefault="009F76FB">
          <w:pPr>
            <w:pStyle w:val="TOC1"/>
            <w:tabs>
              <w:tab w:val="right" w:pos="9350"/>
            </w:tabs>
            <w:rPr>
              <w:rFonts w:asciiTheme="minorHAnsi" w:eastAsiaTheme="minorEastAsia" w:hAnsiTheme="minorHAnsi" w:cstheme="minorBidi"/>
              <w:noProof/>
              <w:sz w:val="22"/>
              <w:szCs w:val="22"/>
            </w:rPr>
          </w:pPr>
          <w:hyperlink w:anchor="_Toc103869731" w:history="1">
            <w:r w:rsidRPr="001C78DF">
              <w:rPr>
                <w:rStyle w:val="Hyperlink"/>
                <w:noProof/>
              </w:rPr>
              <w:t>“b) Outline the importance of using ratio analysis for decision making.”</w:t>
            </w:r>
            <w:r>
              <w:rPr>
                <w:noProof/>
                <w:webHidden/>
              </w:rPr>
              <w:tab/>
            </w:r>
            <w:r>
              <w:rPr>
                <w:noProof/>
                <w:webHidden/>
              </w:rPr>
              <w:fldChar w:fldCharType="begin"/>
            </w:r>
            <w:r>
              <w:rPr>
                <w:noProof/>
                <w:webHidden/>
              </w:rPr>
              <w:instrText xml:space="preserve"> PAGEREF _Toc103869731 \h </w:instrText>
            </w:r>
            <w:r>
              <w:rPr>
                <w:noProof/>
                <w:webHidden/>
              </w:rPr>
            </w:r>
            <w:r>
              <w:rPr>
                <w:noProof/>
                <w:webHidden/>
              </w:rPr>
              <w:fldChar w:fldCharType="separate"/>
            </w:r>
            <w:r>
              <w:rPr>
                <w:noProof/>
                <w:webHidden/>
              </w:rPr>
              <w:t>7</w:t>
            </w:r>
            <w:r>
              <w:rPr>
                <w:noProof/>
                <w:webHidden/>
              </w:rPr>
              <w:fldChar w:fldCharType="end"/>
            </w:r>
          </w:hyperlink>
        </w:p>
        <w:p w14:paraId="4C9F7C1B" w14:textId="77777777" w:rsidR="00C41855" w:rsidRDefault="009F76FB">
          <w:pPr>
            <w:pStyle w:val="TOC1"/>
            <w:tabs>
              <w:tab w:val="right" w:pos="9350"/>
            </w:tabs>
            <w:rPr>
              <w:rFonts w:asciiTheme="minorHAnsi" w:eastAsiaTheme="minorEastAsia" w:hAnsiTheme="minorHAnsi" w:cstheme="minorBidi"/>
              <w:noProof/>
              <w:sz w:val="22"/>
              <w:szCs w:val="22"/>
            </w:rPr>
          </w:pPr>
          <w:hyperlink w:anchor="_Toc103869732" w:history="1">
            <w:r w:rsidRPr="001C78DF">
              <w:rPr>
                <w:rStyle w:val="Hyperlink"/>
                <w:noProof/>
              </w:rPr>
              <w:t xml:space="preserve">c) “Investigate the limitation of ratio analysis, including why an understanding of ratios and their fluctuations is essential for Hotel management in analysing the </w:t>
            </w:r>
            <w:r w:rsidRPr="001C78DF">
              <w:rPr>
                <w:rStyle w:val="Hyperlink"/>
                <w:noProof/>
              </w:rPr>
              <w:t>information seen in their financial statements.”</w:t>
            </w:r>
            <w:r>
              <w:rPr>
                <w:noProof/>
                <w:webHidden/>
              </w:rPr>
              <w:tab/>
            </w:r>
            <w:r>
              <w:rPr>
                <w:noProof/>
                <w:webHidden/>
              </w:rPr>
              <w:fldChar w:fldCharType="begin"/>
            </w:r>
            <w:r>
              <w:rPr>
                <w:noProof/>
                <w:webHidden/>
              </w:rPr>
              <w:instrText xml:space="preserve"> PAGEREF _Toc103869732 \h </w:instrText>
            </w:r>
            <w:r>
              <w:rPr>
                <w:noProof/>
                <w:webHidden/>
              </w:rPr>
            </w:r>
            <w:r>
              <w:rPr>
                <w:noProof/>
                <w:webHidden/>
              </w:rPr>
              <w:fldChar w:fldCharType="separate"/>
            </w:r>
            <w:r>
              <w:rPr>
                <w:noProof/>
                <w:webHidden/>
              </w:rPr>
              <w:t>9</w:t>
            </w:r>
            <w:r>
              <w:rPr>
                <w:noProof/>
                <w:webHidden/>
              </w:rPr>
              <w:fldChar w:fldCharType="end"/>
            </w:r>
          </w:hyperlink>
        </w:p>
        <w:p w14:paraId="1D68E330" w14:textId="77777777" w:rsidR="00C41855" w:rsidRDefault="009F76FB" w:rsidP="00AA008C">
          <w:pPr>
            <w:pStyle w:val="TOC2"/>
            <w:tabs>
              <w:tab w:val="right" w:pos="9350"/>
            </w:tabs>
            <w:ind w:left="0"/>
            <w:rPr>
              <w:rFonts w:asciiTheme="minorHAnsi" w:eastAsiaTheme="minorEastAsia" w:hAnsiTheme="minorHAnsi" w:cstheme="minorBidi"/>
              <w:noProof/>
              <w:sz w:val="22"/>
              <w:szCs w:val="22"/>
            </w:rPr>
          </w:pPr>
          <w:hyperlink w:anchor="_Toc103869733" w:history="1">
            <w:r w:rsidRPr="001C78DF">
              <w:rPr>
                <w:rStyle w:val="Hyperlink"/>
                <w:noProof/>
              </w:rPr>
              <w:t>Limitations of Ratio Analysis</w:t>
            </w:r>
            <w:r>
              <w:rPr>
                <w:noProof/>
                <w:webHidden/>
              </w:rPr>
              <w:tab/>
            </w:r>
            <w:r>
              <w:rPr>
                <w:noProof/>
                <w:webHidden/>
              </w:rPr>
              <w:fldChar w:fldCharType="begin"/>
            </w:r>
            <w:r>
              <w:rPr>
                <w:noProof/>
                <w:webHidden/>
              </w:rPr>
              <w:instrText xml:space="preserve"> PAGEREF _Toc103869733 \h </w:instrText>
            </w:r>
            <w:r>
              <w:rPr>
                <w:noProof/>
                <w:webHidden/>
              </w:rPr>
            </w:r>
            <w:r>
              <w:rPr>
                <w:noProof/>
                <w:webHidden/>
              </w:rPr>
              <w:fldChar w:fldCharType="separate"/>
            </w:r>
            <w:r>
              <w:rPr>
                <w:noProof/>
                <w:webHidden/>
              </w:rPr>
              <w:t>9</w:t>
            </w:r>
            <w:r>
              <w:rPr>
                <w:noProof/>
                <w:webHidden/>
              </w:rPr>
              <w:fldChar w:fldCharType="end"/>
            </w:r>
          </w:hyperlink>
        </w:p>
        <w:p w14:paraId="5BE077EF" w14:textId="77777777" w:rsidR="00C41855" w:rsidRDefault="009F76FB" w:rsidP="00AA008C">
          <w:pPr>
            <w:pStyle w:val="TOC2"/>
            <w:tabs>
              <w:tab w:val="right" w:pos="9350"/>
            </w:tabs>
            <w:ind w:left="0"/>
            <w:rPr>
              <w:rFonts w:asciiTheme="minorHAnsi" w:eastAsiaTheme="minorEastAsia" w:hAnsiTheme="minorHAnsi" w:cstheme="minorBidi"/>
              <w:noProof/>
              <w:sz w:val="22"/>
              <w:szCs w:val="22"/>
            </w:rPr>
          </w:pPr>
          <w:hyperlink w:anchor="_Toc103869734" w:history="1">
            <w:r w:rsidRPr="001C78DF">
              <w:rPr>
                <w:rStyle w:val="Hyperlink"/>
                <w:noProof/>
              </w:rPr>
              <w:t>Importance of Ratio analysis in analysing the financial statements in Hotel management</w:t>
            </w:r>
            <w:r>
              <w:rPr>
                <w:noProof/>
                <w:webHidden/>
              </w:rPr>
              <w:tab/>
            </w:r>
            <w:r>
              <w:rPr>
                <w:noProof/>
                <w:webHidden/>
              </w:rPr>
              <w:fldChar w:fldCharType="begin"/>
            </w:r>
            <w:r>
              <w:rPr>
                <w:noProof/>
                <w:webHidden/>
              </w:rPr>
              <w:instrText xml:space="preserve"> PAGEREF _Toc103869734 \h </w:instrText>
            </w:r>
            <w:r>
              <w:rPr>
                <w:noProof/>
                <w:webHidden/>
              </w:rPr>
            </w:r>
            <w:r>
              <w:rPr>
                <w:noProof/>
                <w:webHidden/>
              </w:rPr>
              <w:fldChar w:fldCharType="separate"/>
            </w:r>
            <w:r>
              <w:rPr>
                <w:noProof/>
                <w:webHidden/>
              </w:rPr>
              <w:t>10</w:t>
            </w:r>
            <w:r>
              <w:rPr>
                <w:noProof/>
                <w:webHidden/>
              </w:rPr>
              <w:fldChar w:fldCharType="end"/>
            </w:r>
          </w:hyperlink>
        </w:p>
        <w:p w14:paraId="4D660150" w14:textId="77777777" w:rsidR="00C41855" w:rsidRDefault="009F76FB">
          <w:pPr>
            <w:pStyle w:val="TOC1"/>
            <w:tabs>
              <w:tab w:val="right" w:pos="9350"/>
            </w:tabs>
            <w:rPr>
              <w:rFonts w:asciiTheme="minorHAnsi" w:eastAsiaTheme="minorEastAsia" w:hAnsiTheme="minorHAnsi" w:cstheme="minorBidi"/>
              <w:noProof/>
              <w:sz w:val="22"/>
              <w:szCs w:val="22"/>
            </w:rPr>
          </w:pPr>
          <w:hyperlink w:anchor="_Toc103869735" w:history="1">
            <w:r w:rsidRPr="001C78DF">
              <w:rPr>
                <w:rStyle w:val="Hyperlink"/>
                <w:noProof/>
              </w:rPr>
              <w:t>Conclusion</w:t>
            </w:r>
            <w:r>
              <w:rPr>
                <w:noProof/>
                <w:webHidden/>
              </w:rPr>
              <w:tab/>
            </w:r>
            <w:r>
              <w:rPr>
                <w:noProof/>
                <w:webHidden/>
              </w:rPr>
              <w:fldChar w:fldCharType="begin"/>
            </w:r>
            <w:r>
              <w:rPr>
                <w:noProof/>
                <w:webHidden/>
              </w:rPr>
              <w:instrText xml:space="preserve"> PAGEREF _Toc103869735 \h </w:instrText>
            </w:r>
            <w:r>
              <w:rPr>
                <w:noProof/>
                <w:webHidden/>
              </w:rPr>
            </w:r>
            <w:r>
              <w:rPr>
                <w:noProof/>
                <w:webHidden/>
              </w:rPr>
              <w:fldChar w:fldCharType="separate"/>
            </w:r>
            <w:r>
              <w:rPr>
                <w:noProof/>
                <w:webHidden/>
              </w:rPr>
              <w:t>11</w:t>
            </w:r>
            <w:r>
              <w:rPr>
                <w:noProof/>
                <w:webHidden/>
              </w:rPr>
              <w:fldChar w:fldCharType="end"/>
            </w:r>
          </w:hyperlink>
        </w:p>
        <w:p w14:paraId="5D4D2CB5" w14:textId="77777777" w:rsidR="00C41855" w:rsidRDefault="009F76FB">
          <w:pPr>
            <w:pStyle w:val="TOC1"/>
            <w:tabs>
              <w:tab w:val="right" w:pos="9350"/>
            </w:tabs>
            <w:rPr>
              <w:rFonts w:asciiTheme="minorHAnsi" w:eastAsiaTheme="minorEastAsia" w:hAnsiTheme="minorHAnsi" w:cstheme="minorBidi"/>
              <w:noProof/>
              <w:sz w:val="22"/>
              <w:szCs w:val="22"/>
            </w:rPr>
          </w:pPr>
          <w:hyperlink w:anchor="_Toc103869736" w:history="1">
            <w:r w:rsidRPr="001C78DF">
              <w:rPr>
                <w:rStyle w:val="Hyperlink"/>
                <w:noProof/>
              </w:rPr>
              <w:t>Reference List</w:t>
            </w:r>
            <w:r>
              <w:rPr>
                <w:noProof/>
                <w:webHidden/>
              </w:rPr>
              <w:tab/>
            </w:r>
            <w:r>
              <w:rPr>
                <w:noProof/>
                <w:webHidden/>
              </w:rPr>
              <w:fldChar w:fldCharType="begin"/>
            </w:r>
            <w:r>
              <w:rPr>
                <w:noProof/>
                <w:webHidden/>
              </w:rPr>
              <w:instrText xml:space="preserve"> PAGEREF _Toc103869736 \h </w:instrText>
            </w:r>
            <w:r>
              <w:rPr>
                <w:noProof/>
                <w:webHidden/>
              </w:rPr>
            </w:r>
            <w:r>
              <w:rPr>
                <w:noProof/>
                <w:webHidden/>
              </w:rPr>
              <w:fldChar w:fldCharType="separate"/>
            </w:r>
            <w:r>
              <w:rPr>
                <w:noProof/>
                <w:webHidden/>
              </w:rPr>
              <w:t>12</w:t>
            </w:r>
            <w:r>
              <w:rPr>
                <w:noProof/>
                <w:webHidden/>
              </w:rPr>
              <w:fldChar w:fldCharType="end"/>
            </w:r>
          </w:hyperlink>
        </w:p>
        <w:p w14:paraId="74B90301" w14:textId="77777777" w:rsidR="00154574" w:rsidRDefault="009F76FB">
          <w:r>
            <w:fldChar w:fldCharType="end"/>
          </w:r>
        </w:p>
      </w:sdtContent>
    </w:sdt>
    <w:p w14:paraId="78B522BD" w14:textId="77777777" w:rsidR="00154574" w:rsidRDefault="00154574">
      <w:pPr>
        <w:pStyle w:val="Heading1"/>
      </w:pPr>
    </w:p>
    <w:p w14:paraId="5802A3B8" w14:textId="77777777" w:rsidR="00154574" w:rsidRDefault="00154574">
      <w:pPr>
        <w:pStyle w:val="Heading1"/>
      </w:pPr>
    </w:p>
    <w:p w14:paraId="784FBBCE" w14:textId="77777777" w:rsidR="00154574" w:rsidRDefault="00154574">
      <w:pPr>
        <w:pStyle w:val="Heading1"/>
      </w:pPr>
    </w:p>
    <w:p w14:paraId="25E4D89B" w14:textId="77777777" w:rsidR="00154574" w:rsidRDefault="00154574">
      <w:pPr>
        <w:pStyle w:val="Heading1"/>
      </w:pPr>
    </w:p>
    <w:p w14:paraId="57567512" w14:textId="77777777" w:rsidR="00154574" w:rsidRDefault="00154574">
      <w:pPr>
        <w:pStyle w:val="Heading1"/>
      </w:pPr>
    </w:p>
    <w:p w14:paraId="2AD6074F" w14:textId="77777777" w:rsidR="00154574" w:rsidRDefault="00154574"/>
    <w:p w14:paraId="6FE33E62" w14:textId="77777777" w:rsidR="00154574" w:rsidRDefault="009F76FB">
      <w:pPr>
        <w:pStyle w:val="Heading1"/>
      </w:pPr>
      <w:bookmarkStart w:id="1" w:name="_Toc103869728"/>
      <w:r>
        <w:lastRenderedPageBreak/>
        <w:t>Introduction</w:t>
      </w:r>
      <w:bookmarkEnd w:id="1"/>
    </w:p>
    <w:p w14:paraId="7BDD29E3" w14:textId="7BCD2592" w:rsidR="00154574" w:rsidRDefault="009F76FB">
      <w:r>
        <w:t>Financial Management refers to directing, controlling, planning and organising the financial activities of the enterprise (Shim, 2022). Hilton Worldwide Hotels Inc is a hospitality company primari</w:t>
      </w:r>
      <w:r>
        <w:t>ly headquartered in Virginia, United States (</w:t>
      </w:r>
      <w:r w:rsidR="00693A56">
        <w:t>H</w:t>
      </w:r>
      <w:r>
        <w:t>ilton, 2022). The given study will primarily aim to provide a conclusion regarding the importance of financial ratios based on the horizontal analysis of Hilton Holdings PLC. The objectives of the study will ou</w:t>
      </w:r>
      <w:r>
        <w:t>tline the horizontal analysis of Hilton Hotels' financial statements and provide a conclusion based on the trends. The final part of the study will outline the importance of financial ratios in decision making along with the limitations of ratio analysis i</w:t>
      </w:r>
      <w:r>
        <w:t>n hotel management.</w:t>
      </w:r>
    </w:p>
    <w:p w14:paraId="6E9CE611" w14:textId="77777777" w:rsidR="00154574" w:rsidRDefault="00154574"/>
    <w:p w14:paraId="14331D14" w14:textId="77777777" w:rsidR="00154574" w:rsidRDefault="00154574"/>
    <w:p w14:paraId="07EF4855" w14:textId="77777777" w:rsidR="00154574" w:rsidRDefault="00154574"/>
    <w:p w14:paraId="01B6A3F9" w14:textId="77777777" w:rsidR="00154574" w:rsidRDefault="00154574"/>
    <w:p w14:paraId="56BD38AF" w14:textId="77777777" w:rsidR="00154574" w:rsidRDefault="00154574"/>
    <w:p w14:paraId="34347861" w14:textId="77777777" w:rsidR="00154574" w:rsidRDefault="00154574"/>
    <w:p w14:paraId="5BFAF3CF" w14:textId="77777777" w:rsidR="00154574" w:rsidRDefault="00154574"/>
    <w:p w14:paraId="45682C7B" w14:textId="77777777" w:rsidR="00154574" w:rsidRDefault="00154574"/>
    <w:p w14:paraId="487F542F" w14:textId="77777777" w:rsidR="00154574" w:rsidRDefault="00154574"/>
    <w:p w14:paraId="57CD5F52" w14:textId="77777777" w:rsidR="00154574" w:rsidRDefault="00154574"/>
    <w:p w14:paraId="7CCEBB3B" w14:textId="77777777" w:rsidR="00154574" w:rsidRDefault="00154574"/>
    <w:p w14:paraId="21F1BC99" w14:textId="77777777" w:rsidR="00154574" w:rsidRDefault="00154574"/>
    <w:p w14:paraId="51DCFE4A" w14:textId="77777777" w:rsidR="00154574" w:rsidRDefault="00154574"/>
    <w:p w14:paraId="26144C61" w14:textId="77777777" w:rsidR="00154574" w:rsidRDefault="00154574"/>
    <w:p w14:paraId="73C2E380" w14:textId="77777777" w:rsidR="00154574" w:rsidRDefault="00154574"/>
    <w:p w14:paraId="169EA388" w14:textId="77777777" w:rsidR="00154574" w:rsidRDefault="009F76FB">
      <w:pPr>
        <w:pStyle w:val="Heading1"/>
      </w:pPr>
      <w:bookmarkStart w:id="2" w:name="_Toc103869729"/>
      <w:r>
        <w:lastRenderedPageBreak/>
        <w:t xml:space="preserve">a) “Calculate Horizontal ratios for 2019 and 2020 to aid the analysis of the financial information included within the attached financial statements.  You should discuss the trends seen in these ratios in detail, and </w:t>
      </w:r>
      <w:r>
        <w:t>draw appropriate conclusions”</w:t>
      </w:r>
      <w:bookmarkEnd w:id="2"/>
      <w:r>
        <w:t xml:space="preserve"> </w:t>
      </w:r>
    </w:p>
    <w:p w14:paraId="5EF45FF6" w14:textId="77777777" w:rsidR="00154574" w:rsidRDefault="009F76FB" w:rsidP="00C41855">
      <w:pPr>
        <w:pStyle w:val="Heading2"/>
      </w:pPr>
      <w:bookmarkStart w:id="3" w:name="_Toc103869730"/>
      <w:r>
        <w:t>Calculation of Horizontal Ratios of 2019 and 2020</w:t>
      </w:r>
      <w:bookmarkEnd w:id="3"/>
    </w:p>
    <w:tbl>
      <w:tblPr>
        <w:tblStyle w:val="a"/>
        <w:tblW w:w="8730" w:type="dxa"/>
        <w:tblBorders>
          <w:top w:val="nil"/>
          <w:left w:val="nil"/>
          <w:bottom w:val="nil"/>
          <w:right w:val="nil"/>
          <w:insideH w:val="nil"/>
          <w:insideV w:val="nil"/>
        </w:tblBorders>
        <w:tblLayout w:type="fixed"/>
        <w:tblLook w:val="0600" w:firstRow="0" w:lastRow="0" w:firstColumn="0" w:lastColumn="0" w:noHBand="1" w:noVBand="1"/>
      </w:tblPr>
      <w:tblGrid>
        <w:gridCol w:w="1380"/>
        <w:gridCol w:w="1080"/>
        <w:gridCol w:w="1080"/>
        <w:gridCol w:w="1155"/>
        <w:gridCol w:w="1080"/>
        <w:gridCol w:w="1500"/>
        <w:gridCol w:w="1455"/>
      </w:tblGrid>
      <w:tr w:rsidR="001615A4" w14:paraId="695D1D1E" w14:textId="77777777">
        <w:trPr>
          <w:trHeight w:val="1790"/>
        </w:trPr>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124C1D" w14:textId="77777777" w:rsidR="00154574" w:rsidRDefault="009F76FB">
            <w:pPr>
              <w:spacing w:before="240"/>
              <w:jc w:val="center"/>
              <w:rPr>
                <w:b/>
              </w:rPr>
            </w:pPr>
            <w:r>
              <w:rPr>
                <w:b/>
              </w:rPr>
              <w:t>Particulars</w:t>
            </w:r>
          </w:p>
        </w:tc>
        <w:tc>
          <w:tcPr>
            <w:tcW w:w="10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FED605" w14:textId="77777777" w:rsidR="00154574" w:rsidRDefault="009F76FB">
            <w:pPr>
              <w:spacing w:before="240"/>
              <w:jc w:val="center"/>
              <w:rPr>
                <w:b/>
              </w:rPr>
            </w:pPr>
            <w:r>
              <w:rPr>
                <w:b/>
              </w:rPr>
              <w:t>Amount £ (2020)</w:t>
            </w:r>
          </w:p>
        </w:tc>
        <w:tc>
          <w:tcPr>
            <w:tcW w:w="10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3653D5C" w14:textId="77777777" w:rsidR="00154574" w:rsidRDefault="009F76FB">
            <w:pPr>
              <w:spacing w:before="240"/>
              <w:jc w:val="center"/>
              <w:rPr>
                <w:b/>
              </w:rPr>
            </w:pPr>
            <w:r>
              <w:rPr>
                <w:b/>
              </w:rPr>
              <w:t>Amount £ (2019)</w:t>
            </w:r>
          </w:p>
        </w:tc>
        <w:tc>
          <w:tcPr>
            <w:tcW w:w="11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DEFA718" w14:textId="77777777" w:rsidR="00154574" w:rsidRDefault="009F76FB">
            <w:pPr>
              <w:spacing w:before="240"/>
              <w:jc w:val="center"/>
              <w:rPr>
                <w:b/>
              </w:rPr>
            </w:pPr>
            <w:r>
              <w:rPr>
                <w:b/>
              </w:rPr>
              <w:t>Change (£) (base year 2019)</w:t>
            </w:r>
          </w:p>
        </w:tc>
        <w:tc>
          <w:tcPr>
            <w:tcW w:w="10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EA3828" w14:textId="77777777" w:rsidR="00154574" w:rsidRDefault="009F76FB">
            <w:pPr>
              <w:spacing w:before="240"/>
              <w:jc w:val="center"/>
              <w:rPr>
                <w:b/>
              </w:rPr>
            </w:pPr>
            <w:r>
              <w:rPr>
                <w:b/>
              </w:rPr>
              <w:t>Change (£) (base year 2020)</w:t>
            </w:r>
          </w:p>
        </w:tc>
        <w:tc>
          <w:tcPr>
            <w:tcW w:w="15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793ADC" w14:textId="77777777" w:rsidR="00154574" w:rsidRDefault="009F76FB">
            <w:pPr>
              <w:spacing w:before="240"/>
              <w:jc w:val="center"/>
              <w:rPr>
                <w:b/>
              </w:rPr>
            </w:pPr>
            <w:r>
              <w:rPr>
                <w:b/>
              </w:rPr>
              <w:t>Change (%) (base year 2019)</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ED3EC27" w14:textId="77777777" w:rsidR="00154574" w:rsidRDefault="009F76FB">
            <w:pPr>
              <w:spacing w:before="240"/>
              <w:jc w:val="center"/>
              <w:rPr>
                <w:b/>
              </w:rPr>
            </w:pPr>
            <w:r>
              <w:rPr>
                <w:b/>
              </w:rPr>
              <w:t>Change (%) (base year 2020)</w:t>
            </w:r>
          </w:p>
        </w:tc>
      </w:tr>
      <w:tr w:rsidR="001615A4" w14:paraId="404B9B12" w14:textId="77777777">
        <w:trPr>
          <w:trHeight w:val="530"/>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32EF3A" w14:textId="77777777" w:rsidR="00154574" w:rsidRDefault="009F76FB">
            <w:pPr>
              <w:spacing w:before="240"/>
              <w:jc w:val="center"/>
            </w:pPr>
            <w:r>
              <w:t>Sales</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21104A0E" w14:textId="77777777" w:rsidR="00154574" w:rsidRDefault="009F76FB">
            <w:pPr>
              <w:spacing w:before="240"/>
              <w:jc w:val="center"/>
            </w:pPr>
            <w:r>
              <w:t>4307000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08F5C797" w14:textId="77777777" w:rsidR="00154574" w:rsidRDefault="009F76FB">
            <w:pPr>
              <w:spacing w:before="240"/>
              <w:jc w:val="center"/>
            </w:pPr>
            <w:r>
              <w:t>9452000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57F6B0CA" w14:textId="77777777" w:rsidR="00154574" w:rsidRDefault="009F76FB">
            <w:pPr>
              <w:spacing w:before="240"/>
              <w:jc w:val="center"/>
            </w:pPr>
            <w:r>
              <w:t>-5145000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2DE9136B" w14:textId="77777777" w:rsidR="00154574" w:rsidRDefault="009F76FB">
            <w:pPr>
              <w:spacing w:before="240"/>
              <w:jc w:val="center"/>
            </w:pPr>
            <w:r>
              <w:t>5145000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619AC823" w14:textId="77777777" w:rsidR="00154574" w:rsidRDefault="009F76FB">
            <w:pPr>
              <w:spacing w:before="240"/>
              <w:jc w:val="center"/>
              <w:rPr>
                <w:b/>
              </w:rPr>
            </w:pPr>
            <w:r>
              <w:rPr>
                <w:b/>
              </w:rPr>
              <w:t>-54.4329242</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9FCBF82" w14:textId="77777777" w:rsidR="00154574" w:rsidRDefault="009F76FB">
            <w:pPr>
              <w:spacing w:before="240"/>
              <w:jc w:val="center"/>
              <w:rPr>
                <w:b/>
              </w:rPr>
            </w:pPr>
            <w:r>
              <w:rPr>
                <w:b/>
              </w:rPr>
              <w:t>119.456698</w:t>
            </w:r>
          </w:p>
        </w:tc>
      </w:tr>
      <w:tr w:rsidR="001615A4" w14:paraId="79773B18" w14:textId="77777777">
        <w:trPr>
          <w:trHeight w:val="1160"/>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88C7E6" w14:textId="77777777" w:rsidR="00154574" w:rsidRDefault="009F76FB">
            <w:pPr>
              <w:spacing w:before="240"/>
              <w:jc w:val="center"/>
            </w:pPr>
            <w:r>
              <w:t>Cost of Goods Sold</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2D698B89" w14:textId="77777777" w:rsidR="00154574" w:rsidRDefault="009F76FB">
            <w:pPr>
              <w:spacing w:before="240"/>
              <w:jc w:val="center"/>
            </w:pPr>
            <w:r>
              <w:t>3724000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451ADD76" w14:textId="77777777" w:rsidR="00154574" w:rsidRDefault="009F76FB">
            <w:pPr>
              <w:spacing w:before="240"/>
              <w:jc w:val="center"/>
            </w:pPr>
            <w:r>
              <w:t>7017000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32AED7C7" w14:textId="77777777" w:rsidR="00154574" w:rsidRDefault="009F76FB">
            <w:pPr>
              <w:spacing w:before="240"/>
              <w:jc w:val="center"/>
            </w:pPr>
            <w:r>
              <w:t>-3293000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7898B3F2" w14:textId="77777777" w:rsidR="00154574" w:rsidRDefault="009F76FB">
            <w:pPr>
              <w:spacing w:before="240"/>
              <w:jc w:val="center"/>
            </w:pPr>
            <w:r>
              <w:t>3293000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153C5622" w14:textId="77777777" w:rsidR="00154574" w:rsidRDefault="009F76FB">
            <w:pPr>
              <w:spacing w:before="240"/>
              <w:jc w:val="center"/>
              <w:rPr>
                <w:b/>
              </w:rPr>
            </w:pPr>
            <w:r>
              <w:rPr>
                <w:b/>
              </w:rPr>
              <w:t>-46.928887</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46C11CB6" w14:textId="77777777" w:rsidR="00154574" w:rsidRDefault="009F76FB">
            <w:pPr>
              <w:spacing w:before="240"/>
              <w:jc w:val="center"/>
              <w:rPr>
                <w:b/>
              </w:rPr>
            </w:pPr>
            <w:r>
              <w:rPr>
                <w:b/>
              </w:rPr>
              <w:t>88.4264232</w:t>
            </w:r>
          </w:p>
        </w:tc>
      </w:tr>
      <w:tr w:rsidR="001615A4" w14:paraId="672A4C0E" w14:textId="77777777">
        <w:trPr>
          <w:trHeight w:val="845"/>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2304C6" w14:textId="77777777" w:rsidR="00154574" w:rsidRDefault="009F76FB">
            <w:pPr>
              <w:spacing w:before="240"/>
              <w:jc w:val="center"/>
            </w:pPr>
            <w:r>
              <w:t>Gross Profit</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507AFFEA" w14:textId="77777777" w:rsidR="00154574" w:rsidRDefault="009F76FB">
            <w:pPr>
              <w:spacing w:before="240"/>
              <w:jc w:val="center"/>
            </w:pPr>
            <w:r>
              <w:t>583000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19B881B6" w14:textId="77777777" w:rsidR="00154574" w:rsidRDefault="009F76FB">
            <w:pPr>
              <w:spacing w:before="240"/>
              <w:jc w:val="center"/>
            </w:pPr>
            <w:r>
              <w:t>2435000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5654E474" w14:textId="77777777" w:rsidR="00154574" w:rsidRDefault="009F76FB">
            <w:pPr>
              <w:spacing w:before="240"/>
              <w:jc w:val="center"/>
            </w:pPr>
            <w:r>
              <w:t>-1852000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11CD1EF8" w14:textId="77777777" w:rsidR="00154574" w:rsidRDefault="009F76FB">
            <w:pPr>
              <w:spacing w:before="240"/>
              <w:jc w:val="center"/>
            </w:pPr>
            <w:r>
              <w:t>1852000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0529C7FF" w14:textId="77777777" w:rsidR="00154574" w:rsidRDefault="009F76FB">
            <w:pPr>
              <w:spacing w:before="240"/>
              <w:jc w:val="center"/>
              <w:rPr>
                <w:b/>
              </w:rPr>
            </w:pPr>
            <w:r>
              <w:rPr>
                <w:b/>
              </w:rPr>
              <w:t>-76.0574949</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2EEA2215" w14:textId="77777777" w:rsidR="00154574" w:rsidRDefault="009F76FB">
            <w:pPr>
              <w:spacing w:before="240"/>
              <w:jc w:val="center"/>
              <w:rPr>
                <w:b/>
              </w:rPr>
            </w:pPr>
            <w:r>
              <w:rPr>
                <w:b/>
              </w:rPr>
              <w:t>317.667238</w:t>
            </w:r>
          </w:p>
        </w:tc>
      </w:tr>
      <w:tr w:rsidR="001615A4" w14:paraId="133404FA" w14:textId="77777777">
        <w:trPr>
          <w:trHeight w:val="1160"/>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B4996A" w14:textId="77777777" w:rsidR="00154574" w:rsidRDefault="009F76FB">
            <w:pPr>
              <w:spacing w:before="240"/>
              <w:jc w:val="center"/>
            </w:pPr>
            <w:r>
              <w:t>Operating Expenses</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176E59AB" w14:textId="77777777" w:rsidR="00154574" w:rsidRDefault="009F76FB">
            <w:pPr>
              <w:spacing w:before="240"/>
              <w:jc w:val="center"/>
            </w:pPr>
            <w:r>
              <w:t>702000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7F72A6A5" w14:textId="77777777" w:rsidR="00154574" w:rsidRDefault="009F76FB">
            <w:pPr>
              <w:spacing w:before="240"/>
              <w:jc w:val="center"/>
            </w:pPr>
            <w:r>
              <w:t>859000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6C700A9D" w14:textId="77777777" w:rsidR="00154574" w:rsidRDefault="009F76FB">
            <w:pPr>
              <w:spacing w:before="240"/>
              <w:jc w:val="center"/>
            </w:pPr>
            <w:r>
              <w:t>-157000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215420D9" w14:textId="77777777" w:rsidR="00154574" w:rsidRDefault="009F76FB">
            <w:pPr>
              <w:spacing w:before="240"/>
              <w:jc w:val="center"/>
            </w:pPr>
            <w:r>
              <w:t>157000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337CE964" w14:textId="77777777" w:rsidR="00154574" w:rsidRDefault="009F76FB">
            <w:pPr>
              <w:spacing w:before="240"/>
              <w:jc w:val="center"/>
              <w:rPr>
                <w:b/>
              </w:rPr>
            </w:pPr>
            <w:r>
              <w:rPr>
                <w:b/>
              </w:rPr>
              <w:t>-18.2770664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5A1282E2" w14:textId="77777777" w:rsidR="00154574" w:rsidRDefault="009F76FB">
            <w:pPr>
              <w:spacing w:before="240"/>
              <w:jc w:val="center"/>
              <w:rPr>
                <w:b/>
              </w:rPr>
            </w:pPr>
            <w:r>
              <w:rPr>
                <w:b/>
              </w:rPr>
              <w:t>22.3646724</w:t>
            </w:r>
          </w:p>
        </w:tc>
      </w:tr>
      <w:tr w:rsidR="001615A4" w14:paraId="4DCE45A3" w14:textId="77777777">
        <w:trPr>
          <w:trHeight w:val="845"/>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AF9B60" w14:textId="77777777" w:rsidR="00154574" w:rsidRDefault="009F76FB">
            <w:pPr>
              <w:spacing w:before="240"/>
              <w:jc w:val="center"/>
            </w:pPr>
            <w:r>
              <w:t>Operating Income</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64E88053" w14:textId="77777777" w:rsidR="00154574" w:rsidRDefault="009F76FB">
            <w:pPr>
              <w:spacing w:before="240"/>
              <w:jc w:val="center"/>
            </w:pPr>
            <w:r>
              <w:t>-119000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468FD0CF" w14:textId="77777777" w:rsidR="00154574" w:rsidRDefault="009F76FB">
            <w:pPr>
              <w:spacing w:before="240"/>
              <w:jc w:val="center"/>
            </w:pPr>
            <w:r>
              <w:t>1576000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164A7B2E" w14:textId="77777777" w:rsidR="00154574" w:rsidRDefault="009F76FB">
            <w:pPr>
              <w:spacing w:before="240"/>
              <w:jc w:val="center"/>
            </w:pPr>
            <w:r>
              <w:t>-1695000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42644F5B" w14:textId="77777777" w:rsidR="00154574" w:rsidRDefault="009F76FB">
            <w:pPr>
              <w:spacing w:before="240"/>
              <w:jc w:val="center"/>
            </w:pPr>
            <w:r>
              <w:t>1695000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1D452004" w14:textId="77777777" w:rsidR="00154574" w:rsidRDefault="009F76FB">
            <w:pPr>
              <w:spacing w:before="240"/>
              <w:jc w:val="center"/>
              <w:rPr>
                <w:b/>
              </w:rPr>
            </w:pPr>
            <w:r>
              <w:rPr>
                <w:b/>
              </w:rPr>
              <w:t>-107.550761</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FE9F7A4" w14:textId="77777777" w:rsidR="00154574" w:rsidRDefault="009F76FB">
            <w:pPr>
              <w:spacing w:before="240"/>
              <w:jc w:val="center"/>
              <w:rPr>
                <w:b/>
              </w:rPr>
            </w:pPr>
            <w:r>
              <w:rPr>
                <w:b/>
              </w:rPr>
              <w:t>-1424.36975</w:t>
            </w:r>
          </w:p>
        </w:tc>
      </w:tr>
      <w:tr w:rsidR="001615A4" w14:paraId="27DBA3B0" w14:textId="77777777">
        <w:trPr>
          <w:trHeight w:val="845"/>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52702D" w14:textId="77777777" w:rsidR="00154574" w:rsidRDefault="009F76FB">
            <w:pPr>
              <w:spacing w:before="240"/>
              <w:jc w:val="center"/>
            </w:pPr>
            <w:r>
              <w:t>Interest Expense</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5EA6791D" w14:textId="77777777" w:rsidR="00154574" w:rsidRDefault="009F76FB">
            <w:pPr>
              <w:spacing w:before="240"/>
              <w:jc w:val="center"/>
            </w:pPr>
            <w:r>
              <w:t>429000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338136A9" w14:textId="77777777" w:rsidR="00154574" w:rsidRDefault="009F76FB">
            <w:pPr>
              <w:spacing w:before="240"/>
              <w:jc w:val="center"/>
            </w:pPr>
            <w:r>
              <w:t>414000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7F1AC529" w14:textId="77777777" w:rsidR="00154574" w:rsidRDefault="009F76FB">
            <w:pPr>
              <w:spacing w:before="240"/>
              <w:jc w:val="center"/>
            </w:pPr>
            <w:r>
              <w:t>15000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410AB8F2" w14:textId="77777777" w:rsidR="00154574" w:rsidRDefault="009F76FB">
            <w:pPr>
              <w:spacing w:before="240"/>
              <w:jc w:val="center"/>
            </w:pPr>
            <w:r>
              <w:t>-15000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5365E9EA" w14:textId="77777777" w:rsidR="00154574" w:rsidRDefault="009F76FB">
            <w:pPr>
              <w:spacing w:before="240"/>
              <w:jc w:val="center"/>
              <w:rPr>
                <w:b/>
              </w:rPr>
            </w:pPr>
            <w:r>
              <w:rPr>
                <w:b/>
              </w:rPr>
              <w:t>3.623188406</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7CB9339" w14:textId="77777777" w:rsidR="00154574" w:rsidRDefault="009F76FB">
            <w:pPr>
              <w:spacing w:before="240"/>
              <w:jc w:val="center"/>
              <w:rPr>
                <w:b/>
              </w:rPr>
            </w:pPr>
            <w:r>
              <w:rPr>
                <w:b/>
              </w:rPr>
              <w:t>-3.4965035</w:t>
            </w:r>
          </w:p>
        </w:tc>
      </w:tr>
      <w:tr w:rsidR="001615A4" w14:paraId="09A25B08" w14:textId="77777777">
        <w:trPr>
          <w:trHeight w:val="1475"/>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235055" w14:textId="77777777" w:rsidR="00154574" w:rsidRDefault="009F76FB">
            <w:pPr>
              <w:spacing w:before="240"/>
              <w:jc w:val="center"/>
            </w:pPr>
            <w:r>
              <w:lastRenderedPageBreak/>
              <w:t>Total Other income/ Expenses</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55CDABF6" w14:textId="77777777" w:rsidR="00154574" w:rsidRDefault="00154574">
            <w:pPr>
              <w:jc w:val="center"/>
            </w:pP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4E4AE976" w14:textId="77777777" w:rsidR="00154574" w:rsidRDefault="00154574">
            <w:pPr>
              <w:jc w:val="center"/>
            </w:pP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2AEB3FB1" w14:textId="77777777" w:rsidR="00154574" w:rsidRDefault="00154574">
            <w:pPr>
              <w:jc w:val="center"/>
            </w:pP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1DF72B64" w14:textId="77777777" w:rsidR="00154574" w:rsidRDefault="00154574">
            <w:pPr>
              <w:jc w:val="center"/>
            </w:pP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2E4856BF" w14:textId="77777777" w:rsidR="00154574" w:rsidRDefault="00154574">
            <w:pPr>
              <w:jc w:val="center"/>
              <w:rPr>
                <w:b/>
              </w:rPr>
            </w:pP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2834B8CD" w14:textId="77777777" w:rsidR="00154574" w:rsidRDefault="00154574">
            <w:pPr>
              <w:jc w:val="center"/>
              <w:rPr>
                <w:b/>
              </w:rPr>
            </w:pPr>
          </w:p>
        </w:tc>
      </w:tr>
      <w:tr w:rsidR="001615A4" w14:paraId="44698E02" w14:textId="77777777">
        <w:trPr>
          <w:trHeight w:val="530"/>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8AEB1E" w14:textId="77777777" w:rsidR="00154574" w:rsidRDefault="009F76FB">
            <w:pPr>
              <w:spacing w:before="240"/>
              <w:jc w:val="center"/>
            </w:pPr>
            <w:r>
              <w:t>Net</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506AB3FE" w14:textId="77777777" w:rsidR="00154574" w:rsidRDefault="009F76FB">
            <w:pPr>
              <w:spacing w:before="240"/>
              <w:jc w:val="center"/>
            </w:pPr>
            <w:r>
              <w:t>-376000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2887E5CD" w14:textId="77777777" w:rsidR="00154574" w:rsidRDefault="009F76FB">
            <w:pPr>
              <w:spacing w:before="240"/>
              <w:jc w:val="center"/>
            </w:pPr>
            <w:r>
              <w:t>82000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0087AABD" w14:textId="77777777" w:rsidR="00154574" w:rsidRDefault="009F76FB">
            <w:pPr>
              <w:spacing w:before="240"/>
              <w:jc w:val="center"/>
            </w:pPr>
            <w:r>
              <w:t>-458000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6FADD027" w14:textId="77777777" w:rsidR="00154574" w:rsidRDefault="009F76FB">
            <w:pPr>
              <w:spacing w:before="240"/>
              <w:jc w:val="center"/>
            </w:pPr>
            <w:r>
              <w:t>458000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7A174A8C" w14:textId="77777777" w:rsidR="00154574" w:rsidRDefault="009F76FB">
            <w:pPr>
              <w:spacing w:before="240"/>
              <w:jc w:val="center"/>
              <w:rPr>
                <w:b/>
              </w:rPr>
            </w:pPr>
            <w:r>
              <w:rPr>
                <w:b/>
              </w:rPr>
              <w:t>-558.536585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6A93D544" w14:textId="77777777" w:rsidR="00154574" w:rsidRDefault="009F76FB">
            <w:pPr>
              <w:spacing w:before="240"/>
              <w:jc w:val="center"/>
              <w:rPr>
                <w:b/>
              </w:rPr>
            </w:pPr>
            <w:r>
              <w:rPr>
                <w:b/>
              </w:rPr>
              <w:t>-121.808511</w:t>
            </w:r>
          </w:p>
        </w:tc>
      </w:tr>
      <w:tr w:rsidR="001615A4" w14:paraId="665499D7" w14:textId="77777777">
        <w:trPr>
          <w:trHeight w:val="1160"/>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79C9AE" w14:textId="77777777" w:rsidR="00154574" w:rsidRDefault="009F76FB">
            <w:pPr>
              <w:spacing w:before="240"/>
              <w:jc w:val="center"/>
            </w:pPr>
            <w:r>
              <w:t>Income Before Tax</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7B3AE1B6" w14:textId="77777777" w:rsidR="00154574" w:rsidRDefault="009F76FB">
            <w:pPr>
              <w:spacing w:before="240"/>
              <w:jc w:val="center"/>
            </w:pPr>
            <w:r>
              <w:t>-924000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1CF20A97" w14:textId="77777777" w:rsidR="00154574" w:rsidRDefault="009F76FB">
            <w:pPr>
              <w:spacing w:before="240"/>
              <w:jc w:val="center"/>
            </w:pPr>
            <w:r>
              <w:t>1244000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0C8D05EB" w14:textId="77777777" w:rsidR="00154574" w:rsidRDefault="009F76FB">
            <w:pPr>
              <w:spacing w:before="240"/>
              <w:jc w:val="center"/>
            </w:pPr>
            <w:r>
              <w:t>-2168000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1928D1A7" w14:textId="77777777" w:rsidR="00154574" w:rsidRDefault="009F76FB">
            <w:pPr>
              <w:spacing w:before="240"/>
              <w:jc w:val="center"/>
            </w:pPr>
            <w:r>
              <w:t>2168000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4DFFBFDF" w14:textId="77777777" w:rsidR="00154574" w:rsidRDefault="009F76FB">
            <w:pPr>
              <w:spacing w:before="240"/>
              <w:jc w:val="center"/>
              <w:rPr>
                <w:b/>
              </w:rPr>
            </w:pPr>
            <w:r>
              <w:rPr>
                <w:b/>
              </w:rPr>
              <w:t>-174.276527</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67709D6F" w14:textId="77777777" w:rsidR="00154574" w:rsidRDefault="009F76FB">
            <w:pPr>
              <w:spacing w:before="240"/>
              <w:jc w:val="center"/>
              <w:rPr>
                <w:b/>
              </w:rPr>
            </w:pPr>
            <w:r>
              <w:rPr>
                <w:b/>
              </w:rPr>
              <w:t>-234.632035</w:t>
            </w:r>
          </w:p>
        </w:tc>
      </w:tr>
      <w:tr w:rsidR="001615A4" w14:paraId="1BDC87D3" w14:textId="77777777">
        <w:trPr>
          <w:trHeight w:val="845"/>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9ECA3C" w14:textId="77777777" w:rsidR="00154574" w:rsidRDefault="009F76FB">
            <w:pPr>
              <w:spacing w:before="240"/>
              <w:jc w:val="center"/>
            </w:pPr>
            <w:r>
              <w:t>Net Income</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24C146AD" w14:textId="77777777" w:rsidR="00154574" w:rsidRDefault="009F76FB">
            <w:pPr>
              <w:spacing w:before="240"/>
              <w:jc w:val="center"/>
            </w:pPr>
            <w:r>
              <w:t>-715000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25C11D63" w14:textId="77777777" w:rsidR="00154574" w:rsidRDefault="009F76FB">
            <w:pPr>
              <w:spacing w:before="240"/>
              <w:jc w:val="center"/>
            </w:pPr>
            <w:r>
              <w:t>881000</w:t>
            </w:r>
          </w:p>
        </w:tc>
        <w:tc>
          <w:tcPr>
            <w:tcW w:w="1155" w:type="dxa"/>
            <w:tcBorders>
              <w:top w:val="nil"/>
              <w:left w:val="nil"/>
              <w:bottom w:val="single" w:sz="8" w:space="0" w:color="000000"/>
              <w:right w:val="single" w:sz="8" w:space="0" w:color="000000"/>
            </w:tcBorders>
            <w:tcMar>
              <w:top w:w="100" w:type="dxa"/>
              <w:left w:w="100" w:type="dxa"/>
              <w:bottom w:w="100" w:type="dxa"/>
              <w:right w:w="100" w:type="dxa"/>
            </w:tcMar>
          </w:tcPr>
          <w:p w14:paraId="7C911DD4" w14:textId="77777777" w:rsidR="00154574" w:rsidRDefault="009F76FB">
            <w:pPr>
              <w:spacing w:before="240"/>
              <w:jc w:val="center"/>
            </w:pPr>
            <w:r>
              <w:t>-1596000</w:t>
            </w:r>
          </w:p>
        </w:tc>
        <w:tc>
          <w:tcPr>
            <w:tcW w:w="1080" w:type="dxa"/>
            <w:tcBorders>
              <w:top w:val="nil"/>
              <w:left w:val="nil"/>
              <w:bottom w:val="single" w:sz="8" w:space="0" w:color="000000"/>
              <w:right w:val="single" w:sz="8" w:space="0" w:color="000000"/>
            </w:tcBorders>
            <w:tcMar>
              <w:top w:w="100" w:type="dxa"/>
              <w:left w:w="100" w:type="dxa"/>
              <w:bottom w:w="100" w:type="dxa"/>
              <w:right w:w="100" w:type="dxa"/>
            </w:tcMar>
          </w:tcPr>
          <w:p w14:paraId="66323710" w14:textId="77777777" w:rsidR="00154574" w:rsidRDefault="009F76FB">
            <w:pPr>
              <w:spacing w:before="240"/>
              <w:jc w:val="center"/>
            </w:pPr>
            <w:r>
              <w:t>1596000</w:t>
            </w:r>
          </w:p>
        </w:tc>
        <w:tc>
          <w:tcPr>
            <w:tcW w:w="1500" w:type="dxa"/>
            <w:tcBorders>
              <w:top w:val="nil"/>
              <w:left w:val="nil"/>
              <w:bottom w:val="single" w:sz="8" w:space="0" w:color="000000"/>
              <w:right w:val="single" w:sz="8" w:space="0" w:color="000000"/>
            </w:tcBorders>
            <w:tcMar>
              <w:top w:w="100" w:type="dxa"/>
              <w:left w:w="100" w:type="dxa"/>
              <w:bottom w:w="100" w:type="dxa"/>
              <w:right w:w="100" w:type="dxa"/>
            </w:tcMar>
          </w:tcPr>
          <w:p w14:paraId="2F775421" w14:textId="77777777" w:rsidR="00154574" w:rsidRDefault="009F76FB">
            <w:pPr>
              <w:spacing w:before="240"/>
              <w:jc w:val="center"/>
              <w:rPr>
                <w:b/>
              </w:rPr>
            </w:pPr>
            <w:r>
              <w:rPr>
                <w:b/>
              </w:rPr>
              <w:t>-181.157775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FE33E5F" w14:textId="77777777" w:rsidR="00154574" w:rsidRDefault="009F76FB">
            <w:pPr>
              <w:spacing w:before="240"/>
              <w:jc w:val="center"/>
              <w:rPr>
                <w:b/>
              </w:rPr>
            </w:pPr>
            <w:r>
              <w:rPr>
                <w:b/>
              </w:rPr>
              <w:t>-223.216783</w:t>
            </w:r>
          </w:p>
        </w:tc>
      </w:tr>
    </w:tbl>
    <w:p w14:paraId="76535DCD" w14:textId="77777777" w:rsidR="00154574" w:rsidRDefault="009F76FB">
      <w:pPr>
        <w:jc w:val="center"/>
        <w:rPr>
          <w:b/>
        </w:rPr>
      </w:pPr>
      <w:r>
        <w:rPr>
          <w:b/>
        </w:rPr>
        <w:t xml:space="preserve">Table 1: Horizontal Analysis of the Income Statement of Hilton Worldwide Holdings PLC </w:t>
      </w:r>
    </w:p>
    <w:p w14:paraId="77426B7E" w14:textId="77777777" w:rsidR="00154574" w:rsidRDefault="009F76FB">
      <w:pPr>
        <w:jc w:val="center"/>
      </w:pPr>
      <w:r>
        <w:t>(Source: Created by the learner)</w:t>
      </w:r>
    </w:p>
    <w:p w14:paraId="4A22C1E0" w14:textId="77777777" w:rsidR="00154574" w:rsidRDefault="009F76FB">
      <w:pPr>
        <w:rPr>
          <w:b/>
        </w:rPr>
      </w:pPr>
      <w:r>
        <w:rPr>
          <w:b/>
        </w:rPr>
        <w:t>**All the above workings have been shown in excel with the proper formula.</w:t>
      </w:r>
    </w:p>
    <w:p w14:paraId="32748704" w14:textId="77777777" w:rsidR="00154574" w:rsidRDefault="009F76FB">
      <w:r>
        <w:t>As per the given Horizontal Analysis done on the income state</w:t>
      </w:r>
      <w:r>
        <w:t xml:space="preserve">ment of the Hilton Worldwide Holdings PLC, it was observed that changing the base years for two different analyses was producing very significant differences. For example, the sales amount whose % was observed as </w:t>
      </w:r>
      <w:r>
        <w:rPr>
          <w:b/>
        </w:rPr>
        <w:t xml:space="preserve">-54.4329242% </w:t>
      </w:r>
      <w:r>
        <w:t xml:space="preserve">changed completely to </w:t>
      </w:r>
      <w:r>
        <w:rPr>
          <w:b/>
        </w:rPr>
        <w:t>119.4566</w:t>
      </w:r>
      <w:r>
        <w:rPr>
          <w:b/>
        </w:rPr>
        <w:t xml:space="preserve">98% </w:t>
      </w:r>
      <w:r>
        <w:t>when 2020 was chosen as the base year. Another massive change was observed in the Net expense when the percentage change was observed as  -</w:t>
      </w:r>
      <w:r>
        <w:rPr>
          <w:b/>
        </w:rPr>
        <w:t xml:space="preserve">558.536585% </w:t>
      </w:r>
      <w:r>
        <w:t xml:space="preserve">in comparison to the </w:t>
      </w:r>
      <w:r>
        <w:rPr>
          <w:b/>
        </w:rPr>
        <w:t xml:space="preserve">-121.808511% </w:t>
      </w:r>
      <w:r>
        <w:t>when the base year was set at 2020. It denotes that Hilton Worldwid</w:t>
      </w:r>
      <w:r>
        <w:t xml:space="preserve">e Holdings PLC is having a lot of variations regarding their changes in the financial statements, particularly their income statement. From the given observations, it can be concluded that horizontal analysis of the balance sheet of </w:t>
      </w:r>
      <w:r>
        <w:rPr>
          <w:b/>
          <w:i/>
        </w:rPr>
        <w:t>Hilton Worldwide Holdin</w:t>
      </w:r>
      <w:r>
        <w:rPr>
          <w:b/>
          <w:i/>
        </w:rPr>
        <w:t xml:space="preserve">gs PLC </w:t>
      </w:r>
      <w:r>
        <w:t>has given a wide range of variations based on the comparison year and base year concerning both 2019 and 2020.</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1663"/>
        <w:gridCol w:w="1199"/>
        <w:gridCol w:w="1198"/>
        <w:gridCol w:w="1153"/>
        <w:gridCol w:w="1153"/>
        <w:gridCol w:w="1497"/>
        <w:gridCol w:w="1497"/>
      </w:tblGrid>
      <w:tr w:rsidR="001615A4" w14:paraId="19CBF878" w14:textId="77777777">
        <w:trPr>
          <w:trHeight w:val="1295"/>
        </w:trPr>
        <w:tc>
          <w:tcPr>
            <w:tcW w:w="16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6C79B9" w14:textId="77777777" w:rsidR="00154574" w:rsidRDefault="009F76FB">
            <w:pPr>
              <w:spacing w:before="240"/>
              <w:rPr>
                <w:b/>
              </w:rPr>
            </w:pPr>
            <w:r>
              <w:rPr>
                <w:b/>
              </w:rPr>
              <w:lastRenderedPageBreak/>
              <w:t>Particulars</w:t>
            </w:r>
          </w:p>
        </w:tc>
        <w:tc>
          <w:tcPr>
            <w:tcW w:w="119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867CCE" w14:textId="77777777" w:rsidR="00154574" w:rsidRDefault="009F76FB">
            <w:pPr>
              <w:spacing w:before="240"/>
              <w:rPr>
                <w:b/>
              </w:rPr>
            </w:pPr>
            <w:r>
              <w:rPr>
                <w:b/>
              </w:rPr>
              <w:t>Amount £ (2020)</w:t>
            </w:r>
          </w:p>
        </w:tc>
        <w:tc>
          <w:tcPr>
            <w:tcW w:w="119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6ED96F" w14:textId="77777777" w:rsidR="00154574" w:rsidRDefault="009F76FB">
            <w:pPr>
              <w:spacing w:before="240"/>
              <w:rPr>
                <w:b/>
              </w:rPr>
            </w:pPr>
            <w:r>
              <w:rPr>
                <w:b/>
              </w:rPr>
              <w:t>Amount £ (2019)</w:t>
            </w:r>
          </w:p>
        </w:tc>
        <w:tc>
          <w:tcPr>
            <w:tcW w:w="11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4982EB3" w14:textId="77777777" w:rsidR="00154574" w:rsidRDefault="009F76FB">
            <w:pPr>
              <w:spacing w:before="240"/>
              <w:rPr>
                <w:b/>
              </w:rPr>
            </w:pPr>
            <w:r>
              <w:rPr>
                <w:b/>
              </w:rPr>
              <w:t>Change (£) (base year 2019)</w:t>
            </w:r>
          </w:p>
        </w:tc>
        <w:tc>
          <w:tcPr>
            <w:tcW w:w="11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44456C" w14:textId="77777777" w:rsidR="00154574" w:rsidRDefault="009F76FB">
            <w:pPr>
              <w:spacing w:before="240"/>
              <w:rPr>
                <w:b/>
              </w:rPr>
            </w:pPr>
            <w:r>
              <w:rPr>
                <w:b/>
              </w:rPr>
              <w:t>Change (£) (base year 2020)</w:t>
            </w:r>
          </w:p>
        </w:tc>
        <w:tc>
          <w:tcPr>
            <w:tcW w:w="149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F280EA6" w14:textId="77777777" w:rsidR="00154574" w:rsidRDefault="009F76FB">
            <w:pPr>
              <w:spacing w:before="240"/>
              <w:rPr>
                <w:b/>
              </w:rPr>
            </w:pPr>
            <w:r>
              <w:rPr>
                <w:b/>
              </w:rPr>
              <w:t>Change (%) (base year 2019)</w:t>
            </w:r>
          </w:p>
        </w:tc>
        <w:tc>
          <w:tcPr>
            <w:tcW w:w="149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C6C04C" w14:textId="77777777" w:rsidR="00154574" w:rsidRDefault="009F76FB">
            <w:pPr>
              <w:spacing w:before="240"/>
              <w:rPr>
                <w:b/>
              </w:rPr>
            </w:pPr>
            <w:r>
              <w:rPr>
                <w:b/>
              </w:rPr>
              <w:t>Change (%)</w:t>
            </w:r>
            <w:r>
              <w:rPr>
                <w:b/>
              </w:rPr>
              <w:t xml:space="preserve"> (base year 2020)</w:t>
            </w:r>
          </w:p>
        </w:tc>
      </w:tr>
      <w:tr w:rsidR="001615A4" w14:paraId="1F3D8185" w14:textId="77777777">
        <w:trPr>
          <w:trHeight w:val="845"/>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07CF0D" w14:textId="77777777" w:rsidR="00154574" w:rsidRDefault="009F76FB">
            <w:pPr>
              <w:spacing w:before="240"/>
            </w:pPr>
            <w:r>
              <w:t>Current Assets</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639EF170" w14:textId="77777777" w:rsidR="00154574" w:rsidRDefault="009F76FB">
            <w:pPr>
              <w:spacing w:before="240"/>
              <w:jc w:val="right"/>
            </w:pPr>
            <w:r>
              <w:t>4202000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63A13166" w14:textId="77777777" w:rsidR="00154574" w:rsidRDefault="009F76FB">
            <w:pPr>
              <w:spacing w:before="240"/>
              <w:jc w:val="right"/>
            </w:pPr>
            <w:r>
              <w:t>2093000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39F0FC7B" w14:textId="77777777" w:rsidR="00154574" w:rsidRDefault="009F76FB">
            <w:pPr>
              <w:spacing w:before="240"/>
              <w:jc w:val="right"/>
            </w:pPr>
            <w:r>
              <w:t>2109000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6D12E022" w14:textId="77777777" w:rsidR="00154574" w:rsidRDefault="009F76FB">
            <w:pPr>
              <w:spacing w:before="240"/>
              <w:jc w:val="right"/>
            </w:pPr>
            <w:r>
              <w:t>-2109000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082D764F" w14:textId="77777777" w:rsidR="00154574" w:rsidRDefault="009F76FB">
            <w:pPr>
              <w:spacing w:before="240"/>
              <w:jc w:val="right"/>
              <w:rPr>
                <w:b/>
              </w:rPr>
            </w:pPr>
            <w:r>
              <w:rPr>
                <w:b/>
              </w:rPr>
              <w:t>100.7644529</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53207536" w14:textId="77777777" w:rsidR="00154574" w:rsidRDefault="009F76FB">
            <w:pPr>
              <w:spacing w:before="240"/>
              <w:jc w:val="right"/>
              <w:rPr>
                <w:b/>
              </w:rPr>
            </w:pPr>
            <w:r>
              <w:rPr>
                <w:b/>
              </w:rPr>
              <w:t>-50.1903855</w:t>
            </w:r>
          </w:p>
        </w:tc>
      </w:tr>
      <w:tr w:rsidR="001615A4" w14:paraId="0980BCBE" w14:textId="77777777">
        <w:trPr>
          <w:trHeight w:val="1160"/>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9E8A2F" w14:textId="77777777" w:rsidR="00154574" w:rsidRDefault="009F76FB">
            <w:pPr>
              <w:spacing w:before="240"/>
            </w:pPr>
            <w:r>
              <w:t>Non-Current Assets</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7E27EFC2" w14:textId="77777777" w:rsidR="00154574" w:rsidRDefault="009F76FB">
            <w:pPr>
              <w:spacing w:before="240"/>
              <w:jc w:val="right"/>
            </w:pPr>
            <w:r>
              <w:t>15810000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5D25D8A4" w14:textId="77777777" w:rsidR="00154574" w:rsidRDefault="009F76FB">
            <w:pPr>
              <w:spacing w:before="240"/>
              <w:jc w:val="right"/>
            </w:pPr>
            <w:r>
              <w:t>12558000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0FF4EC77" w14:textId="77777777" w:rsidR="00154574" w:rsidRDefault="009F76FB">
            <w:pPr>
              <w:spacing w:before="240"/>
              <w:jc w:val="right"/>
            </w:pPr>
            <w:r>
              <w:t>3252000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42203F63" w14:textId="77777777" w:rsidR="00154574" w:rsidRDefault="009F76FB">
            <w:pPr>
              <w:spacing w:before="240"/>
              <w:jc w:val="right"/>
            </w:pPr>
            <w:r>
              <w:t>-3252000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6A2C8E9B" w14:textId="77777777" w:rsidR="00154574" w:rsidRDefault="009F76FB">
            <w:pPr>
              <w:spacing w:before="240"/>
              <w:jc w:val="right"/>
              <w:rPr>
                <w:b/>
              </w:rPr>
            </w:pPr>
            <w:r>
              <w:rPr>
                <w:b/>
              </w:rPr>
              <w:t>25.89584329</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4A67C1C0" w14:textId="77777777" w:rsidR="00154574" w:rsidRDefault="009F76FB">
            <w:pPr>
              <w:spacing w:before="240"/>
              <w:jc w:val="right"/>
              <w:rPr>
                <w:b/>
              </w:rPr>
            </w:pPr>
            <w:r>
              <w:rPr>
                <w:b/>
              </w:rPr>
              <w:t>-20.56926</w:t>
            </w:r>
          </w:p>
        </w:tc>
      </w:tr>
      <w:tr w:rsidR="001615A4" w14:paraId="11599323" w14:textId="77777777">
        <w:trPr>
          <w:trHeight w:val="845"/>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D57E45" w14:textId="77777777" w:rsidR="00154574" w:rsidRDefault="009F76FB">
            <w:pPr>
              <w:spacing w:before="240"/>
            </w:pPr>
            <w:r>
              <w:t>Total Assets</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5B59EE36" w14:textId="77777777" w:rsidR="00154574" w:rsidRDefault="009F76FB">
            <w:pPr>
              <w:spacing w:before="240"/>
              <w:jc w:val="right"/>
            </w:pPr>
            <w:r>
              <w:t>16755000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241482F5" w14:textId="77777777" w:rsidR="00154574" w:rsidRDefault="009F76FB">
            <w:pPr>
              <w:spacing w:before="240"/>
              <w:jc w:val="right"/>
            </w:pPr>
            <w:r>
              <w:t>14957000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41F0B5B7" w14:textId="77777777" w:rsidR="00154574" w:rsidRDefault="009F76FB">
            <w:pPr>
              <w:spacing w:before="240"/>
              <w:jc w:val="right"/>
            </w:pPr>
            <w:r>
              <w:t>1798000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4A77F69C" w14:textId="77777777" w:rsidR="00154574" w:rsidRDefault="009F76FB">
            <w:pPr>
              <w:spacing w:before="240"/>
              <w:jc w:val="right"/>
            </w:pPr>
            <w:r>
              <w:t>-1798000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773CA34C" w14:textId="77777777" w:rsidR="00154574" w:rsidRDefault="009F76FB">
            <w:pPr>
              <w:spacing w:before="240"/>
              <w:jc w:val="right"/>
              <w:rPr>
                <w:b/>
              </w:rPr>
            </w:pPr>
            <w:r>
              <w:rPr>
                <w:b/>
              </w:rPr>
              <w:t>12.02112723</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6C5198A3" w14:textId="77777777" w:rsidR="00154574" w:rsidRDefault="009F76FB">
            <w:pPr>
              <w:spacing w:before="240"/>
              <w:jc w:val="right"/>
              <w:rPr>
                <w:b/>
              </w:rPr>
            </w:pPr>
            <w:r>
              <w:rPr>
                <w:b/>
              </w:rPr>
              <w:t>-10.731125</w:t>
            </w:r>
          </w:p>
        </w:tc>
      </w:tr>
      <w:tr w:rsidR="001615A4" w14:paraId="72FC24DC" w14:textId="77777777">
        <w:trPr>
          <w:trHeight w:val="845"/>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6E6B2D" w14:textId="77777777" w:rsidR="00154574" w:rsidRDefault="009F76FB">
            <w:pPr>
              <w:spacing w:before="240"/>
            </w:pPr>
            <w:r>
              <w:t xml:space="preserve">Current </w:t>
            </w:r>
            <w:r>
              <w:t>Liabilities</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0B125F70" w14:textId="77777777" w:rsidR="00154574" w:rsidRDefault="009F76FB">
            <w:pPr>
              <w:spacing w:before="240"/>
              <w:jc w:val="right"/>
            </w:pPr>
            <w:r>
              <w:t>2431000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5AE4071B" w14:textId="77777777" w:rsidR="00154574" w:rsidRDefault="009F76FB">
            <w:pPr>
              <w:spacing w:before="240"/>
              <w:jc w:val="right"/>
            </w:pPr>
            <w:r>
              <w:t>2871000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78F17238" w14:textId="77777777" w:rsidR="00154574" w:rsidRDefault="009F76FB">
            <w:pPr>
              <w:spacing w:before="240"/>
              <w:jc w:val="right"/>
            </w:pPr>
            <w:r>
              <w:t>-440000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61B7BF42" w14:textId="77777777" w:rsidR="00154574" w:rsidRDefault="009F76FB">
            <w:pPr>
              <w:spacing w:before="240"/>
              <w:jc w:val="right"/>
            </w:pPr>
            <w:r>
              <w:t>440000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61313CFD" w14:textId="77777777" w:rsidR="00154574" w:rsidRDefault="009F76FB">
            <w:pPr>
              <w:spacing w:before="240"/>
              <w:jc w:val="right"/>
              <w:rPr>
                <w:b/>
              </w:rPr>
            </w:pPr>
            <w:r>
              <w:rPr>
                <w:b/>
              </w:rPr>
              <w:t>-15.3256705</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38FD92F9" w14:textId="77777777" w:rsidR="00154574" w:rsidRDefault="009F76FB">
            <w:pPr>
              <w:spacing w:before="240"/>
              <w:jc w:val="right"/>
              <w:rPr>
                <w:b/>
              </w:rPr>
            </w:pPr>
            <w:r>
              <w:rPr>
                <w:b/>
              </w:rPr>
              <w:t>18.09954751</w:t>
            </w:r>
          </w:p>
        </w:tc>
      </w:tr>
      <w:tr w:rsidR="001615A4" w14:paraId="5272DDDF" w14:textId="77777777">
        <w:trPr>
          <w:trHeight w:val="1160"/>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1EF3EC" w14:textId="77777777" w:rsidR="00154574" w:rsidRDefault="009F76FB">
            <w:pPr>
              <w:spacing w:before="240"/>
            </w:pPr>
            <w:r>
              <w:t>Non-Current Liabilities</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14808312" w14:textId="77777777" w:rsidR="00154574" w:rsidRDefault="009F76FB">
            <w:pPr>
              <w:spacing w:before="240"/>
              <w:jc w:val="right"/>
            </w:pPr>
            <w:r>
              <w:t>15810000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21311751" w14:textId="77777777" w:rsidR="00154574" w:rsidRDefault="009F76FB">
            <w:pPr>
              <w:spacing w:before="240"/>
              <w:jc w:val="right"/>
            </w:pPr>
            <w:r>
              <w:t>12558000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735846BB" w14:textId="77777777" w:rsidR="00154574" w:rsidRDefault="009F76FB">
            <w:pPr>
              <w:spacing w:before="240"/>
              <w:jc w:val="right"/>
            </w:pPr>
            <w:r>
              <w:t>3252000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1C9E58A4" w14:textId="77777777" w:rsidR="00154574" w:rsidRDefault="009F76FB">
            <w:pPr>
              <w:spacing w:before="240"/>
              <w:jc w:val="right"/>
            </w:pPr>
            <w:r>
              <w:t>-3252000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01BB43DA" w14:textId="77777777" w:rsidR="00154574" w:rsidRDefault="009F76FB">
            <w:pPr>
              <w:spacing w:before="240"/>
              <w:jc w:val="right"/>
              <w:rPr>
                <w:b/>
              </w:rPr>
            </w:pPr>
            <w:r>
              <w:rPr>
                <w:b/>
              </w:rPr>
              <w:t>25.89584329</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0826C57C" w14:textId="77777777" w:rsidR="00154574" w:rsidRDefault="009F76FB">
            <w:pPr>
              <w:spacing w:before="240"/>
              <w:jc w:val="right"/>
              <w:rPr>
                <w:b/>
              </w:rPr>
            </w:pPr>
            <w:r>
              <w:rPr>
                <w:b/>
              </w:rPr>
              <w:t>-20.56926</w:t>
            </w:r>
          </w:p>
        </w:tc>
      </w:tr>
      <w:tr w:rsidR="001615A4" w14:paraId="2AB9136F" w14:textId="77777777">
        <w:trPr>
          <w:trHeight w:val="845"/>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B68AD9" w14:textId="77777777" w:rsidR="00154574" w:rsidRDefault="009F76FB">
            <w:pPr>
              <w:spacing w:before="240"/>
            </w:pPr>
            <w:r>
              <w:t>Total Liabilities</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44F95F07" w14:textId="77777777" w:rsidR="00154574" w:rsidRDefault="009F76FB">
            <w:pPr>
              <w:spacing w:before="240"/>
              <w:jc w:val="right"/>
            </w:pPr>
            <w:r>
              <w:t>18241000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2DBF723A" w14:textId="77777777" w:rsidR="00154574" w:rsidRDefault="009F76FB">
            <w:pPr>
              <w:spacing w:before="240"/>
              <w:jc w:val="right"/>
            </w:pPr>
            <w:r>
              <w:t>15429000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248DD704" w14:textId="77777777" w:rsidR="00154574" w:rsidRDefault="009F76FB">
            <w:pPr>
              <w:spacing w:before="240"/>
              <w:jc w:val="right"/>
            </w:pPr>
            <w:r>
              <w:t>2812000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707E73EA" w14:textId="77777777" w:rsidR="00154574" w:rsidRDefault="009F76FB">
            <w:pPr>
              <w:spacing w:before="240"/>
              <w:jc w:val="right"/>
            </w:pPr>
            <w:r>
              <w:t>-2812000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3E31D271" w14:textId="77777777" w:rsidR="00154574" w:rsidRDefault="009F76FB">
            <w:pPr>
              <w:spacing w:before="240"/>
              <w:jc w:val="right"/>
              <w:rPr>
                <w:b/>
              </w:rPr>
            </w:pPr>
            <w:r>
              <w:rPr>
                <w:b/>
              </w:rPr>
              <w:t>18.22541966</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18630B66" w14:textId="77777777" w:rsidR="00154574" w:rsidRDefault="009F76FB">
            <w:pPr>
              <w:spacing w:before="240"/>
              <w:jc w:val="right"/>
              <w:rPr>
                <w:b/>
              </w:rPr>
            </w:pPr>
            <w:r>
              <w:rPr>
                <w:b/>
              </w:rPr>
              <w:t>-15.4158215</w:t>
            </w:r>
          </w:p>
        </w:tc>
      </w:tr>
      <w:tr w:rsidR="001615A4" w14:paraId="2D446E9C" w14:textId="77777777">
        <w:trPr>
          <w:trHeight w:val="845"/>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92B58D3" w14:textId="77777777" w:rsidR="00154574" w:rsidRDefault="009F76FB">
            <w:pPr>
              <w:spacing w:before="240"/>
            </w:pPr>
            <w:r>
              <w:t>Common Stock</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2EFB65C7" w14:textId="77777777" w:rsidR="00154574" w:rsidRDefault="009F76FB">
            <w:pPr>
              <w:spacing w:before="240"/>
              <w:jc w:val="right"/>
            </w:pPr>
            <w:r>
              <w:t>3000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7D7C55EF" w14:textId="77777777" w:rsidR="00154574" w:rsidRDefault="009F76FB">
            <w:pPr>
              <w:spacing w:before="240"/>
              <w:jc w:val="right"/>
            </w:pPr>
            <w:r>
              <w:t>3000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25F9BF71" w14:textId="77777777" w:rsidR="00154574" w:rsidRDefault="009F76FB">
            <w:pPr>
              <w:spacing w:before="240"/>
              <w:jc w:val="right"/>
            </w:pPr>
            <w:r>
              <w:t>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79321136" w14:textId="77777777" w:rsidR="00154574" w:rsidRDefault="009F76FB">
            <w:pPr>
              <w:spacing w:before="240"/>
              <w:jc w:val="right"/>
            </w:pPr>
            <w:r>
              <w:t>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10CB498B" w14:textId="77777777" w:rsidR="00154574" w:rsidRDefault="009F76FB">
            <w:pPr>
              <w:spacing w:before="240"/>
              <w:jc w:val="right"/>
              <w:rPr>
                <w:b/>
              </w:rPr>
            </w:pPr>
            <w:r>
              <w:rPr>
                <w:b/>
              </w:rPr>
              <w:t>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61D115F6" w14:textId="77777777" w:rsidR="00154574" w:rsidRDefault="009F76FB">
            <w:pPr>
              <w:spacing w:before="240"/>
              <w:jc w:val="right"/>
              <w:rPr>
                <w:b/>
              </w:rPr>
            </w:pPr>
            <w:r>
              <w:rPr>
                <w:b/>
              </w:rPr>
              <w:t>0</w:t>
            </w:r>
          </w:p>
        </w:tc>
      </w:tr>
      <w:tr w:rsidR="001615A4" w14:paraId="7D90E653" w14:textId="77777777">
        <w:trPr>
          <w:trHeight w:val="845"/>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543442" w14:textId="77777777" w:rsidR="00154574" w:rsidRDefault="009F76FB">
            <w:pPr>
              <w:spacing w:before="240"/>
            </w:pPr>
            <w:r>
              <w:t>Retained Earnings</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7A659CCB" w14:textId="77777777" w:rsidR="00154574" w:rsidRDefault="009F76FB">
            <w:pPr>
              <w:spacing w:before="240"/>
              <w:jc w:val="right"/>
            </w:pPr>
            <w:r>
              <w:t>-6732000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273D0944" w14:textId="77777777" w:rsidR="00154574" w:rsidRDefault="009F76FB">
            <w:pPr>
              <w:spacing w:before="240"/>
              <w:jc w:val="right"/>
            </w:pPr>
            <w:r>
              <w:t>-5965000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6B99305F" w14:textId="77777777" w:rsidR="00154574" w:rsidRDefault="009F76FB">
            <w:pPr>
              <w:spacing w:before="240"/>
              <w:jc w:val="right"/>
            </w:pPr>
            <w:r>
              <w:t>-767000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6EE18EF7" w14:textId="77777777" w:rsidR="00154574" w:rsidRDefault="009F76FB">
            <w:pPr>
              <w:spacing w:before="240"/>
              <w:jc w:val="right"/>
            </w:pPr>
            <w:r>
              <w:t>767000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5E368DA5" w14:textId="77777777" w:rsidR="00154574" w:rsidRDefault="009F76FB">
            <w:pPr>
              <w:spacing w:before="240"/>
              <w:jc w:val="right"/>
              <w:rPr>
                <w:b/>
              </w:rPr>
            </w:pPr>
            <w:r>
              <w:rPr>
                <w:b/>
              </w:rPr>
              <w:t>12.85834032</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6DE4CCC7" w14:textId="77777777" w:rsidR="00154574" w:rsidRDefault="009F76FB">
            <w:pPr>
              <w:spacing w:before="240"/>
              <w:jc w:val="right"/>
              <w:rPr>
                <w:b/>
              </w:rPr>
            </w:pPr>
            <w:r>
              <w:rPr>
                <w:b/>
              </w:rPr>
              <w:t>-11.3933452</w:t>
            </w:r>
          </w:p>
        </w:tc>
      </w:tr>
      <w:tr w:rsidR="001615A4" w14:paraId="2DD95704" w14:textId="77777777">
        <w:trPr>
          <w:trHeight w:val="1475"/>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E0FE0E" w14:textId="77777777" w:rsidR="00154574" w:rsidRDefault="009F76FB">
            <w:pPr>
              <w:spacing w:before="240"/>
            </w:pPr>
            <w:r>
              <w:lastRenderedPageBreak/>
              <w:t>Total Stockholder's Equity</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647F3B52" w14:textId="77777777" w:rsidR="00154574" w:rsidRDefault="009F76FB">
            <w:pPr>
              <w:spacing w:before="240"/>
              <w:jc w:val="right"/>
            </w:pPr>
            <w:r>
              <w:t>-1490000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0013A9A3" w14:textId="77777777" w:rsidR="00154574" w:rsidRDefault="009F76FB">
            <w:pPr>
              <w:spacing w:before="240"/>
              <w:jc w:val="right"/>
            </w:pPr>
            <w:r>
              <w:t>-482000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0D5F7476" w14:textId="77777777" w:rsidR="00154574" w:rsidRDefault="009F76FB">
            <w:pPr>
              <w:spacing w:before="240"/>
              <w:jc w:val="right"/>
            </w:pPr>
            <w:r>
              <w:t>-1008000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220386B9" w14:textId="77777777" w:rsidR="00154574" w:rsidRDefault="009F76FB">
            <w:pPr>
              <w:spacing w:before="240"/>
              <w:jc w:val="right"/>
            </w:pPr>
            <w:r>
              <w:t>1008000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7C541CA5" w14:textId="77777777" w:rsidR="00154574" w:rsidRDefault="009F76FB">
            <w:pPr>
              <w:spacing w:before="240"/>
              <w:jc w:val="right"/>
              <w:rPr>
                <w:b/>
              </w:rPr>
            </w:pPr>
            <w:r>
              <w:rPr>
                <w:b/>
              </w:rPr>
              <w:t>209.1286307</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41DBF1D5" w14:textId="77777777" w:rsidR="00154574" w:rsidRDefault="009F76FB">
            <w:pPr>
              <w:spacing w:before="240"/>
              <w:jc w:val="right"/>
              <w:rPr>
                <w:b/>
              </w:rPr>
            </w:pPr>
            <w:r>
              <w:rPr>
                <w:b/>
              </w:rPr>
              <w:t>-67.6510067</w:t>
            </w:r>
          </w:p>
        </w:tc>
      </w:tr>
      <w:tr w:rsidR="001615A4" w14:paraId="15C82CB5" w14:textId="77777777">
        <w:trPr>
          <w:trHeight w:val="1790"/>
        </w:trPr>
        <w:tc>
          <w:tcPr>
            <w:tcW w:w="166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EBF7BE" w14:textId="77777777" w:rsidR="00154574" w:rsidRDefault="009F76FB">
            <w:pPr>
              <w:spacing w:before="240"/>
            </w:pPr>
            <w:r>
              <w:t>Total Liabilities and Stockholder</w:t>
            </w:r>
          </w:p>
        </w:tc>
        <w:tc>
          <w:tcPr>
            <w:tcW w:w="1199" w:type="dxa"/>
            <w:tcBorders>
              <w:top w:val="nil"/>
              <w:left w:val="nil"/>
              <w:bottom w:val="single" w:sz="8" w:space="0" w:color="000000"/>
              <w:right w:val="single" w:sz="8" w:space="0" w:color="000000"/>
            </w:tcBorders>
            <w:tcMar>
              <w:top w:w="100" w:type="dxa"/>
              <w:left w:w="100" w:type="dxa"/>
              <w:bottom w:w="100" w:type="dxa"/>
              <w:right w:w="100" w:type="dxa"/>
            </w:tcMar>
          </w:tcPr>
          <w:p w14:paraId="488BEBD8" w14:textId="77777777" w:rsidR="00154574" w:rsidRDefault="009F76FB">
            <w:pPr>
              <w:spacing w:before="240"/>
              <w:jc w:val="right"/>
            </w:pPr>
            <w:r>
              <w:t>16755000</w:t>
            </w:r>
          </w:p>
        </w:tc>
        <w:tc>
          <w:tcPr>
            <w:tcW w:w="1198" w:type="dxa"/>
            <w:tcBorders>
              <w:top w:val="nil"/>
              <w:left w:val="nil"/>
              <w:bottom w:val="single" w:sz="8" w:space="0" w:color="000000"/>
              <w:right w:val="single" w:sz="8" w:space="0" w:color="000000"/>
            </w:tcBorders>
            <w:tcMar>
              <w:top w:w="100" w:type="dxa"/>
              <w:left w:w="100" w:type="dxa"/>
              <w:bottom w:w="100" w:type="dxa"/>
              <w:right w:w="100" w:type="dxa"/>
            </w:tcMar>
          </w:tcPr>
          <w:p w14:paraId="3AE3A3AC" w14:textId="77777777" w:rsidR="00154574" w:rsidRDefault="009F76FB">
            <w:pPr>
              <w:spacing w:before="240"/>
              <w:jc w:val="right"/>
            </w:pPr>
            <w:r>
              <w:t>14957000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4A0ACE08" w14:textId="77777777" w:rsidR="00154574" w:rsidRDefault="009F76FB">
            <w:pPr>
              <w:spacing w:before="240"/>
              <w:jc w:val="right"/>
            </w:pPr>
            <w:r>
              <w:t>1798000</w:t>
            </w:r>
          </w:p>
        </w:tc>
        <w:tc>
          <w:tcPr>
            <w:tcW w:w="1153" w:type="dxa"/>
            <w:tcBorders>
              <w:top w:val="nil"/>
              <w:left w:val="nil"/>
              <w:bottom w:val="single" w:sz="8" w:space="0" w:color="000000"/>
              <w:right w:val="single" w:sz="8" w:space="0" w:color="000000"/>
            </w:tcBorders>
            <w:tcMar>
              <w:top w:w="100" w:type="dxa"/>
              <w:left w:w="100" w:type="dxa"/>
              <w:bottom w:w="100" w:type="dxa"/>
              <w:right w:w="100" w:type="dxa"/>
            </w:tcMar>
          </w:tcPr>
          <w:p w14:paraId="1B8EECDD" w14:textId="77777777" w:rsidR="00154574" w:rsidRDefault="009F76FB">
            <w:pPr>
              <w:spacing w:before="240"/>
              <w:jc w:val="right"/>
            </w:pPr>
            <w:r>
              <w:t>-1798000</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55219999" w14:textId="77777777" w:rsidR="00154574" w:rsidRDefault="009F76FB">
            <w:pPr>
              <w:spacing w:before="240"/>
              <w:jc w:val="right"/>
              <w:rPr>
                <w:b/>
              </w:rPr>
            </w:pPr>
            <w:r>
              <w:rPr>
                <w:b/>
              </w:rPr>
              <w:t>12.02112723</w:t>
            </w:r>
          </w:p>
        </w:tc>
        <w:tc>
          <w:tcPr>
            <w:tcW w:w="1497" w:type="dxa"/>
            <w:tcBorders>
              <w:top w:val="nil"/>
              <w:left w:val="nil"/>
              <w:bottom w:val="single" w:sz="8" w:space="0" w:color="000000"/>
              <w:right w:val="single" w:sz="8" w:space="0" w:color="000000"/>
            </w:tcBorders>
            <w:tcMar>
              <w:top w:w="100" w:type="dxa"/>
              <w:left w:w="100" w:type="dxa"/>
              <w:bottom w:w="100" w:type="dxa"/>
              <w:right w:w="100" w:type="dxa"/>
            </w:tcMar>
          </w:tcPr>
          <w:p w14:paraId="050E6F15" w14:textId="77777777" w:rsidR="00154574" w:rsidRDefault="009F76FB">
            <w:pPr>
              <w:spacing w:before="240"/>
              <w:jc w:val="right"/>
              <w:rPr>
                <w:b/>
              </w:rPr>
            </w:pPr>
            <w:r>
              <w:rPr>
                <w:b/>
              </w:rPr>
              <w:t>-10.731125</w:t>
            </w:r>
          </w:p>
        </w:tc>
      </w:tr>
    </w:tbl>
    <w:p w14:paraId="3B67D872" w14:textId="77777777" w:rsidR="00154574" w:rsidRDefault="009F76FB">
      <w:pPr>
        <w:rPr>
          <w:b/>
        </w:rPr>
      </w:pPr>
      <w:r>
        <w:rPr>
          <w:b/>
        </w:rPr>
        <w:t>Table 2</w:t>
      </w:r>
      <w:r>
        <w:t xml:space="preserve">: </w:t>
      </w:r>
      <w:r>
        <w:rPr>
          <w:b/>
        </w:rPr>
        <w:t xml:space="preserve">Horizontal Analysis of the Balance Sheet of Hilton Worldwide Holdings PLC </w:t>
      </w:r>
    </w:p>
    <w:p w14:paraId="19E76C33" w14:textId="77777777" w:rsidR="00154574" w:rsidRDefault="009F76FB">
      <w:pPr>
        <w:jc w:val="center"/>
      </w:pPr>
      <w:r>
        <w:t>(Source: Created by the learner)</w:t>
      </w:r>
    </w:p>
    <w:p w14:paraId="5E2EB1C0" w14:textId="77777777" w:rsidR="00154574" w:rsidRDefault="009F76FB">
      <w:pPr>
        <w:rPr>
          <w:b/>
        </w:rPr>
      </w:pPr>
      <w:r>
        <w:rPr>
          <w:b/>
        </w:rPr>
        <w:t>**All the above workings have been shown in excel with the proper formula.</w:t>
      </w:r>
    </w:p>
    <w:p w14:paraId="4065E8B1" w14:textId="77777777" w:rsidR="00154574" w:rsidRDefault="009F76FB">
      <w:r>
        <w:t xml:space="preserve">As per the trends observed in the </w:t>
      </w:r>
      <w:r>
        <w:t xml:space="preserve">given horizontal analysis, it can be concluded that the variances are significantly different from each other. For example, the change in the total liabilities was observed at </w:t>
      </w:r>
      <w:r>
        <w:rPr>
          <w:b/>
        </w:rPr>
        <w:t>18.22541966%</w:t>
      </w:r>
      <w:r>
        <w:t xml:space="preserve"> in comparison to the</w:t>
      </w:r>
      <w:r>
        <w:rPr>
          <w:b/>
        </w:rPr>
        <w:t xml:space="preserve"> -15.4158215% </w:t>
      </w:r>
      <w:r>
        <w:t>when the base year was shifted to</w:t>
      </w:r>
      <w:r>
        <w:t xml:space="preserve"> 2020. The figures became positive to negative just by changing the base years of each of the financial items in each financial statement. Another significant change was observed in the </w:t>
      </w:r>
      <w:r>
        <w:rPr>
          <w:b/>
          <w:i/>
        </w:rPr>
        <w:t>Total Stockholders equity</w:t>
      </w:r>
      <w:r>
        <w:t xml:space="preserve"> where the change in % with the base year as </w:t>
      </w:r>
      <w:r>
        <w:t xml:space="preserve">2019 was observed at </w:t>
      </w:r>
      <w:r>
        <w:rPr>
          <w:b/>
        </w:rPr>
        <w:t xml:space="preserve">209.1286307 </w:t>
      </w:r>
      <w:r>
        <w:t>drastically changed to</w:t>
      </w:r>
      <w:r>
        <w:rPr>
          <w:b/>
        </w:rPr>
        <w:t xml:space="preserve"> -67.6510067% </w:t>
      </w:r>
      <w:r>
        <w:t xml:space="preserve">the moment the base year was changed to 2020. The last significant change was observed in the Current Assets where the % change was observed at </w:t>
      </w:r>
      <w:r>
        <w:rPr>
          <w:b/>
        </w:rPr>
        <w:t xml:space="preserve">100.7644529% </w:t>
      </w:r>
      <w:r>
        <w:t>which became negative the mome</w:t>
      </w:r>
      <w:r>
        <w:t>nt the base year was changed to 2020 resulting in a figure of</w:t>
      </w:r>
      <w:r>
        <w:rPr>
          <w:b/>
        </w:rPr>
        <w:t xml:space="preserve"> -50.1903855%. </w:t>
      </w:r>
      <w:r>
        <w:t xml:space="preserve">From the given observations, it can be concluded that horizontal analysis of the balance sheet of </w:t>
      </w:r>
      <w:r>
        <w:rPr>
          <w:b/>
          <w:i/>
        </w:rPr>
        <w:t>Hilton Worldwide Holdings PLC</w:t>
      </w:r>
      <w:r>
        <w:t xml:space="preserve"> has given a wide range of variations based on the co</w:t>
      </w:r>
      <w:r>
        <w:t>mparison year and base year with respect to both 2019 and 2020.</w:t>
      </w:r>
    </w:p>
    <w:p w14:paraId="209CB541" w14:textId="77777777" w:rsidR="00154574" w:rsidRDefault="009F76FB">
      <w:pPr>
        <w:pStyle w:val="Heading1"/>
      </w:pPr>
      <w:bookmarkStart w:id="4" w:name="_Toc103869731"/>
      <w:r>
        <w:t>“b) Outline the importance of using ratio analysis for decision making.”</w:t>
      </w:r>
      <w:bookmarkEnd w:id="4"/>
    </w:p>
    <w:p w14:paraId="36E2481E" w14:textId="77777777" w:rsidR="00154574" w:rsidRDefault="009F76FB">
      <w:pPr>
        <w:rPr>
          <w:b/>
          <w:i/>
          <w:color w:val="222222"/>
          <w:highlight w:val="white"/>
        </w:rPr>
      </w:pPr>
      <w:r>
        <w:t xml:space="preserve">As per the viewpoint of </w:t>
      </w:r>
      <w:proofErr w:type="spellStart"/>
      <w:r>
        <w:rPr>
          <w:color w:val="222222"/>
          <w:highlight w:val="white"/>
        </w:rPr>
        <w:t>Alqam</w:t>
      </w:r>
      <w:proofErr w:type="spellEnd"/>
      <w:r>
        <w:rPr>
          <w:color w:val="222222"/>
          <w:highlight w:val="white"/>
        </w:rPr>
        <w:t xml:space="preserve"> </w:t>
      </w:r>
      <w:r>
        <w:rPr>
          <w:i/>
          <w:color w:val="222222"/>
          <w:highlight w:val="white"/>
        </w:rPr>
        <w:t>et al.</w:t>
      </w:r>
      <w:r>
        <w:rPr>
          <w:color w:val="222222"/>
          <w:highlight w:val="white"/>
        </w:rPr>
        <w:t xml:space="preserve"> (2021), ratio analysis is very important in the decision making of the company which includes the rationalisation of the investment and involving the credit </w:t>
      </w:r>
      <w:r>
        <w:rPr>
          <w:color w:val="222222"/>
          <w:highlight w:val="white"/>
        </w:rPr>
        <w:lastRenderedPageBreak/>
        <w:t xml:space="preserve">decisions of the company. Financial ratios are even beneficial in the evaluation of the company’s </w:t>
      </w:r>
      <w:r>
        <w:rPr>
          <w:color w:val="222222"/>
          <w:highlight w:val="white"/>
        </w:rPr>
        <w:t xml:space="preserve">financial statements by </w:t>
      </w:r>
      <w:r>
        <w:rPr>
          <w:b/>
          <w:i/>
          <w:color w:val="222222"/>
          <w:highlight w:val="white"/>
        </w:rPr>
        <w:t>evaluating its profitability, liquidity, analysis of trends, evaluation of borrowing capacity and measuring bill-paying abilities.</w:t>
      </w:r>
    </w:p>
    <w:p w14:paraId="21F58802" w14:textId="77777777" w:rsidR="00154574" w:rsidRDefault="009F76FB">
      <w:pPr>
        <w:rPr>
          <w:color w:val="222222"/>
          <w:highlight w:val="white"/>
        </w:rPr>
      </w:pPr>
      <w:r>
        <w:rPr>
          <w:color w:val="222222"/>
          <w:highlight w:val="white"/>
        </w:rPr>
        <w:t>However, on the contrary, Nadar and Wadhwa (2019) discussed the limitations of ratio analysis in deci</w:t>
      </w:r>
      <w:r>
        <w:rPr>
          <w:color w:val="222222"/>
          <w:highlight w:val="white"/>
        </w:rPr>
        <w:t xml:space="preserve">sion making. The most common limitation highlighted by them was the </w:t>
      </w:r>
      <w:r>
        <w:rPr>
          <w:b/>
          <w:i/>
          <w:color w:val="222222"/>
          <w:highlight w:val="white"/>
        </w:rPr>
        <w:t xml:space="preserve">“Proliferation of Ratios”. </w:t>
      </w:r>
      <w:r>
        <w:rPr>
          <w:color w:val="222222"/>
          <w:highlight w:val="white"/>
        </w:rPr>
        <w:t xml:space="preserve">It depicted the inaccuracy of the financial ratios while providing a sound judgement to the management team of any organisation. Along with that, the assumption </w:t>
      </w:r>
      <w:r>
        <w:rPr>
          <w:color w:val="222222"/>
          <w:highlight w:val="white"/>
        </w:rPr>
        <w:t xml:space="preserve">of the ratio which is relevant to the private sector can give inappropriate results hampering the management decisions in a company. Bigger companies like </w:t>
      </w:r>
      <w:r>
        <w:rPr>
          <w:b/>
          <w:i/>
          <w:color w:val="222222"/>
          <w:highlight w:val="white"/>
        </w:rPr>
        <w:t xml:space="preserve">TESCO and Asda </w:t>
      </w:r>
      <w:r>
        <w:rPr>
          <w:color w:val="222222"/>
          <w:highlight w:val="white"/>
        </w:rPr>
        <w:t>often face these issues.</w:t>
      </w:r>
    </w:p>
    <w:p w14:paraId="636F77C9" w14:textId="77777777" w:rsidR="00154574" w:rsidRDefault="009F76FB">
      <w:pPr>
        <w:rPr>
          <w:color w:val="222222"/>
          <w:highlight w:val="white"/>
        </w:rPr>
      </w:pPr>
      <w:r>
        <w:rPr>
          <w:color w:val="222222"/>
          <w:highlight w:val="white"/>
        </w:rPr>
        <w:t xml:space="preserve">As per the works of Andjelic and </w:t>
      </w:r>
      <w:proofErr w:type="spellStart"/>
      <w:r>
        <w:rPr>
          <w:color w:val="222222"/>
          <w:highlight w:val="white"/>
        </w:rPr>
        <w:t>Vesic</w:t>
      </w:r>
      <w:proofErr w:type="spellEnd"/>
      <w:r>
        <w:rPr>
          <w:color w:val="222222"/>
          <w:highlight w:val="white"/>
        </w:rPr>
        <w:t xml:space="preserve"> (2017), ratio analysis</w:t>
      </w:r>
      <w:r>
        <w:rPr>
          <w:color w:val="222222"/>
          <w:highlight w:val="white"/>
        </w:rPr>
        <w:t xml:space="preserve"> is very important from the viewpoint of the company in </w:t>
      </w:r>
      <w:r>
        <w:rPr>
          <w:b/>
          <w:i/>
          <w:color w:val="222222"/>
          <w:highlight w:val="white"/>
        </w:rPr>
        <w:t>indicating trends and comparing the financial results</w:t>
      </w:r>
      <w:r>
        <w:rPr>
          <w:color w:val="222222"/>
          <w:highlight w:val="white"/>
        </w:rPr>
        <w:t xml:space="preserve"> of the company. It acts as a base of the</w:t>
      </w:r>
      <w:r>
        <w:rPr>
          <w:b/>
          <w:i/>
          <w:color w:val="222222"/>
          <w:highlight w:val="white"/>
        </w:rPr>
        <w:t xml:space="preserve"> financial reports in the decision making procedure</w:t>
      </w:r>
      <w:r>
        <w:rPr>
          <w:color w:val="222222"/>
          <w:highlight w:val="white"/>
        </w:rPr>
        <w:t>. Bigger companies like Sainsbury and Unilever's manage</w:t>
      </w:r>
      <w:r>
        <w:rPr>
          <w:color w:val="222222"/>
          <w:highlight w:val="white"/>
        </w:rPr>
        <w:t xml:space="preserve">ment teams indicate the past trends of their ratio analysis and implement decisions based on the analysis they have made. </w:t>
      </w:r>
    </w:p>
    <w:p w14:paraId="465349AA" w14:textId="77777777" w:rsidR="00154574" w:rsidRDefault="009F76FB">
      <w:pPr>
        <w:rPr>
          <w:color w:val="222222"/>
          <w:highlight w:val="white"/>
        </w:rPr>
      </w:pPr>
      <w:r>
        <w:rPr>
          <w:color w:val="222222"/>
          <w:highlight w:val="white"/>
        </w:rPr>
        <w:t xml:space="preserve">As per the viewpoint of </w:t>
      </w:r>
      <w:proofErr w:type="spellStart"/>
      <w:r>
        <w:rPr>
          <w:color w:val="222222"/>
          <w:highlight w:val="white"/>
        </w:rPr>
        <w:t>Jermsittiparsert</w:t>
      </w:r>
      <w:proofErr w:type="spellEnd"/>
      <w:r>
        <w:rPr>
          <w:color w:val="222222"/>
          <w:highlight w:val="white"/>
        </w:rPr>
        <w:t xml:space="preserve"> et al. (2019), ratio analysis also helps in the determination of the stock market prices of </w:t>
      </w:r>
      <w:r>
        <w:rPr>
          <w:color w:val="222222"/>
          <w:highlight w:val="white"/>
        </w:rPr>
        <w:t xml:space="preserve">a company. The profitability, solvency, assets turnover and leverage ratios help in the determination of stock market prices particularly in the shipping companies like </w:t>
      </w:r>
      <w:r>
        <w:rPr>
          <w:b/>
          <w:i/>
          <w:color w:val="222222"/>
          <w:highlight w:val="white"/>
        </w:rPr>
        <w:t xml:space="preserve">Maritime London, </w:t>
      </w:r>
      <w:proofErr w:type="spellStart"/>
      <w:r>
        <w:rPr>
          <w:b/>
          <w:i/>
          <w:color w:val="222222"/>
          <w:highlight w:val="white"/>
        </w:rPr>
        <w:t>Femis</w:t>
      </w:r>
      <w:proofErr w:type="spellEnd"/>
      <w:r>
        <w:rPr>
          <w:b/>
          <w:i/>
          <w:color w:val="222222"/>
          <w:highlight w:val="white"/>
        </w:rPr>
        <w:t xml:space="preserve"> Limited</w:t>
      </w:r>
      <w:r>
        <w:rPr>
          <w:color w:val="222222"/>
          <w:highlight w:val="white"/>
        </w:rPr>
        <w:t xml:space="preserve"> and so on.</w:t>
      </w:r>
    </w:p>
    <w:p w14:paraId="043DCAF7" w14:textId="77777777" w:rsidR="00154574" w:rsidRDefault="009F76FB">
      <w:pPr>
        <w:rPr>
          <w:color w:val="222222"/>
          <w:highlight w:val="white"/>
        </w:rPr>
      </w:pPr>
      <w:r>
        <w:rPr>
          <w:color w:val="222222"/>
          <w:highlight w:val="white"/>
        </w:rPr>
        <w:t>As per the information found on BBC, ratio an</w:t>
      </w:r>
      <w:r>
        <w:rPr>
          <w:color w:val="222222"/>
          <w:highlight w:val="white"/>
        </w:rPr>
        <w:t xml:space="preserve">alysis is very important from the decision-making point of view since it helps in the </w:t>
      </w:r>
      <w:r>
        <w:rPr>
          <w:b/>
          <w:i/>
          <w:color w:val="222222"/>
          <w:highlight w:val="white"/>
        </w:rPr>
        <w:t>comparison of the current performance with the base year</w:t>
      </w:r>
      <w:r>
        <w:rPr>
          <w:color w:val="222222"/>
          <w:highlight w:val="white"/>
        </w:rPr>
        <w:t xml:space="preserve"> (</w:t>
      </w:r>
      <w:proofErr w:type="spellStart"/>
      <w:r>
        <w:rPr>
          <w:color w:val="222222"/>
          <w:highlight w:val="white"/>
        </w:rPr>
        <w:t>bbc</w:t>
      </w:r>
      <w:proofErr w:type="spellEnd"/>
      <w:r>
        <w:rPr>
          <w:color w:val="222222"/>
          <w:highlight w:val="white"/>
        </w:rPr>
        <w:t xml:space="preserve">, 2022). For instance, the horizontal analysis of the financial statements of </w:t>
      </w:r>
      <w:r>
        <w:rPr>
          <w:b/>
          <w:i/>
          <w:color w:val="222222"/>
          <w:highlight w:val="white"/>
        </w:rPr>
        <w:t>Hilton Hotels</w:t>
      </w:r>
      <w:r>
        <w:rPr>
          <w:color w:val="222222"/>
          <w:highlight w:val="white"/>
        </w:rPr>
        <w:t xml:space="preserve"> was used in compa</w:t>
      </w:r>
      <w:r>
        <w:rPr>
          <w:color w:val="222222"/>
          <w:highlight w:val="white"/>
        </w:rPr>
        <w:t xml:space="preserve">ring each other </w:t>
      </w:r>
      <w:r>
        <w:rPr>
          <w:b/>
          <w:i/>
          <w:color w:val="222222"/>
          <w:highlight w:val="white"/>
        </w:rPr>
        <w:t>considering 2 successive base years</w:t>
      </w:r>
      <w:r>
        <w:rPr>
          <w:color w:val="222222"/>
          <w:highlight w:val="white"/>
        </w:rPr>
        <w:t xml:space="preserve"> were being used in comparing It also helps in the comparison of the </w:t>
      </w:r>
      <w:r>
        <w:rPr>
          <w:b/>
          <w:i/>
          <w:color w:val="222222"/>
          <w:highlight w:val="white"/>
        </w:rPr>
        <w:t xml:space="preserve">firm's performance concerning the other competitors </w:t>
      </w:r>
      <w:r>
        <w:rPr>
          <w:color w:val="222222"/>
          <w:highlight w:val="white"/>
        </w:rPr>
        <w:t>available in the market (</w:t>
      </w:r>
      <w:proofErr w:type="spellStart"/>
      <w:r>
        <w:rPr>
          <w:color w:val="222222"/>
          <w:highlight w:val="white"/>
        </w:rPr>
        <w:t>bbc</w:t>
      </w:r>
      <w:proofErr w:type="spellEnd"/>
      <w:r>
        <w:rPr>
          <w:color w:val="222222"/>
          <w:highlight w:val="white"/>
        </w:rPr>
        <w:t xml:space="preserve">, 2022). For </w:t>
      </w:r>
      <w:r w:rsidR="00C41855">
        <w:rPr>
          <w:color w:val="222222"/>
          <w:highlight w:val="white"/>
        </w:rPr>
        <w:t>example,</w:t>
      </w:r>
      <w:r>
        <w:rPr>
          <w:color w:val="222222"/>
          <w:highlight w:val="white"/>
        </w:rPr>
        <w:t xml:space="preserve"> </w:t>
      </w:r>
      <w:r>
        <w:rPr>
          <w:b/>
          <w:i/>
          <w:color w:val="222222"/>
          <w:highlight w:val="white"/>
        </w:rPr>
        <w:t>Unilever’s</w:t>
      </w:r>
      <w:r>
        <w:rPr>
          <w:color w:val="222222"/>
          <w:highlight w:val="white"/>
        </w:rPr>
        <w:t xml:space="preserve"> financial statements ar</w:t>
      </w:r>
      <w:r>
        <w:rPr>
          <w:color w:val="222222"/>
          <w:highlight w:val="white"/>
        </w:rPr>
        <w:t xml:space="preserve">e being compared on a year on the basis of </w:t>
      </w:r>
      <w:r>
        <w:rPr>
          <w:b/>
          <w:i/>
          <w:color w:val="222222"/>
          <w:highlight w:val="white"/>
        </w:rPr>
        <w:t>TESCO and Asda</w:t>
      </w:r>
      <w:r>
        <w:rPr>
          <w:color w:val="222222"/>
          <w:highlight w:val="white"/>
        </w:rPr>
        <w:t xml:space="preserve"> in a proper analysis of the firm’s performance. It also helps in </w:t>
      </w:r>
      <w:r>
        <w:rPr>
          <w:b/>
          <w:i/>
          <w:color w:val="222222"/>
          <w:highlight w:val="white"/>
        </w:rPr>
        <w:t>the identification of the issues that are pertained to the decision making</w:t>
      </w:r>
      <w:r>
        <w:rPr>
          <w:color w:val="222222"/>
          <w:highlight w:val="white"/>
        </w:rPr>
        <w:t xml:space="preserve"> based on the analysis made of the financial statements (</w:t>
      </w:r>
      <w:proofErr w:type="spellStart"/>
      <w:r>
        <w:rPr>
          <w:color w:val="222222"/>
          <w:highlight w:val="white"/>
        </w:rPr>
        <w:t>bb</w:t>
      </w:r>
      <w:r>
        <w:rPr>
          <w:color w:val="222222"/>
          <w:highlight w:val="white"/>
        </w:rPr>
        <w:t>c</w:t>
      </w:r>
      <w:proofErr w:type="spellEnd"/>
      <w:r>
        <w:rPr>
          <w:color w:val="222222"/>
          <w:highlight w:val="white"/>
        </w:rPr>
        <w:t>, 2022). For example, companies like</w:t>
      </w:r>
      <w:r>
        <w:rPr>
          <w:b/>
          <w:i/>
          <w:color w:val="222222"/>
          <w:highlight w:val="white"/>
        </w:rPr>
        <w:t xml:space="preserve"> Burberry and Next PLC</w:t>
      </w:r>
      <w:r>
        <w:rPr>
          <w:color w:val="222222"/>
          <w:highlight w:val="white"/>
        </w:rPr>
        <w:t xml:space="preserve"> often find issues in their decision making which soon get resolved with a proper analysis being made by finding out the ratios of each year.</w:t>
      </w:r>
    </w:p>
    <w:p w14:paraId="51A00ECA" w14:textId="77777777" w:rsidR="00154574" w:rsidRDefault="009F76FB">
      <w:pPr>
        <w:pStyle w:val="Heading1"/>
      </w:pPr>
      <w:bookmarkStart w:id="5" w:name="_Toc103869732"/>
      <w:r>
        <w:lastRenderedPageBreak/>
        <w:t>c) “Investigate the limitation of ratio analysis, inclu</w:t>
      </w:r>
      <w:r>
        <w:t>ding why an understanding of ratios and their fluctuations is essential for Hotel management in analysing the information seen in their financial statements.”</w:t>
      </w:r>
      <w:bookmarkEnd w:id="5"/>
    </w:p>
    <w:p w14:paraId="046449E8" w14:textId="77777777" w:rsidR="00154574" w:rsidRDefault="009F76FB">
      <w:pPr>
        <w:pStyle w:val="Heading2"/>
      </w:pPr>
      <w:bookmarkStart w:id="6" w:name="_Toc103869733"/>
      <w:r>
        <w:t>Limitations of Ratio Analysis</w:t>
      </w:r>
      <w:bookmarkEnd w:id="6"/>
    </w:p>
    <w:p w14:paraId="1673F9B0" w14:textId="77777777" w:rsidR="00154574" w:rsidRPr="00C41855" w:rsidRDefault="009F76FB">
      <w:pPr>
        <w:rPr>
          <w:rFonts w:ascii="Arial" w:eastAsia="Arial" w:hAnsi="Arial" w:cs="Arial"/>
          <w:color w:val="231F20"/>
        </w:rPr>
      </w:pPr>
      <w:r>
        <w:t xml:space="preserve">According to </w:t>
      </w:r>
      <w:proofErr w:type="spellStart"/>
      <w:r>
        <w:t>Wandhwa</w:t>
      </w:r>
      <w:proofErr w:type="spellEnd"/>
      <w:r>
        <w:t xml:space="preserve"> (2019), the limitations of ratio analysis incl</w:t>
      </w:r>
      <w:r>
        <w:t xml:space="preserve">ude its </w:t>
      </w:r>
      <w:r>
        <w:rPr>
          <w:b/>
          <w:i/>
        </w:rPr>
        <w:t>proliferation and vagueness.</w:t>
      </w:r>
      <w:r>
        <w:t xml:space="preserve"> There have been a lot of ratios arising in the past but none of them had any proper standard-oriented terminology or manner of calculating the ratio. The </w:t>
      </w:r>
      <w:r>
        <w:rPr>
          <w:b/>
          <w:i/>
        </w:rPr>
        <w:t>standardisation which lacks in the ratio ultimately leads to vagu</w:t>
      </w:r>
      <w:r>
        <w:rPr>
          <w:b/>
          <w:i/>
        </w:rPr>
        <w:t>eness.</w:t>
      </w:r>
      <w:r>
        <w:t xml:space="preserve"> The analysis of the final ratios without the consideration of the inputs used in the calculations is fully flawed. For example, </w:t>
      </w:r>
      <w:r w:rsidR="00C41855">
        <w:t>SME</w:t>
      </w:r>
      <w:r>
        <w:t xml:space="preserve"> companies like</w:t>
      </w:r>
      <w:r w:rsidR="00C41855">
        <w:t xml:space="preserve"> </w:t>
      </w:r>
      <w:r w:rsidR="00C41855" w:rsidRPr="00C41855">
        <w:rPr>
          <w:b/>
          <w:i/>
        </w:rPr>
        <w:t>Badger Inn and Wooley Grange</w:t>
      </w:r>
      <w:r w:rsidR="00C41855">
        <w:rPr>
          <w:b/>
          <w:i/>
        </w:rPr>
        <w:t xml:space="preserve"> </w:t>
      </w:r>
      <w:r w:rsidR="00C41855">
        <w:t>are very susceptible to these issues.</w:t>
      </w:r>
    </w:p>
    <w:p w14:paraId="7A3E9573" w14:textId="77777777" w:rsidR="00154574" w:rsidRDefault="009F76FB">
      <w:pPr>
        <w:rPr>
          <w:b/>
          <w:i/>
        </w:rPr>
      </w:pPr>
      <w:r>
        <w:t xml:space="preserve">The second limitation identified by </w:t>
      </w:r>
      <w:proofErr w:type="spellStart"/>
      <w:r>
        <w:t>Wandhwa</w:t>
      </w:r>
      <w:proofErr w:type="spellEnd"/>
      <w:r>
        <w:t xml:space="preserve"> (2019), includes the </w:t>
      </w:r>
      <w:r>
        <w:rPr>
          <w:b/>
          <w:i/>
        </w:rPr>
        <w:t>distributional properties of the ratio analysis</w:t>
      </w:r>
      <w:r>
        <w:t xml:space="preserve"> where the normality of the ratios </w:t>
      </w:r>
      <w:r w:rsidR="00C41855">
        <w:t>has</w:t>
      </w:r>
      <w:r>
        <w:t xml:space="preserve"> been proven to be absent considering the analysis of the pattern of the ratios. Many parametric methods a</w:t>
      </w:r>
      <w:r>
        <w:t xml:space="preserve">re not </w:t>
      </w:r>
      <w:r>
        <w:rPr>
          <w:b/>
          <w:i/>
        </w:rPr>
        <w:t>unusable in the analysis of the financial ratios.</w:t>
      </w:r>
    </w:p>
    <w:p w14:paraId="4DF845AD" w14:textId="77777777" w:rsidR="00154574" w:rsidRPr="00C41855" w:rsidRDefault="009F76FB">
      <w:pPr>
        <w:rPr>
          <w:b/>
          <w:i/>
        </w:rPr>
      </w:pPr>
      <w:r>
        <w:t xml:space="preserve">The final limitation identified by </w:t>
      </w:r>
      <w:proofErr w:type="spellStart"/>
      <w:r>
        <w:t>Wandhwa</w:t>
      </w:r>
      <w:proofErr w:type="spellEnd"/>
      <w:r>
        <w:t xml:space="preserve"> (2019), includes the ratio analysis’ </w:t>
      </w:r>
      <w:r>
        <w:rPr>
          <w:b/>
          <w:i/>
        </w:rPr>
        <w:t>lack of comparability</w:t>
      </w:r>
      <w:r>
        <w:t xml:space="preserve"> which has been identified and caused due to the accounting standards being diverse and different in different economies. The difference in the accounting standards followed in various countries </w:t>
      </w:r>
      <w:r>
        <w:rPr>
          <w:b/>
          <w:i/>
        </w:rPr>
        <w:t>lays a massive impact on the formation of the financial state</w:t>
      </w:r>
      <w:r>
        <w:rPr>
          <w:b/>
          <w:i/>
        </w:rPr>
        <w:t>ments</w:t>
      </w:r>
      <w:r>
        <w:t xml:space="preserve"> which even hampers the techniques and methods utilised in ratio analysis. Even after keeping the accounting standards the same, the </w:t>
      </w:r>
      <w:r>
        <w:rPr>
          <w:b/>
          <w:i/>
        </w:rPr>
        <w:t>diversity in the accounting policies in various countries</w:t>
      </w:r>
      <w:r>
        <w:t xml:space="preserve"> puts a </w:t>
      </w:r>
      <w:r>
        <w:rPr>
          <w:b/>
          <w:i/>
        </w:rPr>
        <w:t>negative impact on the financial analysis of the rati</w:t>
      </w:r>
      <w:r>
        <w:rPr>
          <w:b/>
          <w:i/>
        </w:rPr>
        <w:t>os</w:t>
      </w:r>
      <w:r>
        <w:t xml:space="preserve"> where the changes are measured. It thereby puts a bigger impact on the ratio analysis of various companies from different countries</w:t>
      </w:r>
      <w:r>
        <w:rPr>
          <w:b/>
          <w:i/>
        </w:rPr>
        <w:t xml:space="preserve"> like TESCO’s branches being located in other parts of the world.</w:t>
      </w:r>
    </w:p>
    <w:p w14:paraId="4895E313" w14:textId="77777777" w:rsidR="00154574" w:rsidRDefault="009F76FB">
      <w:pPr>
        <w:rPr>
          <w:b/>
          <w:i/>
        </w:rPr>
      </w:pPr>
      <w:r>
        <w:t xml:space="preserve">The limitations identified by Rashid (2018) include the </w:t>
      </w:r>
      <w:r>
        <w:t xml:space="preserve">comparison issues which arise when the two companies' periods have different durations. For example, comparing a </w:t>
      </w:r>
      <w:r w:rsidR="00C41855">
        <w:rPr>
          <w:b/>
          <w:i/>
        </w:rPr>
        <w:t>3-year</w:t>
      </w:r>
      <w:r>
        <w:rPr>
          <w:b/>
          <w:i/>
        </w:rPr>
        <w:t xml:space="preserve"> financial report of TESCO and a 5-year Financial report of ASDA</w:t>
      </w:r>
      <w:r>
        <w:t xml:space="preserve"> is certainly inaccurate and indifferent. It can result in a change in th</w:t>
      </w:r>
      <w:r>
        <w:t xml:space="preserve">e method of the valuation of the inventories which can lead to misleading results while the comparisons are made. Ratios are usually viewed at the ending point </w:t>
      </w:r>
      <w:r>
        <w:lastRenderedPageBreak/>
        <w:t xml:space="preserve">which results in not providing valuable clues about the </w:t>
      </w:r>
      <w:r>
        <w:rPr>
          <w:b/>
          <w:i/>
        </w:rPr>
        <w:t>financial health and wealth of the compa</w:t>
      </w:r>
      <w:r>
        <w:rPr>
          <w:b/>
          <w:i/>
        </w:rPr>
        <w:t>nies.</w:t>
      </w:r>
    </w:p>
    <w:p w14:paraId="393538F4" w14:textId="77777777" w:rsidR="00154574" w:rsidRDefault="009F76FB">
      <w:pPr>
        <w:pStyle w:val="Heading2"/>
      </w:pPr>
      <w:bookmarkStart w:id="7" w:name="_Toc103869734"/>
      <w:r>
        <w:t>Importance of Ratio analysis in analysing the financial statements in Hotel management</w:t>
      </w:r>
      <w:bookmarkEnd w:id="7"/>
    </w:p>
    <w:p w14:paraId="49D6B571" w14:textId="77777777" w:rsidR="00154574" w:rsidRDefault="009F76FB">
      <w:pPr>
        <w:rPr>
          <w:b/>
          <w:i/>
        </w:rPr>
      </w:pPr>
      <w:r>
        <w:t>As per the viewpoint of Santoso (2021), financial performance is very crucial in the determination of the company's current wealth and financial health. Various an</w:t>
      </w:r>
      <w:r>
        <w:t>alysis tools have been identified in the financial performance of the hotels which include the "</w:t>
      </w:r>
      <w:r>
        <w:rPr>
          <w:b/>
          <w:i/>
        </w:rPr>
        <w:t>liquidity ratio, profitability ratio, activity ratio, leverage ratio, and operational ratio</w:t>
      </w:r>
      <w:r>
        <w:t>”. The liquidity ratio provides an outlay on the stakeholders which i</w:t>
      </w:r>
      <w:r>
        <w:t>s crucial in the hospitality sector since the hotel industry requires a lot of working capital and is surrounded by a lot of short terms financial obligations to be met with. The profitability ratios are those ratios which generate the company's profitabil</w:t>
      </w:r>
      <w:r>
        <w:t xml:space="preserve">ity margin by determining the level of profits earned by each of the companies. Companies like </w:t>
      </w:r>
      <w:r>
        <w:rPr>
          <w:b/>
          <w:i/>
        </w:rPr>
        <w:t>Hilton Hotels and Premier Inn</w:t>
      </w:r>
      <w:r>
        <w:t xml:space="preserve"> generate billions of pounds every month where the profitability analysis is very much required to keep touch with the profitability</w:t>
      </w:r>
      <w:r>
        <w:t xml:space="preserve"> measurement of the company. </w:t>
      </w:r>
      <w:r>
        <w:rPr>
          <w:b/>
          <w:i/>
        </w:rPr>
        <w:t>Gross Profit Margin</w:t>
      </w:r>
      <w:r>
        <w:t xml:space="preserve"> refers to the profit margin generated from the gross profit after</w:t>
      </w:r>
      <w:r>
        <w:rPr>
          <w:b/>
          <w:i/>
        </w:rPr>
        <w:t xml:space="preserve"> deducting the cost of goods sold</w:t>
      </w:r>
      <w:r>
        <w:t xml:space="preserve">. </w:t>
      </w:r>
      <w:r>
        <w:rPr>
          <w:b/>
          <w:i/>
        </w:rPr>
        <w:t>Net profit margin</w:t>
      </w:r>
      <w:r>
        <w:t xml:space="preserve"> refers to the profit margin generated from the net profit after deducting all the </w:t>
      </w:r>
      <w:r>
        <w:rPr>
          <w:b/>
          <w:i/>
        </w:rPr>
        <w:t>operati</w:t>
      </w:r>
      <w:r>
        <w:rPr>
          <w:b/>
          <w:i/>
        </w:rPr>
        <w:t>ng expenses from the gross profit.</w:t>
      </w:r>
    </w:p>
    <w:p w14:paraId="4CFB90DC" w14:textId="77777777" w:rsidR="00154574" w:rsidRDefault="009F76FB">
      <w:pPr>
        <w:rPr>
          <w:color w:val="222222"/>
          <w:highlight w:val="white"/>
        </w:rPr>
      </w:pPr>
      <w:r>
        <w:t xml:space="preserve">As per the viewpoint of </w:t>
      </w:r>
      <w:proofErr w:type="spellStart"/>
      <w:r>
        <w:rPr>
          <w:color w:val="222222"/>
          <w:highlight w:val="white"/>
        </w:rPr>
        <w:t>Turegun</w:t>
      </w:r>
      <w:proofErr w:type="spellEnd"/>
      <w:r>
        <w:rPr>
          <w:color w:val="222222"/>
          <w:highlight w:val="white"/>
        </w:rPr>
        <w:t xml:space="preserve"> (2019), ratio analysis is very vital in the performance determination of the hotel industry. It helps the companies in analysing the financial statements along with comparisons of performan</w:t>
      </w:r>
      <w:r>
        <w:rPr>
          <w:color w:val="222222"/>
          <w:highlight w:val="white"/>
        </w:rPr>
        <w:t xml:space="preserve">ce and formulating plans regarding </w:t>
      </w:r>
      <w:r>
        <w:rPr>
          <w:b/>
          <w:i/>
          <w:color w:val="222222"/>
          <w:highlight w:val="white"/>
        </w:rPr>
        <w:t>the positive and negative side of the opportunities and threats</w:t>
      </w:r>
      <w:r>
        <w:rPr>
          <w:color w:val="222222"/>
          <w:highlight w:val="white"/>
        </w:rPr>
        <w:t xml:space="preserve">. It also helps in the distinction of the resources of the companies </w:t>
      </w:r>
      <w:r>
        <w:rPr>
          <w:b/>
          <w:i/>
          <w:color w:val="222222"/>
          <w:highlight w:val="white"/>
        </w:rPr>
        <w:t>regarding the potential resources and the awful ones</w:t>
      </w:r>
      <w:r>
        <w:rPr>
          <w:color w:val="222222"/>
          <w:highlight w:val="white"/>
        </w:rPr>
        <w:t>. Various ratios like the current rat</w:t>
      </w:r>
      <w:r>
        <w:rPr>
          <w:color w:val="222222"/>
          <w:highlight w:val="white"/>
        </w:rPr>
        <w:t xml:space="preserve">io, horizontal ratio, vertical ratio, and profitability ratio are equally important in analysing the trends seen in the changes in the financial statements in the last few years. </w:t>
      </w:r>
      <w:r>
        <w:rPr>
          <w:b/>
          <w:i/>
          <w:color w:val="222222"/>
          <w:highlight w:val="white"/>
        </w:rPr>
        <w:t>Vertical and horizontal analysis is equally important since each line in thei</w:t>
      </w:r>
      <w:r>
        <w:rPr>
          <w:b/>
          <w:i/>
          <w:color w:val="222222"/>
          <w:highlight w:val="white"/>
        </w:rPr>
        <w:t>r item serves the percentage related to the base figure of the statement.</w:t>
      </w:r>
      <w:r>
        <w:rPr>
          <w:color w:val="222222"/>
          <w:highlight w:val="white"/>
        </w:rPr>
        <w:t xml:space="preserve"> It is crucial especially in the hotel management due to the large changes in their financial statements along with the millions of pounds they record in their accounting books. It re</w:t>
      </w:r>
      <w:r>
        <w:rPr>
          <w:color w:val="222222"/>
          <w:highlight w:val="white"/>
        </w:rPr>
        <w:t xml:space="preserve">fers to the large chunks of sales earned by </w:t>
      </w:r>
      <w:r>
        <w:rPr>
          <w:b/>
          <w:i/>
          <w:color w:val="222222"/>
          <w:highlight w:val="white"/>
        </w:rPr>
        <w:t>Cumbria Hotel and Foley Arms Hotel</w:t>
      </w:r>
      <w:r>
        <w:rPr>
          <w:color w:val="222222"/>
          <w:highlight w:val="white"/>
        </w:rPr>
        <w:t xml:space="preserve"> which need proper financial analysis.</w:t>
      </w:r>
    </w:p>
    <w:p w14:paraId="69F11578" w14:textId="77777777" w:rsidR="00154574" w:rsidRDefault="009F76FB">
      <w:pPr>
        <w:rPr>
          <w:color w:val="222222"/>
          <w:highlight w:val="white"/>
        </w:rPr>
      </w:pPr>
      <w:r>
        <w:rPr>
          <w:color w:val="222222"/>
          <w:highlight w:val="white"/>
        </w:rPr>
        <w:lastRenderedPageBreak/>
        <w:t xml:space="preserve">As per the opinion of Jawabreh </w:t>
      </w:r>
      <w:r>
        <w:rPr>
          <w:i/>
          <w:color w:val="222222"/>
          <w:highlight w:val="white"/>
        </w:rPr>
        <w:t>et al.</w:t>
      </w:r>
      <w:r>
        <w:rPr>
          <w:color w:val="222222"/>
          <w:highlight w:val="white"/>
        </w:rPr>
        <w:t xml:space="preserve"> (2017), ratio analysis serves as the lifeblood in the financial analysis of a company since analysing</w:t>
      </w:r>
      <w:r>
        <w:rPr>
          <w:color w:val="222222"/>
          <w:highlight w:val="white"/>
        </w:rPr>
        <w:t xml:space="preserve"> the policies, plans and goals are equally necessary for a Hotel company like </w:t>
      </w:r>
      <w:r>
        <w:rPr>
          <w:b/>
          <w:i/>
          <w:color w:val="222222"/>
          <w:highlight w:val="white"/>
        </w:rPr>
        <w:t>Hotel Du Vin Stratford</w:t>
      </w:r>
      <w:r>
        <w:rPr>
          <w:color w:val="222222"/>
          <w:highlight w:val="white"/>
        </w:rPr>
        <w:t>.</w:t>
      </w:r>
    </w:p>
    <w:p w14:paraId="60D19CB8" w14:textId="77777777" w:rsidR="00154574" w:rsidRDefault="009F76FB">
      <w:pPr>
        <w:pStyle w:val="Heading1"/>
      </w:pPr>
      <w:bookmarkStart w:id="8" w:name="_Toc103869735"/>
      <w:r>
        <w:t>Conclusion</w:t>
      </w:r>
      <w:bookmarkEnd w:id="8"/>
    </w:p>
    <w:p w14:paraId="64762FE9" w14:textId="77777777" w:rsidR="00154574" w:rsidRDefault="009F76FB">
      <w:r>
        <w:t>Ratio analysis is very crucial in determining the trends in the financial statements of the company. As per the given study, it can be conclude</w:t>
      </w:r>
      <w:r>
        <w:t>d that a lot of variations were seen in the income statement and balance sheet of Hilton Hotels based on the Horizontal analysis of both 2019 and 2020 respectively. Also, the limitations of ratio analysis and their importance in the hotel management were o</w:t>
      </w:r>
      <w:r>
        <w:t>utlined which serves as a very important tool in the formulation of the plans and policies of the management based on the financial statements produced.</w:t>
      </w:r>
    </w:p>
    <w:p w14:paraId="2518DB28" w14:textId="77777777" w:rsidR="00154574" w:rsidRDefault="00154574"/>
    <w:p w14:paraId="459C5B62" w14:textId="77777777" w:rsidR="00154574" w:rsidRDefault="00154574"/>
    <w:p w14:paraId="1A6A8DE1" w14:textId="77777777" w:rsidR="00154574" w:rsidRDefault="00154574"/>
    <w:p w14:paraId="04D1AAF6" w14:textId="77777777" w:rsidR="00154574" w:rsidRDefault="00154574"/>
    <w:p w14:paraId="7A985802" w14:textId="77777777" w:rsidR="00154574" w:rsidRDefault="00154574"/>
    <w:p w14:paraId="41755138" w14:textId="77777777" w:rsidR="00154574" w:rsidRDefault="00154574"/>
    <w:p w14:paraId="4CB99AFF" w14:textId="77777777" w:rsidR="00154574" w:rsidRDefault="00154574"/>
    <w:p w14:paraId="077C17AF" w14:textId="77777777" w:rsidR="00154574" w:rsidRDefault="00154574"/>
    <w:p w14:paraId="3EA54F65" w14:textId="77777777" w:rsidR="00154574" w:rsidRDefault="00154574"/>
    <w:p w14:paraId="66E39FB8" w14:textId="77777777" w:rsidR="00154574" w:rsidRDefault="00154574"/>
    <w:p w14:paraId="4573415E" w14:textId="77777777" w:rsidR="00154574" w:rsidRDefault="00154574"/>
    <w:p w14:paraId="719F7FB9" w14:textId="77777777" w:rsidR="00C41855" w:rsidRDefault="00C41855"/>
    <w:p w14:paraId="0EF3CE7A" w14:textId="77777777" w:rsidR="00C41855" w:rsidRDefault="00C41855"/>
    <w:p w14:paraId="3A44D1F2" w14:textId="77777777" w:rsidR="00154574" w:rsidRDefault="009F76FB">
      <w:pPr>
        <w:pStyle w:val="Heading1"/>
      </w:pPr>
      <w:bookmarkStart w:id="9" w:name="_Toc103869736"/>
      <w:r>
        <w:lastRenderedPageBreak/>
        <w:t>Reference List</w:t>
      </w:r>
      <w:bookmarkEnd w:id="9"/>
    </w:p>
    <w:p w14:paraId="7D371085" w14:textId="77777777" w:rsidR="00C41855" w:rsidRDefault="009F76FB" w:rsidP="00C41855">
      <w:pPr>
        <w:spacing w:before="0" w:after="0"/>
        <w:rPr>
          <w:color w:val="222222"/>
          <w:highlight w:val="white"/>
        </w:rPr>
      </w:pPr>
      <w:proofErr w:type="spellStart"/>
      <w:r>
        <w:rPr>
          <w:color w:val="222222"/>
          <w:highlight w:val="white"/>
        </w:rPr>
        <w:t>Alqam</w:t>
      </w:r>
      <w:proofErr w:type="spellEnd"/>
      <w:r>
        <w:rPr>
          <w:color w:val="222222"/>
          <w:highlight w:val="white"/>
        </w:rPr>
        <w:t xml:space="preserve">, M.A., Ali, H.Y. and </w:t>
      </w:r>
      <w:proofErr w:type="spellStart"/>
      <w:r>
        <w:rPr>
          <w:color w:val="222222"/>
          <w:highlight w:val="white"/>
        </w:rPr>
        <w:t>Hamshari</w:t>
      </w:r>
      <w:proofErr w:type="spellEnd"/>
      <w:r>
        <w:rPr>
          <w:color w:val="222222"/>
          <w:highlight w:val="white"/>
        </w:rPr>
        <w:t>, Y.M., 2021. The Relative Importance of</w:t>
      </w:r>
      <w:r>
        <w:rPr>
          <w:color w:val="222222"/>
          <w:highlight w:val="white"/>
        </w:rPr>
        <w:t xml:space="preserve"> Financial Ratios in Making Investment and Credit Decisions in Jordan. </w:t>
      </w:r>
      <w:r>
        <w:rPr>
          <w:i/>
          <w:color w:val="222222"/>
          <w:highlight w:val="white"/>
        </w:rPr>
        <w:t>International Journal of Financial Research</w:t>
      </w:r>
      <w:r>
        <w:rPr>
          <w:color w:val="222222"/>
          <w:highlight w:val="white"/>
        </w:rPr>
        <w:t xml:space="preserve">, </w:t>
      </w:r>
      <w:r>
        <w:rPr>
          <w:i/>
          <w:color w:val="222222"/>
          <w:highlight w:val="white"/>
        </w:rPr>
        <w:t>12</w:t>
      </w:r>
      <w:r>
        <w:rPr>
          <w:color w:val="222222"/>
          <w:highlight w:val="white"/>
        </w:rPr>
        <w:t>(2), pp.284-293.</w:t>
      </w:r>
    </w:p>
    <w:p w14:paraId="4481B5D4" w14:textId="77777777" w:rsidR="00C41855" w:rsidRDefault="009F76FB" w:rsidP="00C41855">
      <w:pPr>
        <w:spacing w:before="0" w:after="0"/>
        <w:rPr>
          <w:color w:val="222222"/>
          <w:highlight w:val="white"/>
        </w:rPr>
      </w:pPr>
      <w:r>
        <w:rPr>
          <w:color w:val="222222"/>
          <w:highlight w:val="white"/>
        </w:rPr>
        <w:t xml:space="preserve">Andjelic, S. and </w:t>
      </w:r>
      <w:proofErr w:type="spellStart"/>
      <w:r>
        <w:rPr>
          <w:color w:val="222222"/>
          <w:highlight w:val="white"/>
        </w:rPr>
        <w:t>Vesic</w:t>
      </w:r>
      <w:proofErr w:type="spellEnd"/>
      <w:r>
        <w:rPr>
          <w:color w:val="222222"/>
          <w:highlight w:val="white"/>
        </w:rPr>
        <w:t xml:space="preserve">, T., 2017. The importance of financial analysis for business decision making. In </w:t>
      </w:r>
      <w:r>
        <w:rPr>
          <w:i/>
          <w:color w:val="222222"/>
          <w:highlight w:val="white"/>
        </w:rPr>
        <w:t>Book of proceedin</w:t>
      </w:r>
      <w:r>
        <w:rPr>
          <w:i/>
          <w:color w:val="222222"/>
          <w:highlight w:val="white"/>
        </w:rPr>
        <w:t>gs from Sixth International Scientific Conference Employment, Education and Entrepreneurship</w:t>
      </w:r>
      <w:r>
        <w:rPr>
          <w:color w:val="222222"/>
          <w:highlight w:val="white"/>
        </w:rPr>
        <w:t xml:space="preserve"> (pp. 9-25).</w:t>
      </w:r>
    </w:p>
    <w:p w14:paraId="3F295511" w14:textId="77777777" w:rsidR="00C41855" w:rsidRDefault="009F76FB" w:rsidP="00C41855">
      <w:pPr>
        <w:spacing w:before="0" w:after="0"/>
        <w:rPr>
          <w:color w:val="222222"/>
          <w:highlight w:val="white"/>
        </w:rPr>
      </w:pPr>
      <w:r>
        <w:rPr>
          <w:color w:val="222222"/>
          <w:highlight w:val="white"/>
        </w:rPr>
        <w:t xml:space="preserve">Bbc.co.uk, 2022. </w:t>
      </w:r>
      <w:r>
        <w:rPr>
          <w:i/>
          <w:color w:val="222222"/>
          <w:highlight w:val="white"/>
        </w:rPr>
        <w:t xml:space="preserve">Ratios </w:t>
      </w:r>
      <w:r>
        <w:rPr>
          <w:color w:val="222222"/>
          <w:highlight w:val="white"/>
        </w:rPr>
        <w:t xml:space="preserve">[Online] Available </w:t>
      </w:r>
      <w:r>
        <w:rPr>
          <w:color w:val="222222"/>
          <w:highlight w:val="white"/>
        </w:rPr>
        <w:t>at:https://www.bbc.co.uk/bitesize/guides/zrxn47h/revision/5#:~:text=ratio%20analysis%20information%20is%20historic,the%20same%20size%20and%20type [Accessed on 19th May 2022]</w:t>
      </w:r>
    </w:p>
    <w:p w14:paraId="2FB138DB" w14:textId="77777777" w:rsidR="00C41855" w:rsidRDefault="009F76FB" w:rsidP="00C41855">
      <w:pPr>
        <w:spacing w:before="0" w:after="0"/>
        <w:rPr>
          <w:color w:val="222222"/>
          <w:highlight w:val="white"/>
        </w:rPr>
      </w:pPr>
      <w:r>
        <w:rPr>
          <w:color w:val="222222"/>
          <w:highlight w:val="white"/>
        </w:rPr>
        <w:t xml:space="preserve">Hilton.com, 2022. </w:t>
      </w:r>
      <w:r>
        <w:rPr>
          <w:i/>
          <w:color w:val="222222"/>
          <w:highlight w:val="white"/>
        </w:rPr>
        <w:t>Welcome to Hilton</w:t>
      </w:r>
      <w:r>
        <w:rPr>
          <w:color w:val="222222"/>
          <w:highlight w:val="white"/>
        </w:rPr>
        <w:t xml:space="preserve"> [Online] Available </w:t>
      </w:r>
      <w:proofErr w:type="spellStart"/>
      <w:r>
        <w:rPr>
          <w:color w:val="222222"/>
          <w:highlight w:val="white"/>
        </w:rPr>
        <w:t>at:https</w:t>
      </w:r>
      <w:proofErr w:type="spellEnd"/>
      <w:r>
        <w:rPr>
          <w:color w:val="222222"/>
          <w:highlight w:val="white"/>
        </w:rPr>
        <w:t>://www.hilton.com/e</w:t>
      </w:r>
      <w:r>
        <w:rPr>
          <w:color w:val="222222"/>
          <w:highlight w:val="white"/>
        </w:rPr>
        <w:t>n/corporate/ [Accessed on 19th May 2022]</w:t>
      </w:r>
    </w:p>
    <w:p w14:paraId="3CDEEE91" w14:textId="77777777" w:rsidR="00C41855" w:rsidRDefault="009F76FB" w:rsidP="00C41855">
      <w:pPr>
        <w:rPr>
          <w:color w:val="222222"/>
          <w:highlight w:val="white"/>
        </w:rPr>
      </w:pPr>
      <w:r>
        <w:rPr>
          <w:color w:val="222222"/>
          <w:highlight w:val="white"/>
        </w:rPr>
        <w:t xml:space="preserve">Jawabreh, O.A., Mahmoud, R.M., </w:t>
      </w:r>
      <w:proofErr w:type="spellStart"/>
      <w:r>
        <w:rPr>
          <w:color w:val="222222"/>
          <w:highlight w:val="white"/>
        </w:rPr>
        <w:t>Alshatnawi</w:t>
      </w:r>
      <w:proofErr w:type="spellEnd"/>
      <w:r>
        <w:rPr>
          <w:color w:val="222222"/>
          <w:highlight w:val="white"/>
        </w:rPr>
        <w:t xml:space="preserve">, E. and Al Momani, E., 2017. Using Financial Analysis Methods in the Hotel Sector for the Purposes of Planning and Monitoring Case Study Al </w:t>
      </w:r>
      <w:proofErr w:type="spellStart"/>
      <w:r>
        <w:rPr>
          <w:color w:val="222222"/>
          <w:highlight w:val="white"/>
        </w:rPr>
        <w:t>Zaitonia</w:t>
      </w:r>
      <w:proofErr w:type="spellEnd"/>
      <w:r>
        <w:rPr>
          <w:color w:val="222222"/>
          <w:highlight w:val="white"/>
        </w:rPr>
        <w:t xml:space="preserve"> Hotel. </w:t>
      </w:r>
      <w:r>
        <w:rPr>
          <w:i/>
          <w:color w:val="222222"/>
          <w:highlight w:val="white"/>
        </w:rPr>
        <w:t>International Journal of Economics and Financial Issues</w:t>
      </w:r>
      <w:r>
        <w:rPr>
          <w:color w:val="222222"/>
          <w:highlight w:val="white"/>
        </w:rPr>
        <w:t xml:space="preserve">, </w:t>
      </w:r>
      <w:r>
        <w:rPr>
          <w:i/>
          <w:color w:val="222222"/>
          <w:highlight w:val="white"/>
        </w:rPr>
        <w:t>7</w:t>
      </w:r>
      <w:r>
        <w:rPr>
          <w:color w:val="222222"/>
          <w:highlight w:val="white"/>
        </w:rPr>
        <w:t>(4), pp.162-173.</w:t>
      </w:r>
    </w:p>
    <w:p w14:paraId="4F7315AE" w14:textId="77777777" w:rsidR="00C41855" w:rsidRDefault="009F76FB" w:rsidP="00C41855">
      <w:pPr>
        <w:spacing w:before="0" w:after="0"/>
        <w:rPr>
          <w:color w:val="222222"/>
          <w:highlight w:val="white"/>
        </w:rPr>
      </w:pPr>
      <w:proofErr w:type="spellStart"/>
      <w:r>
        <w:rPr>
          <w:color w:val="222222"/>
          <w:highlight w:val="white"/>
        </w:rPr>
        <w:t>Jermsittiparsert</w:t>
      </w:r>
      <w:proofErr w:type="spellEnd"/>
      <w:r>
        <w:rPr>
          <w:color w:val="222222"/>
          <w:highlight w:val="white"/>
        </w:rPr>
        <w:t xml:space="preserve">, K., Ambarita, D.E., </w:t>
      </w:r>
      <w:proofErr w:type="spellStart"/>
      <w:r>
        <w:rPr>
          <w:color w:val="222222"/>
          <w:highlight w:val="white"/>
        </w:rPr>
        <w:t>Mihardjo</w:t>
      </w:r>
      <w:proofErr w:type="spellEnd"/>
      <w:r>
        <w:rPr>
          <w:color w:val="222222"/>
          <w:highlight w:val="white"/>
        </w:rPr>
        <w:t xml:space="preserve">, L.W. and Ghani, E.K., 2019. RISK-RETURN THROUGH FINANCIAL RATIOS AS DETERMINANTS OF STOCK PRICE: A STUDY FROM ASEAN REGION. </w:t>
      </w:r>
      <w:r>
        <w:rPr>
          <w:i/>
          <w:color w:val="222222"/>
          <w:highlight w:val="white"/>
        </w:rPr>
        <w:t>Journal of Security &amp; Sustainability Issues</w:t>
      </w:r>
      <w:r>
        <w:rPr>
          <w:color w:val="222222"/>
          <w:highlight w:val="white"/>
        </w:rPr>
        <w:t xml:space="preserve">, </w:t>
      </w:r>
      <w:r>
        <w:rPr>
          <w:i/>
          <w:color w:val="222222"/>
          <w:highlight w:val="white"/>
        </w:rPr>
        <w:t>9</w:t>
      </w:r>
      <w:r>
        <w:rPr>
          <w:color w:val="222222"/>
          <w:highlight w:val="white"/>
        </w:rPr>
        <w:t>(1).</w:t>
      </w:r>
    </w:p>
    <w:p w14:paraId="0D13885C" w14:textId="77777777" w:rsidR="00C41855" w:rsidRDefault="009F76FB" w:rsidP="00C41855">
      <w:pPr>
        <w:spacing w:before="0" w:after="0"/>
        <w:rPr>
          <w:color w:val="222222"/>
          <w:highlight w:val="white"/>
        </w:rPr>
      </w:pPr>
      <w:r>
        <w:rPr>
          <w:color w:val="222222"/>
          <w:highlight w:val="white"/>
        </w:rPr>
        <w:t xml:space="preserve">Nadar, D.S. and </w:t>
      </w:r>
      <w:r>
        <w:rPr>
          <w:color w:val="222222"/>
          <w:highlight w:val="white"/>
        </w:rPr>
        <w:t xml:space="preserve">Wadhwa, B., 2019. Theoretical review of the role of financial ratios. </w:t>
      </w:r>
      <w:r>
        <w:rPr>
          <w:i/>
          <w:color w:val="222222"/>
          <w:highlight w:val="white"/>
        </w:rPr>
        <w:t>Available at SSRN 3472673</w:t>
      </w:r>
      <w:r>
        <w:rPr>
          <w:color w:val="222222"/>
          <w:highlight w:val="white"/>
        </w:rPr>
        <w:t>.</w:t>
      </w:r>
    </w:p>
    <w:p w14:paraId="4162E439" w14:textId="77777777" w:rsidR="00C41855" w:rsidRDefault="009F76FB" w:rsidP="00C41855">
      <w:pPr>
        <w:spacing w:before="0" w:after="0"/>
        <w:rPr>
          <w:color w:val="222222"/>
          <w:highlight w:val="white"/>
        </w:rPr>
      </w:pPr>
      <w:r>
        <w:rPr>
          <w:color w:val="222222"/>
          <w:highlight w:val="white"/>
        </w:rPr>
        <w:t xml:space="preserve">Rashid, C.A., 2018. Efficiency of financial ratios analysis for evaluating companies’ liquidity. </w:t>
      </w:r>
      <w:r>
        <w:rPr>
          <w:i/>
          <w:color w:val="222222"/>
          <w:highlight w:val="white"/>
        </w:rPr>
        <w:t>International Journal of Social Sciences &amp; Educational Studies</w:t>
      </w:r>
      <w:r>
        <w:rPr>
          <w:color w:val="222222"/>
          <w:highlight w:val="white"/>
        </w:rPr>
        <w:t xml:space="preserve">, </w:t>
      </w:r>
      <w:r>
        <w:rPr>
          <w:i/>
          <w:color w:val="222222"/>
          <w:highlight w:val="white"/>
        </w:rPr>
        <w:t>4</w:t>
      </w:r>
      <w:r>
        <w:rPr>
          <w:color w:val="222222"/>
          <w:highlight w:val="white"/>
        </w:rPr>
        <w:t>(4), p.110.</w:t>
      </w:r>
    </w:p>
    <w:p w14:paraId="09DA3E65" w14:textId="77777777" w:rsidR="00C41855" w:rsidRDefault="009F76FB" w:rsidP="00C41855">
      <w:pPr>
        <w:spacing w:before="0" w:after="0"/>
        <w:rPr>
          <w:color w:val="222222"/>
          <w:highlight w:val="white"/>
        </w:rPr>
      </w:pPr>
      <w:r>
        <w:rPr>
          <w:color w:val="222222"/>
          <w:highlight w:val="white"/>
        </w:rPr>
        <w:t xml:space="preserve">Santoso, T.G., 2021. Financial Ratio Analysis to Assess Financial Performance of the Hotel Industry. </w:t>
      </w:r>
      <w:r>
        <w:rPr>
          <w:i/>
          <w:color w:val="222222"/>
          <w:highlight w:val="white"/>
        </w:rPr>
        <w:t>International Journal of Social Science and Business</w:t>
      </w:r>
      <w:r>
        <w:rPr>
          <w:color w:val="222222"/>
          <w:highlight w:val="white"/>
        </w:rPr>
        <w:t xml:space="preserve">, </w:t>
      </w:r>
      <w:r>
        <w:rPr>
          <w:i/>
          <w:color w:val="222222"/>
          <w:highlight w:val="white"/>
        </w:rPr>
        <w:t>5</w:t>
      </w:r>
      <w:r>
        <w:rPr>
          <w:color w:val="222222"/>
          <w:highlight w:val="white"/>
        </w:rPr>
        <w:t>(3).</w:t>
      </w:r>
    </w:p>
    <w:p w14:paraId="14985A72" w14:textId="77777777" w:rsidR="00C41855" w:rsidRDefault="009F76FB" w:rsidP="00C41855">
      <w:pPr>
        <w:spacing w:before="0" w:after="0"/>
        <w:rPr>
          <w:color w:val="222222"/>
          <w:highlight w:val="white"/>
        </w:rPr>
      </w:pPr>
      <w:r>
        <w:rPr>
          <w:color w:val="222222"/>
          <w:highlight w:val="white"/>
        </w:rPr>
        <w:t xml:space="preserve">Shim, J.K., 2022. </w:t>
      </w:r>
      <w:r>
        <w:rPr>
          <w:i/>
          <w:color w:val="222222"/>
          <w:highlight w:val="white"/>
        </w:rPr>
        <w:t>Financial management</w:t>
      </w:r>
      <w:r>
        <w:rPr>
          <w:color w:val="222222"/>
          <w:highlight w:val="white"/>
        </w:rPr>
        <w:t>. Professor of Finance and Accounting Quee</w:t>
      </w:r>
      <w:r>
        <w:rPr>
          <w:color w:val="222222"/>
          <w:highlight w:val="white"/>
        </w:rPr>
        <w:t>ns College City University of New York.</w:t>
      </w:r>
    </w:p>
    <w:p w14:paraId="33D29245" w14:textId="77777777" w:rsidR="00C41855" w:rsidRDefault="009F76FB" w:rsidP="00C41855">
      <w:pPr>
        <w:rPr>
          <w:color w:val="222222"/>
          <w:highlight w:val="white"/>
        </w:rPr>
      </w:pPr>
      <w:proofErr w:type="spellStart"/>
      <w:r>
        <w:rPr>
          <w:color w:val="222222"/>
          <w:highlight w:val="white"/>
        </w:rPr>
        <w:t>Turegun</w:t>
      </w:r>
      <w:proofErr w:type="spellEnd"/>
      <w:r>
        <w:rPr>
          <w:color w:val="222222"/>
          <w:highlight w:val="white"/>
        </w:rPr>
        <w:t xml:space="preserve">, N., 2019. Performance analysis of the restaurant and hotel industry: Evidence from Borsa Istanbul. </w:t>
      </w:r>
      <w:r>
        <w:rPr>
          <w:i/>
          <w:color w:val="222222"/>
          <w:highlight w:val="white"/>
        </w:rPr>
        <w:t>Journal of Economics Finance and Accounting</w:t>
      </w:r>
      <w:r>
        <w:rPr>
          <w:color w:val="222222"/>
          <w:highlight w:val="white"/>
        </w:rPr>
        <w:t xml:space="preserve">, </w:t>
      </w:r>
      <w:r>
        <w:rPr>
          <w:i/>
          <w:color w:val="222222"/>
          <w:highlight w:val="white"/>
        </w:rPr>
        <w:t>6</w:t>
      </w:r>
      <w:r>
        <w:rPr>
          <w:color w:val="222222"/>
          <w:highlight w:val="white"/>
        </w:rPr>
        <w:t>(3), pp.115-123.</w:t>
      </w:r>
    </w:p>
    <w:p w14:paraId="30422627" w14:textId="77777777" w:rsidR="00C41855" w:rsidRDefault="009F76FB" w:rsidP="00C41855">
      <w:pPr>
        <w:spacing w:before="0" w:after="0"/>
        <w:rPr>
          <w:color w:val="222222"/>
          <w:highlight w:val="white"/>
        </w:rPr>
      </w:pPr>
      <w:r>
        <w:rPr>
          <w:color w:val="222222"/>
          <w:highlight w:val="white"/>
        </w:rPr>
        <w:lastRenderedPageBreak/>
        <w:t>Wadhwa, B., 2019. Financial ratios: The preca</w:t>
      </w:r>
      <w:r>
        <w:rPr>
          <w:color w:val="222222"/>
          <w:highlight w:val="white"/>
        </w:rPr>
        <w:t xml:space="preserve">rious core of fundamental analysis. </w:t>
      </w:r>
      <w:r>
        <w:rPr>
          <w:i/>
          <w:color w:val="222222"/>
          <w:highlight w:val="white"/>
        </w:rPr>
        <w:t>Frontiers journal of accounting and business research</w:t>
      </w:r>
      <w:r>
        <w:rPr>
          <w:color w:val="222222"/>
          <w:highlight w:val="white"/>
        </w:rPr>
        <w:t xml:space="preserve">, </w:t>
      </w:r>
      <w:r>
        <w:rPr>
          <w:i/>
          <w:color w:val="222222"/>
          <w:highlight w:val="white"/>
        </w:rPr>
        <w:t>1</w:t>
      </w:r>
      <w:r>
        <w:rPr>
          <w:color w:val="222222"/>
          <w:highlight w:val="white"/>
        </w:rPr>
        <w:t>(1), pp.33-35.</w:t>
      </w:r>
    </w:p>
    <w:p w14:paraId="74BE6BC6" w14:textId="77777777" w:rsidR="00154574" w:rsidRDefault="00154574" w:rsidP="00C41855">
      <w:pPr>
        <w:rPr>
          <w:color w:val="222222"/>
          <w:sz w:val="20"/>
          <w:szCs w:val="20"/>
          <w:highlight w:val="white"/>
        </w:rPr>
      </w:pPr>
    </w:p>
    <w:p w14:paraId="48398151" w14:textId="77777777" w:rsidR="00154574" w:rsidRDefault="00154574">
      <w:pPr>
        <w:rPr>
          <w:color w:val="222222"/>
          <w:sz w:val="20"/>
          <w:szCs w:val="20"/>
          <w:highlight w:val="white"/>
        </w:rPr>
      </w:pPr>
    </w:p>
    <w:p w14:paraId="6122D9F7" w14:textId="77777777" w:rsidR="00154574" w:rsidRDefault="00154574">
      <w:pPr>
        <w:rPr>
          <w:color w:val="222222"/>
          <w:highlight w:val="white"/>
        </w:rPr>
      </w:pPr>
    </w:p>
    <w:p w14:paraId="1110B4E5" w14:textId="77777777" w:rsidR="00154574" w:rsidRDefault="00154574">
      <w:pPr>
        <w:rPr>
          <w:b/>
        </w:rPr>
      </w:pPr>
    </w:p>
    <w:sectPr w:rsidR="00154574">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5F0EA" w14:textId="77777777" w:rsidR="009F76FB" w:rsidRDefault="009F76FB">
      <w:pPr>
        <w:spacing w:before="0" w:after="0" w:line="240" w:lineRule="auto"/>
      </w:pPr>
      <w:r>
        <w:separator/>
      </w:r>
    </w:p>
  </w:endnote>
  <w:endnote w:type="continuationSeparator" w:id="0">
    <w:p w14:paraId="56794970" w14:textId="77777777" w:rsidR="009F76FB" w:rsidRDefault="009F76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5BCB9" w14:textId="77777777" w:rsidR="00154574" w:rsidRDefault="009F76F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41855">
      <w:rPr>
        <w:noProof/>
        <w:color w:val="000000"/>
      </w:rPr>
      <w:t>1</w:t>
    </w:r>
    <w:r>
      <w:rPr>
        <w:color w:val="000000"/>
      </w:rPr>
      <w:fldChar w:fldCharType="end"/>
    </w:r>
  </w:p>
  <w:p w14:paraId="40E5DE4C" w14:textId="77777777" w:rsidR="00154574" w:rsidRDefault="0015457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A5537" w14:textId="77777777" w:rsidR="009F76FB" w:rsidRDefault="009F76FB">
      <w:pPr>
        <w:spacing w:before="0" w:after="0" w:line="240" w:lineRule="auto"/>
      </w:pPr>
      <w:r>
        <w:separator/>
      </w:r>
    </w:p>
  </w:footnote>
  <w:footnote w:type="continuationSeparator" w:id="0">
    <w:p w14:paraId="00F9EAC2" w14:textId="77777777" w:rsidR="009F76FB" w:rsidRDefault="009F76F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574"/>
    <w:rsid w:val="000D03D5"/>
    <w:rsid w:val="000D367F"/>
    <w:rsid w:val="00154574"/>
    <w:rsid w:val="001615A4"/>
    <w:rsid w:val="001C78DF"/>
    <w:rsid w:val="004F4E30"/>
    <w:rsid w:val="00693A56"/>
    <w:rsid w:val="008D572F"/>
    <w:rsid w:val="009F76FB"/>
    <w:rsid w:val="00A455D3"/>
    <w:rsid w:val="00AA008C"/>
    <w:rsid w:val="00C4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2A3A5"/>
  <w15:docId w15:val="{2FBC585C-E914-4B1C-B7B7-52FD9808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outlineLvl w:val="0"/>
    </w:pPr>
    <w:rPr>
      <w:b/>
    </w:rPr>
  </w:style>
  <w:style w:type="paragraph" w:styleId="Heading2">
    <w:name w:val="heading 2"/>
    <w:basedOn w:val="Normal"/>
    <w:next w:val="Normal"/>
    <w:pPr>
      <w:keepNext/>
      <w:keepLines/>
      <w:spacing w:before="36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C41855"/>
    <w:pPr>
      <w:spacing w:after="100"/>
    </w:pPr>
  </w:style>
  <w:style w:type="paragraph" w:styleId="TOC2">
    <w:name w:val="toc 2"/>
    <w:basedOn w:val="Normal"/>
    <w:next w:val="Normal"/>
    <w:autoRedefine/>
    <w:uiPriority w:val="39"/>
    <w:unhideWhenUsed/>
    <w:rsid w:val="00C41855"/>
    <w:pPr>
      <w:spacing w:after="100"/>
      <w:ind w:left="240"/>
    </w:pPr>
  </w:style>
  <w:style w:type="character" w:styleId="Hyperlink">
    <w:name w:val="Hyperlink"/>
    <w:basedOn w:val="DefaultParagraphFont"/>
    <w:uiPriority w:val="99"/>
    <w:unhideWhenUsed/>
    <w:rsid w:val="00C418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Panaghioiu</cp:lastModifiedBy>
  <cp:revision>8</cp:revision>
  <dcterms:created xsi:type="dcterms:W3CDTF">2022-05-19T10:51:00Z</dcterms:created>
  <dcterms:modified xsi:type="dcterms:W3CDTF">2022-05-28T19:02:00Z</dcterms:modified>
</cp:coreProperties>
</file>