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8D444" w14:textId="13A1CAD2" w:rsidR="00F276EE" w:rsidRDefault="00872B87" w:rsidP="002D0D8A">
      <w:pPr>
        <w:pStyle w:val="Heading1"/>
      </w:pPr>
      <w:r>
        <w:rPr>
          <w:noProof/>
        </w:rPr>
        <w:drawing>
          <wp:inline distT="0" distB="0" distL="0" distR="0" wp14:anchorId="40EE83E0" wp14:editId="1945FAF3">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72E510F0" w14:textId="77777777" w:rsidR="00F276EE" w:rsidRDefault="00F276EE"/>
    <w:p w14:paraId="39468258" w14:textId="77777777" w:rsidR="00F276EE" w:rsidRDefault="00F276EE" w:rsidP="00F276EE">
      <w:pPr>
        <w:spacing w:line="360" w:lineRule="auto"/>
        <w:jc w:val="both"/>
        <w:rPr>
          <w:sz w:val="40"/>
          <w:szCs w:val="40"/>
        </w:rPr>
      </w:pPr>
    </w:p>
    <w:p w14:paraId="58C7B328" w14:textId="61033831" w:rsidR="00F276EE" w:rsidRPr="005853A4" w:rsidRDefault="00F276EE" w:rsidP="00F276EE">
      <w:pPr>
        <w:spacing w:line="360" w:lineRule="auto"/>
        <w:jc w:val="both"/>
        <w:rPr>
          <w:sz w:val="40"/>
          <w:szCs w:val="40"/>
        </w:rPr>
      </w:pPr>
      <w:r w:rsidRPr="005853A4">
        <w:rPr>
          <w:sz w:val="40"/>
          <w:szCs w:val="40"/>
        </w:rPr>
        <w:t>Student Name:</w:t>
      </w:r>
      <w:r>
        <w:rPr>
          <w:sz w:val="40"/>
          <w:szCs w:val="40"/>
        </w:rPr>
        <w:t xml:space="preserve"> Lyubomir Markov</w:t>
      </w:r>
    </w:p>
    <w:p w14:paraId="0030FBFF" w14:textId="77777777" w:rsidR="00F276EE" w:rsidRPr="005853A4" w:rsidRDefault="00F276EE" w:rsidP="00F276EE">
      <w:pPr>
        <w:spacing w:line="360" w:lineRule="auto"/>
        <w:jc w:val="both"/>
        <w:rPr>
          <w:sz w:val="40"/>
          <w:szCs w:val="40"/>
        </w:rPr>
      </w:pPr>
      <w:r>
        <w:rPr>
          <w:sz w:val="40"/>
          <w:szCs w:val="40"/>
        </w:rPr>
        <w:t xml:space="preserve">Student Number: </w:t>
      </w:r>
      <w:r w:rsidRPr="00452E63">
        <w:rPr>
          <w:rFonts w:cs="Arial"/>
          <w:color w:val="333333"/>
          <w:sz w:val="40"/>
          <w:szCs w:val="40"/>
          <w:shd w:val="clear" w:color="auto" w:fill="FFFFFF"/>
        </w:rPr>
        <w:t>2132989</w:t>
      </w:r>
    </w:p>
    <w:p w14:paraId="2CAF30F6" w14:textId="77777777" w:rsidR="00F276EE" w:rsidRDefault="00F276EE" w:rsidP="00F276EE">
      <w:pPr>
        <w:spacing w:line="360" w:lineRule="auto"/>
        <w:jc w:val="both"/>
        <w:rPr>
          <w:sz w:val="40"/>
          <w:szCs w:val="40"/>
        </w:rPr>
      </w:pPr>
      <w:r w:rsidRPr="005853A4">
        <w:rPr>
          <w:sz w:val="40"/>
          <w:szCs w:val="40"/>
        </w:rPr>
        <w:t>Module code</w:t>
      </w:r>
      <w:r>
        <w:rPr>
          <w:sz w:val="40"/>
          <w:szCs w:val="40"/>
        </w:rPr>
        <w:t xml:space="preserve">: </w:t>
      </w:r>
      <w:r w:rsidRPr="00F276EE">
        <w:rPr>
          <w:sz w:val="40"/>
          <w:szCs w:val="40"/>
        </w:rPr>
        <w:t>BMSW6104</w:t>
      </w:r>
    </w:p>
    <w:p w14:paraId="211013B3" w14:textId="54E9E97D" w:rsidR="00F276EE" w:rsidRDefault="00F276EE" w:rsidP="00F276EE">
      <w:pPr>
        <w:spacing w:line="360" w:lineRule="auto"/>
        <w:jc w:val="both"/>
        <w:rPr>
          <w:sz w:val="40"/>
          <w:szCs w:val="40"/>
        </w:rPr>
      </w:pPr>
      <w:r>
        <w:rPr>
          <w:sz w:val="40"/>
          <w:szCs w:val="40"/>
        </w:rPr>
        <w:t>Module Title: Strategic Management for SMEs</w:t>
      </w:r>
    </w:p>
    <w:p w14:paraId="00D08C3A" w14:textId="61E15F33" w:rsidR="00F276EE" w:rsidRDefault="00F276EE" w:rsidP="00F276EE">
      <w:pPr>
        <w:spacing w:line="360" w:lineRule="auto"/>
        <w:jc w:val="both"/>
        <w:rPr>
          <w:rFonts w:cs="Arial"/>
          <w:color w:val="424242"/>
          <w:sz w:val="40"/>
          <w:szCs w:val="40"/>
          <w:shd w:val="clear" w:color="auto" w:fill="FFFFFF"/>
        </w:rPr>
      </w:pPr>
      <w:r w:rsidRPr="005853A4">
        <w:rPr>
          <w:sz w:val="40"/>
          <w:szCs w:val="40"/>
        </w:rPr>
        <w:t xml:space="preserve">Lecturer Name: </w:t>
      </w:r>
      <w:r w:rsidRPr="00F276EE">
        <w:rPr>
          <w:rFonts w:cs="Arial"/>
          <w:color w:val="424242"/>
          <w:sz w:val="40"/>
          <w:szCs w:val="40"/>
          <w:shd w:val="clear" w:color="auto" w:fill="FFFFFF"/>
        </w:rPr>
        <w:t xml:space="preserve">Xavier </w:t>
      </w:r>
      <w:proofErr w:type="spellStart"/>
      <w:r w:rsidRPr="00F276EE">
        <w:rPr>
          <w:rFonts w:cs="Arial"/>
          <w:color w:val="424242"/>
          <w:sz w:val="40"/>
          <w:szCs w:val="40"/>
          <w:shd w:val="clear" w:color="auto" w:fill="FFFFFF"/>
        </w:rPr>
        <w:t>Matieni</w:t>
      </w:r>
      <w:proofErr w:type="spellEnd"/>
    </w:p>
    <w:p w14:paraId="5BA04A83" w14:textId="07978EE3" w:rsidR="00F276EE" w:rsidRDefault="00F276EE" w:rsidP="00F276EE">
      <w:pPr>
        <w:spacing w:line="360" w:lineRule="auto"/>
        <w:jc w:val="both"/>
        <w:rPr>
          <w:sz w:val="40"/>
          <w:szCs w:val="40"/>
        </w:rPr>
      </w:pPr>
      <w:r w:rsidRPr="005853A4">
        <w:rPr>
          <w:sz w:val="40"/>
          <w:szCs w:val="40"/>
        </w:rPr>
        <w:t>Assignment Title:</w:t>
      </w:r>
      <w:r>
        <w:rPr>
          <w:sz w:val="40"/>
          <w:szCs w:val="40"/>
        </w:rPr>
        <w:t xml:space="preserve"> </w:t>
      </w:r>
      <w:r w:rsidRPr="00F276EE">
        <w:rPr>
          <w:sz w:val="40"/>
          <w:szCs w:val="40"/>
        </w:rPr>
        <w:t>Strategic Development and Implementation for SMEs</w:t>
      </w:r>
    </w:p>
    <w:p w14:paraId="45906F4D" w14:textId="77F7A796" w:rsidR="00F276EE" w:rsidRDefault="00F276EE">
      <w:pPr>
        <w:rPr>
          <w:rFonts w:asciiTheme="majorHAnsi" w:eastAsiaTheme="majorEastAsia" w:hAnsiTheme="majorHAnsi" w:cstheme="majorBidi"/>
          <w:color w:val="0F4761" w:themeColor="accent1" w:themeShade="BF"/>
          <w:sz w:val="40"/>
          <w:szCs w:val="40"/>
        </w:rPr>
      </w:pPr>
      <w:r>
        <w:br w:type="page"/>
      </w:r>
    </w:p>
    <w:p w14:paraId="4A392ACD" w14:textId="77777777" w:rsidR="00F276EE" w:rsidRDefault="00F276EE" w:rsidP="002D0D8A">
      <w:pPr>
        <w:pStyle w:val="Heading1"/>
      </w:pPr>
    </w:p>
    <w:sdt>
      <w:sdtPr>
        <w:rPr>
          <w:rFonts w:asciiTheme="minorHAnsi" w:eastAsiaTheme="minorHAnsi" w:hAnsiTheme="minorHAnsi" w:cstheme="minorBidi"/>
          <w:b w:val="0"/>
          <w:bCs w:val="0"/>
          <w:color w:val="auto"/>
          <w:kern w:val="2"/>
          <w:sz w:val="24"/>
          <w:szCs w:val="24"/>
          <w:lang w:val="en-GB"/>
          <w14:ligatures w14:val="standardContextual"/>
        </w:rPr>
        <w:id w:val="877672158"/>
        <w:docPartObj>
          <w:docPartGallery w:val="Table of Contents"/>
          <w:docPartUnique/>
        </w:docPartObj>
      </w:sdtPr>
      <w:sdtEndPr>
        <w:rPr>
          <w:noProof/>
        </w:rPr>
      </w:sdtEndPr>
      <w:sdtContent>
        <w:p w14:paraId="15109142" w14:textId="0D65EC56" w:rsidR="00F276EE" w:rsidRDefault="00F276EE">
          <w:pPr>
            <w:pStyle w:val="TOCHeading"/>
          </w:pPr>
          <w:r>
            <w:t>Table of Contents</w:t>
          </w:r>
        </w:p>
        <w:p w14:paraId="2F42E7BF" w14:textId="176C5429" w:rsidR="00F276EE" w:rsidRDefault="00F276E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73333471" w:history="1">
            <w:r w:rsidRPr="00B82F94">
              <w:rPr>
                <w:rStyle w:val="Hyperlink"/>
                <w:noProof/>
              </w:rPr>
              <w:t>Introduction</w:t>
            </w:r>
            <w:r>
              <w:rPr>
                <w:noProof/>
                <w:webHidden/>
              </w:rPr>
              <w:tab/>
            </w:r>
            <w:r>
              <w:rPr>
                <w:noProof/>
                <w:webHidden/>
              </w:rPr>
              <w:fldChar w:fldCharType="begin"/>
            </w:r>
            <w:r>
              <w:rPr>
                <w:noProof/>
                <w:webHidden/>
              </w:rPr>
              <w:instrText xml:space="preserve"> PAGEREF _Toc173333471 \h </w:instrText>
            </w:r>
            <w:r>
              <w:rPr>
                <w:noProof/>
                <w:webHidden/>
              </w:rPr>
            </w:r>
            <w:r>
              <w:rPr>
                <w:noProof/>
                <w:webHidden/>
              </w:rPr>
              <w:fldChar w:fldCharType="separate"/>
            </w:r>
            <w:r>
              <w:rPr>
                <w:noProof/>
                <w:webHidden/>
              </w:rPr>
              <w:t>3</w:t>
            </w:r>
            <w:r>
              <w:rPr>
                <w:noProof/>
                <w:webHidden/>
              </w:rPr>
              <w:fldChar w:fldCharType="end"/>
            </w:r>
          </w:hyperlink>
        </w:p>
        <w:p w14:paraId="34C14DD3" w14:textId="2FD5E9AE" w:rsidR="00F276EE" w:rsidRDefault="00000000">
          <w:pPr>
            <w:pStyle w:val="TOC1"/>
            <w:tabs>
              <w:tab w:val="right" w:leader="dot" w:pos="9016"/>
            </w:tabs>
            <w:rPr>
              <w:rFonts w:eastAsiaTheme="minorEastAsia"/>
              <w:b w:val="0"/>
              <w:bCs w:val="0"/>
              <w:i w:val="0"/>
              <w:iCs w:val="0"/>
              <w:noProof/>
              <w:lang w:eastAsia="en-GB"/>
            </w:rPr>
          </w:pPr>
          <w:hyperlink w:anchor="_Toc173333472" w:history="1">
            <w:r w:rsidR="00F276EE" w:rsidRPr="00B82F94">
              <w:rPr>
                <w:rStyle w:val="Hyperlink"/>
                <w:noProof/>
              </w:rPr>
              <w:t>Strategic Analysis</w:t>
            </w:r>
            <w:r w:rsidR="00F276EE">
              <w:rPr>
                <w:noProof/>
                <w:webHidden/>
              </w:rPr>
              <w:tab/>
            </w:r>
            <w:r w:rsidR="00F276EE">
              <w:rPr>
                <w:noProof/>
                <w:webHidden/>
              </w:rPr>
              <w:fldChar w:fldCharType="begin"/>
            </w:r>
            <w:r w:rsidR="00F276EE">
              <w:rPr>
                <w:noProof/>
                <w:webHidden/>
              </w:rPr>
              <w:instrText xml:space="preserve"> PAGEREF _Toc173333472 \h </w:instrText>
            </w:r>
            <w:r w:rsidR="00F276EE">
              <w:rPr>
                <w:noProof/>
                <w:webHidden/>
              </w:rPr>
            </w:r>
            <w:r w:rsidR="00F276EE">
              <w:rPr>
                <w:noProof/>
                <w:webHidden/>
              </w:rPr>
              <w:fldChar w:fldCharType="separate"/>
            </w:r>
            <w:r w:rsidR="00F276EE">
              <w:rPr>
                <w:noProof/>
                <w:webHidden/>
              </w:rPr>
              <w:t>6</w:t>
            </w:r>
            <w:r w:rsidR="00F276EE">
              <w:rPr>
                <w:noProof/>
                <w:webHidden/>
              </w:rPr>
              <w:fldChar w:fldCharType="end"/>
            </w:r>
          </w:hyperlink>
        </w:p>
        <w:p w14:paraId="76D35D68" w14:textId="3BBCFD21" w:rsidR="00F276EE" w:rsidRDefault="00000000">
          <w:pPr>
            <w:pStyle w:val="TOC1"/>
            <w:tabs>
              <w:tab w:val="right" w:leader="dot" w:pos="9016"/>
            </w:tabs>
            <w:rPr>
              <w:rFonts w:eastAsiaTheme="minorEastAsia"/>
              <w:b w:val="0"/>
              <w:bCs w:val="0"/>
              <w:i w:val="0"/>
              <w:iCs w:val="0"/>
              <w:noProof/>
              <w:lang w:eastAsia="en-GB"/>
            </w:rPr>
          </w:pPr>
          <w:hyperlink w:anchor="_Toc173333473" w:history="1">
            <w:r w:rsidR="00F276EE" w:rsidRPr="00B82F94">
              <w:rPr>
                <w:rStyle w:val="Hyperlink"/>
                <w:noProof/>
              </w:rPr>
              <w:t>Strategic Growth Choices/Options/Action Points</w:t>
            </w:r>
            <w:r w:rsidR="00F276EE">
              <w:rPr>
                <w:noProof/>
                <w:webHidden/>
              </w:rPr>
              <w:tab/>
            </w:r>
            <w:r w:rsidR="00F276EE">
              <w:rPr>
                <w:noProof/>
                <w:webHidden/>
              </w:rPr>
              <w:fldChar w:fldCharType="begin"/>
            </w:r>
            <w:r w:rsidR="00F276EE">
              <w:rPr>
                <w:noProof/>
                <w:webHidden/>
              </w:rPr>
              <w:instrText xml:space="preserve"> PAGEREF _Toc173333473 \h </w:instrText>
            </w:r>
            <w:r w:rsidR="00F276EE">
              <w:rPr>
                <w:noProof/>
                <w:webHidden/>
              </w:rPr>
            </w:r>
            <w:r w:rsidR="00F276EE">
              <w:rPr>
                <w:noProof/>
                <w:webHidden/>
              </w:rPr>
              <w:fldChar w:fldCharType="separate"/>
            </w:r>
            <w:r w:rsidR="00F276EE">
              <w:rPr>
                <w:noProof/>
                <w:webHidden/>
              </w:rPr>
              <w:t>15</w:t>
            </w:r>
            <w:r w:rsidR="00F276EE">
              <w:rPr>
                <w:noProof/>
                <w:webHidden/>
              </w:rPr>
              <w:fldChar w:fldCharType="end"/>
            </w:r>
          </w:hyperlink>
        </w:p>
        <w:p w14:paraId="25B3631B" w14:textId="2B4DC584" w:rsidR="00F276EE" w:rsidRDefault="00000000">
          <w:pPr>
            <w:pStyle w:val="TOC1"/>
            <w:tabs>
              <w:tab w:val="right" w:leader="dot" w:pos="9016"/>
            </w:tabs>
            <w:rPr>
              <w:rFonts w:eastAsiaTheme="minorEastAsia"/>
              <w:b w:val="0"/>
              <w:bCs w:val="0"/>
              <w:i w:val="0"/>
              <w:iCs w:val="0"/>
              <w:noProof/>
              <w:lang w:eastAsia="en-GB"/>
            </w:rPr>
          </w:pPr>
          <w:hyperlink w:anchor="_Toc173333474" w:history="1">
            <w:r w:rsidR="00F276EE" w:rsidRPr="00B82F94">
              <w:rPr>
                <w:rStyle w:val="Hyperlink"/>
                <w:noProof/>
              </w:rPr>
              <w:t>Conclusions and Recommendations</w:t>
            </w:r>
            <w:r w:rsidR="00F276EE">
              <w:rPr>
                <w:noProof/>
                <w:webHidden/>
              </w:rPr>
              <w:tab/>
            </w:r>
            <w:r w:rsidR="00F276EE">
              <w:rPr>
                <w:noProof/>
                <w:webHidden/>
              </w:rPr>
              <w:fldChar w:fldCharType="begin"/>
            </w:r>
            <w:r w:rsidR="00F276EE">
              <w:rPr>
                <w:noProof/>
                <w:webHidden/>
              </w:rPr>
              <w:instrText xml:space="preserve"> PAGEREF _Toc173333474 \h </w:instrText>
            </w:r>
            <w:r w:rsidR="00F276EE">
              <w:rPr>
                <w:noProof/>
                <w:webHidden/>
              </w:rPr>
            </w:r>
            <w:r w:rsidR="00F276EE">
              <w:rPr>
                <w:noProof/>
                <w:webHidden/>
              </w:rPr>
              <w:fldChar w:fldCharType="separate"/>
            </w:r>
            <w:r w:rsidR="00F276EE">
              <w:rPr>
                <w:noProof/>
                <w:webHidden/>
              </w:rPr>
              <w:t>20</w:t>
            </w:r>
            <w:r w:rsidR="00F276EE">
              <w:rPr>
                <w:noProof/>
                <w:webHidden/>
              </w:rPr>
              <w:fldChar w:fldCharType="end"/>
            </w:r>
          </w:hyperlink>
        </w:p>
        <w:p w14:paraId="6DEDD41A" w14:textId="08A4D325" w:rsidR="00F276EE" w:rsidRDefault="00000000">
          <w:pPr>
            <w:pStyle w:val="TOC1"/>
            <w:tabs>
              <w:tab w:val="right" w:leader="dot" w:pos="9016"/>
            </w:tabs>
            <w:rPr>
              <w:rFonts w:eastAsiaTheme="minorEastAsia"/>
              <w:b w:val="0"/>
              <w:bCs w:val="0"/>
              <w:i w:val="0"/>
              <w:iCs w:val="0"/>
              <w:noProof/>
              <w:lang w:eastAsia="en-GB"/>
            </w:rPr>
          </w:pPr>
          <w:hyperlink w:anchor="_Toc173333475" w:history="1">
            <w:r w:rsidR="00F276EE" w:rsidRPr="00B82F94">
              <w:rPr>
                <w:rStyle w:val="Hyperlink"/>
                <w:noProof/>
              </w:rPr>
              <w:t>References:</w:t>
            </w:r>
            <w:r w:rsidR="00F276EE">
              <w:rPr>
                <w:noProof/>
                <w:webHidden/>
              </w:rPr>
              <w:tab/>
            </w:r>
            <w:r w:rsidR="00F276EE">
              <w:rPr>
                <w:noProof/>
                <w:webHidden/>
              </w:rPr>
              <w:fldChar w:fldCharType="begin"/>
            </w:r>
            <w:r w:rsidR="00F276EE">
              <w:rPr>
                <w:noProof/>
                <w:webHidden/>
              </w:rPr>
              <w:instrText xml:space="preserve"> PAGEREF _Toc173333475 \h </w:instrText>
            </w:r>
            <w:r w:rsidR="00F276EE">
              <w:rPr>
                <w:noProof/>
                <w:webHidden/>
              </w:rPr>
            </w:r>
            <w:r w:rsidR="00F276EE">
              <w:rPr>
                <w:noProof/>
                <w:webHidden/>
              </w:rPr>
              <w:fldChar w:fldCharType="separate"/>
            </w:r>
            <w:r w:rsidR="00F276EE">
              <w:rPr>
                <w:noProof/>
                <w:webHidden/>
              </w:rPr>
              <w:t>27</w:t>
            </w:r>
            <w:r w:rsidR="00F276EE">
              <w:rPr>
                <w:noProof/>
                <w:webHidden/>
              </w:rPr>
              <w:fldChar w:fldCharType="end"/>
            </w:r>
          </w:hyperlink>
        </w:p>
        <w:p w14:paraId="37A1431B" w14:textId="3644EDDC" w:rsidR="00F276EE" w:rsidRDefault="00F276EE">
          <w:r>
            <w:rPr>
              <w:b/>
              <w:bCs/>
              <w:noProof/>
            </w:rPr>
            <w:fldChar w:fldCharType="end"/>
          </w:r>
        </w:p>
      </w:sdtContent>
    </w:sdt>
    <w:p w14:paraId="690B3028" w14:textId="77777777" w:rsidR="00F276EE" w:rsidRDefault="00F276EE">
      <w:pPr>
        <w:rPr>
          <w:rFonts w:asciiTheme="majorHAnsi" w:eastAsiaTheme="majorEastAsia" w:hAnsiTheme="majorHAnsi" w:cstheme="majorBidi"/>
          <w:color w:val="0F4761" w:themeColor="accent1" w:themeShade="BF"/>
          <w:sz w:val="40"/>
          <w:szCs w:val="40"/>
        </w:rPr>
      </w:pPr>
      <w:r>
        <w:br w:type="page"/>
      </w:r>
    </w:p>
    <w:p w14:paraId="564E84B6" w14:textId="6463F06B" w:rsidR="002D0D8A" w:rsidRDefault="002D0D8A" w:rsidP="002D0D8A">
      <w:pPr>
        <w:pStyle w:val="Heading1"/>
        <w:rPr>
          <w:sz w:val="28"/>
          <w:szCs w:val="28"/>
        </w:rPr>
      </w:pPr>
      <w:bookmarkStart w:id="0" w:name="_Toc173333471"/>
      <w:r>
        <w:lastRenderedPageBreak/>
        <w:t>Introduction</w:t>
      </w:r>
      <w:bookmarkEnd w:id="0"/>
    </w:p>
    <w:p w14:paraId="1D460DD1"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38CBA48" w14:textId="77777777" w:rsidR="002D0D8A" w:rsidRPr="0005624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Purpose of the Report</w:t>
      </w:r>
    </w:p>
    <w:p w14:paraId="68D32E33"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8A056C3" w14:textId="6B3CE771"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primary purpose of this report is to provide strategic recommendations for Alimera Sciences Limited, a small-to-medium-sized enterprise (SME) operating in the pharmaceutical industry. This report aims to analyse the company’s current strategic direction, assess its internal and external environments, and propose actionable strategies to ensure sustainable growth and long-term success. By leveraging various strategic management tools and models, the report will offer comprehensive insights into the company’s strengths, weaknesses, opportunities, and threats, ultimately guiding Alimera Sciences towards effective strategic implementation.</w:t>
      </w:r>
    </w:p>
    <w:p w14:paraId="0A2D3077"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2A8EC7F" w14:textId="77777777" w:rsidR="002D0D8A" w:rsidRPr="0005624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Selected Company: Alimera Sciences Limited</w:t>
      </w:r>
    </w:p>
    <w:p w14:paraId="25857E82"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55F8516"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C81849D"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Justification of Choice:</w:t>
      </w:r>
    </w:p>
    <w:p w14:paraId="0FC98342"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Alimera Sciences Limited is an ideal candidate for this case study due to its status as an SME with a focused niche in the pharmaceutical industry. The company specializes in the research, development, and commercialization of prescription ophthalmic pharmaceuticals, targeting diseases that affect the back of the eye. As a smaller player in a highly competitive and regulated market, Alimera Sciences faces unique challenges and opportunities that make it a compelling subject for strategic analysis. Examining Alimera’s strategic direction provides valuable insights into the dynamics of SMEs in the pharmaceutical sector and the strategic initiatives required for sustained growth.</w:t>
      </w:r>
    </w:p>
    <w:p w14:paraId="40BD36FF"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5F39B12" w14:textId="77777777" w:rsidR="002D0D8A" w:rsidRPr="0005624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lastRenderedPageBreak/>
        <w:t>Theoretical Models, Tools, and Techniques</w:t>
      </w:r>
    </w:p>
    <w:p w14:paraId="5D90D17C"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7C17AFC"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This report will utilize a range of theoretical models, tools, and techniques to conduct a thorough strategic analysis of Alimera Sciences Limited. These include:</w:t>
      </w:r>
    </w:p>
    <w:p w14:paraId="7497CF77"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EFEF1BA"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SWOT Analysis:</w:t>
      </w:r>
      <w:r>
        <w:rPr>
          <w:rFonts w:ascii="System Font" w:hAnsi="System Font" w:cs="System Font"/>
          <w:color w:val="0E0E0E"/>
          <w:kern w:val="0"/>
          <w:sz w:val="28"/>
          <w:szCs w:val="28"/>
        </w:rPr>
        <w:t xml:space="preserve"> To identify the company’s strengths, weaknesses, opportunities, and threats.</w:t>
      </w:r>
    </w:p>
    <w:p w14:paraId="158C632F"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VRIN Model:</w:t>
      </w:r>
      <w:r>
        <w:rPr>
          <w:rFonts w:ascii="System Font" w:hAnsi="System Font" w:cs="System Font"/>
          <w:color w:val="0E0E0E"/>
          <w:kern w:val="0"/>
          <w:sz w:val="28"/>
          <w:szCs w:val="28"/>
        </w:rPr>
        <w:t xml:space="preserve"> To evaluate the internal resources and capabilities of Alimera Sciences.</w:t>
      </w:r>
    </w:p>
    <w:p w14:paraId="45C5CA3B" w14:textId="69A45856"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PESTEL Analysis:</w:t>
      </w:r>
      <w:r>
        <w:rPr>
          <w:rFonts w:ascii="System Font" w:hAnsi="System Font" w:cs="System Font"/>
          <w:color w:val="0E0E0E"/>
          <w:kern w:val="0"/>
          <w:sz w:val="28"/>
          <w:szCs w:val="28"/>
        </w:rPr>
        <w:t xml:space="preserve"> To analyse the external macro-environmental factors impacting the company.</w:t>
      </w:r>
    </w:p>
    <w:p w14:paraId="4FEC1033"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Porter’s Five Forces:</w:t>
      </w:r>
      <w:r>
        <w:rPr>
          <w:rFonts w:ascii="System Font" w:hAnsi="System Font" w:cs="System Font"/>
          <w:color w:val="0E0E0E"/>
          <w:kern w:val="0"/>
          <w:sz w:val="28"/>
          <w:szCs w:val="28"/>
        </w:rPr>
        <w:t xml:space="preserve"> To assess the competitive dynamics within the pharmaceutical industry.</w:t>
      </w:r>
    </w:p>
    <w:p w14:paraId="2E365B68"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Ansoff Matrix:</w:t>
      </w:r>
      <w:r>
        <w:rPr>
          <w:rFonts w:ascii="System Font" w:hAnsi="System Font" w:cs="System Font"/>
          <w:color w:val="0E0E0E"/>
          <w:kern w:val="0"/>
          <w:sz w:val="28"/>
          <w:szCs w:val="28"/>
        </w:rPr>
        <w:t xml:space="preserve"> To explore potential strategic growth directions.</w:t>
      </w:r>
    </w:p>
    <w:p w14:paraId="765D6751"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Porter’s Generic Strategies:</w:t>
      </w:r>
      <w:r>
        <w:rPr>
          <w:rFonts w:ascii="System Font" w:hAnsi="System Font" w:cs="System Font"/>
          <w:color w:val="0E0E0E"/>
          <w:kern w:val="0"/>
          <w:sz w:val="28"/>
          <w:szCs w:val="28"/>
        </w:rPr>
        <w:t xml:space="preserve"> To determine the best competitive strategies for the company.</w:t>
      </w:r>
    </w:p>
    <w:p w14:paraId="785173A7" w14:textId="397ABE9F"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BCG Matrix:</w:t>
      </w:r>
      <w:r>
        <w:rPr>
          <w:rFonts w:ascii="System Font" w:hAnsi="System Font" w:cs="System Font"/>
          <w:color w:val="0E0E0E"/>
          <w:kern w:val="0"/>
          <w:sz w:val="28"/>
          <w:szCs w:val="28"/>
        </w:rPr>
        <w:t xml:space="preserve"> To analyse the company’s product portfolio.</w:t>
      </w:r>
    </w:p>
    <w:p w14:paraId="67CEB6CA"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SFA Framework:</w:t>
      </w:r>
      <w:r>
        <w:rPr>
          <w:rFonts w:ascii="System Font" w:hAnsi="System Font" w:cs="System Font"/>
          <w:color w:val="0E0E0E"/>
          <w:kern w:val="0"/>
          <w:sz w:val="28"/>
          <w:szCs w:val="28"/>
        </w:rPr>
        <w:t xml:space="preserve"> To evaluate the suitability, feasibility, and acceptability of strategic options.</w:t>
      </w:r>
    </w:p>
    <w:p w14:paraId="00475D98"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Mendelow’s Stakeholder Matrix:</w:t>
      </w:r>
      <w:r>
        <w:rPr>
          <w:rFonts w:ascii="System Font" w:hAnsi="System Font" w:cs="System Font"/>
          <w:color w:val="0E0E0E"/>
          <w:kern w:val="0"/>
          <w:sz w:val="28"/>
          <w:szCs w:val="28"/>
        </w:rPr>
        <w:t xml:space="preserve"> To conduct a stakeholder analysis and assess their influence on strategic decisions.</w:t>
      </w:r>
    </w:p>
    <w:p w14:paraId="4CDE4D82"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7506466" w14:textId="77777777" w:rsidR="002D0D8A" w:rsidRPr="0005624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Report Structure</w:t>
      </w:r>
    </w:p>
    <w:p w14:paraId="32285BB2"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1528FCF"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This report is structured into several sections, each focusing on a specific aspect of strategic management for Alimera Sciences Limited:</w:t>
      </w:r>
    </w:p>
    <w:p w14:paraId="6763D15D"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B63BC77" w14:textId="77777777" w:rsidR="002D0D8A" w:rsidRDefault="002D0D8A" w:rsidP="002D0D8A">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1.</w:t>
      </w:r>
      <w:r>
        <w:rPr>
          <w:rFonts w:ascii="System Font" w:hAnsi="System Font" w:cs="System Font"/>
          <w:color w:val="0E0E0E"/>
          <w:kern w:val="0"/>
          <w:sz w:val="28"/>
          <w:szCs w:val="28"/>
        </w:rPr>
        <w:tab/>
      </w:r>
      <w:r>
        <w:rPr>
          <w:rFonts w:ascii="System Font" w:hAnsi="System Font" w:cs="System Font"/>
          <w:b/>
          <w:bCs/>
          <w:color w:val="0E0E0E"/>
          <w:kern w:val="0"/>
          <w:sz w:val="28"/>
          <w:szCs w:val="28"/>
        </w:rPr>
        <w:t>Introduction:</w:t>
      </w:r>
      <w:r>
        <w:rPr>
          <w:rFonts w:ascii="System Font" w:hAnsi="System Font" w:cs="System Font"/>
          <w:color w:val="0E0E0E"/>
          <w:kern w:val="0"/>
          <w:sz w:val="28"/>
          <w:szCs w:val="28"/>
        </w:rPr>
        <w:t xml:space="preserve"> Providing an overview of the report’s purpose, the selected company, the theoretical models to be used, and the structure of the report.</w:t>
      </w:r>
    </w:p>
    <w:p w14:paraId="3C421FB6" w14:textId="77777777" w:rsidR="002D0D8A" w:rsidRDefault="002D0D8A" w:rsidP="002D0D8A">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2.</w:t>
      </w:r>
      <w:r>
        <w:rPr>
          <w:rFonts w:ascii="System Font" w:hAnsi="System Font" w:cs="System Font"/>
          <w:color w:val="0E0E0E"/>
          <w:kern w:val="0"/>
          <w:sz w:val="28"/>
          <w:szCs w:val="28"/>
        </w:rPr>
        <w:tab/>
      </w:r>
      <w:r>
        <w:rPr>
          <w:rFonts w:ascii="System Font" w:hAnsi="System Font" w:cs="System Font"/>
          <w:b/>
          <w:bCs/>
          <w:color w:val="0E0E0E"/>
          <w:kern w:val="0"/>
          <w:sz w:val="28"/>
          <w:szCs w:val="28"/>
        </w:rPr>
        <w:t>Strategic Analysis (SWOT):</w:t>
      </w:r>
      <w:r>
        <w:rPr>
          <w:rFonts w:ascii="System Font" w:hAnsi="System Font" w:cs="System Font"/>
          <w:color w:val="0E0E0E"/>
          <w:kern w:val="0"/>
          <w:sz w:val="28"/>
          <w:szCs w:val="28"/>
        </w:rPr>
        <w:t xml:space="preserve"> Conducting a comprehensive internal and external analysis using tools such as VRIN, PESTEL, and Porter’s Five Forces, and summarizing the findings in a SWOT table.</w:t>
      </w:r>
    </w:p>
    <w:p w14:paraId="4FC753F8" w14:textId="77777777" w:rsidR="002D0D8A" w:rsidRDefault="002D0D8A" w:rsidP="002D0D8A">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3.</w:t>
      </w:r>
      <w:r>
        <w:rPr>
          <w:rFonts w:ascii="System Font" w:hAnsi="System Font" w:cs="System Font"/>
          <w:color w:val="0E0E0E"/>
          <w:kern w:val="0"/>
          <w:sz w:val="28"/>
          <w:szCs w:val="28"/>
        </w:rPr>
        <w:tab/>
      </w:r>
      <w:r>
        <w:rPr>
          <w:rFonts w:ascii="System Font" w:hAnsi="System Font" w:cs="System Font"/>
          <w:b/>
          <w:bCs/>
          <w:color w:val="0E0E0E"/>
          <w:kern w:val="0"/>
          <w:sz w:val="28"/>
          <w:szCs w:val="28"/>
        </w:rPr>
        <w:t>Strategic Growth Choices/Options:</w:t>
      </w:r>
      <w:r>
        <w:rPr>
          <w:rFonts w:ascii="System Font" w:hAnsi="System Font" w:cs="System Font"/>
          <w:color w:val="0E0E0E"/>
          <w:kern w:val="0"/>
          <w:sz w:val="28"/>
          <w:szCs w:val="28"/>
        </w:rPr>
        <w:t xml:space="preserve"> Identifying and evaluating different strategic directions using models like the Ansoff Matrix, Porter’s Generic Strategies, and the BCG Matrix. The SFA framework will be applied to assess the viability of these options.</w:t>
      </w:r>
    </w:p>
    <w:p w14:paraId="2CED3C8B" w14:textId="670695CB" w:rsidR="002D0D8A" w:rsidRDefault="002D0D8A" w:rsidP="002D0D8A">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4.</w:t>
      </w:r>
      <w:r>
        <w:rPr>
          <w:rFonts w:ascii="System Font" w:hAnsi="System Font" w:cs="System Font"/>
          <w:color w:val="0E0E0E"/>
          <w:kern w:val="0"/>
          <w:sz w:val="28"/>
          <w:szCs w:val="28"/>
        </w:rPr>
        <w:tab/>
      </w:r>
      <w:r>
        <w:rPr>
          <w:rFonts w:ascii="System Font" w:hAnsi="System Font" w:cs="System Font"/>
          <w:b/>
          <w:bCs/>
          <w:color w:val="0E0E0E"/>
          <w:kern w:val="0"/>
          <w:sz w:val="28"/>
          <w:szCs w:val="28"/>
        </w:rPr>
        <w:t>Stakeholder Analysis:</w:t>
      </w:r>
      <w:r>
        <w:rPr>
          <w:rFonts w:ascii="System Font" w:hAnsi="System Font" w:cs="System Font"/>
          <w:color w:val="0E0E0E"/>
          <w:kern w:val="0"/>
          <w:sz w:val="28"/>
          <w:szCs w:val="28"/>
        </w:rPr>
        <w:t xml:space="preserve"> Using Mendelow’s Stakeholder Matrix to analyse stakeholder expectations and their impact on strategic decisions.</w:t>
      </w:r>
    </w:p>
    <w:p w14:paraId="2438661B" w14:textId="77777777" w:rsidR="002D0D8A" w:rsidRDefault="002D0D8A" w:rsidP="002D0D8A">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5.</w:t>
      </w:r>
      <w:r>
        <w:rPr>
          <w:rFonts w:ascii="System Font" w:hAnsi="System Font" w:cs="System Font"/>
          <w:color w:val="0E0E0E"/>
          <w:kern w:val="0"/>
          <w:sz w:val="28"/>
          <w:szCs w:val="28"/>
        </w:rPr>
        <w:tab/>
      </w:r>
      <w:r>
        <w:rPr>
          <w:rFonts w:ascii="System Font" w:hAnsi="System Font" w:cs="System Font"/>
          <w:b/>
          <w:bCs/>
          <w:color w:val="0E0E0E"/>
          <w:kern w:val="0"/>
          <w:sz w:val="28"/>
          <w:szCs w:val="28"/>
        </w:rPr>
        <w:t>Conclusions and Recommendations:</w:t>
      </w:r>
      <w:r>
        <w:rPr>
          <w:rFonts w:ascii="System Font" w:hAnsi="System Font" w:cs="System Font"/>
          <w:color w:val="0E0E0E"/>
          <w:kern w:val="0"/>
          <w:sz w:val="28"/>
          <w:szCs w:val="28"/>
        </w:rPr>
        <w:t xml:space="preserve"> Summarizing key findings, proposing a recommended strategic direction, outlining a timeline for implementation, and discussing potential benefits and consequences.</w:t>
      </w:r>
    </w:p>
    <w:p w14:paraId="22B1E9D6"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E6469EC" w14:textId="77777777" w:rsidR="002D0D8A" w:rsidRPr="0005624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Expected Outcomes</w:t>
      </w:r>
    </w:p>
    <w:p w14:paraId="0D403889"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3C5A347"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expected outcomes from this report for Alimera Sciences Limited include:</w:t>
      </w:r>
    </w:p>
    <w:p w14:paraId="0015CDE3"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F8830F0"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A clear understanding of the company’s current strategic position.</w:t>
      </w:r>
    </w:p>
    <w:p w14:paraId="06CA5F3A"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Identification of internal strengths and weaknesses, as well as external opportunities and threats.</w:t>
      </w:r>
    </w:p>
    <w:p w14:paraId="1CB3F4BC"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Strategic growth options tailored to the company’s unique context.</w:t>
      </w:r>
    </w:p>
    <w:p w14:paraId="3EC0A0C5"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A recommended strategic direction that is sustainable and feasible.</w:t>
      </w:r>
    </w:p>
    <w:p w14:paraId="7EE4828D"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An implementation plan with actionable steps and a timeline.</w:t>
      </w:r>
    </w:p>
    <w:p w14:paraId="1F714506"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Insights into the potential impact of stakeholder expectations on strategic decisions.</w:t>
      </w:r>
    </w:p>
    <w:p w14:paraId="5771BCF0" w14:textId="77777777" w:rsidR="002D0D8A" w:rsidRDefault="002D0D8A" w:rsidP="002D0D8A">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t>Overall guidance to help Alimera Sciences achieve long-term success and competitiveness in the pharmaceutical industry.</w:t>
      </w:r>
    </w:p>
    <w:p w14:paraId="416A2126"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7BB9868" w14:textId="1F86801B" w:rsidR="002C239B" w:rsidRDefault="002D0D8A" w:rsidP="002D0D8A">
      <w:pPr>
        <w:rPr>
          <w:rFonts w:ascii="System Font" w:hAnsi="System Font" w:cs="System Font"/>
          <w:color w:val="0E0E0E"/>
          <w:kern w:val="0"/>
          <w:sz w:val="28"/>
          <w:szCs w:val="28"/>
        </w:rPr>
      </w:pPr>
      <w:r>
        <w:rPr>
          <w:rFonts w:ascii="System Font" w:hAnsi="System Font" w:cs="System Font"/>
          <w:color w:val="0E0E0E"/>
          <w:kern w:val="0"/>
          <w:sz w:val="28"/>
          <w:szCs w:val="28"/>
        </w:rPr>
        <w:t>By following this structured approach, the report aims to equip Alimera Sciences Limited with the strategic insights and recommendations necessary for navigating the complexities of the pharmaceutical sector and achieving sustainable growth.</w:t>
      </w:r>
    </w:p>
    <w:p w14:paraId="621A6255" w14:textId="77777777" w:rsidR="002D0D8A" w:rsidRDefault="002D0D8A" w:rsidP="002D0D8A">
      <w:pPr>
        <w:rPr>
          <w:rFonts w:ascii="System Font" w:hAnsi="System Font" w:cs="System Font"/>
          <w:color w:val="0E0E0E"/>
          <w:kern w:val="0"/>
          <w:sz w:val="28"/>
          <w:szCs w:val="28"/>
        </w:rPr>
      </w:pPr>
    </w:p>
    <w:p w14:paraId="5C812125"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0E17D54" w14:textId="431A9849" w:rsidR="002D0D8A" w:rsidRDefault="002D0D8A" w:rsidP="002054AB">
      <w:pPr>
        <w:pStyle w:val="Heading1"/>
        <w:rPr>
          <w:sz w:val="28"/>
          <w:szCs w:val="28"/>
        </w:rPr>
      </w:pPr>
      <w:bookmarkStart w:id="1" w:name="_Toc173333472"/>
      <w:r>
        <w:t>Strategic Analysis</w:t>
      </w:r>
      <w:bookmarkEnd w:id="1"/>
    </w:p>
    <w:p w14:paraId="4591E724"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F552AE3" w14:textId="77777777" w:rsidR="002D0D8A" w:rsidRDefault="002D0D8A" w:rsidP="002D0D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6120DB7" w14:textId="77777777" w:rsidR="007214F7" w:rsidRPr="0005624A"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Internal Analysis</w:t>
      </w:r>
    </w:p>
    <w:p w14:paraId="7DA4E8B0"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A7FA585"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To understand Alimera Sciences Limited’s internal environment, we will employ the VRIN model and Porter’s Value Chain. This analysis aims to uncover the company’s strengths and weaknesses, focusing on its capabilities and resources. By applying these models, we can gain insights into the competitive advantages and areas for improvement within the organization.</w:t>
      </w:r>
    </w:p>
    <w:p w14:paraId="4DFDA347"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66DAAF8" w14:textId="77777777" w:rsidR="007214F7" w:rsidRPr="0005624A"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VRIN Model</w:t>
      </w:r>
    </w:p>
    <w:p w14:paraId="0844AD36"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DB59E2C"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VRIN (Valuable, Rare, Inimitable, Non-substitutable) model helps evaluate the internal resources and capabilities of Alimera Sciences Limited to determine their potential for sustainable competitive advantage.</w:t>
      </w:r>
    </w:p>
    <w:p w14:paraId="4B81E89B"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1C56E5B"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Valuable:</w:t>
      </w:r>
      <w:r>
        <w:rPr>
          <w:rFonts w:ascii="System Font" w:hAnsi="System Font" w:cs="System Font"/>
          <w:color w:val="0E0E0E"/>
          <w:kern w:val="0"/>
          <w:sz w:val="28"/>
          <w:szCs w:val="28"/>
        </w:rPr>
        <w:t xml:space="preserve"> Alimera’s commitment to innovative ophthalmic solutions addresses critical needs within the healthcare sector. The company’s focus on developing treatments for retinal diseases is particularly valuable as it provides significant health benefits to patients and enhances the quality of life for those suffering from these conditions. Additionally, by addressing an </w:t>
      </w:r>
      <w:r>
        <w:rPr>
          <w:rFonts w:ascii="System Font" w:hAnsi="System Font" w:cs="System Font"/>
          <w:color w:val="0E0E0E"/>
          <w:kern w:val="0"/>
          <w:sz w:val="28"/>
          <w:szCs w:val="28"/>
        </w:rPr>
        <w:lastRenderedPageBreak/>
        <w:t>underserved niche in the pharmaceutical market, Alimera can capture and maintain a loyal customer base.</w:t>
      </w:r>
    </w:p>
    <w:p w14:paraId="1E27700D" w14:textId="19A5E6DB"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r>
    </w:p>
    <w:p w14:paraId="6A027823"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Rare:</w:t>
      </w:r>
      <w:r>
        <w:rPr>
          <w:rFonts w:ascii="System Font" w:hAnsi="System Font" w:cs="System Font"/>
          <w:color w:val="0E0E0E"/>
          <w:kern w:val="0"/>
          <w:sz w:val="28"/>
          <w:szCs w:val="28"/>
        </w:rPr>
        <w:t xml:space="preserve"> The specialized knowledge and expertise that Alimera holds in the field of retinal disease treatments are rare assets. This depth of focus and experience is not common among competitors, providing Alimera with a distinct competitive edge. The rarity of such expertise allows Alimera to position itself as a leader in the niche market of ophthalmic pharmaceuticals.</w:t>
      </w:r>
    </w:p>
    <w:p w14:paraId="7BC7D99C" w14:textId="6E032756"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r>
    </w:p>
    <w:p w14:paraId="3CF44263"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Inimitable:</w:t>
      </w:r>
      <w:r>
        <w:rPr>
          <w:rFonts w:ascii="System Font" w:hAnsi="System Font" w:cs="System Font"/>
          <w:color w:val="0E0E0E"/>
          <w:kern w:val="0"/>
          <w:sz w:val="28"/>
          <w:szCs w:val="28"/>
        </w:rPr>
        <w:t xml:space="preserve"> Alimera’s proprietary technologies, patents, and the extensive experience of its research team contribute to the inimitability of its resources. These factors create barriers to entry for potential competitors, making it challenging for others to replicate Alimera’s success. The combination of these unique resources and capabilities ensures that Alimera can maintain its competitive advantage over time.</w:t>
      </w:r>
    </w:p>
    <w:p w14:paraId="7F684D7C"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Non-substitutable:</w:t>
      </w:r>
      <w:r>
        <w:rPr>
          <w:rFonts w:ascii="System Font" w:hAnsi="System Font" w:cs="System Font"/>
          <w:color w:val="0E0E0E"/>
          <w:kern w:val="0"/>
          <w:sz w:val="28"/>
          <w:szCs w:val="28"/>
        </w:rPr>
        <w:t xml:space="preserve"> The therapeutic solutions provided by Alimera are highly specialized and cannot be easily substituted by other treatments. This non-substitutability ensures a sustained demand for Alimera’s products, as patients and healthcare providers rely on these unique solutions for effective treatment outcomes.</w:t>
      </w:r>
    </w:p>
    <w:p w14:paraId="5F719AD6" w14:textId="3AB7F0B2"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r>
    </w:p>
    <w:p w14:paraId="244DF4A9"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DAFC6F8" w14:textId="77777777" w:rsidR="007214F7" w:rsidRPr="0005624A"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Porter’s Value Chain</w:t>
      </w:r>
    </w:p>
    <w:p w14:paraId="3B70EE30"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66E75F6"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Porter’s Value Chain model will be used to </w:t>
      </w:r>
      <w:proofErr w:type="spellStart"/>
      <w:r>
        <w:rPr>
          <w:rFonts w:ascii="System Font" w:hAnsi="System Font" w:cs="System Font"/>
          <w:color w:val="0E0E0E"/>
          <w:kern w:val="0"/>
          <w:sz w:val="28"/>
          <w:szCs w:val="28"/>
        </w:rPr>
        <w:t>analyze</w:t>
      </w:r>
      <w:proofErr w:type="spellEnd"/>
      <w:r>
        <w:rPr>
          <w:rFonts w:ascii="System Font" w:hAnsi="System Font" w:cs="System Font"/>
          <w:color w:val="0E0E0E"/>
          <w:kern w:val="0"/>
          <w:sz w:val="28"/>
          <w:szCs w:val="28"/>
        </w:rPr>
        <w:t xml:space="preserve"> the primary and support activities that create value for Alimera Sciences. This analysis helps in understanding how the company’s activities contribute to its overall competitive advantage.</w:t>
      </w:r>
    </w:p>
    <w:p w14:paraId="06B045FF"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37A0335"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Primary Activities:</w:t>
      </w:r>
    </w:p>
    <w:p w14:paraId="6AD9CB3D"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Inbound Logistics:</w:t>
      </w:r>
      <w:r>
        <w:rPr>
          <w:rFonts w:ascii="System Font" w:hAnsi="System Font" w:cs="System Font"/>
          <w:color w:val="0E0E0E"/>
          <w:kern w:val="0"/>
          <w:sz w:val="28"/>
          <w:szCs w:val="28"/>
        </w:rPr>
        <w:t xml:space="preserve"> Efficient management of raw materials and components is crucial for ensuring the timely availability of inputs needed for production. Alimera’s logistics operations are streamlined to minimize delays and optimize inventory levels.</w:t>
      </w:r>
    </w:p>
    <w:p w14:paraId="4056CBD6"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Operations:</w:t>
      </w:r>
      <w:r>
        <w:rPr>
          <w:rFonts w:ascii="System Font" w:hAnsi="System Font" w:cs="System Font"/>
          <w:color w:val="0E0E0E"/>
          <w:kern w:val="0"/>
          <w:sz w:val="28"/>
          <w:szCs w:val="28"/>
        </w:rPr>
        <w:t xml:space="preserve"> The company employs advanced manufacturing processes that guarantee high-quality production of ophthalmic pharmaceuticals. These processes are designed to meet stringent industry standards and regulatory requirements.</w:t>
      </w:r>
    </w:p>
    <w:p w14:paraId="5CD6A124"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Outbound Logistics:</w:t>
      </w:r>
      <w:r>
        <w:rPr>
          <w:rFonts w:ascii="System Font" w:hAnsi="System Font" w:cs="System Font"/>
          <w:color w:val="0E0E0E"/>
          <w:kern w:val="0"/>
          <w:sz w:val="28"/>
          <w:szCs w:val="28"/>
        </w:rPr>
        <w:t xml:space="preserve"> Alimera utilizes reliable distribution channels to ensure timely delivery of products to healthcare providers and patients. Efficient logistics operations help in maintaining product quality and meeting delivery schedules.</w:t>
      </w:r>
    </w:p>
    <w:p w14:paraId="30F0B819"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Marketing and Sales:</w:t>
      </w:r>
      <w:r>
        <w:rPr>
          <w:rFonts w:ascii="System Font" w:hAnsi="System Font" w:cs="System Font"/>
          <w:color w:val="0E0E0E"/>
          <w:kern w:val="0"/>
          <w:sz w:val="28"/>
          <w:szCs w:val="28"/>
        </w:rPr>
        <w:t xml:space="preserve"> Targeted marketing strategies focus on reaching ophthalmologists and healthcare institutions, driving product adoption and increasing market penetration. Alimera’s sales efforts are geared towards educating healthcare providers about the benefits of their products.</w:t>
      </w:r>
    </w:p>
    <w:p w14:paraId="1DD35EA4"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Service:</w:t>
      </w:r>
      <w:r>
        <w:rPr>
          <w:rFonts w:ascii="System Font" w:hAnsi="System Font" w:cs="System Font"/>
          <w:color w:val="0E0E0E"/>
          <w:kern w:val="0"/>
          <w:sz w:val="28"/>
          <w:szCs w:val="28"/>
        </w:rPr>
        <w:t xml:space="preserve"> Comprehensive after-sales support, including training for healthcare providers on product usage, ensures that customers receive the necessary assistance and information. This support enhances customer satisfaction and loyalty.</w:t>
      </w:r>
    </w:p>
    <w:p w14:paraId="50E27EF6" w14:textId="77777777" w:rsidR="007214F7" w:rsidRDefault="007214F7" w:rsidP="007214F7">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Support Activities:</w:t>
      </w:r>
    </w:p>
    <w:p w14:paraId="1C2D84DA"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Firm Infrastructure:</w:t>
      </w:r>
      <w:r>
        <w:rPr>
          <w:rFonts w:ascii="System Font" w:hAnsi="System Font" w:cs="System Font"/>
          <w:color w:val="0E0E0E"/>
          <w:kern w:val="0"/>
          <w:sz w:val="28"/>
          <w:szCs w:val="28"/>
        </w:rPr>
        <w:t xml:space="preserve"> Alimera has a robust organizational structure that supports efficient decision-making and operations. The firm’s infrastructure is designed to facilitate strategic initiatives and continuous improvement.</w:t>
      </w:r>
    </w:p>
    <w:p w14:paraId="194E5EBD"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Human Resource Management:</w:t>
      </w:r>
      <w:r>
        <w:rPr>
          <w:rFonts w:ascii="System Font" w:hAnsi="System Font" w:cs="System Font"/>
          <w:color w:val="0E0E0E"/>
          <w:kern w:val="0"/>
          <w:sz w:val="28"/>
          <w:szCs w:val="28"/>
        </w:rPr>
        <w:t xml:space="preserve"> The company employs a skilled workforce with specialized knowledge in ophthalmic research and development. Continuous training and professional development </w:t>
      </w:r>
      <w:r>
        <w:rPr>
          <w:rFonts w:ascii="System Font" w:hAnsi="System Font" w:cs="System Font"/>
          <w:color w:val="0E0E0E"/>
          <w:kern w:val="0"/>
          <w:sz w:val="28"/>
          <w:szCs w:val="28"/>
        </w:rPr>
        <w:lastRenderedPageBreak/>
        <w:t>programs ensure that employees remain at the forefront of industry advancements.</w:t>
      </w:r>
    </w:p>
    <w:p w14:paraId="6E952D55"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Technology Development:</w:t>
      </w:r>
      <w:r>
        <w:rPr>
          <w:rFonts w:ascii="System Font" w:hAnsi="System Font" w:cs="System Font"/>
          <w:color w:val="0E0E0E"/>
          <w:kern w:val="0"/>
          <w:sz w:val="28"/>
          <w:szCs w:val="28"/>
        </w:rPr>
        <w:t xml:space="preserve"> Ongoing investment in research and development drives innovation and improvement of product offerings. Alimera’s commitment to technology development helps in maintaining its competitive edge.</w:t>
      </w:r>
    </w:p>
    <w:p w14:paraId="6BF90A51" w14:textId="77777777" w:rsidR="007214F7" w:rsidRDefault="007214F7" w:rsidP="007214F7">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Procurement:</w:t>
      </w:r>
      <w:r>
        <w:rPr>
          <w:rFonts w:ascii="System Font" w:hAnsi="System Font" w:cs="System Font"/>
          <w:color w:val="0E0E0E"/>
          <w:kern w:val="0"/>
          <w:sz w:val="28"/>
          <w:szCs w:val="28"/>
        </w:rPr>
        <w:t xml:space="preserve"> Strategic sourcing of high-quality raw materials and components is essential for maintaining product quality. Alimera’s procurement practices are focused on building strong relationships with reliable suppliers.</w:t>
      </w:r>
    </w:p>
    <w:p w14:paraId="4330739A"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2C82679" w14:textId="34CFC20C" w:rsidR="002D0D8A"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By leveraging the VRIN model and Porter’s Value Chain, we can identify the internal strengths and weaknesses of Alimera Sciences. The analysis highlights the company’s innovative capabilities, specialized expertise, and robust operational processes as key strengths. However, it also underscores the need to address financial constraints and potential vulnerabilities in supply chain management to sustain long-term growth.</w:t>
      </w:r>
    </w:p>
    <w:p w14:paraId="323C52F8" w14:textId="77777777" w:rsidR="007214F7" w:rsidRDefault="007214F7" w:rsidP="007214F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7054DFA"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b/>
          <w:bCs/>
          <w:color w:val="0E0E0E"/>
          <w:kern w:val="0"/>
          <w:sz w:val="30"/>
          <w:szCs w:val="30"/>
        </w:rPr>
      </w:pPr>
    </w:p>
    <w:p w14:paraId="1EB10E01"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b/>
          <w:bCs/>
          <w:color w:val="0E0E0E"/>
          <w:kern w:val="0"/>
          <w:sz w:val="30"/>
          <w:szCs w:val="30"/>
        </w:rPr>
      </w:pPr>
    </w:p>
    <w:p w14:paraId="1B73053E"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b/>
          <w:bCs/>
          <w:color w:val="0E0E0E"/>
          <w:kern w:val="0"/>
          <w:sz w:val="30"/>
          <w:szCs w:val="30"/>
        </w:rPr>
      </w:pPr>
    </w:p>
    <w:p w14:paraId="477F8F01" w14:textId="0972FD7B"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 xml:space="preserve">External Analysis </w:t>
      </w:r>
    </w:p>
    <w:p w14:paraId="039DEFC2"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D03A983"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To understand the external environment of Alimera Sciences Limited, we will conduct a PESTEL analysis. This analysis will help identify the external opportunities and threats in the national and/or international market in which Alimera operates.</w:t>
      </w:r>
    </w:p>
    <w:p w14:paraId="708ADDBB"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A69324B"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PESTEL Analysis</w:t>
      </w:r>
    </w:p>
    <w:p w14:paraId="50BB152D"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4284673"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The PESTEL framework examines the Political, Economic, Social, Technological, Environmental, and Legal factors that can impact an organization.</w:t>
      </w:r>
    </w:p>
    <w:p w14:paraId="08238139"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5211A35"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Political</w:t>
      </w:r>
    </w:p>
    <w:p w14:paraId="71F74D6D"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7623733"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Regulatory Environment:</w:t>
      </w:r>
      <w:r>
        <w:rPr>
          <w:rFonts w:ascii="System Font" w:hAnsi="System Font" w:cs="System Font"/>
          <w:color w:val="0E0E0E"/>
          <w:kern w:val="0"/>
          <w:sz w:val="28"/>
          <w:szCs w:val="28"/>
        </w:rPr>
        <w:t xml:space="preserve"> Alimera operates in a highly regulated industry. Changes in healthcare regulations, drug approval processes, and government policies can significantly impact operations. For example, stricter regulations in major markets like the USA and the EU can either hinder or facilitate market entry and product approvals.</w:t>
      </w:r>
    </w:p>
    <w:p w14:paraId="4DEC68E2"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Healthcare Policies:</w:t>
      </w:r>
      <w:r>
        <w:rPr>
          <w:rFonts w:ascii="System Font" w:hAnsi="System Font" w:cs="System Font"/>
          <w:color w:val="0E0E0E"/>
          <w:kern w:val="0"/>
          <w:sz w:val="28"/>
          <w:szCs w:val="28"/>
        </w:rPr>
        <w:t xml:space="preserve"> Government initiatives promoting healthcare access can create opportunities for Alimera by expanding the market for ophthalmic treatments.</w:t>
      </w:r>
    </w:p>
    <w:p w14:paraId="01807947"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8B93DBC"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Economic</w:t>
      </w:r>
    </w:p>
    <w:p w14:paraId="35821DD4"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BBF2CB9"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Economic Stability:</w:t>
      </w:r>
      <w:r>
        <w:rPr>
          <w:rFonts w:ascii="System Font" w:hAnsi="System Font" w:cs="System Font"/>
          <w:color w:val="0E0E0E"/>
          <w:kern w:val="0"/>
          <w:sz w:val="28"/>
          <w:szCs w:val="28"/>
        </w:rPr>
        <w:t xml:space="preserve"> Economic conditions in key markets affect consumer spending on healthcare. Economic downturns can reduce healthcare expenditure, while economic growth can increase it.</w:t>
      </w:r>
    </w:p>
    <w:p w14:paraId="5023A5D3"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Currency Fluctuations:</w:t>
      </w:r>
      <w:r>
        <w:rPr>
          <w:rFonts w:ascii="System Font" w:hAnsi="System Font" w:cs="System Font"/>
          <w:color w:val="0E0E0E"/>
          <w:kern w:val="0"/>
          <w:sz w:val="28"/>
          <w:szCs w:val="28"/>
        </w:rPr>
        <w:t xml:space="preserve"> As Alimera expands internationally, exchange rate volatility can impact profitability. Managing currency risk is crucial for maintaining stable financial performance.</w:t>
      </w:r>
    </w:p>
    <w:p w14:paraId="029D69B8"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Global Economic Trends:</w:t>
      </w:r>
      <w:r>
        <w:rPr>
          <w:rFonts w:ascii="System Font" w:hAnsi="System Font" w:cs="System Font"/>
          <w:color w:val="0E0E0E"/>
          <w:kern w:val="0"/>
          <w:sz w:val="28"/>
          <w:szCs w:val="28"/>
        </w:rPr>
        <w:t xml:space="preserve"> Trends such as increasing healthcare expenditure in emerging markets present significant growth opportunities.</w:t>
      </w:r>
    </w:p>
    <w:p w14:paraId="6BED780E"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023A47B"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Social</w:t>
      </w:r>
    </w:p>
    <w:p w14:paraId="4269C299"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E5B3F19"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Aging Population:</w:t>
      </w:r>
      <w:r>
        <w:rPr>
          <w:rFonts w:ascii="System Font" w:hAnsi="System Font" w:cs="System Font"/>
          <w:color w:val="0E0E0E"/>
          <w:kern w:val="0"/>
          <w:sz w:val="28"/>
          <w:szCs w:val="28"/>
        </w:rPr>
        <w:t xml:space="preserve"> The global increase in the aging population is a significant opportunity. Older adults are more prone to retinal diseases, increasing the demand for Alimera’s products.</w:t>
      </w:r>
    </w:p>
    <w:p w14:paraId="3D9081EA"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Health Awareness:</w:t>
      </w:r>
      <w:r>
        <w:rPr>
          <w:rFonts w:ascii="System Font" w:hAnsi="System Font" w:cs="System Font"/>
          <w:color w:val="0E0E0E"/>
          <w:kern w:val="0"/>
          <w:sz w:val="28"/>
          <w:szCs w:val="28"/>
        </w:rPr>
        <w:t xml:space="preserve"> Growing awareness of eye health and the importance of early detection and treatment of retinal diseases can drive demand for Alimera’s innovative treatments.</w:t>
      </w:r>
    </w:p>
    <w:p w14:paraId="6BD4D422"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EDB0C4B"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Technological</w:t>
      </w:r>
    </w:p>
    <w:p w14:paraId="14738153"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E350C18"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R&amp;D Advancements:</w:t>
      </w:r>
      <w:r>
        <w:rPr>
          <w:rFonts w:ascii="System Font" w:hAnsi="System Font" w:cs="System Font"/>
          <w:color w:val="0E0E0E"/>
          <w:kern w:val="0"/>
          <w:sz w:val="28"/>
          <w:szCs w:val="28"/>
        </w:rPr>
        <w:t xml:space="preserve"> Continuous advancements in medical technology and pharmaceuticals provide opportunities for developing new and improved treatments. Alimera’s investment in R&amp;D can leverage these advancements to stay competitive.</w:t>
      </w:r>
    </w:p>
    <w:p w14:paraId="441DBE60"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Digital Health:</w:t>
      </w:r>
      <w:r>
        <w:rPr>
          <w:rFonts w:ascii="System Font" w:hAnsi="System Font" w:cs="System Font"/>
          <w:color w:val="0E0E0E"/>
          <w:kern w:val="0"/>
          <w:sz w:val="28"/>
          <w:szCs w:val="28"/>
        </w:rPr>
        <w:t xml:space="preserve"> The rise of digital health technologies, such as telemedicine and electronic health records, offers opportunities for better patient management and expanded reach of Alimera’s products.</w:t>
      </w:r>
    </w:p>
    <w:p w14:paraId="441D318E"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F02F5C5"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Environmental</w:t>
      </w:r>
    </w:p>
    <w:p w14:paraId="1F9B5099"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46FC2BE"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Sustainability:</w:t>
      </w:r>
      <w:r>
        <w:rPr>
          <w:rFonts w:ascii="System Font" w:hAnsi="System Font" w:cs="System Font"/>
          <w:color w:val="0E0E0E"/>
          <w:kern w:val="0"/>
          <w:sz w:val="28"/>
          <w:szCs w:val="28"/>
        </w:rPr>
        <w:t xml:space="preserve"> Increasing emphasis on environmental sustainability affects how pharmaceutical companies operate. Alimera must adopt environmentally friendly practices to meet regulatory requirements and consumer expectations.</w:t>
      </w:r>
    </w:p>
    <w:p w14:paraId="6E8EBF99"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Climate Change:</w:t>
      </w:r>
      <w:r>
        <w:rPr>
          <w:rFonts w:ascii="System Font" w:hAnsi="System Font" w:cs="System Font"/>
          <w:color w:val="0E0E0E"/>
          <w:kern w:val="0"/>
          <w:sz w:val="28"/>
          <w:szCs w:val="28"/>
        </w:rPr>
        <w:t xml:space="preserve"> Changes in climate can impact the supply chain, especially the sourcing of raw materials. Mitigating these risks is essential for uninterrupted production.</w:t>
      </w:r>
    </w:p>
    <w:p w14:paraId="755942D8"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C6658D1"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Legal</w:t>
      </w:r>
    </w:p>
    <w:p w14:paraId="7D6A4FF8"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28ADBA5"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Intellectual Property:</w:t>
      </w:r>
      <w:r>
        <w:rPr>
          <w:rFonts w:ascii="System Font" w:hAnsi="System Font" w:cs="System Font"/>
          <w:color w:val="0E0E0E"/>
          <w:kern w:val="0"/>
          <w:sz w:val="28"/>
          <w:szCs w:val="28"/>
        </w:rPr>
        <w:t xml:space="preserve"> Protecting intellectual property (IP) through patents is critical in the pharmaceutical industry. Alimera must continuously monitor and enforce its IP rights to safeguard its competitive advantage.</w:t>
      </w:r>
    </w:p>
    <w:p w14:paraId="54194133"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Compliance:</w:t>
      </w:r>
      <w:r>
        <w:rPr>
          <w:rFonts w:ascii="System Font" w:hAnsi="System Font" w:cs="System Font"/>
          <w:color w:val="0E0E0E"/>
          <w:kern w:val="0"/>
          <w:sz w:val="28"/>
          <w:szCs w:val="28"/>
        </w:rPr>
        <w:t xml:space="preserve"> Compliance with international laws and regulations is mandatory. This includes adhering to drug safety standards, marketing regulations, and clinical trial requirements.</w:t>
      </w:r>
    </w:p>
    <w:p w14:paraId="67E72FE5"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B255363"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External Opportunities and Threats</w:t>
      </w:r>
    </w:p>
    <w:p w14:paraId="51FCC5B8"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93A0BFE"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Based on the PESTEL analysis, we can identify several external opportunities and threats for Alimera Sciences Limited.</w:t>
      </w:r>
    </w:p>
    <w:p w14:paraId="72EAFB8B"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BC0EF65" w14:textId="77777777"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Opportunities</w:t>
      </w:r>
    </w:p>
    <w:p w14:paraId="73ACBEBE"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51E830C"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Expansion:</w:t>
      </w:r>
      <w:r>
        <w:rPr>
          <w:rFonts w:ascii="System Font" w:hAnsi="System Font" w:cs="System Font"/>
          <w:color w:val="0E0E0E"/>
          <w:kern w:val="0"/>
          <w:sz w:val="28"/>
          <w:szCs w:val="28"/>
        </w:rPr>
        <w:t xml:space="preserve"> Economic growth and increasing healthcare expenditure in emerging markets provide significant opportunities for Alimera to expand its geographic reach.</w:t>
      </w:r>
    </w:p>
    <w:p w14:paraId="3E963F26"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Aging Population:</w:t>
      </w:r>
      <w:r>
        <w:rPr>
          <w:rFonts w:ascii="System Font" w:hAnsi="System Font" w:cs="System Font"/>
          <w:color w:val="0E0E0E"/>
          <w:kern w:val="0"/>
          <w:sz w:val="28"/>
          <w:szCs w:val="28"/>
        </w:rPr>
        <w:t xml:space="preserve"> The global aging population increases the demand for treatments targeting age-related retinal diseases, such as macular degeneration.</w:t>
      </w:r>
    </w:p>
    <w:p w14:paraId="25015BD7"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Technological Advancements:</w:t>
      </w:r>
      <w:r>
        <w:rPr>
          <w:rFonts w:ascii="System Font" w:hAnsi="System Font" w:cs="System Font"/>
          <w:color w:val="0E0E0E"/>
          <w:kern w:val="0"/>
          <w:sz w:val="28"/>
          <w:szCs w:val="28"/>
        </w:rPr>
        <w:t xml:space="preserve"> Leveraging new technologies in drug development and digital health can enhance Alimera’s product offerings and operational efficiency.</w:t>
      </w:r>
    </w:p>
    <w:p w14:paraId="402D0213"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9B56ADF"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6"/>
          <w:szCs w:val="26"/>
        </w:rPr>
        <w:t>Threats</w:t>
      </w:r>
    </w:p>
    <w:p w14:paraId="5FD1A9ED"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970DCCA"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Regulatory Changes:</w:t>
      </w:r>
      <w:r>
        <w:rPr>
          <w:rFonts w:ascii="System Font" w:hAnsi="System Font" w:cs="System Font"/>
          <w:color w:val="0E0E0E"/>
          <w:kern w:val="0"/>
          <w:sz w:val="28"/>
          <w:szCs w:val="28"/>
        </w:rPr>
        <w:t xml:space="preserve"> Stringent regulations and changes in healthcare policies can delay product launches and increase compliance costs.</w:t>
      </w:r>
    </w:p>
    <w:p w14:paraId="49D2F63E"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Economic Instability:</w:t>
      </w:r>
      <w:r>
        <w:rPr>
          <w:rFonts w:ascii="System Font" w:hAnsi="System Font" w:cs="System Font"/>
          <w:color w:val="0E0E0E"/>
          <w:kern w:val="0"/>
          <w:sz w:val="28"/>
          <w:szCs w:val="28"/>
        </w:rPr>
        <w:t xml:space="preserve"> Economic downturns and currency fluctuations can negatively impact sales and profitability.</w:t>
      </w:r>
    </w:p>
    <w:p w14:paraId="3D3D7F97" w14:textId="77777777" w:rsidR="00246C3E" w:rsidRDefault="00246C3E" w:rsidP="00246C3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Competitive Pressure:</w:t>
      </w:r>
      <w:r>
        <w:rPr>
          <w:rFonts w:ascii="System Font" w:hAnsi="System Font" w:cs="System Font"/>
          <w:color w:val="0E0E0E"/>
          <w:kern w:val="0"/>
          <w:sz w:val="28"/>
          <w:szCs w:val="28"/>
        </w:rPr>
        <w:t xml:space="preserve"> The pharmaceutical industry is highly competitive, with many large companies investing heavily in R&amp;D. Alimera faces the threat of new entrants and innovative products from competitors.</w:t>
      </w:r>
    </w:p>
    <w:p w14:paraId="7B54A03D"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89442F0"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By conducting a PESTEL analysis, Alimera Sciences Limited can better understand the external factors impacting its operations. Identifying these opportunities and threats allows the company to develop strategies that leverage its strengths while mitigating potential risks.</w:t>
      </w:r>
    </w:p>
    <w:p w14:paraId="6AD8D7E9"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A62BB62"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F1B46B2" w14:textId="32D1CF40" w:rsidR="00246C3E" w:rsidRPr="0005624A"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b/>
          <w:bCs/>
          <w:color w:val="0E0E0E"/>
          <w:kern w:val="0"/>
          <w:sz w:val="32"/>
          <w:szCs w:val="32"/>
        </w:rPr>
      </w:pPr>
      <w:r w:rsidRPr="0005624A">
        <w:rPr>
          <w:rFonts w:ascii="System Font" w:hAnsi="System Font" w:cs="System Font"/>
          <w:b/>
          <w:bCs/>
          <w:color w:val="0E0E0E"/>
          <w:kern w:val="0"/>
          <w:sz w:val="32"/>
          <w:szCs w:val="32"/>
        </w:rPr>
        <w:t>SWOT:</w:t>
      </w:r>
    </w:p>
    <w:p w14:paraId="6C92EBCA" w14:textId="77777777" w:rsidR="00246C3E" w:rsidRDefault="00246C3E" w:rsidP="00246C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tbl>
      <w:tblPr>
        <w:tblStyle w:val="TableGrid"/>
        <w:tblW w:w="9108" w:type="dxa"/>
        <w:tblLook w:val="04A0" w:firstRow="1" w:lastRow="0" w:firstColumn="1" w:lastColumn="0" w:noHBand="0" w:noVBand="1"/>
      </w:tblPr>
      <w:tblGrid>
        <w:gridCol w:w="4554"/>
        <w:gridCol w:w="4554"/>
      </w:tblGrid>
      <w:tr w:rsidR="00246C3E" w14:paraId="4C6B5810" w14:textId="77777777" w:rsidTr="0005624A">
        <w:trPr>
          <w:trHeight w:val="368"/>
        </w:trPr>
        <w:tc>
          <w:tcPr>
            <w:tcW w:w="4554" w:type="dxa"/>
          </w:tcPr>
          <w:p w14:paraId="542E9F0E" w14:textId="08D1159E" w:rsidR="00246C3E" w:rsidRPr="0005624A" w:rsidRDefault="00246C3E" w:rsidP="00246C3E">
            <w:pPr>
              <w:rPr>
                <w:sz w:val="32"/>
                <w:szCs w:val="32"/>
              </w:rPr>
            </w:pPr>
            <w:r w:rsidRPr="0005624A">
              <w:rPr>
                <w:rFonts w:ascii="System Font" w:hAnsi="System Font" w:cs="System Font"/>
                <w:b/>
                <w:bCs/>
                <w:color w:val="0E0E0E"/>
                <w:kern w:val="0"/>
                <w:sz w:val="32"/>
                <w:szCs w:val="32"/>
              </w:rPr>
              <w:t>Strengths</w:t>
            </w:r>
          </w:p>
        </w:tc>
        <w:tc>
          <w:tcPr>
            <w:tcW w:w="4554" w:type="dxa"/>
          </w:tcPr>
          <w:p w14:paraId="1B98B52E" w14:textId="5422AF85" w:rsidR="00246C3E" w:rsidRPr="0005624A" w:rsidRDefault="00246C3E" w:rsidP="00246C3E">
            <w:pPr>
              <w:rPr>
                <w:sz w:val="32"/>
                <w:szCs w:val="32"/>
              </w:rPr>
            </w:pPr>
            <w:r w:rsidRPr="0005624A">
              <w:rPr>
                <w:rFonts w:ascii="System Font" w:hAnsi="System Font" w:cs="System Font"/>
                <w:b/>
                <w:bCs/>
                <w:color w:val="0E0E0E"/>
                <w:kern w:val="0"/>
                <w:sz w:val="32"/>
                <w:szCs w:val="32"/>
              </w:rPr>
              <w:t>Weaknesses</w:t>
            </w:r>
          </w:p>
        </w:tc>
      </w:tr>
      <w:tr w:rsidR="00246C3E" w14:paraId="430AC67F" w14:textId="77777777" w:rsidTr="0005624A">
        <w:trPr>
          <w:trHeight w:val="737"/>
        </w:trPr>
        <w:tc>
          <w:tcPr>
            <w:tcW w:w="4554" w:type="dxa"/>
          </w:tcPr>
          <w:p w14:paraId="4D1E3A0C" w14:textId="6DD04412" w:rsidR="00246C3E" w:rsidRDefault="0005624A" w:rsidP="00246C3E">
            <w:r>
              <w:rPr>
                <w:rFonts w:ascii="System Font" w:hAnsi="System Font" w:cs="System Font"/>
                <w:color w:val="0E0E0E"/>
                <w:kern w:val="0"/>
                <w:sz w:val="26"/>
                <w:szCs w:val="26"/>
              </w:rPr>
              <w:t>Innovative product offerings</w:t>
            </w:r>
          </w:p>
        </w:tc>
        <w:tc>
          <w:tcPr>
            <w:tcW w:w="4554" w:type="dxa"/>
          </w:tcPr>
          <w:p w14:paraId="1BA5CF34" w14:textId="69D04938" w:rsidR="00246C3E" w:rsidRDefault="0005624A" w:rsidP="0005624A">
            <w:r>
              <w:rPr>
                <w:rFonts w:ascii="System Font" w:hAnsi="System Font" w:cs="System Font"/>
                <w:color w:val="0E0E0E"/>
                <w:kern w:val="0"/>
                <w:sz w:val="26"/>
                <w:szCs w:val="26"/>
              </w:rPr>
              <w:t>Limited financial resources compared to larger competitors</w:t>
            </w:r>
          </w:p>
        </w:tc>
      </w:tr>
      <w:tr w:rsidR="00246C3E" w14:paraId="3A7E7B9E" w14:textId="77777777" w:rsidTr="0005624A">
        <w:trPr>
          <w:trHeight w:val="346"/>
        </w:trPr>
        <w:tc>
          <w:tcPr>
            <w:tcW w:w="4554" w:type="dxa"/>
          </w:tcPr>
          <w:p w14:paraId="0F6DD05B" w14:textId="334F7AB6" w:rsidR="00246C3E" w:rsidRDefault="0005624A" w:rsidP="00246C3E">
            <w:r>
              <w:rPr>
                <w:rFonts w:ascii="System Font" w:hAnsi="System Font" w:cs="System Font"/>
                <w:color w:val="0E0E0E"/>
                <w:kern w:val="0"/>
                <w:sz w:val="26"/>
                <w:szCs w:val="26"/>
              </w:rPr>
              <w:t>Specialized expertise in retinal diseases</w:t>
            </w:r>
          </w:p>
        </w:tc>
        <w:tc>
          <w:tcPr>
            <w:tcW w:w="4554" w:type="dxa"/>
          </w:tcPr>
          <w:p w14:paraId="02DEDAD9" w14:textId="661A60BD" w:rsidR="00246C3E" w:rsidRDefault="0005624A" w:rsidP="00246C3E">
            <w:r>
              <w:rPr>
                <w:rFonts w:ascii="System Font" w:hAnsi="System Font" w:cs="System Font"/>
                <w:color w:val="0E0E0E"/>
                <w:kern w:val="0"/>
                <w:sz w:val="26"/>
                <w:szCs w:val="26"/>
              </w:rPr>
              <w:t>Dependence on a narrow product line</w:t>
            </w:r>
          </w:p>
        </w:tc>
      </w:tr>
      <w:tr w:rsidR="00246C3E" w14:paraId="0E1EDE48" w14:textId="77777777" w:rsidTr="0005624A">
        <w:trPr>
          <w:trHeight w:val="737"/>
        </w:trPr>
        <w:tc>
          <w:tcPr>
            <w:tcW w:w="4554" w:type="dxa"/>
          </w:tcPr>
          <w:p w14:paraId="21592C80" w14:textId="5D9089DD" w:rsidR="00246C3E" w:rsidRDefault="0005624A" w:rsidP="00246C3E">
            <w:r>
              <w:rPr>
                <w:rFonts w:ascii="System Font" w:hAnsi="System Font" w:cs="System Font"/>
                <w:color w:val="0E0E0E"/>
                <w:kern w:val="0"/>
                <w:sz w:val="26"/>
                <w:szCs w:val="26"/>
              </w:rPr>
              <w:t>Strong R&amp;D capabilities and proprietary technologies</w:t>
            </w:r>
          </w:p>
        </w:tc>
        <w:tc>
          <w:tcPr>
            <w:tcW w:w="4554" w:type="dxa"/>
          </w:tcPr>
          <w:p w14:paraId="750CFBA5" w14:textId="315D58FA" w:rsidR="00246C3E" w:rsidRDefault="0005624A" w:rsidP="00246C3E">
            <w:r>
              <w:rPr>
                <w:rFonts w:ascii="System Font" w:hAnsi="System Font" w:cs="System Font"/>
                <w:color w:val="0E0E0E"/>
                <w:kern w:val="0"/>
                <w:sz w:val="26"/>
                <w:szCs w:val="26"/>
              </w:rPr>
              <w:t>Potential vulnerabilities in supply chain management</w:t>
            </w:r>
          </w:p>
        </w:tc>
      </w:tr>
      <w:tr w:rsidR="00246C3E" w14:paraId="4A3243EC" w14:textId="77777777" w:rsidTr="0005624A">
        <w:trPr>
          <w:trHeight w:val="737"/>
        </w:trPr>
        <w:tc>
          <w:tcPr>
            <w:tcW w:w="4554" w:type="dxa"/>
          </w:tcPr>
          <w:p w14:paraId="514234DD" w14:textId="481F321C" w:rsidR="00246C3E" w:rsidRDefault="0005624A" w:rsidP="00246C3E">
            <w:r>
              <w:rPr>
                <w:rFonts w:ascii="System Font" w:hAnsi="System Font" w:cs="System Font"/>
                <w:color w:val="0E0E0E"/>
                <w:kern w:val="0"/>
                <w:sz w:val="26"/>
                <w:szCs w:val="26"/>
              </w:rPr>
              <w:t>Efficient manufacturing and logistics operations</w:t>
            </w:r>
          </w:p>
        </w:tc>
        <w:tc>
          <w:tcPr>
            <w:tcW w:w="4554" w:type="dxa"/>
          </w:tcPr>
          <w:p w14:paraId="73F2F1C7" w14:textId="77777777" w:rsidR="00246C3E" w:rsidRDefault="00246C3E" w:rsidP="00246C3E"/>
        </w:tc>
      </w:tr>
      <w:tr w:rsidR="00246C3E" w14:paraId="7E04705A" w14:textId="77777777" w:rsidTr="0005624A">
        <w:trPr>
          <w:trHeight w:val="368"/>
        </w:trPr>
        <w:tc>
          <w:tcPr>
            <w:tcW w:w="4554" w:type="dxa"/>
          </w:tcPr>
          <w:p w14:paraId="05648C7B" w14:textId="6F7476FE" w:rsidR="00246C3E" w:rsidRDefault="0005624A" w:rsidP="00246C3E">
            <w:r>
              <w:rPr>
                <w:rFonts w:ascii="System Font" w:hAnsi="System Font" w:cs="System Font"/>
                <w:color w:val="0E0E0E"/>
                <w:kern w:val="0"/>
                <w:sz w:val="26"/>
                <w:szCs w:val="26"/>
              </w:rPr>
              <w:t>Robust organizational structure</w:t>
            </w:r>
          </w:p>
        </w:tc>
        <w:tc>
          <w:tcPr>
            <w:tcW w:w="4554" w:type="dxa"/>
          </w:tcPr>
          <w:p w14:paraId="7D6DF2B1" w14:textId="77777777" w:rsidR="00246C3E" w:rsidRDefault="00246C3E" w:rsidP="00246C3E"/>
        </w:tc>
      </w:tr>
      <w:tr w:rsidR="00246C3E" w14:paraId="722BDF79" w14:textId="77777777" w:rsidTr="0005624A">
        <w:trPr>
          <w:trHeight w:val="325"/>
        </w:trPr>
        <w:tc>
          <w:tcPr>
            <w:tcW w:w="4554" w:type="dxa"/>
          </w:tcPr>
          <w:p w14:paraId="0B5716DF" w14:textId="77777777" w:rsidR="00246C3E" w:rsidRDefault="00246C3E" w:rsidP="00246C3E"/>
        </w:tc>
        <w:tc>
          <w:tcPr>
            <w:tcW w:w="4554" w:type="dxa"/>
          </w:tcPr>
          <w:p w14:paraId="27152B53" w14:textId="77777777" w:rsidR="00246C3E" w:rsidRDefault="00246C3E" w:rsidP="00246C3E"/>
        </w:tc>
      </w:tr>
      <w:tr w:rsidR="00246C3E" w14:paraId="2D904EAF" w14:textId="77777777" w:rsidTr="0005624A">
        <w:trPr>
          <w:trHeight w:val="368"/>
        </w:trPr>
        <w:tc>
          <w:tcPr>
            <w:tcW w:w="4554" w:type="dxa"/>
          </w:tcPr>
          <w:p w14:paraId="18291A5F" w14:textId="1417040F" w:rsidR="00246C3E" w:rsidRPr="0005624A" w:rsidRDefault="0005624A" w:rsidP="00246C3E">
            <w:pPr>
              <w:rPr>
                <w:sz w:val="32"/>
                <w:szCs w:val="32"/>
              </w:rPr>
            </w:pPr>
            <w:r w:rsidRPr="0005624A">
              <w:rPr>
                <w:rFonts w:ascii="System Font" w:hAnsi="System Font" w:cs="System Font"/>
                <w:b/>
                <w:bCs/>
                <w:color w:val="0E0E0E"/>
                <w:kern w:val="0"/>
                <w:sz w:val="32"/>
                <w:szCs w:val="32"/>
              </w:rPr>
              <w:t>Opportunities</w:t>
            </w:r>
          </w:p>
        </w:tc>
        <w:tc>
          <w:tcPr>
            <w:tcW w:w="4554" w:type="dxa"/>
          </w:tcPr>
          <w:p w14:paraId="7BE57A43" w14:textId="6998AC5C" w:rsidR="00246C3E" w:rsidRPr="0005624A" w:rsidRDefault="0005624A" w:rsidP="00246C3E">
            <w:pPr>
              <w:rPr>
                <w:sz w:val="32"/>
                <w:szCs w:val="32"/>
              </w:rPr>
            </w:pPr>
            <w:r w:rsidRPr="0005624A">
              <w:rPr>
                <w:rFonts w:ascii="System Font" w:hAnsi="System Font" w:cs="System Font"/>
                <w:b/>
                <w:bCs/>
                <w:color w:val="0E0E0E"/>
                <w:kern w:val="0"/>
                <w:sz w:val="32"/>
                <w:szCs w:val="32"/>
              </w:rPr>
              <w:t>Threats</w:t>
            </w:r>
          </w:p>
        </w:tc>
      </w:tr>
      <w:tr w:rsidR="00246C3E" w14:paraId="6AB6ACCD" w14:textId="77777777" w:rsidTr="0005624A">
        <w:trPr>
          <w:trHeight w:val="346"/>
        </w:trPr>
        <w:tc>
          <w:tcPr>
            <w:tcW w:w="4554" w:type="dxa"/>
          </w:tcPr>
          <w:p w14:paraId="14274A19" w14:textId="3B8F0817" w:rsidR="00246C3E" w:rsidRDefault="0005624A" w:rsidP="00246C3E">
            <w:r>
              <w:rPr>
                <w:rFonts w:ascii="System Font" w:hAnsi="System Font" w:cs="System Font"/>
                <w:color w:val="0E0E0E"/>
                <w:kern w:val="0"/>
                <w:sz w:val="26"/>
                <w:szCs w:val="26"/>
              </w:rPr>
              <w:t>Economic growth in emerging markets</w:t>
            </w:r>
          </w:p>
        </w:tc>
        <w:tc>
          <w:tcPr>
            <w:tcW w:w="4554" w:type="dxa"/>
          </w:tcPr>
          <w:p w14:paraId="42524F3D" w14:textId="1CE4C038" w:rsidR="00246C3E" w:rsidRDefault="0005624A" w:rsidP="0005624A">
            <w:pPr>
              <w:tabs>
                <w:tab w:val="left" w:pos="978"/>
              </w:tabs>
            </w:pPr>
            <w:r>
              <w:tab/>
            </w:r>
            <w:r>
              <w:rPr>
                <w:rFonts w:ascii="System Font" w:hAnsi="System Font" w:cs="System Font"/>
                <w:color w:val="0E0E0E"/>
                <w:kern w:val="0"/>
                <w:sz w:val="26"/>
                <w:szCs w:val="26"/>
              </w:rPr>
              <w:t>Stringent regulations and changes in healthcare policies</w:t>
            </w:r>
          </w:p>
        </w:tc>
      </w:tr>
      <w:tr w:rsidR="00246C3E" w14:paraId="50552552" w14:textId="77777777" w:rsidTr="0005624A">
        <w:trPr>
          <w:trHeight w:val="325"/>
        </w:trPr>
        <w:tc>
          <w:tcPr>
            <w:tcW w:w="4554" w:type="dxa"/>
          </w:tcPr>
          <w:p w14:paraId="7D1025E9" w14:textId="65217EE1" w:rsidR="00246C3E" w:rsidRDefault="0005624A" w:rsidP="00246C3E">
            <w:r>
              <w:rPr>
                <w:rFonts w:ascii="System Font" w:hAnsi="System Font" w:cs="System Font"/>
                <w:color w:val="0E0E0E"/>
                <w:kern w:val="0"/>
                <w:sz w:val="26"/>
                <w:szCs w:val="26"/>
              </w:rPr>
              <w:t>Increasing demand due to aging population</w:t>
            </w:r>
          </w:p>
        </w:tc>
        <w:tc>
          <w:tcPr>
            <w:tcW w:w="4554" w:type="dxa"/>
          </w:tcPr>
          <w:p w14:paraId="6F8B5BFE" w14:textId="1F29DFFF" w:rsidR="00246C3E" w:rsidRDefault="0005624A" w:rsidP="00246C3E">
            <w:r>
              <w:rPr>
                <w:rFonts w:ascii="System Font" w:hAnsi="System Font" w:cs="System Font"/>
                <w:color w:val="0E0E0E"/>
                <w:kern w:val="0"/>
                <w:sz w:val="26"/>
                <w:szCs w:val="26"/>
              </w:rPr>
              <w:t>Economic instability and currency fluctuations</w:t>
            </w:r>
          </w:p>
        </w:tc>
      </w:tr>
      <w:tr w:rsidR="00246C3E" w14:paraId="018302B2" w14:textId="77777777" w:rsidTr="0005624A">
        <w:trPr>
          <w:trHeight w:val="325"/>
        </w:trPr>
        <w:tc>
          <w:tcPr>
            <w:tcW w:w="4554" w:type="dxa"/>
          </w:tcPr>
          <w:p w14:paraId="6D8592FA" w14:textId="3897EE7F" w:rsidR="00246C3E" w:rsidRDefault="0005624A" w:rsidP="00246C3E">
            <w:r>
              <w:rPr>
                <w:rFonts w:ascii="System Font" w:hAnsi="System Font" w:cs="System Font"/>
                <w:color w:val="0E0E0E"/>
                <w:kern w:val="0"/>
                <w:sz w:val="26"/>
                <w:szCs w:val="26"/>
              </w:rPr>
              <w:t>Technological advancements in medical and digital health</w:t>
            </w:r>
          </w:p>
        </w:tc>
        <w:tc>
          <w:tcPr>
            <w:tcW w:w="4554" w:type="dxa"/>
          </w:tcPr>
          <w:p w14:paraId="38647902" w14:textId="59C8CA8C" w:rsidR="00246C3E" w:rsidRDefault="0005624A" w:rsidP="00246C3E">
            <w:proofErr w:type="gramStart"/>
            <w:r>
              <w:rPr>
                <w:rFonts w:ascii="System Font" w:hAnsi="System Font" w:cs="System Font"/>
                <w:color w:val="0E0E0E"/>
                <w:kern w:val="0"/>
                <w:sz w:val="26"/>
                <w:szCs w:val="26"/>
              </w:rPr>
              <w:t>High</w:t>
            </w:r>
            <w:proofErr w:type="gramEnd"/>
            <w:r>
              <w:rPr>
                <w:rFonts w:ascii="System Font" w:hAnsi="System Font" w:cs="System Font"/>
                <w:color w:val="0E0E0E"/>
                <w:kern w:val="0"/>
                <w:sz w:val="26"/>
                <w:szCs w:val="26"/>
              </w:rPr>
              <w:t xml:space="preserve"> competitive pressure from large pharmaceutical companies</w:t>
            </w:r>
          </w:p>
        </w:tc>
      </w:tr>
      <w:tr w:rsidR="0005624A" w14:paraId="427A8571" w14:textId="77777777" w:rsidTr="0005624A">
        <w:trPr>
          <w:trHeight w:val="325"/>
        </w:trPr>
        <w:tc>
          <w:tcPr>
            <w:tcW w:w="4554" w:type="dxa"/>
          </w:tcPr>
          <w:p w14:paraId="11349D6D" w14:textId="702AA63F" w:rsidR="0005624A" w:rsidRDefault="0005624A" w:rsidP="00246C3E">
            <w:r>
              <w:rPr>
                <w:rFonts w:ascii="System Font" w:hAnsi="System Font" w:cs="System Font"/>
                <w:color w:val="0E0E0E"/>
                <w:kern w:val="0"/>
                <w:sz w:val="26"/>
                <w:szCs w:val="26"/>
              </w:rPr>
              <w:t>Expanding healthcare access and awareness</w:t>
            </w:r>
          </w:p>
        </w:tc>
        <w:tc>
          <w:tcPr>
            <w:tcW w:w="4554" w:type="dxa"/>
          </w:tcPr>
          <w:p w14:paraId="2A881AD7" w14:textId="77777777" w:rsidR="0005624A" w:rsidRDefault="0005624A" w:rsidP="00246C3E"/>
        </w:tc>
      </w:tr>
    </w:tbl>
    <w:p w14:paraId="7F5BA247" w14:textId="77777777" w:rsidR="00246C3E" w:rsidRDefault="00246C3E" w:rsidP="00246C3E"/>
    <w:p w14:paraId="2CAA598B" w14:textId="77777777" w:rsidR="0005624A" w:rsidRDefault="0005624A" w:rsidP="00246C3E"/>
    <w:p w14:paraId="6ED8A5F3" w14:textId="77777777" w:rsidR="0005624A" w:rsidRP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05624A">
        <w:rPr>
          <w:rFonts w:ascii="System Font" w:hAnsi="System Font" w:cs="System Font"/>
          <w:b/>
          <w:bCs/>
          <w:color w:val="0E0E0E"/>
          <w:kern w:val="0"/>
          <w:sz w:val="32"/>
          <w:szCs w:val="32"/>
        </w:rPr>
        <w:t>Summary of SWOT Analysis</w:t>
      </w:r>
    </w:p>
    <w:p w14:paraId="08635C75"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6DEADAC"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The SWOT analysis highlights several key strengths of Alimera Sciences Limited, including its innovative product offerings, specialized expertise in retinal diseases, strong R&amp;D capabilities, and efficient operations. These strengths </w:t>
      </w:r>
      <w:r>
        <w:rPr>
          <w:rFonts w:ascii="System Font" w:hAnsi="System Font" w:cs="System Font"/>
          <w:color w:val="0E0E0E"/>
          <w:kern w:val="0"/>
          <w:sz w:val="28"/>
          <w:szCs w:val="28"/>
        </w:rPr>
        <w:lastRenderedPageBreak/>
        <w:t>position the company well to capitalize on opportunities such as market expansion in emerging economies, growing demand due to an aging population, and technological advancements in the healthcare sector.</w:t>
      </w:r>
    </w:p>
    <w:p w14:paraId="07B99008"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4D72FA3"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However, the company also faces notable weaknesses, such as limited financial resources and a narrow product line, which could hinder its ability to compete with larger players. Additionally, potential supply chain vulnerabilities need to be addressed to ensure consistent product availability.</w:t>
      </w:r>
    </w:p>
    <w:p w14:paraId="7E4B6AE9"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E515FA9"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Externally, Alimera has significant opportunities to expand its market presence and leverage technological advancements to enhance its product offerings. However, it must navigate threats such as stringent regulations, economic instability, and intense competition from well-established pharmaceutical companies.</w:t>
      </w:r>
    </w:p>
    <w:p w14:paraId="02CFA958" w14:textId="77777777" w:rsidR="0005624A" w:rsidRDefault="0005624A" w:rsidP="00056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FEFCAD3" w14:textId="73A04B5D" w:rsidR="0005624A" w:rsidRDefault="0005624A" w:rsidP="0005624A">
      <w:pPr>
        <w:rPr>
          <w:rFonts w:ascii="System Font" w:hAnsi="System Font" w:cs="System Font"/>
          <w:color w:val="0E0E0E"/>
          <w:kern w:val="0"/>
          <w:sz w:val="28"/>
          <w:szCs w:val="28"/>
        </w:rPr>
      </w:pPr>
      <w:r>
        <w:rPr>
          <w:rFonts w:ascii="System Font" w:hAnsi="System Font" w:cs="System Font"/>
          <w:color w:val="0E0E0E"/>
          <w:kern w:val="0"/>
          <w:sz w:val="28"/>
          <w:szCs w:val="28"/>
        </w:rPr>
        <w:t>By addressing its weaknesses and mitigating external threats, Alimera Sciences Limited can leverage its strengths to exploit market opportunities and achieve sustainable growth.</w:t>
      </w:r>
    </w:p>
    <w:p w14:paraId="3B871D98" w14:textId="77777777" w:rsidR="0005624A" w:rsidRDefault="0005624A" w:rsidP="0005624A">
      <w:pPr>
        <w:rPr>
          <w:rFonts w:ascii="System Font" w:hAnsi="System Font" w:cs="System Font"/>
          <w:color w:val="0E0E0E"/>
          <w:kern w:val="0"/>
          <w:sz w:val="28"/>
          <w:szCs w:val="28"/>
        </w:rPr>
      </w:pPr>
    </w:p>
    <w:p w14:paraId="5F9C47AF" w14:textId="77777777" w:rsidR="0005624A" w:rsidRDefault="0005624A" w:rsidP="0005624A">
      <w:pPr>
        <w:rPr>
          <w:rFonts w:ascii="System Font" w:hAnsi="System Font" w:cs="System Font"/>
          <w:color w:val="0E0E0E"/>
          <w:kern w:val="0"/>
          <w:sz w:val="28"/>
          <w:szCs w:val="28"/>
        </w:rPr>
      </w:pPr>
    </w:p>
    <w:p w14:paraId="30A3F5A8" w14:textId="77777777" w:rsidR="0005624A" w:rsidRDefault="0005624A" w:rsidP="0005624A">
      <w:pPr>
        <w:rPr>
          <w:rFonts w:ascii="System Font" w:hAnsi="System Font" w:cs="System Font"/>
          <w:color w:val="0E0E0E"/>
          <w:kern w:val="0"/>
          <w:sz w:val="28"/>
          <w:szCs w:val="28"/>
        </w:rPr>
      </w:pPr>
    </w:p>
    <w:p w14:paraId="200F5AC5" w14:textId="67C4DADC" w:rsidR="0005624A" w:rsidRDefault="0005624A" w:rsidP="0005624A">
      <w:pPr>
        <w:pStyle w:val="Heading1"/>
      </w:pPr>
      <w:bookmarkStart w:id="2" w:name="_Toc173333473"/>
      <w:r>
        <w:t>Strategic Growth Choices/Options/Action Points</w:t>
      </w:r>
      <w:bookmarkEnd w:id="2"/>
    </w:p>
    <w:p w14:paraId="4177C669" w14:textId="77777777" w:rsidR="0005624A" w:rsidRDefault="0005624A" w:rsidP="0005624A"/>
    <w:p w14:paraId="4052D313" w14:textId="77777777" w:rsidR="0005624A" w:rsidRDefault="0005624A" w:rsidP="0005624A"/>
    <w:p w14:paraId="564314C6" w14:textId="77777777" w:rsidR="0005624A" w:rsidRDefault="0005624A" w:rsidP="0005624A"/>
    <w:p w14:paraId="78A65B42" w14:textId="46B5F827" w:rsidR="0005624A" w:rsidRDefault="0005624A" w:rsidP="0005624A">
      <w:pPr>
        <w:rPr>
          <w:rFonts w:ascii="System Font" w:hAnsi="System Font" w:cs="System Font"/>
          <w:b/>
          <w:bCs/>
          <w:color w:val="0E0E0E"/>
          <w:kern w:val="0"/>
          <w:sz w:val="32"/>
          <w:szCs w:val="32"/>
        </w:rPr>
      </w:pPr>
      <w:r w:rsidRPr="0005624A">
        <w:rPr>
          <w:rFonts w:ascii="System Font" w:hAnsi="System Font" w:cs="System Font"/>
          <w:b/>
          <w:bCs/>
          <w:color w:val="0E0E0E"/>
          <w:kern w:val="0"/>
          <w:sz w:val="32"/>
          <w:szCs w:val="32"/>
        </w:rPr>
        <w:t>Strategic Option Analysis</w:t>
      </w:r>
    </w:p>
    <w:p w14:paraId="03749EAD" w14:textId="77777777" w:rsidR="00725E48" w:rsidRDefault="00725E48" w:rsidP="0005624A">
      <w:pPr>
        <w:rPr>
          <w:rFonts w:ascii="System Font" w:hAnsi="System Font" w:cs="System Font"/>
          <w:b/>
          <w:bCs/>
          <w:color w:val="0E0E0E"/>
          <w:kern w:val="0"/>
          <w:sz w:val="32"/>
          <w:szCs w:val="32"/>
        </w:rPr>
      </w:pPr>
    </w:p>
    <w:p w14:paraId="352345E9"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To determine the best strategic directions for Alimera Sciences Limited, we will use the Ansoff Matrix, Porter’s Generic Strategies, and the BCG Matrix. We will also apply the SFA framework to assess the suitability, feasibility, and acceptability of the identified strategic options.</w:t>
      </w:r>
    </w:p>
    <w:p w14:paraId="253DD6E9"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06A6543" w14:textId="7777777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25E48">
        <w:rPr>
          <w:rFonts w:ascii="System Font" w:hAnsi="System Font" w:cs="System Font"/>
          <w:b/>
          <w:bCs/>
          <w:color w:val="0E0E0E"/>
          <w:kern w:val="0"/>
          <w:sz w:val="32"/>
          <w:szCs w:val="32"/>
        </w:rPr>
        <w:lastRenderedPageBreak/>
        <w:t>Ansoff Matrix</w:t>
      </w:r>
    </w:p>
    <w:p w14:paraId="1CBB9329"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3093ADF"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Ansoff Matrix helps organizations explore growth strategies by focusing on existing or new markets and products. For Alimera Sciences, the following strategies can be considered:</w:t>
      </w:r>
    </w:p>
    <w:p w14:paraId="742478F1"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640A006"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Penetration:</w:t>
      </w:r>
      <w:r>
        <w:rPr>
          <w:rFonts w:ascii="System Font" w:hAnsi="System Font" w:cs="System Font"/>
          <w:color w:val="0E0E0E"/>
          <w:kern w:val="0"/>
          <w:sz w:val="28"/>
          <w:szCs w:val="28"/>
        </w:rPr>
        <w:t xml:space="preserve"> Increase market share for existing products in current markets by enhancing marketing efforts and strengthening customer relationships.</w:t>
      </w:r>
    </w:p>
    <w:p w14:paraId="6847E45D"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Launching targeted marketing campaigns to ophthalmologists and optometrists to boost awareness and adoption of current products.</w:t>
      </w:r>
    </w:p>
    <w:p w14:paraId="2910A9FD"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Development:</w:t>
      </w:r>
      <w:r>
        <w:rPr>
          <w:rFonts w:ascii="System Font" w:hAnsi="System Font" w:cs="System Font"/>
          <w:color w:val="0E0E0E"/>
          <w:kern w:val="0"/>
          <w:sz w:val="28"/>
          <w:szCs w:val="28"/>
        </w:rPr>
        <w:t xml:space="preserve"> Enter new geographic markets with existing products. This strategy can be particularly effective for Alimera given the rising demand for ophthalmic treatments in emerging markets.</w:t>
      </w:r>
    </w:p>
    <w:p w14:paraId="7F561F74"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Expanding into markets in Asia and Latin America where the prevalence of retinal diseases is growing.</w:t>
      </w:r>
    </w:p>
    <w:p w14:paraId="2601AF76"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Product Development:</w:t>
      </w:r>
      <w:r>
        <w:rPr>
          <w:rFonts w:ascii="System Font" w:hAnsi="System Font" w:cs="System Font"/>
          <w:color w:val="0E0E0E"/>
          <w:kern w:val="0"/>
          <w:sz w:val="28"/>
          <w:szCs w:val="28"/>
        </w:rPr>
        <w:t xml:space="preserve"> Develop new products to meet the needs of the existing market. This includes investing in R&amp;D to create innovative ophthalmic solutions.</w:t>
      </w:r>
    </w:p>
    <w:p w14:paraId="29B5012F"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Introducing new drug formulations or advanced delivery mechanisms that improve treatment efficacy and patient compliance.</w:t>
      </w:r>
    </w:p>
    <w:p w14:paraId="1FFB2E36"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Diversification:</w:t>
      </w:r>
      <w:r>
        <w:rPr>
          <w:rFonts w:ascii="System Font" w:hAnsi="System Font" w:cs="System Font"/>
          <w:color w:val="0E0E0E"/>
          <w:kern w:val="0"/>
          <w:sz w:val="28"/>
          <w:szCs w:val="28"/>
        </w:rPr>
        <w:t xml:space="preserve"> Introduce new products to new markets. Alimera could diversify into related therapeutic areas within the healthcare sector.</w:t>
      </w:r>
    </w:p>
    <w:p w14:paraId="022881B2"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Developing treatments for anterior eye diseases or other niche markets in ophthalmology.</w:t>
      </w:r>
    </w:p>
    <w:p w14:paraId="6704465B"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A0BEFD9" w14:textId="7777777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25E48">
        <w:rPr>
          <w:rFonts w:ascii="System Font" w:hAnsi="System Font" w:cs="System Font"/>
          <w:b/>
          <w:bCs/>
          <w:color w:val="0E0E0E"/>
          <w:kern w:val="0"/>
          <w:sz w:val="32"/>
          <w:szCs w:val="32"/>
        </w:rPr>
        <w:t>Porter’s Generic Strategies</w:t>
      </w:r>
    </w:p>
    <w:p w14:paraId="26FD19B2"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6CF8E8A"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Porter’s Generic Strategies offer three strategic options for achieving competitive advantage: cost leadership, differentiation, and focus.</w:t>
      </w:r>
    </w:p>
    <w:p w14:paraId="739C2BE8"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94D5313"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Cost Leadership:</w:t>
      </w:r>
      <w:r>
        <w:rPr>
          <w:rFonts w:ascii="System Font" w:hAnsi="System Font" w:cs="System Font"/>
          <w:color w:val="0E0E0E"/>
          <w:kern w:val="0"/>
          <w:sz w:val="28"/>
          <w:szCs w:val="28"/>
        </w:rPr>
        <w:t xml:space="preserve"> Alimera can strive to become the lowest-cost producer in the industry by optimizing production processes and achieving economies of scale.</w:t>
      </w:r>
    </w:p>
    <w:p w14:paraId="3678DA0B"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Streamlining manufacturing operations to reduce costs while maintaining high product quality.</w:t>
      </w:r>
    </w:p>
    <w:p w14:paraId="55519F2D"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Differentiation:</w:t>
      </w:r>
      <w:r>
        <w:rPr>
          <w:rFonts w:ascii="System Font" w:hAnsi="System Font" w:cs="System Font"/>
          <w:color w:val="0E0E0E"/>
          <w:kern w:val="0"/>
          <w:sz w:val="28"/>
          <w:szCs w:val="28"/>
        </w:rPr>
        <w:t xml:space="preserve"> Alimera can differentiate its products by offering unique features that are valued by customers, such as superior efficacy or innovative delivery mechanisms.</w:t>
      </w:r>
    </w:p>
    <w:p w14:paraId="3754709E"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Developing advanced ophthalmic treatments that provide better outcomes and fewer side effects than competitors.</w:t>
      </w:r>
    </w:p>
    <w:p w14:paraId="39DCE24B"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Focus:</w:t>
      </w:r>
      <w:r>
        <w:rPr>
          <w:rFonts w:ascii="System Font" w:hAnsi="System Font" w:cs="System Font"/>
          <w:color w:val="0E0E0E"/>
          <w:kern w:val="0"/>
          <w:sz w:val="28"/>
          <w:szCs w:val="28"/>
        </w:rPr>
        <w:t xml:space="preserve"> This strategy involves targeting a specific market segment or niche. Alimera can focus on serving patients with specific retinal conditions, leveraging its expertise in this area.</w:t>
      </w:r>
    </w:p>
    <w:p w14:paraId="69E21D87"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Specializing in treatments for rare retinal diseases where competition is limited and the need for specialized knowledge is high.</w:t>
      </w:r>
    </w:p>
    <w:p w14:paraId="2293AC6C"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64A5FB0" w14:textId="7777777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25E48">
        <w:rPr>
          <w:rFonts w:ascii="System Font" w:hAnsi="System Font" w:cs="System Font"/>
          <w:b/>
          <w:bCs/>
          <w:color w:val="0E0E0E"/>
          <w:kern w:val="0"/>
          <w:sz w:val="32"/>
          <w:szCs w:val="32"/>
        </w:rPr>
        <w:t>BCG Matrix</w:t>
      </w:r>
    </w:p>
    <w:p w14:paraId="3E459C1C"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F82A85B" w14:textId="4F3358C0"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BCG Matrix helps analyse a company’s product portfolio based on market growth and market share, classifying products into four categories: Stars, Cash Cows, Question Marks, and Dogs.</w:t>
      </w:r>
    </w:p>
    <w:p w14:paraId="228157CB"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711CB14"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Stars:</w:t>
      </w:r>
      <w:r>
        <w:rPr>
          <w:rFonts w:ascii="System Font" w:hAnsi="System Font" w:cs="System Font"/>
          <w:color w:val="0E0E0E"/>
          <w:kern w:val="0"/>
          <w:sz w:val="28"/>
          <w:szCs w:val="28"/>
        </w:rPr>
        <w:t xml:space="preserve"> High market share in a fast-growing market. Alimera’s leading ophthalmic products that drive growth.</w:t>
      </w:r>
    </w:p>
    <w:p w14:paraId="60A8B147"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Continued investment in marketing and R&amp;D to maintain high growth.</w:t>
      </w:r>
    </w:p>
    <w:p w14:paraId="42A5EA07"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Cash Cows:</w:t>
      </w:r>
      <w:r>
        <w:rPr>
          <w:rFonts w:ascii="System Font" w:hAnsi="System Font" w:cs="System Font"/>
          <w:color w:val="0E0E0E"/>
          <w:kern w:val="0"/>
          <w:sz w:val="28"/>
          <w:szCs w:val="28"/>
        </w:rPr>
        <w:t xml:space="preserve"> High market share in a slow-growing market. Established products that generate steady cash flow.</w:t>
      </w:r>
    </w:p>
    <w:p w14:paraId="720FE455"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Optimize production and distribution to maximize profitability.</w:t>
      </w:r>
    </w:p>
    <w:p w14:paraId="66B79041"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Question Marks:</w:t>
      </w:r>
      <w:r>
        <w:rPr>
          <w:rFonts w:ascii="System Font" w:hAnsi="System Font" w:cs="System Font"/>
          <w:color w:val="0E0E0E"/>
          <w:kern w:val="0"/>
          <w:sz w:val="28"/>
          <w:szCs w:val="28"/>
        </w:rPr>
        <w:t xml:space="preserve"> Low market share in a high-growth market. New products with potential but requiring significant investment.</w:t>
      </w:r>
    </w:p>
    <w:p w14:paraId="2B2605BA"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Invest in marketing and development to increase market share.</w:t>
      </w:r>
    </w:p>
    <w:p w14:paraId="6CB66A90"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Dogs:</w:t>
      </w:r>
      <w:r>
        <w:rPr>
          <w:rFonts w:ascii="System Font" w:hAnsi="System Font" w:cs="System Font"/>
          <w:color w:val="0E0E0E"/>
          <w:kern w:val="0"/>
          <w:sz w:val="28"/>
          <w:szCs w:val="28"/>
        </w:rPr>
        <w:t xml:space="preserve"> Low market share in a slow-growing market. Products that may be divested.</w:t>
      </w:r>
    </w:p>
    <w:p w14:paraId="2D2306C8"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Evaluate and possibly phase out underperforming products.</w:t>
      </w:r>
    </w:p>
    <w:p w14:paraId="33C7F2DC"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8BCB159" w14:textId="7777777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25E48">
        <w:rPr>
          <w:rFonts w:ascii="System Font" w:hAnsi="System Font" w:cs="System Font"/>
          <w:b/>
          <w:bCs/>
          <w:color w:val="0E0E0E"/>
          <w:kern w:val="0"/>
          <w:sz w:val="32"/>
          <w:szCs w:val="32"/>
        </w:rPr>
        <w:t>SFA Framework</w:t>
      </w:r>
    </w:p>
    <w:p w14:paraId="19EC6B7E"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DE4712E"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SFA (Suitability, Feasibility, Acceptability) framework will be used to assess the proposed strategic options.</w:t>
      </w:r>
    </w:p>
    <w:p w14:paraId="5FD6B239"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A801D9B"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Suitability:</w:t>
      </w:r>
      <w:r>
        <w:rPr>
          <w:rFonts w:ascii="System Font" w:hAnsi="System Font" w:cs="System Font"/>
          <w:color w:val="0E0E0E"/>
          <w:kern w:val="0"/>
          <w:sz w:val="28"/>
          <w:szCs w:val="28"/>
        </w:rPr>
        <w:t xml:space="preserve"> Determines whether the proposed strategy addresses the key opportunities and threats identified in the SWOT analysis.</w:t>
      </w:r>
    </w:p>
    <w:p w14:paraId="2FFCA88A" w14:textId="133E34F2"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Analysing if the market development strategy aligns with Alimera’s capabilities and market conditions.</w:t>
      </w:r>
    </w:p>
    <w:p w14:paraId="0ADA78D3"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Feasibility:</w:t>
      </w:r>
      <w:r>
        <w:rPr>
          <w:rFonts w:ascii="System Font" w:hAnsi="System Font" w:cs="System Font"/>
          <w:color w:val="0E0E0E"/>
          <w:kern w:val="0"/>
          <w:sz w:val="28"/>
          <w:szCs w:val="28"/>
        </w:rPr>
        <w:t xml:space="preserve"> Assesses whether the organization has the resources and capabilities to implement the strategy.</w:t>
      </w:r>
    </w:p>
    <w:p w14:paraId="7A59DD16"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Evaluating Alimera’s financial strength to support international expansion.</w:t>
      </w:r>
    </w:p>
    <w:p w14:paraId="64839C29"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Acceptability:</w:t>
      </w:r>
      <w:r>
        <w:rPr>
          <w:rFonts w:ascii="System Font" w:hAnsi="System Font" w:cs="System Font"/>
          <w:color w:val="0E0E0E"/>
          <w:kern w:val="0"/>
          <w:sz w:val="28"/>
          <w:szCs w:val="28"/>
        </w:rPr>
        <w:t xml:space="preserve"> Considers the expectations of stakeholders and the likely returns and risks.</w:t>
      </w:r>
    </w:p>
    <w:p w14:paraId="1C3D5870" w14:textId="7BB1259F" w:rsidR="00725E48" w:rsidRDefault="00725E48" w:rsidP="004058EB">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Assessing the impact of the new product development strategy on shareholder value.</w:t>
      </w:r>
    </w:p>
    <w:p w14:paraId="787677D5"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By conducting a comprehensive strategic option analysis using these models, Alimera Sciences Limited can identify viable growth strategies that align with its capabilities and market opportunities. The SFA framework ensures that the proposed strategies are not only feasible but also acceptable to key stakeholders, paving the way for successful implementation and long-term sustainability.</w:t>
      </w:r>
    </w:p>
    <w:p w14:paraId="73E01A97"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7690891" w14:textId="14B91DC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r w:rsidRPr="00725E48">
        <w:rPr>
          <w:rFonts w:ascii="System Font" w:hAnsi="System Font" w:cs="System Font"/>
          <w:b/>
          <w:bCs/>
          <w:color w:val="0E0E0E"/>
          <w:kern w:val="0"/>
          <w:sz w:val="32"/>
          <w:szCs w:val="32"/>
        </w:rPr>
        <w:t>Stakeholder Analysis</w:t>
      </w:r>
    </w:p>
    <w:p w14:paraId="137A8A4E" w14:textId="77777777" w:rsidR="00725E48" w:rsidRP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32"/>
          <w:szCs w:val="32"/>
        </w:rPr>
      </w:pPr>
    </w:p>
    <w:p w14:paraId="5F188DE7"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sidRPr="00725E48">
        <w:rPr>
          <w:rFonts w:ascii="System Font" w:hAnsi="System Font" w:cs="System Font"/>
          <w:b/>
          <w:bCs/>
          <w:color w:val="0E0E0E"/>
          <w:kern w:val="0"/>
          <w:sz w:val="32"/>
          <w:szCs w:val="32"/>
        </w:rPr>
        <w:t>Mendelow’s Stakeholder Matrix</w:t>
      </w:r>
    </w:p>
    <w:p w14:paraId="4C08C044"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6C4D962"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Mendelow’s Stakeholder Matrix will be used to evaluate stakeholder expectations and the acceptability of the proposed strategic options. This matrix categorizes stakeholders based on their level of interest and power, helping to identify which stakeholders need to be prioritized in the strategic planning process.</w:t>
      </w:r>
    </w:p>
    <w:p w14:paraId="48D42E90"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F0B195D"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High Power, High Interest:</w:t>
      </w:r>
      <w:r>
        <w:rPr>
          <w:rFonts w:ascii="System Font" w:hAnsi="System Font" w:cs="System Font"/>
          <w:color w:val="0E0E0E"/>
          <w:kern w:val="0"/>
          <w:sz w:val="28"/>
          <w:szCs w:val="28"/>
        </w:rPr>
        <w:t xml:space="preserve"> These are the key stakeholders who must be managed closely. For Alimera, this group includes major investors, regulatory bodies, and key customers. Their support is crucial for the successful implementation of strategic initiatives.</w:t>
      </w:r>
    </w:p>
    <w:p w14:paraId="37D8D077"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Ensuring that regulatory bodies are kept informed and compliant with new product developments to avoid delays in approvals.</w:t>
      </w:r>
    </w:p>
    <w:p w14:paraId="13C22A3E"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High Power, Low Interest:</w:t>
      </w:r>
      <w:r>
        <w:rPr>
          <w:rFonts w:ascii="System Font" w:hAnsi="System Font" w:cs="System Font"/>
          <w:color w:val="0E0E0E"/>
          <w:kern w:val="0"/>
          <w:sz w:val="28"/>
          <w:szCs w:val="28"/>
        </w:rPr>
        <w:t xml:space="preserve"> Stakeholders who need to be kept satisfied but not overly involved. This group could include large suppliers or partners who have significant influence but limited day-to-day interest in Alimera’s operations.</w:t>
      </w:r>
    </w:p>
    <w:p w14:paraId="1ADB4B2B"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Maintaining good relationships with major suppliers to ensure a steady supply of high-quality raw materials.</w:t>
      </w:r>
    </w:p>
    <w:p w14:paraId="69DF5E66"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Low Power, High Interest:</w:t>
      </w:r>
      <w:r>
        <w:rPr>
          <w:rFonts w:ascii="System Font" w:hAnsi="System Font" w:cs="System Font"/>
          <w:color w:val="0E0E0E"/>
          <w:kern w:val="0"/>
          <w:sz w:val="28"/>
          <w:szCs w:val="28"/>
        </w:rPr>
        <w:t xml:space="preserve"> Stakeholders who should be kept informed and whose opinions can shape public perception. Employees and local communities often fall into this category.</w:t>
      </w:r>
    </w:p>
    <w:p w14:paraId="39356E95"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Communicating with employees about the company’s strategic direction to ensure alignment and morale.</w:t>
      </w:r>
    </w:p>
    <w:p w14:paraId="51E029D0"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Low Power, Low Interest:</w:t>
      </w:r>
      <w:r>
        <w:rPr>
          <w:rFonts w:ascii="System Font" w:hAnsi="System Font" w:cs="System Font"/>
          <w:color w:val="0E0E0E"/>
          <w:kern w:val="0"/>
          <w:sz w:val="28"/>
          <w:szCs w:val="28"/>
        </w:rPr>
        <w:t xml:space="preserve"> Stakeholders who require minimal effort to manage. These could be minor suppliers or small-scale customers with limited impact on the overall strategy.</w:t>
      </w:r>
    </w:p>
    <w:p w14:paraId="1FB0E8AE" w14:textId="77777777" w:rsidR="00725E48" w:rsidRDefault="00725E48" w:rsidP="00725E48">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Example:</w:t>
      </w:r>
      <w:r>
        <w:rPr>
          <w:rFonts w:ascii="System Font" w:hAnsi="System Font" w:cs="System Font"/>
          <w:color w:val="0E0E0E"/>
          <w:kern w:val="0"/>
          <w:sz w:val="28"/>
          <w:szCs w:val="28"/>
        </w:rPr>
        <w:t xml:space="preserve"> Keeping small suppliers updated through regular communications to maintain basic business operations.</w:t>
      </w:r>
    </w:p>
    <w:p w14:paraId="60DB2610"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2501F42"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Evaluating stakeholder expectations and their relative power helps Alimera Sciences to identify the most suitable, feasible, and acceptable strategic options. By prioritizing stakeholders effectively, the company can ensure that its strategic initiatives are well-supported and successfully implemented.</w:t>
      </w:r>
    </w:p>
    <w:p w14:paraId="4EECFB12" w14:textId="77777777" w:rsidR="00725E48" w:rsidRDefault="00725E48" w:rsidP="00725E48">
      <w:pPr>
        <w:rPr>
          <w:rFonts w:ascii="System Font" w:hAnsi="System Font" w:cs="System Font"/>
          <w:color w:val="0E0E0E"/>
          <w:kern w:val="0"/>
          <w:sz w:val="28"/>
          <w:szCs w:val="28"/>
        </w:rPr>
      </w:pPr>
    </w:p>
    <w:p w14:paraId="07ED9983" w14:textId="4126F53B" w:rsidR="00725E48" w:rsidRPr="00725E48" w:rsidRDefault="00725E48" w:rsidP="00725E48">
      <w:pPr>
        <w:pStyle w:val="Heading1"/>
      </w:pPr>
      <w:bookmarkStart w:id="3" w:name="_Toc173333474"/>
      <w:r w:rsidRPr="00725E48">
        <w:t>Conclusions and Recommendations</w:t>
      </w:r>
      <w:bookmarkEnd w:id="3"/>
    </w:p>
    <w:p w14:paraId="59FD1111" w14:textId="77777777" w:rsidR="00725E48" w:rsidRDefault="00725E48" w:rsidP="00725E48"/>
    <w:p w14:paraId="39731CBA" w14:textId="77777777" w:rsidR="00725E48" w:rsidRDefault="00725E48" w:rsidP="00725E48"/>
    <w:p w14:paraId="7C572240" w14:textId="1BEDE72C" w:rsidR="00725E48" w:rsidRDefault="00725E48" w:rsidP="00725E48">
      <w:pPr>
        <w:rPr>
          <w:rFonts w:ascii="System Font" w:hAnsi="System Font" w:cs="System Font"/>
          <w:b/>
          <w:bCs/>
          <w:color w:val="0E0E0E"/>
          <w:kern w:val="0"/>
          <w:sz w:val="32"/>
          <w:szCs w:val="32"/>
        </w:rPr>
      </w:pPr>
      <w:r w:rsidRPr="00725E48">
        <w:rPr>
          <w:rFonts w:ascii="System Font" w:hAnsi="System Font" w:cs="System Font"/>
          <w:b/>
          <w:bCs/>
          <w:color w:val="0E0E0E"/>
          <w:kern w:val="0"/>
          <w:sz w:val="32"/>
          <w:szCs w:val="32"/>
        </w:rPr>
        <w:t>Conclusion</w:t>
      </w:r>
    </w:p>
    <w:p w14:paraId="57DD2875" w14:textId="77777777" w:rsidR="00725E48" w:rsidRDefault="00725E48" w:rsidP="00725E48">
      <w:pPr>
        <w:rPr>
          <w:rFonts w:ascii="System Font" w:hAnsi="System Font" w:cs="System Font"/>
          <w:b/>
          <w:bCs/>
          <w:color w:val="0E0E0E"/>
          <w:kern w:val="0"/>
          <w:sz w:val="32"/>
          <w:szCs w:val="32"/>
        </w:rPr>
      </w:pPr>
    </w:p>
    <w:p w14:paraId="13FB76B6" w14:textId="77777777" w:rsidR="00725E48" w:rsidRDefault="00725E48" w:rsidP="00725E48">
      <w:pPr>
        <w:rPr>
          <w:rFonts w:ascii="System Font" w:hAnsi="System Font" w:cs="System Font"/>
          <w:b/>
          <w:bCs/>
          <w:color w:val="0E0E0E"/>
          <w:kern w:val="0"/>
          <w:sz w:val="32"/>
          <w:szCs w:val="32"/>
        </w:rPr>
      </w:pPr>
    </w:p>
    <w:p w14:paraId="071D31AA"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The strategic analysis of Alimera Sciences Limited has provided comprehensive insights into the company’s internal strengths and weaknesses, as well as the external opportunities and threats it faces. Through the application of various strategic models, including the VRIN model, Porter’s Value Chain, PESTEL analysis, SWOT analysis, and strategic option frameworks such as the Ansoff Matrix, Porter’s Generic Strategies, and the BCG Matrix, several key findings and strategic directions have been identified.</w:t>
      </w:r>
    </w:p>
    <w:p w14:paraId="06070CF8"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7894123"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Summary of Strategic Analysis:</w:t>
      </w:r>
    </w:p>
    <w:p w14:paraId="4794BAA6"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FC95177"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Internal Strengths:</w:t>
      </w:r>
      <w:r>
        <w:rPr>
          <w:rFonts w:ascii="System Font" w:hAnsi="System Font" w:cs="System Font"/>
          <w:color w:val="0E0E0E"/>
          <w:kern w:val="0"/>
          <w:sz w:val="28"/>
          <w:szCs w:val="28"/>
        </w:rPr>
        <w:t xml:space="preserve"> Alimera Sciences boasts significant strengths, including its innovative product offerings, specialized expertise in retinal diseases, strong R&amp;D capabilities, and efficient manufacturing and logistics operations. </w:t>
      </w:r>
      <w:r>
        <w:rPr>
          <w:rFonts w:ascii="System Font" w:hAnsi="System Font" w:cs="System Font"/>
          <w:color w:val="0E0E0E"/>
          <w:kern w:val="0"/>
          <w:sz w:val="28"/>
          <w:szCs w:val="28"/>
        </w:rPr>
        <w:lastRenderedPageBreak/>
        <w:t>These strengths position the company well to capitalize on emerging opportunities in the healthcare sector.</w:t>
      </w:r>
    </w:p>
    <w:p w14:paraId="59470FEE"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Internal Weaknesses:</w:t>
      </w:r>
      <w:r>
        <w:rPr>
          <w:rFonts w:ascii="System Font" w:hAnsi="System Font" w:cs="System Font"/>
          <w:color w:val="0E0E0E"/>
          <w:kern w:val="0"/>
          <w:sz w:val="28"/>
          <w:szCs w:val="28"/>
        </w:rPr>
        <w:t xml:space="preserve"> Despite these strengths, the company faces notable weaknesses such as limited financial resources compared to larger competitors, dependence on a narrow product line, and potential vulnerabilities in supply chain management. Addressing these weaknesses is crucial for sustaining long-term growth.</w:t>
      </w:r>
    </w:p>
    <w:p w14:paraId="163B052A"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External Opportunities:</w:t>
      </w:r>
      <w:r>
        <w:rPr>
          <w:rFonts w:ascii="System Font" w:hAnsi="System Font" w:cs="System Font"/>
          <w:color w:val="0E0E0E"/>
          <w:kern w:val="0"/>
          <w:sz w:val="28"/>
          <w:szCs w:val="28"/>
        </w:rPr>
        <w:t xml:space="preserve"> The external environment presents several opportunities for Alimera Sciences. These include economic growth and increasing healthcare expenditure in emerging markets, the rising demand for treatments driven by an aging population, and advancements in medical and digital health technologies. These factors provide a fertile ground for Alimera to expand its market presence and enhance its product offerings.</w:t>
      </w:r>
    </w:p>
    <w:p w14:paraId="7141DEB7" w14:textId="77777777" w:rsidR="00725E48" w:rsidRDefault="00725E48" w:rsidP="00725E48">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External Threats:</w:t>
      </w:r>
      <w:r>
        <w:rPr>
          <w:rFonts w:ascii="System Font" w:hAnsi="System Font" w:cs="System Font"/>
          <w:color w:val="0E0E0E"/>
          <w:kern w:val="0"/>
          <w:sz w:val="28"/>
          <w:szCs w:val="28"/>
        </w:rPr>
        <w:t xml:space="preserve"> The company must navigate various external threats, including stringent regulations and changes in healthcare policies, economic instability, currency fluctuations, and intense competitive pressure from well-established pharmaceutical companies. Mitigating these threats requires strategic agility and proactive management.</w:t>
      </w:r>
    </w:p>
    <w:p w14:paraId="070A171B"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9252D9E"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Strategic Options and Recommendations:</w:t>
      </w:r>
    </w:p>
    <w:p w14:paraId="1253D2D4"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4CBCCFB"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Based on the strategic option analysis using the Ansoff Matrix, Porter’s Generic Strategies, and the BCG Matrix, the following strategic directions have been identified as viable for Alimera Sciences:</w:t>
      </w:r>
    </w:p>
    <w:p w14:paraId="09839B58"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8EB3080" w14:textId="77777777" w:rsidR="00725E48" w:rsidRDefault="00725E48" w:rsidP="00725E48">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1.</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Penetration:</w:t>
      </w:r>
      <w:r>
        <w:rPr>
          <w:rFonts w:ascii="System Font" w:hAnsi="System Font" w:cs="System Font"/>
          <w:color w:val="0E0E0E"/>
          <w:kern w:val="0"/>
          <w:sz w:val="28"/>
          <w:szCs w:val="28"/>
        </w:rPr>
        <w:t xml:space="preserve"> Enhancing market share for existing products in current markets through intensified marketing efforts and strengthening customer relationships.</w:t>
      </w:r>
    </w:p>
    <w:p w14:paraId="11B05474" w14:textId="77777777" w:rsidR="00725E48" w:rsidRDefault="00725E48" w:rsidP="00725E48">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2.</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Development:</w:t>
      </w:r>
      <w:r>
        <w:rPr>
          <w:rFonts w:ascii="System Font" w:hAnsi="System Font" w:cs="System Font"/>
          <w:color w:val="0E0E0E"/>
          <w:kern w:val="0"/>
          <w:sz w:val="28"/>
          <w:szCs w:val="28"/>
        </w:rPr>
        <w:t xml:space="preserve"> Expanding into new geographic markets, particularly in emerging economies where there is a growing demand for ophthalmic treatments.</w:t>
      </w:r>
    </w:p>
    <w:p w14:paraId="34A4913A" w14:textId="77777777" w:rsidR="00725E48" w:rsidRDefault="00725E48" w:rsidP="00725E48">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3.</w:t>
      </w:r>
      <w:r>
        <w:rPr>
          <w:rFonts w:ascii="System Font" w:hAnsi="System Font" w:cs="System Font"/>
          <w:color w:val="0E0E0E"/>
          <w:kern w:val="0"/>
          <w:sz w:val="28"/>
          <w:szCs w:val="28"/>
        </w:rPr>
        <w:tab/>
      </w:r>
      <w:r>
        <w:rPr>
          <w:rFonts w:ascii="System Font" w:hAnsi="System Font" w:cs="System Font"/>
          <w:b/>
          <w:bCs/>
          <w:color w:val="0E0E0E"/>
          <w:kern w:val="0"/>
          <w:sz w:val="28"/>
          <w:szCs w:val="28"/>
        </w:rPr>
        <w:t>Product Development:</w:t>
      </w:r>
      <w:r>
        <w:rPr>
          <w:rFonts w:ascii="System Font" w:hAnsi="System Font" w:cs="System Font"/>
          <w:color w:val="0E0E0E"/>
          <w:kern w:val="0"/>
          <w:sz w:val="28"/>
          <w:szCs w:val="28"/>
        </w:rPr>
        <w:t xml:space="preserve"> Investing in R&amp;D to develop new and innovative products that cater to the needs of the existing market, thereby maintaining competitive advantage through product differentiation.</w:t>
      </w:r>
    </w:p>
    <w:p w14:paraId="2864228E" w14:textId="77777777" w:rsidR="00725E48" w:rsidRDefault="00725E48" w:rsidP="00725E48">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4.</w:t>
      </w:r>
      <w:r>
        <w:rPr>
          <w:rFonts w:ascii="System Font" w:hAnsi="System Font" w:cs="System Font"/>
          <w:color w:val="0E0E0E"/>
          <w:kern w:val="0"/>
          <w:sz w:val="28"/>
          <w:szCs w:val="28"/>
        </w:rPr>
        <w:tab/>
      </w:r>
      <w:r>
        <w:rPr>
          <w:rFonts w:ascii="System Font" w:hAnsi="System Font" w:cs="System Font"/>
          <w:b/>
          <w:bCs/>
          <w:color w:val="0E0E0E"/>
          <w:kern w:val="0"/>
          <w:sz w:val="28"/>
          <w:szCs w:val="28"/>
        </w:rPr>
        <w:t>Diversification:</w:t>
      </w:r>
      <w:r>
        <w:rPr>
          <w:rFonts w:ascii="System Font" w:hAnsi="System Font" w:cs="System Font"/>
          <w:color w:val="0E0E0E"/>
          <w:kern w:val="0"/>
          <w:sz w:val="28"/>
          <w:szCs w:val="28"/>
        </w:rPr>
        <w:t xml:space="preserve"> Exploring opportunities to diversify into related therapeutic areas within the healthcare sector, such as treatments for anterior eye diseases, to mitigate risks associated with a narrow product line.</w:t>
      </w:r>
    </w:p>
    <w:p w14:paraId="248E7C2D" w14:textId="77777777" w:rsidR="00725E48" w:rsidRDefault="00725E48" w:rsidP="00725E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996E398" w14:textId="093E94FB" w:rsidR="00725E48" w:rsidRDefault="00725E48" w:rsidP="00725E48">
      <w:pPr>
        <w:rPr>
          <w:rFonts w:ascii="System Font" w:hAnsi="System Font" w:cs="System Font"/>
          <w:color w:val="0E0E0E"/>
          <w:kern w:val="0"/>
          <w:sz w:val="28"/>
          <w:szCs w:val="28"/>
        </w:rPr>
      </w:pPr>
      <w:r>
        <w:rPr>
          <w:rFonts w:ascii="System Font" w:hAnsi="System Font" w:cs="System Font"/>
          <w:color w:val="0E0E0E"/>
          <w:kern w:val="0"/>
          <w:sz w:val="28"/>
          <w:szCs w:val="28"/>
        </w:rPr>
        <w:t>The SFA framework has been applied to assess the suitability, feasibility, and acceptability of these strategic options. The analysis indicates that these strategies align well with Alimera’s internal capabilities and the external market conditions, are feasible given the company’s resources, and are likely to be acceptable to key stakeholders, including investors, regulatory bodies, and healthcare providers.</w:t>
      </w:r>
    </w:p>
    <w:p w14:paraId="5534EEC1" w14:textId="77777777" w:rsidR="00725E48" w:rsidRDefault="00725E48" w:rsidP="00725E48">
      <w:pPr>
        <w:rPr>
          <w:rFonts w:ascii="System Font" w:hAnsi="System Font" w:cs="System Font"/>
          <w:color w:val="0E0E0E"/>
          <w:kern w:val="0"/>
          <w:sz w:val="28"/>
          <w:szCs w:val="28"/>
        </w:rPr>
      </w:pPr>
    </w:p>
    <w:p w14:paraId="3CFCE1FB" w14:textId="77777777" w:rsidR="00725E48" w:rsidRDefault="00725E48" w:rsidP="00725E48">
      <w:pPr>
        <w:rPr>
          <w:rFonts w:ascii="System Font" w:hAnsi="System Font" w:cs="System Font"/>
          <w:color w:val="0E0E0E"/>
          <w:kern w:val="0"/>
          <w:sz w:val="28"/>
          <w:szCs w:val="28"/>
        </w:rPr>
      </w:pPr>
    </w:p>
    <w:p w14:paraId="6BD3B193" w14:textId="2BFE4DBB" w:rsidR="00725E48" w:rsidRDefault="00725E48" w:rsidP="00725E48">
      <w:pPr>
        <w:rPr>
          <w:rFonts w:ascii="System Font" w:hAnsi="System Font" w:cs="System Font"/>
          <w:b/>
          <w:bCs/>
          <w:color w:val="0E0E0E"/>
          <w:kern w:val="0"/>
          <w:sz w:val="32"/>
          <w:szCs w:val="32"/>
        </w:rPr>
      </w:pPr>
      <w:r w:rsidRPr="00725E48">
        <w:rPr>
          <w:rFonts w:ascii="System Font" w:hAnsi="System Font" w:cs="System Font"/>
          <w:b/>
          <w:bCs/>
          <w:color w:val="0E0E0E"/>
          <w:kern w:val="0"/>
          <w:sz w:val="32"/>
          <w:szCs w:val="32"/>
        </w:rPr>
        <w:t>Recommended Strategic Direction</w:t>
      </w:r>
    </w:p>
    <w:p w14:paraId="423D082B" w14:textId="77777777" w:rsidR="00725E48" w:rsidRDefault="00725E48" w:rsidP="00725E48">
      <w:pPr>
        <w:rPr>
          <w:rFonts w:ascii="System Font" w:hAnsi="System Font" w:cs="System Font"/>
          <w:b/>
          <w:bCs/>
          <w:color w:val="0E0E0E"/>
          <w:kern w:val="0"/>
          <w:sz w:val="32"/>
          <w:szCs w:val="32"/>
        </w:rPr>
      </w:pPr>
    </w:p>
    <w:p w14:paraId="10D037F8"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Based on the strategic analysis, the most suitable strategic direction for Alimera Sciences Limited involves a combination of market penetration, market development, and product development. This multi-faceted approach leverages the company’s strengths, addresses its weaknesses, and capitalizes on external opportunities while mitigating threats.</w:t>
      </w:r>
    </w:p>
    <w:p w14:paraId="1EFFEE43"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B645545"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6"/>
          <w:szCs w:val="26"/>
        </w:rPr>
        <w:t>1. Market Penetration</w:t>
      </w:r>
    </w:p>
    <w:p w14:paraId="332820DB"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5813931"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Objective:</w:t>
      </w:r>
      <w:r>
        <w:rPr>
          <w:rFonts w:ascii="System Font" w:hAnsi="System Font" w:cs="System Font"/>
          <w:color w:val="0E0E0E"/>
          <w:kern w:val="0"/>
          <w:sz w:val="28"/>
          <w:szCs w:val="28"/>
        </w:rPr>
        <w:t xml:space="preserve"> Increase market share for existing products in current markets.</w:t>
      </w:r>
    </w:p>
    <w:p w14:paraId="697BD927"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Actions:</w:t>
      </w:r>
      <w:r>
        <w:rPr>
          <w:rFonts w:ascii="System Font" w:hAnsi="System Font" w:cs="System Font"/>
          <w:color w:val="0E0E0E"/>
          <w:kern w:val="0"/>
          <w:sz w:val="28"/>
          <w:szCs w:val="28"/>
        </w:rPr>
        <w:t xml:space="preserve"> Implement targeted marketing campaigns, enhance customer relationships, and offer competitive pricing. By increasing brand awareness and product adoption among ophthalmologists and optometrists, Alimera </w:t>
      </w:r>
      <w:r>
        <w:rPr>
          <w:rFonts w:ascii="System Font" w:hAnsi="System Font" w:cs="System Font"/>
          <w:color w:val="0E0E0E"/>
          <w:kern w:val="0"/>
          <w:sz w:val="28"/>
          <w:szCs w:val="28"/>
        </w:rPr>
        <w:lastRenderedPageBreak/>
        <w:t>can drive sales growth. Specific initiatives could include digital marketing efforts, participation in medical conferences, and direct engagement with healthcare professionals through webinars and educational seminars.</w:t>
      </w:r>
    </w:p>
    <w:p w14:paraId="4F468A87"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Rationale:</w:t>
      </w:r>
      <w:r>
        <w:rPr>
          <w:rFonts w:ascii="System Font" w:hAnsi="System Font" w:cs="System Font"/>
          <w:color w:val="0E0E0E"/>
          <w:kern w:val="0"/>
          <w:sz w:val="28"/>
          <w:szCs w:val="28"/>
        </w:rPr>
        <w:t xml:space="preserve"> This strategy is suitable as it leverages Alimera’s existing products and market presence. It is feasible given the company’s current capabilities, including a strong sales force and established distribution channels. Moreover, it is acceptable to stakeholders seeking immediate revenue growth, as it focuses on maximizing returns from the existing product portfolio without requiring significant new investments. Enhancing customer loyalty through improved service and support can also contribute to sustained market penetration.</w:t>
      </w:r>
    </w:p>
    <w:p w14:paraId="603D4352"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294C784F"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6"/>
          <w:szCs w:val="26"/>
        </w:rPr>
        <w:t>2. Market Development</w:t>
      </w:r>
    </w:p>
    <w:p w14:paraId="75B0282B"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0201DFAD"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Objective:</w:t>
      </w:r>
      <w:r>
        <w:rPr>
          <w:rFonts w:ascii="System Font" w:hAnsi="System Font" w:cs="System Font"/>
          <w:color w:val="0E0E0E"/>
          <w:kern w:val="0"/>
          <w:sz w:val="28"/>
          <w:szCs w:val="28"/>
        </w:rPr>
        <w:t xml:space="preserve"> Enter new geographic markets with existing products.</w:t>
      </w:r>
    </w:p>
    <w:p w14:paraId="1CEEB276"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Actions:</w:t>
      </w:r>
      <w:r>
        <w:rPr>
          <w:rFonts w:ascii="System Font" w:hAnsi="System Font" w:cs="System Font"/>
          <w:color w:val="0E0E0E"/>
          <w:kern w:val="0"/>
          <w:sz w:val="28"/>
          <w:szCs w:val="28"/>
        </w:rPr>
        <w:t xml:space="preserve"> Identify and target emerging markets in Asia and Latin America, where there is a growing demand for ophthalmic treatments. Establish partnerships with local distributors and comply with regional regulatory requirements. This could involve conducting market research to understand local needs, adapting marketing strategies to fit cultural nuances, and ensuring regulatory compliance for a smooth entry. Additionally, setting up regional offices or working with local agents can help in establishing a strong market presence.</w:t>
      </w:r>
    </w:p>
    <w:p w14:paraId="0C411EB5"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Rationale:</w:t>
      </w:r>
      <w:r>
        <w:rPr>
          <w:rFonts w:ascii="System Font" w:hAnsi="System Font" w:cs="System Font"/>
          <w:color w:val="0E0E0E"/>
          <w:kern w:val="0"/>
          <w:sz w:val="28"/>
          <w:szCs w:val="28"/>
        </w:rPr>
        <w:t xml:space="preserve"> Expanding into new markets is suitable as it aligns with global trends of increasing healthcare expenditure, particularly in emerging economies where middle-class populations are expanding and healthcare access is improving. It is feasible with careful planning and resource allocation, leveraging Alimera’s existing production and R&amp;D capabilities to supply new markets efficiently. It is acceptable as it promises long-term growth potential, diversifies revenue streams, and reduces dependency on </w:t>
      </w:r>
      <w:r>
        <w:rPr>
          <w:rFonts w:ascii="System Font" w:hAnsi="System Font" w:cs="System Font"/>
          <w:color w:val="0E0E0E"/>
          <w:kern w:val="0"/>
          <w:sz w:val="28"/>
          <w:szCs w:val="28"/>
        </w:rPr>
        <w:lastRenderedPageBreak/>
        <w:t>existing markets. Strategic alliances with local partners can also enhance feasibility and acceptability by providing market insights and facilitating smoother operations.</w:t>
      </w:r>
    </w:p>
    <w:p w14:paraId="3943B4F6"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75820579"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6"/>
          <w:szCs w:val="26"/>
        </w:rPr>
        <w:t>3. Product Development</w:t>
      </w:r>
    </w:p>
    <w:p w14:paraId="1818F76F"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0D91633"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Objective:</w:t>
      </w:r>
      <w:r>
        <w:rPr>
          <w:rFonts w:ascii="System Font" w:hAnsi="System Font" w:cs="System Font"/>
          <w:color w:val="0E0E0E"/>
          <w:kern w:val="0"/>
          <w:sz w:val="28"/>
          <w:szCs w:val="28"/>
        </w:rPr>
        <w:t xml:space="preserve"> Develop new products to meet the needs of the existing market.</w:t>
      </w:r>
    </w:p>
    <w:p w14:paraId="733550D5"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Actions:</w:t>
      </w:r>
      <w:r>
        <w:rPr>
          <w:rFonts w:ascii="System Font" w:hAnsi="System Font" w:cs="System Font"/>
          <w:color w:val="0E0E0E"/>
          <w:kern w:val="0"/>
          <w:sz w:val="28"/>
          <w:szCs w:val="28"/>
        </w:rPr>
        <w:t xml:space="preserve"> Invest in R&amp;D to create innovative ophthalmic solutions, such as new drug formulations or advanced delivery mechanisms. Collaborate with academic institutions and industry partners to accelerate development. This can include initiatives like clinical trials, regulatory submissions, and obtaining necessary approvals for new products. Leveraging technological advancements in biotechnology and pharmaceuticals can lead to breakthrough treatments.</w:t>
      </w:r>
    </w:p>
    <w:p w14:paraId="5F6ADEF5" w14:textId="77777777" w:rsidR="00F276EE" w:rsidRDefault="00F276EE" w:rsidP="00F276EE">
      <w:pPr>
        <w:tabs>
          <w:tab w:val="right" w:pos="100"/>
          <w:tab w:val="left" w:pos="260"/>
        </w:tabs>
        <w:autoSpaceDE w:val="0"/>
        <w:autoSpaceDN w:val="0"/>
        <w:adjustRightInd w:val="0"/>
        <w:spacing w:line="324" w:lineRule="auto"/>
        <w:ind w:left="260" w:hanging="2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Rationale:</w:t>
      </w:r>
      <w:r>
        <w:rPr>
          <w:rFonts w:ascii="System Font" w:hAnsi="System Font" w:cs="System Font"/>
          <w:color w:val="0E0E0E"/>
          <w:kern w:val="0"/>
          <w:sz w:val="28"/>
          <w:szCs w:val="28"/>
        </w:rPr>
        <w:t xml:space="preserve"> This strategy is suitable as it leverages Alimera’s R&amp;D capabilities, which are among the company’s core strengths. It addresses market demands for more effective and convenient treatments, enhancing patient outcomes and satisfaction. It is feasible with the current investment in technology and resources, including a skilled research team and state-of-the-art facilities. It is acceptable as it enhances the company’s competitive edge, meets market demands, and aligns with stakeholders’ expectations for innovation and leadership in the ophthalmic sector. Furthermore, continuous product innovation can lead to new revenue streams and strengthen Alimera’s market position.</w:t>
      </w:r>
    </w:p>
    <w:p w14:paraId="21F84648"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4CACF380"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Additional Considerations:</w:t>
      </w:r>
    </w:p>
    <w:p w14:paraId="220649F2"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64F9796"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 xml:space="preserve">Implementing these strategies requires a coordinated effort across various departments within Alimera Sciences. For market penetration, the marketing and sales teams must collaborate closely to design and execute effective </w:t>
      </w:r>
      <w:r>
        <w:rPr>
          <w:rFonts w:ascii="System Font" w:hAnsi="System Font" w:cs="System Font"/>
          <w:color w:val="0E0E0E"/>
          <w:kern w:val="0"/>
          <w:sz w:val="28"/>
          <w:szCs w:val="28"/>
        </w:rPr>
        <w:lastRenderedPageBreak/>
        <w:t>campaigns. In market development, regulatory affairs, and international business units must ensure compliance and smooth market entry. Product development relies heavily on R&amp;D and clinical teams working in tandem with regulatory and marketing teams to bring new products to market efficiently.</w:t>
      </w:r>
    </w:p>
    <w:p w14:paraId="16774B0F"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5707A82F" w14:textId="798731B2" w:rsidR="00725E48" w:rsidRDefault="00F276EE" w:rsidP="00F276EE">
      <w:pPr>
        <w:rPr>
          <w:rFonts w:ascii="System Font" w:hAnsi="System Font" w:cs="System Font"/>
          <w:color w:val="0E0E0E"/>
          <w:kern w:val="0"/>
          <w:sz w:val="28"/>
          <w:szCs w:val="28"/>
        </w:rPr>
      </w:pPr>
      <w:r>
        <w:rPr>
          <w:rFonts w:ascii="System Font" w:hAnsi="System Font" w:cs="System Font"/>
          <w:color w:val="0E0E0E"/>
          <w:kern w:val="0"/>
          <w:sz w:val="28"/>
          <w:szCs w:val="28"/>
        </w:rPr>
        <w:t>By adopting a holistic and integrated approach to these strategies, Alimera Sciences can enhance its market position, drive revenue growth, and achieve long-term sustainability. The strategic direction of combining market penetration, market development, and product development positions the company to capitalize on its strengths, exploit market opportunities, and navigate industry challenges effectively.</w:t>
      </w:r>
    </w:p>
    <w:p w14:paraId="26D67B5C" w14:textId="77777777" w:rsidR="00F276EE" w:rsidRDefault="00F276EE" w:rsidP="00F276EE">
      <w:pPr>
        <w:rPr>
          <w:rFonts w:ascii="System Font" w:hAnsi="System Font" w:cs="System Font"/>
          <w:color w:val="0E0E0E"/>
          <w:kern w:val="0"/>
          <w:sz w:val="28"/>
          <w:szCs w:val="28"/>
        </w:rPr>
      </w:pPr>
    </w:p>
    <w:p w14:paraId="034E4FF9" w14:textId="441B0F4C" w:rsidR="00F276EE" w:rsidRDefault="00F276EE" w:rsidP="00F276EE">
      <w:pPr>
        <w:rPr>
          <w:rFonts w:ascii="System Font" w:hAnsi="System Font" w:cs="System Font"/>
          <w:b/>
          <w:bCs/>
          <w:color w:val="0E0E0E"/>
          <w:kern w:val="0"/>
          <w:sz w:val="28"/>
          <w:szCs w:val="28"/>
        </w:rPr>
      </w:pPr>
      <w:r w:rsidRPr="00F276EE">
        <w:rPr>
          <w:rFonts w:ascii="System Font" w:hAnsi="System Font" w:cs="System Font"/>
          <w:b/>
          <w:bCs/>
          <w:color w:val="0E0E0E"/>
          <w:kern w:val="0"/>
          <w:sz w:val="28"/>
          <w:szCs w:val="28"/>
        </w:rPr>
        <w:t>Implementation Timeline</w:t>
      </w:r>
    </w:p>
    <w:p w14:paraId="3079C513" w14:textId="77777777" w:rsidR="00F276EE" w:rsidRDefault="00F276EE" w:rsidP="00F276EE">
      <w:pPr>
        <w:rPr>
          <w:rFonts w:ascii="System Font" w:hAnsi="System Font" w:cs="System Font"/>
          <w:b/>
          <w:bCs/>
          <w:color w:val="0E0E0E"/>
          <w:kern w:val="0"/>
          <w:sz w:val="28"/>
          <w:szCs w:val="28"/>
        </w:rPr>
      </w:pPr>
    </w:p>
    <w:p w14:paraId="1D35DE19"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color w:val="0E0E0E"/>
          <w:kern w:val="0"/>
          <w:sz w:val="28"/>
          <w:szCs w:val="28"/>
        </w:rPr>
        <w:t>To implement the proposed strategic directions, a step-by-step timeline is essential:</w:t>
      </w:r>
    </w:p>
    <w:p w14:paraId="36961F01"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38302C80" w14:textId="77777777" w:rsidR="00F276EE" w:rsidRDefault="00F276EE" w:rsidP="00F276EE">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1.</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Penetration (Months 1-12):</w:t>
      </w:r>
    </w:p>
    <w:p w14:paraId="2B27FAC0"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1-3:</w:t>
      </w:r>
      <w:r>
        <w:rPr>
          <w:rFonts w:ascii="System Font" w:hAnsi="System Font" w:cs="System Font"/>
          <w:color w:val="0E0E0E"/>
          <w:kern w:val="0"/>
          <w:sz w:val="28"/>
          <w:szCs w:val="28"/>
        </w:rPr>
        <w:t xml:space="preserve"> Conduct market research to identify target segments and develop marketing strategies.</w:t>
      </w:r>
    </w:p>
    <w:p w14:paraId="37CB5FD5"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4-6:</w:t>
      </w:r>
      <w:r>
        <w:rPr>
          <w:rFonts w:ascii="System Font" w:hAnsi="System Font" w:cs="System Font"/>
          <w:color w:val="0E0E0E"/>
          <w:kern w:val="0"/>
          <w:sz w:val="28"/>
          <w:szCs w:val="28"/>
        </w:rPr>
        <w:t xml:space="preserve"> Launch targeted marketing campaigns and strengthen customer relationship management systems.</w:t>
      </w:r>
    </w:p>
    <w:p w14:paraId="10283E2E"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7-12:</w:t>
      </w:r>
      <w:r>
        <w:rPr>
          <w:rFonts w:ascii="System Font" w:hAnsi="System Font" w:cs="System Font"/>
          <w:color w:val="0E0E0E"/>
          <w:kern w:val="0"/>
          <w:sz w:val="28"/>
          <w:szCs w:val="28"/>
        </w:rPr>
        <w:t xml:space="preserve"> Monitor and evaluate campaign effectiveness, adjust strategies as needed, and expand successful initiatives.</w:t>
      </w:r>
    </w:p>
    <w:p w14:paraId="72E62F58" w14:textId="77777777" w:rsidR="00F276EE" w:rsidRDefault="00F276EE" w:rsidP="00F276EE">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tab/>
        <w:t>2.</w:t>
      </w:r>
      <w:r>
        <w:rPr>
          <w:rFonts w:ascii="System Font" w:hAnsi="System Font" w:cs="System Font"/>
          <w:color w:val="0E0E0E"/>
          <w:kern w:val="0"/>
          <w:sz w:val="28"/>
          <w:szCs w:val="28"/>
        </w:rPr>
        <w:tab/>
      </w:r>
      <w:r>
        <w:rPr>
          <w:rFonts w:ascii="System Font" w:hAnsi="System Font" w:cs="System Font"/>
          <w:b/>
          <w:bCs/>
          <w:color w:val="0E0E0E"/>
          <w:kern w:val="0"/>
          <w:sz w:val="28"/>
          <w:szCs w:val="28"/>
        </w:rPr>
        <w:t>Market Development (Months 1-24):</w:t>
      </w:r>
    </w:p>
    <w:p w14:paraId="03B32B7F"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1-6:</w:t>
      </w:r>
      <w:r>
        <w:rPr>
          <w:rFonts w:ascii="System Font" w:hAnsi="System Font" w:cs="System Font"/>
          <w:color w:val="0E0E0E"/>
          <w:kern w:val="0"/>
          <w:sz w:val="28"/>
          <w:szCs w:val="28"/>
        </w:rPr>
        <w:t xml:space="preserve"> Identify potential markets and assess regulatory requirements. Develop entry strategies and establish partnerships with local distributors.</w:t>
      </w:r>
    </w:p>
    <w:p w14:paraId="0B98699A"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7-12:</w:t>
      </w:r>
      <w:r>
        <w:rPr>
          <w:rFonts w:ascii="System Font" w:hAnsi="System Font" w:cs="System Font"/>
          <w:color w:val="0E0E0E"/>
          <w:kern w:val="0"/>
          <w:sz w:val="28"/>
          <w:szCs w:val="28"/>
        </w:rPr>
        <w:t xml:space="preserve"> Begin regulatory approval processes and adapt products to meet local market needs.</w:t>
      </w:r>
    </w:p>
    <w:p w14:paraId="7117F0D7"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13-24:</w:t>
      </w:r>
      <w:r>
        <w:rPr>
          <w:rFonts w:ascii="System Font" w:hAnsi="System Font" w:cs="System Font"/>
          <w:color w:val="0E0E0E"/>
          <w:kern w:val="0"/>
          <w:sz w:val="28"/>
          <w:szCs w:val="28"/>
        </w:rPr>
        <w:t xml:space="preserve"> Launch products in new markets, monitor performance, and scale operations based on initial feedback.</w:t>
      </w:r>
    </w:p>
    <w:p w14:paraId="3E7F5547" w14:textId="77777777" w:rsidR="00F276EE" w:rsidRDefault="00F276EE" w:rsidP="00F276EE">
      <w:pPr>
        <w:tabs>
          <w:tab w:val="right" w:pos="260"/>
          <w:tab w:val="left" w:pos="420"/>
        </w:tabs>
        <w:autoSpaceDE w:val="0"/>
        <w:autoSpaceDN w:val="0"/>
        <w:adjustRightInd w:val="0"/>
        <w:spacing w:line="324" w:lineRule="auto"/>
        <w:ind w:left="420" w:hanging="420"/>
        <w:rPr>
          <w:rFonts w:ascii="System Font" w:hAnsi="System Font" w:cs="System Font"/>
          <w:color w:val="0E0E0E"/>
          <w:kern w:val="0"/>
          <w:sz w:val="28"/>
          <w:szCs w:val="28"/>
        </w:rPr>
      </w:pPr>
      <w:r>
        <w:rPr>
          <w:rFonts w:ascii="System Font" w:hAnsi="System Font" w:cs="System Font"/>
          <w:color w:val="0E0E0E"/>
          <w:kern w:val="0"/>
          <w:sz w:val="28"/>
          <w:szCs w:val="28"/>
        </w:rPr>
        <w:lastRenderedPageBreak/>
        <w:tab/>
        <w:t>3.</w:t>
      </w:r>
      <w:r>
        <w:rPr>
          <w:rFonts w:ascii="System Font" w:hAnsi="System Font" w:cs="System Font"/>
          <w:color w:val="0E0E0E"/>
          <w:kern w:val="0"/>
          <w:sz w:val="28"/>
          <w:szCs w:val="28"/>
        </w:rPr>
        <w:tab/>
      </w:r>
      <w:r>
        <w:rPr>
          <w:rFonts w:ascii="System Font" w:hAnsi="System Font" w:cs="System Font"/>
          <w:b/>
          <w:bCs/>
          <w:color w:val="0E0E0E"/>
          <w:kern w:val="0"/>
          <w:sz w:val="28"/>
          <w:szCs w:val="28"/>
        </w:rPr>
        <w:t>Product Development (Months 1-36):</w:t>
      </w:r>
    </w:p>
    <w:p w14:paraId="35F7514C"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1-6:</w:t>
      </w:r>
      <w:r>
        <w:rPr>
          <w:rFonts w:ascii="System Font" w:hAnsi="System Font" w:cs="System Font"/>
          <w:color w:val="0E0E0E"/>
          <w:kern w:val="0"/>
          <w:sz w:val="28"/>
          <w:szCs w:val="28"/>
        </w:rPr>
        <w:t xml:space="preserve"> Identify gaps in the current product portfolio and prioritize R&amp;D projects. Secure funding and resources.</w:t>
      </w:r>
    </w:p>
    <w:p w14:paraId="6BF6958B"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7-18:</w:t>
      </w:r>
      <w:r>
        <w:rPr>
          <w:rFonts w:ascii="System Font" w:hAnsi="System Font" w:cs="System Font"/>
          <w:color w:val="0E0E0E"/>
          <w:kern w:val="0"/>
          <w:sz w:val="28"/>
          <w:szCs w:val="28"/>
        </w:rPr>
        <w:t xml:space="preserve"> Develop and test new products through clinical trials and regulatory approvals.</w:t>
      </w:r>
    </w:p>
    <w:p w14:paraId="6DD3D387" w14:textId="77777777" w:rsidR="00F276EE" w:rsidRDefault="00F276EE" w:rsidP="00F276EE">
      <w:pPr>
        <w:tabs>
          <w:tab w:val="right" w:pos="500"/>
          <w:tab w:val="left" w:pos="660"/>
        </w:tabs>
        <w:autoSpaceDE w:val="0"/>
        <w:autoSpaceDN w:val="0"/>
        <w:adjustRightInd w:val="0"/>
        <w:spacing w:line="324" w:lineRule="auto"/>
        <w:ind w:left="660" w:hanging="660"/>
        <w:rPr>
          <w:rFonts w:ascii="System Font" w:hAnsi="System Font" w:cs="System Font"/>
          <w:color w:val="0E0E0E"/>
          <w:kern w:val="0"/>
          <w:sz w:val="28"/>
          <w:szCs w:val="28"/>
        </w:rPr>
      </w:pPr>
      <w:r>
        <w:rPr>
          <w:rFonts w:ascii="System Font" w:hAnsi="System Font" w:cs="System Font"/>
          <w:color w:val="0E0E0E"/>
          <w:kern w:val="0"/>
          <w:sz w:val="28"/>
          <w:szCs w:val="28"/>
        </w:rPr>
        <w:tab/>
        <w:t>•</w:t>
      </w:r>
      <w:r>
        <w:rPr>
          <w:rFonts w:ascii="System Font" w:hAnsi="System Font" w:cs="System Font"/>
          <w:color w:val="0E0E0E"/>
          <w:kern w:val="0"/>
          <w:sz w:val="28"/>
          <w:szCs w:val="28"/>
        </w:rPr>
        <w:tab/>
      </w:r>
      <w:r>
        <w:rPr>
          <w:rFonts w:ascii="System Font" w:hAnsi="System Font" w:cs="System Font"/>
          <w:b/>
          <w:bCs/>
          <w:color w:val="0E0E0E"/>
          <w:kern w:val="0"/>
          <w:sz w:val="28"/>
          <w:szCs w:val="28"/>
        </w:rPr>
        <w:t>Months 19-36:</w:t>
      </w:r>
      <w:r>
        <w:rPr>
          <w:rFonts w:ascii="System Font" w:hAnsi="System Font" w:cs="System Font"/>
          <w:color w:val="0E0E0E"/>
          <w:kern w:val="0"/>
          <w:sz w:val="28"/>
          <w:szCs w:val="28"/>
        </w:rPr>
        <w:t xml:space="preserve"> Launch new products, monitor market reception, and iterate based on feedback.</w:t>
      </w:r>
    </w:p>
    <w:p w14:paraId="32700310" w14:textId="77777777" w:rsidR="00F276EE" w:rsidRDefault="00F276EE" w:rsidP="00F276EE">
      <w:pPr>
        <w:rPr>
          <w:sz w:val="28"/>
          <w:szCs w:val="28"/>
        </w:rPr>
      </w:pPr>
    </w:p>
    <w:p w14:paraId="6FC8DF38" w14:textId="08284D7A" w:rsidR="00F276EE" w:rsidRDefault="00F276EE" w:rsidP="00F276EE">
      <w:pPr>
        <w:rPr>
          <w:rFonts w:ascii="System Font" w:hAnsi="System Font" w:cs="System Font"/>
          <w:b/>
          <w:bCs/>
          <w:color w:val="0E0E0E"/>
          <w:kern w:val="0"/>
          <w:sz w:val="28"/>
          <w:szCs w:val="28"/>
        </w:rPr>
      </w:pPr>
      <w:r w:rsidRPr="00F276EE">
        <w:rPr>
          <w:rFonts w:ascii="System Font" w:hAnsi="System Font" w:cs="System Font"/>
          <w:b/>
          <w:bCs/>
          <w:color w:val="0E0E0E"/>
          <w:kern w:val="0"/>
          <w:sz w:val="28"/>
          <w:szCs w:val="28"/>
        </w:rPr>
        <w:t>Benefits and Consequences</w:t>
      </w:r>
    </w:p>
    <w:p w14:paraId="27BF23B8" w14:textId="77777777" w:rsidR="00F276EE" w:rsidRDefault="00F276EE" w:rsidP="00F276EE">
      <w:pPr>
        <w:rPr>
          <w:rFonts w:ascii="System Font" w:hAnsi="System Font" w:cs="System Font"/>
          <w:b/>
          <w:bCs/>
          <w:color w:val="0E0E0E"/>
          <w:kern w:val="0"/>
          <w:sz w:val="28"/>
          <w:szCs w:val="28"/>
        </w:rPr>
      </w:pPr>
    </w:p>
    <w:p w14:paraId="78AE7598"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Benefits:</w:t>
      </w:r>
      <w:r>
        <w:rPr>
          <w:rFonts w:ascii="System Font" w:hAnsi="System Font" w:cs="System Font"/>
          <w:color w:val="0E0E0E"/>
          <w:kern w:val="0"/>
          <w:sz w:val="28"/>
          <w:szCs w:val="28"/>
        </w:rPr>
        <w:t xml:space="preserve"> The proposed strategies will enable Alimera Sciences to increase market share, expand into new geographic regions, and enhance its product portfolio. This diversified approach ensures balanced growth, mitigates risks, and leverages the company’s strengths for sustainable success.</w:t>
      </w:r>
    </w:p>
    <w:p w14:paraId="57E23D2E"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1D51FC62"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r>
        <w:rPr>
          <w:rFonts w:ascii="System Font" w:hAnsi="System Font" w:cs="System Font"/>
          <w:b/>
          <w:bCs/>
          <w:color w:val="0E0E0E"/>
          <w:kern w:val="0"/>
          <w:sz w:val="28"/>
          <w:szCs w:val="28"/>
        </w:rPr>
        <w:t>Consequences:</w:t>
      </w:r>
      <w:r>
        <w:rPr>
          <w:rFonts w:ascii="System Font" w:hAnsi="System Font" w:cs="System Font"/>
          <w:color w:val="0E0E0E"/>
          <w:kern w:val="0"/>
          <w:sz w:val="28"/>
          <w:szCs w:val="28"/>
        </w:rPr>
        <w:t xml:space="preserve"> Failure to implement these strategies may result in stagnation, missed market opportunities, and an inability to compete effectively against larger pharmaceutical companies. The company could face declining market share and profitability, ultimately impacting its long-term viability.</w:t>
      </w:r>
    </w:p>
    <w:p w14:paraId="6D4BF9F1" w14:textId="77777777" w:rsidR="00F276EE" w:rsidRDefault="00F276EE" w:rsidP="00F27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24" w:lineRule="auto"/>
        <w:rPr>
          <w:rFonts w:ascii="System Font" w:hAnsi="System Font" w:cs="System Font"/>
          <w:color w:val="0E0E0E"/>
          <w:kern w:val="0"/>
          <w:sz w:val="28"/>
          <w:szCs w:val="28"/>
        </w:rPr>
      </w:pPr>
    </w:p>
    <w:p w14:paraId="6321B7C9" w14:textId="79FFA350" w:rsidR="00F276EE" w:rsidRDefault="00F276EE" w:rsidP="00F276EE">
      <w:pPr>
        <w:rPr>
          <w:rFonts w:ascii="System Font" w:hAnsi="System Font" w:cs="System Font"/>
          <w:color w:val="0E0E0E"/>
          <w:kern w:val="0"/>
          <w:sz w:val="28"/>
          <w:szCs w:val="28"/>
        </w:rPr>
      </w:pPr>
      <w:r>
        <w:rPr>
          <w:rFonts w:ascii="System Font" w:hAnsi="System Font" w:cs="System Font"/>
          <w:color w:val="0E0E0E"/>
          <w:kern w:val="0"/>
          <w:sz w:val="28"/>
          <w:szCs w:val="28"/>
        </w:rPr>
        <w:tab/>
      </w:r>
    </w:p>
    <w:p w14:paraId="2084B8B9" w14:textId="77777777" w:rsidR="00F276EE" w:rsidRDefault="00F276EE" w:rsidP="00F276EE">
      <w:pPr>
        <w:rPr>
          <w:rFonts w:ascii="System Font" w:hAnsi="System Font" w:cs="System Font"/>
          <w:color w:val="0E0E0E"/>
          <w:kern w:val="0"/>
          <w:sz w:val="28"/>
          <w:szCs w:val="28"/>
        </w:rPr>
      </w:pPr>
    </w:p>
    <w:p w14:paraId="47ADDF6F" w14:textId="77777777" w:rsidR="00F276EE" w:rsidRDefault="00F276EE" w:rsidP="00F276EE">
      <w:pPr>
        <w:rPr>
          <w:rFonts w:ascii="System Font" w:hAnsi="System Font" w:cs="System Font"/>
          <w:color w:val="0E0E0E"/>
          <w:kern w:val="0"/>
          <w:sz w:val="28"/>
          <w:szCs w:val="28"/>
        </w:rPr>
      </w:pPr>
    </w:p>
    <w:p w14:paraId="58D45CE6" w14:textId="7B9A9354" w:rsidR="00F276EE" w:rsidRDefault="00F276EE" w:rsidP="00F276EE">
      <w:pPr>
        <w:rPr>
          <w:rFonts w:ascii="System Font" w:hAnsi="System Font" w:cs="System Font"/>
          <w:color w:val="0E0E0E"/>
          <w:kern w:val="0"/>
          <w:sz w:val="28"/>
          <w:szCs w:val="28"/>
        </w:rPr>
      </w:pPr>
    </w:p>
    <w:p w14:paraId="2C455A01" w14:textId="158A2C8F" w:rsidR="00F276EE" w:rsidRDefault="00F276EE" w:rsidP="00F276EE">
      <w:pPr>
        <w:rPr>
          <w:rFonts w:ascii="System Font" w:hAnsi="System Font" w:cs="System Font"/>
          <w:color w:val="0E0E0E"/>
          <w:kern w:val="0"/>
          <w:sz w:val="28"/>
          <w:szCs w:val="28"/>
        </w:rPr>
      </w:pPr>
    </w:p>
    <w:p w14:paraId="70DC37F2" w14:textId="77777777" w:rsidR="00F276EE" w:rsidRDefault="00F276EE">
      <w:pPr>
        <w:rPr>
          <w:rFonts w:ascii="System Font" w:hAnsi="System Font" w:cs="System Font"/>
          <w:color w:val="0E0E0E"/>
          <w:kern w:val="0"/>
          <w:sz w:val="28"/>
          <w:szCs w:val="28"/>
        </w:rPr>
      </w:pPr>
      <w:r>
        <w:rPr>
          <w:rFonts w:ascii="System Font" w:hAnsi="System Font" w:cs="System Font"/>
          <w:color w:val="0E0E0E"/>
          <w:kern w:val="0"/>
          <w:sz w:val="28"/>
          <w:szCs w:val="28"/>
        </w:rPr>
        <w:br w:type="page"/>
      </w:r>
    </w:p>
    <w:p w14:paraId="0B09E45B" w14:textId="727FB539" w:rsidR="00F276EE" w:rsidRDefault="00F276EE" w:rsidP="00F276EE">
      <w:pPr>
        <w:pStyle w:val="Heading1"/>
      </w:pPr>
      <w:bookmarkStart w:id="4" w:name="_Toc173333475"/>
      <w:r>
        <w:lastRenderedPageBreak/>
        <w:t>References:</w:t>
      </w:r>
      <w:bookmarkEnd w:id="4"/>
    </w:p>
    <w:p w14:paraId="5CB00F0C" w14:textId="77777777" w:rsidR="00F276EE" w:rsidRDefault="00F276EE" w:rsidP="00F276EE"/>
    <w:p w14:paraId="73FBDACA" w14:textId="77777777" w:rsidR="004058EB" w:rsidRPr="004058EB" w:rsidRDefault="004058EB" w:rsidP="004058EB"/>
    <w:p w14:paraId="200564DB" w14:textId="77777777" w:rsidR="004058EB" w:rsidRPr="004058EB" w:rsidRDefault="004058EB" w:rsidP="004058EB">
      <w:r w:rsidRPr="004058EB">
        <w:t xml:space="preserve">Alimera Sciences, Inc., 2024. </w:t>
      </w:r>
      <w:r w:rsidRPr="004058EB">
        <w:rPr>
          <w:i/>
          <w:iCs/>
        </w:rPr>
        <w:t>Alimera Sciences Reports First Quarter 2024 Results</w:t>
      </w:r>
      <w:r w:rsidRPr="004058EB">
        <w:t xml:space="preserve">. [online] Yahoo Finance, 14 May. Available at: </w:t>
      </w:r>
      <w:hyperlink r:id="rId6" w:history="1">
        <w:r w:rsidRPr="004058EB">
          <w:rPr>
            <w:rStyle w:val="Hyperlink"/>
          </w:rPr>
          <w:t>https://finance.yahoo.com/news/alimera-sciences-reports-first-quarter-113000170.html</w:t>
        </w:r>
      </w:hyperlink>
      <w:r w:rsidRPr="004058EB">
        <w:t xml:space="preserve"> [Accessed 29 July 2024]</w:t>
      </w:r>
    </w:p>
    <w:p w14:paraId="09FAE793" w14:textId="77777777" w:rsidR="004058EB" w:rsidRPr="004058EB" w:rsidRDefault="004058EB" w:rsidP="004058EB"/>
    <w:p w14:paraId="7992A6D9" w14:textId="77777777" w:rsidR="004058EB" w:rsidRPr="004058EB" w:rsidRDefault="004058EB" w:rsidP="004058EB"/>
    <w:p w14:paraId="0A17D8BC" w14:textId="77777777" w:rsidR="004058EB" w:rsidRPr="004058EB" w:rsidRDefault="004058EB" w:rsidP="004058EB">
      <w:r w:rsidRPr="004058EB">
        <w:t xml:space="preserve">Jurevicius, O., 2023. </w:t>
      </w:r>
      <w:r w:rsidRPr="004058EB">
        <w:rPr>
          <w:i/>
          <w:iCs/>
        </w:rPr>
        <w:t>VRIO Framework Explained</w:t>
      </w:r>
      <w:r w:rsidRPr="004058EB">
        <w:t xml:space="preserve">. [online] Strategic Management Insight. Available at: </w:t>
      </w:r>
      <w:hyperlink r:id="rId7" w:history="1">
        <w:r w:rsidRPr="004058EB">
          <w:rPr>
            <w:rStyle w:val="Hyperlink"/>
          </w:rPr>
          <w:t>https://strategicmanagementinsight.com/tools/vrio/</w:t>
        </w:r>
      </w:hyperlink>
      <w:r w:rsidRPr="004058EB">
        <w:t xml:space="preserve"> [Accessed 29 July 2024]</w:t>
      </w:r>
    </w:p>
    <w:p w14:paraId="4FE24830" w14:textId="77777777" w:rsidR="004058EB" w:rsidRPr="004058EB" w:rsidRDefault="004058EB" w:rsidP="004058EB"/>
    <w:p w14:paraId="36F83381" w14:textId="77777777" w:rsidR="004058EB" w:rsidRPr="004058EB" w:rsidRDefault="004058EB" w:rsidP="004058EB">
      <w:r w:rsidRPr="004058EB">
        <w:t xml:space="preserve">Hayes, A., 2024. </w:t>
      </w:r>
      <w:r w:rsidRPr="004058EB">
        <w:rPr>
          <w:i/>
          <w:iCs/>
        </w:rPr>
        <w:t>Understanding the BCG Growth Share Matrix and How to Use It</w:t>
      </w:r>
      <w:r w:rsidRPr="004058EB">
        <w:t xml:space="preserve">. [online] Investopedia. Available at: </w:t>
      </w:r>
      <w:hyperlink r:id="rId8" w:history="1">
        <w:r w:rsidRPr="004058EB">
          <w:rPr>
            <w:rStyle w:val="Hyperlink"/>
          </w:rPr>
          <w:t>https://www.investopedia.com/terms/b/bcg.asp</w:t>
        </w:r>
      </w:hyperlink>
      <w:r w:rsidRPr="004058EB">
        <w:t xml:space="preserve"> [Accessed 7 August 2024]</w:t>
      </w:r>
    </w:p>
    <w:p w14:paraId="6ADC9C13" w14:textId="77777777" w:rsidR="004058EB" w:rsidRPr="004058EB" w:rsidRDefault="004058EB" w:rsidP="004058EB"/>
    <w:p w14:paraId="11368A39" w14:textId="10C6C676" w:rsidR="00F276EE" w:rsidRDefault="004058EB" w:rsidP="004058EB">
      <w:proofErr w:type="spellStart"/>
      <w:r w:rsidRPr="004058EB">
        <w:t>Janse</w:t>
      </w:r>
      <w:proofErr w:type="spellEnd"/>
      <w:r w:rsidRPr="004058EB">
        <w:t xml:space="preserve">, B., 2024. </w:t>
      </w:r>
      <w:r w:rsidRPr="004058EB">
        <w:rPr>
          <w:i/>
          <w:iCs/>
        </w:rPr>
        <w:t>SFA Matrix: Basics and Template (Johnson and Scholes)</w:t>
      </w:r>
      <w:r w:rsidRPr="004058EB">
        <w:t xml:space="preserve">. [online] </w:t>
      </w:r>
      <w:proofErr w:type="spellStart"/>
      <w:r w:rsidRPr="004058EB">
        <w:t>ToolsHero</w:t>
      </w:r>
      <w:proofErr w:type="spellEnd"/>
      <w:r w:rsidRPr="004058EB">
        <w:t xml:space="preserve">. Available at: </w:t>
      </w:r>
      <w:hyperlink r:id="rId9" w:history="1">
        <w:r w:rsidRPr="004058EB">
          <w:rPr>
            <w:rStyle w:val="Hyperlink"/>
          </w:rPr>
          <w:t>https://www.toolshero.com/marketing/sfa-matrix/</w:t>
        </w:r>
      </w:hyperlink>
      <w:r w:rsidRPr="004058EB">
        <w:t xml:space="preserve"> [Accessed 3 August 2024]</w:t>
      </w:r>
    </w:p>
    <w:p w14:paraId="7031EA83" w14:textId="77777777" w:rsidR="004058EB" w:rsidRDefault="004058EB" w:rsidP="004058EB"/>
    <w:p w14:paraId="586E9751" w14:textId="5A1B9BB9" w:rsidR="004058EB" w:rsidRPr="004058EB" w:rsidRDefault="004058EB" w:rsidP="004058EB">
      <w:proofErr w:type="spellStart"/>
      <w:r w:rsidRPr="004058EB">
        <w:t>Peteraf</w:t>
      </w:r>
      <w:proofErr w:type="spellEnd"/>
      <w:r w:rsidRPr="004058EB">
        <w:t xml:space="preserve">, M.A., 1993. </w:t>
      </w:r>
      <w:r w:rsidRPr="004058EB">
        <w:rPr>
          <w:i/>
          <w:iCs/>
        </w:rPr>
        <w:t>The Cornerstones of Competitive Advantage: A Resource-Based View</w:t>
      </w:r>
      <w:r w:rsidRPr="004058EB">
        <w:t xml:space="preserve">. </w:t>
      </w:r>
      <w:r w:rsidRPr="004058EB">
        <w:rPr>
          <w:i/>
          <w:iCs/>
        </w:rPr>
        <w:t>Strategic Management Journal</w:t>
      </w:r>
      <w:r w:rsidRPr="004058EB">
        <w:t xml:space="preserve">, 14(3), pp.179-191. Available at: </w:t>
      </w:r>
      <w:hyperlink r:id="rId10" w:history="1">
        <w:r w:rsidRPr="004058EB">
          <w:rPr>
            <w:rStyle w:val="Hyperlink"/>
          </w:rPr>
          <w:t>https://onlinelibrary.wiley.com/journal/10970266</w:t>
        </w:r>
      </w:hyperlink>
      <w:r w:rsidRPr="004058EB">
        <w:t xml:space="preserve"> [Accessed 30 July 2024]</w:t>
      </w:r>
    </w:p>
    <w:p w14:paraId="25AFDB1D" w14:textId="77777777" w:rsidR="004058EB" w:rsidRPr="004058EB" w:rsidRDefault="004058EB" w:rsidP="004058EB"/>
    <w:p w14:paraId="6675B575" w14:textId="77777777" w:rsidR="004058EB" w:rsidRPr="004058EB" w:rsidRDefault="004058EB" w:rsidP="004058EB">
      <w:r w:rsidRPr="004058EB">
        <w:t xml:space="preserve">Dierickx, I. and Cool, K., 1989. </w:t>
      </w:r>
      <w:r w:rsidRPr="004058EB">
        <w:rPr>
          <w:i/>
          <w:iCs/>
        </w:rPr>
        <w:t>Asset Stock Accumulation and Sustainability of Competitive Advantage</w:t>
      </w:r>
      <w:r w:rsidRPr="004058EB">
        <w:t xml:space="preserve">. </w:t>
      </w:r>
      <w:r w:rsidRPr="004058EB">
        <w:rPr>
          <w:i/>
          <w:iCs/>
        </w:rPr>
        <w:t>Management Science</w:t>
      </w:r>
      <w:r w:rsidRPr="004058EB">
        <w:t xml:space="preserve">, 35(12), pp.1504-1511. Available at: </w:t>
      </w:r>
      <w:hyperlink r:id="rId11" w:history="1">
        <w:r w:rsidRPr="004058EB">
          <w:rPr>
            <w:rStyle w:val="Hyperlink"/>
          </w:rPr>
          <w:t>https://www.jstor.org/stable/2632235</w:t>
        </w:r>
      </w:hyperlink>
      <w:r w:rsidRPr="004058EB">
        <w:t xml:space="preserve"> [Accessed 5 August 2024]</w:t>
      </w:r>
    </w:p>
    <w:p w14:paraId="4CBF461C" w14:textId="77777777" w:rsidR="004058EB" w:rsidRPr="004058EB" w:rsidRDefault="004058EB" w:rsidP="004058EB"/>
    <w:p w14:paraId="60F17CA2" w14:textId="77777777" w:rsidR="004058EB" w:rsidRPr="004058EB" w:rsidRDefault="004058EB" w:rsidP="004058EB">
      <w:r w:rsidRPr="004058EB">
        <w:t xml:space="preserve">Porter, M.E., 1985. </w:t>
      </w:r>
      <w:r w:rsidRPr="004058EB">
        <w:rPr>
          <w:i/>
          <w:iCs/>
        </w:rPr>
        <w:t>Competitive Advantage: Creating and Sustaining Superior Performance</w:t>
      </w:r>
      <w:r w:rsidRPr="004058EB">
        <w:t xml:space="preserve">. New York: Free Press. Available at: </w:t>
      </w:r>
      <w:hyperlink r:id="rId12" w:history="1">
        <w:r w:rsidRPr="004058EB">
          <w:rPr>
            <w:rStyle w:val="Hyperlink"/>
          </w:rPr>
          <w:t>https://www.scirp.org/reference/referencespapers?referenceid=2038625</w:t>
        </w:r>
      </w:hyperlink>
      <w:r w:rsidRPr="004058EB">
        <w:t xml:space="preserve"> [Accessed 8 August 2024]</w:t>
      </w:r>
    </w:p>
    <w:p w14:paraId="2B47323D" w14:textId="77777777" w:rsidR="004058EB" w:rsidRPr="004058EB" w:rsidRDefault="004058EB" w:rsidP="004058EB"/>
    <w:p w14:paraId="655F0A67" w14:textId="77777777" w:rsidR="004058EB" w:rsidRPr="004058EB" w:rsidRDefault="004058EB" w:rsidP="004058EB"/>
    <w:p w14:paraId="0A1EECC2" w14:textId="77777777" w:rsidR="004058EB" w:rsidRPr="004058EB" w:rsidRDefault="004058EB" w:rsidP="004058EB">
      <w:r w:rsidRPr="004058EB">
        <w:t xml:space="preserve">Hill, C.W.L. and Jones, G.R., 2012. </w:t>
      </w:r>
      <w:r w:rsidRPr="004058EB">
        <w:rPr>
          <w:i/>
          <w:iCs/>
        </w:rPr>
        <w:t>Strategic Management Theory: An Integrated Approach</w:t>
      </w:r>
      <w:r w:rsidRPr="004058EB">
        <w:t xml:space="preserve">. [online] Available at: </w:t>
      </w:r>
      <w:hyperlink r:id="rId13" w:history="1">
        <w:r w:rsidRPr="004058EB">
          <w:rPr>
            <w:rStyle w:val="Hyperlink"/>
          </w:rPr>
          <w:t>https://thuvienso.hoasen.edu.vn/v/web/viewer.html?file=/bitstream/handle/123456789/12853/Contents.pdf?sequence=1&amp;isAllowed=y</w:t>
        </w:r>
      </w:hyperlink>
      <w:r w:rsidRPr="004058EB">
        <w:t xml:space="preserve"> [Accessed 9 August 2024]</w:t>
      </w:r>
    </w:p>
    <w:p w14:paraId="5F6D920F" w14:textId="77777777" w:rsidR="004058EB" w:rsidRPr="004058EB" w:rsidRDefault="004058EB" w:rsidP="004058EB"/>
    <w:p w14:paraId="09894383" w14:textId="77777777" w:rsidR="004058EB" w:rsidRPr="004058EB" w:rsidRDefault="004058EB" w:rsidP="004058EB">
      <w:r w:rsidRPr="004058EB">
        <w:t xml:space="preserve">Porter, M.E., 1980. </w:t>
      </w:r>
      <w:r w:rsidRPr="004058EB">
        <w:rPr>
          <w:i/>
          <w:iCs/>
        </w:rPr>
        <w:t xml:space="preserve">Competitive Strategy: Techniques for </w:t>
      </w:r>
      <w:proofErr w:type="spellStart"/>
      <w:r w:rsidRPr="004058EB">
        <w:rPr>
          <w:i/>
          <w:iCs/>
        </w:rPr>
        <w:t>Analyzing</w:t>
      </w:r>
      <w:proofErr w:type="spellEnd"/>
      <w:r w:rsidRPr="004058EB">
        <w:rPr>
          <w:i/>
          <w:iCs/>
        </w:rPr>
        <w:t xml:space="preserve"> Industries and Competitors</w:t>
      </w:r>
      <w:r w:rsidRPr="004058EB">
        <w:t xml:space="preserve">. New York: Free Press. Available at: </w:t>
      </w:r>
      <w:hyperlink r:id="rId14" w:history="1">
        <w:r w:rsidRPr="004058EB">
          <w:rPr>
            <w:rStyle w:val="Hyperlink"/>
          </w:rPr>
          <w:t>https://s3.us-east-1.amazonaws.com/storage.thanksforthehelp.com/qfile/porter-michael-e-1980-extract-competitive-strategy-vyr2a2bw.pdf</w:t>
        </w:r>
      </w:hyperlink>
      <w:r w:rsidRPr="004058EB">
        <w:t xml:space="preserve"> [Accessed 8 August 2024]</w:t>
      </w:r>
    </w:p>
    <w:p w14:paraId="71EFA7F1" w14:textId="77777777" w:rsidR="004058EB" w:rsidRPr="004058EB" w:rsidRDefault="004058EB" w:rsidP="004058EB"/>
    <w:p w14:paraId="1E0330BD" w14:textId="120AC0F7" w:rsidR="004058EB" w:rsidRPr="00F276EE" w:rsidRDefault="004058EB" w:rsidP="004058EB">
      <w:r w:rsidRPr="004058EB">
        <w:lastRenderedPageBreak/>
        <w:t xml:space="preserve">Mendelow, A.L., 1981. </w:t>
      </w:r>
      <w:r w:rsidRPr="004058EB">
        <w:rPr>
          <w:i/>
          <w:iCs/>
        </w:rPr>
        <w:t>Environmental Scanning–The Impact of the Stakeholder Concept</w:t>
      </w:r>
      <w:r w:rsidRPr="004058EB">
        <w:t xml:space="preserve">. [online] Penn State University. Available at: </w:t>
      </w:r>
      <w:hyperlink r:id="rId15" w:history="1">
        <w:r w:rsidRPr="004058EB">
          <w:rPr>
            <w:rStyle w:val="Hyperlink"/>
          </w:rPr>
          <w:t>https://aisel.aisnet.org/icis1981/20/</w:t>
        </w:r>
      </w:hyperlink>
      <w:r w:rsidRPr="004058EB">
        <w:t xml:space="preserve"> [Accessed 14 August 2024]</w:t>
      </w:r>
    </w:p>
    <w:sectPr w:rsidR="004058EB" w:rsidRPr="00F276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D8A"/>
    <w:rsid w:val="0005624A"/>
    <w:rsid w:val="002054AB"/>
    <w:rsid w:val="00246C3E"/>
    <w:rsid w:val="002C239B"/>
    <w:rsid w:val="002D0D8A"/>
    <w:rsid w:val="003B15D8"/>
    <w:rsid w:val="004058EB"/>
    <w:rsid w:val="004A0EE4"/>
    <w:rsid w:val="00550B87"/>
    <w:rsid w:val="00646772"/>
    <w:rsid w:val="007214F7"/>
    <w:rsid w:val="00725E48"/>
    <w:rsid w:val="00872B87"/>
    <w:rsid w:val="00901F89"/>
    <w:rsid w:val="009F5090"/>
    <w:rsid w:val="00F276EE"/>
    <w:rsid w:val="00F4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EAE90"/>
  <w15:chartTrackingRefBased/>
  <w15:docId w15:val="{3244B69F-79CA-6F43-97C5-78F79D75A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8EB"/>
  </w:style>
  <w:style w:type="paragraph" w:styleId="Heading1">
    <w:name w:val="heading 1"/>
    <w:basedOn w:val="Normal"/>
    <w:next w:val="Normal"/>
    <w:link w:val="Heading1Char"/>
    <w:uiPriority w:val="9"/>
    <w:qFormat/>
    <w:rsid w:val="002D0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D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D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D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D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D8A"/>
    <w:rPr>
      <w:rFonts w:eastAsiaTheme="majorEastAsia" w:cstheme="majorBidi"/>
      <w:color w:val="272727" w:themeColor="text1" w:themeTint="D8"/>
    </w:rPr>
  </w:style>
  <w:style w:type="paragraph" w:styleId="Title">
    <w:name w:val="Title"/>
    <w:basedOn w:val="Normal"/>
    <w:next w:val="Normal"/>
    <w:link w:val="TitleChar"/>
    <w:uiPriority w:val="10"/>
    <w:qFormat/>
    <w:rsid w:val="002D0D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D8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D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0D8A"/>
    <w:rPr>
      <w:i/>
      <w:iCs/>
      <w:color w:val="404040" w:themeColor="text1" w:themeTint="BF"/>
    </w:rPr>
  </w:style>
  <w:style w:type="paragraph" w:styleId="ListParagraph">
    <w:name w:val="List Paragraph"/>
    <w:basedOn w:val="Normal"/>
    <w:uiPriority w:val="34"/>
    <w:qFormat/>
    <w:rsid w:val="002D0D8A"/>
    <w:pPr>
      <w:ind w:left="720"/>
      <w:contextualSpacing/>
    </w:pPr>
  </w:style>
  <w:style w:type="character" w:styleId="IntenseEmphasis">
    <w:name w:val="Intense Emphasis"/>
    <w:basedOn w:val="DefaultParagraphFont"/>
    <w:uiPriority w:val="21"/>
    <w:qFormat/>
    <w:rsid w:val="002D0D8A"/>
    <w:rPr>
      <w:i/>
      <w:iCs/>
      <w:color w:val="0F4761" w:themeColor="accent1" w:themeShade="BF"/>
    </w:rPr>
  </w:style>
  <w:style w:type="paragraph" w:styleId="IntenseQuote">
    <w:name w:val="Intense Quote"/>
    <w:basedOn w:val="Normal"/>
    <w:next w:val="Normal"/>
    <w:link w:val="IntenseQuoteChar"/>
    <w:uiPriority w:val="30"/>
    <w:qFormat/>
    <w:rsid w:val="002D0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D8A"/>
    <w:rPr>
      <w:i/>
      <w:iCs/>
      <w:color w:val="0F4761" w:themeColor="accent1" w:themeShade="BF"/>
    </w:rPr>
  </w:style>
  <w:style w:type="character" w:styleId="IntenseReference">
    <w:name w:val="Intense Reference"/>
    <w:basedOn w:val="DefaultParagraphFont"/>
    <w:uiPriority w:val="32"/>
    <w:qFormat/>
    <w:rsid w:val="002D0D8A"/>
    <w:rPr>
      <w:b/>
      <w:bCs/>
      <w:smallCaps/>
      <w:color w:val="0F4761" w:themeColor="accent1" w:themeShade="BF"/>
      <w:spacing w:val="5"/>
    </w:rPr>
  </w:style>
  <w:style w:type="table" w:styleId="TableGrid">
    <w:name w:val="Table Grid"/>
    <w:basedOn w:val="TableNormal"/>
    <w:uiPriority w:val="39"/>
    <w:rsid w:val="00246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276E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276EE"/>
    <w:pPr>
      <w:spacing w:before="120"/>
    </w:pPr>
    <w:rPr>
      <w:b/>
      <w:bCs/>
      <w:i/>
      <w:iCs/>
    </w:rPr>
  </w:style>
  <w:style w:type="character" w:styleId="Hyperlink">
    <w:name w:val="Hyperlink"/>
    <w:basedOn w:val="DefaultParagraphFont"/>
    <w:uiPriority w:val="99"/>
    <w:unhideWhenUsed/>
    <w:rsid w:val="00F276EE"/>
    <w:rPr>
      <w:color w:val="467886" w:themeColor="hyperlink"/>
      <w:u w:val="single"/>
    </w:rPr>
  </w:style>
  <w:style w:type="paragraph" w:styleId="TOC2">
    <w:name w:val="toc 2"/>
    <w:basedOn w:val="Normal"/>
    <w:next w:val="Normal"/>
    <w:autoRedefine/>
    <w:uiPriority w:val="39"/>
    <w:semiHidden/>
    <w:unhideWhenUsed/>
    <w:rsid w:val="00F276EE"/>
    <w:pPr>
      <w:spacing w:before="120"/>
      <w:ind w:left="240"/>
    </w:pPr>
    <w:rPr>
      <w:b/>
      <w:bCs/>
      <w:sz w:val="22"/>
      <w:szCs w:val="22"/>
    </w:rPr>
  </w:style>
  <w:style w:type="paragraph" w:styleId="TOC3">
    <w:name w:val="toc 3"/>
    <w:basedOn w:val="Normal"/>
    <w:next w:val="Normal"/>
    <w:autoRedefine/>
    <w:uiPriority w:val="39"/>
    <w:semiHidden/>
    <w:unhideWhenUsed/>
    <w:rsid w:val="00F276EE"/>
    <w:pPr>
      <w:ind w:left="480"/>
    </w:pPr>
    <w:rPr>
      <w:sz w:val="20"/>
      <w:szCs w:val="20"/>
    </w:rPr>
  </w:style>
  <w:style w:type="paragraph" w:styleId="TOC4">
    <w:name w:val="toc 4"/>
    <w:basedOn w:val="Normal"/>
    <w:next w:val="Normal"/>
    <w:autoRedefine/>
    <w:uiPriority w:val="39"/>
    <w:semiHidden/>
    <w:unhideWhenUsed/>
    <w:rsid w:val="00F276EE"/>
    <w:pPr>
      <w:ind w:left="720"/>
    </w:pPr>
    <w:rPr>
      <w:sz w:val="20"/>
      <w:szCs w:val="20"/>
    </w:rPr>
  </w:style>
  <w:style w:type="paragraph" w:styleId="TOC5">
    <w:name w:val="toc 5"/>
    <w:basedOn w:val="Normal"/>
    <w:next w:val="Normal"/>
    <w:autoRedefine/>
    <w:uiPriority w:val="39"/>
    <w:semiHidden/>
    <w:unhideWhenUsed/>
    <w:rsid w:val="00F276EE"/>
    <w:pPr>
      <w:ind w:left="960"/>
    </w:pPr>
    <w:rPr>
      <w:sz w:val="20"/>
      <w:szCs w:val="20"/>
    </w:rPr>
  </w:style>
  <w:style w:type="paragraph" w:styleId="TOC6">
    <w:name w:val="toc 6"/>
    <w:basedOn w:val="Normal"/>
    <w:next w:val="Normal"/>
    <w:autoRedefine/>
    <w:uiPriority w:val="39"/>
    <w:semiHidden/>
    <w:unhideWhenUsed/>
    <w:rsid w:val="00F276EE"/>
    <w:pPr>
      <w:ind w:left="1200"/>
    </w:pPr>
    <w:rPr>
      <w:sz w:val="20"/>
      <w:szCs w:val="20"/>
    </w:rPr>
  </w:style>
  <w:style w:type="paragraph" w:styleId="TOC7">
    <w:name w:val="toc 7"/>
    <w:basedOn w:val="Normal"/>
    <w:next w:val="Normal"/>
    <w:autoRedefine/>
    <w:uiPriority w:val="39"/>
    <w:semiHidden/>
    <w:unhideWhenUsed/>
    <w:rsid w:val="00F276EE"/>
    <w:pPr>
      <w:ind w:left="1440"/>
    </w:pPr>
    <w:rPr>
      <w:sz w:val="20"/>
      <w:szCs w:val="20"/>
    </w:rPr>
  </w:style>
  <w:style w:type="paragraph" w:styleId="TOC8">
    <w:name w:val="toc 8"/>
    <w:basedOn w:val="Normal"/>
    <w:next w:val="Normal"/>
    <w:autoRedefine/>
    <w:uiPriority w:val="39"/>
    <w:semiHidden/>
    <w:unhideWhenUsed/>
    <w:rsid w:val="00F276EE"/>
    <w:pPr>
      <w:ind w:left="1680"/>
    </w:pPr>
    <w:rPr>
      <w:sz w:val="20"/>
      <w:szCs w:val="20"/>
    </w:rPr>
  </w:style>
  <w:style w:type="paragraph" w:styleId="TOC9">
    <w:name w:val="toc 9"/>
    <w:basedOn w:val="Normal"/>
    <w:next w:val="Normal"/>
    <w:autoRedefine/>
    <w:uiPriority w:val="39"/>
    <w:semiHidden/>
    <w:unhideWhenUsed/>
    <w:rsid w:val="00F276EE"/>
    <w:pPr>
      <w:ind w:left="1920"/>
    </w:pPr>
    <w:rPr>
      <w:sz w:val="20"/>
      <w:szCs w:val="20"/>
    </w:rPr>
  </w:style>
  <w:style w:type="character" w:styleId="UnresolvedMention">
    <w:name w:val="Unresolved Mention"/>
    <w:basedOn w:val="DefaultParagraphFont"/>
    <w:uiPriority w:val="99"/>
    <w:semiHidden/>
    <w:unhideWhenUsed/>
    <w:rsid w:val="00405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b/bcg.asp" TargetMode="External"/><Relationship Id="rId13" Type="http://schemas.openxmlformats.org/officeDocument/2006/relationships/hyperlink" Target="https://thuvienso.hoasen.edu.vn/v/web/viewer.html?file=/bitstream/handle/123456789/12853/Contents.pdf?sequence=1&amp;isAllowed=y" TargetMode="External"/><Relationship Id="rId3" Type="http://schemas.openxmlformats.org/officeDocument/2006/relationships/settings" Target="settings.xml"/><Relationship Id="rId7" Type="http://schemas.openxmlformats.org/officeDocument/2006/relationships/hyperlink" Target="https://strategicmanagementinsight.com/tools/vrio/" TargetMode="External"/><Relationship Id="rId12" Type="http://schemas.openxmlformats.org/officeDocument/2006/relationships/hyperlink" Target="https://www.scirp.org/reference/referencespapers?referenceid=20386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finance.yahoo.com/news/alimera-sciences-reports-first-quarter-113000170.html" TargetMode="External"/><Relationship Id="rId11" Type="http://schemas.openxmlformats.org/officeDocument/2006/relationships/hyperlink" Target="https://www.jstor.org/stable/2632235" TargetMode="External"/><Relationship Id="rId5" Type="http://schemas.openxmlformats.org/officeDocument/2006/relationships/image" Target="media/image1.jpeg"/><Relationship Id="rId15" Type="http://schemas.openxmlformats.org/officeDocument/2006/relationships/hyperlink" Target="https://aisel.aisnet.org/icis1981/20/" TargetMode="External"/><Relationship Id="rId10" Type="http://schemas.openxmlformats.org/officeDocument/2006/relationships/hyperlink" Target="https://onlinelibrary.wiley.com/journal/10970266" TargetMode="External"/><Relationship Id="rId4" Type="http://schemas.openxmlformats.org/officeDocument/2006/relationships/webSettings" Target="webSettings.xml"/><Relationship Id="rId9" Type="http://schemas.openxmlformats.org/officeDocument/2006/relationships/hyperlink" Target="https://www.toolshero.com/marketing/sfa-matrix/" TargetMode="External"/><Relationship Id="rId14" Type="http://schemas.openxmlformats.org/officeDocument/2006/relationships/hyperlink" Target="https://s3.us-east-1.amazonaws.com/storage.thanksforthehelp.com/qfile/porter-michael-e-1980-extract-competitive-strategy-vyr2a2b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9CD84-335C-584B-AFA2-621B32E7F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27</Pages>
  <Words>5558</Words>
  <Characters>31686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Lyubomir Markov (2132989)</cp:lastModifiedBy>
  <cp:revision>1</cp:revision>
  <dcterms:created xsi:type="dcterms:W3CDTF">2024-07-31T09:43:00Z</dcterms:created>
  <dcterms:modified xsi:type="dcterms:W3CDTF">2024-08-16T22:52:00Z</dcterms:modified>
</cp:coreProperties>
</file>