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757D" w:rsidRDefault="001C757D" w:rsidP="001C757D">
      <w:pPr>
        <w:jc w:val="right"/>
        <w:rPr>
          <w:rFonts w:ascii="Arial" w:hAnsi="Arial" w:cs="Arial"/>
          <w:b/>
          <w:bCs/>
          <w:color w:val="000000" w:themeColor="text1"/>
        </w:rPr>
      </w:pPr>
      <w:r>
        <w:rPr>
          <w:rFonts w:ascii="Arial" w:hAnsi="Arial" w:cs="Arial"/>
          <w:b/>
          <w:bCs/>
          <w:noProof/>
          <w:color w:val="000000" w:themeColor="text1"/>
        </w:rPr>
        <w:drawing>
          <wp:inline distT="0" distB="0" distL="0" distR="0" wp14:anchorId="12CEEF4B" wp14:editId="27BED4E2">
            <wp:extent cx="2857500" cy="1276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ales-TSD-1-300x134.jpg"/>
                    <pic:cNvPicPr/>
                  </pic:nvPicPr>
                  <pic:blipFill>
                    <a:blip r:embed="rId5">
                      <a:extLst>
                        <a:ext uri="{28A0092B-C50C-407E-A947-70E740481C1C}">
                          <a14:useLocalDpi xmlns:a14="http://schemas.microsoft.com/office/drawing/2010/main" val="0"/>
                        </a:ext>
                      </a:extLst>
                    </a:blip>
                    <a:stretch>
                      <a:fillRect/>
                    </a:stretch>
                  </pic:blipFill>
                  <pic:spPr>
                    <a:xfrm>
                      <a:off x="0" y="0"/>
                      <a:ext cx="2857500" cy="1276350"/>
                    </a:xfrm>
                    <a:prstGeom prst="rect">
                      <a:avLst/>
                    </a:prstGeom>
                  </pic:spPr>
                </pic:pic>
              </a:graphicData>
            </a:graphic>
          </wp:inline>
        </w:drawing>
      </w:r>
    </w:p>
    <w:p w:rsidR="001C757D" w:rsidRDefault="001C757D" w:rsidP="001C757D">
      <w:pPr>
        <w:rPr>
          <w:rFonts w:ascii="Arial" w:hAnsi="Arial" w:cs="Arial"/>
          <w:b/>
          <w:bCs/>
          <w:color w:val="000000" w:themeColor="text1"/>
        </w:rPr>
      </w:pPr>
    </w:p>
    <w:p w:rsidR="001C757D" w:rsidRDefault="001C757D" w:rsidP="001C757D">
      <w:pPr>
        <w:rPr>
          <w:rFonts w:ascii="Arial" w:hAnsi="Arial" w:cs="Arial"/>
          <w:b/>
          <w:bCs/>
          <w:color w:val="000000" w:themeColor="text1"/>
        </w:rPr>
      </w:pPr>
    </w:p>
    <w:p w:rsidR="001C757D" w:rsidRDefault="001C757D" w:rsidP="001C757D">
      <w:pPr>
        <w:rPr>
          <w:rFonts w:ascii="Arial" w:hAnsi="Arial" w:cs="Arial"/>
          <w:b/>
          <w:bCs/>
          <w:color w:val="000000" w:themeColor="text1"/>
        </w:rPr>
      </w:pPr>
    </w:p>
    <w:p w:rsidR="001C757D" w:rsidRPr="00D32C39" w:rsidRDefault="001C757D" w:rsidP="001C757D">
      <w:pPr>
        <w:ind w:left="4320" w:hanging="2880"/>
        <w:rPr>
          <w:rFonts w:ascii="Arial" w:hAnsi="Arial" w:cs="Arial"/>
          <w:b/>
        </w:rPr>
      </w:pPr>
      <w:r w:rsidRPr="00D32C39">
        <w:rPr>
          <w:rFonts w:ascii="Arial" w:hAnsi="Arial" w:cs="Arial"/>
          <w:b/>
          <w:bCs/>
          <w:color w:val="000000" w:themeColor="text1"/>
        </w:rPr>
        <w:t xml:space="preserve">Assignment Title: </w:t>
      </w:r>
      <w:r w:rsidRPr="00D32C39">
        <w:rPr>
          <w:rFonts w:ascii="Arial" w:hAnsi="Arial" w:cs="Arial"/>
          <w:b/>
          <w:bCs/>
          <w:color w:val="000000" w:themeColor="text1"/>
        </w:rPr>
        <w:tab/>
      </w:r>
      <w:r w:rsidRPr="001C757D">
        <w:rPr>
          <w:rFonts w:ascii="Arial" w:hAnsi="Arial" w:cs="Arial"/>
          <w:b/>
          <w:bCs/>
          <w:color w:val="000000" w:themeColor="text1"/>
        </w:rPr>
        <w:t>Portfolio</w:t>
      </w:r>
    </w:p>
    <w:p w:rsidR="001C757D" w:rsidRPr="00D32C39" w:rsidRDefault="001C757D" w:rsidP="001C757D">
      <w:pPr>
        <w:ind w:left="4320" w:hanging="2880"/>
        <w:rPr>
          <w:rFonts w:ascii="Arial" w:hAnsi="Arial" w:cs="Arial"/>
          <w:color w:val="000000" w:themeColor="text1"/>
        </w:rPr>
      </w:pPr>
      <w:r w:rsidRPr="00D32C39">
        <w:rPr>
          <w:rFonts w:ascii="Arial" w:hAnsi="Arial" w:cs="Arial"/>
          <w:b/>
          <w:bCs/>
          <w:color w:val="000000" w:themeColor="text1"/>
        </w:rPr>
        <w:t xml:space="preserve">Module Name: </w:t>
      </w:r>
      <w:r w:rsidRPr="00D32C39">
        <w:rPr>
          <w:rFonts w:ascii="Arial" w:hAnsi="Arial" w:cs="Arial"/>
          <w:b/>
          <w:bCs/>
          <w:color w:val="000000" w:themeColor="text1"/>
        </w:rPr>
        <w:tab/>
      </w:r>
      <w:r w:rsidRPr="001C757D">
        <w:rPr>
          <w:rFonts w:ascii="Arial" w:hAnsi="Arial" w:cs="Arial"/>
          <w:b/>
          <w:bCs/>
          <w:color w:val="000000" w:themeColor="text1"/>
        </w:rPr>
        <w:t>Principles of Professional Legal Practice</w:t>
      </w:r>
    </w:p>
    <w:p w:rsidR="001C757D" w:rsidRPr="00D32C39" w:rsidRDefault="001C757D" w:rsidP="001C757D">
      <w:pPr>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sidRPr="001C757D">
        <w:rPr>
          <w:rFonts w:ascii="Arial" w:hAnsi="Arial" w:cs="Arial"/>
          <w:b/>
          <w:bCs/>
          <w:color w:val="000000" w:themeColor="text1"/>
        </w:rPr>
        <w:t>BMLW4001</w:t>
      </w:r>
    </w:p>
    <w:p w:rsidR="001C757D" w:rsidRPr="00D32C39" w:rsidRDefault="001C757D" w:rsidP="001C757D">
      <w:pPr>
        <w:ind w:left="4320" w:hanging="2880"/>
        <w:rPr>
          <w:rFonts w:ascii="Arial" w:hAnsi="Arial" w:cs="Arial"/>
          <w:color w:val="000000" w:themeColor="text1"/>
        </w:rPr>
      </w:pPr>
      <w:r w:rsidRPr="00D32C39">
        <w:rPr>
          <w:rFonts w:ascii="Arial" w:hAnsi="Arial" w:cs="Arial"/>
          <w:b/>
          <w:bCs/>
          <w:color w:val="000000" w:themeColor="text1"/>
        </w:rPr>
        <w:t>Program of Study:</w:t>
      </w:r>
      <w:r w:rsidRPr="00D32C39">
        <w:rPr>
          <w:rFonts w:ascii="Arial" w:hAnsi="Arial" w:cs="Arial"/>
          <w:b/>
          <w:bCs/>
          <w:color w:val="000000" w:themeColor="text1"/>
        </w:rPr>
        <w:tab/>
      </w:r>
      <w:r w:rsidRPr="001C757D">
        <w:rPr>
          <w:rFonts w:ascii="Arial" w:hAnsi="Arial" w:cs="Arial"/>
          <w:b/>
          <w:bCs/>
          <w:color w:val="000000" w:themeColor="text1"/>
        </w:rPr>
        <w:t>Law and Legal Practice</w:t>
      </w:r>
    </w:p>
    <w:p w:rsidR="001C757D" w:rsidRPr="00D32C39" w:rsidRDefault="001C757D" w:rsidP="001C757D">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 xml:space="preserve">Ali </w:t>
      </w:r>
      <w:proofErr w:type="spellStart"/>
      <w:r>
        <w:rPr>
          <w:rFonts w:ascii="Arial" w:hAnsi="Arial" w:cs="Arial"/>
          <w:b/>
          <w:bCs/>
          <w:color w:val="000000" w:themeColor="text1"/>
        </w:rPr>
        <w:t>Fayyaz</w:t>
      </w:r>
      <w:proofErr w:type="spellEnd"/>
    </w:p>
    <w:p w:rsidR="001C757D" w:rsidRDefault="001C757D" w:rsidP="001C757D">
      <w:pPr>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t>2243570</w:t>
      </w:r>
    </w:p>
    <w:p w:rsidR="001C757D" w:rsidRPr="00CD4CDD" w:rsidRDefault="001C757D" w:rsidP="001C757D">
      <w:pPr>
        <w:ind w:left="1440"/>
        <w:rPr>
          <w:rFonts w:ascii="Arial" w:hAnsi="Arial" w:cs="Arial"/>
          <w:color w:val="000000" w:themeColor="text1"/>
        </w:rPr>
      </w:pPr>
      <w:r w:rsidRPr="00D32C39">
        <w:rPr>
          <w:rFonts w:ascii="Arial" w:hAnsi="Arial" w:cs="Arial"/>
          <w:b/>
          <w:bCs/>
          <w:color w:val="000000" w:themeColor="text1"/>
        </w:rPr>
        <w:t xml:space="preserve">Lecturer Name: </w:t>
      </w:r>
      <w:r w:rsidRPr="00D32C39">
        <w:rPr>
          <w:rFonts w:ascii="Arial" w:hAnsi="Arial" w:cs="Arial"/>
          <w:b/>
          <w:bCs/>
          <w:color w:val="000000" w:themeColor="text1"/>
        </w:rPr>
        <w:tab/>
      </w:r>
      <w:r w:rsidRPr="00D32C39">
        <w:rPr>
          <w:rFonts w:ascii="Arial" w:hAnsi="Arial" w:cs="Arial"/>
          <w:b/>
          <w:bCs/>
          <w:color w:val="000000" w:themeColor="text1"/>
        </w:rPr>
        <w:tab/>
      </w:r>
      <w:r w:rsidR="00896B9C">
        <w:rPr>
          <w:rFonts w:ascii="Arial" w:hAnsi="Arial" w:cs="Arial"/>
          <w:b/>
          <w:bCs/>
          <w:color w:val="000000" w:themeColor="text1"/>
        </w:rPr>
        <w:t>Ms</w:t>
      </w:r>
      <w:r>
        <w:rPr>
          <w:rFonts w:ascii="Arial" w:hAnsi="Arial" w:cs="Arial"/>
          <w:b/>
          <w:bCs/>
          <w:color w:val="000000" w:themeColor="text1"/>
        </w:rPr>
        <w:t xml:space="preserve">. </w:t>
      </w:r>
      <w:r w:rsidR="00896B9C">
        <w:rPr>
          <w:rFonts w:ascii="Arial" w:hAnsi="Arial" w:cs="Arial"/>
          <w:b/>
          <w:sz w:val="22"/>
        </w:rPr>
        <w:t>Ellie Brown</w:t>
      </w:r>
    </w:p>
    <w:p w:rsidR="009B54AB" w:rsidRPr="002269D2" w:rsidRDefault="009B54AB" w:rsidP="002269D2">
      <w:pPr>
        <w:spacing w:line="240" w:lineRule="auto"/>
        <w:jc w:val="left"/>
        <w:rPr>
          <w:rFonts w:ascii="Arial" w:hAnsi="Arial" w:cs="Arial"/>
          <w:szCs w:val="24"/>
        </w:rPr>
      </w:pPr>
      <w:r w:rsidRPr="002269D2">
        <w:rPr>
          <w:rFonts w:ascii="Arial" w:hAnsi="Arial" w:cs="Arial"/>
          <w:szCs w:val="24"/>
        </w:rPr>
        <w:br w:type="page"/>
      </w:r>
      <w:bookmarkStart w:id="0" w:name="_GoBack"/>
      <w:bookmarkEnd w:id="0"/>
    </w:p>
    <w:sdt>
      <w:sdtPr>
        <w:rPr>
          <w:rFonts w:asciiTheme="minorHAnsi" w:eastAsiaTheme="minorHAnsi" w:hAnsiTheme="minorHAnsi" w:cstheme="minorBidi"/>
          <w:color w:val="auto"/>
          <w:sz w:val="24"/>
          <w:szCs w:val="22"/>
        </w:rPr>
        <w:id w:val="-1820878973"/>
        <w:docPartObj>
          <w:docPartGallery w:val="Table of Contents"/>
          <w:docPartUnique/>
        </w:docPartObj>
      </w:sdtPr>
      <w:sdtEndPr>
        <w:rPr>
          <w:b/>
          <w:bCs/>
          <w:noProof/>
        </w:rPr>
      </w:sdtEndPr>
      <w:sdtContent>
        <w:p w:rsidR="007E5F79" w:rsidRDefault="007E5F79">
          <w:pPr>
            <w:pStyle w:val="TOCHeading"/>
          </w:pPr>
          <w:r>
            <w:t>Table of Contents</w:t>
          </w:r>
        </w:p>
        <w:p w:rsidR="007E5F79" w:rsidRDefault="007E5F79">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52243384" w:history="1">
            <w:r w:rsidRPr="004740EC">
              <w:rPr>
                <w:rStyle w:val="Hyperlink"/>
                <w:noProof/>
              </w:rPr>
              <w:t>Task 1</w:t>
            </w:r>
            <w:r>
              <w:rPr>
                <w:noProof/>
                <w:webHidden/>
              </w:rPr>
              <w:tab/>
            </w:r>
            <w:r>
              <w:rPr>
                <w:noProof/>
                <w:webHidden/>
              </w:rPr>
              <w:fldChar w:fldCharType="begin"/>
            </w:r>
            <w:r>
              <w:rPr>
                <w:noProof/>
                <w:webHidden/>
              </w:rPr>
              <w:instrText xml:space="preserve"> PAGEREF _Toc152243384 \h </w:instrText>
            </w:r>
            <w:r>
              <w:rPr>
                <w:noProof/>
                <w:webHidden/>
              </w:rPr>
            </w:r>
            <w:r>
              <w:rPr>
                <w:noProof/>
                <w:webHidden/>
              </w:rPr>
              <w:fldChar w:fldCharType="separate"/>
            </w:r>
            <w:r>
              <w:rPr>
                <w:noProof/>
                <w:webHidden/>
              </w:rPr>
              <w:t>3</w:t>
            </w:r>
            <w:r>
              <w:rPr>
                <w:noProof/>
                <w:webHidden/>
              </w:rPr>
              <w:fldChar w:fldCharType="end"/>
            </w:r>
          </w:hyperlink>
        </w:p>
        <w:p w:rsidR="007E5F79" w:rsidRDefault="00896B9C">
          <w:pPr>
            <w:pStyle w:val="TOC1"/>
            <w:tabs>
              <w:tab w:val="right" w:leader="dot" w:pos="9350"/>
            </w:tabs>
            <w:rPr>
              <w:rFonts w:eastAsiaTheme="minorEastAsia"/>
              <w:noProof/>
              <w:sz w:val="22"/>
            </w:rPr>
          </w:pPr>
          <w:hyperlink w:anchor="_Toc152243385" w:history="1">
            <w:r w:rsidR="007E5F79" w:rsidRPr="004740EC">
              <w:rPr>
                <w:rStyle w:val="Hyperlink"/>
                <w:noProof/>
              </w:rPr>
              <w:t>Task 2</w:t>
            </w:r>
            <w:r w:rsidR="007E5F79">
              <w:rPr>
                <w:noProof/>
                <w:webHidden/>
              </w:rPr>
              <w:tab/>
            </w:r>
            <w:r w:rsidR="007E5F79">
              <w:rPr>
                <w:noProof/>
                <w:webHidden/>
              </w:rPr>
              <w:fldChar w:fldCharType="begin"/>
            </w:r>
            <w:r w:rsidR="007E5F79">
              <w:rPr>
                <w:noProof/>
                <w:webHidden/>
              </w:rPr>
              <w:instrText xml:space="preserve"> PAGEREF _Toc152243385 \h </w:instrText>
            </w:r>
            <w:r w:rsidR="007E5F79">
              <w:rPr>
                <w:noProof/>
                <w:webHidden/>
              </w:rPr>
            </w:r>
            <w:r w:rsidR="007E5F79">
              <w:rPr>
                <w:noProof/>
                <w:webHidden/>
              </w:rPr>
              <w:fldChar w:fldCharType="separate"/>
            </w:r>
            <w:r w:rsidR="007E5F79">
              <w:rPr>
                <w:noProof/>
                <w:webHidden/>
              </w:rPr>
              <w:t>5</w:t>
            </w:r>
            <w:r w:rsidR="007E5F79">
              <w:rPr>
                <w:noProof/>
                <w:webHidden/>
              </w:rPr>
              <w:fldChar w:fldCharType="end"/>
            </w:r>
          </w:hyperlink>
        </w:p>
        <w:p w:rsidR="007E5F79" w:rsidRDefault="00896B9C">
          <w:pPr>
            <w:pStyle w:val="TOC2"/>
            <w:tabs>
              <w:tab w:val="right" w:leader="dot" w:pos="9350"/>
            </w:tabs>
            <w:rPr>
              <w:rFonts w:eastAsiaTheme="minorEastAsia"/>
              <w:noProof/>
              <w:sz w:val="22"/>
            </w:rPr>
          </w:pPr>
          <w:hyperlink w:anchor="_Toc152243386" w:history="1">
            <w:r w:rsidR="007E5F79" w:rsidRPr="004740EC">
              <w:rPr>
                <w:rStyle w:val="Hyperlink"/>
                <w:rFonts w:ascii="Arial" w:hAnsi="Arial" w:cs="Arial"/>
                <w:noProof/>
              </w:rPr>
              <w:t>Discussion and Clarification:</w:t>
            </w:r>
            <w:r w:rsidR="007E5F79">
              <w:rPr>
                <w:noProof/>
                <w:webHidden/>
              </w:rPr>
              <w:tab/>
            </w:r>
            <w:r w:rsidR="007E5F79">
              <w:rPr>
                <w:noProof/>
                <w:webHidden/>
              </w:rPr>
              <w:fldChar w:fldCharType="begin"/>
            </w:r>
            <w:r w:rsidR="007E5F79">
              <w:rPr>
                <w:noProof/>
                <w:webHidden/>
              </w:rPr>
              <w:instrText xml:space="preserve"> PAGEREF _Toc152243386 \h </w:instrText>
            </w:r>
            <w:r w:rsidR="007E5F79">
              <w:rPr>
                <w:noProof/>
                <w:webHidden/>
              </w:rPr>
            </w:r>
            <w:r w:rsidR="007E5F79">
              <w:rPr>
                <w:noProof/>
                <w:webHidden/>
              </w:rPr>
              <w:fldChar w:fldCharType="separate"/>
            </w:r>
            <w:r w:rsidR="007E5F79">
              <w:rPr>
                <w:noProof/>
                <w:webHidden/>
              </w:rPr>
              <w:t>6</w:t>
            </w:r>
            <w:r w:rsidR="007E5F79">
              <w:rPr>
                <w:noProof/>
                <w:webHidden/>
              </w:rPr>
              <w:fldChar w:fldCharType="end"/>
            </w:r>
          </w:hyperlink>
        </w:p>
        <w:p w:rsidR="007E5F79" w:rsidRDefault="00896B9C">
          <w:pPr>
            <w:pStyle w:val="TOC2"/>
            <w:tabs>
              <w:tab w:val="right" w:leader="dot" w:pos="9350"/>
            </w:tabs>
            <w:rPr>
              <w:rFonts w:eastAsiaTheme="minorEastAsia"/>
              <w:noProof/>
              <w:sz w:val="22"/>
            </w:rPr>
          </w:pPr>
          <w:hyperlink w:anchor="_Toc152243387" w:history="1">
            <w:r w:rsidR="007E5F79" w:rsidRPr="004740EC">
              <w:rPr>
                <w:rStyle w:val="Hyperlink"/>
                <w:rFonts w:ascii="Arial" w:hAnsi="Arial" w:cs="Arial"/>
                <w:noProof/>
              </w:rPr>
              <w:t>Counselor or Mediator Involvement:</w:t>
            </w:r>
            <w:r w:rsidR="007E5F79">
              <w:rPr>
                <w:noProof/>
                <w:webHidden/>
              </w:rPr>
              <w:tab/>
            </w:r>
            <w:r w:rsidR="007E5F79">
              <w:rPr>
                <w:noProof/>
                <w:webHidden/>
              </w:rPr>
              <w:fldChar w:fldCharType="begin"/>
            </w:r>
            <w:r w:rsidR="007E5F79">
              <w:rPr>
                <w:noProof/>
                <w:webHidden/>
              </w:rPr>
              <w:instrText xml:space="preserve"> PAGEREF _Toc152243387 \h </w:instrText>
            </w:r>
            <w:r w:rsidR="007E5F79">
              <w:rPr>
                <w:noProof/>
                <w:webHidden/>
              </w:rPr>
            </w:r>
            <w:r w:rsidR="007E5F79">
              <w:rPr>
                <w:noProof/>
                <w:webHidden/>
              </w:rPr>
              <w:fldChar w:fldCharType="separate"/>
            </w:r>
            <w:r w:rsidR="007E5F79">
              <w:rPr>
                <w:noProof/>
                <w:webHidden/>
              </w:rPr>
              <w:t>6</w:t>
            </w:r>
            <w:r w:rsidR="007E5F79">
              <w:rPr>
                <w:noProof/>
                <w:webHidden/>
              </w:rPr>
              <w:fldChar w:fldCharType="end"/>
            </w:r>
          </w:hyperlink>
        </w:p>
        <w:p w:rsidR="007E5F79" w:rsidRDefault="00896B9C">
          <w:pPr>
            <w:pStyle w:val="TOC2"/>
            <w:tabs>
              <w:tab w:val="right" w:leader="dot" w:pos="9350"/>
            </w:tabs>
            <w:rPr>
              <w:rFonts w:eastAsiaTheme="minorEastAsia"/>
              <w:noProof/>
              <w:sz w:val="22"/>
            </w:rPr>
          </w:pPr>
          <w:hyperlink w:anchor="_Toc152243388" w:history="1">
            <w:r w:rsidR="007E5F79" w:rsidRPr="004740EC">
              <w:rPr>
                <w:rStyle w:val="Hyperlink"/>
                <w:rFonts w:ascii="Arial" w:hAnsi="Arial" w:cs="Arial"/>
                <w:noProof/>
              </w:rPr>
              <w:t>Additional Recommendations:</w:t>
            </w:r>
            <w:r w:rsidR="007E5F79">
              <w:rPr>
                <w:noProof/>
                <w:webHidden/>
              </w:rPr>
              <w:tab/>
            </w:r>
            <w:r w:rsidR="007E5F79">
              <w:rPr>
                <w:noProof/>
                <w:webHidden/>
              </w:rPr>
              <w:fldChar w:fldCharType="begin"/>
            </w:r>
            <w:r w:rsidR="007E5F79">
              <w:rPr>
                <w:noProof/>
                <w:webHidden/>
              </w:rPr>
              <w:instrText xml:space="preserve"> PAGEREF _Toc152243388 \h </w:instrText>
            </w:r>
            <w:r w:rsidR="007E5F79">
              <w:rPr>
                <w:noProof/>
                <w:webHidden/>
              </w:rPr>
            </w:r>
            <w:r w:rsidR="007E5F79">
              <w:rPr>
                <w:noProof/>
                <w:webHidden/>
              </w:rPr>
              <w:fldChar w:fldCharType="separate"/>
            </w:r>
            <w:r w:rsidR="007E5F79">
              <w:rPr>
                <w:noProof/>
                <w:webHidden/>
              </w:rPr>
              <w:t>6</w:t>
            </w:r>
            <w:r w:rsidR="007E5F79">
              <w:rPr>
                <w:noProof/>
                <w:webHidden/>
              </w:rPr>
              <w:fldChar w:fldCharType="end"/>
            </w:r>
          </w:hyperlink>
        </w:p>
        <w:p w:rsidR="007E5F79" w:rsidRDefault="00896B9C">
          <w:pPr>
            <w:pStyle w:val="TOC1"/>
            <w:tabs>
              <w:tab w:val="right" w:leader="dot" w:pos="9350"/>
            </w:tabs>
            <w:rPr>
              <w:rFonts w:eastAsiaTheme="minorEastAsia"/>
              <w:noProof/>
              <w:sz w:val="22"/>
            </w:rPr>
          </w:pPr>
          <w:hyperlink w:anchor="_Toc152243389" w:history="1">
            <w:r w:rsidR="007E5F79" w:rsidRPr="004740EC">
              <w:rPr>
                <w:rStyle w:val="Hyperlink"/>
                <w:noProof/>
              </w:rPr>
              <w:t>Task 3</w:t>
            </w:r>
            <w:r w:rsidR="007E5F79">
              <w:rPr>
                <w:noProof/>
                <w:webHidden/>
              </w:rPr>
              <w:tab/>
            </w:r>
            <w:r w:rsidR="007E5F79">
              <w:rPr>
                <w:noProof/>
                <w:webHidden/>
              </w:rPr>
              <w:fldChar w:fldCharType="begin"/>
            </w:r>
            <w:r w:rsidR="007E5F79">
              <w:rPr>
                <w:noProof/>
                <w:webHidden/>
              </w:rPr>
              <w:instrText xml:space="preserve"> PAGEREF _Toc152243389 \h </w:instrText>
            </w:r>
            <w:r w:rsidR="007E5F79">
              <w:rPr>
                <w:noProof/>
                <w:webHidden/>
              </w:rPr>
            </w:r>
            <w:r w:rsidR="007E5F79">
              <w:rPr>
                <w:noProof/>
                <w:webHidden/>
              </w:rPr>
              <w:fldChar w:fldCharType="separate"/>
            </w:r>
            <w:r w:rsidR="007E5F79">
              <w:rPr>
                <w:noProof/>
                <w:webHidden/>
              </w:rPr>
              <w:t>7</w:t>
            </w:r>
            <w:r w:rsidR="007E5F79">
              <w:rPr>
                <w:noProof/>
                <w:webHidden/>
              </w:rPr>
              <w:fldChar w:fldCharType="end"/>
            </w:r>
          </w:hyperlink>
        </w:p>
        <w:p w:rsidR="007E5F79" w:rsidRDefault="00896B9C">
          <w:pPr>
            <w:pStyle w:val="TOC2"/>
            <w:tabs>
              <w:tab w:val="right" w:leader="dot" w:pos="9350"/>
            </w:tabs>
            <w:rPr>
              <w:rFonts w:eastAsiaTheme="minorEastAsia"/>
              <w:noProof/>
              <w:sz w:val="22"/>
            </w:rPr>
          </w:pPr>
          <w:hyperlink w:anchor="_Toc152243390" w:history="1">
            <w:r w:rsidR="007E5F79" w:rsidRPr="004740EC">
              <w:rPr>
                <w:rStyle w:val="Hyperlink"/>
                <w:rFonts w:ascii="Arial" w:hAnsi="Arial" w:cs="Arial"/>
                <w:noProof/>
              </w:rPr>
              <w:t>Introduction:</w:t>
            </w:r>
            <w:r w:rsidR="007E5F79">
              <w:rPr>
                <w:noProof/>
                <w:webHidden/>
              </w:rPr>
              <w:tab/>
            </w:r>
            <w:r w:rsidR="007E5F79">
              <w:rPr>
                <w:noProof/>
                <w:webHidden/>
              </w:rPr>
              <w:fldChar w:fldCharType="begin"/>
            </w:r>
            <w:r w:rsidR="007E5F79">
              <w:rPr>
                <w:noProof/>
                <w:webHidden/>
              </w:rPr>
              <w:instrText xml:space="preserve"> PAGEREF _Toc152243390 \h </w:instrText>
            </w:r>
            <w:r w:rsidR="007E5F79">
              <w:rPr>
                <w:noProof/>
                <w:webHidden/>
              </w:rPr>
            </w:r>
            <w:r w:rsidR="007E5F79">
              <w:rPr>
                <w:noProof/>
                <w:webHidden/>
              </w:rPr>
              <w:fldChar w:fldCharType="separate"/>
            </w:r>
            <w:r w:rsidR="007E5F79">
              <w:rPr>
                <w:noProof/>
                <w:webHidden/>
              </w:rPr>
              <w:t>7</w:t>
            </w:r>
            <w:r w:rsidR="007E5F79">
              <w:rPr>
                <w:noProof/>
                <w:webHidden/>
              </w:rPr>
              <w:fldChar w:fldCharType="end"/>
            </w:r>
          </w:hyperlink>
        </w:p>
        <w:p w:rsidR="007E5F79" w:rsidRDefault="00896B9C">
          <w:pPr>
            <w:pStyle w:val="TOC3"/>
            <w:tabs>
              <w:tab w:val="right" w:leader="dot" w:pos="9350"/>
            </w:tabs>
            <w:rPr>
              <w:rFonts w:eastAsiaTheme="minorEastAsia"/>
              <w:noProof/>
              <w:sz w:val="22"/>
            </w:rPr>
          </w:pPr>
          <w:hyperlink w:anchor="_Toc152243391" w:history="1">
            <w:r w:rsidR="007E5F79" w:rsidRPr="004740EC">
              <w:rPr>
                <w:rStyle w:val="Hyperlink"/>
                <w:rFonts w:ascii="Arial" w:hAnsi="Arial" w:cs="Arial"/>
                <w:noProof/>
              </w:rPr>
              <w:t>1. Conditional Fee Agreements (CFAs):</w:t>
            </w:r>
            <w:r w:rsidR="007E5F79">
              <w:rPr>
                <w:noProof/>
                <w:webHidden/>
              </w:rPr>
              <w:tab/>
            </w:r>
            <w:r w:rsidR="007E5F79">
              <w:rPr>
                <w:noProof/>
                <w:webHidden/>
              </w:rPr>
              <w:fldChar w:fldCharType="begin"/>
            </w:r>
            <w:r w:rsidR="007E5F79">
              <w:rPr>
                <w:noProof/>
                <w:webHidden/>
              </w:rPr>
              <w:instrText xml:space="preserve"> PAGEREF _Toc152243391 \h </w:instrText>
            </w:r>
            <w:r w:rsidR="007E5F79">
              <w:rPr>
                <w:noProof/>
                <w:webHidden/>
              </w:rPr>
            </w:r>
            <w:r w:rsidR="007E5F79">
              <w:rPr>
                <w:noProof/>
                <w:webHidden/>
              </w:rPr>
              <w:fldChar w:fldCharType="separate"/>
            </w:r>
            <w:r w:rsidR="007E5F79">
              <w:rPr>
                <w:noProof/>
                <w:webHidden/>
              </w:rPr>
              <w:t>7</w:t>
            </w:r>
            <w:r w:rsidR="007E5F79">
              <w:rPr>
                <w:noProof/>
                <w:webHidden/>
              </w:rPr>
              <w:fldChar w:fldCharType="end"/>
            </w:r>
          </w:hyperlink>
        </w:p>
        <w:p w:rsidR="007E5F79" w:rsidRDefault="00896B9C">
          <w:pPr>
            <w:pStyle w:val="TOC3"/>
            <w:tabs>
              <w:tab w:val="right" w:leader="dot" w:pos="9350"/>
            </w:tabs>
            <w:rPr>
              <w:rFonts w:eastAsiaTheme="minorEastAsia"/>
              <w:noProof/>
              <w:sz w:val="22"/>
            </w:rPr>
          </w:pPr>
          <w:hyperlink w:anchor="_Toc152243392" w:history="1">
            <w:r w:rsidR="007E5F79" w:rsidRPr="004740EC">
              <w:rPr>
                <w:rStyle w:val="Hyperlink"/>
                <w:rFonts w:ascii="Arial" w:hAnsi="Arial" w:cs="Arial"/>
                <w:noProof/>
              </w:rPr>
              <w:t>2. Legal Aid:</w:t>
            </w:r>
            <w:r w:rsidR="007E5F79">
              <w:rPr>
                <w:noProof/>
                <w:webHidden/>
              </w:rPr>
              <w:tab/>
            </w:r>
            <w:r w:rsidR="007E5F79">
              <w:rPr>
                <w:noProof/>
                <w:webHidden/>
              </w:rPr>
              <w:fldChar w:fldCharType="begin"/>
            </w:r>
            <w:r w:rsidR="007E5F79">
              <w:rPr>
                <w:noProof/>
                <w:webHidden/>
              </w:rPr>
              <w:instrText xml:space="preserve"> PAGEREF _Toc152243392 \h </w:instrText>
            </w:r>
            <w:r w:rsidR="007E5F79">
              <w:rPr>
                <w:noProof/>
                <w:webHidden/>
              </w:rPr>
            </w:r>
            <w:r w:rsidR="007E5F79">
              <w:rPr>
                <w:noProof/>
                <w:webHidden/>
              </w:rPr>
              <w:fldChar w:fldCharType="separate"/>
            </w:r>
            <w:r w:rsidR="007E5F79">
              <w:rPr>
                <w:noProof/>
                <w:webHidden/>
              </w:rPr>
              <w:t>7</w:t>
            </w:r>
            <w:r w:rsidR="007E5F79">
              <w:rPr>
                <w:noProof/>
                <w:webHidden/>
              </w:rPr>
              <w:fldChar w:fldCharType="end"/>
            </w:r>
          </w:hyperlink>
        </w:p>
        <w:p w:rsidR="007E5F79" w:rsidRDefault="00896B9C">
          <w:pPr>
            <w:pStyle w:val="TOC3"/>
            <w:tabs>
              <w:tab w:val="right" w:leader="dot" w:pos="9350"/>
            </w:tabs>
            <w:rPr>
              <w:rFonts w:eastAsiaTheme="minorEastAsia"/>
              <w:noProof/>
              <w:sz w:val="22"/>
            </w:rPr>
          </w:pPr>
          <w:hyperlink w:anchor="_Toc152243393" w:history="1">
            <w:r w:rsidR="007E5F79" w:rsidRPr="004740EC">
              <w:rPr>
                <w:rStyle w:val="Hyperlink"/>
                <w:rFonts w:ascii="Arial" w:hAnsi="Arial" w:cs="Arial"/>
                <w:noProof/>
              </w:rPr>
              <w:t>3. Before-the-Event Insurance (BTE):</w:t>
            </w:r>
            <w:r w:rsidR="007E5F79">
              <w:rPr>
                <w:noProof/>
                <w:webHidden/>
              </w:rPr>
              <w:tab/>
            </w:r>
            <w:r w:rsidR="007E5F79">
              <w:rPr>
                <w:noProof/>
                <w:webHidden/>
              </w:rPr>
              <w:fldChar w:fldCharType="begin"/>
            </w:r>
            <w:r w:rsidR="007E5F79">
              <w:rPr>
                <w:noProof/>
                <w:webHidden/>
              </w:rPr>
              <w:instrText xml:space="preserve"> PAGEREF _Toc152243393 \h </w:instrText>
            </w:r>
            <w:r w:rsidR="007E5F79">
              <w:rPr>
                <w:noProof/>
                <w:webHidden/>
              </w:rPr>
            </w:r>
            <w:r w:rsidR="007E5F79">
              <w:rPr>
                <w:noProof/>
                <w:webHidden/>
              </w:rPr>
              <w:fldChar w:fldCharType="separate"/>
            </w:r>
            <w:r w:rsidR="007E5F79">
              <w:rPr>
                <w:noProof/>
                <w:webHidden/>
              </w:rPr>
              <w:t>7</w:t>
            </w:r>
            <w:r w:rsidR="007E5F79">
              <w:rPr>
                <w:noProof/>
                <w:webHidden/>
              </w:rPr>
              <w:fldChar w:fldCharType="end"/>
            </w:r>
          </w:hyperlink>
        </w:p>
        <w:p w:rsidR="007E5F79" w:rsidRDefault="00896B9C">
          <w:pPr>
            <w:pStyle w:val="TOC3"/>
            <w:tabs>
              <w:tab w:val="right" w:leader="dot" w:pos="9350"/>
            </w:tabs>
            <w:rPr>
              <w:rFonts w:eastAsiaTheme="minorEastAsia"/>
              <w:noProof/>
              <w:sz w:val="22"/>
            </w:rPr>
          </w:pPr>
          <w:hyperlink w:anchor="_Toc152243394" w:history="1">
            <w:r w:rsidR="007E5F79" w:rsidRPr="004740EC">
              <w:rPr>
                <w:rStyle w:val="Hyperlink"/>
                <w:rFonts w:ascii="Arial" w:hAnsi="Arial" w:cs="Arial"/>
                <w:noProof/>
              </w:rPr>
              <w:t>4. Trade Union Funding:</w:t>
            </w:r>
            <w:r w:rsidR="007E5F79">
              <w:rPr>
                <w:noProof/>
                <w:webHidden/>
              </w:rPr>
              <w:tab/>
            </w:r>
            <w:r w:rsidR="007E5F79">
              <w:rPr>
                <w:noProof/>
                <w:webHidden/>
              </w:rPr>
              <w:fldChar w:fldCharType="begin"/>
            </w:r>
            <w:r w:rsidR="007E5F79">
              <w:rPr>
                <w:noProof/>
                <w:webHidden/>
              </w:rPr>
              <w:instrText xml:space="preserve"> PAGEREF _Toc152243394 \h </w:instrText>
            </w:r>
            <w:r w:rsidR="007E5F79">
              <w:rPr>
                <w:noProof/>
                <w:webHidden/>
              </w:rPr>
            </w:r>
            <w:r w:rsidR="007E5F79">
              <w:rPr>
                <w:noProof/>
                <w:webHidden/>
              </w:rPr>
              <w:fldChar w:fldCharType="separate"/>
            </w:r>
            <w:r w:rsidR="007E5F79">
              <w:rPr>
                <w:noProof/>
                <w:webHidden/>
              </w:rPr>
              <w:t>8</w:t>
            </w:r>
            <w:r w:rsidR="007E5F79">
              <w:rPr>
                <w:noProof/>
                <w:webHidden/>
              </w:rPr>
              <w:fldChar w:fldCharType="end"/>
            </w:r>
          </w:hyperlink>
        </w:p>
        <w:p w:rsidR="007E5F79" w:rsidRDefault="00896B9C">
          <w:pPr>
            <w:pStyle w:val="TOC3"/>
            <w:tabs>
              <w:tab w:val="right" w:leader="dot" w:pos="9350"/>
            </w:tabs>
            <w:rPr>
              <w:rFonts w:eastAsiaTheme="minorEastAsia"/>
              <w:noProof/>
              <w:sz w:val="22"/>
            </w:rPr>
          </w:pPr>
          <w:hyperlink w:anchor="_Toc152243395" w:history="1">
            <w:r w:rsidR="007E5F79" w:rsidRPr="004740EC">
              <w:rPr>
                <w:rStyle w:val="Hyperlink"/>
                <w:rFonts w:ascii="Arial" w:hAnsi="Arial" w:cs="Arial"/>
                <w:noProof/>
              </w:rPr>
              <w:t>5. Legal Expenses Insurance (LEI):</w:t>
            </w:r>
            <w:r w:rsidR="007E5F79">
              <w:rPr>
                <w:noProof/>
                <w:webHidden/>
              </w:rPr>
              <w:tab/>
            </w:r>
            <w:r w:rsidR="007E5F79">
              <w:rPr>
                <w:noProof/>
                <w:webHidden/>
              </w:rPr>
              <w:fldChar w:fldCharType="begin"/>
            </w:r>
            <w:r w:rsidR="007E5F79">
              <w:rPr>
                <w:noProof/>
                <w:webHidden/>
              </w:rPr>
              <w:instrText xml:space="preserve"> PAGEREF _Toc152243395 \h </w:instrText>
            </w:r>
            <w:r w:rsidR="007E5F79">
              <w:rPr>
                <w:noProof/>
                <w:webHidden/>
              </w:rPr>
            </w:r>
            <w:r w:rsidR="007E5F79">
              <w:rPr>
                <w:noProof/>
                <w:webHidden/>
              </w:rPr>
              <w:fldChar w:fldCharType="separate"/>
            </w:r>
            <w:r w:rsidR="007E5F79">
              <w:rPr>
                <w:noProof/>
                <w:webHidden/>
              </w:rPr>
              <w:t>8</w:t>
            </w:r>
            <w:r w:rsidR="007E5F79">
              <w:rPr>
                <w:noProof/>
                <w:webHidden/>
              </w:rPr>
              <w:fldChar w:fldCharType="end"/>
            </w:r>
          </w:hyperlink>
        </w:p>
        <w:p w:rsidR="007E5F79" w:rsidRDefault="00896B9C">
          <w:pPr>
            <w:pStyle w:val="TOC3"/>
            <w:tabs>
              <w:tab w:val="right" w:leader="dot" w:pos="9350"/>
            </w:tabs>
            <w:rPr>
              <w:rFonts w:eastAsiaTheme="minorEastAsia"/>
              <w:noProof/>
              <w:sz w:val="22"/>
            </w:rPr>
          </w:pPr>
          <w:hyperlink w:anchor="_Toc152243396" w:history="1">
            <w:r w:rsidR="007E5F79" w:rsidRPr="004740EC">
              <w:rPr>
                <w:rStyle w:val="Hyperlink"/>
                <w:rFonts w:ascii="Arial" w:hAnsi="Arial" w:cs="Arial"/>
                <w:noProof/>
              </w:rPr>
              <w:t>6. Contingency Fee Arrangements:</w:t>
            </w:r>
            <w:r w:rsidR="007E5F79">
              <w:rPr>
                <w:noProof/>
                <w:webHidden/>
              </w:rPr>
              <w:tab/>
            </w:r>
            <w:r w:rsidR="007E5F79">
              <w:rPr>
                <w:noProof/>
                <w:webHidden/>
              </w:rPr>
              <w:fldChar w:fldCharType="begin"/>
            </w:r>
            <w:r w:rsidR="007E5F79">
              <w:rPr>
                <w:noProof/>
                <w:webHidden/>
              </w:rPr>
              <w:instrText xml:space="preserve"> PAGEREF _Toc152243396 \h </w:instrText>
            </w:r>
            <w:r w:rsidR="007E5F79">
              <w:rPr>
                <w:noProof/>
                <w:webHidden/>
              </w:rPr>
            </w:r>
            <w:r w:rsidR="007E5F79">
              <w:rPr>
                <w:noProof/>
                <w:webHidden/>
              </w:rPr>
              <w:fldChar w:fldCharType="separate"/>
            </w:r>
            <w:r w:rsidR="007E5F79">
              <w:rPr>
                <w:noProof/>
                <w:webHidden/>
              </w:rPr>
              <w:t>8</w:t>
            </w:r>
            <w:r w:rsidR="007E5F79">
              <w:rPr>
                <w:noProof/>
                <w:webHidden/>
              </w:rPr>
              <w:fldChar w:fldCharType="end"/>
            </w:r>
          </w:hyperlink>
        </w:p>
        <w:p w:rsidR="007E5F79" w:rsidRDefault="00896B9C">
          <w:pPr>
            <w:pStyle w:val="TOC3"/>
            <w:tabs>
              <w:tab w:val="right" w:leader="dot" w:pos="9350"/>
            </w:tabs>
            <w:rPr>
              <w:rFonts w:eastAsiaTheme="minorEastAsia"/>
              <w:noProof/>
              <w:sz w:val="22"/>
            </w:rPr>
          </w:pPr>
          <w:hyperlink w:anchor="_Toc152243397" w:history="1">
            <w:r w:rsidR="007E5F79" w:rsidRPr="004740EC">
              <w:rPr>
                <w:rStyle w:val="Hyperlink"/>
                <w:rFonts w:ascii="Arial" w:hAnsi="Arial" w:cs="Arial"/>
                <w:noProof/>
              </w:rPr>
              <w:t>Conclusion:</w:t>
            </w:r>
            <w:r w:rsidR="007E5F79">
              <w:rPr>
                <w:noProof/>
                <w:webHidden/>
              </w:rPr>
              <w:tab/>
            </w:r>
            <w:r w:rsidR="007E5F79">
              <w:rPr>
                <w:noProof/>
                <w:webHidden/>
              </w:rPr>
              <w:fldChar w:fldCharType="begin"/>
            </w:r>
            <w:r w:rsidR="007E5F79">
              <w:rPr>
                <w:noProof/>
                <w:webHidden/>
              </w:rPr>
              <w:instrText xml:space="preserve"> PAGEREF _Toc152243397 \h </w:instrText>
            </w:r>
            <w:r w:rsidR="007E5F79">
              <w:rPr>
                <w:noProof/>
                <w:webHidden/>
              </w:rPr>
            </w:r>
            <w:r w:rsidR="007E5F79">
              <w:rPr>
                <w:noProof/>
                <w:webHidden/>
              </w:rPr>
              <w:fldChar w:fldCharType="separate"/>
            </w:r>
            <w:r w:rsidR="007E5F79">
              <w:rPr>
                <w:noProof/>
                <w:webHidden/>
              </w:rPr>
              <w:t>8</w:t>
            </w:r>
            <w:r w:rsidR="007E5F79">
              <w:rPr>
                <w:noProof/>
                <w:webHidden/>
              </w:rPr>
              <w:fldChar w:fldCharType="end"/>
            </w:r>
          </w:hyperlink>
        </w:p>
        <w:p w:rsidR="007E5F79" w:rsidRDefault="007E5F79">
          <w:r>
            <w:rPr>
              <w:b/>
              <w:bCs/>
              <w:noProof/>
            </w:rPr>
            <w:fldChar w:fldCharType="end"/>
          </w:r>
        </w:p>
      </w:sdtContent>
    </w:sdt>
    <w:p w:rsidR="009B54AB" w:rsidRPr="002269D2" w:rsidRDefault="009B54AB" w:rsidP="002269D2">
      <w:pPr>
        <w:spacing w:line="240" w:lineRule="auto"/>
        <w:jc w:val="left"/>
        <w:rPr>
          <w:rFonts w:ascii="Arial" w:hAnsi="Arial" w:cs="Arial"/>
          <w:szCs w:val="24"/>
        </w:rPr>
      </w:pPr>
      <w:r w:rsidRPr="002269D2">
        <w:rPr>
          <w:rFonts w:ascii="Arial" w:hAnsi="Arial" w:cs="Arial"/>
          <w:szCs w:val="24"/>
        </w:rPr>
        <w:br w:type="page"/>
      </w:r>
    </w:p>
    <w:p w:rsidR="009B54AB" w:rsidRPr="002269D2" w:rsidRDefault="009B54AB" w:rsidP="001C757D">
      <w:pPr>
        <w:pStyle w:val="Heading1"/>
      </w:pPr>
      <w:bookmarkStart w:id="1" w:name="_Toc152248982"/>
      <w:bookmarkStart w:id="2" w:name="_Toc152243384"/>
      <w:r w:rsidRPr="002269D2">
        <w:lastRenderedPageBreak/>
        <w:t>Task 1</w:t>
      </w:r>
      <w:bookmarkEnd w:id="1"/>
      <w:bookmarkEnd w:id="2"/>
    </w:p>
    <w:p w:rsidR="003A1CBE" w:rsidRPr="002269D2" w:rsidRDefault="003A1CBE" w:rsidP="002269D2">
      <w:pPr>
        <w:spacing w:line="240" w:lineRule="auto"/>
        <w:jc w:val="center"/>
        <w:rPr>
          <w:rFonts w:ascii="Arial" w:hAnsi="Arial" w:cs="Arial"/>
          <w:b/>
          <w:bCs/>
          <w:szCs w:val="24"/>
        </w:rPr>
      </w:pPr>
      <w:r w:rsidRPr="002269D2">
        <w:rPr>
          <w:rFonts w:ascii="Arial" w:hAnsi="Arial" w:cs="Arial"/>
          <w:b/>
          <w:bCs/>
          <w:szCs w:val="24"/>
        </w:rPr>
        <w:t>PRIVATE &amp; CONFIDENTIAL – this letter is subject to legal privilege.</w:t>
      </w:r>
    </w:p>
    <w:p w:rsidR="003A1CBE" w:rsidRPr="002269D2" w:rsidRDefault="003A1CBE" w:rsidP="002269D2">
      <w:pPr>
        <w:spacing w:line="240" w:lineRule="auto"/>
        <w:jc w:val="right"/>
        <w:rPr>
          <w:rFonts w:ascii="Arial" w:hAnsi="Arial" w:cs="Arial"/>
          <w:szCs w:val="24"/>
        </w:rPr>
      </w:pPr>
    </w:p>
    <w:p w:rsidR="003A1CBE" w:rsidRPr="002269D2" w:rsidRDefault="003A1CBE" w:rsidP="002269D2">
      <w:pPr>
        <w:spacing w:line="240" w:lineRule="auto"/>
        <w:jc w:val="right"/>
        <w:rPr>
          <w:rFonts w:ascii="Arial" w:hAnsi="Arial" w:cs="Arial"/>
          <w:szCs w:val="24"/>
        </w:rPr>
      </w:pPr>
      <w:r w:rsidRPr="002269D2">
        <w:rPr>
          <w:rFonts w:ascii="Arial" w:hAnsi="Arial" w:cs="Arial"/>
          <w:szCs w:val="24"/>
        </w:rPr>
        <w:t>Singleton Solicitors</w:t>
      </w:r>
    </w:p>
    <w:p w:rsidR="003A1CBE" w:rsidRPr="002269D2" w:rsidRDefault="003A1CBE" w:rsidP="002269D2">
      <w:pPr>
        <w:spacing w:line="240" w:lineRule="auto"/>
        <w:jc w:val="right"/>
        <w:rPr>
          <w:rFonts w:ascii="Arial" w:hAnsi="Arial" w:cs="Arial"/>
          <w:szCs w:val="24"/>
        </w:rPr>
      </w:pPr>
      <w:r w:rsidRPr="002269D2">
        <w:rPr>
          <w:rFonts w:ascii="Arial" w:hAnsi="Arial" w:cs="Arial"/>
          <w:szCs w:val="24"/>
        </w:rPr>
        <w:t>High Street</w:t>
      </w:r>
    </w:p>
    <w:p w:rsidR="003A1CBE" w:rsidRPr="002269D2" w:rsidRDefault="003A1CBE" w:rsidP="002269D2">
      <w:pPr>
        <w:spacing w:line="240" w:lineRule="auto"/>
        <w:jc w:val="right"/>
        <w:rPr>
          <w:rFonts w:ascii="Arial" w:hAnsi="Arial" w:cs="Arial"/>
          <w:szCs w:val="24"/>
        </w:rPr>
      </w:pPr>
      <w:r w:rsidRPr="002269D2">
        <w:rPr>
          <w:rFonts w:ascii="Arial" w:hAnsi="Arial" w:cs="Arial"/>
          <w:szCs w:val="24"/>
        </w:rPr>
        <w:t>Swansea</w:t>
      </w:r>
    </w:p>
    <w:p w:rsidR="003A1CBE" w:rsidRPr="002269D2" w:rsidRDefault="003A1CBE" w:rsidP="002269D2">
      <w:pPr>
        <w:spacing w:line="240" w:lineRule="auto"/>
        <w:jc w:val="right"/>
        <w:rPr>
          <w:rFonts w:ascii="Arial" w:hAnsi="Arial" w:cs="Arial"/>
          <w:szCs w:val="24"/>
        </w:rPr>
      </w:pPr>
      <w:r w:rsidRPr="002269D2">
        <w:rPr>
          <w:rFonts w:ascii="Arial" w:hAnsi="Arial" w:cs="Arial"/>
          <w:szCs w:val="24"/>
        </w:rPr>
        <w:t>SA1 1AF</w:t>
      </w:r>
    </w:p>
    <w:p w:rsidR="003A1CBE" w:rsidRPr="002269D2" w:rsidRDefault="003A1CBE" w:rsidP="002269D2">
      <w:pPr>
        <w:spacing w:line="240" w:lineRule="auto"/>
        <w:rPr>
          <w:rFonts w:ascii="Arial" w:hAnsi="Arial" w:cs="Arial"/>
          <w:szCs w:val="24"/>
        </w:rPr>
      </w:pPr>
      <w:proofErr w:type="spellStart"/>
      <w:r w:rsidRPr="002269D2">
        <w:rPr>
          <w:rFonts w:ascii="Arial" w:hAnsi="Arial" w:cs="Arial"/>
          <w:szCs w:val="24"/>
        </w:rPr>
        <w:t>Ms</w:t>
      </w:r>
      <w:proofErr w:type="spellEnd"/>
      <w:r w:rsidRPr="002269D2">
        <w:rPr>
          <w:rFonts w:ascii="Arial" w:hAnsi="Arial" w:cs="Arial"/>
          <w:szCs w:val="24"/>
        </w:rPr>
        <w:t xml:space="preserve"> A Jones</w:t>
      </w:r>
    </w:p>
    <w:p w:rsidR="003A1CBE" w:rsidRPr="002269D2" w:rsidRDefault="003A1CBE" w:rsidP="002269D2">
      <w:pPr>
        <w:spacing w:line="240" w:lineRule="auto"/>
        <w:rPr>
          <w:rFonts w:ascii="Arial" w:hAnsi="Arial" w:cs="Arial"/>
          <w:szCs w:val="24"/>
        </w:rPr>
      </w:pPr>
      <w:r w:rsidRPr="002269D2">
        <w:rPr>
          <w:rFonts w:ascii="Arial" w:hAnsi="Arial" w:cs="Arial"/>
          <w:szCs w:val="24"/>
        </w:rPr>
        <w:t>1 Road Avenue</w:t>
      </w:r>
    </w:p>
    <w:p w:rsidR="003A1CBE" w:rsidRPr="002269D2" w:rsidRDefault="003A1CBE" w:rsidP="002269D2">
      <w:pPr>
        <w:spacing w:line="240" w:lineRule="auto"/>
        <w:rPr>
          <w:rFonts w:ascii="Arial" w:hAnsi="Arial" w:cs="Arial"/>
          <w:szCs w:val="24"/>
        </w:rPr>
      </w:pPr>
      <w:r w:rsidRPr="002269D2">
        <w:rPr>
          <w:rFonts w:ascii="Arial" w:hAnsi="Arial" w:cs="Arial"/>
          <w:szCs w:val="24"/>
        </w:rPr>
        <w:t>Swansea</w:t>
      </w:r>
    </w:p>
    <w:p w:rsidR="003A1CBE" w:rsidRPr="002269D2" w:rsidRDefault="003A1CBE" w:rsidP="002269D2">
      <w:pPr>
        <w:spacing w:line="240" w:lineRule="auto"/>
        <w:rPr>
          <w:rFonts w:ascii="Arial" w:hAnsi="Arial" w:cs="Arial"/>
          <w:szCs w:val="24"/>
        </w:rPr>
      </w:pPr>
      <w:r w:rsidRPr="002269D2">
        <w:rPr>
          <w:rFonts w:ascii="Arial" w:hAnsi="Arial" w:cs="Arial"/>
          <w:szCs w:val="24"/>
        </w:rPr>
        <w:t>SA1 1AF</w:t>
      </w:r>
    </w:p>
    <w:p w:rsidR="003A1CBE" w:rsidRPr="002269D2" w:rsidRDefault="003A1CBE" w:rsidP="002269D2">
      <w:pPr>
        <w:spacing w:line="240" w:lineRule="auto"/>
        <w:jc w:val="right"/>
        <w:rPr>
          <w:rFonts w:ascii="Arial" w:hAnsi="Arial" w:cs="Arial"/>
          <w:szCs w:val="24"/>
        </w:rPr>
      </w:pPr>
      <w:r w:rsidRPr="002269D2">
        <w:rPr>
          <w:rFonts w:ascii="Arial" w:hAnsi="Arial" w:cs="Arial"/>
          <w:szCs w:val="24"/>
        </w:rPr>
        <w:t>30/11/2023</w:t>
      </w:r>
    </w:p>
    <w:p w:rsidR="003A1CBE" w:rsidRPr="002269D2" w:rsidRDefault="003A1CBE" w:rsidP="002269D2">
      <w:pPr>
        <w:spacing w:line="240" w:lineRule="auto"/>
        <w:rPr>
          <w:rFonts w:ascii="Arial" w:hAnsi="Arial" w:cs="Arial"/>
          <w:szCs w:val="24"/>
        </w:rPr>
      </w:pPr>
      <w:r w:rsidRPr="002269D2">
        <w:rPr>
          <w:rFonts w:ascii="Arial" w:hAnsi="Arial" w:cs="Arial"/>
          <w:szCs w:val="24"/>
        </w:rPr>
        <w:t xml:space="preserve">Dear </w:t>
      </w:r>
      <w:proofErr w:type="spellStart"/>
      <w:r w:rsidRPr="002269D2">
        <w:rPr>
          <w:rFonts w:ascii="Arial" w:hAnsi="Arial" w:cs="Arial"/>
          <w:szCs w:val="24"/>
        </w:rPr>
        <w:t>Ms</w:t>
      </w:r>
      <w:proofErr w:type="spellEnd"/>
      <w:r w:rsidRPr="002269D2">
        <w:rPr>
          <w:rFonts w:ascii="Arial" w:hAnsi="Arial" w:cs="Arial"/>
          <w:szCs w:val="24"/>
        </w:rPr>
        <w:t xml:space="preserve"> Jones</w:t>
      </w:r>
    </w:p>
    <w:p w:rsidR="003A1CBE" w:rsidRPr="002269D2" w:rsidRDefault="003A1CBE" w:rsidP="002269D2">
      <w:pPr>
        <w:spacing w:line="240" w:lineRule="auto"/>
        <w:rPr>
          <w:rFonts w:ascii="Arial" w:hAnsi="Arial" w:cs="Arial"/>
          <w:b/>
          <w:bCs/>
          <w:szCs w:val="24"/>
          <w:u w:val="single"/>
        </w:rPr>
      </w:pPr>
      <w:r w:rsidRPr="002269D2">
        <w:rPr>
          <w:rFonts w:ascii="Arial" w:hAnsi="Arial" w:cs="Arial"/>
          <w:b/>
          <w:bCs/>
          <w:szCs w:val="24"/>
          <w:u w:val="single"/>
        </w:rPr>
        <w:t>In the matter of: R v A Jones</w:t>
      </w:r>
    </w:p>
    <w:p w:rsidR="003A1CBE" w:rsidRPr="002269D2" w:rsidRDefault="003A1CBE" w:rsidP="002269D2">
      <w:pPr>
        <w:spacing w:line="240" w:lineRule="auto"/>
        <w:rPr>
          <w:rFonts w:ascii="Arial" w:hAnsi="Arial" w:cs="Arial"/>
          <w:b/>
          <w:bCs/>
          <w:szCs w:val="24"/>
          <w:u w:val="single"/>
        </w:rPr>
      </w:pPr>
      <w:r w:rsidRPr="002269D2">
        <w:rPr>
          <w:rFonts w:ascii="Arial" w:hAnsi="Arial" w:cs="Arial"/>
          <w:b/>
          <w:bCs/>
          <w:szCs w:val="24"/>
          <w:u w:val="single"/>
        </w:rPr>
        <w:t>Case number: 01234567</w:t>
      </w:r>
    </w:p>
    <w:p w:rsidR="003A1CBE" w:rsidRPr="002269D2" w:rsidRDefault="003A1CBE" w:rsidP="002269D2">
      <w:pPr>
        <w:spacing w:line="240" w:lineRule="auto"/>
        <w:rPr>
          <w:rFonts w:ascii="Arial" w:hAnsi="Arial" w:cs="Arial"/>
          <w:b/>
          <w:bCs/>
          <w:szCs w:val="24"/>
          <w:u w:val="single"/>
        </w:rPr>
      </w:pPr>
      <w:r w:rsidRPr="002269D2">
        <w:rPr>
          <w:rFonts w:ascii="Arial" w:hAnsi="Arial" w:cs="Arial"/>
          <w:b/>
          <w:bCs/>
          <w:szCs w:val="24"/>
          <w:u w:val="single"/>
        </w:rPr>
        <w:t>Letter of Advice</w:t>
      </w:r>
    </w:p>
    <w:p w:rsidR="003A1CBE" w:rsidRPr="002269D2" w:rsidRDefault="003A1CBE" w:rsidP="001C757D">
      <w:pPr>
        <w:rPr>
          <w:rFonts w:ascii="Arial" w:hAnsi="Arial" w:cs="Arial"/>
          <w:szCs w:val="24"/>
        </w:rPr>
      </w:pPr>
      <w:r w:rsidRPr="002269D2">
        <w:rPr>
          <w:rFonts w:ascii="Arial" w:hAnsi="Arial" w:cs="Arial"/>
          <w:szCs w:val="24"/>
        </w:rPr>
        <w:t xml:space="preserve">I hope this letter finds you well. I am writing to address the concerns you have shared with me regarding the charges brought against you in relation to the alleged domestic burglary that took place in </w:t>
      </w:r>
      <w:proofErr w:type="spellStart"/>
      <w:r w:rsidRPr="002269D2">
        <w:rPr>
          <w:rFonts w:ascii="Arial" w:hAnsi="Arial" w:cs="Arial"/>
          <w:szCs w:val="24"/>
        </w:rPr>
        <w:t>Killay</w:t>
      </w:r>
      <w:proofErr w:type="spellEnd"/>
      <w:r w:rsidRPr="002269D2">
        <w:rPr>
          <w:rFonts w:ascii="Arial" w:hAnsi="Arial" w:cs="Arial"/>
          <w:szCs w:val="24"/>
        </w:rPr>
        <w:t>, Swansea, on 01 August 2023.</w:t>
      </w:r>
    </w:p>
    <w:p w:rsidR="003A1CBE" w:rsidRPr="002269D2" w:rsidRDefault="003A1CBE" w:rsidP="001C757D">
      <w:pPr>
        <w:rPr>
          <w:rFonts w:ascii="Arial" w:hAnsi="Arial" w:cs="Arial"/>
          <w:szCs w:val="24"/>
        </w:rPr>
      </w:pPr>
      <w:r w:rsidRPr="002269D2">
        <w:rPr>
          <w:rFonts w:ascii="Arial" w:hAnsi="Arial" w:cs="Arial"/>
          <w:szCs w:val="24"/>
        </w:rPr>
        <w:t>Firstly, I want to assure you that our commitment is to provide you with the best possible legal representation within the bounds of ethical and professional standards outlined by the Solicitors Regulation Authority (SRA). The SRA Principles and SRA Code of Conduct govern our actions, ensuring that we adhere to the highest standards of integrity and professionalism.</w:t>
      </w:r>
    </w:p>
    <w:p w:rsidR="003A1CBE" w:rsidRPr="002269D2" w:rsidRDefault="003A1CBE" w:rsidP="001C757D">
      <w:pPr>
        <w:rPr>
          <w:rFonts w:ascii="Arial" w:hAnsi="Arial" w:cs="Arial"/>
          <w:szCs w:val="24"/>
        </w:rPr>
      </w:pPr>
      <w:r w:rsidRPr="002269D2">
        <w:rPr>
          <w:rFonts w:ascii="Arial" w:hAnsi="Arial" w:cs="Arial"/>
          <w:szCs w:val="24"/>
        </w:rPr>
        <w:t>Upon careful consideration of your case and the information you have provided, it is crucial to emphasize that we cannot and will not facilitate or support any attempts to present false evidence or provide misleading information to the court. Such actions would be in direct violation of the SRA Principles and the SRA Code of Conduct, particularly those related to integrity, honesty, and upholding the rule of law.</w:t>
      </w:r>
    </w:p>
    <w:p w:rsidR="003A1CBE" w:rsidRPr="002269D2" w:rsidRDefault="003A1CBE" w:rsidP="001C757D">
      <w:pPr>
        <w:rPr>
          <w:rFonts w:ascii="Arial" w:hAnsi="Arial" w:cs="Arial"/>
          <w:szCs w:val="24"/>
        </w:rPr>
      </w:pPr>
      <w:r w:rsidRPr="002269D2">
        <w:rPr>
          <w:rFonts w:ascii="Arial" w:hAnsi="Arial" w:cs="Arial"/>
          <w:szCs w:val="24"/>
        </w:rPr>
        <w:lastRenderedPageBreak/>
        <w:t>Specifically, Principle 2 of the SRA Principles emphasizes the need for solicitors to act with integrity, stating that "solicitors must act honestly and with integrity." Furthermore, Outcome 10.1 of the SRA Code of Conduct outlines that solicitors must not attempt to deceive or knowingly or recklessly mislead the court.</w:t>
      </w:r>
    </w:p>
    <w:p w:rsidR="003A1CBE" w:rsidRPr="002269D2" w:rsidRDefault="003A1CBE" w:rsidP="001C757D">
      <w:pPr>
        <w:rPr>
          <w:rFonts w:ascii="Arial" w:hAnsi="Arial" w:cs="Arial"/>
          <w:szCs w:val="24"/>
        </w:rPr>
      </w:pPr>
      <w:r w:rsidRPr="002269D2">
        <w:rPr>
          <w:rFonts w:ascii="Arial" w:hAnsi="Arial" w:cs="Arial"/>
          <w:szCs w:val="24"/>
        </w:rPr>
        <w:t>In light of this, I cannot draft a statement for Mr. Smith containing a false alibi. Doing so would not only jeopardize your case but also compromise the ethical standards we are obligated to uphold as legal professionals.</w:t>
      </w:r>
    </w:p>
    <w:p w:rsidR="003A1CBE" w:rsidRPr="002269D2" w:rsidRDefault="003A1CBE" w:rsidP="001C757D">
      <w:pPr>
        <w:rPr>
          <w:rFonts w:ascii="Arial" w:hAnsi="Arial" w:cs="Arial"/>
          <w:szCs w:val="24"/>
        </w:rPr>
      </w:pPr>
      <w:r w:rsidRPr="002269D2">
        <w:rPr>
          <w:rFonts w:ascii="Arial" w:hAnsi="Arial" w:cs="Arial"/>
          <w:szCs w:val="24"/>
        </w:rPr>
        <w:t xml:space="preserve">However, I understand the significance of exploring all available legal options to ensure a fair and just outcome for you. Therefore, I would like to discuss alternative strategies that adhere to legal and ethical guidelines. One option is to focus on challenging the evidence presented against you, such as the fingerprint on the piece of </w:t>
      </w:r>
      <w:proofErr w:type="spellStart"/>
      <w:r w:rsidRPr="002269D2">
        <w:rPr>
          <w:rFonts w:ascii="Arial" w:hAnsi="Arial" w:cs="Arial"/>
          <w:szCs w:val="24"/>
        </w:rPr>
        <w:t>jewellery</w:t>
      </w:r>
      <w:proofErr w:type="spellEnd"/>
      <w:r w:rsidRPr="002269D2">
        <w:rPr>
          <w:rFonts w:ascii="Arial" w:hAnsi="Arial" w:cs="Arial"/>
          <w:szCs w:val="24"/>
        </w:rPr>
        <w:t>. We can explore the possibility of questioning the reliability of the evidence or examining potential procedural flaws in the investigation.</w:t>
      </w:r>
    </w:p>
    <w:p w:rsidR="003A1CBE" w:rsidRPr="002269D2" w:rsidRDefault="003A1CBE" w:rsidP="001C757D">
      <w:pPr>
        <w:rPr>
          <w:rFonts w:ascii="Arial" w:hAnsi="Arial" w:cs="Arial"/>
          <w:szCs w:val="24"/>
        </w:rPr>
      </w:pPr>
      <w:r w:rsidRPr="002269D2">
        <w:rPr>
          <w:rFonts w:ascii="Arial" w:hAnsi="Arial" w:cs="Arial"/>
          <w:szCs w:val="24"/>
        </w:rPr>
        <w:t>Additionally, it is essential to evaluate the credibility of the prosecution's case, especially considering the delayed identification of the item in the pawn/gold shop window by the homeowner. This could be a point of contention that we can explore during the legal proceedings.</w:t>
      </w:r>
    </w:p>
    <w:p w:rsidR="003A1CBE" w:rsidRPr="002269D2" w:rsidRDefault="003A1CBE" w:rsidP="001C757D">
      <w:pPr>
        <w:rPr>
          <w:rFonts w:ascii="Arial" w:hAnsi="Arial" w:cs="Arial"/>
          <w:szCs w:val="24"/>
        </w:rPr>
      </w:pPr>
      <w:r w:rsidRPr="002269D2">
        <w:rPr>
          <w:rFonts w:ascii="Arial" w:hAnsi="Arial" w:cs="Arial"/>
          <w:szCs w:val="24"/>
        </w:rPr>
        <w:t>I would like to schedule a meeting at your earliest convenience to discuss these options in more detail and address any questions or concerns you may have. Our goal is to provide you with a robust defense that aligns with legal and ethical standards while ensuring the protection of your rights.</w:t>
      </w:r>
    </w:p>
    <w:p w:rsidR="003A1CBE" w:rsidRPr="002269D2" w:rsidRDefault="003A1CBE" w:rsidP="002269D2">
      <w:pPr>
        <w:spacing w:line="240" w:lineRule="auto"/>
        <w:rPr>
          <w:rFonts w:ascii="Arial" w:hAnsi="Arial" w:cs="Arial"/>
          <w:szCs w:val="24"/>
        </w:rPr>
      </w:pPr>
      <w:r w:rsidRPr="002269D2">
        <w:rPr>
          <w:rFonts w:ascii="Arial" w:hAnsi="Arial" w:cs="Arial"/>
          <w:szCs w:val="24"/>
        </w:rPr>
        <w:t>Thank you for your understanding, and I look forward to meeting with you soon.</w:t>
      </w:r>
    </w:p>
    <w:p w:rsidR="003A1CBE" w:rsidRPr="002269D2" w:rsidRDefault="003A1CBE" w:rsidP="002269D2">
      <w:pPr>
        <w:spacing w:line="240" w:lineRule="auto"/>
        <w:rPr>
          <w:rFonts w:ascii="Arial" w:hAnsi="Arial" w:cs="Arial"/>
          <w:szCs w:val="24"/>
        </w:rPr>
      </w:pPr>
      <w:r w:rsidRPr="002269D2">
        <w:rPr>
          <w:rFonts w:ascii="Arial" w:hAnsi="Arial" w:cs="Arial"/>
          <w:szCs w:val="24"/>
        </w:rPr>
        <w:t>Yours sincerely,</w:t>
      </w:r>
    </w:p>
    <w:p w:rsidR="003A1CBE" w:rsidRPr="002269D2" w:rsidRDefault="003A1CBE" w:rsidP="002269D2">
      <w:pPr>
        <w:spacing w:line="240" w:lineRule="auto"/>
        <w:rPr>
          <w:rFonts w:ascii="Arial" w:hAnsi="Arial" w:cs="Arial"/>
          <w:szCs w:val="24"/>
        </w:rPr>
      </w:pPr>
      <w:r w:rsidRPr="002269D2">
        <w:rPr>
          <w:rFonts w:ascii="Arial" w:hAnsi="Arial" w:cs="Arial"/>
          <w:szCs w:val="24"/>
        </w:rPr>
        <w:t>XYZ</w:t>
      </w:r>
    </w:p>
    <w:p w:rsidR="003A1CBE" w:rsidRPr="002269D2" w:rsidRDefault="003A1CBE" w:rsidP="002269D2">
      <w:pPr>
        <w:spacing w:line="240" w:lineRule="auto"/>
        <w:rPr>
          <w:rFonts w:ascii="Arial" w:hAnsi="Arial" w:cs="Arial"/>
          <w:szCs w:val="24"/>
        </w:rPr>
      </w:pPr>
      <w:r w:rsidRPr="002269D2">
        <w:rPr>
          <w:rFonts w:ascii="Arial" w:hAnsi="Arial" w:cs="Arial"/>
          <w:szCs w:val="24"/>
        </w:rPr>
        <w:t>Solicitor</w:t>
      </w:r>
    </w:p>
    <w:p w:rsidR="003A1CBE" w:rsidRPr="002269D2" w:rsidRDefault="003A1CBE" w:rsidP="002269D2">
      <w:pPr>
        <w:spacing w:line="240" w:lineRule="auto"/>
        <w:rPr>
          <w:rFonts w:ascii="Arial" w:hAnsi="Arial" w:cs="Arial"/>
          <w:szCs w:val="24"/>
        </w:rPr>
      </w:pPr>
      <w:r w:rsidRPr="002269D2">
        <w:rPr>
          <w:rFonts w:ascii="Arial" w:hAnsi="Arial" w:cs="Arial"/>
          <w:szCs w:val="24"/>
        </w:rPr>
        <w:t>DGJ Solicitors</w:t>
      </w:r>
    </w:p>
    <w:p w:rsidR="003A1CBE" w:rsidRPr="002269D2" w:rsidRDefault="003A1CBE" w:rsidP="002269D2">
      <w:pPr>
        <w:spacing w:line="240" w:lineRule="auto"/>
        <w:jc w:val="left"/>
        <w:rPr>
          <w:rFonts w:ascii="Arial" w:hAnsi="Arial" w:cs="Arial"/>
          <w:szCs w:val="24"/>
        </w:rPr>
      </w:pPr>
      <w:r w:rsidRPr="002269D2">
        <w:rPr>
          <w:rFonts w:ascii="Arial" w:hAnsi="Arial" w:cs="Arial"/>
          <w:szCs w:val="24"/>
        </w:rPr>
        <w:br w:type="page"/>
      </w:r>
    </w:p>
    <w:p w:rsidR="003A1CBE" w:rsidRPr="002269D2" w:rsidRDefault="003A1CBE" w:rsidP="001C757D">
      <w:pPr>
        <w:pStyle w:val="Heading1"/>
      </w:pPr>
      <w:bookmarkStart w:id="3" w:name="_Toc152248983"/>
      <w:bookmarkStart w:id="4" w:name="_Toc152243385"/>
      <w:r w:rsidRPr="002269D2">
        <w:lastRenderedPageBreak/>
        <w:t>Task 2</w:t>
      </w:r>
      <w:bookmarkEnd w:id="3"/>
      <w:bookmarkEnd w:id="4"/>
    </w:p>
    <w:p w:rsidR="003A1CBE" w:rsidRPr="002269D2" w:rsidRDefault="003A1CBE" w:rsidP="002269D2">
      <w:pPr>
        <w:spacing w:line="240" w:lineRule="auto"/>
        <w:rPr>
          <w:rFonts w:ascii="Arial" w:hAnsi="Arial" w:cs="Arial"/>
          <w:szCs w:val="24"/>
        </w:rPr>
      </w:pPr>
      <w:r w:rsidRPr="002269D2">
        <w:rPr>
          <w:rFonts w:ascii="Arial" w:hAnsi="Arial" w:cs="Arial"/>
          <w:b/>
          <w:bCs/>
          <w:szCs w:val="24"/>
        </w:rPr>
        <w:t>To:</w:t>
      </w:r>
      <w:r w:rsidRPr="002269D2">
        <w:rPr>
          <w:rFonts w:ascii="Arial" w:hAnsi="Arial" w:cs="Arial"/>
          <w:szCs w:val="24"/>
        </w:rPr>
        <w:t xml:space="preserve"> </w:t>
      </w:r>
      <w:r w:rsidR="003E5F0C" w:rsidRPr="002269D2">
        <w:rPr>
          <w:rFonts w:ascii="Arial" w:hAnsi="Arial" w:cs="Arial"/>
          <w:szCs w:val="24"/>
        </w:rPr>
        <w:t>Ms.</w:t>
      </w:r>
      <w:r w:rsidRPr="002269D2">
        <w:rPr>
          <w:rFonts w:ascii="Arial" w:hAnsi="Arial" w:cs="Arial"/>
          <w:szCs w:val="24"/>
        </w:rPr>
        <w:t xml:space="preserve"> Reynolds, client</w:t>
      </w:r>
    </w:p>
    <w:p w:rsidR="003A1CBE" w:rsidRPr="002269D2" w:rsidRDefault="003A1CBE" w:rsidP="002269D2">
      <w:pPr>
        <w:spacing w:line="240" w:lineRule="auto"/>
        <w:rPr>
          <w:rFonts w:ascii="Arial" w:hAnsi="Arial" w:cs="Arial"/>
          <w:b/>
          <w:bCs/>
          <w:szCs w:val="24"/>
        </w:rPr>
      </w:pPr>
      <w:r w:rsidRPr="002269D2">
        <w:rPr>
          <w:rFonts w:ascii="Arial" w:hAnsi="Arial" w:cs="Arial"/>
          <w:b/>
          <w:bCs/>
          <w:szCs w:val="24"/>
        </w:rPr>
        <w:t>Subject:</w:t>
      </w:r>
    </w:p>
    <w:p w:rsidR="003A1CBE" w:rsidRPr="002269D2" w:rsidRDefault="003A1CBE" w:rsidP="002269D2">
      <w:pPr>
        <w:spacing w:line="240" w:lineRule="auto"/>
        <w:rPr>
          <w:rFonts w:ascii="Arial" w:hAnsi="Arial" w:cs="Arial"/>
          <w:szCs w:val="24"/>
        </w:rPr>
      </w:pPr>
      <w:r w:rsidRPr="002269D2">
        <w:rPr>
          <w:rFonts w:ascii="Arial" w:hAnsi="Arial" w:cs="Arial"/>
          <w:szCs w:val="24"/>
        </w:rPr>
        <w:t xml:space="preserve">Dear </w:t>
      </w:r>
      <w:r w:rsidR="003E5F0C" w:rsidRPr="002269D2">
        <w:rPr>
          <w:rFonts w:ascii="Arial" w:hAnsi="Arial" w:cs="Arial"/>
          <w:szCs w:val="24"/>
        </w:rPr>
        <w:t>Ms.</w:t>
      </w:r>
      <w:r w:rsidRPr="002269D2">
        <w:rPr>
          <w:rFonts w:ascii="Arial" w:hAnsi="Arial" w:cs="Arial"/>
          <w:szCs w:val="24"/>
        </w:rPr>
        <w:t xml:space="preserve"> Reynolds,</w:t>
      </w:r>
    </w:p>
    <w:p w:rsidR="003E5F0C" w:rsidRPr="002269D2" w:rsidRDefault="003E5F0C" w:rsidP="001C757D">
      <w:pPr>
        <w:rPr>
          <w:rFonts w:ascii="Arial" w:hAnsi="Arial" w:cs="Arial"/>
          <w:szCs w:val="24"/>
        </w:rPr>
      </w:pPr>
      <w:r w:rsidRPr="002269D2">
        <w:rPr>
          <w:rFonts w:ascii="Arial" w:hAnsi="Arial" w:cs="Arial"/>
          <w:szCs w:val="24"/>
        </w:rPr>
        <w:t>I hope this email finds you well. I appreciate your prompt response and the opportunity to address your concerns regarding the recommendations for barristers I provided in my previous email.</w:t>
      </w:r>
    </w:p>
    <w:p w:rsidR="003E5F0C" w:rsidRPr="002269D2" w:rsidRDefault="003E5F0C" w:rsidP="001C757D">
      <w:pPr>
        <w:rPr>
          <w:rFonts w:ascii="Arial" w:hAnsi="Arial" w:cs="Arial"/>
          <w:szCs w:val="24"/>
        </w:rPr>
      </w:pPr>
      <w:r w:rsidRPr="002269D2">
        <w:rPr>
          <w:rFonts w:ascii="Arial" w:hAnsi="Arial" w:cs="Arial"/>
          <w:szCs w:val="24"/>
        </w:rPr>
        <w:t>Firstly, I want to assure you that your comfort and confidence in the legal representation you receive are of utmost importance to us. I understand that choosing a barrister is a critical decision, and it is essential that you feel secure and supported throughout this process. Your trust in your legal team is a key factor in achieving a successful outcome.</w:t>
      </w:r>
    </w:p>
    <w:p w:rsidR="003E5F0C" w:rsidRPr="002269D2" w:rsidRDefault="003E5F0C" w:rsidP="001C757D">
      <w:pPr>
        <w:rPr>
          <w:rFonts w:ascii="Arial" w:hAnsi="Arial" w:cs="Arial"/>
          <w:szCs w:val="24"/>
        </w:rPr>
      </w:pPr>
      <w:r w:rsidRPr="002269D2">
        <w:rPr>
          <w:rFonts w:ascii="Arial" w:hAnsi="Arial" w:cs="Arial"/>
          <w:szCs w:val="24"/>
        </w:rPr>
        <w:t>However, I must inform you that under the Solicitors Regulation Authority (SRA) Principles and Code of Conduct, I am obligated to adhere to certain professional standards and ethical considerations. These principles include promoting and protecting your best interests, acting with integrity, maintaining client confidentiality, and providing a high standard of service.</w:t>
      </w:r>
    </w:p>
    <w:p w:rsidR="003E5F0C" w:rsidRPr="002269D2" w:rsidRDefault="003E5F0C" w:rsidP="001C757D">
      <w:pPr>
        <w:rPr>
          <w:rFonts w:ascii="Arial" w:hAnsi="Arial" w:cs="Arial"/>
          <w:szCs w:val="24"/>
        </w:rPr>
      </w:pPr>
      <w:r w:rsidRPr="002269D2">
        <w:rPr>
          <w:rFonts w:ascii="Arial" w:hAnsi="Arial" w:cs="Arial"/>
          <w:szCs w:val="24"/>
        </w:rPr>
        <w:t>In light of your request to find a white female barrister, I must highlight that the SRA prohibits discrimination on the grounds of race, including ethnicity and gender. As a solicitor, I am committed to upholding these principles and ensuring that our services are delivered in a fair and unbiased manner. It is against the ethical standards set by the SRA to select a barrister based on race or gender.</w:t>
      </w:r>
    </w:p>
    <w:p w:rsidR="003E5F0C" w:rsidRPr="002269D2" w:rsidRDefault="003E5F0C" w:rsidP="001C757D">
      <w:pPr>
        <w:rPr>
          <w:rFonts w:ascii="Arial" w:hAnsi="Arial" w:cs="Arial"/>
          <w:szCs w:val="24"/>
        </w:rPr>
      </w:pPr>
      <w:r w:rsidRPr="002269D2">
        <w:rPr>
          <w:rFonts w:ascii="Arial" w:hAnsi="Arial" w:cs="Arial"/>
          <w:szCs w:val="24"/>
        </w:rPr>
        <w:t>I understand that trust is crucial in legal matters, and I want to work with you to find a solution that meets your needs. While I cannot comply with a request that goes against anti-discrimination principles, I am more than willing to explore other options to address your concerns and ensure your comfort during the divorce proceedings.</w:t>
      </w:r>
    </w:p>
    <w:p w:rsidR="003E5F0C" w:rsidRPr="002269D2" w:rsidRDefault="003E5F0C" w:rsidP="001C757D">
      <w:pPr>
        <w:rPr>
          <w:rFonts w:ascii="Arial" w:hAnsi="Arial" w:cs="Arial"/>
          <w:szCs w:val="24"/>
        </w:rPr>
      </w:pPr>
      <w:r w:rsidRPr="002269D2">
        <w:rPr>
          <w:rFonts w:ascii="Arial" w:hAnsi="Arial" w:cs="Arial"/>
          <w:szCs w:val="24"/>
        </w:rPr>
        <w:t>Here are a few alter</w:t>
      </w:r>
      <w:r w:rsidR="002269D2">
        <w:rPr>
          <w:rFonts w:ascii="Arial" w:hAnsi="Arial" w:cs="Arial"/>
          <w:szCs w:val="24"/>
        </w:rPr>
        <w:t>native options we can consider:</w:t>
      </w:r>
    </w:p>
    <w:p w:rsidR="003E5F0C" w:rsidRPr="002269D2" w:rsidRDefault="003E5F0C" w:rsidP="001C757D">
      <w:pPr>
        <w:pStyle w:val="Heading2"/>
        <w:rPr>
          <w:rFonts w:ascii="Arial" w:hAnsi="Arial" w:cs="Arial"/>
          <w:sz w:val="24"/>
          <w:szCs w:val="24"/>
        </w:rPr>
      </w:pPr>
      <w:bookmarkStart w:id="5" w:name="_Toc152248984"/>
      <w:bookmarkStart w:id="6" w:name="_Toc152243386"/>
      <w:r w:rsidRPr="002269D2">
        <w:rPr>
          <w:rFonts w:ascii="Arial" w:hAnsi="Arial" w:cs="Arial"/>
          <w:sz w:val="24"/>
          <w:szCs w:val="24"/>
        </w:rPr>
        <w:lastRenderedPageBreak/>
        <w:t>Discussion and Clarification:</w:t>
      </w:r>
      <w:bookmarkEnd w:id="5"/>
      <w:bookmarkEnd w:id="6"/>
    </w:p>
    <w:p w:rsidR="003E5F0C" w:rsidRPr="002269D2" w:rsidRDefault="003E5F0C" w:rsidP="001C757D">
      <w:pPr>
        <w:rPr>
          <w:rFonts w:ascii="Arial" w:hAnsi="Arial" w:cs="Arial"/>
          <w:szCs w:val="24"/>
        </w:rPr>
      </w:pPr>
      <w:r w:rsidRPr="002269D2">
        <w:rPr>
          <w:rFonts w:ascii="Arial" w:hAnsi="Arial" w:cs="Arial"/>
          <w:szCs w:val="24"/>
        </w:rPr>
        <w:t>I am available for a meeting to discuss your concerns further. This will allow me to understand specific issues you may have and explore ways to address them without compromising on ethical standards. Clear communication is essential in maintaining a strong solicitor-client relationship.</w:t>
      </w:r>
    </w:p>
    <w:p w:rsidR="003E5F0C" w:rsidRPr="002269D2" w:rsidRDefault="003E5F0C" w:rsidP="001C757D">
      <w:pPr>
        <w:pStyle w:val="Heading2"/>
        <w:rPr>
          <w:rFonts w:ascii="Arial" w:hAnsi="Arial" w:cs="Arial"/>
          <w:sz w:val="24"/>
          <w:szCs w:val="24"/>
        </w:rPr>
      </w:pPr>
      <w:bookmarkStart w:id="7" w:name="_Toc152248985"/>
      <w:bookmarkStart w:id="8" w:name="_Toc152243387"/>
      <w:r w:rsidRPr="002269D2">
        <w:rPr>
          <w:rFonts w:ascii="Arial" w:hAnsi="Arial" w:cs="Arial"/>
          <w:sz w:val="24"/>
          <w:szCs w:val="24"/>
        </w:rPr>
        <w:t>Counselor or Mediator Involvement:</w:t>
      </w:r>
      <w:bookmarkEnd w:id="7"/>
      <w:bookmarkEnd w:id="8"/>
    </w:p>
    <w:p w:rsidR="003E5F0C" w:rsidRPr="002269D2" w:rsidRDefault="003E5F0C" w:rsidP="001C757D">
      <w:pPr>
        <w:rPr>
          <w:rFonts w:ascii="Arial" w:hAnsi="Arial" w:cs="Arial"/>
          <w:szCs w:val="24"/>
        </w:rPr>
      </w:pPr>
      <w:r w:rsidRPr="002269D2">
        <w:rPr>
          <w:rFonts w:ascii="Arial" w:hAnsi="Arial" w:cs="Arial"/>
          <w:szCs w:val="24"/>
        </w:rPr>
        <w:t>If you find it challenging to work with a male barrister, we can explore the possibility of involving a counselor or mediator to facilitate communication between you and the barrister. This intermediary can help bridge any gaps in understanding and ensure a more comfortable working relationship.</w:t>
      </w:r>
    </w:p>
    <w:p w:rsidR="003E5F0C" w:rsidRPr="002269D2" w:rsidRDefault="003E5F0C" w:rsidP="001C757D">
      <w:pPr>
        <w:pStyle w:val="Heading2"/>
        <w:rPr>
          <w:rFonts w:ascii="Arial" w:hAnsi="Arial" w:cs="Arial"/>
          <w:sz w:val="24"/>
          <w:szCs w:val="24"/>
        </w:rPr>
      </w:pPr>
      <w:bookmarkStart w:id="9" w:name="_Toc152248986"/>
      <w:bookmarkStart w:id="10" w:name="_Toc152243388"/>
      <w:r w:rsidRPr="002269D2">
        <w:rPr>
          <w:rFonts w:ascii="Arial" w:hAnsi="Arial" w:cs="Arial"/>
          <w:sz w:val="24"/>
          <w:szCs w:val="24"/>
        </w:rPr>
        <w:t>Additional Recommendations:</w:t>
      </w:r>
      <w:bookmarkEnd w:id="9"/>
      <w:bookmarkEnd w:id="10"/>
    </w:p>
    <w:p w:rsidR="003E5F0C" w:rsidRPr="002269D2" w:rsidRDefault="003E5F0C" w:rsidP="001C757D">
      <w:pPr>
        <w:rPr>
          <w:rFonts w:ascii="Arial" w:hAnsi="Arial" w:cs="Arial"/>
          <w:szCs w:val="24"/>
        </w:rPr>
      </w:pPr>
      <w:r w:rsidRPr="002269D2">
        <w:rPr>
          <w:rFonts w:ascii="Arial" w:hAnsi="Arial" w:cs="Arial"/>
          <w:szCs w:val="24"/>
        </w:rPr>
        <w:t>If you are open to reconsidering the initial recommendations, I can provide additional options for barristers, ensuring a diverse selection that aligns with your preferences while respecting anti-discrimination principles.</w:t>
      </w:r>
    </w:p>
    <w:p w:rsidR="003E5F0C" w:rsidRPr="002269D2" w:rsidRDefault="003E5F0C" w:rsidP="001C757D">
      <w:pPr>
        <w:rPr>
          <w:rFonts w:ascii="Arial" w:hAnsi="Arial" w:cs="Arial"/>
          <w:szCs w:val="24"/>
        </w:rPr>
      </w:pPr>
      <w:r w:rsidRPr="002269D2">
        <w:rPr>
          <w:rFonts w:ascii="Arial" w:hAnsi="Arial" w:cs="Arial"/>
          <w:szCs w:val="24"/>
        </w:rPr>
        <w:t>I am committed to finding a resolution that meets your needs and aligns with the SRA guidelines. Please let me know your thoughts on the proposed alternatives, or if you have any other concerns or preferences that we can discuss further.</w:t>
      </w:r>
    </w:p>
    <w:p w:rsidR="003E5F0C" w:rsidRPr="002269D2" w:rsidRDefault="003E5F0C" w:rsidP="001C757D">
      <w:pPr>
        <w:rPr>
          <w:rFonts w:ascii="Arial" w:hAnsi="Arial" w:cs="Arial"/>
          <w:szCs w:val="24"/>
        </w:rPr>
      </w:pPr>
      <w:r w:rsidRPr="002269D2">
        <w:rPr>
          <w:rFonts w:ascii="Arial" w:hAnsi="Arial" w:cs="Arial"/>
          <w:szCs w:val="24"/>
        </w:rPr>
        <w:t>Your understanding and cooperation in this matter are highly appreciated, and I look forward to working together to achieve the best possible outcome for your case.</w:t>
      </w:r>
    </w:p>
    <w:p w:rsidR="003E5F0C" w:rsidRPr="002269D2" w:rsidRDefault="003E5F0C" w:rsidP="001C757D">
      <w:pPr>
        <w:rPr>
          <w:rFonts w:ascii="Arial" w:hAnsi="Arial" w:cs="Arial"/>
          <w:szCs w:val="24"/>
        </w:rPr>
      </w:pPr>
      <w:r w:rsidRPr="002269D2">
        <w:rPr>
          <w:rFonts w:ascii="Arial" w:hAnsi="Arial" w:cs="Arial"/>
          <w:szCs w:val="24"/>
        </w:rPr>
        <w:t>Best regards,</w:t>
      </w:r>
    </w:p>
    <w:p w:rsidR="003E5F0C" w:rsidRPr="002269D2" w:rsidRDefault="003E5F0C" w:rsidP="001C757D">
      <w:pPr>
        <w:rPr>
          <w:rFonts w:ascii="Arial" w:hAnsi="Arial" w:cs="Arial"/>
          <w:szCs w:val="24"/>
        </w:rPr>
      </w:pPr>
      <w:r w:rsidRPr="002269D2">
        <w:rPr>
          <w:rFonts w:ascii="Arial" w:hAnsi="Arial" w:cs="Arial"/>
          <w:szCs w:val="24"/>
        </w:rPr>
        <w:t>XYZ</w:t>
      </w:r>
    </w:p>
    <w:p w:rsidR="003E5F0C" w:rsidRPr="002269D2" w:rsidRDefault="003E5F0C" w:rsidP="001C757D">
      <w:pPr>
        <w:rPr>
          <w:rFonts w:ascii="Arial" w:hAnsi="Arial" w:cs="Arial"/>
          <w:szCs w:val="24"/>
        </w:rPr>
      </w:pPr>
      <w:r w:rsidRPr="002269D2">
        <w:rPr>
          <w:rFonts w:ascii="Arial" w:hAnsi="Arial" w:cs="Arial"/>
          <w:szCs w:val="24"/>
        </w:rPr>
        <w:t>Solicitor</w:t>
      </w:r>
    </w:p>
    <w:p w:rsidR="003E5F0C" w:rsidRPr="002269D2" w:rsidRDefault="003E5F0C" w:rsidP="001C757D">
      <w:pPr>
        <w:rPr>
          <w:rFonts w:ascii="Arial" w:hAnsi="Arial" w:cs="Arial"/>
          <w:szCs w:val="24"/>
        </w:rPr>
      </w:pPr>
      <w:r w:rsidRPr="002269D2">
        <w:rPr>
          <w:rFonts w:ascii="Arial" w:hAnsi="Arial" w:cs="Arial"/>
          <w:szCs w:val="24"/>
        </w:rPr>
        <w:t>DGJ Solicitors</w:t>
      </w:r>
    </w:p>
    <w:p w:rsidR="003E5F0C" w:rsidRPr="002269D2" w:rsidRDefault="003E5F0C" w:rsidP="002269D2">
      <w:pPr>
        <w:spacing w:line="240" w:lineRule="auto"/>
        <w:jc w:val="left"/>
        <w:rPr>
          <w:rFonts w:ascii="Arial" w:hAnsi="Arial" w:cs="Arial"/>
          <w:szCs w:val="24"/>
        </w:rPr>
      </w:pPr>
      <w:r w:rsidRPr="002269D2">
        <w:rPr>
          <w:rFonts w:ascii="Arial" w:hAnsi="Arial" w:cs="Arial"/>
          <w:szCs w:val="24"/>
        </w:rPr>
        <w:br w:type="page"/>
      </w:r>
    </w:p>
    <w:p w:rsidR="003E5F0C" w:rsidRPr="002269D2" w:rsidRDefault="00924EAB" w:rsidP="001C757D">
      <w:pPr>
        <w:pStyle w:val="Heading1"/>
      </w:pPr>
      <w:bookmarkStart w:id="11" w:name="_Toc152248987"/>
      <w:bookmarkStart w:id="12" w:name="_Toc152243389"/>
      <w:r w:rsidRPr="002269D2">
        <w:lastRenderedPageBreak/>
        <w:t>Task 3</w:t>
      </w:r>
      <w:bookmarkEnd w:id="11"/>
      <w:bookmarkEnd w:id="12"/>
    </w:p>
    <w:p w:rsidR="002269D2" w:rsidRPr="002269D2" w:rsidRDefault="002269D2" w:rsidP="001C757D">
      <w:pPr>
        <w:rPr>
          <w:rFonts w:ascii="Arial" w:hAnsi="Arial" w:cs="Arial"/>
          <w:szCs w:val="24"/>
        </w:rPr>
      </w:pPr>
      <w:r w:rsidRPr="002269D2">
        <w:rPr>
          <w:rFonts w:ascii="Arial" w:hAnsi="Arial" w:cs="Arial"/>
          <w:szCs w:val="24"/>
        </w:rPr>
        <w:t>Title: Options for Funding Your Personal Injury Claim</w:t>
      </w:r>
    </w:p>
    <w:p w:rsidR="002269D2" w:rsidRPr="002269D2" w:rsidRDefault="002269D2" w:rsidP="001C757D">
      <w:pPr>
        <w:pStyle w:val="Heading2"/>
        <w:rPr>
          <w:rFonts w:ascii="Arial" w:hAnsi="Arial" w:cs="Arial"/>
          <w:sz w:val="24"/>
          <w:szCs w:val="24"/>
        </w:rPr>
      </w:pPr>
      <w:bookmarkStart w:id="13" w:name="_Toc152248988"/>
      <w:bookmarkStart w:id="14" w:name="_Toc152243390"/>
      <w:r w:rsidRPr="002269D2">
        <w:rPr>
          <w:rFonts w:ascii="Arial" w:hAnsi="Arial" w:cs="Arial"/>
          <w:sz w:val="24"/>
          <w:szCs w:val="24"/>
        </w:rPr>
        <w:t>Introduction:</w:t>
      </w:r>
      <w:bookmarkEnd w:id="13"/>
      <w:bookmarkEnd w:id="14"/>
    </w:p>
    <w:p w:rsidR="002269D2" w:rsidRPr="002269D2" w:rsidRDefault="002269D2" w:rsidP="001C757D">
      <w:pPr>
        <w:rPr>
          <w:rFonts w:ascii="Arial" w:hAnsi="Arial" w:cs="Arial"/>
          <w:szCs w:val="24"/>
        </w:rPr>
      </w:pPr>
      <w:r w:rsidRPr="002269D2">
        <w:rPr>
          <w:rFonts w:ascii="Arial" w:hAnsi="Arial" w:cs="Arial"/>
          <w:szCs w:val="24"/>
        </w:rPr>
        <w:t xml:space="preserve">The marketing campaign titled 'Have you been involved in an accident? – </w:t>
      </w:r>
      <w:proofErr w:type="gramStart"/>
      <w:r w:rsidRPr="002269D2">
        <w:rPr>
          <w:rFonts w:ascii="Arial" w:hAnsi="Arial" w:cs="Arial"/>
          <w:szCs w:val="24"/>
        </w:rPr>
        <w:t>if</w:t>
      </w:r>
      <w:proofErr w:type="gramEnd"/>
      <w:r w:rsidRPr="002269D2">
        <w:rPr>
          <w:rFonts w:ascii="Arial" w:hAnsi="Arial" w:cs="Arial"/>
          <w:szCs w:val="24"/>
        </w:rPr>
        <w:t xml:space="preserve"> so we may be able to help' aims to inform individuals about their rights and options for pursuing a personal injury claim. This poster outline focuses on the various funding options available to those seeking legal representation in the context of personal injury cases.</w:t>
      </w:r>
    </w:p>
    <w:p w:rsidR="002269D2" w:rsidRPr="002269D2" w:rsidRDefault="002269D2" w:rsidP="001C757D">
      <w:pPr>
        <w:pStyle w:val="Heading3"/>
        <w:rPr>
          <w:rFonts w:ascii="Arial" w:hAnsi="Arial" w:cs="Arial"/>
          <w:sz w:val="24"/>
        </w:rPr>
      </w:pPr>
      <w:bookmarkStart w:id="15" w:name="_Toc152248989"/>
      <w:bookmarkStart w:id="16" w:name="_Toc152243391"/>
      <w:r w:rsidRPr="002269D2">
        <w:rPr>
          <w:rFonts w:ascii="Arial" w:hAnsi="Arial" w:cs="Arial"/>
          <w:sz w:val="24"/>
        </w:rPr>
        <w:t>1. Conditional Fee Agreements (CFAs):</w:t>
      </w:r>
      <w:bookmarkEnd w:id="15"/>
      <w:bookmarkEnd w:id="16"/>
    </w:p>
    <w:p w:rsidR="002269D2" w:rsidRPr="002269D2" w:rsidRDefault="002269D2" w:rsidP="001C757D">
      <w:pPr>
        <w:rPr>
          <w:rFonts w:ascii="Arial" w:hAnsi="Arial" w:cs="Arial"/>
          <w:szCs w:val="24"/>
        </w:rPr>
      </w:pPr>
      <w:r w:rsidRPr="002269D2">
        <w:rPr>
          <w:rFonts w:ascii="Arial" w:hAnsi="Arial" w:cs="Arial"/>
          <w:szCs w:val="24"/>
        </w:rPr>
        <w:t>Definition: CFAs, commonly known as "no win, no fee" agreements, allow claimants to hire a solicitor without paying upfront fees. Solicitors receive payment only if the case is successful.</w:t>
      </w:r>
    </w:p>
    <w:p w:rsidR="002269D2" w:rsidRPr="002269D2" w:rsidRDefault="002269D2" w:rsidP="001C757D">
      <w:pPr>
        <w:rPr>
          <w:rFonts w:ascii="Arial" w:hAnsi="Arial" w:cs="Arial"/>
          <w:szCs w:val="24"/>
        </w:rPr>
      </w:pPr>
      <w:r w:rsidRPr="002269D2">
        <w:rPr>
          <w:rFonts w:ascii="Arial" w:hAnsi="Arial" w:cs="Arial"/>
          <w:szCs w:val="24"/>
        </w:rPr>
        <w:t>Source: The Solicitors Regulation Authority (SRA) provides detailed information on CFAs and their regulations. SRA - Conditional Fee Agreements</w:t>
      </w:r>
    </w:p>
    <w:p w:rsidR="002269D2" w:rsidRPr="002269D2" w:rsidRDefault="002269D2" w:rsidP="001C757D">
      <w:pPr>
        <w:pStyle w:val="Heading3"/>
        <w:rPr>
          <w:rFonts w:ascii="Arial" w:hAnsi="Arial" w:cs="Arial"/>
          <w:sz w:val="24"/>
        </w:rPr>
      </w:pPr>
      <w:bookmarkStart w:id="17" w:name="_Toc152248990"/>
      <w:bookmarkStart w:id="18" w:name="_Toc152243392"/>
      <w:r w:rsidRPr="002269D2">
        <w:rPr>
          <w:rFonts w:ascii="Arial" w:hAnsi="Arial" w:cs="Arial"/>
          <w:sz w:val="24"/>
        </w:rPr>
        <w:t>2. Legal Aid:</w:t>
      </w:r>
      <w:bookmarkEnd w:id="17"/>
      <w:bookmarkEnd w:id="18"/>
    </w:p>
    <w:p w:rsidR="002269D2" w:rsidRPr="002269D2" w:rsidRDefault="002269D2" w:rsidP="001C757D">
      <w:pPr>
        <w:rPr>
          <w:rFonts w:ascii="Arial" w:hAnsi="Arial" w:cs="Arial"/>
          <w:szCs w:val="24"/>
        </w:rPr>
      </w:pPr>
      <w:r w:rsidRPr="002269D2">
        <w:rPr>
          <w:rFonts w:ascii="Arial" w:hAnsi="Arial" w:cs="Arial"/>
          <w:szCs w:val="24"/>
        </w:rPr>
        <w:t>Definition: Legal Aid is government assistance provided to individuals who cannot afford legal representation. However, it's important to note that Legal Aid for personal injury cases is limited, and eligibility criteria apply.</w:t>
      </w:r>
    </w:p>
    <w:p w:rsidR="002269D2" w:rsidRPr="002269D2" w:rsidRDefault="002269D2" w:rsidP="001C757D">
      <w:pPr>
        <w:rPr>
          <w:rFonts w:ascii="Arial" w:hAnsi="Arial" w:cs="Arial"/>
          <w:szCs w:val="24"/>
        </w:rPr>
      </w:pPr>
      <w:r w:rsidRPr="002269D2">
        <w:rPr>
          <w:rFonts w:ascii="Arial" w:hAnsi="Arial" w:cs="Arial"/>
          <w:szCs w:val="24"/>
        </w:rPr>
        <w:t>Source: The Legal Aid Agency outlines the criteria and process for obtaining Legal Aid for personal injury claims. Legal Aid Agency - Personal Injury</w:t>
      </w:r>
    </w:p>
    <w:p w:rsidR="002269D2" w:rsidRPr="002269D2" w:rsidRDefault="002269D2" w:rsidP="001C757D">
      <w:pPr>
        <w:pStyle w:val="Heading3"/>
        <w:rPr>
          <w:rFonts w:ascii="Arial" w:hAnsi="Arial" w:cs="Arial"/>
          <w:sz w:val="24"/>
        </w:rPr>
      </w:pPr>
      <w:bookmarkStart w:id="19" w:name="_Toc152248991"/>
      <w:bookmarkStart w:id="20" w:name="_Toc152243393"/>
      <w:r w:rsidRPr="002269D2">
        <w:rPr>
          <w:rFonts w:ascii="Arial" w:hAnsi="Arial" w:cs="Arial"/>
          <w:sz w:val="24"/>
        </w:rPr>
        <w:t xml:space="preserve">3. </w:t>
      </w:r>
      <w:proofErr w:type="gramStart"/>
      <w:r w:rsidRPr="002269D2">
        <w:rPr>
          <w:rFonts w:ascii="Arial" w:hAnsi="Arial" w:cs="Arial"/>
          <w:sz w:val="24"/>
        </w:rPr>
        <w:t>Before-</w:t>
      </w:r>
      <w:proofErr w:type="gramEnd"/>
      <w:r w:rsidRPr="002269D2">
        <w:rPr>
          <w:rFonts w:ascii="Arial" w:hAnsi="Arial" w:cs="Arial"/>
          <w:sz w:val="24"/>
        </w:rPr>
        <w:t>the-Event Insurance (BTE):</w:t>
      </w:r>
      <w:bookmarkEnd w:id="19"/>
      <w:bookmarkEnd w:id="20"/>
    </w:p>
    <w:p w:rsidR="002269D2" w:rsidRPr="002269D2" w:rsidRDefault="002269D2" w:rsidP="001C757D">
      <w:pPr>
        <w:rPr>
          <w:rFonts w:ascii="Arial" w:hAnsi="Arial" w:cs="Arial"/>
          <w:szCs w:val="24"/>
        </w:rPr>
      </w:pPr>
      <w:r w:rsidRPr="002269D2">
        <w:rPr>
          <w:rFonts w:ascii="Arial" w:hAnsi="Arial" w:cs="Arial"/>
          <w:szCs w:val="24"/>
        </w:rPr>
        <w:t>Definition: BTE insurance covers legal costs for unforeseen events, including personal injury claims. This insurance is often included in home, car, or other insurance policies.</w:t>
      </w:r>
    </w:p>
    <w:p w:rsidR="002269D2" w:rsidRPr="002269D2" w:rsidRDefault="002269D2" w:rsidP="001C757D">
      <w:pPr>
        <w:rPr>
          <w:rFonts w:ascii="Arial" w:hAnsi="Arial" w:cs="Arial"/>
          <w:szCs w:val="24"/>
        </w:rPr>
      </w:pPr>
      <w:r w:rsidRPr="002269D2">
        <w:rPr>
          <w:rFonts w:ascii="Arial" w:hAnsi="Arial" w:cs="Arial"/>
          <w:szCs w:val="24"/>
        </w:rPr>
        <w:t>Source: The Association of British Insurers (ABI) provides information on BTE insurance and its role in covering legal expenses. ABI - Before-the-Event Insurance</w:t>
      </w:r>
    </w:p>
    <w:p w:rsidR="002269D2" w:rsidRPr="002269D2" w:rsidRDefault="002269D2" w:rsidP="001C757D">
      <w:pPr>
        <w:pStyle w:val="Heading3"/>
        <w:rPr>
          <w:rFonts w:ascii="Arial" w:hAnsi="Arial" w:cs="Arial"/>
          <w:sz w:val="24"/>
        </w:rPr>
      </w:pPr>
      <w:bookmarkStart w:id="21" w:name="_Toc152248992"/>
      <w:bookmarkStart w:id="22" w:name="_Toc152243394"/>
      <w:r w:rsidRPr="002269D2">
        <w:rPr>
          <w:rFonts w:ascii="Arial" w:hAnsi="Arial" w:cs="Arial"/>
          <w:sz w:val="24"/>
        </w:rPr>
        <w:lastRenderedPageBreak/>
        <w:t>4. Trade Union Funding:</w:t>
      </w:r>
      <w:bookmarkEnd w:id="21"/>
      <w:bookmarkEnd w:id="22"/>
    </w:p>
    <w:p w:rsidR="002269D2" w:rsidRPr="002269D2" w:rsidRDefault="002269D2" w:rsidP="001C757D">
      <w:pPr>
        <w:rPr>
          <w:rFonts w:ascii="Arial" w:hAnsi="Arial" w:cs="Arial"/>
          <w:szCs w:val="24"/>
        </w:rPr>
      </w:pPr>
      <w:r w:rsidRPr="002269D2">
        <w:rPr>
          <w:rFonts w:ascii="Arial" w:hAnsi="Arial" w:cs="Arial"/>
          <w:szCs w:val="24"/>
        </w:rPr>
        <w:t>Definition: Members of trade unions may have access to legal funding for personal injury claims as a part of their union membership benefits.</w:t>
      </w:r>
    </w:p>
    <w:p w:rsidR="002269D2" w:rsidRPr="002269D2" w:rsidRDefault="002269D2" w:rsidP="001C757D">
      <w:pPr>
        <w:rPr>
          <w:rFonts w:ascii="Arial" w:hAnsi="Arial" w:cs="Arial"/>
          <w:szCs w:val="24"/>
        </w:rPr>
      </w:pPr>
      <w:r w:rsidRPr="002269D2">
        <w:rPr>
          <w:rFonts w:ascii="Arial" w:hAnsi="Arial" w:cs="Arial"/>
          <w:szCs w:val="24"/>
        </w:rPr>
        <w:t>Source: Trade unions often outline their legal support services, including funding for personal injury claims, in their membership documentation.</w:t>
      </w:r>
    </w:p>
    <w:p w:rsidR="002269D2" w:rsidRPr="002269D2" w:rsidRDefault="002269D2" w:rsidP="001C757D">
      <w:pPr>
        <w:pStyle w:val="Heading3"/>
        <w:rPr>
          <w:rFonts w:ascii="Arial" w:hAnsi="Arial" w:cs="Arial"/>
          <w:sz w:val="24"/>
        </w:rPr>
      </w:pPr>
      <w:bookmarkStart w:id="23" w:name="_Toc152248993"/>
      <w:bookmarkStart w:id="24" w:name="_Toc152243395"/>
      <w:r w:rsidRPr="002269D2">
        <w:rPr>
          <w:rFonts w:ascii="Arial" w:hAnsi="Arial" w:cs="Arial"/>
          <w:sz w:val="24"/>
        </w:rPr>
        <w:t>5. Legal Expenses Insurance (LEI):</w:t>
      </w:r>
      <w:bookmarkEnd w:id="23"/>
      <w:bookmarkEnd w:id="24"/>
    </w:p>
    <w:p w:rsidR="002269D2" w:rsidRPr="002269D2" w:rsidRDefault="002269D2" w:rsidP="001C757D">
      <w:pPr>
        <w:rPr>
          <w:rFonts w:ascii="Arial" w:hAnsi="Arial" w:cs="Arial"/>
          <w:szCs w:val="24"/>
        </w:rPr>
      </w:pPr>
      <w:r w:rsidRPr="002269D2">
        <w:rPr>
          <w:rFonts w:ascii="Arial" w:hAnsi="Arial" w:cs="Arial"/>
          <w:szCs w:val="24"/>
        </w:rPr>
        <w:t>Definition: LEI covers legal costs for a range of legal issues, including personal injury claims. It can be a standalone policy or included as an add-on to other insurance policies.</w:t>
      </w:r>
    </w:p>
    <w:p w:rsidR="002269D2" w:rsidRPr="002269D2" w:rsidRDefault="002269D2" w:rsidP="001C757D">
      <w:pPr>
        <w:rPr>
          <w:rFonts w:ascii="Arial" w:hAnsi="Arial" w:cs="Arial"/>
          <w:szCs w:val="24"/>
        </w:rPr>
      </w:pPr>
      <w:r w:rsidRPr="002269D2">
        <w:rPr>
          <w:rFonts w:ascii="Arial" w:hAnsi="Arial" w:cs="Arial"/>
          <w:szCs w:val="24"/>
        </w:rPr>
        <w:t>Source: Citizens Advice provides information on LEI and its relevance to personal injury claims. Citizens Advice - Legal Expenses Insurance</w:t>
      </w:r>
    </w:p>
    <w:p w:rsidR="002269D2" w:rsidRPr="002269D2" w:rsidRDefault="002269D2" w:rsidP="001C757D">
      <w:pPr>
        <w:pStyle w:val="Heading3"/>
        <w:rPr>
          <w:rFonts w:ascii="Arial" w:hAnsi="Arial" w:cs="Arial"/>
          <w:sz w:val="24"/>
        </w:rPr>
      </w:pPr>
      <w:bookmarkStart w:id="25" w:name="_Toc152248994"/>
      <w:bookmarkStart w:id="26" w:name="_Toc152243396"/>
      <w:r w:rsidRPr="002269D2">
        <w:rPr>
          <w:rFonts w:ascii="Arial" w:hAnsi="Arial" w:cs="Arial"/>
          <w:sz w:val="24"/>
        </w:rPr>
        <w:t>6. Contingency Fee Arrangements:</w:t>
      </w:r>
      <w:bookmarkEnd w:id="25"/>
      <w:bookmarkEnd w:id="26"/>
    </w:p>
    <w:p w:rsidR="002269D2" w:rsidRPr="002269D2" w:rsidRDefault="002269D2" w:rsidP="001C757D">
      <w:pPr>
        <w:rPr>
          <w:rFonts w:ascii="Arial" w:hAnsi="Arial" w:cs="Arial"/>
          <w:szCs w:val="24"/>
        </w:rPr>
      </w:pPr>
      <w:r w:rsidRPr="002269D2">
        <w:rPr>
          <w:rFonts w:ascii="Arial" w:hAnsi="Arial" w:cs="Arial"/>
          <w:szCs w:val="24"/>
        </w:rPr>
        <w:t>Definition: In some cases, solicitors may agree to represent clients on a contingency fee basis, where their fees are a percentage of the compensation awarded.</w:t>
      </w:r>
    </w:p>
    <w:p w:rsidR="002269D2" w:rsidRPr="002269D2" w:rsidRDefault="002269D2" w:rsidP="001C757D">
      <w:pPr>
        <w:rPr>
          <w:rFonts w:ascii="Arial" w:hAnsi="Arial" w:cs="Arial"/>
          <w:szCs w:val="24"/>
        </w:rPr>
      </w:pPr>
      <w:r w:rsidRPr="002269D2">
        <w:rPr>
          <w:rFonts w:ascii="Arial" w:hAnsi="Arial" w:cs="Arial"/>
          <w:szCs w:val="24"/>
        </w:rPr>
        <w:t>Source: The Bar Standards Board discusses fee arrangements, including contingency fees, in their Code of Conduct for barristers. BSB - Code of Conduct</w:t>
      </w:r>
    </w:p>
    <w:p w:rsidR="002269D2" w:rsidRPr="002269D2" w:rsidRDefault="002269D2" w:rsidP="001C757D">
      <w:pPr>
        <w:pStyle w:val="Heading3"/>
        <w:rPr>
          <w:rFonts w:ascii="Arial" w:hAnsi="Arial" w:cs="Arial"/>
          <w:sz w:val="24"/>
        </w:rPr>
      </w:pPr>
      <w:bookmarkStart w:id="27" w:name="_Toc152248995"/>
      <w:bookmarkStart w:id="28" w:name="_Toc152243397"/>
      <w:r w:rsidRPr="002269D2">
        <w:rPr>
          <w:rFonts w:ascii="Arial" w:hAnsi="Arial" w:cs="Arial"/>
          <w:sz w:val="24"/>
        </w:rPr>
        <w:t>Conclusion:</w:t>
      </w:r>
      <w:bookmarkEnd w:id="27"/>
      <w:bookmarkEnd w:id="28"/>
    </w:p>
    <w:p w:rsidR="002269D2" w:rsidRPr="002269D2" w:rsidRDefault="002269D2" w:rsidP="001C757D">
      <w:pPr>
        <w:rPr>
          <w:rFonts w:ascii="Arial" w:hAnsi="Arial" w:cs="Arial"/>
          <w:szCs w:val="24"/>
        </w:rPr>
      </w:pPr>
      <w:r w:rsidRPr="002269D2">
        <w:rPr>
          <w:rFonts w:ascii="Arial" w:hAnsi="Arial" w:cs="Arial"/>
          <w:szCs w:val="24"/>
        </w:rPr>
        <w:t>The poster will conclude by emphasizing the importance of seeking legal advice to determine the most suitable funding option based on individual circumstances. It will encourage individuals to contact the law firm for a free consultation to discuss their case and explore the funding options available to them.</w:t>
      </w:r>
    </w:p>
    <w:p w:rsidR="002269D2" w:rsidRPr="002269D2" w:rsidRDefault="002269D2" w:rsidP="001C757D">
      <w:pPr>
        <w:rPr>
          <w:rFonts w:ascii="Arial" w:hAnsi="Arial" w:cs="Arial"/>
          <w:szCs w:val="24"/>
        </w:rPr>
      </w:pPr>
      <w:r w:rsidRPr="002269D2">
        <w:rPr>
          <w:rFonts w:ascii="Arial" w:hAnsi="Arial" w:cs="Arial"/>
          <w:szCs w:val="24"/>
        </w:rPr>
        <w:t>By providing clear and concise information on the funding options for personal injury claims, the poster aims to both attract attention and inform individuals about their rights, fostering a sense of empowerment and encouraging them to seek legal assistance when needed.</w:t>
      </w:r>
    </w:p>
    <w:sectPr w:rsidR="002269D2" w:rsidRPr="002269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54AB"/>
    <w:rsid w:val="0001602A"/>
    <w:rsid w:val="000C1E0B"/>
    <w:rsid w:val="001C757D"/>
    <w:rsid w:val="00202740"/>
    <w:rsid w:val="002269D2"/>
    <w:rsid w:val="002C3F57"/>
    <w:rsid w:val="003806AA"/>
    <w:rsid w:val="003A1CBE"/>
    <w:rsid w:val="003C3E9C"/>
    <w:rsid w:val="003E5F0C"/>
    <w:rsid w:val="007E5F79"/>
    <w:rsid w:val="00817A7B"/>
    <w:rsid w:val="00896B9C"/>
    <w:rsid w:val="00924EAB"/>
    <w:rsid w:val="00984602"/>
    <w:rsid w:val="009B54AB"/>
    <w:rsid w:val="00B64F29"/>
    <w:rsid w:val="00D262E9"/>
    <w:rsid w:val="00E94F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2A62AE-582E-44A5-8A1B-93085F1FD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rPr>
  </w:style>
  <w:style w:type="paragraph" w:styleId="Heading1">
    <w:name w:val="heading 1"/>
    <w:basedOn w:val="Normal"/>
    <w:next w:val="Normal"/>
    <w:link w:val="Heading1Char"/>
    <w:autoRedefine/>
    <w:uiPriority w:val="9"/>
    <w:qFormat/>
    <w:rsid w:val="001C757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57D"/>
    <w:rPr>
      <w:rFonts w:eastAsiaTheme="majorEastAsia" w:cstheme="majorBidi"/>
      <w:b/>
      <w:sz w:val="32"/>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Title">
    <w:name w:val="Title"/>
    <w:basedOn w:val="Normal"/>
    <w:next w:val="Normal"/>
    <w:link w:val="TitleChar"/>
    <w:uiPriority w:val="10"/>
    <w:qFormat/>
    <w:rsid w:val="002269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9D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269D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269D2"/>
    <w:pPr>
      <w:spacing w:after="100"/>
    </w:pPr>
  </w:style>
  <w:style w:type="paragraph" w:styleId="TOC2">
    <w:name w:val="toc 2"/>
    <w:basedOn w:val="Normal"/>
    <w:next w:val="Normal"/>
    <w:autoRedefine/>
    <w:uiPriority w:val="39"/>
    <w:unhideWhenUsed/>
    <w:rsid w:val="002269D2"/>
    <w:pPr>
      <w:spacing w:after="100"/>
      <w:ind w:left="240"/>
    </w:pPr>
  </w:style>
  <w:style w:type="paragraph" w:styleId="TOC3">
    <w:name w:val="toc 3"/>
    <w:basedOn w:val="Normal"/>
    <w:next w:val="Normal"/>
    <w:autoRedefine/>
    <w:uiPriority w:val="39"/>
    <w:unhideWhenUsed/>
    <w:rsid w:val="002269D2"/>
    <w:pPr>
      <w:spacing w:after="100"/>
      <w:ind w:left="480"/>
    </w:pPr>
  </w:style>
  <w:style w:type="character" w:styleId="Hyperlink">
    <w:name w:val="Hyperlink"/>
    <w:basedOn w:val="DefaultParagraphFont"/>
    <w:uiPriority w:val="99"/>
    <w:unhideWhenUsed/>
    <w:rsid w:val="002269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4135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FF414B-CEC0-4DB5-B076-10958C731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1617</Words>
  <Characters>9221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Fayyaz</dc:creator>
  <cp:keywords/>
  <dc:description/>
  <cp:lastModifiedBy>Dell</cp:lastModifiedBy>
  <cp:revision>3</cp:revision>
  <dcterms:created xsi:type="dcterms:W3CDTF">2023-11-30T13:30:00Z</dcterms:created>
  <dcterms:modified xsi:type="dcterms:W3CDTF">2023-12-08T15:49:00Z</dcterms:modified>
</cp:coreProperties>
</file>