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09366A" w14:textId="77777777" w:rsidR="00C93C3A" w:rsidRDefault="00D65A4A">
      <w:pPr>
        <w:pStyle w:val="BodyText"/>
        <w:ind w:left="2798"/>
        <w:rPr>
          <w:rFonts w:ascii="Times New Roman"/>
          <w:sz w:val="20"/>
        </w:rPr>
      </w:pPr>
      <w:r>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0" cstate="print"/>
                    <a:stretch>
                      <a:fillRect/>
                    </a:stretch>
                  </pic:blipFill>
                  <pic:spPr>
                    <a:xfrm>
                      <a:off x="0" y="0"/>
                      <a:ext cx="2880984" cy="1133855"/>
                    </a:xfrm>
                    <a:prstGeom prst="rect">
                      <a:avLst/>
                    </a:prstGeom>
                  </pic:spPr>
                </pic:pic>
              </a:graphicData>
            </a:graphic>
          </wp:inline>
        </w:drawing>
      </w:r>
    </w:p>
    <w:p w14:paraId="63792BD1" w14:textId="77777777" w:rsidR="00C93C3A" w:rsidRDefault="00C93C3A">
      <w:pPr>
        <w:pStyle w:val="BodyText"/>
        <w:rPr>
          <w:rFonts w:ascii="Times New Roman"/>
          <w:sz w:val="20"/>
        </w:rPr>
      </w:pPr>
    </w:p>
    <w:p w14:paraId="3A92CA51" w14:textId="77777777" w:rsidR="00C93C3A" w:rsidRDefault="00C93C3A">
      <w:pPr>
        <w:pStyle w:val="BodyText"/>
        <w:rPr>
          <w:rFonts w:ascii="Times New Roman"/>
          <w:sz w:val="20"/>
        </w:rPr>
      </w:pPr>
    </w:p>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336BE5BD" w14:textId="77777777" w:rsidR="005A6E02" w:rsidRDefault="005A6E02" w:rsidP="001D7BC5">
      <w:pPr>
        <w:spacing w:line="1342" w:lineRule="exact"/>
        <w:jc w:val="center"/>
        <w:rPr>
          <w:rFonts w:asciiTheme="minorHAnsi" w:hAnsiTheme="minorHAnsi" w:cstheme="minorHAnsi"/>
          <w:sz w:val="110"/>
        </w:rPr>
      </w:pPr>
    </w:p>
    <w:p w14:paraId="7599095F" w14:textId="222D72E5" w:rsidR="005A6E02" w:rsidRPr="00D759DB" w:rsidRDefault="005A6E02" w:rsidP="00D759DB">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B</w:t>
      </w:r>
      <w:r w:rsidR="00D665AB">
        <w:rPr>
          <w:rFonts w:asciiTheme="minorHAnsi" w:hAnsiTheme="minorHAnsi" w:cstheme="minorHAnsi"/>
          <w:b/>
          <w:bCs/>
          <w:sz w:val="40"/>
          <w:szCs w:val="40"/>
        </w:rPr>
        <w:t>MNS4008</w:t>
      </w:r>
    </w:p>
    <w:p w14:paraId="0CD65B23" w14:textId="40902D8C" w:rsidR="00D759DB" w:rsidRDefault="00D665AB" w:rsidP="002D2E30">
      <w:pPr>
        <w:spacing w:line="360" w:lineRule="auto"/>
        <w:jc w:val="center"/>
        <w:rPr>
          <w:rFonts w:asciiTheme="minorHAnsi" w:hAnsiTheme="minorHAnsi" w:cstheme="minorHAnsi"/>
          <w:b/>
          <w:bCs/>
          <w:sz w:val="40"/>
          <w:szCs w:val="40"/>
        </w:rPr>
      </w:pPr>
      <w:r>
        <w:rPr>
          <w:rFonts w:asciiTheme="minorHAnsi" w:hAnsiTheme="minorHAnsi" w:cstheme="minorHAnsi"/>
          <w:b/>
          <w:bCs/>
          <w:sz w:val="40"/>
          <w:szCs w:val="40"/>
        </w:rPr>
        <w:t>Managing Organisations in Nursing</w:t>
      </w:r>
    </w:p>
    <w:p w14:paraId="763037F6" w14:textId="77777777" w:rsidR="00D665AB" w:rsidRPr="002D2E30" w:rsidRDefault="00D665AB" w:rsidP="002D2E30">
      <w:pPr>
        <w:spacing w:line="360" w:lineRule="auto"/>
        <w:jc w:val="center"/>
        <w:rPr>
          <w:rFonts w:asciiTheme="minorHAnsi" w:hAnsiTheme="minorHAnsi" w:cstheme="minorHAnsi"/>
          <w:b/>
          <w:bCs/>
          <w:sz w:val="40"/>
          <w:szCs w:val="40"/>
        </w:rPr>
      </w:pPr>
    </w:p>
    <w:p w14:paraId="5BE5140F" w14:textId="16E01B71" w:rsidR="00AB4B38" w:rsidRPr="003C7E3D" w:rsidRDefault="00D665AB" w:rsidP="003C7E3D">
      <w:pPr>
        <w:spacing w:line="1342" w:lineRule="exact"/>
        <w:jc w:val="center"/>
        <w:rPr>
          <w:rFonts w:asciiTheme="minorHAnsi" w:hAnsiTheme="minorHAnsi" w:cstheme="minorHAnsi"/>
          <w:sz w:val="110"/>
        </w:rPr>
      </w:pPr>
      <w:r>
        <w:rPr>
          <w:rFonts w:asciiTheme="minorHAnsi" w:hAnsiTheme="minorHAnsi" w:cstheme="minorHAnsi"/>
          <w:sz w:val="110"/>
        </w:rPr>
        <w:t xml:space="preserve">Event </w:t>
      </w:r>
      <w:r w:rsidR="009A3C88">
        <w:rPr>
          <w:rFonts w:asciiTheme="minorHAnsi" w:hAnsiTheme="minorHAnsi" w:cstheme="minorHAnsi"/>
          <w:sz w:val="110"/>
        </w:rPr>
        <w:t xml:space="preserve">Risk </w:t>
      </w:r>
      <w:r w:rsidR="004F5E33">
        <w:rPr>
          <w:rFonts w:asciiTheme="minorHAnsi" w:hAnsiTheme="minorHAnsi" w:cstheme="minorHAnsi"/>
          <w:sz w:val="110"/>
        </w:rPr>
        <w:t>Management</w:t>
      </w:r>
    </w:p>
    <w:p w14:paraId="7E3F5F62" w14:textId="77777777" w:rsidR="00AB4B38" w:rsidRPr="00B024D1" w:rsidRDefault="00AB4B38" w:rsidP="00AB4B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
    <w:p w14:paraId="603B2DEF" w14:textId="77777777" w:rsidR="00AB4B38" w:rsidRPr="00B024D1" w:rsidRDefault="00AB4B38" w:rsidP="00AB4B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sz w:val="80"/>
          <w:szCs w:val="80"/>
        </w:rPr>
      </w:pPr>
      <w:r>
        <w:rPr>
          <w:rFonts w:asciiTheme="minorHAnsi" w:eastAsia="Arial Unicode MS" w:hAnsiTheme="minorHAnsi" w:cstheme="minorHAnsi"/>
          <w:b/>
          <w:sz w:val="80"/>
          <w:szCs w:val="80"/>
        </w:rPr>
        <w:t xml:space="preserve">      </w:t>
      </w:r>
      <w:r w:rsidRPr="00B024D1">
        <w:rPr>
          <w:rFonts w:asciiTheme="minorHAnsi" w:eastAsia="Arial Unicode MS" w:hAnsiTheme="minorHAnsi" w:cstheme="minorHAnsi"/>
          <w:b/>
          <w:sz w:val="80"/>
          <w:szCs w:val="80"/>
        </w:rPr>
        <w:t xml:space="preserve">Student Number </w:t>
      </w:r>
    </w:p>
    <w:p w14:paraId="595E0310" w14:textId="6DE5AAE5" w:rsidR="00AB4B38" w:rsidRPr="00285128" w:rsidRDefault="00AB4B38" w:rsidP="003C7E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40"/>
          <w:szCs w:val="40"/>
        </w:rPr>
      </w:pPr>
      <w:r w:rsidRPr="00285128">
        <w:rPr>
          <w:rFonts w:asciiTheme="minorHAnsi" w:eastAsia="Arial Unicode MS" w:hAnsiTheme="minorHAnsi" w:cstheme="minorHAnsi"/>
          <w:b/>
          <w:i/>
          <w:sz w:val="44"/>
          <w:szCs w:val="44"/>
        </w:rPr>
        <w:t>2314497</w:t>
      </w:r>
    </w:p>
    <w:p w14:paraId="06A86378" w14:textId="2FBC54B7" w:rsidR="00AB4B38" w:rsidRPr="00285128" w:rsidRDefault="00AB4B38" w:rsidP="003C7E3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sz w:val="52"/>
          <w:szCs w:val="52"/>
        </w:rPr>
      </w:pPr>
      <w:r w:rsidRPr="00285128">
        <w:rPr>
          <w:rFonts w:asciiTheme="minorHAnsi" w:eastAsia="Arial Unicode MS" w:hAnsiTheme="minorHAnsi" w:cstheme="minorHAnsi"/>
          <w:sz w:val="52"/>
          <w:szCs w:val="52"/>
        </w:rPr>
        <w:t>Diana Amponsah</w:t>
      </w:r>
    </w:p>
    <w:p w14:paraId="2F0ADC66" w14:textId="77777777" w:rsidR="00204197" w:rsidRDefault="00204197" w:rsidP="001E6A11">
      <w:pPr>
        <w:spacing w:line="1342" w:lineRule="exact"/>
        <w:rPr>
          <w:rFonts w:asciiTheme="minorHAnsi" w:hAnsiTheme="minorHAnsi" w:cstheme="minorHAnsi"/>
          <w:sz w:val="28"/>
          <w:szCs w:val="28"/>
        </w:rPr>
      </w:pPr>
    </w:p>
    <w:p w14:paraId="360D9F67" w14:textId="77777777" w:rsidR="00204197" w:rsidRDefault="00204197" w:rsidP="001E6A11">
      <w:pPr>
        <w:spacing w:line="1342" w:lineRule="exact"/>
        <w:rPr>
          <w:rFonts w:asciiTheme="minorHAnsi" w:hAnsiTheme="minorHAnsi" w:cstheme="minorHAnsi"/>
          <w:sz w:val="28"/>
          <w:szCs w:val="28"/>
        </w:rPr>
      </w:pPr>
    </w:p>
    <w:p w14:paraId="3CB8C62F" w14:textId="4C4B79BA" w:rsidR="00204197" w:rsidRPr="00DC3A91" w:rsidRDefault="000836B4" w:rsidP="00DC3A91">
      <w:pPr>
        <w:spacing w:line="1342" w:lineRule="exact"/>
        <w:jc w:val="center"/>
        <w:rPr>
          <w:rFonts w:asciiTheme="minorHAnsi" w:hAnsiTheme="minorHAnsi" w:cstheme="minorHAnsi"/>
          <w:b/>
          <w:bCs/>
          <w:sz w:val="44"/>
          <w:szCs w:val="44"/>
          <w:u w:val="single"/>
        </w:rPr>
      </w:pPr>
      <w:r w:rsidRPr="00DC3A91">
        <w:rPr>
          <w:rFonts w:asciiTheme="minorHAnsi" w:hAnsiTheme="minorHAnsi" w:cstheme="minorHAnsi"/>
          <w:b/>
          <w:bCs/>
          <w:sz w:val="44"/>
          <w:szCs w:val="44"/>
          <w:u w:val="single"/>
        </w:rPr>
        <w:lastRenderedPageBreak/>
        <w:t>Contents</w:t>
      </w:r>
    </w:p>
    <w:p w14:paraId="407525B4" w14:textId="3A85DE95" w:rsidR="005F1945" w:rsidRDefault="001E6A11" w:rsidP="001E6A11">
      <w:pPr>
        <w:spacing w:line="1342" w:lineRule="exact"/>
        <w:rPr>
          <w:rFonts w:asciiTheme="minorHAnsi" w:hAnsiTheme="minorHAnsi" w:cstheme="minorHAnsi"/>
          <w:sz w:val="28"/>
          <w:szCs w:val="28"/>
        </w:rPr>
      </w:pPr>
      <w:r w:rsidRPr="009B1209">
        <w:rPr>
          <w:rFonts w:asciiTheme="minorHAnsi" w:hAnsiTheme="minorHAnsi" w:cstheme="minorHAnsi"/>
          <w:sz w:val="28"/>
          <w:szCs w:val="28"/>
        </w:rPr>
        <w:t>Introd</w:t>
      </w:r>
      <w:r w:rsidR="00303E10" w:rsidRPr="009B1209">
        <w:rPr>
          <w:rFonts w:asciiTheme="minorHAnsi" w:hAnsiTheme="minorHAnsi" w:cstheme="minorHAnsi"/>
          <w:sz w:val="28"/>
          <w:szCs w:val="28"/>
        </w:rPr>
        <w:t>uction…………</w:t>
      </w:r>
      <w:r w:rsidR="00DD611E">
        <w:rPr>
          <w:rFonts w:asciiTheme="minorHAnsi" w:hAnsiTheme="minorHAnsi" w:cstheme="minorHAnsi"/>
          <w:sz w:val="28"/>
          <w:szCs w:val="28"/>
        </w:rPr>
        <w:t>………………………………………………………</w:t>
      </w:r>
      <w:proofErr w:type="gramStart"/>
      <w:r w:rsidR="00DD611E">
        <w:rPr>
          <w:rFonts w:asciiTheme="minorHAnsi" w:hAnsiTheme="minorHAnsi" w:cstheme="minorHAnsi"/>
          <w:sz w:val="28"/>
          <w:szCs w:val="28"/>
        </w:rPr>
        <w:t>…..</w:t>
      </w:r>
      <w:proofErr w:type="gramEnd"/>
      <w:r w:rsidR="00DD611E">
        <w:rPr>
          <w:rFonts w:asciiTheme="minorHAnsi" w:hAnsiTheme="minorHAnsi" w:cstheme="minorHAnsi"/>
          <w:sz w:val="28"/>
          <w:szCs w:val="28"/>
        </w:rPr>
        <w:t>2</w:t>
      </w:r>
    </w:p>
    <w:p w14:paraId="70282097" w14:textId="3335F71E" w:rsidR="005F1945" w:rsidRDefault="005F3C5A" w:rsidP="001E6A11">
      <w:pPr>
        <w:spacing w:line="1342" w:lineRule="exact"/>
        <w:rPr>
          <w:rFonts w:asciiTheme="minorHAnsi" w:hAnsiTheme="minorHAnsi" w:cstheme="minorHAnsi"/>
          <w:sz w:val="28"/>
          <w:szCs w:val="28"/>
        </w:rPr>
      </w:pPr>
      <w:r w:rsidRPr="009B1209">
        <w:rPr>
          <w:rFonts w:asciiTheme="minorHAnsi" w:hAnsiTheme="minorHAnsi" w:cstheme="minorHAnsi"/>
          <w:sz w:val="28"/>
          <w:szCs w:val="28"/>
        </w:rPr>
        <w:t>Method</w:t>
      </w:r>
      <w:r w:rsidR="00EA040C">
        <w:rPr>
          <w:rFonts w:asciiTheme="minorHAnsi" w:hAnsiTheme="minorHAnsi" w:cstheme="minorHAnsi"/>
          <w:sz w:val="28"/>
          <w:szCs w:val="28"/>
        </w:rPr>
        <w:t>.</w:t>
      </w:r>
      <w:r w:rsidRPr="009B1209">
        <w:rPr>
          <w:rFonts w:asciiTheme="minorHAnsi" w:hAnsiTheme="minorHAnsi" w:cstheme="minorHAnsi"/>
          <w:sz w:val="28"/>
          <w:szCs w:val="28"/>
        </w:rPr>
        <w:t>…………………</w:t>
      </w:r>
      <w:r w:rsidR="00DD611E">
        <w:rPr>
          <w:rFonts w:asciiTheme="minorHAnsi" w:hAnsiTheme="minorHAnsi" w:cstheme="minorHAnsi"/>
          <w:sz w:val="28"/>
          <w:szCs w:val="28"/>
        </w:rPr>
        <w:t>………………………………………………………………….3</w:t>
      </w:r>
    </w:p>
    <w:p w14:paraId="658F2A41" w14:textId="1951BF64" w:rsidR="004D0B05" w:rsidRPr="009B1209" w:rsidRDefault="005F3C5A" w:rsidP="001E6A11">
      <w:pPr>
        <w:spacing w:line="1342" w:lineRule="exact"/>
        <w:rPr>
          <w:rFonts w:asciiTheme="minorHAnsi" w:hAnsiTheme="minorHAnsi" w:cstheme="minorHAnsi"/>
          <w:sz w:val="28"/>
          <w:szCs w:val="28"/>
        </w:rPr>
      </w:pPr>
      <w:r w:rsidRPr="009B1209">
        <w:rPr>
          <w:rFonts w:asciiTheme="minorHAnsi" w:hAnsiTheme="minorHAnsi" w:cstheme="minorHAnsi"/>
          <w:sz w:val="28"/>
          <w:szCs w:val="28"/>
        </w:rPr>
        <w:t>Compl</w:t>
      </w:r>
      <w:r w:rsidR="00141D46" w:rsidRPr="009B1209">
        <w:rPr>
          <w:rFonts w:asciiTheme="minorHAnsi" w:hAnsiTheme="minorHAnsi" w:cstheme="minorHAnsi"/>
          <w:sz w:val="28"/>
          <w:szCs w:val="28"/>
        </w:rPr>
        <w:t>iance with Stand</w:t>
      </w:r>
      <w:r w:rsidR="004675C8" w:rsidRPr="009B1209">
        <w:rPr>
          <w:rFonts w:asciiTheme="minorHAnsi" w:hAnsiTheme="minorHAnsi" w:cstheme="minorHAnsi"/>
          <w:sz w:val="28"/>
          <w:szCs w:val="28"/>
        </w:rPr>
        <w:t>ard</w:t>
      </w:r>
      <w:r w:rsidR="009B1209" w:rsidRPr="009B1209">
        <w:rPr>
          <w:rFonts w:asciiTheme="minorHAnsi" w:hAnsiTheme="minorHAnsi" w:cstheme="minorHAnsi"/>
          <w:sz w:val="28"/>
          <w:szCs w:val="28"/>
        </w:rPr>
        <w:t xml:space="preserve"> and</w:t>
      </w:r>
      <w:r w:rsidR="00E44B89">
        <w:rPr>
          <w:rFonts w:asciiTheme="minorHAnsi" w:hAnsiTheme="minorHAnsi" w:cstheme="minorHAnsi"/>
          <w:sz w:val="28"/>
          <w:szCs w:val="28"/>
        </w:rPr>
        <w:t xml:space="preserve"> legis</w:t>
      </w:r>
      <w:r w:rsidR="00DD611E">
        <w:rPr>
          <w:rFonts w:asciiTheme="minorHAnsi" w:hAnsiTheme="minorHAnsi" w:cstheme="minorHAnsi"/>
          <w:sz w:val="28"/>
          <w:szCs w:val="28"/>
        </w:rPr>
        <w:t>lation</w:t>
      </w:r>
      <w:r w:rsidR="009B1209" w:rsidRPr="009B1209">
        <w:rPr>
          <w:rFonts w:asciiTheme="minorHAnsi" w:hAnsiTheme="minorHAnsi" w:cstheme="minorHAnsi"/>
          <w:sz w:val="28"/>
          <w:szCs w:val="28"/>
        </w:rPr>
        <w:t xml:space="preserve"> </w:t>
      </w:r>
      <w:r w:rsidR="004D0B05" w:rsidRPr="009B1209">
        <w:rPr>
          <w:rFonts w:asciiTheme="minorHAnsi" w:hAnsiTheme="minorHAnsi" w:cstheme="minorHAnsi"/>
          <w:sz w:val="28"/>
          <w:szCs w:val="28"/>
        </w:rPr>
        <w:t>…</w:t>
      </w:r>
      <w:r w:rsidR="00CF451F" w:rsidRPr="009B1209">
        <w:rPr>
          <w:rFonts w:asciiTheme="minorHAnsi" w:hAnsiTheme="minorHAnsi" w:cstheme="minorHAnsi"/>
          <w:sz w:val="28"/>
          <w:szCs w:val="28"/>
        </w:rPr>
        <w:t>………………………</w:t>
      </w:r>
      <w:r w:rsidR="00DD611E">
        <w:rPr>
          <w:rFonts w:asciiTheme="minorHAnsi" w:hAnsiTheme="minorHAnsi" w:cstheme="minorHAnsi"/>
          <w:sz w:val="28"/>
          <w:szCs w:val="28"/>
        </w:rPr>
        <w:t>…….4</w:t>
      </w:r>
    </w:p>
    <w:p w14:paraId="15EAA8B8" w14:textId="7E7A41A9" w:rsidR="00301556" w:rsidRPr="009B1209" w:rsidRDefault="00301556" w:rsidP="001E6A11">
      <w:pPr>
        <w:spacing w:line="1342" w:lineRule="exact"/>
        <w:rPr>
          <w:rFonts w:asciiTheme="minorHAnsi" w:hAnsiTheme="minorHAnsi" w:cstheme="minorHAnsi"/>
          <w:sz w:val="28"/>
          <w:szCs w:val="28"/>
        </w:rPr>
      </w:pPr>
      <w:r w:rsidRPr="009B1209">
        <w:rPr>
          <w:rFonts w:asciiTheme="minorHAnsi" w:hAnsiTheme="minorHAnsi" w:cstheme="minorHAnsi"/>
          <w:sz w:val="28"/>
          <w:szCs w:val="28"/>
        </w:rPr>
        <w:t xml:space="preserve">Risk </w:t>
      </w:r>
      <w:r w:rsidR="00F4388F" w:rsidRPr="009B1209">
        <w:rPr>
          <w:rFonts w:asciiTheme="minorHAnsi" w:hAnsiTheme="minorHAnsi" w:cstheme="minorHAnsi"/>
          <w:sz w:val="28"/>
          <w:szCs w:val="28"/>
        </w:rPr>
        <w:t>Assessment</w:t>
      </w:r>
      <w:r w:rsidR="00EA040C">
        <w:rPr>
          <w:rFonts w:asciiTheme="minorHAnsi" w:hAnsiTheme="minorHAnsi" w:cstheme="minorHAnsi"/>
          <w:sz w:val="28"/>
          <w:szCs w:val="28"/>
        </w:rPr>
        <w:t xml:space="preserve"> </w:t>
      </w:r>
      <w:r w:rsidR="00F4388F" w:rsidRPr="009B1209">
        <w:rPr>
          <w:rFonts w:asciiTheme="minorHAnsi" w:hAnsiTheme="minorHAnsi" w:cstheme="minorHAnsi"/>
          <w:sz w:val="28"/>
          <w:szCs w:val="28"/>
        </w:rPr>
        <w:t>………</w:t>
      </w:r>
      <w:r w:rsidR="00145EFE">
        <w:rPr>
          <w:rFonts w:asciiTheme="minorHAnsi" w:hAnsiTheme="minorHAnsi" w:cstheme="minorHAnsi"/>
          <w:sz w:val="28"/>
          <w:szCs w:val="28"/>
        </w:rPr>
        <w:t>……………………………………………………………………………</w:t>
      </w:r>
      <w:proofErr w:type="gramStart"/>
      <w:r w:rsidR="00145EFE">
        <w:rPr>
          <w:rFonts w:asciiTheme="minorHAnsi" w:hAnsiTheme="minorHAnsi" w:cstheme="minorHAnsi"/>
          <w:sz w:val="28"/>
          <w:szCs w:val="28"/>
        </w:rPr>
        <w:t>.</w:t>
      </w:r>
      <w:r w:rsidR="00DD611E">
        <w:rPr>
          <w:rFonts w:asciiTheme="minorHAnsi" w:hAnsiTheme="minorHAnsi" w:cstheme="minorHAnsi"/>
          <w:sz w:val="28"/>
          <w:szCs w:val="28"/>
        </w:rPr>
        <w:t>5</w:t>
      </w:r>
      <w:proofErr w:type="gramEnd"/>
    </w:p>
    <w:p w14:paraId="6304E5F4" w14:textId="2FE4FAE7" w:rsidR="006E3C9C" w:rsidRPr="009B1209" w:rsidRDefault="006E3C9C" w:rsidP="001E6A11">
      <w:pPr>
        <w:spacing w:line="1342" w:lineRule="exact"/>
        <w:rPr>
          <w:rFonts w:asciiTheme="minorHAnsi" w:hAnsiTheme="minorHAnsi" w:cstheme="minorHAnsi"/>
          <w:sz w:val="28"/>
          <w:szCs w:val="28"/>
        </w:rPr>
      </w:pPr>
      <w:r w:rsidRPr="009B1209">
        <w:rPr>
          <w:rFonts w:asciiTheme="minorHAnsi" w:hAnsiTheme="minorHAnsi" w:cstheme="minorHAnsi"/>
          <w:sz w:val="28"/>
          <w:szCs w:val="28"/>
        </w:rPr>
        <w:t>Recomm</w:t>
      </w:r>
      <w:r w:rsidR="008972A7" w:rsidRPr="009B1209">
        <w:rPr>
          <w:rFonts w:asciiTheme="minorHAnsi" w:hAnsiTheme="minorHAnsi" w:cstheme="minorHAnsi"/>
          <w:sz w:val="28"/>
          <w:szCs w:val="28"/>
        </w:rPr>
        <w:t>endations</w:t>
      </w:r>
      <w:r w:rsidR="00EA040C">
        <w:rPr>
          <w:rFonts w:asciiTheme="minorHAnsi" w:hAnsiTheme="minorHAnsi" w:cstheme="minorHAnsi"/>
          <w:sz w:val="28"/>
          <w:szCs w:val="28"/>
        </w:rPr>
        <w:t xml:space="preserve"> </w:t>
      </w:r>
      <w:r w:rsidR="008972A7" w:rsidRPr="009B1209">
        <w:rPr>
          <w:rFonts w:asciiTheme="minorHAnsi" w:hAnsiTheme="minorHAnsi" w:cstheme="minorHAnsi"/>
          <w:sz w:val="28"/>
          <w:szCs w:val="28"/>
        </w:rPr>
        <w:t>…</w:t>
      </w:r>
      <w:r w:rsidR="00145EFE">
        <w:rPr>
          <w:rFonts w:asciiTheme="minorHAnsi" w:hAnsiTheme="minorHAnsi" w:cstheme="minorHAnsi"/>
          <w:sz w:val="28"/>
          <w:szCs w:val="28"/>
        </w:rPr>
        <w:t>……………………………………………………………………………</w:t>
      </w:r>
      <w:proofErr w:type="gramStart"/>
      <w:r w:rsidR="00145EFE">
        <w:rPr>
          <w:rFonts w:asciiTheme="minorHAnsi" w:hAnsiTheme="minorHAnsi" w:cstheme="minorHAnsi"/>
          <w:sz w:val="28"/>
          <w:szCs w:val="28"/>
        </w:rPr>
        <w:t>…..</w:t>
      </w:r>
      <w:proofErr w:type="gramEnd"/>
      <w:r w:rsidR="00DD611E">
        <w:rPr>
          <w:rFonts w:asciiTheme="minorHAnsi" w:hAnsiTheme="minorHAnsi" w:cstheme="minorHAnsi"/>
          <w:sz w:val="28"/>
          <w:szCs w:val="28"/>
        </w:rPr>
        <w:t>6</w:t>
      </w:r>
    </w:p>
    <w:p w14:paraId="0C531482" w14:textId="699C653E" w:rsidR="008972A7" w:rsidRPr="009B1209" w:rsidRDefault="008972A7" w:rsidP="001E6A11">
      <w:pPr>
        <w:spacing w:line="1342" w:lineRule="exact"/>
        <w:rPr>
          <w:rFonts w:asciiTheme="minorHAnsi" w:hAnsiTheme="minorHAnsi" w:cstheme="minorHAnsi"/>
          <w:sz w:val="28"/>
          <w:szCs w:val="28"/>
        </w:rPr>
      </w:pPr>
      <w:r w:rsidRPr="009B1209">
        <w:rPr>
          <w:rFonts w:asciiTheme="minorHAnsi" w:hAnsiTheme="minorHAnsi" w:cstheme="minorHAnsi"/>
          <w:sz w:val="28"/>
          <w:szCs w:val="28"/>
        </w:rPr>
        <w:t>Conclusion</w:t>
      </w:r>
      <w:r w:rsidR="00EA040C">
        <w:rPr>
          <w:rFonts w:asciiTheme="minorHAnsi" w:hAnsiTheme="minorHAnsi" w:cstheme="minorHAnsi"/>
          <w:sz w:val="28"/>
          <w:szCs w:val="28"/>
        </w:rPr>
        <w:t xml:space="preserve"> </w:t>
      </w:r>
      <w:r w:rsidRPr="009B1209">
        <w:rPr>
          <w:rFonts w:asciiTheme="minorHAnsi" w:hAnsiTheme="minorHAnsi" w:cstheme="minorHAnsi"/>
          <w:sz w:val="28"/>
          <w:szCs w:val="28"/>
        </w:rPr>
        <w:t>…</w:t>
      </w:r>
      <w:r w:rsidR="00145EFE">
        <w:rPr>
          <w:rFonts w:asciiTheme="minorHAnsi" w:hAnsiTheme="minorHAnsi" w:cstheme="minorHAnsi"/>
          <w:sz w:val="28"/>
          <w:szCs w:val="28"/>
        </w:rPr>
        <w:t>…………………………………………………………………………………………</w:t>
      </w:r>
      <w:proofErr w:type="gramStart"/>
      <w:r w:rsidR="00145EFE">
        <w:rPr>
          <w:rFonts w:asciiTheme="minorHAnsi" w:hAnsiTheme="minorHAnsi" w:cstheme="minorHAnsi"/>
          <w:sz w:val="28"/>
          <w:szCs w:val="28"/>
        </w:rPr>
        <w:t>…..</w:t>
      </w:r>
      <w:proofErr w:type="gramEnd"/>
      <w:r w:rsidR="00DD611E">
        <w:rPr>
          <w:rFonts w:asciiTheme="minorHAnsi" w:hAnsiTheme="minorHAnsi" w:cstheme="minorHAnsi"/>
          <w:sz w:val="28"/>
          <w:szCs w:val="28"/>
        </w:rPr>
        <w:t>8</w:t>
      </w:r>
    </w:p>
    <w:p w14:paraId="61008C30" w14:textId="4F2F6E04" w:rsidR="008972A7" w:rsidRPr="009B1209" w:rsidRDefault="008972A7" w:rsidP="001E6A11">
      <w:pPr>
        <w:spacing w:line="1342" w:lineRule="exact"/>
        <w:rPr>
          <w:rFonts w:asciiTheme="minorHAnsi" w:hAnsiTheme="minorHAnsi" w:cstheme="minorHAnsi"/>
          <w:sz w:val="28"/>
          <w:szCs w:val="28"/>
        </w:rPr>
      </w:pPr>
      <w:r w:rsidRPr="009B1209">
        <w:rPr>
          <w:rFonts w:asciiTheme="minorHAnsi" w:hAnsiTheme="minorHAnsi" w:cstheme="minorHAnsi"/>
          <w:sz w:val="28"/>
          <w:szCs w:val="28"/>
        </w:rPr>
        <w:t>References</w:t>
      </w:r>
      <w:r w:rsidR="00EA040C">
        <w:rPr>
          <w:rFonts w:asciiTheme="minorHAnsi" w:hAnsiTheme="minorHAnsi" w:cstheme="minorHAnsi"/>
          <w:sz w:val="28"/>
          <w:szCs w:val="28"/>
        </w:rPr>
        <w:t xml:space="preserve"> </w:t>
      </w:r>
      <w:r w:rsidRPr="009B1209">
        <w:rPr>
          <w:rFonts w:asciiTheme="minorHAnsi" w:hAnsiTheme="minorHAnsi" w:cstheme="minorHAnsi"/>
          <w:sz w:val="28"/>
          <w:szCs w:val="28"/>
        </w:rPr>
        <w:t>………</w:t>
      </w:r>
      <w:r w:rsidR="009B1209">
        <w:rPr>
          <w:rFonts w:asciiTheme="minorHAnsi" w:hAnsiTheme="minorHAnsi" w:cstheme="minorHAnsi"/>
          <w:sz w:val="28"/>
          <w:szCs w:val="28"/>
        </w:rPr>
        <w:t>……………………………………………………………………………………</w:t>
      </w:r>
      <w:r w:rsidR="005F1945">
        <w:rPr>
          <w:rFonts w:asciiTheme="minorHAnsi" w:hAnsiTheme="minorHAnsi" w:cstheme="minorHAnsi"/>
          <w:sz w:val="28"/>
          <w:szCs w:val="28"/>
        </w:rPr>
        <w:t>…….9</w:t>
      </w:r>
    </w:p>
    <w:p w14:paraId="34BEF3D2" w14:textId="77777777" w:rsidR="00CF451F" w:rsidRPr="009B1209" w:rsidRDefault="00CF451F" w:rsidP="001E6A11">
      <w:pPr>
        <w:spacing w:line="1342" w:lineRule="exact"/>
        <w:rPr>
          <w:rFonts w:asciiTheme="minorHAnsi" w:hAnsiTheme="minorHAnsi" w:cstheme="minorHAnsi"/>
          <w:sz w:val="28"/>
          <w:szCs w:val="28"/>
        </w:rPr>
      </w:pPr>
    </w:p>
    <w:p w14:paraId="0381CBE4" w14:textId="6F368B07" w:rsidR="004F5E33" w:rsidRPr="004F5E33" w:rsidRDefault="004F5E33" w:rsidP="003577CC">
      <w:pPr>
        <w:spacing w:line="1342" w:lineRule="exact"/>
        <w:rPr>
          <w:rFonts w:asciiTheme="minorHAnsi" w:hAnsiTheme="minorHAnsi" w:cstheme="minorHAnsi"/>
          <w:sz w:val="110"/>
        </w:rPr>
        <w:sectPr w:rsidR="004F5E33" w:rsidRPr="004F5E33" w:rsidSect="005F4A9F">
          <w:footerReference w:type="default" r:id="rId11"/>
          <w:type w:val="continuous"/>
          <w:pgSz w:w="12240" w:h="15840"/>
          <w:pgMar w:top="520" w:right="840" w:bottom="1240" w:left="500" w:header="720" w:footer="1053" w:gutter="0"/>
          <w:pgNumType w:start="1"/>
          <w:cols w:space="720"/>
        </w:sectPr>
      </w:pPr>
    </w:p>
    <w:p w14:paraId="56D84073" w14:textId="6C447AD7" w:rsidR="005C2C7A" w:rsidRPr="00B024D1" w:rsidRDefault="00C764A3" w:rsidP="00D665AB">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lastRenderedPageBreak/>
        <w:t>INTRODUCTION</w:t>
      </w:r>
    </w:p>
    <w:p w14:paraId="2CE1A468" w14:textId="1450898D" w:rsidR="005C2C7A" w:rsidRPr="004C6757" w:rsidRDefault="005C2C7A" w:rsidP="004C6757">
      <w:pPr>
        <w:jc w:val="both"/>
        <w:rPr>
          <w:rFonts w:asciiTheme="minorHAnsi" w:eastAsia="Arial Unicode MS" w:hAnsiTheme="minorHAnsi" w:cstheme="minorHAnsi"/>
        </w:rPr>
      </w:pPr>
    </w:p>
    <w:p w14:paraId="61494AA9" w14:textId="77777777" w:rsidR="005714EC" w:rsidRDefault="005714EC" w:rsidP="00D665AB">
      <w:pPr>
        <w:jc w:val="both"/>
        <w:rPr>
          <w:rFonts w:asciiTheme="minorHAnsi" w:eastAsia="Arial Unicode MS" w:hAnsiTheme="minorHAnsi" w:cstheme="minorHAnsi"/>
          <w:bCs/>
        </w:rPr>
      </w:pPr>
    </w:p>
    <w:p w14:paraId="0F0C3709" w14:textId="73DD5397" w:rsidR="00D60120" w:rsidRPr="001A3EA2" w:rsidRDefault="00D60120" w:rsidP="00D60120">
      <w:pPr>
        <w:spacing w:before="120" w:line="360" w:lineRule="auto"/>
        <w:rPr>
          <w:rFonts w:ascii="Aptos" w:eastAsia="Times New Roman" w:hAnsi="Aptos" w:cs="Times New Roman"/>
          <w:sz w:val="24"/>
          <w:szCs w:val="24"/>
        </w:rPr>
      </w:pPr>
      <w:r w:rsidRPr="001A3EA2">
        <w:rPr>
          <w:rFonts w:ascii="Aptos" w:eastAsia="Times New Roman" w:hAnsi="Aptos" w:cs="Times New Roman"/>
          <w:sz w:val="24"/>
          <w:szCs w:val="24"/>
        </w:rPr>
        <w:t xml:space="preserve">A new high-dependency unit has been set up at the local hospital to care for patients with advanced dementia. These patients have unique medical and psychological needs. As part of this initiative, patients from nearby hospitals will be transferred to this unit. However, transporting and caring for dementia patients comes with challenges. Their cognitive impairment, memory loss, and </w:t>
      </w:r>
      <w:r w:rsidRPr="038EAD19">
        <w:rPr>
          <w:rFonts w:ascii="Aptos" w:eastAsia="Times New Roman" w:hAnsi="Aptos" w:cs="Times New Roman"/>
          <w:sz w:val="24"/>
          <w:szCs w:val="24"/>
        </w:rPr>
        <w:t>behavioural</w:t>
      </w:r>
      <w:r w:rsidRPr="001A3EA2">
        <w:rPr>
          <w:rFonts w:ascii="Aptos" w:eastAsia="Times New Roman" w:hAnsi="Aptos" w:cs="Times New Roman"/>
          <w:sz w:val="24"/>
          <w:szCs w:val="24"/>
        </w:rPr>
        <w:t xml:space="preserve"> changes make it difficult for them to adapt to new environments. Additionally, the stress of transportation can worsen their symptoms. </w:t>
      </w:r>
      <w:r>
        <w:rPr>
          <w:rFonts w:ascii="Aptos" w:eastAsia="Times New Roman" w:hAnsi="Aptos" w:cs="Times New Roman"/>
          <w:sz w:val="24"/>
          <w:szCs w:val="24"/>
        </w:rPr>
        <w:t>As part of</w:t>
      </w:r>
      <w:r w:rsidRPr="001A3EA2">
        <w:rPr>
          <w:rFonts w:ascii="Aptos" w:eastAsia="Times New Roman" w:hAnsi="Aptos" w:cs="Times New Roman"/>
          <w:sz w:val="24"/>
          <w:szCs w:val="24"/>
        </w:rPr>
        <w:t xml:space="preserve"> this </w:t>
      </w:r>
      <w:r>
        <w:rPr>
          <w:rFonts w:ascii="Aptos" w:eastAsia="Times New Roman" w:hAnsi="Aptos" w:cs="Times New Roman"/>
          <w:sz w:val="24"/>
          <w:szCs w:val="24"/>
        </w:rPr>
        <w:t>report</w:t>
      </w:r>
      <w:r w:rsidRPr="001A3EA2">
        <w:rPr>
          <w:rFonts w:ascii="Aptos" w:eastAsia="Times New Roman" w:hAnsi="Aptos" w:cs="Times New Roman"/>
          <w:sz w:val="24"/>
          <w:szCs w:val="24"/>
        </w:rPr>
        <w:t xml:space="preserve">, a risk assessment will </w:t>
      </w:r>
      <w:r w:rsidRPr="038EAD19">
        <w:rPr>
          <w:rFonts w:ascii="Aptos" w:eastAsia="Times New Roman" w:hAnsi="Aptos" w:cs="Times New Roman"/>
          <w:sz w:val="24"/>
          <w:szCs w:val="24"/>
        </w:rPr>
        <w:t xml:space="preserve">be </w:t>
      </w:r>
      <w:r>
        <w:rPr>
          <w:rFonts w:ascii="Aptos" w:eastAsia="Times New Roman" w:hAnsi="Aptos" w:cs="Times New Roman"/>
          <w:sz w:val="24"/>
          <w:szCs w:val="24"/>
        </w:rPr>
        <w:t xml:space="preserve">created to </w:t>
      </w:r>
      <w:r w:rsidRPr="001A3EA2">
        <w:rPr>
          <w:rFonts w:ascii="Aptos" w:eastAsia="Times New Roman" w:hAnsi="Aptos" w:cs="Times New Roman"/>
          <w:sz w:val="24"/>
          <w:szCs w:val="24"/>
        </w:rPr>
        <w:t>ensure patient safety during this transition</w:t>
      </w:r>
      <w:r>
        <w:rPr>
          <w:rFonts w:ascii="Aptos" w:eastAsia="Times New Roman" w:hAnsi="Aptos" w:cs="Times New Roman"/>
          <w:sz w:val="24"/>
          <w:szCs w:val="24"/>
        </w:rPr>
        <w:t xml:space="preserve">, </w:t>
      </w:r>
      <w:r w:rsidRPr="001A3EA2">
        <w:rPr>
          <w:rFonts w:ascii="Aptos" w:eastAsia="Times New Roman" w:hAnsi="Aptos" w:cs="Times New Roman"/>
          <w:sz w:val="24"/>
          <w:szCs w:val="24"/>
        </w:rPr>
        <w:t>identify potential hazards</w:t>
      </w:r>
      <w:r>
        <w:rPr>
          <w:rFonts w:ascii="Aptos" w:eastAsia="Times New Roman" w:hAnsi="Aptos" w:cs="Times New Roman"/>
          <w:sz w:val="24"/>
          <w:szCs w:val="24"/>
        </w:rPr>
        <w:t>,</w:t>
      </w:r>
      <w:r w:rsidRPr="001A3EA2">
        <w:rPr>
          <w:rFonts w:ascii="Aptos" w:eastAsia="Times New Roman" w:hAnsi="Aptos" w:cs="Times New Roman"/>
          <w:sz w:val="24"/>
          <w:szCs w:val="24"/>
        </w:rPr>
        <w:t xml:space="preserve"> and </w:t>
      </w:r>
      <w:r>
        <w:rPr>
          <w:rFonts w:ascii="Aptos" w:eastAsia="Times New Roman" w:hAnsi="Aptos" w:cs="Times New Roman"/>
          <w:sz w:val="24"/>
          <w:szCs w:val="24"/>
        </w:rPr>
        <w:t xml:space="preserve">thus, </w:t>
      </w:r>
      <w:r w:rsidRPr="001A3EA2">
        <w:rPr>
          <w:rFonts w:ascii="Aptos" w:eastAsia="Times New Roman" w:hAnsi="Aptos" w:cs="Times New Roman"/>
          <w:sz w:val="24"/>
          <w:szCs w:val="24"/>
        </w:rPr>
        <w:t>implement control measures</w:t>
      </w:r>
      <w:r>
        <w:rPr>
          <w:rFonts w:ascii="Aptos" w:eastAsia="Times New Roman" w:hAnsi="Aptos" w:cs="Times New Roman"/>
          <w:sz w:val="24"/>
          <w:szCs w:val="24"/>
        </w:rPr>
        <w:t xml:space="preserve">. Moreover, the report will further outline the method used to create the risk assessment, </w:t>
      </w:r>
      <w:r w:rsidR="00B731DA">
        <w:rPr>
          <w:rFonts w:ascii="Aptos" w:eastAsia="Times New Roman" w:hAnsi="Aptos" w:cs="Times New Roman"/>
          <w:sz w:val="24"/>
          <w:szCs w:val="24"/>
        </w:rPr>
        <w:t>refer</w:t>
      </w:r>
      <w:r>
        <w:rPr>
          <w:rFonts w:ascii="Aptos" w:eastAsia="Times New Roman" w:hAnsi="Aptos" w:cs="Times New Roman"/>
          <w:sz w:val="24"/>
          <w:szCs w:val="24"/>
        </w:rPr>
        <w:t xml:space="preserve"> to compliance, and provide recommendations to mitigate the risks identified. </w:t>
      </w:r>
    </w:p>
    <w:p w14:paraId="5BF0E75E" w14:textId="54C1DE6A" w:rsidR="005714EC" w:rsidRPr="00D800B3" w:rsidRDefault="008F13B9" w:rsidP="00D665AB">
      <w:pPr>
        <w:jc w:val="both"/>
        <w:rPr>
          <w:rFonts w:asciiTheme="minorHAnsi" w:eastAsia="Arial Unicode MS" w:hAnsiTheme="minorHAnsi" w:cstheme="minorHAnsi"/>
          <w:bCs/>
          <w:sz w:val="24"/>
          <w:szCs w:val="24"/>
        </w:rPr>
      </w:pPr>
      <w:r w:rsidRPr="004C6757">
        <w:rPr>
          <w:rFonts w:asciiTheme="minorHAnsi" w:eastAsia="Arial Unicode MS" w:hAnsiTheme="minorHAnsi" w:cstheme="minorHAnsi"/>
          <w:b/>
        </w:rPr>
        <w:t xml:space="preserve">Context of </w:t>
      </w:r>
      <w:r w:rsidR="004C6757" w:rsidRPr="004C6757">
        <w:rPr>
          <w:rFonts w:asciiTheme="minorHAnsi" w:eastAsia="Arial Unicode MS" w:hAnsiTheme="minorHAnsi" w:cstheme="minorHAnsi"/>
          <w:b/>
        </w:rPr>
        <w:t xml:space="preserve">the </w:t>
      </w:r>
      <w:r w:rsidRPr="004C6757">
        <w:rPr>
          <w:rFonts w:asciiTheme="minorHAnsi" w:eastAsia="Arial Unicode MS" w:hAnsiTheme="minorHAnsi" w:cstheme="minorHAnsi"/>
          <w:b/>
        </w:rPr>
        <w:t>r</w:t>
      </w:r>
      <w:r w:rsidR="008E7E3B" w:rsidRPr="004C6757">
        <w:rPr>
          <w:rFonts w:asciiTheme="minorHAnsi" w:eastAsia="Arial Unicode MS" w:hAnsiTheme="minorHAnsi" w:cstheme="minorHAnsi"/>
          <w:b/>
        </w:rPr>
        <w:t>eport</w:t>
      </w:r>
      <w:r w:rsidR="008E7E3B">
        <w:rPr>
          <w:rFonts w:asciiTheme="minorHAnsi" w:eastAsia="Arial Unicode MS" w:hAnsiTheme="minorHAnsi" w:cstheme="minorHAnsi"/>
          <w:bCs/>
        </w:rPr>
        <w:t>.</w:t>
      </w:r>
    </w:p>
    <w:p w14:paraId="568D946F" w14:textId="77777777" w:rsidR="005714EC" w:rsidRDefault="005714EC" w:rsidP="00D665AB">
      <w:pPr>
        <w:jc w:val="both"/>
        <w:rPr>
          <w:rFonts w:asciiTheme="minorHAnsi" w:eastAsia="Arial Unicode MS" w:hAnsiTheme="minorHAnsi" w:cstheme="minorHAnsi"/>
          <w:bCs/>
        </w:rPr>
      </w:pPr>
    </w:p>
    <w:p w14:paraId="15902422" w14:textId="0B99EC32" w:rsidR="005C2C7A" w:rsidRDefault="00B731DA" w:rsidP="00D800B3">
      <w:pPr>
        <w:spacing w:line="360" w:lineRule="auto"/>
        <w:jc w:val="both"/>
        <w:rPr>
          <w:rFonts w:ascii="Aptos" w:eastAsia="Arial Unicode MS" w:hAnsi="Aptos" w:cstheme="minorBidi"/>
          <w:sz w:val="24"/>
          <w:szCs w:val="24"/>
        </w:rPr>
      </w:pPr>
      <w:r w:rsidRPr="038EAD19">
        <w:rPr>
          <w:rFonts w:ascii="Aptos" w:eastAsia="Arial Unicode MS" w:hAnsi="Aptos" w:cstheme="minorBidi"/>
          <w:sz w:val="24"/>
          <w:szCs w:val="24"/>
        </w:rPr>
        <w:t xml:space="preserve">The creation of a high-dependency unit for dementia patients at the local hospital is an important step in healthcare. Dementia, a condition that worsens cognitive abilities, is expected to become more common with an aging population, requiring specialized care (Alzheimer’s Association, 2021; World Health Organization 2024). Moving patients from nearby hospitals to the new </w:t>
      </w:r>
      <w:r>
        <w:rPr>
          <w:rFonts w:ascii="Aptos" w:eastAsia="Arial Unicode MS" w:hAnsi="Aptos" w:cstheme="minorBidi"/>
          <w:sz w:val="24"/>
          <w:szCs w:val="24"/>
        </w:rPr>
        <w:t>high-dependency</w:t>
      </w:r>
      <w:r w:rsidRPr="038EAD19">
        <w:rPr>
          <w:rFonts w:ascii="Aptos" w:eastAsia="Arial Unicode MS" w:hAnsi="Aptos" w:cstheme="minorBidi"/>
          <w:sz w:val="24"/>
          <w:szCs w:val="24"/>
        </w:rPr>
        <w:t xml:space="preserve"> unit presents challenges and risks, as they need careful supervision and assistance during transportation. Also, adapting to new care settings may be stressful for patients and families, highlighting the need for clear communication, transportation, and initial care in the high dependency aiming to devise effective risk management plans (Allen et al., 2020).</w:t>
      </w:r>
    </w:p>
    <w:p w14:paraId="3CC10AA3" w14:textId="77777777" w:rsidR="004C6757" w:rsidRPr="00B024D1" w:rsidRDefault="004C6757" w:rsidP="003A0E3F">
      <w:pPr>
        <w:jc w:val="both"/>
        <w:rPr>
          <w:rFonts w:asciiTheme="minorHAnsi" w:eastAsia="Arial Unicode MS" w:hAnsiTheme="minorHAnsi" w:cstheme="minorHAnsi"/>
          <w:bCs/>
        </w:rPr>
      </w:pPr>
    </w:p>
    <w:p w14:paraId="1701572C" w14:textId="705FEA98" w:rsidR="00585286" w:rsidRPr="004C6757" w:rsidRDefault="00D665AB" w:rsidP="004C6757">
      <w:pPr>
        <w:jc w:val="both"/>
        <w:rPr>
          <w:rFonts w:asciiTheme="minorHAnsi" w:eastAsia="Arial Unicode MS" w:hAnsiTheme="minorHAnsi" w:cstheme="minorHAnsi"/>
          <w:b/>
        </w:rPr>
      </w:pPr>
      <w:r w:rsidRPr="004C6757">
        <w:rPr>
          <w:rFonts w:asciiTheme="minorHAnsi" w:eastAsia="Arial Unicode MS" w:hAnsiTheme="minorHAnsi" w:cstheme="minorHAnsi"/>
          <w:b/>
        </w:rPr>
        <w:t xml:space="preserve">Key </w:t>
      </w:r>
      <w:r w:rsidR="00585286" w:rsidRPr="004C6757">
        <w:rPr>
          <w:rFonts w:asciiTheme="minorHAnsi" w:eastAsia="Arial Unicode MS" w:hAnsiTheme="minorHAnsi" w:cstheme="minorHAnsi"/>
          <w:b/>
        </w:rPr>
        <w:t>Definitions</w:t>
      </w:r>
      <w:r w:rsidR="005C2C7A" w:rsidRPr="004C6757">
        <w:rPr>
          <w:rFonts w:asciiTheme="minorHAnsi" w:eastAsia="Arial Unicode MS" w:hAnsiTheme="minorHAnsi" w:cstheme="minorHAnsi"/>
          <w:b/>
        </w:rPr>
        <w:t xml:space="preserve"> </w:t>
      </w:r>
    </w:p>
    <w:p w14:paraId="64784B6E" w14:textId="77777777" w:rsidR="00A613F9" w:rsidRPr="00A613F9" w:rsidRDefault="00A613F9" w:rsidP="000565D9">
      <w:pPr>
        <w:pStyle w:val="ListParagraph"/>
        <w:ind w:left="720" w:firstLine="0"/>
        <w:jc w:val="both"/>
        <w:rPr>
          <w:rFonts w:asciiTheme="minorHAnsi" w:eastAsia="Arial Unicode MS" w:hAnsiTheme="minorHAnsi" w:cstheme="minorHAnsi"/>
          <w:bCs/>
        </w:rPr>
      </w:pPr>
    </w:p>
    <w:p w14:paraId="19816CCE" w14:textId="4B6A1BEB" w:rsidR="00C625A4" w:rsidRPr="005A1A0B" w:rsidRDefault="00C625A4" w:rsidP="00C625A4">
      <w:pPr>
        <w:widowControl/>
        <w:autoSpaceDE/>
        <w:autoSpaceDN/>
        <w:spacing w:line="360" w:lineRule="auto"/>
        <w:rPr>
          <w:rFonts w:ascii="Aptos" w:eastAsia="Times New Roman" w:hAnsi="Aptos" w:cs="Times New Roman"/>
          <w:sz w:val="24"/>
          <w:szCs w:val="24"/>
          <w:lang w:bidi="ar-SA"/>
        </w:rPr>
      </w:pPr>
      <w:r w:rsidRPr="005A1A0B">
        <w:rPr>
          <w:rFonts w:ascii="Aptos" w:eastAsia="Times New Roman" w:hAnsi="Aptos" w:cs="Times New Roman"/>
          <w:sz w:val="24"/>
          <w:szCs w:val="24"/>
          <w:lang w:bidi="ar-SA"/>
        </w:rPr>
        <w:t>The term "risk assessment" has become widely used in health, safety, and environmental</w:t>
      </w:r>
      <w:r>
        <w:rPr>
          <w:rFonts w:ascii="Aptos" w:eastAsia="Times New Roman" w:hAnsi="Aptos" w:cs="Times New Roman"/>
          <w:sz w:val="24"/>
          <w:szCs w:val="24"/>
          <w:lang w:bidi="ar-SA"/>
        </w:rPr>
        <w:t xml:space="preserve"> </w:t>
      </w:r>
      <w:r w:rsidRPr="005A1A0B">
        <w:rPr>
          <w:rFonts w:ascii="Aptos" w:eastAsia="Times New Roman" w:hAnsi="Aptos" w:cs="Times New Roman"/>
          <w:sz w:val="24"/>
          <w:szCs w:val="24"/>
          <w:lang w:bidi="ar-SA"/>
        </w:rPr>
        <w:t xml:space="preserve">management in the last few decades. Risk assessment entails a thorough analysis of potential hazards in a work environment to determine </w:t>
      </w:r>
      <w:proofErr w:type="gramStart"/>
      <w:r w:rsidRPr="005A1A0B">
        <w:rPr>
          <w:rFonts w:ascii="Aptos" w:eastAsia="Times New Roman" w:hAnsi="Aptos" w:cs="Times New Roman"/>
          <w:sz w:val="24"/>
          <w:szCs w:val="24"/>
          <w:lang w:bidi="ar-SA"/>
        </w:rPr>
        <w:t>whether or not</w:t>
      </w:r>
      <w:proofErr w:type="gramEnd"/>
      <w:r w:rsidRPr="005A1A0B">
        <w:rPr>
          <w:rFonts w:ascii="Aptos" w:eastAsia="Times New Roman" w:hAnsi="Aptos" w:cs="Times New Roman"/>
          <w:sz w:val="24"/>
          <w:szCs w:val="24"/>
          <w:lang w:bidi="ar-SA"/>
        </w:rPr>
        <w:t xml:space="preserve"> appropriate safety measures need to be taken</w:t>
      </w:r>
      <w:r w:rsidRPr="038EAD19">
        <w:rPr>
          <w:rFonts w:ascii="Aptos" w:eastAsia="Times New Roman" w:hAnsi="Aptos" w:cs="Times New Roman"/>
          <w:sz w:val="24"/>
          <w:szCs w:val="24"/>
          <w:lang w:bidi="ar-SA"/>
        </w:rPr>
        <w:t>,</w:t>
      </w:r>
      <w:r w:rsidRPr="005A1A0B">
        <w:rPr>
          <w:rFonts w:ascii="Aptos" w:eastAsia="Times New Roman" w:hAnsi="Aptos" w:cs="Times New Roman"/>
          <w:sz w:val="24"/>
          <w:szCs w:val="24"/>
          <w:lang w:bidi="ar-SA"/>
        </w:rPr>
        <w:t xml:space="preserve"> and whether more needs to be done to keep people safe. It entails locating any risks and estimating the degree of those risks </w:t>
      </w:r>
      <w:r w:rsidRPr="005A1A0B">
        <w:rPr>
          <w:rFonts w:ascii="Aptos" w:eastAsia="Times New Roman" w:hAnsi="Aptos" w:cs="Times New Roman"/>
          <w:sz w:val="24"/>
          <w:szCs w:val="24"/>
          <w:lang w:bidi="ar-SA"/>
        </w:rPr>
        <w:lastRenderedPageBreak/>
        <w:t>while accounting for current safety measures. The intended goal is to ensure that no one gets sick or injured</w:t>
      </w:r>
      <w:r w:rsidR="00EE3F2C">
        <w:rPr>
          <w:rFonts w:ascii="Aptos" w:eastAsia="Times New Roman" w:hAnsi="Aptos" w:cs="Times New Roman"/>
          <w:sz w:val="24"/>
          <w:szCs w:val="24"/>
          <w:lang w:bidi="ar-SA"/>
        </w:rPr>
        <w:t xml:space="preserve"> </w:t>
      </w:r>
      <w:proofErr w:type="gramStart"/>
      <w:r w:rsidR="00EE3F2C">
        <w:rPr>
          <w:rFonts w:ascii="Aptos" w:eastAsia="Times New Roman" w:hAnsi="Aptos" w:cs="Times New Roman"/>
          <w:sz w:val="24"/>
          <w:szCs w:val="24"/>
          <w:lang w:bidi="ar-SA"/>
        </w:rPr>
        <w:t>(</w:t>
      </w:r>
      <w:r w:rsidRPr="005A1A0B">
        <w:rPr>
          <w:rFonts w:ascii="Aptos" w:eastAsia="Times New Roman" w:hAnsi="Aptos" w:cs="Times New Roman"/>
          <w:sz w:val="24"/>
          <w:szCs w:val="24"/>
          <w:lang w:bidi="ar-SA"/>
        </w:rPr>
        <w:t xml:space="preserve"> </w:t>
      </w:r>
      <w:r w:rsidR="007846A3">
        <w:rPr>
          <w:rFonts w:ascii="Aptos" w:eastAsia="Times New Roman" w:hAnsi="Aptos" w:cs="Times New Roman"/>
          <w:sz w:val="24"/>
          <w:szCs w:val="24"/>
          <w:lang w:bidi="ar-SA"/>
        </w:rPr>
        <w:t>Lele</w:t>
      </w:r>
      <w:proofErr w:type="gramEnd"/>
      <w:r w:rsidR="007846A3">
        <w:rPr>
          <w:rFonts w:ascii="Aptos" w:eastAsia="Times New Roman" w:hAnsi="Aptos" w:cs="Times New Roman"/>
          <w:sz w:val="24"/>
          <w:szCs w:val="24"/>
          <w:lang w:bidi="ar-SA"/>
        </w:rPr>
        <w:t xml:space="preserve"> Damoder Vishnu</w:t>
      </w:r>
      <w:r w:rsidR="00820577">
        <w:rPr>
          <w:rFonts w:ascii="Aptos" w:eastAsia="Times New Roman" w:hAnsi="Aptos" w:cs="Times New Roman"/>
          <w:sz w:val="24"/>
          <w:szCs w:val="24"/>
          <w:lang w:bidi="ar-SA"/>
        </w:rPr>
        <w:t>,</w:t>
      </w:r>
      <w:r w:rsidRPr="005A1A0B">
        <w:rPr>
          <w:rFonts w:ascii="Aptos" w:eastAsia="Times New Roman" w:hAnsi="Aptos" w:cs="Times New Roman"/>
          <w:sz w:val="24"/>
          <w:szCs w:val="24"/>
          <w:lang w:bidi="ar-SA"/>
        </w:rPr>
        <w:t xml:space="preserve"> 2012).</w:t>
      </w:r>
    </w:p>
    <w:p w14:paraId="6B58ED9B" w14:textId="0D2A2892" w:rsidR="005C2C7A" w:rsidRDefault="009E7213" w:rsidP="00262BF5">
      <w:pPr>
        <w:spacing w:line="360" w:lineRule="auto"/>
        <w:jc w:val="both"/>
        <w:rPr>
          <w:rFonts w:ascii="Aptos" w:eastAsia="Arial Unicode MS" w:hAnsi="Aptos" w:cstheme="minorHAnsi"/>
          <w:sz w:val="24"/>
          <w:szCs w:val="24"/>
        </w:rPr>
      </w:pPr>
      <w:r w:rsidRPr="00AB62C7">
        <w:rPr>
          <w:rFonts w:ascii="Aptos" w:eastAsia="Arial Unicode MS" w:hAnsi="Aptos" w:cstheme="minorHAnsi"/>
          <w:sz w:val="24"/>
          <w:szCs w:val="24"/>
        </w:rPr>
        <w:t>Dementia is a syndrome characterized by a decline in cognitive function severe enough to interfere with daily life. It affects memory, thinking, orientation, comprehension, calculation, learning capacity, language, and judgment. Alzheimer’s disease is the most common cause of dementia, followed by vascular dementia, Lewy body dementia, and frontotemporal dementia (Alzheimer’s Disease and Healthy Aging Home, 2019).</w:t>
      </w:r>
    </w:p>
    <w:p w14:paraId="25617749" w14:textId="77777777" w:rsidR="0047626B" w:rsidRPr="00262BF5" w:rsidRDefault="0047626B" w:rsidP="00262BF5">
      <w:pPr>
        <w:spacing w:line="360" w:lineRule="auto"/>
        <w:jc w:val="both"/>
        <w:rPr>
          <w:rFonts w:ascii="Aptos" w:eastAsia="Arial Unicode MS" w:hAnsi="Aptos" w:cstheme="minorHAnsi"/>
          <w:sz w:val="24"/>
          <w:szCs w:val="24"/>
        </w:rPr>
      </w:pPr>
    </w:p>
    <w:p w14:paraId="4DA03397" w14:textId="432FA016" w:rsidR="005C2C7A" w:rsidRPr="005079B4" w:rsidRDefault="00262BF5" w:rsidP="005079B4">
      <w:pPr>
        <w:widowControl/>
        <w:autoSpaceDE/>
        <w:autoSpaceDN/>
        <w:spacing w:line="360" w:lineRule="auto"/>
        <w:rPr>
          <w:rFonts w:ascii="Aptos" w:eastAsia="Times New Roman" w:hAnsi="Aptos" w:cs="Times New Roman"/>
          <w:sz w:val="24"/>
          <w:szCs w:val="24"/>
          <w:lang w:bidi="ar-SA"/>
        </w:rPr>
      </w:pPr>
      <w:r>
        <w:rPr>
          <w:rFonts w:ascii="Aptos" w:eastAsia="Times New Roman" w:hAnsi="Aptos" w:cs="Times New Roman"/>
          <w:sz w:val="24"/>
          <w:szCs w:val="24"/>
          <w:lang w:bidi="ar-SA"/>
        </w:rPr>
        <w:t>A h</w:t>
      </w:r>
      <w:r w:rsidRPr="00B90254">
        <w:rPr>
          <w:rFonts w:ascii="Aptos" w:eastAsia="Times New Roman" w:hAnsi="Aptos" w:cs="Times New Roman"/>
          <w:sz w:val="24"/>
          <w:szCs w:val="24"/>
          <w:lang w:bidi="ar-SA"/>
        </w:rPr>
        <w:t>igh-dependency unit is a specialized healthcare facility equipped to provide a level of care intermediate between that of a general ward and an intensive care unit. High-dependency units are designed to monitor and treat patients who require closer observation, more frequent medical interventions, or advanced support services than those available in a general ward but who do not require the level of care provided in an intensive care unit</w:t>
      </w:r>
      <w:r>
        <w:rPr>
          <w:rFonts w:ascii="Aptos" w:eastAsia="Times New Roman" w:hAnsi="Aptos" w:cs="Times New Roman"/>
          <w:sz w:val="24"/>
          <w:szCs w:val="24"/>
          <w:lang w:bidi="ar-SA"/>
        </w:rPr>
        <w:t xml:space="preserve"> </w:t>
      </w:r>
      <w:r w:rsidRPr="00B90254">
        <w:rPr>
          <w:rFonts w:ascii="Aptos" w:eastAsia="Times New Roman" w:hAnsi="Aptos" w:cs="Times New Roman"/>
          <w:sz w:val="24"/>
          <w:szCs w:val="24"/>
          <w:lang w:bidi="ar-SA"/>
        </w:rPr>
        <w:t>(National Health Service,</w:t>
      </w:r>
      <w:r>
        <w:rPr>
          <w:rFonts w:ascii="Aptos" w:eastAsia="Times New Roman" w:hAnsi="Aptos" w:cs="Times New Roman"/>
          <w:sz w:val="24"/>
          <w:szCs w:val="24"/>
          <w:lang w:bidi="ar-SA"/>
        </w:rPr>
        <w:t xml:space="preserve"> </w:t>
      </w:r>
      <w:r w:rsidRPr="00B90254">
        <w:rPr>
          <w:rFonts w:ascii="Aptos" w:eastAsia="Times New Roman" w:hAnsi="Aptos" w:cs="Times New Roman"/>
          <w:sz w:val="24"/>
          <w:szCs w:val="24"/>
          <w:lang w:bidi="ar-SA"/>
        </w:rPr>
        <w:t>2024).</w:t>
      </w:r>
    </w:p>
    <w:p w14:paraId="15E8116F" w14:textId="77777777" w:rsidR="005C2C7A" w:rsidRPr="00B024D1" w:rsidRDefault="005C2C7A" w:rsidP="005C2C7A">
      <w:pPr>
        <w:ind w:left="709"/>
        <w:jc w:val="both"/>
        <w:rPr>
          <w:rFonts w:asciiTheme="minorHAnsi" w:eastAsia="Arial Unicode MS" w:hAnsiTheme="minorHAnsi" w:cstheme="minorHAnsi"/>
        </w:rPr>
      </w:pPr>
    </w:p>
    <w:p w14:paraId="6B87C2EB" w14:textId="77777777" w:rsidR="00E37D21" w:rsidRDefault="00E37D21" w:rsidP="00E37D21">
      <w:pPr>
        <w:widowControl/>
        <w:autoSpaceDE/>
        <w:autoSpaceDN/>
        <w:spacing w:line="360" w:lineRule="auto"/>
        <w:rPr>
          <w:rFonts w:ascii="Aptos" w:eastAsia="Times New Roman" w:hAnsi="Aptos" w:cs="Times New Roman"/>
          <w:sz w:val="24"/>
          <w:szCs w:val="24"/>
          <w:lang w:bidi="ar-SA"/>
        </w:rPr>
      </w:pPr>
      <w:r w:rsidRPr="000565D9">
        <w:rPr>
          <w:rFonts w:ascii="Aptos" w:eastAsia="Times New Roman" w:hAnsi="Aptos" w:cs="Times New Roman"/>
          <w:b/>
          <w:bCs/>
          <w:sz w:val="24"/>
          <w:szCs w:val="24"/>
          <w:lang w:bidi="ar-SA"/>
        </w:rPr>
        <w:t>Transportation</w:t>
      </w:r>
      <w:r w:rsidRPr="001E0EB9">
        <w:rPr>
          <w:rFonts w:ascii="Aptos" w:eastAsia="Times New Roman" w:hAnsi="Aptos" w:cs="Times New Roman"/>
          <w:sz w:val="24"/>
          <w:szCs w:val="24"/>
          <w:lang w:bidi="ar-SA"/>
        </w:rPr>
        <w:t xml:space="preserve"> is the act or process of moving patients from one location to another, typically between healthcare facilities or within a hospital setting. In the context of this report, transportation refers specifically to the transfer of patients with dementia to the new high-dependency unit (National Aging and Transportation Centre, 2024).</w:t>
      </w:r>
    </w:p>
    <w:p w14:paraId="104BC8CB" w14:textId="77777777" w:rsidR="000565D9" w:rsidRPr="00B90254" w:rsidRDefault="000565D9" w:rsidP="00E37D21">
      <w:pPr>
        <w:widowControl/>
        <w:autoSpaceDE/>
        <w:autoSpaceDN/>
        <w:spacing w:line="360" w:lineRule="auto"/>
        <w:rPr>
          <w:rFonts w:ascii="Aptos" w:eastAsia="Times New Roman" w:hAnsi="Aptos" w:cs="Times New Roman"/>
          <w:sz w:val="24"/>
          <w:szCs w:val="24"/>
          <w:lang w:bidi="ar-SA"/>
        </w:rPr>
      </w:pPr>
    </w:p>
    <w:p w14:paraId="08C81C43" w14:textId="77777777" w:rsidR="008D64C0" w:rsidRPr="00B90254" w:rsidRDefault="008D64C0" w:rsidP="008D64C0">
      <w:pPr>
        <w:widowControl/>
        <w:autoSpaceDE/>
        <w:autoSpaceDN/>
        <w:spacing w:line="360" w:lineRule="auto"/>
        <w:rPr>
          <w:rFonts w:ascii="Aptos" w:eastAsia="Times New Roman" w:hAnsi="Aptos" w:cs="Times New Roman"/>
          <w:sz w:val="24"/>
          <w:szCs w:val="24"/>
          <w:lang w:bidi="ar-SA"/>
        </w:rPr>
      </w:pPr>
      <w:r w:rsidRPr="001117F8">
        <w:rPr>
          <w:rFonts w:ascii="Aptos" w:eastAsia="Times New Roman" w:hAnsi="Aptos" w:cs="Times New Roman"/>
          <w:b/>
          <w:bCs/>
          <w:sz w:val="24"/>
          <w:szCs w:val="24"/>
          <w:lang w:bidi="ar-SA"/>
        </w:rPr>
        <w:t>Patient Care</w:t>
      </w:r>
      <w:r w:rsidRPr="00B90254">
        <w:rPr>
          <w:rFonts w:ascii="Aptos" w:eastAsia="Times New Roman" w:hAnsi="Aptos" w:cs="Times New Roman"/>
          <w:sz w:val="24"/>
          <w:szCs w:val="24"/>
          <w:lang w:bidi="ar-SA"/>
        </w:rPr>
        <w:t xml:space="preserve"> is the provision of medical, nursing, and psychosocial support to meet the physical, emotional, and social needs of patients. In the case of dementia patients, </w:t>
      </w:r>
      <w:r>
        <w:rPr>
          <w:rFonts w:ascii="Aptos" w:eastAsia="Times New Roman" w:hAnsi="Aptos" w:cs="Times New Roman"/>
          <w:sz w:val="24"/>
          <w:szCs w:val="24"/>
          <w:lang w:bidi="ar-SA"/>
        </w:rPr>
        <w:t>specialized</w:t>
      </w:r>
      <w:r w:rsidRPr="00B90254">
        <w:rPr>
          <w:rFonts w:ascii="Aptos" w:eastAsia="Times New Roman" w:hAnsi="Aptos" w:cs="Times New Roman"/>
          <w:sz w:val="24"/>
          <w:szCs w:val="24"/>
          <w:lang w:bidi="ar-SA"/>
        </w:rPr>
        <w:t xml:space="preserve"> care may include cognitive stimulation, </w:t>
      </w:r>
      <w:proofErr w:type="spellStart"/>
      <w:r>
        <w:rPr>
          <w:rFonts w:ascii="Aptos" w:eastAsia="Times New Roman" w:hAnsi="Aptos" w:cs="Times New Roman"/>
          <w:sz w:val="24"/>
          <w:szCs w:val="24"/>
          <w:lang w:bidi="ar-SA"/>
        </w:rPr>
        <w:t>behavior</w:t>
      </w:r>
      <w:proofErr w:type="spellEnd"/>
      <w:r w:rsidRPr="00B90254">
        <w:rPr>
          <w:rFonts w:ascii="Aptos" w:eastAsia="Times New Roman" w:hAnsi="Aptos" w:cs="Times New Roman"/>
          <w:sz w:val="24"/>
          <w:szCs w:val="24"/>
          <w:lang w:bidi="ar-SA"/>
        </w:rPr>
        <w:t xml:space="preserve"> management, medication management, and assistance with activities of daily living (Agnelli and Mitchell,</w:t>
      </w:r>
      <w:r>
        <w:rPr>
          <w:rFonts w:ascii="Aptos" w:eastAsia="Times New Roman" w:hAnsi="Aptos" w:cs="Times New Roman"/>
          <w:sz w:val="24"/>
          <w:szCs w:val="24"/>
          <w:lang w:bidi="ar-SA"/>
        </w:rPr>
        <w:t xml:space="preserve"> </w:t>
      </w:r>
      <w:r w:rsidRPr="00B90254">
        <w:rPr>
          <w:rFonts w:ascii="Aptos" w:eastAsia="Times New Roman" w:hAnsi="Aptos" w:cs="Times New Roman"/>
          <w:sz w:val="24"/>
          <w:szCs w:val="24"/>
          <w:lang w:bidi="ar-SA"/>
        </w:rPr>
        <w:t>2014).</w:t>
      </w:r>
    </w:p>
    <w:p w14:paraId="02F1802E" w14:textId="77777777" w:rsidR="005C2C7A" w:rsidRPr="00B024D1" w:rsidRDefault="005C2C7A" w:rsidP="005C2C7A">
      <w:pPr>
        <w:ind w:left="709"/>
        <w:jc w:val="both"/>
        <w:rPr>
          <w:rFonts w:asciiTheme="minorHAnsi" w:eastAsia="Arial Unicode MS" w:hAnsiTheme="minorHAnsi" w:cstheme="minorHAnsi"/>
        </w:rPr>
      </w:pPr>
    </w:p>
    <w:p w14:paraId="3F739E75" w14:textId="5AE29E12" w:rsidR="00AE5775" w:rsidRPr="00AE5775" w:rsidRDefault="00AE5775" w:rsidP="002E39A8">
      <w:pPr>
        <w:widowControl/>
        <w:autoSpaceDE/>
        <w:autoSpaceDN/>
        <w:spacing w:line="360" w:lineRule="auto"/>
        <w:rPr>
          <w:rFonts w:ascii="Times New Roman" w:eastAsia="Times New Roman" w:hAnsi="Times New Roman" w:cs="Times New Roman"/>
          <w:sz w:val="24"/>
          <w:szCs w:val="24"/>
          <w:lang w:bidi="ar-SA"/>
        </w:rPr>
      </w:pPr>
      <w:r w:rsidRPr="00AE5775">
        <w:rPr>
          <w:rFonts w:ascii="Times New Roman" w:eastAsia="Times New Roman" w:hAnsi="Times New Roman" w:cs="Times New Roman"/>
          <w:b/>
          <w:bCs/>
          <w:sz w:val="24"/>
          <w:szCs w:val="24"/>
          <w:lang w:bidi="ar-SA"/>
        </w:rPr>
        <w:t>A Hazard</w:t>
      </w:r>
      <w:r w:rsidRPr="00AE5775">
        <w:rPr>
          <w:rFonts w:ascii="Times New Roman" w:eastAsia="Times New Roman" w:hAnsi="Times New Roman" w:cs="Times New Roman"/>
          <w:sz w:val="24"/>
          <w:szCs w:val="24"/>
          <w:lang w:bidi="ar-SA"/>
        </w:rPr>
        <w:t xml:space="preserve"> is a potential source of harm or adverse health effect on a person or persons" </w:t>
      </w:r>
      <w:r w:rsidR="002E39A8">
        <w:rPr>
          <w:rFonts w:ascii="Times New Roman" w:eastAsia="Times New Roman" w:hAnsi="Times New Roman" w:cs="Times New Roman"/>
          <w:sz w:val="24"/>
          <w:szCs w:val="24"/>
          <w:lang w:bidi="ar-SA"/>
        </w:rPr>
        <w:t xml:space="preserve">This </w:t>
      </w:r>
      <w:r w:rsidRPr="00AE5775">
        <w:rPr>
          <w:rFonts w:ascii="Times New Roman" w:eastAsia="Times New Roman" w:hAnsi="Times New Roman" w:cs="Times New Roman"/>
          <w:sz w:val="24"/>
          <w:szCs w:val="24"/>
          <w:lang w:bidi="ar-SA"/>
        </w:rPr>
        <w:t xml:space="preserve">is the definition that is most frequently used when discussing hazards </w:t>
      </w:r>
      <w:r w:rsidR="002E39A8">
        <w:rPr>
          <w:rFonts w:ascii="Times New Roman" w:eastAsia="Times New Roman" w:hAnsi="Times New Roman" w:cs="Times New Roman"/>
          <w:sz w:val="24"/>
          <w:szCs w:val="24"/>
          <w:lang w:bidi="ar-SA"/>
        </w:rPr>
        <w:t>concerning</w:t>
      </w:r>
      <w:r w:rsidRPr="00AE5775">
        <w:rPr>
          <w:rFonts w:ascii="Times New Roman" w:eastAsia="Times New Roman" w:hAnsi="Times New Roman" w:cs="Times New Roman"/>
          <w:sz w:val="24"/>
          <w:szCs w:val="24"/>
          <w:lang w:bidi="ar-SA"/>
        </w:rPr>
        <w:t xml:space="preserve"> occupational safety and health</w:t>
      </w:r>
      <w:r w:rsidR="002E39A8">
        <w:rPr>
          <w:rFonts w:ascii="Times New Roman" w:eastAsia="Times New Roman" w:hAnsi="Times New Roman" w:cs="Times New Roman"/>
          <w:sz w:val="24"/>
          <w:szCs w:val="24"/>
          <w:lang w:bidi="ar-SA"/>
        </w:rPr>
        <w:t xml:space="preserve"> (</w:t>
      </w:r>
      <w:r w:rsidR="002600E8">
        <w:rPr>
          <w:rFonts w:ascii="Times New Roman" w:eastAsia="Times New Roman" w:hAnsi="Times New Roman" w:cs="Times New Roman"/>
          <w:sz w:val="24"/>
          <w:szCs w:val="24"/>
          <w:lang w:bidi="ar-SA"/>
        </w:rPr>
        <w:t xml:space="preserve">Healthy, Safe and Productive </w:t>
      </w:r>
      <w:r w:rsidR="001A3C2E">
        <w:rPr>
          <w:rFonts w:ascii="Times New Roman" w:eastAsia="Times New Roman" w:hAnsi="Times New Roman" w:cs="Times New Roman"/>
          <w:sz w:val="24"/>
          <w:szCs w:val="24"/>
          <w:lang w:bidi="ar-SA"/>
        </w:rPr>
        <w:t>Lives</w:t>
      </w:r>
      <w:r w:rsidR="002600E8">
        <w:rPr>
          <w:rFonts w:ascii="Times New Roman" w:eastAsia="Times New Roman" w:hAnsi="Times New Roman" w:cs="Times New Roman"/>
          <w:sz w:val="24"/>
          <w:szCs w:val="24"/>
          <w:lang w:bidi="ar-SA"/>
        </w:rPr>
        <w:t xml:space="preserve"> and Enter</w:t>
      </w:r>
      <w:r w:rsidR="001A3C2E">
        <w:rPr>
          <w:rFonts w:ascii="Times New Roman" w:eastAsia="Times New Roman" w:hAnsi="Times New Roman" w:cs="Times New Roman"/>
          <w:sz w:val="24"/>
          <w:szCs w:val="24"/>
          <w:lang w:bidi="ar-SA"/>
        </w:rPr>
        <w:t>prise, 2023).</w:t>
      </w:r>
    </w:p>
    <w:p w14:paraId="05CF28AD" w14:textId="77777777" w:rsidR="005C2C7A" w:rsidRPr="00B024D1" w:rsidRDefault="005C2C7A" w:rsidP="005C2C7A">
      <w:pPr>
        <w:ind w:left="709"/>
        <w:jc w:val="both"/>
        <w:rPr>
          <w:rFonts w:asciiTheme="minorHAnsi" w:eastAsia="Arial Unicode MS" w:hAnsiTheme="minorHAnsi" w:cstheme="minorHAnsi"/>
        </w:rPr>
      </w:pPr>
    </w:p>
    <w:p w14:paraId="595E040B" w14:textId="012E3DC5" w:rsidR="00F4742A" w:rsidRDefault="005C2C7A" w:rsidP="00F64709">
      <w:pPr>
        <w:rPr>
          <w:sz w:val="24"/>
          <w:szCs w:val="24"/>
        </w:rPr>
      </w:pPr>
      <w:r w:rsidRPr="00B024D1">
        <w:rPr>
          <w:rFonts w:asciiTheme="minorHAnsi" w:eastAsia="Arial Unicode MS" w:hAnsiTheme="minorHAnsi" w:cstheme="minorHAnsi"/>
          <w:b/>
          <w:sz w:val="28"/>
          <w:szCs w:val="28"/>
        </w:rPr>
        <w:t>2:</w:t>
      </w:r>
      <w:r w:rsidR="00D665AB">
        <w:rPr>
          <w:rFonts w:asciiTheme="minorHAnsi" w:eastAsia="Arial Unicode MS" w:hAnsiTheme="minorHAnsi" w:cstheme="minorHAnsi"/>
          <w:b/>
          <w:sz w:val="28"/>
          <w:szCs w:val="28"/>
        </w:rPr>
        <w:t xml:space="preserve"> </w:t>
      </w:r>
      <w:r w:rsidR="00576ADB" w:rsidRPr="00B024D1">
        <w:rPr>
          <w:rFonts w:asciiTheme="minorHAnsi" w:eastAsia="Arial Unicode MS" w:hAnsiTheme="minorHAnsi" w:cstheme="minorHAnsi"/>
          <w:b/>
          <w:sz w:val="28"/>
          <w:szCs w:val="28"/>
        </w:rPr>
        <w:t>METHOD</w:t>
      </w:r>
      <w:bookmarkStart w:id="0" w:name="_Hlk499540418"/>
    </w:p>
    <w:p w14:paraId="51DBAA0A" w14:textId="77777777" w:rsidR="00F64709" w:rsidRPr="00F64709" w:rsidRDefault="00F64709" w:rsidP="00F64709">
      <w:pPr>
        <w:rPr>
          <w:sz w:val="24"/>
          <w:szCs w:val="24"/>
        </w:rPr>
      </w:pPr>
    </w:p>
    <w:p w14:paraId="4DB52FA6" w14:textId="4C438B22" w:rsidR="00136901" w:rsidRPr="000F058E" w:rsidRDefault="00136901" w:rsidP="00211822">
      <w:pPr>
        <w:spacing w:line="360" w:lineRule="auto"/>
        <w:rPr>
          <w:rFonts w:ascii="Aptos" w:eastAsia="Times New Roman" w:hAnsi="Aptos" w:cs="Times New Roman"/>
          <w:sz w:val="24"/>
          <w:szCs w:val="24"/>
          <w:lang w:bidi="ar-SA"/>
        </w:rPr>
      </w:pPr>
      <w:r w:rsidRPr="000A1DB6">
        <w:rPr>
          <w:rFonts w:ascii="Aptos" w:eastAsia="Times New Roman" w:hAnsi="Aptos" w:cs="Times New Roman"/>
          <w:sz w:val="24"/>
          <w:szCs w:val="24"/>
          <w:lang w:bidi="ar-SA"/>
        </w:rPr>
        <w:t xml:space="preserve">There are two levels of analysis and decision–making in healthcare. First, at the individual patient level, doctors must choose the best treatment for a specific patient. </w:t>
      </w:r>
      <w:r w:rsidRPr="000A1DB6">
        <w:rPr>
          <w:rFonts w:ascii="Aptos" w:eastAsia="Times New Roman" w:hAnsi="Aptos" w:cs="Times New Roman"/>
          <w:sz w:val="24"/>
          <w:szCs w:val="24"/>
          <w:lang w:bidi="ar-SA"/>
        </w:rPr>
        <w:lastRenderedPageBreak/>
        <w:t>They consider whether the treatment will help or harm the patient. For instance, patient mobility can cause complications. Second, at the department or hospital level, decisions are made about which treatments to offer. The focus is on whether it benefits the overall patient population and if it is financially feasible for the hospital (</w:t>
      </w:r>
      <w:proofErr w:type="spellStart"/>
      <w:r w:rsidRPr="000A1DB6">
        <w:rPr>
          <w:rFonts w:ascii="Aptos" w:eastAsia="Times New Roman" w:hAnsi="Aptos" w:cs="Times New Roman"/>
          <w:sz w:val="24"/>
          <w:szCs w:val="24"/>
          <w:lang w:bidi="ar-SA"/>
        </w:rPr>
        <w:t>Eidesen</w:t>
      </w:r>
      <w:proofErr w:type="spellEnd"/>
      <w:r w:rsidRPr="000A1DB6">
        <w:rPr>
          <w:rFonts w:ascii="Aptos" w:eastAsia="Times New Roman" w:hAnsi="Aptos" w:cs="Times New Roman"/>
          <w:sz w:val="24"/>
          <w:szCs w:val="24"/>
          <w:lang w:bidi="ar-SA"/>
        </w:rPr>
        <w:t xml:space="preserve"> et al, 2009).</w:t>
      </w:r>
    </w:p>
    <w:p w14:paraId="2C092B0A" w14:textId="5ED52102" w:rsidR="00F4742A" w:rsidRPr="00A163AE" w:rsidRDefault="005D69BE" w:rsidP="00211822">
      <w:pPr>
        <w:spacing w:line="360" w:lineRule="auto"/>
        <w:rPr>
          <w:rFonts w:ascii="Aptos" w:eastAsia="Times New Roman" w:hAnsi="Aptos" w:cs="Times New Roman"/>
          <w:sz w:val="24"/>
          <w:szCs w:val="24"/>
          <w:lang w:bidi="ar-SA"/>
        </w:rPr>
      </w:pPr>
      <w:r w:rsidRPr="000A1DB6">
        <w:rPr>
          <w:rFonts w:ascii="Aptos" w:eastAsia="Times New Roman" w:hAnsi="Aptos" w:cs="Times New Roman"/>
          <w:sz w:val="24"/>
          <w:szCs w:val="24"/>
          <w:lang w:bidi="ar-SA"/>
        </w:rPr>
        <w:t xml:space="preserve">Assessment at the patient level focuses on personalized </w:t>
      </w:r>
      <w:proofErr w:type="gramStart"/>
      <w:r w:rsidRPr="000A1DB6">
        <w:rPr>
          <w:rFonts w:ascii="Aptos" w:eastAsia="Times New Roman" w:hAnsi="Aptos" w:cs="Times New Roman"/>
          <w:sz w:val="24"/>
          <w:szCs w:val="24"/>
          <w:lang w:bidi="ar-SA"/>
        </w:rPr>
        <w:t>care, and</w:t>
      </w:r>
      <w:proofErr w:type="gramEnd"/>
      <w:r w:rsidRPr="000A1DB6">
        <w:rPr>
          <w:rFonts w:ascii="Aptos" w:eastAsia="Times New Roman" w:hAnsi="Aptos" w:cs="Times New Roman"/>
          <w:sz w:val="24"/>
          <w:szCs w:val="24"/>
          <w:lang w:bidi="ar-SA"/>
        </w:rPr>
        <w:t xml:space="preserve"> understanding that each patient is different. This means creating treatment plans tailored to each patient's specific needs preferences and situation, considering all aspects of their health- physical, emotional, and social. On the other hand, the department-level assessment looks at the bigger picture, </w:t>
      </w:r>
      <w:proofErr w:type="spellStart"/>
      <w:r w:rsidRPr="000A1DB6">
        <w:rPr>
          <w:rFonts w:ascii="Aptos" w:eastAsia="Times New Roman" w:hAnsi="Aptos" w:cs="Times New Roman"/>
          <w:sz w:val="24"/>
          <w:szCs w:val="24"/>
          <w:lang w:bidi="ar-SA"/>
        </w:rPr>
        <w:t>analyzing</w:t>
      </w:r>
      <w:proofErr w:type="spellEnd"/>
      <w:r w:rsidRPr="000A1DB6">
        <w:rPr>
          <w:rFonts w:ascii="Aptos" w:eastAsia="Times New Roman" w:hAnsi="Aptos" w:cs="Times New Roman"/>
          <w:sz w:val="24"/>
          <w:szCs w:val="24"/>
          <w:lang w:bidi="ar-SA"/>
        </w:rPr>
        <w:t xml:space="preserve"> data across many patients to spot trends and make decisions based on evidence. This helps in evaluating how well current treatments work, finding areas where care can be improved, and putting the best practices into action. The insights gained from department-level assessments also play a role in improving the overall quality of care by guiding where resources should be allocated, how staff should be trained, and what policies should be put in place </w:t>
      </w:r>
      <w:proofErr w:type="gramStart"/>
      <w:r w:rsidRPr="000A1DB6">
        <w:rPr>
          <w:rFonts w:ascii="Aptos" w:eastAsia="Times New Roman" w:hAnsi="Aptos" w:cs="Times New Roman"/>
          <w:sz w:val="24"/>
          <w:szCs w:val="24"/>
          <w:lang w:bidi="ar-SA"/>
        </w:rPr>
        <w:t>( Salazar</w:t>
      </w:r>
      <w:proofErr w:type="gramEnd"/>
      <w:r w:rsidRPr="000A1DB6">
        <w:rPr>
          <w:rFonts w:ascii="Aptos" w:eastAsia="Times New Roman" w:hAnsi="Aptos" w:cs="Times New Roman"/>
          <w:sz w:val="24"/>
          <w:szCs w:val="24"/>
          <w:lang w:bidi="ar-SA"/>
        </w:rPr>
        <w:t xml:space="preserve"> et al, 2023).</w:t>
      </w:r>
    </w:p>
    <w:p w14:paraId="715B8A45" w14:textId="63B99563" w:rsidR="001D52F6" w:rsidRPr="00B439F4" w:rsidRDefault="003A1771" w:rsidP="00B439F4">
      <w:pPr>
        <w:spacing w:line="360" w:lineRule="auto"/>
        <w:rPr>
          <w:rFonts w:asciiTheme="minorHAnsi" w:eastAsia="Arial Unicode MS" w:hAnsiTheme="minorHAnsi" w:cstheme="minorHAnsi"/>
          <w:b/>
        </w:rPr>
      </w:pPr>
      <w:r w:rsidRPr="00B439F4">
        <w:rPr>
          <w:rFonts w:asciiTheme="minorHAnsi" w:eastAsia="Arial Unicode MS" w:hAnsiTheme="minorHAnsi" w:cstheme="minorHAnsi"/>
          <w:b/>
        </w:rPr>
        <w:t>A</w:t>
      </w:r>
      <w:r w:rsidR="00D665AB" w:rsidRPr="00B439F4">
        <w:rPr>
          <w:rFonts w:asciiTheme="minorHAnsi" w:eastAsia="Arial Unicode MS" w:hAnsiTheme="minorHAnsi" w:cstheme="minorHAnsi"/>
          <w:b/>
        </w:rPr>
        <w:t xml:space="preserve">reas you risk </w:t>
      </w:r>
      <w:proofErr w:type="gramStart"/>
      <w:r w:rsidR="00D665AB" w:rsidRPr="00B439F4">
        <w:rPr>
          <w:rFonts w:asciiTheme="minorHAnsi" w:eastAsia="Arial Unicode MS" w:hAnsiTheme="minorHAnsi" w:cstheme="minorHAnsi"/>
          <w:b/>
        </w:rPr>
        <w:t>assessed</w:t>
      </w:r>
      <w:proofErr w:type="gramEnd"/>
    </w:p>
    <w:p w14:paraId="63ED04FC" w14:textId="15758254" w:rsidR="00247DE9" w:rsidRDefault="005502D6" w:rsidP="00F64709">
      <w:pPr>
        <w:spacing w:line="360" w:lineRule="auto"/>
        <w:rPr>
          <w:rFonts w:asciiTheme="minorHAnsi" w:eastAsia="Arial Unicode MS" w:hAnsiTheme="minorHAnsi" w:cstheme="minorHAnsi"/>
          <w:bCs/>
        </w:rPr>
      </w:pPr>
      <w:proofErr w:type="gramStart"/>
      <w:r>
        <w:rPr>
          <w:rFonts w:asciiTheme="minorHAnsi" w:eastAsia="Arial Unicode MS" w:hAnsiTheme="minorHAnsi" w:cstheme="minorHAnsi"/>
          <w:bCs/>
        </w:rPr>
        <w:t xml:space="preserve">Transportation </w:t>
      </w:r>
      <w:r w:rsidR="0008584E">
        <w:rPr>
          <w:rFonts w:asciiTheme="minorHAnsi" w:eastAsia="Arial Unicode MS" w:hAnsiTheme="minorHAnsi" w:cstheme="minorHAnsi"/>
          <w:bCs/>
        </w:rPr>
        <w:t>:</w:t>
      </w:r>
      <w:proofErr w:type="gramEnd"/>
    </w:p>
    <w:p w14:paraId="54E1CE6F" w14:textId="693B14B6" w:rsidR="005502D6" w:rsidRDefault="005502D6" w:rsidP="00F64709">
      <w:pPr>
        <w:spacing w:line="360" w:lineRule="auto"/>
        <w:rPr>
          <w:rFonts w:asciiTheme="minorHAnsi" w:eastAsia="Arial Unicode MS" w:hAnsiTheme="minorHAnsi" w:cstheme="minorHAnsi"/>
          <w:bCs/>
        </w:rPr>
      </w:pPr>
      <w:r w:rsidRPr="0008584E">
        <w:rPr>
          <w:rFonts w:asciiTheme="minorHAnsi" w:eastAsia="Arial Unicode MS" w:hAnsiTheme="minorHAnsi" w:cstheme="minorHAnsi"/>
          <w:b/>
        </w:rPr>
        <w:t>Physical str</w:t>
      </w:r>
      <w:r w:rsidR="00981720" w:rsidRPr="0008584E">
        <w:rPr>
          <w:rFonts w:asciiTheme="minorHAnsi" w:eastAsia="Arial Unicode MS" w:hAnsiTheme="minorHAnsi" w:cstheme="minorHAnsi"/>
          <w:b/>
        </w:rPr>
        <w:t>ain during transport</w:t>
      </w:r>
      <w:r w:rsidR="00131C6C">
        <w:rPr>
          <w:rFonts w:asciiTheme="minorHAnsi" w:eastAsia="Arial Unicode MS" w:hAnsiTheme="minorHAnsi" w:cstheme="minorHAnsi"/>
          <w:bCs/>
        </w:rPr>
        <w:t xml:space="preserve"> </w:t>
      </w:r>
    </w:p>
    <w:p w14:paraId="17239891" w14:textId="5861CEE5" w:rsidR="0008584E" w:rsidRDefault="00404582" w:rsidP="00F64709">
      <w:pPr>
        <w:spacing w:line="360" w:lineRule="auto"/>
        <w:rPr>
          <w:rFonts w:asciiTheme="minorHAnsi" w:eastAsia="Arial Unicode MS" w:hAnsiTheme="minorHAnsi" w:cstheme="minorHAnsi"/>
          <w:bCs/>
        </w:rPr>
      </w:pPr>
      <w:r>
        <w:rPr>
          <w:rFonts w:asciiTheme="minorHAnsi" w:eastAsia="Arial Unicode MS" w:hAnsiTheme="minorHAnsi" w:cstheme="minorHAnsi"/>
          <w:bCs/>
        </w:rPr>
        <w:t xml:space="preserve">Assessing the risk of injury to both </w:t>
      </w:r>
      <w:r w:rsidR="007412AC">
        <w:rPr>
          <w:rFonts w:asciiTheme="minorHAnsi" w:eastAsia="Arial Unicode MS" w:hAnsiTheme="minorHAnsi" w:cstheme="minorHAnsi"/>
          <w:bCs/>
        </w:rPr>
        <w:t xml:space="preserve">the </w:t>
      </w:r>
      <w:r>
        <w:rPr>
          <w:rFonts w:asciiTheme="minorHAnsi" w:eastAsia="Arial Unicode MS" w:hAnsiTheme="minorHAnsi" w:cstheme="minorHAnsi"/>
          <w:bCs/>
        </w:rPr>
        <w:t xml:space="preserve">patient and </w:t>
      </w:r>
      <w:r w:rsidR="007412AC">
        <w:rPr>
          <w:rFonts w:asciiTheme="minorHAnsi" w:eastAsia="Arial Unicode MS" w:hAnsiTheme="minorHAnsi" w:cstheme="minorHAnsi"/>
          <w:bCs/>
        </w:rPr>
        <w:t>healthcare staff due to lifting</w:t>
      </w:r>
      <w:r w:rsidR="00673C29">
        <w:rPr>
          <w:rFonts w:asciiTheme="minorHAnsi" w:eastAsia="Arial Unicode MS" w:hAnsiTheme="minorHAnsi" w:cstheme="minorHAnsi"/>
          <w:bCs/>
        </w:rPr>
        <w:t>,</w:t>
      </w:r>
      <w:r w:rsidR="00B2446F">
        <w:rPr>
          <w:rFonts w:asciiTheme="minorHAnsi" w:eastAsia="Arial Unicode MS" w:hAnsiTheme="minorHAnsi" w:cstheme="minorHAnsi"/>
          <w:bCs/>
        </w:rPr>
        <w:t xml:space="preserve"> </w:t>
      </w:r>
      <w:r w:rsidR="00673C29">
        <w:rPr>
          <w:rFonts w:asciiTheme="minorHAnsi" w:eastAsia="Arial Unicode MS" w:hAnsiTheme="minorHAnsi" w:cstheme="minorHAnsi"/>
          <w:bCs/>
        </w:rPr>
        <w:t xml:space="preserve">transferring, and </w:t>
      </w:r>
      <w:proofErr w:type="spellStart"/>
      <w:r w:rsidR="00673C29">
        <w:rPr>
          <w:rFonts w:asciiTheme="minorHAnsi" w:eastAsia="Arial Unicode MS" w:hAnsiTheme="minorHAnsi" w:cstheme="minorHAnsi"/>
          <w:bCs/>
        </w:rPr>
        <w:t>maneuvering</w:t>
      </w:r>
      <w:proofErr w:type="spellEnd"/>
      <w:r w:rsidR="00673C29">
        <w:rPr>
          <w:rFonts w:asciiTheme="minorHAnsi" w:eastAsia="Arial Unicode MS" w:hAnsiTheme="minorHAnsi" w:cstheme="minorHAnsi"/>
          <w:bCs/>
        </w:rPr>
        <w:t xml:space="preserve"> patients during </w:t>
      </w:r>
      <w:r w:rsidR="00B2446F">
        <w:rPr>
          <w:rFonts w:asciiTheme="minorHAnsi" w:eastAsia="Arial Unicode MS" w:hAnsiTheme="minorHAnsi" w:cstheme="minorHAnsi"/>
          <w:bCs/>
        </w:rPr>
        <w:t>transportation. Because re</w:t>
      </w:r>
      <w:r w:rsidR="007951A2">
        <w:rPr>
          <w:rFonts w:asciiTheme="minorHAnsi" w:eastAsia="Arial Unicode MS" w:hAnsiTheme="minorHAnsi" w:cstheme="minorHAnsi"/>
          <w:bCs/>
        </w:rPr>
        <w:t>sidents with dementia have a high</w:t>
      </w:r>
      <w:r w:rsidR="00DB4185">
        <w:rPr>
          <w:rFonts w:asciiTheme="minorHAnsi" w:eastAsia="Arial Unicode MS" w:hAnsiTheme="minorHAnsi" w:cstheme="minorHAnsi"/>
          <w:bCs/>
        </w:rPr>
        <w:t>er degree of motor function and co</w:t>
      </w:r>
      <w:r w:rsidR="00540331">
        <w:rPr>
          <w:rFonts w:asciiTheme="minorHAnsi" w:eastAsia="Arial Unicode MS" w:hAnsiTheme="minorHAnsi" w:cstheme="minorHAnsi"/>
          <w:bCs/>
        </w:rPr>
        <w:t xml:space="preserve">gnitive decline, caring for them </w:t>
      </w:r>
      <w:r w:rsidR="00413F1D">
        <w:rPr>
          <w:rFonts w:asciiTheme="minorHAnsi" w:eastAsia="Arial Unicode MS" w:hAnsiTheme="minorHAnsi" w:cstheme="minorHAnsi"/>
          <w:bCs/>
        </w:rPr>
        <w:t>presents greater cha</w:t>
      </w:r>
      <w:r w:rsidR="005D3760">
        <w:rPr>
          <w:rFonts w:asciiTheme="minorHAnsi" w:eastAsia="Arial Unicode MS" w:hAnsiTheme="minorHAnsi" w:cstheme="minorHAnsi"/>
          <w:bCs/>
        </w:rPr>
        <w:t xml:space="preserve">llenges and workload </w:t>
      </w:r>
      <w:r w:rsidR="002264B4">
        <w:rPr>
          <w:rFonts w:asciiTheme="minorHAnsi" w:eastAsia="Arial Unicode MS" w:hAnsiTheme="minorHAnsi" w:cstheme="minorHAnsi"/>
          <w:bCs/>
        </w:rPr>
        <w:t xml:space="preserve">for </w:t>
      </w:r>
      <w:proofErr w:type="gramStart"/>
      <w:r w:rsidR="002264B4">
        <w:rPr>
          <w:rFonts w:asciiTheme="minorHAnsi" w:eastAsia="Arial Unicode MS" w:hAnsiTheme="minorHAnsi" w:cstheme="minorHAnsi"/>
          <w:bCs/>
        </w:rPr>
        <w:t>staff(</w:t>
      </w:r>
      <w:proofErr w:type="spellStart"/>
      <w:proofErr w:type="gramEnd"/>
      <w:r w:rsidR="002264B4">
        <w:rPr>
          <w:rFonts w:asciiTheme="minorHAnsi" w:eastAsia="Arial Unicode MS" w:hAnsiTheme="minorHAnsi" w:cstheme="minorHAnsi"/>
          <w:bCs/>
        </w:rPr>
        <w:t>Wangblad</w:t>
      </w:r>
      <w:proofErr w:type="spellEnd"/>
      <w:r w:rsidR="002264B4">
        <w:rPr>
          <w:rFonts w:asciiTheme="minorHAnsi" w:eastAsia="Arial Unicode MS" w:hAnsiTheme="minorHAnsi" w:cstheme="minorHAnsi"/>
          <w:bCs/>
        </w:rPr>
        <w:t xml:space="preserve"> et al, 2009).</w:t>
      </w:r>
    </w:p>
    <w:p w14:paraId="170DF9EE" w14:textId="4449D43A" w:rsidR="00310C0C" w:rsidRDefault="00310C0C" w:rsidP="00D77740">
      <w:pPr>
        <w:spacing w:line="360" w:lineRule="auto"/>
        <w:rPr>
          <w:rFonts w:asciiTheme="minorHAnsi" w:eastAsia="Arial Unicode MS" w:hAnsiTheme="minorHAnsi" w:cstheme="minorHAnsi"/>
          <w:b/>
        </w:rPr>
      </w:pPr>
      <w:r w:rsidRPr="003E16CA">
        <w:rPr>
          <w:rFonts w:asciiTheme="minorHAnsi" w:eastAsia="Arial Unicode MS" w:hAnsiTheme="minorHAnsi" w:cstheme="minorHAnsi"/>
          <w:b/>
        </w:rPr>
        <w:t>Patients and A</w:t>
      </w:r>
      <w:r w:rsidR="00A16A7B" w:rsidRPr="003E16CA">
        <w:rPr>
          <w:rFonts w:asciiTheme="minorHAnsi" w:eastAsia="Arial Unicode MS" w:hAnsiTheme="minorHAnsi" w:cstheme="minorHAnsi"/>
          <w:b/>
        </w:rPr>
        <w:t xml:space="preserve">gitation </w:t>
      </w:r>
      <w:r w:rsidR="003E16CA">
        <w:rPr>
          <w:rFonts w:asciiTheme="minorHAnsi" w:eastAsia="Arial Unicode MS" w:hAnsiTheme="minorHAnsi" w:cstheme="minorHAnsi"/>
          <w:b/>
        </w:rPr>
        <w:t>and confusion</w:t>
      </w:r>
    </w:p>
    <w:p w14:paraId="317DDF88" w14:textId="28BE97C1" w:rsidR="0007173D" w:rsidRDefault="003E16CA" w:rsidP="00D77740">
      <w:pPr>
        <w:spacing w:line="360" w:lineRule="auto"/>
        <w:rPr>
          <w:rFonts w:asciiTheme="minorHAnsi" w:eastAsia="Arial Unicode MS" w:hAnsiTheme="minorHAnsi" w:cstheme="minorHAnsi"/>
          <w:bCs/>
        </w:rPr>
      </w:pPr>
      <w:r w:rsidRPr="0034796F">
        <w:rPr>
          <w:rFonts w:asciiTheme="minorHAnsi" w:eastAsia="Arial Unicode MS" w:hAnsiTheme="minorHAnsi" w:cstheme="minorHAnsi"/>
          <w:bCs/>
        </w:rPr>
        <w:t>Dementia</w:t>
      </w:r>
      <w:r w:rsidR="00520D4F">
        <w:rPr>
          <w:rFonts w:asciiTheme="minorHAnsi" w:eastAsia="Arial Unicode MS" w:hAnsiTheme="minorHAnsi" w:cstheme="minorHAnsi"/>
          <w:bCs/>
        </w:rPr>
        <w:t xml:space="preserve"> </w:t>
      </w:r>
      <w:r w:rsidRPr="0034796F">
        <w:rPr>
          <w:rFonts w:asciiTheme="minorHAnsi" w:eastAsia="Arial Unicode MS" w:hAnsiTheme="minorHAnsi" w:cstheme="minorHAnsi"/>
          <w:bCs/>
        </w:rPr>
        <w:t xml:space="preserve">can </w:t>
      </w:r>
      <w:r w:rsidR="0017074A" w:rsidRPr="0034796F">
        <w:rPr>
          <w:rFonts w:asciiTheme="minorHAnsi" w:eastAsia="Arial Unicode MS" w:hAnsiTheme="minorHAnsi" w:cstheme="minorHAnsi"/>
          <w:bCs/>
        </w:rPr>
        <w:t>confuse patients when being transported, they may be con</w:t>
      </w:r>
      <w:r w:rsidR="00F9130A" w:rsidRPr="0034796F">
        <w:rPr>
          <w:rFonts w:asciiTheme="minorHAnsi" w:eastAsia="Arial Unicode MS" w:hAnsiTheme="minorHAnsi" w:cstheme="minorHAnsi"/>
          <w:bCs/>
        </w:rPr>
        <w:t>fused it is known that agitation is upsetting</w:t>
      </w:r>
      <w:r w:rsidR="00520D4F">
        <w:rPr>
          <w:rFonts w:asciiTheme="minorHAnsi" w:eastAsia="Arial Unicode MS" w:hAnsiTheme="minorHAnsi" w:cstheme="minorHAnsi"/>
          <w:bCs/>
        </w:rPr>
        <w:t xml:space="preserve"> </w:t>
      </w:r>
      <w:r w:rsidR="00F9130A" w:rsidRPr="0034796F">
        <w:rPr>
          <w:rFonts w:asciiTheme="minorHAnsi" w:eastAsia="Arial Unicode MS" w:hAnsiTheme="minorHAnsi" w:cstheme="minorHAnsi"/>
          <w:bCs/>
        </w:rPr>
        <w:t xml:space="preserve">to </w:t>
      </w:r>
      <w:r w:rsidR="009C524E" w:rsidRPr="0034796F">
        <w:rPr>
          <w:rFonts w:asciiTheme="minorHAnsi" w:eastAsia="Arial Unicode MS" w:hAnsiTheme="minorHAnsi" w:cstheme="minorHAnsi"/>
          <w:bCs/>
        </w:rPr>
        <w:t xml:space="preserve">the patient as well as </w:t>
      </w:r>
      <w:r w:rsidR="0034796F" w:rsidRPr="0034796F">
        <w:rPr>
          <w:rFonts w:asciiTheme="minorHAnsi" w:eastAsia="Arial Unicode MS" w:hAnsiTheme="minorHAnsi" w:cstheme="minorHAnsi"/>
          <w:bCs/>
        </w:rPr>
        <w:t xml:space="preserve">the </w:t>
      </w:r>
      <w:r w:rsidR="009C524E" w:rsidRPr="0034796F">
        <w:rPr>
          <w:rFonts w:asciiTheme="minorHAnsi" w:eastAsia="Arial Unicode MS" w:hAnsiTheme="minorHAnsi" w:cstheme="minorHAnsi"/>
          <w:bCs/>
        </w:rPr>
        <w:t>carer and that</w:t>
      </w:r>
      <w:r w:rsidR="009C524E">
        <w:rPr>
          <w:rFonts w:asciiTheme="minorHAnsi" w:eastAsia="Arial Unicode MS" w:hAnsiTheme="minorHAnsi" w:cstheme="minorHAnsi"/>
          <w:b/>
        </w:rPr>
        <w:t xml:space="preserve"> </w:t>
      </w:r>
      <w:r w:rsidR="009C524E" w:rsidRPr="0034796F">
        <w:rPr>
          <w:rFonts w:asciiTheme="minorHAnsi" w:eastAsia="Arial Unicode MS" w:hAnsiTheme="minorHAnsi" w:cstheme="minorHAnsi"/>
          <w:bCs/>
        </w:rPr>
        <w:t>it fre</w:t>
      </w:r>
      <w:r w:rsidR="0034796F" w:rsidRPr="0034796F">
        <w:rPr>
          <w:rFonts w:asciiTheme="minorHAnsi" w:eastAsia="Arial Unicode MS" w:hAnsiTheme="minorHAnsi" w:cstheme="minorHAnsi"/>
          <w:bCs/>
        </w:rPr>
        <w:t>quently</w:t>
      </w:r>
      <w:r w:rsidR="0034796F">
        <w:rPr>
          <w:rFonts w:asciiTheme="minorHAnsi" w:eastAsia="Arial Unicode MS" w:hAnsiTheme="minorHAnsi" w:cstheme="minorHAnsi"/>
          <w:bCs/>
        </w:rPr>
        <w:t xml:space="preserve"> </w:t>
      </w:r>
      <w:r w:rsidR="00994EB0">
        <w:rPr>
          <w:rFonts w:asciiTheme="minorHAnsi" w:eastAsia="Arial Unicode MS" w:hAnsiTheme="minorHAnsi" w:cstheme="minorHAnsi"/>
          <w:bCs/>
        </w:rPr>
        <w:t>results</w:t>
      </w:r>
      <w:r w:rsidR="00857E1C">
        <w:rPr>
          <w:rFonts w:asciiTheme="minorHAnsi" w:eastAsia="Arial Unicode MS" w:hAnsiTheme="minorHAnsi" w:cstheme="minorHAnsi"/>
          <w:bCs/>
        </w:rPr>
        <w:t xml:space="preserve"> in</w:t>
      </w:r>
      <w:r w:rsidR="0034796F">
        <w:rPr>
          <w:rFonts w:asciiTheme="minorHAnsi" w:eastAsia="Arial Unicode MS" w:hAnsiTheme="minorHAnsi" w:cstheme="minorHAnsi"/>
          <w:bCs/>
        </w:rPr>
        <w:t xml:space="preserve"> </w:t>
      </w:r>
      <w:r w:rsidR="00994EB0">
        <w:rPr>
          <w:rFonts w:asciiTheme="minorHAnsi" w:eastAsia="Arial Unicode MS" w:hAnsiTheme="minorHAnsi" w:cstheme="minorHAnsi"/>
          <w:bCs/>
        </w:rPr>
        <w:t xml:space="preserve">institutionalization, the need for </w:t>
      </w:r>
      <w:r w:rsidR="00582C21">
        <w:rPr>
          <w:rFonts w:asciiTheme="minorHAnsi" w:eastAsia="Arial Unicode MS" w:hAnsiTheme="minorHAnsi" w:cstheme="minorHAnsi"/>
          <w:bCs/>
        </w:rPr>
        <w:t>physical or chemical restraints, a de</w:t>
      </w:r>
      <w:r w:rsidR="00857E1C">
        <w:rPr>
          <w:rFonts w:asciiTheme="minorHAnsi" w:eastAsia="Arial Unicode MS" w:hAnsiTheme="minorHAnsi" w:cstheme="minorHAnsi"/>
          <w:bCs/>
        </w:rPr>
        <w:t xml:space="preserve">cline in the patient’s </w:t>
      </w:r>
      <w:r w:rsidR="006C51D9">
        <w:rPr>
          <w:rFonts w:asciiTheme="minorHAnsi" w:eastAsia="Arial Unicode MS" w:hAnsiTheme="minorHAnsi" w:cstheme="minorHAnsi"/>
          <w:bCs/>
        </w:rPr>
        <w:t>or car</w:t>
      </w:r>
      <w:r w:rsidR="005856F9">
        <w:rPr>
          <w:rFonts w:asciiTheme="minorHAnsi" w:eastAsia="Arial Unicode MS" w:hAnsiTheme="minorHAnsi" w:cstheme="minorHAnsi"/>
          <w:bCs/>
        </w:rPr>
        <w:t>egiver’s quality of life, and care</w:t>
      </w:r>
      <w:r w:rsidR="00D12035">
        <w:rPr>
          <w:rFonts w:asciiTheme="minorHAnsi" w:eastAsia="Arial Unicode MS" w:hAnsiTheme="minorHAnsi" w:cstheme="minorHAnsi"/>
          <w:bCs/>
        </w:rPr>
        <w:t xml:space="preserve">r </w:t>
      </w:r>
      <w:proofErr w:type="gramStart"/>
      <w:r w:rsidR="00D12035">
        <w:rPr>
          <w:rFonts w:asciiTheme="minorHAnsi" w:eastAsia="Arial Unicode MS" w:hAnsiTheme="minorHAnsi" w:cstheme="minorHAnsi"/>
          <w:bCs/>
        </w:rPr>
        <w:t>stress(</w:t>
      </w:r>
      <w:proofErr w:type="gramEnd"/>
      <w:r w:rsidR="00D12035">
        <w:rPr>
          <w:rFonts w:asciiTheme="minorHAnsi" w:eastAsia="Arial Unicode MS" w:hAnsiTheme="minorHAnsi" w:cstheme="minorHAnsi"/>
          <w:bCs/>
        </w:rPr>
        <w:t>Kong Eun-Hi, 2005).</w:t>
      </w:r>
      <w:r w:rsidR="00994EB0">
        <w:rPr>
          <w:rFonts w:asciiTheme="minorHAnsi" w:eastAsia="Arial Unicode MS" w:hAnsiTheme="minorHAnsi" w:cstheme="minorHAnsi"/>
          <w:bCs/>
        </w:rPr>
        <w:t xml:space="preserve"> </w:t>
      </w:r>
    </w:p>
    <w:p w14:paraId="0B11FA39" w14:textId="49AA95D3" w:rsidR="0007173D" w:rsidRPr="006C55E0" w:rsidRDefault="00B439F4" w:rsidP="00B439F4">
      <w:pPr>
        <w:spacing w:line="360" w:lineRule="auto"/>
        <w:rPr>
          <w:rFonts w:asciiTheme="minorHAnsi" w:eastAsia="Arial Unicode MS" w:hAnsiTheme="minorHAnsi" w:cstheme="minorHAnsi"/>
          <w:b/>
        </w:rPr>
      </w:pPr>
      <w:r>
        <w:rPr>
          <w:rFonts w:asciiTheme="minorHAnsi" w:eastAsia="Arial Unicode MS" w:hAnsiTheme="minorHAnsi" w:cstheme="minorHAnsi"/>
          <w:b/>
        </w:rPr>
        <w:t xml:space="preserve"> </w:t>
      </w:r>
      <w:r w:rsidR="0007173D" w:rsidRPr="006C55E0">
        <w:rPr>
          <w:rFonts w:asciiTheme="minorHAnsi" w:eastAsia="Arial Unicode MS" w:hAnsiTheme="minorHAnsi" w:cstheme="minorHAnsi"/>
          <w:b/>
        </w:rPr>
        <w:t xml:space="preserve">Risk of falls or </w:t>
      </w:r>
      <w:r w:rsidR="006C55E0">
        <w:rPr>
          <w:rFonts w:asciiTheme="minorHAnsi" w:eastAsia="Arial Unicode MS" w:hAnsiTheme="minorHAnsi" w:cstheme="minorHAnsi"/>
          <w:b/>
        </w:rPr>
        <w:t>Injuries</w:t>
      </w:r>
    </w:p>
    <w:p w14:paraId="3ED723DD" w14:textId="77777777" w:rsidR="00237557" w:rsidRDefault="00237557" w:rsidP="00237557">
      <w:pPr>
        <w:widowControl/>
        <w:autoSpaceDE/>
        <w:autoSpaceDN/>
        <w:spacing w:line="360" w:lineRule="auto"/>
        <w:rPr>
          <w:rFonts w:ascii="Times New Roman" w:eastAsia="Times New Roman" w:hAnsi="Times New Roman" w:cs="Times New Roman"/>
          <w:sz w:val="24"/>
          <w:szCs w:val="24"/>
          <w:lang w:bidi="ar-SA"/>
        </w:rPr>
      </w:pPr>
      <w:r w:rsidRPr="006C55E0">
        <w:rPr>
          <w:rFonts w:ascii="Times New Roman" w:eastAsia="Times New Roman" w:hAnsi="Times New Roman" w:cs="Times New Roman"/>
          <w:sz w:val="24"/>
          <w:szCs w:val="24"/>
          <w:lang w:bidi="ar-SA"/>
        </w:rPr>
        <w:t xml:space="preserve">Falls </w:t>
      </w:r>
      <w:r w:rsidRPr="003F640C">
        <w:rPr>
          <w:rFonts w:ascii="Times New Roman" w:eastAsia="Times New Roman" w:hAnsi="Times New Roman" w:cs="Times New Roman"/>
          <w:sz w:val="24"/>
          <w:szCs w:val="24"/>
          <w:lang w:bidi="ar-SA"/>
        </w:rPr>
        <w:t xml:space="preserve">are a prevalent and frequently fatal issue that affects the elderly population. They significantly increase morbidity, mortality, and the need for medical services, including early admissions to nursing homes. According to research, </w:t>
      </w:r>
      <w:proofErr w:type="gramStart"/>
      <w:r w:rsidRPr="003F640C">
        <w:rPr>
          <w:rFonts w:ascii="Times New Roman" w:eastAsia="Times New Roman" w:hAnsi="Times New Roman" w:cs="Times New Roman"/>
          <w:sz w:val="24"/>
          <w:szCs w:val="24"/>
          <w:lang w:bidi="ar-SA"/>
        </w:rPr>
        <w:t>the majority of</w:t>
      </w:r>
      <w:proofErr w:type="gramEnd"/>
      <w:r w:rsidRPr="003F640C">
        <w:rPr>
          <w:rFonts w:ascii="Times New Roman" w:eastAsia="Times New Roman" w:hAnsi="Times New Roman" w:cs="Times New Roman"/>
          <w:sz w:val="24"/>
          <w:szCs w:val="24"/>
          <w:lang w:bidi="ar-SA"/>
        </w:rPr>
        <w:t xml:space="preserve"> these falls are linked to one or more specific risk factors (such as weakness, an unsteady gait, confusion, and certain </w:t>
      </w:r>
      <w:r w:rsidRPr="003F640C">
        <w:rPr>
          <w:rFonts w:ascii="Times New Roman" w:eastAsia="Times New Roman" w:hAnsi="Times New Roman" w:cs="Times New Roman"/>
          <w:sz w:val="24"/>
          <w:szCs w:val="24"/>
          <w:lang w:bidi="ar-SA"/>
        </w:rPr>
        <w:lastRenderedPageBreak/>
        <w:t>medications), and addressing these risk factors can dramatically lower the incidence of falls</w:t>
      </w:r>
      <w:r>
        <w:rPr>
          <w:rFonts w:ascii="Times New Roman" w:eastAsia="Times New Roman" w:hAnsi="Times New Roman" w:cs="Times New Roman"/>
          <w:sz w:val="24"/>
          <w:szCs w:val="24"/>
          <w:lang w:bidi="ar-SA"/>
        </w:rPr>
        <w:t xml:space="preserve"> (Rubenstein 2006).</w:t>
      </w:r>
    </w:p>
    <w:p w14:paraId="11C4B4D6" w14:textId="11A88A9F" w:rsidR="00165303" w:rsidRDefault="00165303" w:rsidP="00165303">
      <w:pPr>
        <w:widowControl/>
        <w:autoSpaceDE/>
        <w:autoSpaceDN/>
        <w:spacing w:line="360" w:lineRule="auto"/>
        <w:rPr>
          <w:rFonts w:ascii="Times New Roman" w:eastAsia="Times New Roman" w:hAnsi="Times New Roman" w:cs="Times New Roman"/>
          <w:sz w:val="24"/>
          <w:szCs w:val="24"/>
          <w:lang w:bidi="ar-SA"/>
        </w:rPr>
      </w:pPr>
      <w:r w:rsidRPr="001278FE">
        <w:rPr>
          <w:rFonts w:ascii="Times New Roman" w:eastAsia="Times New Roman" w:hAnsi="Times New Roman" w:cs="Times New Roman"/>
          <w:b/>
          <w:bCs/>
          <w:sz w:val="24"/>
          <w:szCs w:val="24"/>
          <w:lang w:bidi="ar-SA"/>
        </w:rPr>
        <w:t>Medication management</w:t>
      </w:r>
      <w:r>
        <w:rPr>
          <w:rFonts w:ascii="Times New Roman" w:eastAsia="Times New Roman" w:hAnsi="Times New Roman" w:cs="Times New Roman"/>
          <w:sz w:val="24"/>
          <w:szCs w:val="24"/>
          <w:lang w:bidi="ar-SA"/>
        </w:rPr>
        <w:t xml:space="preserve"> in dementia patients requires individualized treatment plans, regular monitoring for efficacy and side effects, and ongoing communication between patients, caregivers, and healthcare providers (</w:t>
      </w:r>
      <w:r w:rsidR="00DD038F" w:rsidRPr="006530D1">
        <w:rPr>
          <w:rFonts w:asciiTheme="minorHAnsi" w:eastAsia="Arial Unicode MS" w:hAnsiTheme="minorHAnsi" w:cstheme="minorHAnsi"/>
          <w:color w:val="000000" w:themeColor="text1"/>
        </w:rPr>
        <w:t>National Institute for Health and Care Excellence</w:t>
      </w:r>
      <w:r w:rsidR="00C336D1">
        <w:rPr>
          <w:rFonts w:asciiTheme="minorHAnsi" w:eastAsia="Arial Unicode MS" w:hAnsiTheme="minorHAnsi" w:cstheme="minorHAnsi"/>
          <w:color w:val="000000" w:themeColor="text1"/>
        </w:rPr>
        <w:t xml:space="preserve">, </w:t>
      </w:r>
      <w:r w:rsidR="00DD038F" w:rsidRPr="006530D1">
        <w:rPr>
          <w:rFonts w:asciiTheme="minorHAnsi" w:eastAsia="Arial Unicode MS" w:hAnsiTheme="minorHAnsi" w:cstheme="minorHAnsi"/>
          <w:color w:val="000000" w:themeColor="text1"/>
        </w:rPr>
        <w:t>2018)</w:t>
      </w:r>
      <w:r w:rsidR="00C336D1">
        <w:rPr>
          <w:rFonts w:asciiTheme="minorHAnsi" w:eastAsia="Arial Unicode MS" w:hAnsiTheme="minorHAnsi" w:cstheme="minorHAnsi"/>
          <w:color w:val="000000" w:themeColor="text1"/>
        </w:rPr>
        <w:t>.</w:t>
      </w:r>
    </w:p>
    <w:p w14:paraId="44D2E808" w14:textId="10D11361" w:rsidR="00FF7ABD" w:rsidRPr="00D33A14" w:rsidRDefault="00D33A14" w:rsidP="00165303">
      <w:pPr>
        <w:widowControl/>
        <w:autoSpaceDE/>
        <w:autoSpaceDN/>
        <w:spacing w:line="360" w:lineRule="auto"/>
        <w:rPr>
          <w:rFonts w:ascii="Times New Roman" w:eastAsia="Times New Roman" w:hAnsi="Times New Roman" w:cs="Times New Roman"/>
          <w:b/>
          <w:bCs/>
          <w:sz w:val="24"/>
          <w:szCs w:val="24"/>
          <w:lang w:bidi="ar-SA"/>
        </w:rPr>
      </w:pPr>
      <w:r w:rsidRPr="00D33A14">
        <w:rPr>
          <w:rFonts w:ascii="Times New Roman" w:eastAsia="Times New Roman" w:hAnsi="Times New Roman" w:cs="Times New Roman"/>
          <w:b/>
          <w:bCs/>
          <w:sz w:val="24"/>
          <w:szCs w:val="24"/>
          <w:lang w:bidi="ar-SA"/>
        </w:rPr>
        <w:t>Adaptation to the new environment</w:t>
      </w:r>
    </w:p>
    <w:p w14:paraId="7426F304" w14:textId="3AF7273F" w:rsidR="00FF7ABD" w:rsidRPr="00D33A14" w:rsidRDefault="00FF7ABD" w:rsidP="00D33A14">
      <w:pPr>
        <w:spacing w:line="360" w:lineRule="auto"/>
        <w:rPr>
          <w:rFonts w:ascii="Aptos" w:eastAsia="Arial Unicode MS" w:hAnsi="Aptos" w:cstheme="minorHAnsi"/>
          <w:sz w:val="24"/>
          <w:szCs w:val="24"/>
        </w:rPr>
      </w:pPr>
      <w:r w:rsidRPr="00D330DA">
        <w:rPr>
          <w:rFonts w:ascii="Aptos" w:eastAsia="Arial Unicode MS" w:hAnsi="Aptos" w:cstheme="minorHAnsi"/>
          <w:sz w:val="24"/>
          <w:szCs w:val="24"/>
        </w:rPr>
        <w:t xml:space="preserve">Assessing the challenges patients may face in adjusting to the new high-dependency unit, including unfamiliar surroundings, routines, and </w:t>
      </w:r>
      <w:proofErr w:type="gramStart"/>
      <w:r w:rsidRPr="00D330DA">
        <w:rPr>
          <w:rFonts w:ascii="Aptos" w:eastAsia="Arial Unicode MS" w:hAnsi="Aptos" w:cstheme="minorHAnsi"/>
          <w:sz w:val="24"/>
          <w:szCs w:val="24"/>
        </w:rPr>
        <w:t>caregivers  (</w:t>
      </w:r>
      <w:proofErr w:type="gramEnd"/>
      <w:r w:rsidRPr="00D330DA">
        <w:rPr>
          <w:rFonts w:ascii="Aptos" w:eastAsia="Arial Unicode MS" w:hAnsi="Aptos" w:cstheme="minorHAnsi"/>
          <w:sz w:val="24"/>
          <w:szCs w:val="24"/>
        </w:rPr>
        <w:t xml:space="preserve">Alzheimer’s and Association, 2017). </w:t>
      </w:r>
    </w:p>
    <w:p w14:paraId="4A758C9F" w14:textId="3D8DF959" w:rsidR="00165303" w:rsidRPr="00D33A14" w:rsidRDefault="004C1D13" w:rsidP="00237557">
      <w:pPr>
        <w:widowControl/>
        <w:autoSpaceDE/>
        <w:autoSpaceDN/>
        <w:spacing w:line="360" w:lineRule="auto"/>
        <w:rPr>
          <w:rFonts w:ascii="Times New Roman" w:eastAsia="Times New Roman" w:hAnsi="Times New Roman" w:cs="Times New Roman"/>
          <w:b/>
          <w:bCs/>
          <w:sz w:val="24"/>
          <w:szCs w:val="24"/>
          <w:lang w:bidi="ar-SA"/>
        </w:rPr>
      </w:pPr>
      <w:r w:rsidRPr="00D33A14">
        <w:rPr>
          <w:rFonts w:ascii="Times New Roman" w:eastAsia="Times New Roman" w:hAnsi="Times New Roman" w:cs="Times New Roman"/>
          <w:b/>
          <w:bCs/>
          <w:sz w:val="24"/>
          <w:szCs w:val="24"/>
          <w:lang w:bidi="ar-SA"/>
        </w:rPr>
        <w:t xml:space="preserve">Communication </w:t>
      </w:r>
      <w:r w:rsidR="00D33A14" w:rsidRPr="00D33A14">
        <w:rPr>
          <w:rFonts w:ascii="Times New Roman" w:eastAsia="Times New Roman" w:hAnsi="Times New Roman" w:cs="Times New Roman"/>
          <w:b/>
          <w:bCs/>
          <w:sz w:val="24"/>
          <w:szCs w:val="24"/>
          <w:lang w:bidi="ar-SA"/>
        </w:rPr>
        <w:t>Barriers</w:t>
      </w:r>
    </w:p>
    <w:p w14:paraId="7CA8B895" w14:textId="656A0336" w:rsidR="00054D29" w:rsidRDefault="00123B23" w:rsidP="00123B23">
      <w:pPr>
        <w:spacing w:line="360" w:lineRule="auto"/>
        <w:rPr>
          <w:rFonts w:ascii="Aptos" w:eastAsia="Arial Unicode MS" w:hAnsi="Aptos" w:cstheme="minorHAnsi"/>
          <w:bCs/>
          <w:sz w:val="24"/>
          <w:szCs w:val="24"/>
        </w:rPr>
      </w:pPr>
      <w:r w:rsidRPr="00D330DA">
        <w:rPr>
          <w:rFonts w:ascii="Aptos" w:eastAsia="Arial Unicode MS" w:hAnsi="Aptos" w:cstheme="minorHAnsi"/>
          <w:bCs/>
          <w:sz w:val="24"/>
          <w:szCs w:val="24"/>
        </w:rPr>
        <w:t>Identifying potential difficulties in communication between patients' caregivers, and healthcare staff, which may hinder effective care delivery and patient understanding (Eggenberger et al,</w:t>
      </w:r>
      <w:r>
        <w:rPr>
          <w:rFonts w:ascii="Aptos" w:eastAsia="Arial Unicode MS" w:hAnsi="Aptos" w:cstheme="minorHAnsi"/>
          <w:bCs/>
          <w:sz w:val="24"/>
          <w:szCs w:val="24"/>
        </w:rPr>
        <w:t xml:space="preserve"> </w:t>
      </w:r>
      <w:r w:rsidRPr="00D330DA">
        <w:rPr>
          <w:rFonts w:ascii="Aptos" w:eastAsia="Arial Unicode MS" w:hAnsi="Aptos" w:cstheme="minorHAnsi"/>
          <w:bCs/>
          <w:sz w:val="24"/>
          <w:szCs w:val="24"/>
        </w:rPr>
        <w:t>2012).</w:t>
      </w:r>
    </w:p>
    <w:p w14:paraId="6CCBD53A" w14:textId="507F5D09" w:rsidR="00054D29" w:rsidRPr="0016689B" w:rsidRDefault="00054D29" w:rsidP="00123B23">
      <w:pPr>
        <w:spacing w:line="360" w:lineRule="auto"/>
        <w:rPr>
          <w:rFonts w:ascii="Aptos" w:eastAsia="Arial Unicode MS" w:hAnsi="Aptos" w:cstheme="minorHAnsi"/>
          <w:b/>
          <w:sz w:val="24"/>
          <w:szCs w:val="24"/>
        </w:rPr>
      </w:pPr>
      <w:r w:rsidRPr="0016689B">
        <w:rPr>
          <w:rFonts w:ascii="Aptos" w:eastAsia="Arial Unicode MS" w:hAnsi="Aptos" w:cstheme="minorHAnsi"/>
          <w:b/>
          <w:sz w:val="24"/>
          <w:szCs w:val="24"/>
        </w:rPr>
        <w:t>Wandering and Elop</w:t>
      </w:r>
      <w:r w:rsidR="0016689B" w:rsidRPr="0016689B">
        <w:rPr>
          <w:rFonts w:ascii="Aptos" w:eastAsia="Arial Unicode MS" w:hAnsi="Aptos" w:cstheme="minorHAnsi"/>
          <w:b/>
          <w:sz w:val="24"/>
          <w:szCs w:val="24"/>
        </w:rPr>
        <w:t>ement</w:t>
      </w:r>
    </w:p>
    <w:p w14:paraId="6E521EA4" w14:textId="77777777" w:rsidR="00054D29" w:rsidRPr="00D330DA" w:rsidRDefault="00054D29" w:rsidP="00054D29">
      <w:pPr>
        <w:spacing w:line="360" w:lineRule="auto"/>
        <w:rPr>
          <w:rFonts w:ascii="Aptos" w:eastAsia="Arial Unicode MS" w:hAnsi="Aptos" w:cstheme="minorHAnsi"/>
          <w:sz w:val="24"/>
          <w:szCs w:val="24"/>
        </w:rPr>
      </w:pPr>
      <w:r w:rsidRPr="00D330DA">
        <w:rPr>
          <w:rFonts w:ascii="Aptos" w:eastAsia="Arial Unicode MS" w:hAnsi="Aptos" w:cstheme="minorHAnsi"/>
          <w:sz w:val="24"/>
          <w:szCs w:val="24"/>
        </w:rPr>
        <w:t xml:space="preserve">Evaluating the risk of patients with dementia wandering or attempting to leave the high dependency unity without supervision, posing safety risks to themselves and </w:t>
      </w:r>
      <w:proofErr w:type="gramStart"/>
      <w:r w:rsidRPr="00D330DA">
        <w:rPr>
          <w:rFonts w:ascii="Aptos" w:eastAsia="Arial Unicode MS" w:hAnsi="Aptos" w:cstheme="minorHAnsi"/>
          <w:sz w:val="24"/>
          <w:szCs w:val="24"/>
        </w:rPr>
        <w:t>others(</w:t>
      </w:r>
      <w:proofErr w:type="gramEnd"/>
      <w:r w:rsidRPr="00D330DA">
        <w:rPr>
          <w:rFonts w:ascii="Aptos" w:eastAsia="Arial Unicode MS" w:hAnsi="Aptos" w:cstheme="minorHAnsi"/>
          <w:sz w:val="24"/>
          <w:szCs w:val="24"/>
        </w:rPr>
        <w:t>Graham et al,2015).</w:t>
      </w:r>
    </w:p>
    <w:p w14:paraId="7F5C840D" w14:textId="77777777" w:rsidR="00A163AE" w:rsidRPr="006C6E62" w:rsidRDefault="00A163AE" w:rsidP="006C6E62">
      <w:pPr>
        <w:rPr>
          <w:rFonts w:asciiTheme="minorHAnsi" w:eastAsia="Arial Unicode MS" w:hAnsiTheme="minorHAnsi" w:cstheme="minorHAnsi"/>
          <w:bCs/>
        </w:rPr>
      </w:pPr>
    </w:p>
    <w:p w14:paraId="794CEEEF" w14:textId="49F00CB5" w:rsidR="009565F3" w:rsidRPr="00B439F4" w:rsidRDefault="00D665AB" w:rsidP="00B439F4">
      <w:pPr>
        <w:spacing w:line="360" w:lineRule="auto"/>
        <w:rPr>
          <w:rFonts w:asciiTheme="minorHAnsi" w:eastAsia="Arial Unicode MS" w:hAnsiTheme="minorHAnsi" w:cstheme="minorHAnsi"/>
          <w:b/>
        </w:rPr>
      </w:pPr>
      <w:r w:rsidRPr="00B439F4">
        <w:rPr>
          <w:rFonts w:asciiTheme="minorHAnsi" w:eastAsia="Arial Unicode MS" w:hAnsiTheme="minorHAnsi" w:cstheme="minorHAnsi"/>
          <w:b/>
        </w:rPr>
        <w:t>How you did this</w:t>
      </w:r>
      <w:bookmarkEnd w:id="0"/>
    </w:p>
    <w:p w14:paraId="1924579E" w14:textId="44C5EADB" w:rsidR="0016282F" w:rsidRPr="007D3585" w:rsidRDefault="0045465B" w:rsidP="0016282F">
      <w:pPr>
        <w:spacing w:line="360" w:lineRule="auto"/>
        <w:rPr>
          <w:rFonts w:asciiTheme="minorHAnsi" w:eastAsia="Arial Unicode MS" w:hAnsiTheme="minorHAnsi" w:cstheme="minorHAnsi"/>
          <w:b/>
        </w:rPr>
      </w:pPr>
      <w:r w:rsidRPr="007D3585">
        <w:rPr>
          <w:rFonts w:asciiTheme="minorHAnsi" w:eastAsia="Arial Unicode MS" w:hAnsiTheme="minorHAnsi" w:cstheme="minorHAnsi"/>
          <w:b/>
        </w:rPr>
        <w:t>Literature Review</w:t>
      </w:r>
    </w:p>
    <w:p w14:paraId="573018B1" w14:textId="500B9BCF" w:rsidR="0070344A" w:rsidRPr="0070344A" w:rsidRDefault="0045465B" w:rsidP="0070344A">
      <w:pPr>
        <w:spacing w:line="360" w:lineRule="auto"/>
        <w:rPr>
          <w:rFonts w:ascii="Aptos" w:eastAsia="Arial Unicode MS" w:hAnsi="Aptos" w:cstheme="minorHAnsi"/>
          <w:bCs/>
          <w:sz w:val="24"/>
          <w:szCs w:val="24"/>
        </w:rPr>
      </w:pPr>
      <w:r w:rsidRPr="001F55FE">
        <w:rPr>
          <w:rFonts w:ascii="Aptos" w:eastAsia="Arial Unicode MS" w:hAnsi="Aptos" w:cstheme="minorHAnsi"/>
          <w:bCs/>
          <w:sz w:val="24"/>
          <w:szCs w:val="24"/>
        </w:rPr>
        <w:t xml:space="preserve">A comprehensive review of existing literature, guidelines, and best practices related to dementia care, patient transportation, and safety in healthcare settings was conducted. </w:t>
      </w:r>
      <w:r>
        <w:rPr>
          <w:rFonts w:ascii="Aptos" w:eastAsia="Arial Unicode MS" w:hAnsi="Aptos" w:cstheme="minorHAnsi"/>
          <w:sz w:val="24"/>
          <w:szCs w:val="24"/>
        </w:rPr>
        <w:t xml:space="preserve"> </w:t>
      </w:r>
      <w:r w:rsidRPr="001F55FE">
        <w:rPr>
          <w:rFonts w:ascii="Aptos" w:eastAsia="Arial Unicode MS" w:hAnsi="Aptos" w:cstheme="minorHAnsi"/>
          <w:sz w:val="24"/>
          <w:szCs w:val="24"/>
        </w:rPr>
        <w:t>Healthcare professionals with expertise in dementia care, patient transportation, risk management, and geriatric medicine were consulted together on insights and recommendations. These experts provided valuable input on potential risk mitigation, and relevant protocols or guidelines (Redley et al,</w:t>
      </w:r>
      <w:r w:rsidRPr="001F55FE">
        <w:rPr>
          <w:rFonts w:ascii="Aptos" w:eastAsia="Arial Unicode MS" w:hAnsi="Aptos" w:cstheme="minorHAnsi"/>
          <w:bCs/>
          <w:sz w:val="24"/>
          <w:szCs w:val="24"/>
        </w:rPr>
        <w:t xml:space="preserve"> </w:t>
      </w:r>
      <w:r w:rsidRPr="001F55FE">
        <w:rPr>
          <w:rFonts w:ascii="Aptos" w:eastAsia="Arial Unicode MS" w:hAnsi="Aptos" w:cstheme="minorHAnsi"/>
          <w:sz w:val="24"/>
          <w:szCs w:val="24"/>
        </w:rPr>
        <w:t>2022).</w:t>
      </w:r>
    </w:p>
    <w:p w14:paraId="18462642" w14:textId="77777777" w:rsidR="006C6E62" w:rsidRDefault="006C6E62" w:rsidP="00D665AB">
      <w:pPr>
        <w:rPr>
          <w:rFonts w:asciiTheme="minorHAnsi" w:eastAsia="Arial Unicode MS" w:hAnsiTheme="minorHAnsi" w:cstheme="minorHAnsi"/>
          <w:bCs/>
        </w:rPr>
      </w:pPr>
    </w:p>
    <w:p w14:paraId="7F9FA7A7" w14:textId="4D51F77E" w:rsidR="006C6E62" w:rsidRPr="007C0776" w:rsidRDefault="000A7FFD" w:rsidP="00D665AB">
      <w:pPr>
        <w:rPr>
          <w:rFonts w:asciiTheme="minorHAnsi" w:eastAsia="Arial Unicode MS" w:hAnsiTheme="minorHAnsi" w:cstheme="minorHAnsi"/>
          <w:b/>
        </w:rPr>
      </w:pPr>
      <w:r w:rsidRPr="007C0776">
        <w:rPr>
          <w:rFonts w:asciiTheme="minorHAnsi" w:eastAsia="Arial Unicode MS" w:hAnsiTheme="minorHAnsi" w:cstheme="minorHAnsi"/>
          <w:b/>
        </w:rPr>
        <w:t>Sta</w:t>
      </w:r>
      <w:r w:rsidR="007C0776" w:rsidRPr="007C0776">
        <w:rPr>
          <w:rFonts w:asciiTheme="minorHAnsi" w:eastAsia="Arial Unicode MS" w:hAnsiTheme="minorHAnsi" w:cstheme="minorHAnsi"/>
          <w:b/>
        </w:rPr>
        <w:t>keholder Engagement</w:t>
      </w:r>
    </w:p>
    <w:p w14:paraId="4A8CF27B" w14:textId="77777777" w:rsidR="006C6E62" w:rsidRDefault="006C6E62" w:rsidP="00D665AB">
      <w:pPr>
        <w:rPr>
          <w:rFonts w:asciiTheme="minorHAnsi" w:eastAsia="Arial Unicode MS" w:hAnsiTheme="minorHAnsi" w:cstheme="minorHAnsi"/>
          <w:bCs/>
        </w:rPr>
      </w:pPr>
    </w:p>
    <w:p w14:paraId="0B879AA6" w14:textId="77777777" w:rsidR="003577CC" w:rsidRDefault="004D7F09" w:rsidP="003577CC">
      <w:pPr>
        <w:spacing w:line="360" w:lineRule="auto"/>
        <w:rPr>
          <w:rFonts w:ascii="Aptos" w:eastAsia="Arial Unicode MS" w:hAnsi="Aptos" w:cstheme="minorHAnsi"/>
          <w:sz w:val="24"/>
          <w:szCs w:val="24"/>
        </w:rPr>
      </w:pPr>
      <w:r w:rsidRPr="001F55FE">
        <w:rPr>
          <w:rFonts w:ascii="Aptos" w:eastAsia="Arial Unicode MS" w:hAnsi="Aptos" w:cstheme="minorHAnsi"/>
          <w:bCs/>
          <w:sz w:val="24"/>
          <w:szCs w:val="24"/>
        </w:rPr>
        <w:t>Interdisciplinary</w:t>
      </w:r>
      <w:r w:rsidRPr="001F55FE">
        <w:rPr>
          <w:rFonts w:ascii="Aptos" w:eastAsia="Arial Unicode MS" w:hAnsi="Aptos" w:cstheme="minorHAnsi"/>
          <w:sz w:val="24"/>
          <w:szCs w:val="24"/>
        </w:rPr>
        <w:t xml:space="preserve"> workshops were organized to systematically identify potential hazards and risks associated with transportation and care on arrival. This includes nursing, transportation services, risk management, and patient advocacy, to ensure a comprehensive assessment</w:t>
      </w:r>
      <w:r>
        <w:rPr>
          <w:rFonts w:ascii="Aptos" w:eastAsia="Arial Unicode MS" w:hAnsi="Aptos" w:cstheme="minorHAnsi"/>
          <w:sz w:val="24"/>
          <w:szCs w:val="24"/>
        </w:rPr>
        <w:t xml:space="preserve"> (</w:t>
      </w:r>
      <w:proofErr w:type="spellStart"/>
      <w:r w:rsidR="002556C8">
        <w:rPr>
          <w:rFonts w:ascii="Aptos" w:eastAsia="Arial Unicode MS" w:hAnsi="Aptos" w:cstheme="minorHAnsi"/>
          <w:sz w:val="24"/>
          <w:szCs w:val="24"/>
        </w:rPr>
        <w:t>Akwanalo</w:t>
      </w:r>
      <w:proofErr w:type="spellEnd"/>
      <w:r>
        <w:rPr>
          <w:rFonts w:ascii="Aptos" w:eastAsia="Arial Unicode MS" w:hAnsi="Aptos" w:cstheme="minorHAnsi"/>
          <w:sz w:val="24"/>
          <w:szCs w:val="24"/>
        </w:rPr>
        <w:t xml:space="preserve"> et al, 2012).</w:t>
      </w:r>
    </w:p>
    <w:p w14:paraId="16FD46FC" w14:textId="47EA889C" w:rsidR="006C6E62" w:rsidRPr="003577CC" w:rsidRDefault="00CA3317" w:rsidP="003577CC">
      <w:pPr>
        <w:spacing w:line="360" w:lineRule="auto"/>
        <w:rPr>
          <w:rFonts w:ascii="Aptos" w:eastAsia="Arial Unicode MS" w:hAnsi="Aptos" w:cstheme="minorHAnsi"/>
          <w:sz w:val="24"/>
          <w:szCs w:val="24"/>
        </w:rPr>
      </w:pPr>
      <w:r w:rsidRPr="00CA3317">
        <w:rPr>
          <w:rFonts w:asciiTheme="minorHAnsi" w:eastAsia="Arial Unicode MS" w:hAnsiTheme="minorHAnsi" w:cstheme="minorHAnsi"/>
          <w:b/>
        </w:rPr>
        <w:lastRenderedPageBreak/>
        <w:t>Risk Identification Workshops</w:t>
      </w:r>
    </w:p>
    <w:p w14:paraId="3547A9AA" w14:textId="77777777" w:rsidR="00AB59D9" w:rsidRPr="00CA3317" w:rsidRDefault="00AB59D9" w:rsidP="00D665AB">
      <w:pPr>
        <w:rPr>
          <w:rFonts w:asciiTheme="minorHAnsi" w:eastAsia="Arial Unicode MS" w:hAnsiTheme="minorHAnsi" w:cstheme="minorHAnsi"/>
          <w:b/>
        </w:rPr>
      </w:pPr>
    </w:p>
    <w:p w14:paraId="786384B6" w14:textId="25A6B991" w:rsidR="006C6E62" w:rsidRPr="006932EE" w:rsidRDefault="001A466E" w:rsidP="006932EE">
      <w:pPr>
        <w:spacing w:line="360" w:lineRule="auto"/>
        <w:rPr>
          <w:rFonts w:ascii="Aptos" w:eastAsia="Arial Unicode MS" w:hAnsi="Aptos" w:cstheme="minorHAnsi"/>
          <w:sz w:val="24"/>
          <w:szCs w:val="24"/>
        </w:rPr>
      </w:pPr>
      <w:r w:rsidRPr="001F55FE">
        <w:rPr>
          <w:rFonts w:ascii="Aptos" w:eastAsia="Arial Unicode MS" w:hAnsi="Aptos" w:cstheme="minorHAnsi"/>
          <w:bCs/>
          <w:sz w:val="24"/>
          <w:szCs w:val="24"/>
        </w:rPr>
        <w:t>Interdisciplinary</w:t>
      </w:r>
      <w:r w:rsidRPr="001F55FE">
        <w:rPr>
          <w:rFonts w:ascii="Aptos" w:eastAsia="Arial Unicode MS" w:hAnsi="Aptos" w:cstheme="minorHAnsi"/>
          <w:sz w:val="24"/>
          <w:szCs w:val="24"/>
        </w:rPr>
        <w:t xml:space="preserve"> workshops were organized to systematically identify potential hazards and risks associated with transportation and care on arrival. This includes nursing, transportation services, risk management, and patient advocacy, to ensure a comprehensive assessment</w:t>
      </w:r>
      <w:r>
        <w:rPr>
          <w:rFonts w:ascii="Aptos" w:eastAsia="Arial Unicode MS" w:hAnsi="Aptos" w:cstheme="minorHAnsi"/>
          <w:sz w:val="24"/>
          <w:szCs w:val="24"/>
        </w:rPr>
        <w:t xml:space="preserve"> (Goh et al, 2012).</w:t>
      </w:r>
    </w:p>
    <w:p w14:paraId="6E984364" w14:textId="77777777" w:rsidR="006C6E62" w:rsidRDefault="006C6E62" w:rsidP="00D665AB">
      <w:pPr>
        <w:rPr>
          <w:rFonts w:asciiTheme="minorHAnsi" w:eastAsia="Arial Unicode MS" w:hAnsiTheme="minorHAnsi" w:cstheme="minorHAnsi"/>
          <w:bCs/>
        </w:rPr>
      </w:pPr>
    </w:p>
    <w:p w14:paraId="03362BA5" w14:textId="65CCD55D" w:rsidR="006932EE" w:rsidRPr="00B439F4" w:rsidRDefault="005C2C7A" w:rsidP="00B439F4">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t xml:space="preserve">  </w:t>
      </w:r>
      <w:r w:rsidR="00D665AB">
        <w:rPr>
          <w:rFonts w:asciiTheme="minorHAnsi" w:eastAsia="Arial Unicode MS" w:hAnsiTheme="minorHAnsi" w:cstheme="minorHAnsi"/>
          <w:b/>
          <w:sz w:val="28"/>
          <w:szCs w:val="28"/>
        </w:rPr>
        <w:t>COMPLIANCE</w:t>
      </w:r>
    </w:p>
    <w:p w14:paraId="4B5734C4" w14:textId="77777777" w:rsidR="00D665AB" w:rsidRDefault="00D665AB"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p>
    <w:p w14:paraId="271CEDA8" w14:textId="45175FAB" w:rsidR="00AA0E7F" w:rsidRPr="00AA0E7F" w:rsidRDefault="00AA0E7F" w:rsidP="00AA0E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ptos" w:eastAsia="Arial Unicode MS" w:hAnsi="Aptos" w:cstheme="minorHAnsi"/>
          <w:sz w:val="24"/>
          <w:szCs w:val="24"/>
        </w:rPr>
      </w:pPr>
      <w:r w:rsidRPr="00933A99">
        <w:rPr>
          <w:rFonts w:ascii="Aptos" w:eastAsia="Arial Unicode MS" w:hAnsi="Aptos" w:cstheme="minorHAnsi"/>
          <w:b/>
          <w:sz w:val="24"/>
          <w:szCs w:val="24"/>
        </w:rPr>
        <w:t>Health and Safety at Work Act 1974</w:t>
      </w:r>
      <w:r w:rsidRPr="00933A99">
        <w:rPr>
          <w:rFonts w:ascii="Aptos" w:eastAsia="Arial Unicode MS" w:hAnsi="Aptos" w:cstheme="minorHAnsi"/>
          <w:sz w:val="24"/>
          <w:szCs w:val="24"/>
        </w:rPr>
        <w:t>: This law is central to health safety regulations in the United Kingdom, mandating that employees are responsible for safeguarding the well-being of their staff</w:t>
      </w:r>
      <w:r>
        <w:rPr>
          <w:rFonts w:ascii="Aptos" w:eastAsia="Arial Unicode MS" w:hAnsi="Aptos" w:cstheme="minorHAnsi"/>
          <w:sz w:val="24"/>
          <w:szCs w:val="24"/>
        </w:rPr>
        <w:t xml:space="preserve"> </w:t>
      </w:r>
      <w:proofErr w:type="gramStart"/>
      <w:r>
        <w:rPr>
          <w:rFonts w:ascii="Aptos" w:eastAsia="Arial Unicode MS" w:hAnsi="Aptos" w:cstheme="minorHAnsi"/>
          <w:sz w:val="24"/>
          <w:szCs w:val="24"/>
        </w:rPr>
        <w:t>( United</w:t>
      </w:r>
      <w:proofErr w:type="gramEnd"/>
      <w:r>
        <w:rPr>
          <w:rFonts w:ascii="Aptos" w:eastAsia="Arial Unicode MS" w:hAnsi="Aptos" w:cstheme="minorHAnsi"/>
          <w:sz w:val="24"/>
          <w:szCs w:val="24"/>
        </w:rPr>
        <w:t xml:space="preserve"> Kingdom Public General  Acts, 1974).</w:t>
      </w:r>
    </w:p>
    <w:p w14:paraId="7EE532F3" w14:textId="71BDDCFC" w:rsidR="00AA0E7F" w:rsidRDefault="00AA0E7F" w:rsidP="00AA0E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ptos" w:eastAsia="Arial Unicode MS" w:hAnsi="Aptos" w:cstheme="minorHAnsi"/>
          <w:sz w:val="24"/>
          <w:szCs w:val="24"/>
        </w:rPr>
      </w:pPr>
      <w:r w:rsidRPr="00933A99">
        <w:rPr>
          <w:rFonts w:ascii="Aptos" w:eastAsia="Arial Unicode MS" w:hAnsi="Aptos" w:cstheme="minorHAnsi"/>
          <w:b/>
          <w:sz w:val="24"/>
          <w:szCs w:val="24"/>
        </w:rPr>
        <w:t>Management of Health and Safety at Work Regulations 1999:</w:t>
      </w:r>
      <w:r w:rsidRPr="00933A99">
        <w:rPr>
          <w:rFonts w:ascii="Aptos" w:eastAsia="Arial Unicode MS" w:hAnsi="Aptos" w:cstheme="minorHAnsi"/>
          <w:sz w:val="24"/>
          <w:szCs w:val="24"/>
        </w:rPr>
        <w:t xml:space="preserve"> This law mandates evaluating potential risks to employees and others due to work activities, as well as implementing preventive measures identified through risk assessments</w:t>
      </w:r>
      <w:r>
        <w:rPr>
          <w:rFonts w:ascii="Aptos" w:eastAsia="Arial Unicode MS" w:hAnsi="Aptos" w:cstheme="minorHAnsi"/>
          <w:sz w:val="24"/>
          <w:szCs w:val="24"/>
        </w:rPr>
        <w:t xml:space="preserve"> (United ents, 1999).</w:t>
      </w:r>
    </w:p>
    <w:p w14:paraId="39E09441" w14:textId="77777777" w:rsidR="00AA0E7F" w:rsidRPr="00293B06" w:rsidRDefault="00AA0E7F" w:rsidP="00AA0E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ptos" w:eastAsia="Arial Unicode MS" w:hAnsi="Aptos" w:cstheme="minorHAnsi"/>
          <w:sz w:val="24"/>
          <w:szCs w:val="24"/>
        </w:rPr>
      </w:pPr>
      <w:r w:rsidRPr="00293B06">
        <w:rPr>
          <w:rFonts w:ascii="Aptos" w:eastAsia="Arial Unicode MS" w:hAnsi="Aptos" w:cstheme="minorHAnsi"/>
          <w:b/>
          <w:bCs/>
          <w:sz w:val="24"/>
          <w:szCs w:val="24"/>
        </w:rPr>
        <w:t xml:space="preserve">Mental Capacity Act </w:t>
      </w:r>
      <w:proofErr w:type="gramStart"/>
      <w:r w:rsidRPr="00293B06">
        <w:rPr>
          <w:rFonts w:ascii="Aptos" w:eastAsia="Arial Unicode MS" w:hAnsi="Aptos" w:cstheme="minorHAnsi"/>
          <w:b/>
          <w:bCs/>
          <w:sz w:val="24"/>
          <w:szCs w:val="24"/>
        </w:rPr>
        <w:t>2005</w:t>
      </w:r>
      <w:r w:rsidRPr="00293B06">
        <w:rPr>
          <w:rFonts w:ascii="Aptos" w:eastAsia="Arial Unicode MS" w:hAnsi="Aptos" w:cstheme="minorHAnsi"/>
          <w:sz w:val="24"/>
          <w:szCs w:val="24"/>
        </w:rPr>
        <w:t xml:space="preserve">  </w:t>
      </w:r>
      <w:r>
        <w:rPr>
          <w:rFonts w:ascii="Aptos" w:eastAsia="Arial Unicode MS" w:hAnsi="Aptos" w:cstheme="minorHAnsi"/>
          <w:sz w:val="24"/>
          <w:szCs w:val="24"/>
        </w:rPr>
        <w:t>Kingdom</w:t>
      </w:r>
      <w:proofErr w:type="gramEnd"/>
      <w:r>
        <w:rPr>
          <w:rFonts w:ascii="Aptos" w:eastAsia="Arial Unicode MS" w:hAnsi="Aptos" w:cstheme="minorHAnsi"/>
          <w:sz w:val="24"/>
          <w:szCs w:val="24"/>
        </w:rPr>
        <w:t xml:space="preserve"> Statutory Instrument</w:t>
      </w:r>
    </w:p>
    <w:p w14:paraId="78B9B2C6" w14:textId="037C1E2A" w:rsidR="00AA0E7F" w:rsidRPr="00933A99" w:rsidRDefault="00AA0E7F" w:rsidP="00AA0E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ptos" w:eastAsia="Arial Unicode MS" w:hAnsi="Aptos" w:cstheme="minorHAnsi"/>
          <w:sz w:val="24"/>
          <w:szCs w:val="24"/>
        </w:rPr>
      </w:pPr>
      <w:r w:rsidRPr="00293B06">
        <w:rPr>
          <w:rFonts w:ascii="Aptos" w:eastAsia="Arial Unicode MS" w:hAnsi="Aptos" w:cstheme="minorHAnsi"/>
          <w:sz w:val="24"/>
          <w:szCs w:val="24"/>
        </w:rPr>
        <w:t>is a piece of legislation enacted in the United Kingdom that provides a legal framework for decision-making on behalf of individuals who cannot make specific decisions for themselves</w:t>
      </w:r>
      <w:r>
        <w:rPr>
          <w:rFonts w:ascii="Aptos" w:eastAsia="Arial Unicode MS" w:hAnsi="Aptos" w:cstheme="minorHAnsi"/>
          <w:sz w:val="24"/>
          <w:szCs w:val="24"/>
        </w:rPr>
        <w:t xml:space="preserve"> (United Kingdom Public General Acts, 2005).</w:t>
      </w:r>
    </w:p>
    <w:p w14:paraId="1DE84847" w14:textId="3490DC3D" w:rsidR="0016282F" w:rsidRPr="00294FEF" w:rsidRDefault="00AA0E7F" w:rsidP="00294FE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ptos" w:eastAsia="Arial Unicode MS" w:hAnsi="Aptos" w:cstheme="minorHAnsi"/>
          <w:sz w:val="24"/>
          <w:szCs w:val="24"/>
        </w:rPr>
      </w:pPr>
      <w:r w:rsidRPr="00933A99">
        <w:rPr>
          <w:rFonts w:ascii="Aptos" w:eastAsia="Arial Unicode MS" w:hAnsi="Aptos" w:cstheme="minorHAnsi"/>
          <w:b/>
          <w:sz w:val="24"/>
          <w:szCs w:val="24"/>
        </w:rPr>
        <w:t>Control of Substances Hazardous to Health Regulations 20</w:t>
      </w:r>
      <w:r>
        <w:rPr>
          <w:rFonts w:ascii="Aptos" w:eastAsia="Arial Unicode MS" w:hAnsi="Aptos" w:cstheme="minorHAnsi"/>
          <w:b/>
          <w:sz w:val="24"/>
          <w:szCs w:val="24"/>
        </w:rPr>
        <w:t>02</w:t>
      </w:r>
      <w:r w:rsidRPr="00933A99">
        <w:rPr>
          <w:rFonts w:ascii="Aptos" w:eastAsia="Arial Unicode MS" w:hAnsi="Aptos" w:cstheme="minorHAnsi"/>
          <w:sz w:val="24"/>
          <w:szCs w:val="24"/>
        </w:rPr>
        <w:t xml:space="preserve">: One guiding principle is to evaluate and manage exposure to dangerous substances. COSHH risk assessment assists in pinpointing potential hazards linked to these substances and aids employers in implementing measures to control </w:t>
      </w:r>
      <w:proofErr w:type="gramStart"/>
      <w:r w:rsidRPr="00933A99">
        <w:rPr>
          <w:rFonts w:ascii="Aptos" w:eastAsia="Arial Unicode MS" w:hAnsi="Aptos" w:cstheme="minorHAnsi"/>
          <w:sz w:val="24"/>
          <w:szCs w:val="24"/>
        </w:rPr>
        <w:t>them</w:t>
      </w:r>
      <w:r>
        <w:rPr>
          <w:rFonts w:ascii="Aptos" w:eastAsia="Arial Unicode MS" w:hAnsi="Aptos" w:cstheme="minorHAnsi"/>
          <w:sz w:val="24"/>
          <w:szCs w:val="24"/>
        </w:rPr>
        <w:t>( United</w:t>
      </w:r>
      <w:proofErr w:type="gramEnd"/>
      <w:r>
        <w:rPr>
          <w:rFonts w:ascii="Aptos" w:eastAsia="Arial Unicode MS" w:hAnsi="Aptos" w:cstheme="minorHAnsi"/>
          <w:sz w:val="24"/>
          <w:szCs w:val="24"/>
        </w:rPr>
        <w:t xml:space="preserve"> Kingdom Statutory Instruments, 2002).</w:t>
      </w:r>
    </w:p>
    <w:p w14:paraId="5AF35EE5" w14:textId="77777777" w:rsidR="00D561C0" w:rsidRPr="00676924" w:rsidRDefault="00D561C0" w:rsidP="00D561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ptos" w:eastAsia="Arial Unicode MS" w:hAnsi="Aptos" w:cstheme="minorHAnsi"/>
          <w:b/>
          <w:bCs/>
          <w:sz w:val="24"/>
          <w:szCs w:val="24"/>
        </w:rPr>
      </w:pPr>
      <w:r w:rsidRPr="00676924">
        <w:rPr>
          <w:rFonts w:ascii="Aptos" w:eastAsia="Arial Unicode MS" w:hAnsi="Aptos" w:cstheme="minorHAnsi"/>
          <w:b/>
          <w:bCs/>
          <w:sz w:val="24"/>
          <w:szCs w:val="24"/>
        </w:rPr>
        <w:t xml:space="preserve">Health and </w:t>
      </w:r>
      <w:proofErr w:type="gramStart"/>
      <w:r w:rsidRPr="00676924">
        <w:rPr>
          <w:rFonts w:ascii="Aptos" w:eastAsia="Arial Unicode MS" w:hAnsi="Aptos" w:cstheme="minorHAnsi"/>
          <w:b/>
          <w:bCs/>
          <w:sz w:val="24"/>
          <w:szCs w:val="24"/>
        </w:rPr>
        <w:t>Social  Care</w:t>
      </w:r>
      <w:proofErr w:type="gramEnd"/>
      <w:r w:rsidRPr="00676924">
        <w:rPr>
          <w:rFonts w:ascii="Aptos" w:eastAsia="Arial Unicode MS" w:hAnsi="Aptos" w:cstheme="minorHAnsi"/>
          <w:b/>
          <w:bCs/>
          <w:sz w:val="24"/>
          <w:szCs w:val="24"/>
        </w:rPr>
        <w:t xml:space="preserve"> Act 2008(Regulated Activities) Regulations 2014 </w:t>
      </w:r>
    </w:p>
    <w:p w14:paraId="36186E88" w14:textId="6A7E595D" w:rsidR="00D561C0" w:rsidRDefault="00D561C0" w:rsidP="00D561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ptos" w:eastAsia="Arial Unicode MS" w:hAnsi="Aptos" w:cstheme="minorHAnsi"/>
          <w:sz w:val="24"/>
          <w:szCs w:val="24"/>
        </w:rPr>
      </w:pPr>
      <w:r>
        <w:rPr>
          <w:rFonts w:ascii="Aptos" w:eastAsia="Arial Unicode MS" w:hAnsi="Aptos" w:cstheme="minorHAnsi"/>
          <w:sz w:val="24"/>
          <w:szCs w:val="24"/>
        </w:rPr>
        <w:t>They set standards and requirements that aim to ensure the safety, quality, and well-being of dementia patients receiving health and social care services (United Kingdom Instruments, 2014).</w:t>
      </w:r>
    </w:p>
    <w:p w14:paraId="62552C86" w14:textId="20E5CE77" w:rsidR="00501629" w:rsidRPr="00502A87" w:rsidRDefault="00D561C0" w:rsidP="00D561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ptos" w:eastAsia="Arial Unicode MS" w:hAnsi="Aptos" w:cstheme="minorHAnsi"/>
          <w:sz w:val="24"/>
          <w:szCs w:val="24"/>
        </w:rPr>
        <w:sectPr w:rsidR="00501629" w:rsidRPr="00502A87" w:rsidSect="005F4A9F">
          <w:headerReference w:type="default" r:id="rId12"/>
          <w:footerReference w:type="default" r:id="rId13"/>
          <w:pgSz w:w="11906" w:h="16838"/>
          <w:pgMar w:top="1440" w:right="1440" w:bottom="1440" w:left="1440" w:header="708" w:footer="708" w:gutter="0"/>
          <w:cols w:space="708"/>
          <w:docGrid w:linePitch="360"/>
        </w:sectPr>
      </w:pPr>
      <w:r w:rsidRPr="00582E10">
        <w:rPr>
          <w:rFonts w:ascii="Aptos" w:eastAsia="Arial Unicode MS" w:hAnsi="Aptos" w:cstheme="minorHAnsi"/>
          <w:b/>
          <w:bCs/>
          <w:sz w:val="24"/>
          <w:szCs w:val="24"/>
        </w:rPr>
        <w:t>Department of Health and Social Care</w:t>
      </w:r>
      <w:r>
        <w:rPr>
          <w:rFonts w:ascii="Aptos" w:eastAsia="Arial Unicode MS" w:hAnsi="Aptos" w:cstheme="minorHAnsi"/>
          <w:b/>
          <w:bCs/>
          <w:sz w:val="24"/>
          <w:szCs w:val="24"/>
        </w:rPr>
        <w:t>:</w:t>
      </w:r>
      <w:r>
        <w:rPr>
          <w:rFonts w:ascii="Aptos" w:eastAsia="Arial Unicode MS" w:hAnsi="Aptos" w:cstheme="minorHAnsi"/>
          <w:sz w:val="24"/>
          <w:szCs w:val="24"/>
        </w:rPr>
        <w:t xml:space="preserve"> In the United Kingdom Department of Health and Social Care looks after health and social care services. They make the rules, allocate funds, and provide guidance to ensure quality care nationwide. They also work to make things better for individuals with dementia and their caregivers </w:t>
      </w:r>
      <w:proofErr w:type="gramStart"/>
      <w:r>
        <w:rPr>
          <w:rFonts w:ascii="Aptos" w:eastAsia="Arial Unicode MS" w:hAnsi="Aptos" w:cstheme="minorHAnsi"/>
          <w:sz w:val="24"/>
          <w:szCs w:val="24"/>
        </w:rPr>
        <w:t>( Department</w:t>
      </w:r>
      <w:proofErr w:type="gramEnd"/>
      <w:r>
        <w:rPr>
          <w:rFonts w:ascii="Aptos" w:eastAsia="Arial Unicode MS" w:hAnsi="Aptos" w:cstheme="minorHAnsi"/>
          <w:sz w:val="24"/>
          <w:szCs w:val="24"/>
        </w:rPr>
        <w:t xml:space="preserve"> of </w:t>
      </w:r>
      <w:r w:rsidR="007C3909">
        <w:rPr>
          <w:rFonts w:ascii="Aptos" w:eastAsia="Arial Unicode MS" w:hAnsi="Aptos" w:cstheme="minorHAnsi"/>
          <w:sz w:val="24"/>
          <w:szCs w:val="24"/>
        </w:rPr>
        <w:lastRenderedPageBreak/>
        <w:t>Health</w:t>
      </w:r>
      <w:r>
        <w:rPr>
          <w:rFonts w:ascii="Aptos" w:eastAsia="Arial Unicode MS" w:hAnsi="Aptos" w:cstheme="minorHAnsi"/>
          <w:sz w:val="24"/>
          <w:szCs w:val="24"/>
        </w:rPr>
        <w:t xml:space="preserve"> and Social Care,202</w:t>
      </w:r>
    </w:p>
    <w:p w14:paraId="5D060A13" w14:textId="7C100C80"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r>
        <w:rPr>
          <w:rFonts w:asciiTheme="minorHAnsi" w:eastAsia="Arial Unicode MS" w:hAnsiTheme="minorHAnsi" w:cstheme="minorHAnsi"/>
          <w:b/>
          <w:sz w:val="28"/>
          <w:szCs w:val="28"/>
        </w:rPr>
        <w:lastRenderedPageBreak/>
        <w:t>4. RISK ASSESSMENT REGISTE</w:t>
      </w:r>
      <w:r w:rsidR="0070344A">
        <w:rPr>
          <w:rFonts w:asciiTheme="minorHAnsi" w:eastAsia="Arial Unicode MS" w:hAnsiTheme="minorHAnsi" w:cstheme="minorHAnsi"/>
          <w:b/>
          <w:sz w:val="28"/>
          <w:szCs w:val="28"/>
        </w:rPr>
        <w:t>R</w:t>
      </w:r>
    </w:p>
    <w:p w14:paraId="21AAD604" w14:textId="25921B20"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tbl>
      <w:tblPr>
        <w:tblW w:w="1361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8"/>
        <w:gridCol w:w="5528"/>
        <w:gridCol w:w="1985"/>
        <w:gridCol w:w="1701"/>
        <w:gridCol w:w="1843"/>
        <w:gridCol w:w="1987"/>
      </w:tblGrid>
      <w:tr w:rsidR="0099629B" w14:paraId="74DC351F" w14:textId="77777777" w:rsidTr="00FD50FA">
        <w:trPr>
          <w:trHeight w:val="322"/>
        </w:trPr>
        <w:tc>
          <w:tcPr>
            <w:tcW w:w="568" w:type="dxa"/>
            <w:tcBorders>
              <w:top w:val="single" w:sz="4" w:space="0" w:color="auto"/>
              <w:left w:val="single" w:sz="4" w:space="0" w:color="auto"/>
              <w:bottom w:val="single" w:sz="4" w:space="0" w:color="auto"/>
              <w:right w:val="single" w:sz="4" w:space="0" w:color="auto"/>
            </w:tcBorders>
            <w:shd w:val="clear" w:color="auto" w:fill="C0C0C0"/>
            <w:hideMark/>
          </w:tcPr>
          <w:p w14:paraId="0DB7F86E" w14:textId="77777777" w:rsidR="0016282F" w:rsidRDefault="0016282F" w:rsidP="002339B2">
            <w:pPr>
              <w:jc w:val="center"/>
              <w:rPr>
                <w:rFonts w:ascii="Arial" w:hAnsi="Arial" w:cs="Arial"/>
              </w:rPr>
            </w:pPr>
            <w:r>
              <w:rPr>
                <w:rFonts w:ascii="Arial" w:hAnsi="Arial" w:cs="Arial"/>
              </w:rPr>
              <w:t>Ref</w:t>
            </w:r>
          </w:p>
        </w:tc>
        <w:tc>
          <w:tcPr>
            <w:tcW w:w="5528" w:type="dxa"/>
            <w:tcBorders>
              <w:top w:val="single" w:sz="4" w:space="0" w:color="auto"/>
              <w:left w:val="single" w:sz="4" w:space="0" w:color="auto"/>
              <w:bottom w:val="single" w:sz="4" w:space="0" w:color="auto"/>
              <w:right w:val="single" w:sz="4" w:space="0" w:color="auto"/>
            </w:tcBorders>
            <w:shd w:val="clear" w:color="auto" w:fill="C0C0C0"/>
            <w:hideMark/>
          </w:tcPr>
          <w:p w14:paraId="65C23FF1" w14:textId="77777777" w:rsidR="0016282F" w:rsidRDefault="0016282F" w:rsidP="002339B2">
            <w:pPr>
              <w:jc w:val="center"/>
              <w:rPr>
                <w:rFonts w:ascii="Arial" w:hAnsi="Arial" w:cs="Arial"/>
              </w:rPr>
            </w:pPr>
            <w:r>
              <w:rPr>
                <w:rFonts w:ascii="Arial" w:hAnsi="Arial" w:cs="Arial"/>
              </w:rPr>
              <w:t>Risk Description</w:t>
            </w:r>
          </w:p>
        </w:tc>
        <w:tc>
          <w:tcPr>
            <w:tcW w:w="1985" w:type="dxa"/>
            <w:tcBorders>
              <w:top w:val="single" w:sz="4" w:space="0" w:color="auto"/>
              <w:left w:val="single" w:sz="4" w:space="0" w:color="auto"/>
              <w:bottom w:val="single" w:sz="4" w:space="0" w:color="auto"/>
              <w:right w:val="single" w:sz="4" w:space="0" w:color="auto"/>
            </w:tcBorders>
            <w:shd w:val="clear" w:color="auto" w:fill="C0C0C0"/>
            <w:hideMark/>
          </w:tcPr>
          <w:p w14:paraId="681BF24A" w14:textId="77777777" w:rsidR="0016282F" w:rsidRDefault="0016282F" w:rsidP="002339B2">
            <w:pPr>
              <w:jc w:val="center"/>
              <w:rPr>
                <w:rFonts w:ascii="Arial" w:hAnsi="Arial" w:cs="Arial"/>
              </w:rPr>
            </w:pPr>
            <w:r>
              <w:rPr>
                <w:rFonts w:ascii="Arial" w:hAnsi="Arial" w:cs="Arial"/>
              </w:rPr>
              <w:t>Likelihood of occurrence (Score 1-5)</w:t>
            </w:r>
          </w:p>
        </w:tc>
        <w:tc>
          <w:tcPr>
            <w:tcW w:w="1701" w:type="dxa"/>
            <w:tcBorders>
              <w:top w:val="single" w:sz="4" w:space="0" w:color="auto"/>
              <w:left w:val="single" w:sz="4" w:space="0" w:color="auto"/>
              <w:bottom w:val="single" w:sz="4" w:space="0" w:color="auto"/>
              <w:right w:val="single" w:sz="4" w:space="0" w:color="auto"/>
            </w:tcBorders>
            <w:shd w:val="clear" w:color="auto" w:fill="C0C0C0"/>
            <w:hideMark/>
          </w:tcPr>
          <w:p w14:paraId="132AF6C0" w14:textId="77777777" w:rsidR="0016282F" w:rsidRDefault="0016282F" w:rsidP="002339B2">
            <w:pPr>
              <w:jc w:val="center"/>
              <w:rPr>
                <w:rFonts w:ascii="Arial" w:hAnsi="Arial" w:cs="Arial"/>
              </w:rPr>
            </w:pPr>
            <w:r>
              <w:rPr>
                <w:rFonts w:ascii="Arial" w:hAnsi="Arial" w:cs="Arial"/>
              </w:rPr>
              <w:t>Impact of Risk occurrence (Score 1-5)</w:t>
            </w:r>
          </w:p>
        </w:tc>
        <w:tc>
          <w:tcPr>
            <w:tcW w:w="1843" w:type="dxa"/>
            <w:tcBorders>
              <w:top w:val="single" w:sz="4" w:space="0" w:color="auto"/>
              <w:left w:val="single" w:sz="4" w:space="0" w:color="auto"/>
              <w:bottom w:val="single" w:sz="4" w:space="0" w:color="auto"/>
              <w:right w:val="single" w:sz="4" w:space="0" w:color="auto"/>
            </w:tcBorders>
            <w:shd w:val="clear" w:color="auto" w:fill="C0C0C0"/>
            <w:hideMark/>
          </w:tcPr>
          <w:p w14:paraId="7248CC82" w14:textId="77777777" w:rsidR="0016282F" w:rsidRDefault="0016282F" w:rsidP="002339B2">
            <w:pPr>
              <w:jc w:val="center"/>
              <w:rPr>
                <w:rFonts w:ascii="Arial" w:hAnsi="Arial" w:cs="Arial"/>
              </w:rPr>
            </w:pPr>
            <w:r>
              <w:rPr>
                <w:rFonts w:ascii="Arial" w:hAnsi="Arial" w:cs="Arial"/>
              </w:rPr>
              <w:t>Risk Score (Likelihood x Occurrence)</w:t>
            </w:r>
          </w:p>
        </w:tc>
        <w:tc>
          <w:tcPr>
            <w:tcW w:w="1987" w:type="dxa"/>
            <w:tcBorders>
              <w:top w:val="single" w:sz="4" w:space="0" w:color="auto"/>
              <w:left w:val="single" w:sz="4" w:space="0" w:color="auto"/>
              <w:bottom w:val="single" w:sz="4" w:space="0" w:color="auto"/>
              <w:right w:val="single" w:sz="4" w:space="0" w:color="auto"/>
            </w:tcBorders>
            <w:shd w:val="clear" w:color="auto" w:fill="C0C0C0"/>
            <w:hideMark/>
          </w:tcPr>
          <w:p w14:paraId="6DDA903C" w14:textId="77777777" w:rsidR="0016282F" w:rsidRDefault="0016282F" w:rsidP="002339B2">
            <w:pPr>
              <w:jc w:val="center"/>
              <w:rPr>
                <w:rFonts w:ascii="Arial" w:hAnsi="Arial" w:cs="Arial"/>
              </w:rPr>
            </w:pPr>
            <w:r>
              <w:rPr>
                <w:rFonts w:ascii="Arial" w:hAnsi="Arial" w:cs="Arial"/>
              </w:rPr>
              <w:t>Risk Severity (High, Medium, or Low)</w:t>
            </w:r>
          </w:p>
        </w:tc>
      </w:tr>
      <w:tr w:rsidR="00117C98" w14:paraId="2756C93C" w14:textId="77777777" w:rsidTr="00FD50FA">
        <w:trPr>
          <w:trHeight w:val="659"/>
        </w:trPr>
        <w:tc>
          <w:tcPr>
            <w:tcW w:w="568" w:type="dxa"/>
            <w:tcBorders>
              <w:top w:val="single" w:sz="4" w:space="0" w:color="auto"/>
              <w:left w:val="single" w:sz="4" w:space="0" w:color="auto"/>
              <w:bottom w:val="single" w:sz="4" w:space="0" w:color="auto"/>
              <w:right w:val="single" w:sz="4" w:space="0" w:color="auto"/>
            </w:tcBorders>
          </w:tcPr>
          <w:p w14:paraId="3EEED2AF" w14:textId="77777777" w:rsidR="00117C98" w:rsidRDefault="00117C98" w:rsidP="00117C98">
            <w:pPr>
              <w:rPr>
                <w:rFonts w:ascii="Arial" w:hAnsi="Arial" w:cs="Arial"/>
              </w:rPr>
            </w:pPr>
          </w:p>
          <w:p w14:paraId="6B15571E" w14:textId="77777777" w:rsidR="00117C98" w:rsidRDefault="00117C98" w:rsidP="00117C98">
            <w:pPr>
              <w:rPr>
                <w:rFonts w:ascii="Arial" w:hAnsi="Arial" w:cs="Arial"/>
              </w:rPr>
            </w:pPr>
            <w:r>
              <w:rPr>
                <w:rFonts w:ascii="Arial" w:hAnsi="Arial" w:cs="Arial"/>
              </w:rPr>
              <w:t>1</w:t>
            </w:r>
          </w:p>
        </w:tc>
        <w:tc>
          <w:tcPr>
            <w:tcW w:w="5528" w:type="dxa"/>
            <w:tcBorders>
              <w:top w:val="single" w:sz="4" w:space="0" w:color="auto"/>
              <w:left w:val="single" w:sz="4" w:space="0" w:color="auto"/>
              <w:bottom w:val="single" w:sz="4" w:space="0" w:color="auto"/>
              <w:right w:val="single" w:sz="4" w:space="0" w:color="auto"/>
            </w:tcBorders>
          </w:tcPr>
          <w:p w14:paraId="2CBC080B" w14:textId="5F733BAB" w:rsidR="00117C98" w:rsidRDefault="00117C98" w:rsidP="00117C98">
            <w:pPr>
              <w:rPr>
                <w:rFonts w:ascii="Arial" w:hAnsi="Arial" w:cs="Arial"/>
              </w:rPr>
            </w:pPr>
            <w:r w:rsidRPr="000002AB">
              <w:rPr>
                <w:rFonts w:ascii="Arial" w:hAnsi="Arial" w:cs="Arial"/>
                <w:b/>
                <w:bCs/>
              </w:rPr>
              <w:t>Fall and injuries</w:t>
            </w:r>
            <w:r>
              <w:rPr>
                <w:rFonts w:ascii="Arial" w:hAnsi="Arial" w:cs="Arial"/>
              </w:rPr>
              <w:t xml:space="preserve"> pose a significant risk to dement patients, often resulting from mobility limitation and cognitive impairments.</w:t>
            </w:r>
          </w:p>
        </w:tc>
        <w:tc>
          <w:tcPr>
            <w:tcW w:w="1985" w:type="dxa"/>
            <w:tcBorders>
              <w:top w:val="single" w:sz="4" w:space="0" w:color="auto"/>
              <w:left w:val="single" w:sz="4" w:space="0" w:color="auto"/>
              <w:bottom w:val="single" w:sz="4" w:space="0" w:color="auto"/>
              <w:right w:val="single" w:sz="4" w:space="0" w:color="auto"/>
            </w:tcBorders>
          </w:tcPr>
          <w:p w14:paraId="448D686F" w14:textId="1978BC2D" w:rsidR="00117C98" w:rsidRDefault="00EE1502" w:rsidP="00117C98">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7FEC4D60" w14:textId="4532ADDF" w:rsidR="00117C98" w:rsidRDefault="00EE1502" w:rsidP="00117C98">
            <w:pPr>
              <w:rPr>
                <w:rFonts w:ascii="Arial" w:hAnsi="Arial" w:cs="Arial"/>
              </w:rPr>
            </w:pPr>
            <w:r>
              <w:rPr>
                <w:rFonts w:ascii="Arial" w:hAnsi="Arial" w:cs="Arial"/>
              </w:rPr>
              <w:t>5</w:t>
            </w:r>
          </w:p>
        </w:tc>
        <w:tc>
          <w:tcPr>
            <w:tcW w:w="1843" w:type="dxa"/>
            <w:tcBorders>
              <w:top w:val="single" w:sz="4" w:space="0" w:color="auto"/>
              <w:left w:val="single" w:sz="4" w:space="0" w:color="auto"/>
              <w:bottom w:val="single" w:sz="4" w:space="0" w:color="auto"/>
              <w:right w:val="single" w:sz="4" w:space="0" w:color="auto"/>
            </w:tcBorders>
          </w:tcPr>
          <w:p w14:paraId="27616106" w14:textId="3C3114B6" w:rsidR="00117C98" w:rsidRDefault="003900C7" w:rsidP="00117C98">
            <w:pPr>
              <w:rPr>
                <w:rFonts w:ascii="Arial" w:hAnsi="Arial" w:cs="Arial"/>
              </w:rPr>
            </w:pPr>
            <w:r>
              <w:rPr>
                <w:rFonts w:ascii="Arial" w:hAnsi="Arial" w:cs="Arial"/>
              </w:rPr>
              <w:t>15</w:t>
            </w:r>
          </w:p>
        </w:tc>
        <w:tc>
          <w:tcPr>
            <w:tcW w:w="1987" w:type="dxa"/>
            <w:tcBorders>
              <w:top w:val="single" w:sz="4" w:space="0" w:color="auto"/>
              <w:left w:val="single" w:sz="4" w:space="0" w:color="auto"/>
              <w:bottom w:val="single" w:sz="4" w:space="0" w:color="auto"/>
              <w:right w:val="single" w:sz="4" w:space="0" w:color="auto"/>
            </w:tcBorders>
          </w:tcPr>
          <w:p w14:paraId="5DD3F47A" w14:textId="30FBBBD4" w:rsidR="00117C98" w:rsidRDefault="003900C7" w:rsidP="00117C98">
            <w:pPr>
              <w:rPr>
                <w:rFonts w:ascii="Arial" w:hAnsi="Arial" w:cs="Arial"/>
                <w:b/>
              </w:rPr>
            </w:pPr>
            <w:r>
              <w:rPr>
                <w:rFonts w:ascii="Arial" w:hAnsi="Arial" w:cs="Arial"/>
                <w:b/>
              </w:rPr>
              <w:t>high</w:t>
            </w:r>
          </w:p>
        </w:tc>
      </w:tr>
      <w:tr w:rsidR="00117C98" w14:paraId="24F1C9EC" w14:textId="77777777" w:rsidTr="00FD50FA">
        <w:trPr>
          <w:trHeight w:val="642"/>
        </w:trPr>
        <w:tc>
          <w:tcPr>
            <w:tcW w:w="568" w:type="dxa"/>
            <w:tcBorders>
              <w:top w:val="single" w:sz="4" w:space="0" w:color="auto"/>
              <w:left w:val="single" w:sz="4" w:space="0" w:color="auto"/>
              <w:bottom w:val="single" w:sz="4" w:space="0" w:color="auto"/>
              <w:right w:val="single" w:sz="4" w:space="0" w:color="auto"/>
            </w:tcBorders>
          </w:tcPr>
          <w:p w14:paraId="4772BF44" w14:textId="77777777" w:rsidR="00117C98" w:rsidRDefault="00117C98" w:rsidP="00117C98">
            <w:pPr>
              <w:rPr>
                <w:rFonts w:ascii="Arial" w:hAnsi="Arial" w:cs="Arial"/>
              </w:rPr>
            </w:pPr>
          </w:p>
          <w:p w14:paraId="18205D96" w14:textId="77777777" w:rsidR="00117C98" w:rsidRDefault="00117C98" w:rsidP="00117C98">
            <w:pPr>
              <w:rPr>
                <w:rFonts w:ascii="Arial" w:hAnsi="Arial" w:cs="Arial"/>
              </w:rPr>
            </w:pPr>
            <w:r>
              <w:rPr>
                <w:rFonts w:ascii="Arial" w:hAnsi="Arial" w:cs="Arial"/>
              </w:rPr>
              <w:t>2</w:t>
            </w:r>
          </w:p>
        </w:tc>
        <w:tc>
          <w:tcPr>
            <w:tcW w:w="5528" w:type="dxa"/>
            <w:tcBorders>
              <w:top w:val="single" w:sz="4" w:space="0" w:color="auto"/>
              <w:left w:val="single" w:sz="4" w:space="0" w:color="auto"/>
              <w:bottom w:val="single" w:sz="4" w:space="0" w:color="auto"/>
              <w:right w:val="single" w:sz="4" w:space="0" w:color="auto"/>
            </w:tcBorders>
          </w:tcPr>
          <w:p w14:paraId="46C2BC42" w14:textId="77777777" w:rsidR="00F47CD4" w:rsidRDefault="00F47CD4"/>
          <w:p w14:paraId="2CB2FAB7" w14:textId="26F21415" w:rsidR="00117C98" w:rsidRDefault="00EE3268" w:rsidP="00117C98">
            <w:pPr>
              <w:rPr>
                <w:rFonts w:ascii="Arial" w:hAnsi="Arial" w:cs="Arial"/>
              </w:rPr>
            </w:pPr>
            <w:r>
              <w:rPr>
                <w:rFonts w:ascii="Arial" w:hAnsi="Arial" w:cs="Arial"/>
              </w:rPr>
              <w:t xml:space="preserve">Dementia patients </w:t>
            </w:r>
            <w:r w:rsidR="006F2BF9">
              <w:rPr>
                <w:rFonts w:ascii="Arial" w:hAnsi="Arial" w:cs="Arial"/>
              </w:rPr>
              <w:t>Wandering around aimlessly can get confused and lost</w:t>
            </w:r>
            <w:r w:rsidR="00A443A7">
              <w:rPr>
                <w:rFonts w:ascii="Arial" w:hAnsi="Arial" w:cs="Arial"/>
              </w:rPr>
              <w:t xml:space="preserve">, which might be unsafe. </w:t>
            </w:r>
          </w:p>
        </w:tc>
        <w:tc>
          <w:tcPr>
            <w:tcW w:w="1985" w:type="dxa"/>
            <w:tcBorders>
              <w:top w:val="single" w:sz="4" w:space="0" w:color="auto"/>
              <w:left w:val="single" w:sz="4" w:space="0" w:color="auto"/>
              <w:bottom w:val="single" w:sz="4" w:space="0" w:color="auto"/>
              <w:right w:val="single" w:sz="4" w:space="0" w:color="auto"/>
            </w:tcBorders>
          </w:tcPr>
          <w:p w14:paraId="6949134C" w14:textId="446188AF" w:rsidR="00117C98" w:rsidRDefault="003900C7" w:rsidP="00117C98">
            <w:pPr>
              <w:rPr>
                <w:rFonts w:ascii="Arial" w:hAnsi="Arial" w:cs="Arial"/>
              </w:rPr>
            </w:pPr>
            <w:r>
              <w:rPr>
                <w:rFonts w:ascii="Arial" w:hAnsi="Arial" w:cs="Arial"/>
              </w:rPr>
              <w:t>2</w:t>
            </w:r>
          </w:p>
        </w:tc>
        <w:tc>
          <w:tcPr>
            <w:tcW w:w="1701" w:type="dxa"/>
            <w:tcBorders>
              <w:top w:val="single" w:sz="4" w:space="0" w:color="auto"/>
              <w:left w:val="single" w:sz="4" w:space="0" w:color="auto"/>
              <w:bottom w:val="single" w:sz="4" w:space="0" w:color="auto"/>
              <w:right w:val="single" w:sz="4" w:space="0" w:color="auto"/>
            </w:tcBorders>
          </w:tcPr>
          <w:p w14:paraId="33763C20" w14:textId="17E03BDB" w:rsidR="00117C98" w:rsidRDefault="00453F46" w:rsidP="00117C98">
            <w:pPr>
              <w:rPr>
                <w:rFonts w:ascii="Arial" w:hAnsi="Arial" w:cs="Arial"/>
              </w:rPr>
            </w:pPr>
            <w:r>
              <w:rPr>
                <w:rFonts w:ascii="Arial" w:hAnsi="Arial" w:cs="Arial"/>
              </w:rPr>
              <w:t>5</w:t>
            </w:r>
          </w:p>
        </w:tc>
        <w:tc>
          <w:tcPr>
            <w:tcW w:w="1843" w:type="dxa"/>
            <w:tcBorders>
              <w:top w:val="single" w:sz="4" w:space="0" w:color="auto"/>
              <w:left w:val="single" w:sz="4" w:space="0" w:color="auto"/>
              <w:bottom w:val="single" w:sz="4" w:space="0" w:color="auto"/>
              <w:right w:val="single" w:sz="4" w:space="0" w:color="auto"/>
            </w:tcBorders>
          </w:tcPr>
          <w:p w14:paraId="59ED7895" w14:textId="0BCD70A0" w:rsidR="00117C98" w:rsidRDefault="00453F46" w:rsidP="00117C98">
            <w:pPr>
              <w:rPr>
                <w:rFonts w:ascii="Arial" w:hAnsi="Arial" w:cs="Arial"/>
              </w:rPr>
            </w:pPr>
            <w:r>
              <w:rPr>
                <w:rFonts w:ascii="Arial" w:hAnsi="Arial" w:cs="Arial"/>
              </w:rPr>
              <w:t>10</w:t>
            </w:r>
          </w:p>
        </w:tc>
        <w:tc>
          <w:tcPr>
            <w:tcW w:w="1987" w:type="dxa"/>
            <w:tcBorders>
              <w:top w:val="single" w:sz="4" w:space="0" w:color="auto"/>
              <w:left w:val="single" w:sz="4" w:space="0" w:color="auto"/>
              <w:bottom w:val="single" w:sz="4" w:space="0" w:color="auto"/>
              <w:right w:val="single" w:sz="4" w:space="0" w:color="auto"/>
            </w:tcBorders>
          </w:tcPr>
          <w:p w14:paraId="0637C79F" w14:textId="2F27A415" w:rsidR="00117C98" w:rsidRDefault="00453F46" w:rsidP="00117C98">
            <w:pPr>
              <w:rPr>
                <w:rFonts w:ascii="Arial" w:hAnsi="Arial" w:cs="Arial"/>
                <w:b/>
              </w:rPr>
            </w:pPr>
            <w:r>
              <w:rPr>
                <w:rFonts w:ascii="Arial" w:hAnsi="Arial" w:cs="Arial"/>
                <w:b/>
              </w:rPr>
              <w:t>Low</w:t>
            </w:r>
          </w:p>
        </w:tc>
      </w:tr>
      <w:tr w:rsidR="00117C98" w14:paraId="2E3D6E0C" w14:textId="77777777" w:rsidTr="00FD50FA">
        <w:trPr>
          <w:trHeight w:val="659"/>
        </w:trPr>
        <w:tc>
          <w:tcPr>
            <w:tcW w:w="568" w:type="dxa"/>
            <w:tcBorders>
              <w:top w:val="single" w:sz="4" w:space="0" w:color="auto"/>
              <w:left w:val="single" w:sz="4" w:space="0" w:color="auto"/>
              <w:bottom w:val="single" w:sz="4" w:space="0" w:color="auto"/>
              <w:right w:val="single" w:sz="4" w:space="0" w:color="auto"/>
            </w:tcBorders>
          </w:tcPr>
          <w:p w14:paraId="6ADC2E2F" w14:textId="77777777" w:rsidR="00117C98" w:rsidRDefault="00117C98" w:rsidP="00117C98">
            <w:pPr>
              <w:rPr>
                <w:rFonts w:ascii="Arial" w:hAnsi="Arial" w:cs="Arial"/>
              </w:rPr>
            </w:pPr>
          </w:p>
          <w:p w14:paraId="1BE4BDE8" w14:textId="77777777" w:rsidR="00117C98" w:rsidRDefault="00117C98" w:rsidP="00117C98">
            <w:pPr>
              <w:rPr>
                <w:rFonts w:ascii="Arial" w:hAnsi="Arial" w:cs="Arial"/>
              </w:rPr>
            </w:pPr>
            <w:r>
              <w:rPr>
                <w:rFonts w:ascii="Arial" w:hAnsi="Arial" w:cs="Arial"/>
              </w:rPr>
              <w:t>3</w:t>
            </w:r>
          </w:p>
        </w:tc>
        <w:tc>
          <w:tcPr>
            <w:tcW w:w="5528" w:type="dxa"/>
            <w:tcBorders>
              <w:top w:val="single" w:sz="4" w:space="0" w:color="auto"/>
              <w:left w:val="single" w:sz="4" w:space="0" w:color="auto"/>
              <w:bottom w:val="single" w:sz="4" w:space="0" w:color="auto"/>
              <w:right w:val="single" w:sz="4" w:space="0" w:color="auto"/>
            </w:tcBorders>
          </w:tcPr>
          <w:p w14:paraId="31563870" w14:textId="38E55D77" w:rsidR="00117C98" w:rsidRDefault="00507173" w:rsidP="00117C98">
            <w:pPr>
              <w:rPr>
                <w:rFonts w:ascii="Arial" w:hAnsi="Arial" w:cs="Arial"/>
              </w:rPr>
            </w:pPr>
            <w:r w:rsidRPr="000002AB">
              <w:rPr>
                <w:rFonts w:ascii="Arial" w:hAnsi="Arial" w:cs="Arial"/>
                <w:b/>
                <w:bCs/>
              </w:rPr>
              <w:t>Mobility</w:t>
            </w:r>
            <w:r>
              <w:rPr>
                <w:rFonts w:ascii="Arial" w:hAnsi="Arial" w:cs="Arial"/>
              </w:rPr>
              <w:t xml:space="preserve"> limitation in dementia patients increases fall risk due to difficulties in walking.</w:t>
            </w:r>
          </w:p>
        </w:tc>
        <w:tc>
          <w:tcPr>
            <w:tcW w:w="1985" w:type="dxa"/>
            <w:tcBorders>
              <w:top w:val="single" w:sz="4" w:space="0" w:color="auto"/>
              <w:left w:val="single" w:sz="4" w:space="0" w:color="auto"/>
              <w:bottom w:val="single" w:sz="4" w:space="0" w:color="auto"/>
              <w:right w:val="single" w:sz="4" w:space="0" w:color="auto"/>
            </w:tcBorders>
          </w:tcPr>
          <w:p w14:paraId="53BFDB48" w14:textId="1ECE7F3D" w:rsidR="00117C98" w:rsidRDefault="00453F46" w:rsidP="00117C98">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024C34A6" w14:textId="72F4172E" w:rsidR="00117C98" w:rsidRDefault="00453F46" w:rsidP="00117C98">
            <w:pPr>
              <w:rPr>
                <w:rFonts w:ascii="Arial" w:hAnsi="Arial" w:cs="Arial"/>
              </w:rPr>
            </w:pPr>
            <w:r>
              <w:rPr>
                <w:rFonts w:ascii="Arial" w:hAnsi="Arial" w:cs="Arial"/>
              </w:rPr>
              <w:t>5</w:t>
            </w:r>
          </w:p>
        </w:tc>
        <w:tc>
          <w:tcPr>
            <w:tcW w:w="1843" w:type="dxa"/>
            <w:tcBorders>
              <w:top w:val="single" w:sz="4" w:space="0" w:color="auto"/>
              <w:left w:val="single" w:sz="4" w:space="0" w:color="auto"/>
              <w:bottom w:val="single" w:sz="4" w:space="0" w:color="auto"/>
              <w:right w:val="single" w:sz="4" w:space="0" w:color="auto"/>
            </w:tcBorders>
          </w:tcPr>
          <w:p w14:paraId="408C6F77" w14:textId="2BFF5ADF" w:rsidR="00117C98" w:rsidRDefault="00876787" w:rsidP="00117C98">
            <w:pPr>
              <w:rPr>
                <w:rFonts w:ascii="Arial" w:hAnsi="Arial" w:cs="Arial"/>
              </w:rPr>
            </w:pPr>
            <w:r>
              <w:rPr>
                <w:rFonts w:ascii="Arial" w:hAnsi="Arial" w:cs="Arial"/>
              </w:rPr>
              <w:t>15</w:t>
            </w:r>
          </w:p>
        </w:tc>
        <w:tc>
          <w:tcPr>
            <w:tcW w:w="1987" w:type="dxa"/>
            <w:tcBorders>
              <w:top w:val="single" w:sz="4" w:space="0" w:color="auto"/>
              <w:left w:val="single" w:sz="4" w:space="0" w:color="auto"/>
              <w:bottom w:val="single" w:sz="4" w:space="0" w:color="auto"/>
              <w:right w:val="single" w:sz="4" w:space="0" w:color="auto"/>
            </w:tcBorders>
          </w:tcPr>
          <w:p w14:paraId="669CF3AF" w14:textId="3E1903A5" w:rsidR="00117C98" w:rsidRDefault="00876787" w:rsidP="00117C98">
            <w:pPr>
              <w:rPr>
                <w:rFonts w:ascii="Arial" w:hAnsi="Arial" w:cs="Arial"/>
                <w:b/>
              </w:rPr>
            </w:pPr>
            <w:r>
              <w:rPr>
                <w:rFonts w:ascii="Arial" w:hAnsi="Arial" w:cs="Arial"/>
                <w:b/>
              </w:rPr>
              <w:t>high</w:t>
            </w:r>
          </w:p>
        </w:tc>
      </w:tr>
      <w:tr w:rsidR="00117C98" w14:paraId="7AD74044" w14:textId="77777777" w:rsidTr="00FD50FA">
        <w:trPr>
          <w:trHeight w:val="659"/>
        </w:trPr>
        <w:tc>
          <w:tcPr>
            <w:tcW w:w="568" w:type="dxa"/>
            <w:tcBorders>
              <w:top w:val="single" w:sz="4" w:space="0" w:color="auto"/>
              <w:left w:val="single" w:sz="4" w:space="0" w:color="auto"/>
              <w:bottom w:val="single" w:sz="4" w:space="0" w:color="auto"/>
              <w:right w:val="single" w:sz="4" w:space="0" w:color="auto"/>
            </w:tcBorders>
          </w:tcPr>
          <w:p w14:paraId="05B3844D" w14:textId="77777777" w:rsidR="00117C98" w:rsidRDefault="00117C98" w:rsidP="00117C98">
            <w:pPr>
              <w:rPr>
                <w:rFonts w:ascii="Arial" w:hAnsi="Arial" w:cs="Arial"/>
              </w:rPr>
            </w:pPr>
          </w:p>
          <w:p w14:paraId="52E72B74" w14:textId="77777777" w:rsidR="00117C98" w:rsidRDefault="00117C98" w:rsidP="00117C98">
            <w:pPr>
              <w:rPr>
                <w:rFonts w:ascii="Arial" w:hAnsi="Arial" w:cs="Arial"/>
              </w:rPr>
            </w:pPr>
            <w:r>
              <w:rPr>
                <w:rFonts w:ascii="Arial" w:hAnsi="Arial" w:cs="Arial"/>
              </w:rPr>
              <w:t>4</w:t>
            </w:r>
          </w:p>
        </w:tc>
        <w:tc>
          <w:tcPr>
            <w:tcW w:w="5528" w:type="dxa"/>
            <w:tcBorders>
              <w:top w:val="single" w:sz="4" w:space="0" w:color="auto"/>
              <w:left w:val="single" w:sz="4" w:space="0" w:color="auto"/>
              <w:bottom w:val="single" w:sz="4" w:space="0" w:color="auto"/>
              <w:right w:val="single" w:sz="4" w:space="0" w:color="auto"/>
            </w:tcBorders>
          </w:tcPr>
          <w:p w14:paraId="097AE4CD" w14:textId="533F86CF" w:rsidR="00117C98" w:rsidRDefault="00DC483C" w:rsidP="00117C98">
            <w:pPr>
              <w:rPr>
                <w:rFonts w:ascii="Arial" w:hAnsi="Arial" w:cs="Arial"/>
              </w:rPr>
            </w:pPr>
            <w:r w:rsidRPr="000002AB">
              <w:rPr>
                <w:rFonts w:ascii="Arial" w:hAnsi="Arial" w:cs="Arial"/>
                <w:b/>
                <w:bCs/>
              </w:rPr>
              <w:t>Medication</w:t>
            </w:r>
            <w:r>
              <w:rPr>
                <w:rFonts w:ascii="Arial" w:hAnsi="Arial" w:cs="Arial"/>
              </w:rPr>
              <w:t xml:space="preserve"> missed doses, may occur during the transition process.</w:t>
            </w:r>
          </w:p>
        </w:tc>
        <w:tc>
          <w:tcPr>
            <w:tcW w:w="1985" w:type="dxa"/>
            <w:tcBorders>
              <w:top w:val="single" w:sz="4" w:space="0" w:color="auto"/>
              <w:left w:val="single" w:sz="4" w:space="0" w:color="auto"/>
              <w:bottom w:val="single" w:sz="4" w:space="0" w:color="auto"/>
              <w:right w:val="single" w:sz="4" w:space="0" w:color="auto"/>
            </w:tcBorders>
          </w:tcPr>
          <w:p w14:paraId="4AA82FEA" w14:textId="60ADB139" w:rsidR="00117C98" w:rsidRDefault="00876787" w:rsidP="00117C98">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3142FAA0" w14:textId="1B5ED8B1" w:rsidR="00117C98" w:rsidRDefault="00FC18DD" w:rsidP="00117C98">
            <w:pPr>
              <w:rPr>
                <w:rFonts w:ascii="Arial" w:hAnsi="Arial" w:cs="Arial"/>
              </w:rPr>
            </w:pPr>
            <w:r>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7195A510" w14:textId="7A873AA5" w:rsidR="00117C98" w:rsidRDefault="00FC18DD" w:rsidP="00117C98">
            <w:pPr>
              <w:rPr>
                <w:rFonts w:ascii="Arial" w:hAnsi="Arial" w:cs="Arial"/>
              </w:rPr>
            </w:pPr>
            <w:r>
              <w:rPr>
                <w:rFonts w:ascii="Arial" w:hAnsi="Arial" w:cs="Arial"/>
              </w:rPr>
              <w:t>12</w:t>
            </w:r>
          </w:p>
        </w:tc>
        <w:tc>
          <w:tcPr>
            <w:tcW w:w="1987" w:type="dxa"/>
            <w:tcBorders>
              <w:top w:val="single" w:sz="4" w:space="0" w:color="auto"/>
              <w:left w:val="single" w:sz="4" w:space="0" w:color="auto"/>
              <w:bottom w:val="single" w:sz="4" w:space="0" w:color="auto"/>
              <w:right w:val="single" w:sz="4" w:space="0" w:color="auto"/>
            </w:tcBorders>
          </w:tcPr>
          <w:p w14:paraId="14EA47F5" w14:textId="452BDCD5" w:rsidR="00117C98" w:rsidRDefault="00FC18DD" w:rsidP="00117C98">
            <w:pPr>
              <w:rPr>
                <w:rFonts w:ascii="Arial" w:hAnsi="Arial" w:cs="Arial"/>
                <w:b/>
              </w:rPr>
            </w:pPr>
            <w:r>
              <w:rPr>
                <w:rFonts w:ascii="Arial" w:hAnsi="Arial" w:cs="Arial"/>
                <w:b/>
              </w:rPr>
              <w:t>high</w:t>
            </w:r>
          </w:p>
        </w:tc>
      </w:tr>
      <w:tr w:rsidR="00117C98" w14:paraId="25F758E9" w14:textId="77777777" w:rsidTr="00FD50FA">
        <w:trPr>
          <w:trHeight w:val="642"/>
        </w:trPr>
        <w:tc>
          <w:tcPr>
            <w:tcW w:w="568" w:type="dxa"/>
            <w:tcBorders>
              <w:top w:val="single" w:sz="4" w:space="0" w:color="auto"/>
              <w:left w:val="single" w:sz="4" w:space="0" w:color="auto"/>
              <w:bottom w:val="single" w:sz="4" w:space="0" w:color="auto"/>
              <w:right w:val="single" w:sz="4" w:space="0" w:color="auto"/>
            </w:tcBorders>
          </w:tcPr>
          <w:p w14:paraId="2EC96EBC" w14:textId="77777777" w:rsidR="00117C98" w:rsidRDefault="00117C98" w:rsidP="00117C98">
            <w:pPr>
              <w:rPr>
                <w:rFonts w:ascii="Arial" w:hAnsi="Arial" w:cs="Arial"/>
              </w:rPr>
            </w:pPr>
          </w:p>
          <w:p w14:paraId="00A9E9DC" w14:textId="77777777" w:rsidR="00117C98" w:rsidRDefault="00117C98" w:rsidP="00117C98">
            <w:pPr>
              <w:rPr>
                <w:rFonts w:ascii="Arial" w:hAnsi="Arial" w:cs="Arial"/>
              </w:rPr>
            </w:pPr>
            <w:r>
              <w:rPr>
                <w:rFonts w:ascii="Arial" w:hAnsi="Arial" w:cs="Arial"/>
              </w:rPr>
              <w:t>5</w:t>
            </w:r>
          </w:p>
        </w:tc>
        <w:tc>
          <w:tcPr>
            <w:tcW w:w="5528" w:type="dxa"/>
            <w:tcBorders>
              <w:top w:val="single" w:sz="4" w:space="0" w:color="auto"/>
              <w:left w:val="single" w:sz="4" w:space="0" w:color="auto"/>
              <w:bottom w:val="single" w:sz="4" w:space="0" w:color="auto"/>
              <w:right w:val="single" w:sz="4" w:space="0" w:color="auto"/>
            </w:tcBorders>
          </w:tcPr>
          <w:p w14:paraId="117D3BF2" w14:textId="1B424F74" w:rsidR="00117C98" w:rsidRDefault="008D0FB9" w:rsidP="00117C98">
            <w:pPr>
              <w:rPr>
                <w:rFonts w:ascii="Arial" w:hAnsi="Arial" w:cs="Arial"/>
              </w:rPr>
            </w:pPr>
            <w:r w:rsidRPr="000002AB">
              <w:rPr>
                <w:rFonts w:ascii="Arial" w:hAnsi="Arial" w:cs="Arial"/>
                <w:b/>
                <w:bCs/>
              </w:rPr>
              <w:t>Communication</w:t>
            </w:r>
            <w:r>
              <w:rPr>
                <w:rFonts w:ascii="Arial" w:hAnsi="Arial" w:cs="Arial"/>
              </w:rPr>
              <w:t xml:space="preserve"> breakdowns between healthcare teams, patients, and caregivers during the transfer process result in delays in care delivery.</w:t>
            </w:r>
          </w:p>
        </w:tc>
        <w:tc>
          <w:tcPr>
            <w:tcW w:w="1985" w:type="dxa"/>
            <w:tcBorders>
              <w:top w:val="single" w:sz="4" w:space="0" w:color="auto"/>
              <w:left w:val="single" w:sz="4" w:space="0" w:color="auto"/>
              <w:bottom w:val="single" w:sz="4" w:space="0" w:color="auto"/>
              <w:right w:val="single" w:sz="4" w:space="0" w:color="auto"/>
            </w:tcBorders>
          </w:tcPr>
          <w:p w14:paraId="0C716E0A" w14:textId="5CDC8FCC" w:rsidR="00117C98" w:rsidRDefault="00FC18DD" w:rsidP="00117C98">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76971A4F" w14:textId="14855E0D" w:rsidR="00117C98" w:rsidRDefault="00FC18DD" w:rsidP="00117C98">
            <w:pPr>
              <w:rPr>
                <w:rFonts w:ascii="Arial" w:hAnsi="Arial" w:cs="Arial"/>
              </w:rPr>
            </w:pPr>
            <w:r>
              <w:rPr>
                <w:rFonts w:ascii="Arial" w:hAnsi="Arial" w:cs="Arial"/>
              </w:rPr>
              <w:t>3</w:t>
            </w:r>
          </w:p>
        </w:tc>
        <w:tc>
          <w:tcPr>
            <w:tcW w:w="1843" w:type="dxa"/>
            <w:tcBorders>
              <w:top w:val="single" w:sz="4" w:space="0" w:color="auto"/>
              <w:left w:val="single" w:sz="4" w:space="0" w:color="auto"/>
              <w:bottom w:val="single" w:sz="4" w:space="0" w:color="auto"/>
              <w:right w:val="single" w:sz="4" w:space="0" w:color="auto"/>
            </w:tcBorders>
          </w:tcPr>
          <w:p w14:paraId="1DD93263" w14:textId="5B75E380" w:rsidR="00117C98" w:rsidRDefault="00FC18DD" w:rsidP="00117C98">
            <w:pPr>
              <w:rPr>
                <w:rFonts w:ascii="Arial" w:hAnsi="Arial" w:cs="Arial"/>
              </w:rPr>
            </w:pPr>
            <w:r>
              <w:rPr>
                <w:rFonts w:ascii="Arial" w:hAnsi="Arial" w:cs="Arial"/>
              </w:rPr>
              <w:t>9</w:t>
            </w:r>
          </w:p>
        </w:tc>
        <w:tc>
          <w:tcPr>
            <w:tcW w:w="1987" w:type="dxa"/>
            <w:tcBorders>
              <w:top w:val="single" w:sz="4" w:space="0" w:color="auto"/>
              <w:left w:val="single" w:sz="4" w:space="0" w:color="auto"/>
              <w:bottom w:val="single" w:sz="4" w:space="0" w:color="auto"/>
              <w:right w:val="single" w:sz="4" w:space="0" w:color="auto"/>
            </w:tcBorders>
          </w:tcPr>
          <w:p w14:paraId="306ECE91" w14:textId="0003C093" w:rsidR="00117C98" w:rsidRDefault="00FC18DD" w:rsidP="00117C98">
            <w:pPr>
              <w:rPr>
                <w:rFonts w:ascii="Arial" w:hAnsi="Arial" w:cs="Arial"/>
                <w:b/>
              </w:rPr>
            </w:pPr>
            <w:r>
              <w:rPr>
                <w:rFonts w:ascii="Arial" w:hAnsi="Arial" w:cs="Arial"/>
                <w:b/>
              </w:rPr>
              <w:t>low</w:t>
            </w:r>
          </w:p>
        </w:tc>
      </w:tr>
      <w:tr w:rsidR="00907BF5" w14:paraId="6F933BB9" w14:textId="77777777" w:rsidTr="00FD50FA">
        <w:trPr>
          <w:trHeight w:val="642"/>
        </w:trPr>
        <w:tc>
          <w:tcPr>
            <w:tcW w:w="568" w:type="dxa"/>
            <w:tcBorders>
              <w:top w:val="single" w:sz="4" w:space="0" w:color="auto"/>
              <w:left w:val="single" w:sz="4" w:space="0" w:color="auto"/>
              <w:bottom w:val="single" w:sz="4" w:space="0" w:color="auto"/>
              <w:right w:val="single" w:sz="4" w:space="0" w:color="auto"/>
            </w:tcBorders>
          </w:tcPr>
          <w:p w14:paraId="203610CA" w14:textId="7E6715C0" w:rsidR="00907BF5" w:rsidRDefault="00907BF5" w:rsidP="00117C98">
            <w:pPr>
              <w:rPr>
                <w:rFonts w:ascii="Arial" w:hAnsi="Arial" w:cs="Arial"/>
              </w:rPr>
            </w:pPr>
            <w:r>
              <w:rPr>
                <w:rFonts w:ascii="Arial" w:hAnsi="Arial" w:cs="Arial"/>
              </w:rPr>
              <w:t>6</w:t>
            </w:r>
          </w:p>
        </w:tc>
        <w:tc>
          <w:tcPr>
            <w:tcW w:w="5528" w:type="dxa"/>
            <w:tcBorders>
              <w:top w:val="single" w:sz="4" w:space="0" w:color="auto"/>
              <w:left w:val="single" w:sz="4" w:space="0" w:color="auto"/>
              <w:bottom w:val="single" w:sz="4" w:space="0" w:color="auto"/>
              <w:right w:val="single" w:sz="4" w:space="0" w:color="auto"/>
            </w:tcBorders>
          </w:tcPr>
          <w:p w14:paraId="552EE1E2" w14:textId="4FFB6EB5" w:rsidR="00907BF5" w:rsidRPr="000002AB" w:rsidRDefault="00EE1502" w:rsidP="00117C98">
            <w:pPr>
              <w:rPr>
                <w:rFonts w:ascii="Arial" w:hAnsi="Arial" w:cs="Arial"/>
                <w:b/>
                <w:bCs/>
              </w:rPr>
            </w:pPr>
            <w:r w:rsidRPr="000002AB">
              <w:rPr>
                <w:rFonts w:ascii="Arial" w:hAnsi="Arial" w:cs="Arial"/>
                <w:b/>
                <w:bCs/>
              </w:rPr>
              <w:t>Agitation</w:t>
            </w:r>
            <w:r>
              <w:rPr>
                <w:rFonts w:ascii="Arial" w:hAnsi="Arial" w:cs="Arial"/>
              </w:rPr>
              <w:t xml:space="preserve"> and distress during transportation due to unfamiliarity can be challenging.</w:t>
            </w:r>
          </w:p>
        </w:tc>
        <w:tc>
          <w:tcPr>
            <w:tcW w:w="1985" w:type="dxa"/>
            <w:tcBorders>
              <w:top w:val="single" w:sz="4" w:space="0" w:color="auto"/>
              <w:left w:val="single" w:sz="4" w:space="0" w:color="auto"/>
              <w:bottom w:val="single" w:sz="4" w:space="0" w:color="auto"/>
              <w:right w:val="single" w:sz="4" w:space="0" w:color="auto"/>
            </w:tcBorders>
          </w:tcPr>
          <w:p w14:paraId="029C8667" w14:textId="38C1FE24" w:rsidR="00907BF5" w:rsidRDefault="00B704C9" w:rsidP="00117C98">
            <w:pPr>
              <w:rPr>
                <w:rFonts w:ascii="Arial" w:hAnsi="Arial" w:cs="Arial"/>
              </w:rPr>
            </w:pPr>
            <w:r>
              <w:rPr>
                <w:rFonts w:ascii="Arial" w:hAnsi="Arial" w:cs="Arial"/>
              </w:rPr>
              <w:t>3</w:t>
            </w:r>
          </w:p>
        </w:tc>
        <w:tc>
          <w:tcPr>
            <w:tcW w:w="1701" w:type="dxa"/>
            <w:tcBorders>
              <w:top w:val="single" w:sz="4" w:space="0" w:color="auto"/>
              <w:left w:val="single" w:sz="4" w:space="0" w:color="auto"/>
              <w:bottom w:val="single" w:sz="4" w:space="0" w:color="auto"/>
              <w:right w:val="single" w:sz="4" w:space="0" w:color="auto"/>
            </w:tcBorders>
          </w:tcPr>
          <w:p w14:paraId="49DCD517" w14:textId="053F6D65" w:rsidR="00907BF5" w:rsidRDefault="00B704C9" w:rsidP="00117C98">
            <w:pPr>
              <w:rPr>
                <w:rFonts w:ascii="Arial" w:hAnsi="Arial" w:cs="Arial"/>
              </w:rPr>
            </w:pPr>
            <w:r>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37E7ABA0" w14:textId="59CC86B7" w:rsidR="00907BF5" w:rsidRDefault="00B704C9" w:rsidP="00117C98">
            <w:pPr>
              <w:rPr>
                <w:rFonts w:ascii="Arial" w:hAnsi="Arial" w:cs="Arial"/>
              </w:rPr>
            </w:pPr>
            <w:r>
              <w:rPr>
                <w:rFonts w:ascii="Arial" w:hAnsi="Arial" w:cs="Arial"/>
              </w:rPr>
              <w:t>12</w:t>
            </w:r>
          </w:p>
        </w:tc>
        <w:tc>
          <w:tcPr>
            <w:tcW w:w="1987" w:type="dxa"/>
            <w:tcBorders>
              <w:top w:val="single" w:sz="4" w:space="0" w:color="auto"/>
              <w:left w:val="single" w:sz="4" w:space="0" w:color="auto"/>
              <w:bottom w:val="single" w:sz="4" w:space="0" w:color="auto"/>
              <w:right w:val="single" w:sz="4" w:space="0" w:color="auto"/>
            </w:tcBorders>
          </w:tcPr>
          <w:p w14:paraId="4DAFE28E" w14:textId="7A16EF05" w:rsidR="00907BF5" w:rsidRDefault="00FC18DD" w:rsidP="00117C98">
            <w:pPr>
              <w:rPr>
                <w:rFonts w:ascii="Arial" w:hAnsi="Arial" w:cs="Arial"/>
                <w:b/>
              </w:rPr>
            </w:pPr>
            <w:r>
              <w:rPr>
                <w:rFonts w:ascii="Arial" w:hAnsi="Arial" w:cs="Arial"/>
                <w:b/>
              </w:rPr>
              <w:t>high</w:t>
            </w:r>
          </w:p>
        </w:tc>
      </w:tr>
    </w:tbl>
    <w:p w14:paraId="71275A16"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11E02258"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B0CD2EF"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3709A5E"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4C90CF9A"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448C8973"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3AE8A5F" w14:textId="77777777" w:rsidR="0016282F"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sectPr w:rsidR="0016282F" w:rsidSect="005F4A9F">
          <w:headerReference w:type="default" r:id="rId14"/>
          <w:footerReference w:type="default" r:id="rId15"/>
          <w:pgSz w:w="16838" w:h="11906" w:orient="landscape"/>
          <w:pgMar w:top="1440" w:right="1440" w:bottom="1440" w:left="1440" w:header="709" w:footer="709" w:gutter="0"/>
          <w:cols w:space="708"/>
          <w:docGrid w:linePitch="360"/>
        </w:sectPr>
      </w:pPr>
    </w:p>
    <w:p w14:paraId="12DC99B4" w14:textId="2D638DBF" w:rsidR="0016282F" w:rsidRPr="00B024D1" w:rsidRDefault="0016282F" w:rsidP="001628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r>
        <w:rPr>
          <w:rFonts w:asciiTheme="minorHAnsi" w:eastAsia="Arial Unicode MS" w:hAnsiTheme="minorHAnsi" w:cstheme="minorHAnsi"/>
          <w:b/>
          <w:sz w:val="28"/>
          <w:szCs w:val="28"/>
        </w:rPr>
        <w:lastRenderedPageBreak/>
        <w:t xml:space="preserve"> </w:t>
      </w:r>
      <w:r w:rsidR="00F760A5">
        <w:rPr>
          <w:rFonts w:asciiTheme="minorHAnsi" w:eastAsia="Arial Unicode MS" w:hAnsiTheme="minorHAnsi" w:cstheme="minorHAnsi"/>
          <w:b/>
          <w:sz w:val="28"/>
          <w:szCs w:val="28"/>
        </w:rPr>
        <w:t>RECOMMENDATIONS</w:t>
      </w:r>
    </w:p>
    <w:p w14:paraId="79C1FF20" w14:textId="56C9A84D" w:rsidR="0016282F" w:rsidRDefault="0016282F" w:rsidP="0016282F">
      <w:pPr>
        <w:adjustRightInd w:val="0"/>
        <w:spacing w:line="360" w:lineRule="auto"/>
        <w:ind w:right="-51"/>
        <w:jc w:val="both"/>
        <w:rPr>
          <w:rFonts w:asciiTheme="minorHAnsi" w:eastAsia="Arial Unicode MS" w:hAnsiTheme="minorHAnsi" w:cstheme="minorHAnsi"/>
        </w:rPr>
      </w:pPr>
    </w:p>
    <w:p w14:paraId="54443D58" w14:textId="137E674D" w:rsidR="0098137D" w:rsidRPr="00F760A5" w:rsidRDefault="00F760A5" w:rsidP="0016282F">
      <w:pPr>
        <w:adjustRightInd w:val="0"/>
        <w:spacing w:line="360" w:lineRule="auto"/>
        <w:ind w:right="-51"/>
        <w:jc w:val="both"/>
        <w:rPr>
          <w:rFonts w:asciiTheme="minorHAnsi" w:eastAsia="Arial Unicode MS" w:hAnsiTheme="minorHAnsi" w:cstheme="minorHAnsi"/>
          <w:b/>
          <w:bCs/>
        </w:rPr>
      </w:pPr>
      <w:r w:rsidRPr="00F760A5">
        <w:rPr>
          <w:rFonts w:asciiTheme="minorHAnsi" w:eastAsia="Arial Unicode MS" w:hAnsiTheme="minorHAnsi" w:cstheme="minorHAnsi"/>
          <w:b/>
          <w:bCs/>
        </w:rPr>
        <w:t>Staff Training</w:t>
      </w:r>
    </w:p>
    <w:p w14:paraId="72A623B6" w14:textId="0D298F9A" w:rsidR="00B94EAF" w:rsidRDefault="0037232A" w:rsidP="0098137D">
      <w:pPr>
        <w:widowControl/>
        <w:autoSpaceDE/>
        <w:autoSpaceDN/>
        <w:spacing w:line="360" w:lineRule="auto"/>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 xml:space="preserve">Provide specialized training in dementia care for all healthcare professionals involved in patient transportation and care to ensure they are equipped to handle the unique needs and </w:t>
      </w:r>
      <w:proofErr w:type="spellStart"/>
      <w:r w:rsidR="0098137D">
        <w:rPr>
          <w:rFonts w:ascii="Times New Roman" w:eastAsia="Times New Roman" w:hAnsi="Times New Roman" w:cs="Times New Roman"/>
          <w:sz w:val="24"/>
          <w:szCs w:val="24"/>
          <w:lang w:bidi="ar-SA"/>
        </w:rPr>
        <w:t>behaviors</w:t>
      </w:r>
      <w:proofErr w:type="spellEnd"/>
      <w:r>
        <w:rPr>
          <w:rFonts w:ascii="Times New Roman" w:eastAsia="Times New Roman" w:hAnsi="Times New Roman" w:cs="Times New Roman"/>
          <w:sz w:val="24"/>
          <w:szCs w:val="24"/>
          <w:lang w:bidi="ar-SA"/>
        </w:rPr>
        <w:t xml:space="preserve"> of dementia patients. (National Institutions for Health and Care Excellence,2018).</w:t>
      </w:r>
    </w:p>
    <w:p w14:paraId="7B285AEC" w14:textId="77777777" w:rsidR="00B94EAF" w:rsidRPr="00415CCE" w:rsidRDefault="00B94EAF" w:rsidP="0098137D">
      <w:pPr>
        <w:widowControl/>
        <w:autoSpaceDE/>
        <w:autoSpaceDN/>
        <w:spacing w:line="360" w:lineRule="auto"/>
        <w:rPr>
          <w:rFonts w:ascii="Times New Roman" w:eastAsia="Times New Roman" w:hAnsi="Times New Roman" w:cs="Times New Roman"/>
          <w:sz w:val="24"/>
          <w:szCs w:val="24"/>
          <w:lang w:bidi="ar-SA"/>
        </w:rPr>
      </w:pPr>
    </w:p>
    <w:p w14:paraId="70AFA6C2" w14:textId="77777777" w:rsidR="00B80D9B" w:rsidRPr="00F760A5" w:rsidRDefault="00B80D9B" w:rsidP="00B80D9B">
      <w:pPr>
        <w:adjustRightInd w:val="0"/>
        <w:spacing w:line="360" w:lineRule="auto"/>
        <w:ind w:right="-51"/>
        <w:jc w:val="both"/>
        <w:rPr>
          <w:rFonts w:ascii="Aptos" w:eastAsia="Arial Unicode MS" w:hAnsi="Aptos" w:cstheme="minorHAnsi"/>
          <w:b/>
          <w:bCs/>
        </w:rPr>
      </w:pPr>
      <w:r w:rsidRPr="00F760A5">
        <w:rPr>
          <w:rFonts w:ascii="Aptos" w:eastAsia="Arial Unicode MS" w:hAnsi="Aptos" w:cstheme="minorHAnsi"/>
          <w:b/>
          <w:bCs/>
        </w:rPr>
        <w:t>Case management.</w:t>
      </w:r>
    </w:p>
    <w:p w14:paraId="5C384E75" w14:textId="0E38DB74" w:rsidR="00B830D1" w:rsidRDefault="00B80D9B" w:rsidP="00B80D9B">
      <w:pPr>
        <w:widowControl/>
        <w:autoSpaceDE/>
        <w:autoSpaceDN/>
        <w:spacing w:line="360" w:lineRule="auto"/>
        <w:rPr>
          <w:rFonts w:ascii="Times New Roman" w:eastAsia="Times New Roman" w:hAnsi="Times New Roman" w:cs="Times New Roman"/>
          <w:sz w:val="24"/>
          <w:szCs w:val="24"/>
          <w:lang w:bidi="ar-SA"/>
        </w:rPr>
      </w:pPr>
      <w:r w:rsidRPr="00835681">
        <w:rPr>
          <w:rFonts w:ascii="Times New Roman" w:eastAsia="Times New Roman" w:hAnsi="Times New Roman" w:cs="Times New Roman"/>
          <w:sz w:val="24"/>
          <w:szCs w:val="24"/>
          <w:lang w:bidi="ar-SA"/>
        </w:rPr>
        <w:t xml:space="preserve">Case management </w:t>
      </w:r>
      <w:r>
        <w:rPr>
          <w:rFonts w:ascii="Times New Roman" w:eastAsia="Times New Roman" w:hAnsi="Times New Roman" w:cs="Times New Roman"/>
          <w:sz w:val="24"/>
          <w:szCs w:val="24"/>
          <w:lang w:bidi="ar-SA"/>
        </w:rPr>
        <w:t>is</w:t>
      </w:r>
      <w:r w:rsidRPr="00835681">
        <w:rPr>
          <w:rFonts w:ascii="Times New Roman" w:eastAsia="Times New Roman" w:hAnsi="Times New Roman" w:cs="Times New Roman"/>
          <w:sz w:val="24"/>
          <w:szCs w:val="24"/>
          <w:lang w:bidi="ar-SA"/>
        </w:rPr>
        <w:t xml:space="preserve"> a successful intervention for dementia patients. In the U</w:t>
      </w:r>
      <w:r>
        <w:rPr>
          <w:rFonts w:ascii="Times New Roman" w:eastAsia="Times New Roman" w:hAnsi="Times New Roman" w:cs="Times New Roman"/>
          <w:sz w:val="24"/>
          <w:szCs w:val="24"/>
          <w:lang w:bidi="ar-SA"/>
        </w:rPr>
        <w:t>nited Kingdom</w:t>
      </w:r>
      <w:r w:rsidRPr="00835681">
        <w:rPr>
          <w:rFonts w:ascii="Times New Roman" w:eastAsia="Times New Roman" w:hAnsi="Times New Roman" w:cs="Times New Roman"/>
          <w:sz w:val="24"/>
          <w:szCs w:val="24"/>
          <w:lang w:bidi="ar-SA"/>
        </w:rPr>
        <w:t>, high-intensity case management's efficacy and cost-effectiveness have</w:t>
      </w:r>
      <w:r>
        <w:rPr>
          <w:rFonts w:ascii="Times New Roman" w:eastAsia="Times New Roman" w:hAnsi="Times New Roman" w:cs="Times New Roman"/>
          <w:sz w:val="24"/>
          <w:szCs w:val="24"/>
          <w:lang w:bidi="ar-SA"/>
        </w:rPr>
        <w:t xml:space="preserve"> not </w:t>
      </w:r>
      <w:r w:rsidRPr="00835681">
        <w:rPr>
          <w:rFonts w:ascii="Times New Roman" w:eastAsia="Times New Roman" w:hAnsi="Times New Roman" w:cs="Times New Roman"/>
          <w:sz w:val="24"/>
          <w:szCs w:val="24"/>
          <w:lang w:bidi="ar-SA"/>
        </w:rPr>
        <w:t>been investigated, though. Although the initial cost is high, there are indications from non-</w:t>
      </w:r>
      <w:r>
        <w:rPr>
          <w:rFonts w:ascii="Times New Roman" w:eastAsia="Times New Roman" w:hAnsi="Times New Roman" w:cs="Times New Roman"/>
          <w:sz w:val="24"/>
          <w:szCs w:val="24"/>
          <w:lang w:bidi="ar-SA"/>
        </w:rPr>
        <w:t>United Kingdom</w:t>
      </w:r>
      <w:r w:rsidRPr="00835681">
        <w:rPr>
          <w:rFonts w:ascii="Times New Roman" w:eastAsia="Times New Roman" w:hAnsi="Times New Roman" w:cs="Times New Roman"/>
          <w:sz w:val="24"/>
          <w:szCs w:val="24"/>
          <w:lang w:bidi="ar-SA"/>
        </w:rPr>
        <w:t xml:space="preserve"> settings that it could decrease the usage of other services, resulting in systemic cost savings. Given the expense, strong proof of efficacy and cost-effectiveness from </w:t>
      </w:r>
      <w:r>
        <w:rPr>
          <w:rFonts w:ascii="Times New Roman" w:eastAsia="Times New Roman" w:hAnsi="Times New Roman" w:cs="Times New Roman"/>
          <w:sz w:val="24"/>
          <w:szCs w:val="24"/>
          <w:lang w:bidi="ar-SA"/>
        </w:rPr>
        <w:t>the</w:t>
      </w:r>
      <w:r w:rsidRPr="00835681">
        <w:rPr>
          <w:rFonts w:ascii="Times New Roman" w:eastAsia="Times New Roman" w:hAnsi="Times New Roman" w:cs="Times New Roman"/>
          <w:sz w:val="24"/>
          <w:szCs w:val="24"/>
          <w:lang w:bidi="ar-SA"/>
        </w:rPr>
        <w:t xml:space="preserve"> </w:t>
      </w:r>
      <w:r>
        <w:rPr>
          <w:rFonts w:ascii="Times New Roman" w:eastAsia="Times New Roman" w:hAnsi="Times New Roman" w:cs="Times New Roman"/>
          <w:sz w:val="24"/>
          <w:szCs w:val="24"/>
          <w:lang w:bidi="ar-SA"/>
        </w:rPr>
        <w:t xml:space="preserve">United </w:t>
      </w:r>
      <w:proofErr w:type="gramStart"/>
      <w:r>
        <w:rPr>
          <w:rFonts w:ascii="Times New Roman" w:eastAsia="Times New Roman" w:hAnsi="Times New Roman" w:cs="Times New Roman"/>
          <w:sz w:val="24"/>
          <w:szCs w:val="24"/>
          <w:lang w:bidi="ar-SA"/>
        </w:rPr>
        <w:t>Kingdom</w:t>
      </w:r>
      <w:r w:rsidR="007C379F">
        <w:rPr>
          <w:rFonts w:ascii="Times New Roman" w:eastAsia="Times New Roman" w:hAnsi="Times New Roman" w:cs="Times New Roman"/>
          <w:sz w:val="24"/>
          <w:szCs w:val="24"/>
          <w:lang w:bidi="ar-SA"/>
        </w:rPr>
        <w:t>(</w:t>
      </w:r>
      <w:proofErr w:type="spellStart"/>
      <w:proofErr w:type="gramEnd"/>
      <w:r w:rsidR="007C379F">
        <w:rPr>
          <w:rFonts w:ascii="Times New Roman" w:eastAsia="Times New Roman" w:hAnsi="Times New Roman" w:cs="Times New Roman"/>
          <w:sz w:val="24"/>
          <w:szCs w:val="24"/>
          <w:lang w:bidi="ar-SA"/>
        </w:rPr>
        <w:t>L</w:t>
      </w:r>
      <w:r w:rsidR="00047A6B">
        <w:rPr>
          <w:rFonts w:ascii="Times New Roman" w:eastAsia="Times New Roman" w:hAnsi="Times New Roman" w:cs="Times New Roman"/>
          <w:sz w:val="24"/>
          <w:szCs w:val="24"/>
          <w:lang w:bidi="ar-SA"/>
        </w:rPr>
        <w:t>liffe</w:t>
      </w:r>
      <w:proofErr w:type="spellEnd"/>
      <w:r w:rsidR="00047A6B">
        <w:rPr>
          <w:rFonts w:ascii="Times New Roman" w:eastAsia="Times New Roman" w:hAnsi="Times New Roman" w:cs="Times New Roman"/>
          <w:sz w:val="24"/>
          <w:szCs w:val="24"/>
          <w:lang w:bidi="ar-SA"/>
        </w:rPr>
        <w:t xml:space="preserve"> et al, 20</w:t>
      </w:r>
      <w:r w:rsidR="00341695">
        <w:rPr>
          <w:rFonts w:ascii="Times New Roman" w:eastAsia="Times New Roman" w:hAnsi="Times New Roman" w:cs="Times New Roman"/>
          <w:sz w:val="24"/>
          <w:szCs w:val="24"/>
          <w:lang w:bidi="ar-SA"/>
        </w:rPr>
        <w:t>14).</w:t>
      </w:r>
    </w:p>
    <w:p w14:paraId="160FD397" w14:textId="77777777" w:rsidR="00B94EAF" w:rsidRDefault="00B94EAF" w:rsidP="00B80D9B">
      <w:pPr>
        <w:widowControl/>
        <w:autoSpaceDE/>
        <w:autoSpaceDN/>
        <w:spacing w:line="360" w:lineRule="auto"/>
        <w:rPr>
          <w:rFonts w:ascii="Times New Roman" w:eastAsia="Times New Roman" w:hAnsi="Times New Roman" w:cs="Times New Roman"/>
          <w:sz w:val="24"/>
          <w:szCs w:val="24"/>
          <w:lang w:bidi="ar-SA"/>
        </w:rPr>
      </w:pPr>
    </w:p>
    <w:p w14:paraId="3C70056A" w14:textId="77777777" w:rsidR="00B6689B" w:rsidRPr="00F760A5" w:rsidRDefault="00B6689B" w:rsidP="00B6689B">
      <w:pPr>
        <w:widowControl/>
        <w:autoSpaceDE/>
        <w:autoSpaceDN/>
        <w:spacing w:line="360" w:lineRule="auto"/>
        <w:rPr>
          <w:rFonts w:ascii="Times New Roman" w:eastAsia="Times New Roman" w:hAnsi="Times New Roman" w:cs="Times New Roman"/>
          <w:b/>
          <w:bCs/>
          <w:sz w:val="24"/>
          <w:szCs w:val="24"/>
          <w:lang w:bidi="ar-SA"/>
        </w:rPr>
      </w:pPr>
      <w:r w:rsidRPr="00F760A5">
        <w:rPr>
          <w:rFonts w:ascii="Times New Roman" w:eastAsia="Times New Roman" w:hAnsi="Times New Roman" w:cs="Times New Roman"/>
          <w:b/>
          <w:bCs/>
          <w:sz w:val="24"/>
          <w:szCs w:val="24"/>
          <w:lang w:bidi="ar-SA"/>
        </w:rPr>
        <w:t>Communications protocols</w:t>
      </w:r>
    </w:p>
    <w:p w14:paraId="308C89D4" w14:textId="24D4C624" w:rsidR="00B6689B" w:rsidRDefault="00B6689B" w:rsidP="00B6689B">
      <w:pPr>
        <w:widowControl/>
        <w:autoSpaceDE/>
        <w:autoSpaceDN/>
        <w:spacing w:line="360" w:lineRule="auto"/>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Establish clear communication protocols among healthcare teams, patients</w:t>
      </w:r>
      <w:r w:rsidR="00780B73">
        <w:rPr>
          <w:rFonts w:ascii="Times New Roman" w:eastAsia="Times New Roman" w:hAnsi="Times New Roman" w:cs="Times New Roman"/>
          <w:sz w:val="24"/>
          <w:szCs w:val="24"/>
          <w:lang w:bidi="ar-SA"/>
        </w:rPr>
        <w:t>,</w:t>
      </w:r>
      <w:r>
        <w:rPr>
          <w:rFonts w:ascii="Times New Roman" w:eastAsia="Times New Roman" w:hAnsi="Times New Roman" w:cs="Times New Roman"/>
          <w:sz w:val="24"/>
          <w:szCs w:val="24"/>
          <w:lang w:bidi="ar-SA"/>
        </w:rPr>
        <w:t xml:space="preserve"> and caregivers to ensure timely and accurate information exchange throughout the transportation and care process, minimizing the risk of </w:t>
      </w:r>
      <w:proofErr w:type="gramStart"/>
      <w:r>
        <w:rPr>
          <w:rFonts w:ascii="Times New Roman" w:eastAsia="Times New Roman" w:hAnsi="Times New Roman" w:cs="Times New Roman"/>
          <w:sz w:val="24"/>
          <w:szCs w:val="24"/>
          <w:lang w:bidi="ar-SA"/>
        </w:rPr>
        <w:t>delays(</w:t>
      </w:r>
      <w:proofErr w:type="gramEnd"/>
      <w:r w:rsidR="00780B73" w:rsidRPr="006530D1">
        <w:rPr>
          <w:rFonts w:asciiTheme="minorHAnsi" w:eastAsia="Arial Unicode MS" w:hAnsiTheme="minorHAnsi" w:cstheme="minorHAnsi"/>
          <w:color w:val="000000" w:themeColor="text1"/>
        </w:rPr>
        <w:t>National Institute for Health and Care Excellence, 2018)</w:t>
      </w:r>
      <w:r w:rsidR="00780B73">
        <w:rPr>
          <w:rFonts w:asciiTheme="minorHAnsi" w:eastAsia="Arial Unicode MS" w:hAnsiTheme="minorHAnsi" w:cstheme="minorHAnsi"/>
          <w:color w:val="000000" w:themeColor="text1"/>
        </w:rPr>
        <w:t>.</w:t>
      </w:r>
    </w:p>
    <w:p w14:paraId="250F69A9" w14:textId="77777777" w:rsidR="0016282F" w:rsidRDefault="0016282F" w:rsidP="0098137D">
      <w:pPr>
        <w:adjustRightInd w:val="0"/>
        <w:spacing w:line="360" w:lineRule="auto"/>
        <w:ind w:right="-51"/>
        <w:jc w:val="both"/>
        <w:rPr>
          <w:rFonts w:asciiTheme="minorHAnsi" w:eastAsia="Arial Unicode MS" w:hAnsiTheme="minorHAnsi" w:cstheme="minorHAnsi"/>
        </w:rPr>
      </w:pPr>
    </w:p>
    <w:p w14:paraId="0DDC3A52" w14:textId="77777777" w:rsidR="00C41D24" w:rsidRDefault="00C41D24" w:rsidP="00C41D24">
      <w:pPr>
        <w:widowControl/>
        <w:autoSpaceDE/>
        <w:autoSpaceDN/>
        <w:spacing w:line="360" w:lineRule="auto"/>
        <w:rPr>
          <w:rFonts w:ascii="Times New Roman" w:eastAsia="Times New Roman" w:hAnsi="Times New Roman" w:cs="Times New Roman"/>
          <w:sz w:val="24"/>
          <w:szCs w:val="24"/>
          <w:lang w:bidi="ar-SA"/>
        </w:rPr>
      </w:pPr>
      <w:r w:rsidRPr="00F760A5">
        <w:rPr>
          <w:rFonts w:ascii="Times New Roman" w:eastAsia="Times New Roman" w:hAnsi="Times New Roman" w:cs="Times New Roman"/>
          <w:b/>
          <w:bCs/>
          <w:sz w:val="24"/>
          <w:szCs w:val="24"/>
          <w:lang w:bidi="ar-SA"/>
        </w:rPr>
        <w:t>Patient-</w:t>
      </w:r>
      <w:proofErr w:type="spellStart"/>
      <w:r w:rsidRPr="00F760A5">
        <w:rPr>
          <w:rFonts w:ascii="Times New Roman" w:eastAsia="Times New Roman" w:hAnsi="Times New Roman" w:cs="Times New Roman"/>
          <w:b/>
          <w:bCs/>
          <w:sz w:val="24"/>
          <w:szCs w:val="24"/>
          <w:lang w:bidi="ar-SA"/>
        </w:rPr>
        <w:t>centered</w:t>
      </w:r>
      <w:proofErr w:type="spellEnd"/>
      <w:r w:rsidRPr="00F760A5">
        <w:rPr>
          <w:rFonts w:ascii="Times New Roman" w:eastAsia="Times New Roman" w:hAnsi="Times New Roman" w:cs="Times New Roman"/>
          <w:b/>
          <w:bCs/>
          <w:sz w:val="24"/>
          <w:szCs w:val="24"/>
          <w:lang w:bidi="ar-SA"/>
        </w:rPr>
        <w:t xml:space="preserve"> Care plans</w:t>
      </w:r>
      <w:r>
        <w:rPr>
          <w:rFonts w:ascii="Times New Roman" w:eastAsia="Times New Roman" w:hAnsi="Times New Roman" w:cs="Times New Roman"/>
          <w:sz w:val="24"/>
          <w:szCs w:val="24"/>
          <w:lang w:bidi="ar-SA"/>
        </w:rPr>
        <w:t xml:space="preserve">: </w:t>
      </w:r>
    </w:p>
    <w:p w14:paraId="54B622E5" w14:textId="23CFA50C" w:rsidR="00C41D24" w:rsidRDefault="00C41D24" w:rsidP="00C41D24">
      <w:pPr>
        <w:widowControl/>
        <w:autoSpaceDE/>
        <w:autoSpaceDN/>
        <w:spacing w:line="360" w:lineRule="auto"/>
        <w:rPr>
          <w:rFonts w:ascii="Times New Roman" w:eastAsia="Times New Roman" w:hAnsi="Times New Roman" w:cs="Times New Roman"/>
          <w:sz w:val="24"/>
          <w:szCs w:val="24"/>
          <w:lang w:bidi="ar-SA"/>
        </w:rPr>
      </w:pPr>
      <w:r>
        <w:rPr>
          <w:rFonts w:ascii="Times New Roman" w:eastAsia="Times New Roman" w:hAnsi="Times New Roman" w:cs="Times New Roman"/>
          <w:sz w:val="24"/>
          <w:szCs w:val="24"/>
          <w:lang w:bidi="ar-SA"/>
        </w:rPr>
        <w:t>Develop individualized care plans for each patient with dementia, incorporating their preferences routines, and specific care needs to enhance their comfort and well-being during transportation in the new high-dependency unit</w:t>
      </w:r>
      <w:r w:rsidR="00A22C93">
        <w:rPr>
          <w:rFonts w:ascii="Times New Roman" w:eastAsia="Times New Roman" w:hAnsi="Times New Roman" w:cs="Times New Roman"/>
          <w:sz w:val="24"/>
          <w:szCs w:val="24"/>
          <w:lang w:bidi="ar-SA"/>
        </w:rPr>
        <w:t xml:space="preserve"> </w:t>
      </w:r>
      <w:proofErr w:type="gramStart"/>
      <w:r w:rsidR="00A22C93">
        <w:rPr>
          <w:rFonts w:ascii="Times New Roman" w:eastAsia="Times New Roman" w:hAnsi="Times New Roman" w:cs="Times New Roman"/>
          <w:sz w:val="24"/>
          <w:szCs w:val="24"/>
          <w:lang w:bidi="ar-SA"/>
        </w:rPr>
        <w:t>(</w:t>
      </w:r>
      <w:r>
        <w:rPr>
          <w:rFonts w:ascii="Times New Roman" w:eastAsia="Times New Roman" w:hAnsi="Times New Roman" w:cs="Times New Roman"/>
          <w:sz w:val="24"/>
          <w:szCs w:val="24"/>
          <w:lang w:bidi="ar-SA"/>
        </w:rPr>
        <w:t xml:space="preserve"> </w:t>
      </w:r>
      <w:r w:rsidR="00A22C93" w:rsidRPr="006530D1">
        <w:rPr>
          <w:rFonts w:asciiTheme="minorHAnsi" w:eastAsia="Arial Unicode MS" w:hAnsiTheme="minorHAnsi" w:cstheme="minorHAnsi"/>
          <w:color w:val="000000" w:themeColor="text1"/>
        </w:rPr>
        <w:t>National</w:t>
      </w:r>
      <w:proofErr w:type="gramEnd"/>
      <w:r w:rsidR="00A22C93" w:rsidRPr="006530D1">
        <w:rPr>
          <w:rFonts w:asciiTheme="minorHAnsi" w:eastAsia="Arial Unicode MS" w:hAnsiTheme="minorHAnsi" w:cstheme="minorHAnsi"/>
          <w:color w:val="000000" w:themeColor="text1"/>
        </w:rPr>
        <w:t xml:space="preserve"> Institute for Health and Care Excellence,</w:t>
      </w:r>
      <w:r w:rsidR="00A22C93">
        <w:rPr>
          <w:rFonts w:asciiTheme="minorHAnsi" w:eastAsia="Arial Unicode MS" w:hAnsiTheme="minorHAnsi" w:cstheme="minorHAnsi"/>
          <w:color w:val="000000" w:themeColor="text1"/>
        </w:rPr>
        <w:t xml:space="preserve"> </w:t>
      </w:r>
      <w:r w:rsidR="00A22C93" w:rsidRPr="006530D1">
        <w:rPr>
          <w:rFonts w:asciiTheme="minorHAnsi" w:eastAsia="Arial Unicode MS" w:hAnsiTheme="minorHAnsi" w:cstheme="minorHAnsi"/>
          <w:color w:val="000000" w:themeColor="text1"/>
        </w:rPr>
        <w:t xml:space="preserve"> 2018)</w:t>
      </w:r>
      <w:r w:rsidR="00A22C93">
        <w:rPr>
          <w:rFonts w:asciiTheme="minorHAnsi" w:eastAsia="Arial Unicode MS" w:hAnsiTheme="minorHAnsi" w:cstheme="minorHAnsi"/>
          <w:color w:val="000000" w:themeColor="text1"/>
        </w:rPr>
        <w:t>.</w:t>
      </w:r>
    </w:p>
    <w:p w14:paraId="6FD9A0A7" w14:textId="11FC5A7D" w:rsidR="0016282F" w:rsidRPr="007B2B8F" w:rsidRDefault="000104C2" w:rsidP="0016282F">
      <w:pPr>
        <w:adjustRightInd w:val="0"/>
        <w:spacing w:line="360" w:lineRule="auto"/>
        <w:ind w:right="-51"/>
        <w:jc w:val="both"/>
        <w:rPr>
          <w:rFonts w:asciiTheme="minorHAnsi" w:eastAsia="Arial Unicode MS" w:hAnsiTheme="minorHAnsi" w:cstheme="minorHAnsi"/>
          <w:sz w:val="44"/>
          <w:szCs w:val="44"/>
        </w:rPr>
      </w:pPr>
      <w:r>
        <w:rPr>
          <w:rFonts w:asciiTheme="minorHAnsi" w:eastAsia="Arial Unicode MS" w:hAnsiTheme="minorHAnsi" w:cstheme="minorHAnsi"/>
          <w:sz w:val="44"/>
          <w:szCs w:val="44"/>
        </w:rPr>
        <w:t>C</w:t>
      </w:r>
      <w:r w:rsidR="00482A67">
        <w:rPr>
          <w:rFonts w:asciiTheme="minorHAnsi" w:eastAsia="Arial Unicode MS" w:hAnsiTheme="minorHAnsi" w:cstheme="minorHAnsi"/>
          <w:sz w:val="44"/>
          <w:szCs w:val="44"/>
        </w:rPr>
        <w:t>onclusion</w:t>
      </w:r>
    </w:p>
    <w:p w14:paraId="2CD2894F" w14:textId="1B19CCDF" w:rsidR="005D0D53" w:rsidRDefault="00727296" w:rsidP="005D0D53">
      <w:pPr>
        <w:adjustRightInd w:val="0"/>
        <w:spacing w:line="360" w:lineRule="auto"/>
        <w:ind w:right="-51"/>
        <w:jc w:val="both"/>
        <w:rPr>
          <w:rFonts w:ascii="Aptos" w:eastAsia="Arial Unicode MS" w:hAnsi="Aptos" w:cstheme="minorHAnsi"/>
        </w:rPr>
      </w:pPr>
      <w:r>
        <w:rPr>
          <w:rFonts w:ascii="Aptos" w:eastAsia="Arial Unicode MS" w:hAnsi="Aptos" w:cstheme="minorHAnsi"/>
        </w:rPr>
        <w:t xml:space="preserve">The risk assessment </w:t>
      </w:r>
      <w:r w:rsidR="00242C4B">
        <w:rPr>
          <w:rFonts w:ascii="Aptos" w:eastAsia="Arial Unicode MS" w:hAnsi="Aptos" w:cstheme="minorHAnsi"/>
        </w:rPr>
        <w:t>high</w:t>
      </w:r>
      <w:r w:rsidR="00003F5B">
        <w:rPr>
          <w:rFonts w:ascii="Aptos" w:eastAsia="Arial Unicode MS" w:hAnsi="Aptos" w:cstheme="minorHAnsi"/>
        </w:rPr>
        <w:t>lights several significant risks associ</w:t>
      </w:r>
      <w:r w:rsidR="00A4768E">
        <w:rPr>
          <w:rFonts w:ascii="Aptos" w:eastAsia="Arial Unicode MS" w:hAnsi="Aptos" w:cstheme="minorHAnsi"/>
        </w:rPr>
        <w:t xml:space="preserve">ated with </w:t>
      </w:r>
      <w:r w:rsidR="00152362">
        <w:rPr>
          <w:rFonts w:ascii="Aptos" w:eastAsia="Arial Unicode MS" w:hAnsi="Aptos" w:cstheme="minorHAnsi"/>
        </w:rPr>
        <w:t xml:space="preserve">the </w:t>
      </w:r>
      <w:r w:rsidR="00A4768E">
        <w:rPr>
          <w:rFonts w:ascii="Aptos" w:eastAsia="Arial Unicode MS" w:hAnsi="Aptos" w:cstheme="minorHAnsi"/>
        </w:rPr>
        <w:t xml:space="preserve">transportation and </w:t>
      </w:r>
      <w:r w:rsidR="00152362">
        <w:rPr>
          <w:rFonts w:ascii="Aptos" w:eastAsia="Arial Unicode MS" w:hAnsi="Aptos" w:cstheme="minorHAnsi"/>
        </w:rPr>
        <w:t xml:space="preserve">care of dementia patients </w:t>
      </w:r>
      <w:r w:rsidR="00632039">
        <w:rPr>
          <w:rFonts w:ascii="Aptos" w:eastAsia="Arial Unicode MS" w:hAnsi="Aptos" w:cstheme="minorHAnsi"/>
        </w:rPr>
        <w:t>in the new high-dependency unit.</w:t>
      </w:r>
      <w:r w:rsidR="00242C4B">
        <w:rPr>
          <w:rFonts w:ascii="Aptos" w:eastAsia="Arial Unicode MS" w:hAnsi="Aptos" w:cstheme="minorHAnsi"/>
        </w:rPr>
        <w:t xml:space="preserve"> </w:t>
      </w:r>
      <w:r w:rsidR="005C5749">
        <w:rPr>
          <w:rFonts w:ascii="Aptos" w:eastAsia="Arial Unicode MS" w:hAnsi="Aptos" w:cstheme="minorHAnsi"/>
        </w:rPr>
        <w:t>These</w:t>
      </w:r>
      <w:r w:rsidR="0016393B">
        <w:rPr>
          <w:rFonts w:ascii="Aptos" w:eastAsia="Arial Unicode MS" w:hAnsi="Aptos" w:cstheme="minorHAnsi"/>
        </w:rPr>
        <w:t xml:space="preserve"> risks include</w:t>
      </w:r>
      <w:r w:rsidR="005C5749">
        <w:rPr>
          <w:rFonts w:ascii="Aptos" w:eastAsia="Arial Unicode MS" w:hAnsi="Aptos" w:cstheme="minorHAnsi"/>
        </w:rPr>
        <w:t xml:space="preserve"> mobility limitations leading to falls, </w:t>
      </w:r>
      <w:r w:rsidR="007E5885">
        <w:rPr>
          <w:rFonts w:ascii="Aptos" w:eastAsia="Arial Unicode MS" w:hAnsi="Aptos" w:cstheme="minorHAnsi"/>
        </w:rPr>
        <w:t xml:space="preserve">wandering posing safety concerns, </w:t>
      </w:r>
      <w:r w:rsidR="00184705">
        <w:rPr>
          <w:rFonts w:ascii="Aptos" w:eastAsia="Arial Unicode MS" w:hAnsi="Aptos" w:cstheme="minorHAnsi"/>
        </w:rPr>
        <w:t xml:space="preserve">communication breakdowns, and medication </w:t>
      </w:r>
      <w:r w:rsidR="00FB524E">
        <w:rPr>
          <w:rFonts w:ascii="Aptos" w:eastAsia="Arial Unicode MS" w:hAnsi="Aptos" w:cstheme="minorHAnsi"/>
        </w:rPr>
        <w:t>errors. To mi</w:t>
      </w:r>
      <w:r w:rsidR="00345B8F">
        <w:rPr>
          <w:rFonts w:ascii="Aptos" w:eastAsia="Arial Unicode MS" w:hAnsi="Aptos" w:cstheme="minorHAnsi"/>
        </w:rPr>
        <w:t xml:space="preserve">tigate these risks, it is </w:t>
      </w:r>
      <w:r w:rsidR="00B33BBD">
        <w:rPr>
          <w:rFonts w:ascii="Aptos" w:eastAsia="Arial Unicode MS" w:hAnsi="Aptos" w:cstheme="minorHAnsi"/>
        </w:rPr>
        <w:t>recommend</w:t>
      </w:r>
      <w:r w:rsidR="00AB5CD3">
        <w:rPr>
          <w:rFonts w:ascii="Aptos" w:eastAsia="Arial Unicode MS" w:hAnsi="Aptos" w:cstheme="minorHAnsi"/>
        </w:rPr>
        <w:t>ed</w:t>
      </w:r>
      <w:r w:rsidR="005E3E06">
        <w:rPr>
          <w:rFonts w:ascii="Aptos" w:eastAsia="Arial Unicode MS" w:hAnsi="Aptos" w:cstheme="minorHAnsi"/>
        </w:rPr>
        <w:t xml:space="preserve"> </w:t>
      </w:r>
      <w:r w:rsidR="00B33BBD">
        <w:rPr>
          <w:rFonts w:ascii="Aptos" w:eastAsia="Arial Unicode MS" w:hAnsi="Aptos" w:cstheme="minorHAnsi"/>
        </w:rPr>
        <w:t xml:space="preserve">to </w:t>
      </w:r>
      <w:r w:rsidR="00AB5CD3">
        <w:rPr>
          <w:rFonts w:ascii="Aptos" w:eastAsia="Arial Unicode MS" w:hAnsi="Aptos" w:cstheme="minorHAnsi"/>
        </w:rPr>
        <w:t xml:space="preserve">implement various measures </w:t>
      </w:r>
      <w:r w:rsidR="008F461F">
        <w:rPr>
          <w:rFonts w:ascii="Aptos" w:eastAsia="Arial Unicode MS" w:hAnsi="Aptos" w:cstheme="minorHAnsi"/>
        </w:rPr>
        <w:t xml:space="preserve">such as regular mobility </w:t>
      </w:r>
      <w:r w:rsidR="00F14BBD">
        <w:rPr>
          <w:rFonts w:ascii="Aptos" w:eastAsia="Arial Unicode MS" w:hAnsi="Aptos" w:cstheme="minorHAnsi"/>
        </w:rPr>
        <w:t>asses</w:t>
      </w:r>
      <w:r w:rsidR="00064964">
        <w:rPr>
          <w:rFonts w:ascii="Aptos" w:eastAsia="Arial Unicode MS" w:hAnsi="Aptos" w:cstheme="minorHAnsi"/>
        </w:rPr>
        <w:t>sment</w:t>
      </w:r>
      <w:r w:rsidR="005A1BE6">
        <w:rPr>
          <w:rFonts w:ascii="Aptos" w:eastAsia="Arial Unicode MS" w:hAnsi="Aptos" w:cstheme="minorHAnsi"/>
        </w:rPr>
        <w:t>, en</w:t>
      </w:r>
      <w:r w:rsidR="001D5540">
        <w:rPr>
          <w:rFonts w:ascii="Aptos" w:eastAsia="Arial Unicode MS" w:hAnsi="Aptos" w:cstheme="minorHAnsi"/>
        </w:rPr>
        <w:t xml:space="preserve">vironmental modifications </w:t>
      </w:r>
      <w:r w:rsidR="00477E07">
        <w:rPr>
          <w:rFonts w:ascii="Aptos" w:eastAsia="Arial Unicode MS" w:hAnsi="Aptos" w:cstheme="minorHAnsi"/>
        </w:rPr>
        <w:t xml:space="preserve">staff training, clear communication </w:t>
      </w:r>
      <w:r w:rsidR="00EC4A26">
        <w:rPr>
          <w:rFonts w:ascii="Aptos" w:eastAsia="Arial Unicode MS" w:hAnsi="Aptos" w:cstheme="minorHAnsi"/>
        </w:rPr>
        <w:t xml:space="preserve">protocols, </w:t>
      </w:r>
      <w:r w:rsidR="000746C5">
        <w:rPr>
          <w:rFonts w:ascii="Aptos" w:eastAsia="Arial Unicode MS" w:hAnsi="Aptos" w:cstheme="minorHAnsi"/>
        </w:rPr>
        <w:t xml:space="preserve">and </w:t>
      </w:r>
      <w:r w:rsidR="00EC4A26">
        <w:rPr>
          <w:rFonts w:ascii="Aptos" w:eastAsia="Arial Unicode MS" w:hAnsi="Aptos" w:cstheme="minorHAnsi"/>
        </w:rPr>
        <w:t>robust medication</w:t>
      </w:r>
      <w:r w:rsidR="00F54249">
        <w:rPr>
          <w:rFonts w:ascii="Aptos" w:eastAsia="Arial Unicode MS" w:hAnsi="Aptos" w:cstheme="minorHAnsi"/>
        </w:rPr>
        <w:t xml:space="preserve"> management, healthcare facilit</w:t>
      </w:r>
      <w:r w:rsidR="00296489">
        <w:rPr>
          <w:rFonts w:ascii="Aptos" w:eastAsia="Arial Unicode MS" w:hAnsi="Aptos" w:cstheme="minorHAnsi"/>
        </w:rPr>
        <w:t xml:space="preserve">ies can enhance </w:t>
      </w:r>
      <w:r w:rsidR="000746C5">
        <w:rPr>
          <w:rFonts w:ascii="Aptos" w:eastAsia="Arial Unicode MS" w:hAnsi="Aptos" w:cstheme="minorHAnsi"/>
        </w:rPr>
        <w:t>the safety</w:t>
      </w:r>
      <w:r w:rsidR="005E3E06">
        <w:rPr>
          <w:rFonts w:ascii="Aptos" w:eastAsia="Arial Unicode MS" w:hAnsi="Aptos" w:cstheme="minorHAnsi"/>
        </w:rPr>
        <w:t xml:space="preserve"> </w:t>
      </w:r>
      <w:r w:rsidR="00364458">
        <w:rPr>
          <w:rFonts w:ascii="Aptos" w:eastAsia="Arial Unicode MS" w:hAnsi="Aptos" w:cstheme="minorHAnsi"/>
        </w:rPr>
        <w:t xml:space="preserve">and well-being of dementia patients </w:t>
      </w:r>
      <w:r w:rsidR="00845AC0">
        <w:rPr>
          <w:rFonts w:ascii="Aptos" w:eastAsia="Arial Unicode MS" w:hAnsi="Aptos" w:cstheme="minorHAnsi"/>
        </w:rPr>
        <w:t xml:space="preserve">during their transition to the new unit and </w:t>
      </w:r>
      <w:r w:rsidR="00845AC0">
        <w:rPr>
          <w:rFonts w:ascii="Aptos" w:eastAsia="Arial Unicode MS" w:hAnsi="Aptos" w:cstheme="minorHAnsi"/>
        </w:rPr>
        <w:lastRenderedPageBreak/>
        <w:t>ensure</w:t>
      </w:r>
      <w:r w:rsidR="00890C0A">
        <w:rPr>
          <w:rFonts w:ascii="Aptos" w:eastAsia="Arial Unicode MS" w:hAnsi="Aptos" w:cstheme="minorHAnsi"/>
        </w:rPr>
        <w:t xml:space="preserve"> the delivery of high-qua</w:t>
      </w:r>
      <w:r w:rsidR="005E3E06">
        <w:rPr>
          <w:rFonts w:ascii="Aptos" w:eastAsia="Arial Unicode MS" w:hAnsi="Aptos" w:cstheme="minorHAnsi"/>
        </w:rPr>
        <w:t>lity care.</w:t>
      </w:r>
    </w:p>
    <w:p w14:paraId="370F3BD0" w14:textId="77777777" w:rsidR="00C41D24" w:rsidRDefault="00C41D24" w:rsidP="0016282F">
      <w:pPr>
        <w:adjustRightInd w:val="0"/>
        <w:spacing w:line="360" w:lineRule="auto"/>
        <w:ind w:right="-51"/>
        <w:jc w:val="both"/>
        <w:rPr>
          <w:rFonts w:asciiTheme="minorHAnsi" w:eastAsia="Arial Unicode MS" w:hAnsiTheme="minorHAnsi" w:cstheme="minorHAnsi"/>
        </w:rPr>
      </w:pPr>
    </w:p>
    <w:p w14:paraId="7F7908FC" w14:textId="78196FE4" w:rsidR="00A13005" w:rsidRDefault="0016282F" w:rsidP="00D93493">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t>REFERENCING</w:t>
      </w:r>
      <w:r w:rsidR="00F01CD9">
        <w:rPr>
          <w:rFonts w:asciiTheme="minorHAnsi" w:eastAsia="Arial Unicode MS" w:hAnsiTheme="minorHAnsi" w:cstheme="minorHAnsi"/>
          <w:b/>
          <w:sz w:val="28"/>
          <w:szCs w:val="28"/>
        </w:rPr>
        <w:t>.</w:t>
      </w:r>
    </w:p>
    <w:p w14:paraId="6F7E6ADB" w14:textId="77777777" w:rsidR="00A13005" w:rsidRDefault="00A13005" w:rsidP="00D93493">
      <w:pPr>
        <w:rPr>
          <w:rFonts w:asciiTheme="minorHAnsi" w:eastAsia="Arial Unicode MS" w:hAnsiTheme="minorHAnsi" w:cstheme="minorHAnsi"/>
          <w:b/>
          <w:sz w:val="28"/>
          <w:szCs w:val="28"/>
        </w:rPr>
      </w:pPr>
    </w:p>
    <w:p w14:paraId="169AF6EA" w14:textId="0865573E" w:rsidR="007A37DB" w:rsidRDefault="007A37DB" w:rsidP="007A37DB">
      <w:pPr>
        <w:rPr>
          <w:rFonts w:asciiTheme="minorHAnsi" w:eastAsia="Arial Unicode MS" w:hAnsiTheme="minorHAnsi" w:cstheme="minorHAnsi"/>
        </w:rPr>
      </w:pPr>
      <w:r w:rsidRPr="00A506D2">
        <w:rPr>
          <w:rFonts w:asciiTheme="minorHAnsi" w:eastAsia="Arial Unicode MS" w:hAnsiTheme="minorHAnsi" w:cstheme="minorHAnsi"/>
        </w:rPr>
        <w:t>Alzheimer’s Disease and Healthy Aging (2019) About Dementia.</w:t>
      </w:r>
    </w:p>
    <w:p w14:paraId="0756A901" w14:textId="77777777" w:rsidR="00EB6DB3" w:rsidRPr="009910E0" w:rsidRDefault="00EB6DB3" w:rsidP="007A37DB">
      <w:pPr>
        <w:rPr>
          <w:rFonts w:asciiTheme="minorHAnsi" w:eastAsia="Arial Unicode MS" w:hAnsiTheme="minorHAnsi" w:cstheme="minorHAnsi"/>
        </w:rPr>
      </w:pPr>
    </w:p>
    <w:p w14:paraId="51FF1A64" w14:textId="06FFC514" w:rsidR="007A37DB" w:rsidRDefault="007A37DB" w:rsidP="007A37DB">
      <w:pPr>
        <w:rPr>
          <w:rFonts w:asciiTheme="minorHAnsi" w:eastAsia="Arial Unicode MS" w:hAnsiTheme="minorHAnsi" w:cstheme="minorHAnsi"/>
        </w:rPr>
      </w:pPr>
      <w:proofErr w:type="spellStart"/>
      <w:r w:rsidRPr="009910E0">
        <w:rPr>
          <w:rFonts w:asciiTheme="minorHAnsi" w:eastAsia="Arial Unicode MS" w:hAnsiTheme="minorHAnsi" w:cstheme="minorHAnsi"/>
        </w:rPr>
        <w:t>Akwanalo</w:t>
      </w:r>
      <w:proofErr w:type="spellEnd"/>
      <w:r w:rsidRPr="009910E0">
        <w:rPr>
          <w:rFonts w:asciiTheme="minorHAnsi" w:eastAsia="Arial Unicode MS" w:hAnsiTheme="minorHAnsi" w:cstheme="minorHAnsi"/>
        </w:rPr>
        <w:t xml:space="preserve">, C., Njuguna, B., </w:t>
      </w:r>
      <w:proofErr w:type="spellStart"/>
      <w:r w:rsidRPr="009910E0">
        <w:rPr>
          <w:rFonts w:asciiTheme="minorHAnsi" w:eastAsia="Arial Unicode MS" w:hAnsiTheme="minorHAnsi" w:cstheme="minorHAnsi"/>
        </w:rPr>
        <w:t>Mercer,T</w:t>
      </w:r>
      <w:proofErr w:type="spellEnd"/>
      <w:r w:rsidRPr="009910E0">
        <w:rPr>
          <w:rFonts w:asciiTheme="minorHAnsi" w:eastAsia="Arial Unicode MS" w:hAnsiTheme="minorHAnsi" w:cstheme="minorHAnsi"/>
        </w:rPr>
        <w:t xml:space="preserve">., </w:t>
      </w:r>
      <w:proofErr w:type="spellStart"/>
      <w:r w:rsidRPr="009910E0">
        <w:rPr>
          <w:rFonts w:asciiTheme="minorHAnsi" w:eastAsia="Arial Unicode MS" w:hAnsiTheme="minorHAnsi" w:cstheme="minorHAnsi"/>
        </w:rPr>
        <w:t>Pastakia</w:t>
      </w:r>
      <w:proofErr w:type="spellEnd"/>
      <w:r w:rsidRPr="009910E0">
        <w:rPr>
          <w:rFonts w:asciiTheme="minorHAnsi" w:eastAsia="Arial Unicode MS" w:hAnsiTheme="minorHAnsi" w:cstheme="minorHAnsi"/>
        </w:rPr>
        <w:t xml:space="preserve"> S., D.,  Mwangi, A., Dick, J., Dickhaus J., </w:t>
      </w:r>
      <w:proofErr w:type="spellStart"/>
      <w:r w:rsidRPr="009910E0">
        <w:rPr>
          <w:rFonts w:asciiTheme="minorHAnsi" w:eastAsia="Arial Unicode MS" w:hAnsiTheme="minorHAnsi" w:cstheme="minorHAnsi"/>
        </w:rPr>
        <w:t>Andesia</w:t>
      </w:r>
      <w:proofErr w:type="spellEnd"/>
      <w:r w:rsidRPr="009910E0">
        <w:rPr>
          <w:rFonts w:asciiTheme="minorHAnsi" w:eastAsia="Arial Unicode MS" w:hAnsiTheme="minorHAnsi" w:cstheme="minorHAnsi"/>
        </w:rPr>
        <w:t xml:space="preserve"> ,J., Bloomfield G., S., Valent T., </w:t>
      </w:r>
      <w:proofErr w:type="spellStart"/>
      <w:r w:rsidRPr="009910E0">
        <w:rPr>
          <w:rFonts w:asciiTheme="minorHAnsi" w:eastAsia="Arial Unicode MS" w:hAnsiTheme="minorHAnsi" w:cstheme="minorHAnsi"/>
        </w:rPr>
        <w:t>Kibachio</w:t>
      </w:r>
      <w:proofErr w:type="spellEnd"/>
      <w:r w:rsidRPr="009910E0">
        <w:rPr>
          <w:rFonts w:asciiTheme="minorHAnsi" w:eastAsia="Arial Unicode MS" w:hAnsiTheme="minorHAnsi" w:cstheme="minorHAnsi"/>
        </w:rPr>
        <w:t xml:space="preserve"> J., </w:t>
      </w:r>
      <w:proofErr w:type="spellStart"/>
      <w:r w:rsidRPr="009910E0">
        <w:rPr>
          <w:rFonts w:asciiTheme="minorHAnsi" w:eastAsia="Arial Unicode MS" w:hAnsiTheme="minorHAnsi" w:cstheme="minorHAnsi"/>
        </w:rPr>
        <w:t>Pillsbury,.M</w:t>
      </w:r>
      <w:proofErr w:type="spellEnd"/>
      <w:r w:rsidRPr="009910E0">
        <w:rPr>
          <w:rFonts w:asciiTheme="minorHAnsi" w:eastAsia="Arial Unicode MS" w:hAnsiTheme="minorHAnsi" w:cstheme="minorHAnsi"/>
        </w:rPr>
        <w:t xml:space="preserve">., </w:t>
      </w:r>
      <w:proofErr w:type="spellStart"/>
      <w:r w:rsidRPr="009910E0">
        <w:rPr>
          <w:rFonts w:asciiTheme="minorHAnsi" w:eastAsia="Arial Unicode MS" w:hAnsiTheme="minorHAnsi" w:cstheme="minorHAnsi"/>
        </w:rPr>
        <w:t>Pathak,S</w:t>
      </w:r>
      <w:proofErr w:type="spellEnd"/>
      <w:r w:rsidRPr="009910E0">
        <w:rPr>
          <w:rFonts w:asciiTheme="minorHAnsi" w:eastAsia="Arial Unicode MS" w:hAnsiTheme="minorHAnsi" w:cstheme="minorHAnsi"/>
        </w:rPr>
        <w:t xml:space="preserve">., Thakkar, A., </w:t>
      </w:r>
      <w:proofErr w:type="spellStart"/>
      <w:r w:rsidRPr="009910E0">
        <w:rPr>
          <w:rFonts w:asciiTheme="minorHAnsi" w:eastAsia="Arial Unicode MS" w:hAnsiTheme="minorHAnsi" w:cstheme="minorHAnsi"/>
        </w:rPr>
        <w:t>Vedanthan</w:t>
      </w:r>
      <w:proofErr w:type="spellEnd"/>
      <w:r w:rsidRPr="009910E0">
        <w:rPr>
          <w:rFonts w:asciiTheme="minorHAnsi" w:eastAsia="Arial Unicode MS" w:hAnsiTheme="minorHAnsi" w:cstheme="minorHAnsi"/>
        </w:rPr>
        <w:t xml:space="preserve">, R., Kamano, J., </w:t>
      </w:r>
      <w:proofErr w:type="spellStart"/>
      <w:r w:rsidRPr="009910E0">
        <w:rPr>
          <w:rFonts w:asciiTheme="minorHAnsi" w:eastAsia="Arial Unicode MS" w:hAnsiTheme="minorHAnsi" w:cstheme="minorHAnsi"/>
        </w:rPr>
        <w:t>Naanyu</w:t>
      </w:r>
      <w:proofErr w:type="spellEnd"/>
      <w:r w:rsidRPr="009910E0">
        <w:rPr>
          <w:rFonts w:asciiTheme="minorHAnsi" w:eastAsia="Arial Unicode MS" w:hAnsiTheme="minorHAnsi" w:cstheme="minorHAnsi"/>
        </w:rPr>
        <w:t xml:space="preserve">, V., (2019) Strategies for Effective Stakeholder Engagement in Strengthening Referral Networks for Management of Hypertension Across Health </w:t>
      </w:r>
      <w:proofErr w:type="spellStart"/>
      <w:r w:rsidRPr="009910E0">
        <w:rPr>
          <w:rFonts w:asciiTheme="minorHAnsi" w:eastAsia="Arial Unicode MS" w:hAnsiTheme="minorHAnsi" w:cstheme="minorHAnsi"/>
        </w:rPr>
        <w:t>Systerms</w:t>
      </w:r>
      <w:proofErr w:type="spellEnd"/>
      <w:r w:rsidRPr="009910E0">
        <w:rPr>
          <w:rFonts w:asciiTheme="minorHAnsi" w:eastAsia="Arial Unicode MS" w:hAnsiTheme="minorHAnsi" w:cstheme="minorHAnsi"/>
        </w:rPr>
        <w:t xml:space="preserve"> in Kenya, 14(2), pp173-179.</w:t>
      </w:r>
    </w:p>
    <w:p w14:paraId="17A68F29" w14:textId="77777777" w:rsidR="007D71BF" w:rsidRDefault="007D71BF" w:rsidP="007A37DB">
      <w:pPr>
        <w:rPr>
          <w:rFonts w:asciiTheme="minorHAnsi" w:eastAsia="Arial Unicode MS" w:hAnsiTheme="minorHAnsi" w:cstheme="minorHAnsi"/>
        </w:rPr>
      </w:pPr>
    </w:p>
    <w:p w14:paraId="2694BE5B" w14:textId="111312A4" w:rsidR="00B22931" w:rsidRDefault="00B22931" w:rsidP="00B22931">
      <w:pPr>
        <w:rPr>
          <w:rFonts w:asciiTheme="minorHAnsi" w:eastAsia="Arial Unicode MS" w:hAnsiTheme="minorHAnsi" w:cstheme="minorHAnsi"/>
        </w:rPr>
      </w:pPr>
      <w:r>
        <w:rPr>
          <w:rFonts w:asciiTheme="minorHAnsi" w:eastAsia="Arial Unicode MS" w:hAnsiTheme="minorHAnsi" w:cstheme="minorHAnsi"/>
        </w:rPr>
        <w:t xml:space="preserve"> Allen, P., </w:t>
      </w:r>
      <w:proofErr w:type="spellStart"/>
      <w:r>
        <w:rPr>
          <w:rFonts w:asciiTheme="minorHAnsi" w:eastAsia="Arial Unicode MS" w:hAnsiTheme="minorHAnsi" w:cstheme="minorHAnsi"/>
        </w:rPr>
        <w:t>Checkland</w:t>
      </w:r>
      <w:proofErr w:type="spellEnd"/>
      <w:r>
        <w:rPr>
          <w:rFonts w:asciiTheme="minorHAnsi" w:eastAsia="Arial Unicode MS" w:hAnsiTheme="minorHAnsi" w:cstheme="minorHAnsi"/>
        </w:rPr>
        <w:t>, K., Peckham, S., Sanderson, M., Moran, V., (2020) Commissioning Healthcare in England Evidence, Policy, and Practice.</w:t>
      </w:r>
    </w:p>
    <w:p w14:paraId="02D5704F" w14:textId="77777777" w:rsidR="00383E22" w:rsidRPr="009910E0" w:rsidRDefault="00383E22" w:rsidP="00383E22">
      <w:pPr>
        <w:rPr>
          <w:rFonts w:asciiTheme="minorHAnsi" w:eastAsia="Arial Unicode MS" w:hAnsiTheme="minorHAnsi" w:cstheme="minorHAnsi"/>
          <w:color w:val="000000" w:themeColor="text1"/>
        </w:rPr>
      </w:pPr>
    </w:p>
    <w:p w14:paraId="514246E9" w14:textId="6ABFF3BF" w:rsidR="00383E22" w:rsidRDefault="00E95E42" w:rsidP="00383E22">
      <w:pPr>
        <w:rPr>
          <w:rFonts w:asciiTheme="minorHAnsi" w:eastAsia="Arial Unicode MS" w:hAnsiTheme="minorHAnsi" w:cstheme="minorHAnsi"/>
          <w:color w:val="000000" w:themeColor="text1"/>
        </w:rPr>
      </w:pPr>
      <w:r>
        <w:rPr>
          <w:rFonts w:asciiTheme="minorHAnsi" w:eastAsia="Arial Unicode MS" w:hAnsiTheme="minorHAnsi" w:cstheme="minorHAnsi"/>
          <w:color w:val="000000" w:themeColor="text1"/>
        </w:rPr>
        <w:t xml:space="preserve"> </w:t>
      </w:r>
      <w:r w:rsidR="00383E22" w:rsidRPr="009910E0">
        <w:rPr>
          <w:rFonts w:asciiTheme="minorHAnsi" w:eastAsia="Arial Unicode MS" w:hAnsiTheme="minorHAnsi" w:cstheme="minorHAnsi"/>
          <w:color w:val="000000" w:themeColor="text1"/>
        </w:rPr>
        <w:t xml:space="preserve">American Psychiatric </w:t>
      </w:r>
      <w:proofErr w:type="gramStart"/>
      <w:r w:rsidR="00383E22" w:rsidRPr="009910E0">
        <w:rPr>
          <w:rFonts w:asciiTheme="minorHAnsi" w:eastAsia="Arial Unicode MS" w:hAnsiTheme="minorHAnsi" w:cstheme="minorHAnsi"/>
          <w:color w:val="000000" w:themeColor="text1"/>
        </w:rPr>
        <w:t>Association,(</w:t>
      </w:r>
      <w:proofErr w:type="gramEnd"/>
      <w:r w:rsidR="00383E22" w:rsidRPr="009910E0">
        <w:rPr>
          <w:rFonts w:asciiTheme="minorHAnsi" w:eastAsia="Arial Unicode MS" w:hAnsiTheme="minorHAnsi" w:cstheme="minorHAnsi"/>
          <w:color w:val="000000" w:themeColor="text1"/>
        </w:rPr>
        <w:t>2021) Practice Guideline for the Treatment of Patients With Schizophrenia, 3.</w:t>
      </w:r>
    </w:p>
    <w:p w14:paraId="287B5DC1" w14:textId="77777777" w:rsidR="00235017" w:rsidRDefault="00235017" w:rsidP="00383E22">
      <w:pPr>
        <w:rPr>
          <w:rFonts w:asciiTheme="minorHAnsi" w:eastAsia="Arial Unicode MS" w:hAnsiTheme="minorHAnsi" w:cstheme="minorHAnsi"/>
          <w:color w:val="000000" w:themeColor="text1"/>
        </w:rPr>
      </w:pPr>
    </w:p>
    <w:p w14:paraId="6D224165" w14:textId="3BCC78E8" w:rsidR="00383E22" w:rsidRDefault="00235017" w:rsidP="00383E22">
      <w:pPr>
        <w:rPr>
          <w:rFonts w:asciiTheme="minorHAnsi" w:eastAsia="Arial Unicode MS" w:hAnsiTheme="minorHAnsi" w:cstheme="minorHAnsi"/>
        </w:rPr>
      </w:pPr>
      <w:r>
        <w:rPr>
          <w:rFonts w:asciiTheme="minorHAnsi" w:eastAsia="Arial Unicode MS" w:hAnsiTheme="minorHAnsi" w:cstheme="minorHAnsi"/>
        </w:rPr>
        <w:t xml:space="preserve">Agnelli, G., Mitchell, (2014) Person-centred care for people with dementia: </w:t>
      </w:r>
      <w:proofErr w:type="spellStart"/>
      <w:r>
        <w:rPr>
          <w:rFonts w:asciiTheme="minorHAnsi" w:eastAsia="Arial Unicode MS" w:hAnsiTheme="minorHAnsi" w:cstheme="minorHAnsi"/>
        </w:rPr>
        <w:t>Kitwood</w:t>
      </w:r>
      <w:proofErr w:type="spellEnd"/>
      <w:r>
        <w:rPr>
          <w:rFonts w:asciiTheme="minorHAnsi" w:eastAsia="Arial Unicode MS" w:hAnsiTheme="minorHAnsi" w:cstheme="minorHAnsi"/>
        </w:rPr>
        <w:t xml:space="preserve"> reconsidered, </w:t>
      </w:r>
      <w:proofErr w:type="gramStart"/>
      <w:r>
        <w:rPr>
          <w:rFonts w:asciiTheme="minorHAnsi" w:eastAsia="Arial Unicode MS" w:hAnsiTheme="minorHAnsi" w:cstheme="minorHAnsi"/>
        </w:rPr>
        <w:t>30,(</w:t>
      </w:r>
      <w:proofErr w:type="gramEnd"/>
      <w:r>
        <w:rPr>
          <w:rFonts w:asciiTheme="minorHAnsi" w:eastAsia="Arial Unicode MS" w:hAnsiTheme="minorHAnsi" w:cstheme="minorHAnsi"/>
        </w:rPr>
        <w:t>7),46-50.</w:t>
      </w:r>
      <w:bookmarkStart w:id="1" w:name="_Hlk165658904"/>
      <w:bookmarkStart w:id="2" w:name="_Hlk165652004"/>
    </w:p>
    <w:p w14:paraId="2E4C5ED8" w14:textId="77777777" w:rsidR="007E5B8C" w:rsidRDefault="007E5B8C" w:rsidP="00383E22">
      <w:pPr>
        <w:rPr>
          <w:rFonts w:asciiTheme="minorHAnsi" w:eastAsia="Arial Unicode MS" w:hAnsiTheme="minorHAnsi" w:cstheme="minorHAnsi"/>
        </w:rPr>
      </w:pPr>
    </w:p>
    <w:p w14:paraId="64DCFBFA" w14:textId="77777777" w:rsidR="007E5B8C" w:rsidRDefault="007E5B8C" w:rsidP="007E5B8C">
      <w:pPr>
        <w:rPr>
          <w:rFonts w:asciiTheme="minorHAnsi" w:eastAsia="Arial Unicode MS" w:hAnsiTheme="minorHAnsi" w:cstheme="minorHAnsi"/>
        </w:rPr>
      </w:pPr>
      <w:proofErr w:type="spellStart"/>
      <w:r>
        <w:rPr>
          <w:rFonts w:asciiTheme="minorHAnsi" w:eastAsia="Arial Unicode MS" w:hAnsiTheme="minorHAnsi" w:cstheme="minorHAnsi"/>
        </w:rPr>
        <w:t>Carrarini</w:t>
      </w:r>
      <w:proofErr w:type="spellEnd"/>
      <w:r>
        <w:rPr>
          <w:rFonts w:asciiTheme="minorHAnsi" w:eastAsia="Arial Unicode MS" w:hAnsiTheme="minorHAnsi" w:cstheme="minorHAnsi"/>
        </w:rPr>
        <w:t xml:space="preserve"> C., Russo, M., Dono F., Barbone F., Rispoli </w:t>
      </w:r>
      <w:proofErr w:type="gramStart"/>
      <w:r>
        <w:rPr>
          <w:rFonts w:asciiTheme="minorHAnsi" w:eastAsia="Arial Unicode MS" w:hAnsiTheme="minorHAnsi" w:cstheme="minorHAnsi"/>
        </w:rPr>
        <w:t>M.,G.</w:t>
      </w:r>
      <w:proofErr w:type="gramEnd"/>
      <w:r>
        <w:rPr>
          <w:rFonts w:asciiTheme="minorHAnsi" w:eastAsia="Arial Unicode MS" w:hAnsiTheme="minorHAnsi" w:cstheme="minorHAnsi"/>
        </w:rPr>
        <w:t xml:space="preserve">, Ferri L., Pietro M., D., </w:t>
      </w:r>
      <w:proofErr w:type="spellStart"/>
      <w:r>
        <w:rPr>
          <w:rFonts w:asciiTheme="minorHAnsi" w:eastAsia="Arial Unicode MS" w:hAnsiTheme="minorHAnsi" w:cstheme="minorHAnsi"/>
        </w:rPr>
        <w:t>Digiovanni</w:t>
      </w:r>
      <w:proofErr w:type="spellEnd"/>
      <w:r>
        <w:rPr>
          <w:rFonts w:asciiTheme="minorHAnsi" w:eastAsia="Arial Unicode MS" w:hAnsiTheme="minorHAnsi" w:cstheme="minorHAnsi"/>
        </w:rPr>
        <w:t xml:space="preserve"> A., </w:t>
      </w:r>
      <w:proofErr w:type="spellStart"/>
      <w:r>
        <w:rPr>
          <w:rFonts w:asciiTheme="minorHAnsi" w:eastAsia="Arial Unicode MS" w:hAnsiTheme="minorHAnsi" w:cstheme="minorHAnsi"/>
        </w:rPr>
        <w:t>Ajdinaj</w:t>
      </w:r>
      <w:proofErr w:type="spellEnd"/>
      <w:r>
        <w:rPr>
          <w:rFonts w:asciiTheme="minorHAnsi" w:eastAsia="Arial Unicode MS" w:hAnsiTheme="minorHAnsi" w:cstheme="minorHAnsi"/>
        </w:rPr>
        <w:t xml:space="preserve">, Speranza R., Granzotto A., Frazzini V., </w:t>
      </w:r>
      <w:proofErr w:type="spellStart"/>
      <w:r>
        <w:rPr>
          <w:rFonts w:asciiTheme="minorHAnsi" w:eastAsia="Arial Unicode MS" w:hAnsiTheme="minorHAnsi" w:cstheme="minorHAnsi"/>
        </w:rPr>
        <w:t>Thoma</w:t>
      </w:r>
      <w:proofErr w:type="spellEnd"/>
      <w:r>
        <w:rPr>
          <w:rFonts w:asciiTheme="minorHAnsi" w:eastAsia="Arial Unicode MS" w:hAnsiTheme="minorHAnsi" w:cstheme="minorHAnsi"/>
        </w:rPr>
        <w:t xml:space="preserve"> A., </w:t>
      </w:r>
      <w:proofErr w:type="spellStart"/>
      <w:r>
        <w:rPr>
          <w:rFonts w:asciiTheme="minorHAnsi" w:eastAsia="Arial Unicode MS" w:hAnsiTheme="minorHAnsi" w:cstheme="minorHAnsi"/>
        </w:rPr>
        <w:t>Pilotto</w:t>
      </w:r>
      <w:proofErr w:type="spellEnd"/>
      <w:r>
        <w:rPr>
          <w:rFonts w:asciiTheme="minorHAnsi" w:eastAsia="Arial Unicode MS" w:hAnsiTheme="minorHAnsi" w:cstheme="minorHAnsi"/>
        </w:rPr>
        <w:t xml:space="preserve"> A., Padovani A., </w:t>
      </w:r>
      <w:proofErr w:type="spellStart"/>
      <w:r>
        <w:rPr>
          <w:rFonts w:asciiTheme="minorHAnsi" w:eastAsia="Arial Unicode MS" w:hAnsiTheme="minorHAnsi" w:cstheme="minorHAnsi"/>
        </w:rPr>
        <w:t>Onofrj</w:t>
      </w:r>
      <w:proofErr w:type="spellEnd"/>
      <w:r>
        <w:rPr>
          <w:rFonts w:asciiTheme="minorHAnsi" w:eastAsia="Arial Unicode MS" w:hAnsiTheme="minorHAnsi" w:cstheme="minorHAnsi"/>
        </w:rPr>
        <w:t xml:space="preserve"> M., Sensi S., L., Bonanni L., (2021) Agitation and Dementia : Prevention and Treatment Strategies in Acute and Chronic Conditions.</w:t>
      </w:r>
    </w:p>
    <w:bookmarkEnd w:id="1"/>
    <w:p w14:paraId="13B3AE7A" w14:textId="77777777" w:rsidR="006E2DD0" w:rsidRDefault="006E2DD0" w:rsidP="00383E22">
      <w:pPr>
        <w:rPr>
          <w:rFonts w:asciiTheme="minorHAnsi" w:eastAsia="Arial Unicode MS" w:hAnsiTheme="minorHAnsi" w:cstheme="minorHAnsi"/>
        </w:rPr>
      </w:pPr>
    </w:p>
    <w:bookmarkEnd w:id="2"/>
    <w:p w14:paraId="6A9E8865" w14:textId="5ECDB502" w:rsidR="006E2DD0" w:rsidRDefault="00A95062" w:rsidP="006E2DD0">
      <w:pPr>
        <w:rPr>
          <w:rFonts w:asciiTheme="minorHAnsi" w:eastAsia="Arial Unicode MS" w:hAnsiTheme="minorHAnsi" w:cstheme="minorHAnsi"/>
        </w:rPr>
      </w:pPr>
      <w:r>
        <w:rPr>
          <w:rFonts w:asciiTheme="minorHAnsi" w:eastAsia="Arial Unicode MS" w:hAnsiTheme="minorHAnsi" w:cstheme="minorHAnsi"/>
        </w:rPr>
        <w:t xml:space="preserve"> </w:t>
      </w:r>
      <w:r w:rsidR="006E2DD0">
        <w:rPr>
          <w:rFonts w:asciiTheme="minorHAnsi" w:eastAsia="Arial Unicode MS" w:hAnsiTheme="minorHAnsi" w:cstheme="minorHAnsi"/>
        </w:rPr>
        <w:t xml:space="preserve">Department of Health and Social </w:t>
      </w:r>
      <w:proofErr w:type="gramStart"/>
      <w:r w:rsidR="006E2DD0">
        <w:rPr>
          <w:rFonts w:asciiTheme="minorHAnsi" w:eastAsia="Arial Unicode MS" w:hAnsiTheme="minorHAnsi" w:cstheme="minorHAnsi"/>
        </w:rPr>
        <w:t>Care,(</w:t>
      </w:r>
      <w:proofErr w:type="gramEnd"/>
      <w:r w:rsidR="006E2DD0">
        <w:rPr>
          <w:rFonts w:asciiTheme="minorHAnsi" w:eastAsia="Arial Unicode MS" w:hAnsiTheme="minorHAnsi" w:cstheme="minorHAnsi"/>
        </w:rPr>
        <w:t>2021) Supporting people living with dementia to be involved in adult safeguarding inquiries.</w:t>
      </w:r>
    </w:p>
    <w:p w14:paraId="20FA6EB2" w14:textId="77777777" w:rsidR="009A7410" w:rsidRDefault="009A7410" w:rsidP="006E2DD0">
      <w:pPr>
        <w:rPr>
          <w:rFonts w:asciiTheme="minorHAnsi" w:eastAsia="Arial Unicode MS" w:hAnsiTheme="minorHAnsi" w:cstheme="minorHAnsi"/>
        </w:rPr>
      </w:pPr>
    </w:p>
    <w:p w14:paraId="7D4AFAE3" w14:textId="4BFF71B3" w:rsidR="00882780" w:rsidRDefault="00B21FD7" w:rsidP="006E2DD0">
      <w:pPr>
        <w:rPr>
          <w:rFonts w:asciiTheme="minorHAnsi" w:eastAsia="Arial Unicode MS" w:hAnsiTheme="minorHAnsi" w:cstheme="minorHAnsi"/>
        </w:rPr>
      </w:pPr>
      <w:proofErr w:type="spellStart"/>
      <w:r>
        <w:rPr>
          <w:rFonts w:asciiTheme="minorHAnsi" w:eastAsia="Arial Unicode MS" w:hAnsiTheme="minorHAnsi" w:cstheme="minorHAnsi"/>
        </w:rPr>
        <w:t>E</w:t>
      </w:r>
      <w:r w:rsidR="00567048">
        <w:rPr>
          <w:rFonts w:asciiTheme="minorHAnsi" w:eastAsia="Arial Unicode MS" w:hAnsiTheme="minorHAnsi" w:cstheme="minorHAnsi"/>
        </w:rPr>
        <w:t>i</w:t>
      </w:r>
      <w:r w:rsidR="005D6B8C">
        <w:rPr>
          <w:rFonts w:asciiTheme="minorHAnsi" w:eastAsia="Arial Unicode MS" w:hAnsiTheme="minorHAnsi" w:cstheme="minorHAnsi"/>
        </w:rPr>
        <w:t>desen</w:t>
      </w:r>
      <w:proofErr w:type="spellEnd"/>
      <w:r w:rsidR="005D6B8C">
        <w:rPr>
          <w:rFonts w:asciiTheme="minorHAnsi" w:eastAsia="Arial Unicode MS" w:hAnsiTheme="minorHAnsi" w:cstheme="minorHAnsi"/>
        </w:rPr>
        <w:t xml:space="preserve">, K., Sollid, </w:t>
      </w:r>
      <w:proofErr w:type="gramStart"/>
      <w:r w:rsidR="005D6B8C">
        <w:rPr>
          <w:rFonts w:asciiTheme="minorHAnsi" w:eastAsia="Arial Unicode MS" w:hAnsiTheme="minorHAnsi" w:cstheme="minorHAnsi"/>
        </w:rPr>
        <w:t>S</w:t>
      </w:r>
      <w:r w:rsidR="009D7AF4">
        <w:rPr>
          <w:rFonts w:asciiTheme="minorHAnsi" w:eastAsia="Arial Unicode MS" w:hAnsiTheme="minorHAnsi" w:cstheme="minorHAnsi"/>
        </w:rPr>
        <w:t>.,J.</w:t>
      </w:r>
      <w:proofErr w:type="gramEnd"/>
      <w:r w:rsidR="009D7AF4">
        <w:rPr>
          <w:rFonts w:asciiTheme="minorHAnsi" w:eastAsia="Arial Unicode MS" w:hAnsiTheme="minorHAnsi" w:cstheme="minorHAnsi"/>
        </w:rPr>
        <w:t>, M., Aven, T. (200</w:t>
      </w:r>
      <w:r w:rsidR="00B733C4">
        <w:rPr>
          <w:rFonts w:asciiTheme="minorHAnsi" w:eastAsia="Arial Unicode MS" w:hAnsiTheme="minorHAnsi" w:cstheme="minorHAnsi"/>
        </w:rPr>
        <w:t>9). Risk assessment</w:t>
      </w:r>
      <w:r w:rsidR="00280DDE">
        <w:rPr>
          <w:rFonts w:asciiTheme="minorHAnsi" w:eastAsia="Arial Unicode MS" w:hAnsiTheme="minorHAnsi" w:cstheme="minorHAnsi"/>
        </w:rPr>
        <w:t xml:space="preserve"> in crit</w:t>
      </w:r>
      <w:r w:rsidR="004E6B71">
        <w:rPr>
          <w:rFonts w:asciiTheme="minorHAnsi" w:eastAsia="Arial Unicode MS" w:hAnsiTheme="minorHAnsi" w:cstheme="minorHAnsi"/>
        </w:rPr>
        <w:t>ical care medicine: a tool to asses</w:t>
      </w:r>
      <w:r w:rsidR="00DD54BA">
        <w:rPr>
          <w:rFonts w:asciiTheme="minorHAnsi" w:eastAsia="Arial Unicode MS" w:hAnsiTheme="minorHAnsi" w:cstheme="minorHAnsi"/>
        </w:rPr>
        <w:t xml:space="preserve">s </w:t>
      </w:r>
      <w:r w:rsidR="00233FDC">
        <w:rPr>
          <w:rFonts w:asciiTheme="minorHAnsi" w:eastAsia="Arial Unicode MS" w:hAnsiTheme="minorHAnsi" w:cstheme="minorHAnsi"/>
        </w:rPr>
        <w:t xml:space="preserve">patient </w:t>
      </w:r>
      <w:proofErr w:type="gramStart"/>
      <w:r w:rsidR="00233FDC">
        <w:rPr>
          <w:rFonts w:asciiTheme="minorHAnsi" w:eastAsia="Arial Unicode MS" w:hAnsiTheme="minorHAnsi" w:cstheme="minorHAnsi"/>
        </w:rPr>
        <w:t>safety .</w:t>
      </w:r>
      <w:proofErr w:type="gramEnd"/>
      <w:r w:rsidR="00233FDC">
        <w:rPr>
          <w:rFonts w:asciiTheme="minorHAnsi" w:eastAsia="Arial Unicode MS" w:hAnsiTheme="minorHAnsi" w:cstheme="minorHAnsi"/>
        </w:rPr>
        <w:t xml:space="preserve"> </w:t>
      </w:r>
      <w:r w:rsidR="00B52C83">
        <w:rPr>
          <w:rFonts w:asciiTheme="minorHAnsi" w:eastAsia="Arial Unicode MS" w:hAnsiTheme="minorHAnsi" w:cstheme="minorHAnsi"/>
        </w:rPr>
        <w:t>Journal of Risk Rese</w:t>
      </w:r>
      <w:r w:rsidR="00102DF2">
        <w:rPr>
          <w:rFonts w:asciiTheme="minorHAnsi" w:eastAsia="Arial Unicode MS" w:hAnsiTheme="minorHAnsi" w:cstheme="minorHAnsi"/>
        </w:rPr>
        <w:t xml:space="preserve">arch, 12 (3-4), pp. </w:t>
      </w:r>
      <w:r w:rsidR="00144BEE">
        <w:rPr>
          <w:rFonts w:asciiTheme="minorHAnsi" w:eastAsia="Arial Unicode MS" w:hAnsiTheme="minorHAnsi" w:cstheme="minorHAnsi"/>
        </w:rPr>
        <w:t>281-294.</w:t>
      </w:r>
    </w:p>
    <w:p w14:paraId="35B09664" w14:textId="77777777" w:rsidR="00882780" w:rsidRDefault="00882780" w:rsidP="006E2DD0">
      <w:pPr>
        <w:rPr>
          <w:rFonts w:asciiTheme="minorHAnsi" w:eastAsia="Arial Unicode MS" w:hAnsiTheme="minorHAnsi" w:cstheme="minorHAnsi"/>
        </w:rPr>
      </w:pPr>
    </w:p>
    <w:p w14:paraId="03470A9A" w14:textId="2874CE35" w:rsidR="00882780" w:rsidRDefault="00882780" w:rsidP="006E2DD0">
      <w:pPr>
        <w:rPr>
          <w:rFonts w:asciiTheme="minorHAnsi" w:eastAsia="Arial Unicode MS" w:hAnsiTheme="minorHAnsi" w:cstheme="minorHAnsi"/>
        </w:rPr>
      </w:pPr>
      <w:r>
        <w:rPr>
          <w:rFonts w:asciiTheme="minorHAnsi" w:eastAsia="Arial Unicode MS" w:hAnsiTheme="minorHAnsi" w:cstheme="minorHAnsi"/>
        </w:rPr>
        <w:t>Eggenberger E., Heimerl K., Bennett M., (20212) Communication skills training in dementia care: a systematic review of effectiveness, training content, and didactic methods in different care settings.</w:t>
      </w:r>
    </w:p>
    <w:p w14:paraId="1C28BDFB" w14:textId="77777777" w:rsidR="006B44AF" w:rsidRDefault="006B44AF" w:rsidP="006E2DD0">
      <w:pPr>
        <w:rPr>
          <w:rFonts w:asciiTheme="minorHAnsi" w:eastAsia="Arial Unicode MS" w:hAnsiTheme="minorHAnsi" w:cstheme="minorHAnsi"/>
        </w:rPr>
      </w:pPr>
    </w:p>
    <w:p w14:paraId="1F0A8A52" w14:textId="198781AD" w:rsidR="006B44AF" w:rsidRDefault="006B44AF" w:rsidP="006B44AF">
      <w:pPr>
        <w:rPr>
          <w:rFonts w:asciiTheme="minorHAnsi" w:eastAsia="Arial Unicode MS" w:hAnsiTheme="minorHAnsi" w:cstheme="minorHAnsi"/>
        </w:rPr>
      </w:pPr>
      <w:r>
        <w:rPr>
          <w:rFonts w:asciiTheme="minorHAnsi" w:eastAsia="Arial Unicode MS" w:hAnsiTheme="minorHAnsi" w:cstheme="minorHAnsi"/>
        </w:rPr>
        <w:t xml:space="preserve">Goh, C.S., Rahman, H. A., Samad, Z. A., (2012) Applying Risk Management Workshop for a Public Construction Project: Case Study. </w:t>
      </w:r>
      <w:proofErr w:type="gramStart"/>
      <w:r>
        <w:rPr>
          <w:rFonts w:asciiTheme="minorHAnsi" w:eastAsia="Arial Unicode MS" w:hAnsiTheme="minorHAnsi" w:cstheme="minorHAnsi"/>
        </w:rPr>
        <w:t>139,(</w:t>
      </w:r>
      <w:proofErr w:type="gramEnd"/>
      <w:r>
        <w:rPr>
          <w:rFonts w:asciiTheme="minorHAnsi" w:eastAsia="Arial Unicode MS" w:hAnsiTheme="minorHAnsi" w:cstheme="minorHAnsi"/>
        </w:rPr>
        <w:t>3</w:t>
      </w:r>
      <w:r w:rsidR="00AF3051">
        <w:rPr>
          <w:rFonts w:asciiTheme="minorHAnsi" w:eastAsia="Arial Unicode MS" w:hAnsiTheme="minorHAnsi" w:cstheme="minorHAnsi"/>
        </w:rPr>
        <w:t>).</w:t>
      </w:r>
    </w:p>
    <w:p w14:paraId="4673E55C" w14:textId="77777777" w:rsidR="009720CD" w:rsidRDefault="009720CD" w:rsidP="006B44AF">
      <w:pPr>
        <w:rPr>
          <w:rFonts w:asciiTheme="minorHAnsi" w:eastAsia="Arial Unicode MS" w:hAnsiTheme="minorHAnsi" w:cstheme="minorHAnsi"/>
        </w:rPr>
      </w:pPr>
    </w:p>
    <w:p w14:paraId="7DFA8D71" w14:textId="77777777" w:rsidR="009720CD" w:rsidRDefault="009720CD" w:rsidP="009720CD">
      <w:pPr>
        <w:rPr>
          <w:rFonts w:asciiTheme="minorHAnsi" w:eastAsia="Arial Unicode MS" w:hAnsiTheme="minorHAnsi" w:cstheme="minorHAnsi"/>
        </w:rPr>
      </w:pPr>
      <w:r>
        <w:rPr>
          <w:rFonts w:asciiTheme="minorHAnsi" w:eastAsia="Arial Unicode MS" w:hAnsiTheme="minorHAnsi" w:cstheme="minorHAnsi"/>
        </w:rPr>
        <w:t xml:space="preserve">Graham M., E., (2017) From wandering to wayfaring: Reconsidering movement in people with dementia in long-term care, </w:t>
      </w:r>
      <w:proofErr w:type="gramStart"/>
      <w:r>
        <w:rPr>
          <w:rFonts w:asciiTheme="minorHAnsi" w:eastAsia="Arial Unicode MS" w:hAnsiTheme="minorHAnsi" w:cstheme="minorHAnsi"/>
        </w:rPr>
        <w:t>16,(</w:t>
      </w:r>
      <w:proofErr w:type="gramEnd"/>
      <w:r>
        <w:rPr>
          <w:rFonts w:asciiTheme="minorHAnsi" w:eastAsia="Arial Unicode MS" w:hAnsiTheme="minorHAnsi" w:cstheme="minorHAnsi"/>
        </w:rPr>
        <w:t>6) 732-749.</w:t>
      </w:r>
    </w:p>
    <w:p w14:paraId="5DE782D1" w14:textId="77777777" w:rsidR="00223C70" w:rsidRDefault="00223C70" w:rsidP="006B44AF">
      <w:pPr>
        <w:rPr>
          <w:rFonts w:asciiTheme="minorHAnsi" w:eastAsia="Arial Unicode MS" w:hAnsiTheme="minorHAnsi" w:cstheme="minorHAnsi"/>
        </w:rPr>
      </w:pPr>
    </w:p>
    <w:p w14:paraId="2F8746C9" w14:textId="77777777" w:rsidR="00223C70" w:rsidRDefault="00223C70" w:rsidP="00223C70">
      <w:pPr>
        <w:rPr>
          <w:rFonts w:asciiTheme="minorHAnsi" w:eastAsia="Arial Unicode MS" w:hAnsiTheme="minorHAnsi" w:cstheme="minorHAnsi"/>
        </w:rPr>
      </w:pPr>
      <w:r>
        <w:rPr>
          <w:rFonts w:asciiTheme="minorHAnsi" w:eastAsia="Arial Unicode MS" w:hAnsiTheme="minorHAnsi" w:cstheme="minorHAnsi"/>
        </w:rPr>
        <w:t>Hutter, B. M., (1993) Regulating Employers and Employers and Employees: Health and Safety in the Workplace.</w:t>
      </w:r>
      <w:proofErr w:type="gramStart"/>
      <w:r>
        <w:rPr>
          <w:rFonts w:asciiTheme="minorHAnsi" w:eastAsia="Arial Unicode MS" w:hAnsiTheme="minorHAnsi" w:cstheme="minorHAnsi"/>
        </w:rPr>
        <w:t>20  (</w:t>
      </w:r>
      <w:proofErr w:type="gramEnd"/>
      <w:r>
        <w:rPr>
          <w:rFonts w:asciiTheme="minorHAnsi" w:eastAsia="Arial Unicode MS" w:hAnsiTheme="minorHAnsi" w:cstheme="minorHAnsi"/>
        </w:rPr>
        <w:t>4) pp. 452.</w:t>
      </w:r>
    </w:p>
    <w:p w14:paraId="67B7DCE5" w14:textId="77777777" w:rsidR="00AF3051" w:rsidRDefault="00AF3051" w:rsidP="006B44AF">
      <w:pPr>
        <w:rPr>
          <w:rFonts w:asciiTheme="minorHAnsi" w:eastAsia="Arial Unicode MS" w:hAnsiTheme="minorHAnsi" w:cstheme="minorHAnsi"/>
        </w:rPr>
      </w:pPr>
    </w:p>
    <w:p w14:paraId="1CF83B5E" w14:textId="6D000303" w:rsidR="0025593E" w:rsidRDefault="00AF3051" w:rsidP="006B44AF">
      <w:pPr>
        <w:rPr>
          <w:rFonts w:asciiTheme="minorHAnsi" w:eastAsia="Arial Unicode MS" w:hAnsiTheme="minorHAnsi" w:cstheme="minorHAnsi"/>
        </w:rPr>
      </w:pPr>
      <w:proofErr w:type="spellStart"/>
      <w:r>
        <w:rPr>
          <w:rFonts w:asciiTheme="minorHAnsi" w:eastAsia="Arial Unicode MS" w:hAnsiTheme="minorHAnsi" w:cstheme="minorHAnsi"/>
        </w:rPr>
        <w:t>kong</w:t>
      </w:r>
      <w:proofErr w:type="spellEnd"/>
      <w:r>
        <w:rPr>
          <w:rFonts w:asciiTheme="minorHAnsi" w:eastAsia="Arial Unicode MS" w:hAnsiTheme="minorHAnsi" w:cstheme="minorHAnsi"/>
        </w:rPr>
        <w:t xml:space="preserve"> Eun-Hi, </w:t>
      </w:r>
      <w:proofErr w:type="gramStart"/>
      <w:r>
        <w:rPr>
          <w:rFonts w:asciiTheme="minorHAnsi" w:eastAsia="Arial Unicode MS" w:hAnsiTheme="minorHAnsi" w:cstheme="minorHAnsi"/>
        </w:rPr>
        <w:t>( 2005</w:t>
      </w:r>
      <w:proofErr w:type="gramEnd"/>
      <w:r>
        <w:rPr>
          <w:rFonts w:asciiTheme="minorHAnsi" w:eastAsia="Arial Unicode MS" w:hAnsiTheme="minorHAnsi" w:cstheme="minorHAnsi"/>
        </w:rPr>
        <w:t>) Agitation in dementia: concept clarification. 52 (5), pp.526 – 536.</w:t>
      </w:r>
    </w:p>
    <w:p w14:paraId="72693956" w14:textId="77777777" w:rsidR="006B44AF" w:rsidRDefault="006B44AF" w:rsidP="006B44AF">
      <w:pPr>
        <w:rPr>
          <w:rFonts w:asciiTheme="minorHAnsi" w:eastAsia="Arial Unicode MS" w:hAnsiTheme="minorHAnsi" w:cstheme="minorHAnsi"/>
        </w:rPr>
      </w:pPr>
    </w:p>
    <w:p w14:paraId="4D6C8375" w14:textId="4B092B8D" w:rsidR="00260545" w:rsidRDefault="006B44AF" w:rsidP="006E2DD0">
      <w:pPr>
        <w:rPr>
          <w:rFonts w:asciiTheme="minorHAnsi" w:eastAsia="Arial Unicode MS" w:hAnsiTheme="minorHAnsi" w:cstheme="minorHAnsi"/>
        </w:rPr>
      </w:pPr>
      <w:r>
        <w:rPr>
          <w:rFonts w:asciiTheme="minorHAnsi" w:eastAsia="Arial Unicode MS" w:hAnsiTheme="minorHAnsi" w:cstheme="minorHAnsi"/>
        </w:rPr>
        <w:t>Lewis, N. (1975) Health and Safety at Work Act 1974: The Modern Law Review, 38 (4), pp. 442-44</w:t>
      </w:r>
      <w:r w:rsidR="00260545">
        <w:rPr>
          <w:rFonts w:asciiTheme="minorHAnsi" w:eastAsia="Arial Unicode MS" w:hAnsiTheme="minorHAnsi" w:cstheme="minorHAnsi"/>
        </w:rPr>
        <w:t>8.</w:t>
      </w:r>
    </w:p>
    <w:p w14:paraId="1CEF8741" w14:textId="77777777" w:rsidR="00260545" w:rsidRDefault="00260545" w:rsidP="006E2DD0">
      <w:pPr>
        <w:rPr>
          <w:rFonts w:asciiTheme="minorHAnsi" w:eastAsia="Arial Unicode MS" w:hAnsiTheme="minorHAnsi" w:cstheme="minorHAnsi"/>
        </w:rPr>
      </w:pPr>
    </w:p>
    <w:p w14:paraId="31213AC1" w14:textId="78D30FAA" w:rsidR="00E07555" w:rsidRDefault="00260545" w:rsidP="006E2DD0">
      <w:pPr>
        <w:rPr>
          <w:rFonts w:asciiTheme="minorHAnsi" w:eastAsia="Arial Unicode MS" w:hAnsiTheme="minorHAnsi" w:cstheme="minorHAnsi"/>
        </w:rPr>
      </w:pPr>
      <w:r>
        <w:rPr>
          <w:rFonts w:asciiTheme="minorHAnsi" w:eastAsia="Arial Unicode MS" w:hAnsiTheme="minorHAnsi" w:cstheme="minorHAnsi"/>
        </w:rPr>
        <w:t>Lele, D. V., (2012) Risk assessment: A neglected tool for health, safety, and environmental management, 16 (2),57-58.</w:t>
      </w:r>
    </w:p>
    <w:p w14:paraId="5633A957" w14:textId="77777777" w:rsidR="00383E22" w:rsidRDefault="00383E22" w:rsidP="00383E22">
      <w:pPr>
        <w:rPr>
          <w:rFonts w:asciiTheme="minorHAnsi" w:eastAsia="Arial Unicode MS" w:hAnsiTheme="minorHAnsi" w:cstheme="minorHAnsi"/>
        </w:rPr>
      </w:pPr>
    </w:p>
    <w:p w14:paraId="10E390F6" w14:textId="5919B928" w:rsidR="00AD0723" w:rsidRPr="009A682F" w:rsidRDefault="00A95062" w:rsidP="00AD0723">
      <w:pPr>
        <w:rPr>
          <w:rFonts w:asciiTheme="minorHAnsi" w:eastAsia="Arial Unicode MS" w:hAnsiTheme="minorHAnsi" w:cstheme="minorHAnsi"/>
          <w:bCs/>
          <w:sz w:val="24"/>
          <w:szCs w:val="24"/>
        </w:rPr>
      </w:pPr>
      <w:r>
        <w:rPr>
          <w:rFonts w:asciiTheme="minorHAnsi" w:eastAsia="Arial Unicode MS" w:hAnsiTheme="minorHAnsi" w:cstheme="minorHAnsi"/>
          <w:bCs/>
          <w:sz w:val="24"/>
          <w:szCs w:val="24"/>
        </w:rPr>
        <w:lastRenderedPageBreak/>
        <w:t xml:space="preserve"> </w:t>
      </w:r>
      <w:proofErr w:type="spellStart"/>
      <w:r w:rsidR="009C4C24" w:rsidRPr="00270DC5">
        <w:rPr>
          <w:rFonts w:asciiTheme="minorHAnsi" w:eastAsia="Arial Unicode MS" w:hAnsiTheme="minorHAnsi" w:cstheme="minorHAnsi"/>
          <w:bCs/>
          <w:sz w:val="24"/>
          <w:szCs w:val="24"/>
        </w:rPr>
        <w:t>Lliffe</w:t>
      </w:r>
      <w:proofErr w:type="spellEnd"/>
      <w:r w:rsidR="009C4C24" w:rsidRPr="00270DC5">
        <w:rPr>
          <w:rFonts w:asciiTheme="minorHAnsi" w:eastAsia="Arial Unicode MS" w:hAnsiTheme="minorHAnsi" w:cstheme="minorHAnsi"/>
          <w:bCs/>
          <w:sz w:val="24"/>
          <w:szCs w:val="24"/>
        </w:rPr>
        <w:t xml:space="preserve">, S. Waugh, A., Poole, M., Bamford, C., Brittain, K., Graham, C., C., Fox, C., Katona, Livingston, G.,  </w:t>
      </w:r>
      <w:proofErr w:type="spellStart"/>
      <w:r w:rsidR="009C4C24" w:rsidRPr="00270DC5">
        <w:rPr>
          <w:rFonts w:asciiTheme="minorHAnsi" w:eastAsia="Arial Unicode MS" w:hAnsiTheme="minorHAnsi" w:cstheme="minorHAnsi"/>
          <w:bCs/>
          <w:sz w:val="24"/>
          <w:szCs w:val="24"/>
        </w:rPr>
        <w:t>Manthrope</w:t>
      </w:r>
      <w:proofErr w:type="spellEnd"/>
      <w:r w:rsidR="009C4C24" w:rsidRPr="00270DC5">
        <w:rPr>
          <w:rFonts w:asciiTheme="minorHAnsi" w:eastAsia="Arial Unicode MS" w:hAnsiTheme="minorHAnsi" w:cstheme="minorHAnsi"/>
          <w:bCs/>
          <w:sz w:val="24"/>
          <w:szCs w:val="24"/>
        </w:rPr>
        <w:t xml:space="preserve">, J., Steen, N.,  Stephens, B., Hogan, V., Robinson, L.(2014) The effectiveness of collaborative care for people with memory problems in primary care: results of the  CAREDEM case management </w:t>
      </w:r>
      <w:proofErr w:type="spellStart"/>
      <w:r w:rsidR="009C4C24" w:rsidRPr="00270DC5">
        <w:rPr>
          <w:rFonts w:asciiTheme="minorHAnsi" w:eastAsia="Arial Unicode MS" w:hAnsiTheme="minorHAnsi" w:cstheme="minorHAnsi"/>
          <w:bCs/>
          <w:sz w:val="24"/>
          <w:szCs w:val="24"/>
        </w:rPr>
        <w:t>modeling</w:t>
      </w:r>
      <w:proofErr w:type="spellEnd"/>
      <w:r w:rsidR="009C4C24" w:rsidRPr="00270DC5">
        <w:rPr>
          <w:rFonts w:asciiTheme="minorHAnsi" w:eastAsia="Arial Unicode MS" w:hAnsiTheme="minorHAnsi" w:cstheme="minorHAnsi"/>
          <w:bCs/>
          <w:sz w:val="24"/>
          <w:szCs w:val="24"/>
        </w:rPr>
        <w:t xml:space="preserve"> and feasibility study.</w:t>
      </w:r>
      <w:bookmarkStart w:id="3" w:name="_Hlk165660034"/>
      <w:bookmarkStart w:id="4" w:name="_Hlk165649569"/>
    </w:p>
    <w:bookmarkEnd w:id="3"/>
    <w:p w14:paraId="64D2D8F2" w14:textId="77777777" w:rsidR="00EB6DB3" w:rsidRDefault="00EB6DB3" w:rsidP="00AD0723">
      <w:pPr>
        <w:rPr>
          <w:rFonts w:asciiTheme="minorHAnsi" w:eastAsia="Arial Unicode MS" w:hAnsiTheme="minorHAnsi" w:cstheme="minorHAnsi"/>
        </w:rPr>
      </w:pPr>
    </w:p>
    <w:bookmarkEnd w:id="4"/>
    <w:p w14:paraId="05B3D78E" w14:textId="67DCA880" w:rsidR="00D762BE" w:rsidRPr="009A682F" w:rsidRDefault="00D762BE" w:rsidP="003354AF">
      <w:pPr>
        <w:rPr>
          <w:rFonts w:asciiTheme="minorHAnsi" w:eastAsia="Arial Unicode MS" w:hAnsiTheme="minorHAnsi" w:cstheme="minorHAnsi"/>
          <w:color w:val="000000" w:themeColor="text1"/>
        </w:rPr>
      </w:pPr>
      <w:r w:rsidRPr="00D762BE">
        <w:rPr>
          <w:rFonts w:asciiTheme="minorHAnsi" w:eastAsia="Arial Unicode MS" w:hAnsiTheme="minorHAnsi" w:cstheme="minorHAnsi"/>
          <w:color w:val="000000" w:themeColor="text1"/>
        </w:rPr>
        <w:t xml:space="preserve"> </w:t>
      </w:r>
      <w:r w:rsidRPr="006530D1">
        <w:rPr>
          <w:rFonts w:asciiTheme="minorHAnsi" w:eastAsia="Arial Unicode MS" w:hAnsiTheme="minorHAnsi" w:cstheme="minorHAnsi"/>
          <w:color w:val="000000" w:themeColor="text1"/>
        </w:rPr>
        <w:t xml:space="preserve">National Aging and Disability Transportation </w:t>
      </w:r>
      <w:proofErr w:type="gramStart"/>
      <w:r w:rsidRPr="006530D1">
        <w:rPr>
          <w:rFonts w:asciiTheme="minorHAnsi" w:eastAsia="Arial Unicode MS" w:hAnsiTheme="minorHAnsi" w:cstheme="minorHAnsi"/>
          <w:color w:val="000000" w:themeColor="text1"/>
        </w:rPr>
        <w:t>Centre,(</w:t>
      </w:r>
      <w:proofErr w:type="gramEnd"/>
      <w:r w:rsidRPr="006530D1">
        <w:rPr>
          <w:rFonts w:asciiTheme="minorHAnsi" w:eastAsia="Arial Unicode MS" w:hAnsiTheme="minorHAnsi" w:cstheme="minorHAnsi"/>
          <w:color w:val="000000" w:themeColor="text1"/>
        </w:rPr>
        <w:t>2024) Dementia, Caregiving and Transportation</w:t>
      </w:r>
    </w:p>
    <w:p w14:paraId="0CCE255F" w14:textId="77777777" w:rsidR="00202C5E" w:rsidRPr="003527FF" w:rsidRDefault="00202C5E" w:rsidP="003354AF">
      <w:pPr>
        <w:rPr>
          <w:rFonts w:asciiTheme="minorHAnsi" w:eastAsia="Arial Unicode MS" w:hAnsiTheme="minorHAnsi" w:cstheme="minorHAnsi"/>
          <w:color w:val="000000" w:themeColor="text1"/>
        </w:rPr>
      </w:pPr>
    </w:p>
    <w:p w14:paraId="62BEC0FD" w14:textId="77777777" w:rsidR="001963FF" w:rsidRDefault="003354AF" w:rsidP="003354AF">
      <w:pPr>
        <w:rPr>
          <w:rFonts w:asciiTheme="minorHAnsi" w:eastAsia="Arial Unicode MS" w:hAnsiTheme="minorHAnsi" w:cstheme="minorHAnsi"/>
          <w:color w:val="000000" w:themeColor="text1"/>
        </w:rPr>
      </w:pPr>
      <w:bookmarkStart w:id="5" w:name="_Hlk165615336"/>
      <w:r w:rsidRPr="006530D1">
        <w:rPr>
          <w:rFonts w:asciiTheme="minorHAnsi" w:eastAsia="Arial Unicode MS" w:hAnsiTheme="minorHAnsi" w:cstheme="minorHAnsi"/>
          <w:color w:val="000000" w:themeColor="text1"/>
        </w:rPr>
        <w:t xml:space="preserve">National Institute for Health and Care </w:t>
      </w:r>
      <w:proofErr w:type="gramStart"/>
      <w:r w:rsidRPr="006530D1">
        <w:rPr>
          <w:rFonts w:asciiTheme="minorHAnsi" w:eastAsia="Arial Unicode MS" w:hAnsiTheme="minorHAnsi" w:cstheme="minorHAnsi"/>
          <w:color w:val="000000" w:themeColor="text1"/>
        </w:rPr>
        <w:t>Excellence,(</w:t>
      </w:r>
      <w:proofErr w:type="gramEnd"/>
      <w:r w:rsidRPr="006530D1">
        <w:rPr>
          <w:rFonts w:asciiTheme="minorHAnsi" w:eastAsia="Arial Unicode MS" w:hAnsiTheme="minorHAnsi" w:cstheme="minorHAnsi"/>
          <w:color w:val="000000" w:themeColor="text1"/>
        </w:rPr>
        <w:t xml:space="preserve"> 2018) </w:t>
      </w:r>
      <w:bookmarkEnd w:id="5"/>
      <w:r w:rsidRPr="006530D1">
        <w:rPr>
          <w:rFonts w:asciiTheme="minorHAnsi" w:eastAsia="Arial Unicode MS" w:hAnsiTheme="minorHAnsi" w:cstheme="minorHAnsi"/>
          <w:color w:val="000000" w:themeColor="text1"/>
        </w:rPr>
        <w:t>Dementia: assessment, management</w:t>
      </w:r>
      <w:r w:rsidR="00202C5E">
        <w:rPr>
          <w:rFonts w:asciiTheme="minorHAnsi" w:eastAsia="Arial Unicode MS" w:hAnsiTheme="minorHAnsi" w:cstheme="minorHAnsi"/>
          <w:color w:val="000000" w:themeColor="text1"/>
        </w:rPr>
        <w:t>,</w:t>
      </w:r>
      <w:r w:rsidRPr="006530D1">
        <w:rPr>
          <w:rFonts w:asciiTheme="minorHAnsi" w:eastAsia="Arial Unicode MS" w:hAnsiTheme="minorHAnsi" w:cstheme="minorHAnsi"/>
          <w:color w:val="000000" w:themeColor="text1"/>
        </w:rPr>
        <w:t xml:space="preserve"> and support for people living with dementia and their </w:t>
      </w:r>
      <w:proofErr w:type="spellStart"/>
      <w:r w:rsidRPr="006530D1">
        <w:rPr>
          <w:rFonts w:asciiTheme="minorHAnsi" w:eastAsia="Arial Unicode MS" w:hAnsiTheme="minorHAnsi" w:cstheme="minorHAnsi"/>
          <w:color w:val="000000" w:themeColor="text1"/>
        </w:rPr>
        <w:t>carers</w:t>
      </w:r>
      <w:proofErr w:type="spellEnd"/>
      <w:r w:rsidRPr="006530D1">
        <w:rPr>
          <w:rFonts w:asciiTheme="minorHAnsi" w:eastAsia="Arial Unicode MS" w:hAnsiTheme="minorHAnsi" w:cstheme="minorHAnsi"/>
          <w:color w:val="000000" w:themeColor="text1"/>
        </w:rPr>
        <w:t>.</w:t>
      </w:r>
    </w:p>
    <w:p w14:paraId="25B17924" w14:textId="77777777" w:rsidR="001963FF" w:rsidRDefault="001963FF" w:rsidP="003354AF">
      <w:pPr>
        <w:rPr>
          <w:rFonts w:asciiTheme="minorHAnsi" w:eastAsia="Arial Unicode MS" w:hAnsiTheme="minorHAnsi" w:cstheme="minorHAnsi"/>
          <w:color w:val="000000" w:themeColor="text1"/>
        </w:rPr>
      </w:pPr>
    </w:p>
    <w:p w14:paraId="13802124" w14:textId="3393C1A7" w:rsidR="003354AF" w:rsidRDefault="001963FF" w:rsidP="003354AF">
      <w:pPr>
        <w:rPr>
          <w:rFonts w:asciiTheme="minorHAnsi" w:eastAsia="Arial Unicode MS" w:hAnsiTheme="minorHAnsi" w:cstheme="minorHAnsi"/>
          <w:color w:val="000000" w:themeColor="text1"/>
        </w:rPr>
      </w:pPr>
      <w:r w:rsidRPr="001963FF">
        <w:rPr>
          <w:rFonts w:asciiTheme="minorHAnsi" w:eastAsia="Arial Unicode MS" w:hAnsiTheme="minorHAnsi" w:cstheme="minorHAnsi"/>
          <w:color w:val="000000" w:themeColor="text1"/>
        </w:rPr>
        <w:t xml:space="preserve"> </w:t>
      </w:r>
      <w:r w:rsidRPr="006530D1">
        <w:rPr>
          <w:rFonts w:asciiTheme="minorHAnsi" w:eastAsia="Arial Unicode MS" w:hAnsiTheme="minorHAnsi" w:cstheme="minorHAnsi"/>
          <w:color w:val="000000" w:themeColor="text1"/>
        </w:rPr>
        <w:t xml:space="preserve">National Institute for Health and Care </w:t>
      </w:r>
      <w:proofErr w:type="gramStart"/>
      <w:r w:rsidRPr="006530D1">
        <w:rPr>
          <w:rFonts w:asciiTheme="minorHAnsi" w:eastAsia="Arial Unicode MS" w:hAnsiTheme="minorHAnsi" w:cstheme="minorHAnsi"/>
          <w:color w:val="000000" w:themeColor="text1"/>
        </w:rPr>
        <w:t>Excellence,(</w:t>
      </w:r>
      <w:proofErr w:type="gramEnd"/>
      <w:r w:rsidRPr="006530D1">
        <w:rPr>
          <w:rFonts w:asciiTheme="minorHAnsi" w:eastAsia="Arial Unicode MS" w:hAnsiTheme="minorHAnsi" w:cstheme="minorHAnsi"/>
          <w:color w:val="000000" w:themeColor="text1"/>
        </w:rPr>
        <w:t xml:space="preserve"> 2018) Dementia: assessment, management and support for people living with dementia and their </w:t>
      </w:r>
      <w:proofErr w:type="spellStart"/>
      <w:r w:rsidRPr="006530D1">
        <w:rPr>
          <w:rFonts w:asciiTheme="minorHAnsi" w:eastAsia="Arial Unicode MS" w:hAnsiTheme="minorHAnsi" w:cstheme="minorHAnsi"/>
          <w:color w:val="000000" w:themeColor="text1"/>
        </w:rPr>
        <w:t>carers</w:t>
      </w:r>
      <w:proofErr w:type="spellEnd"/>
      <w:r w:rsidR="008453FF">
        <w:rPr>
          <w:rFonts w:asciiTheme="minorHAnsi" w:eastAsia="Arial Unicode MS" w:hAnsiTheme="minorHAnsi" w:cstheme="minorHAnsi"/>
          <w:color w:val="000000" w:themeColor="text1"/>
        </w:rPr>
        <w:t>.</w:t>
      </w:r>
    </w:p>
    <w:p w14:paraId="373D0697" w14:textId="77777777" w:rsidR="006A2400" w:rsidRDefault="006A2400" w:rsidP="006A2400">
      <w:pPr>
        <w:rPr>
          <w:rFonts w:asciiTheme="minorHAnsi" w:eastAsia="Arial Unicode MS" w:hAnsiTheme="minorHAnsi" w:cstheme="minorHAnsi"/>
        </w:rPr>
      </w:pPr>
    </w:p>
    <w:p w14:paraId="65C309B0" w14:textId="77777777" w:rsidR="00E77590" w:rsidRDefault="006A2400" w:rsidP="00E77590">
      <w:pPr>
        <w:rPr>
          <w:rFonts w:asciiTheme="minorHAnsi" w:eastAsia="Arial Unicode MS" w:hAnsiTheme="minorHAnsi" w:cstheme="minorHAnsi"/>
          <w:color w:val="000000" w:themeColor="text1"/>
        </w:rPr>
      </w:pPr>
      <w:r w:rsidRPr="006530D1">
        <w:rPr>
          <w:rFonts w:asciiTheme="minorHAnsi" w:eastAsia="Arial Unicode MS" w:hAnsiTheme="minorHAnsi" w:cstheme="minorHAnsi"/>
          <w:color w:val="000000" w:themeColor="text1"/>
        </w:rPr>
        <w:t xml:space="preserve">National Institute for Health and Care </w:t>
      </w:r>
      <w:proofErr w:type="gramStart"/>
      <w:r w:rsidRPr="006530D1">
        <w:rPr>
          <w:rFonts w:asciiTheme="minorHAnsi" w:eastAsia="Arial Unicode MS" w:hAnsiTheme="minorHAnsi" w:cstheme="minorHAnsi"/>
          <w:color w:val="000000" w:themeColor="text1"/>
        </w:rPr>
        <w:t>Excellence,(</w:t>
      </w:r>
      <w:proofErr w:type="gramEnd"/>
      <w:r w:rsidRPr="006530D1">
        <w:rPr>
          <w:rFonts w:asciiTheme="minorHAnsi" w:eastAsia="Arial Unicode MS" w:hAnsiTheme="minorHAnsi" w:cstheme="minorHAnsi"/>
          <w:color w:val="000000" w:themeColor="text1"/>
        </w:rPr>
        <w:t xml:space="preserve"> 2018) Dementia: assessment, management and support for people living with dementia and their </w:t>
      </w:r>
      <w:proofErr w:type="spellStart"/>
      <w:r w:rsidRPr="006530D1">
        <w:rPr>
          <w:rFonts w:asciiTheme="minorHAnsi" w:eastAsia="Arial Unicode MS" w:hAnsiTheme="minorHAnsi" w:cstheme="minorHAnsi"/>
          <w:color w:val="000000" w:themeColor="text1"/>
        </w:rPr>
        <w:t>carers</w:t>
      </w:r>
      <w:proofErr w:type="spellEnd"/>
      <w:r w:rsidRPr="006530D1">
        <w:rPr>
          <w:rFonts w:asciiTheme="minorHAnsi" w:eastAsia="Arial Unicode MS" w:hAnsiTheme="minorHAnsi" w:cstheme="minorHAnsi"/>
          <w:color w:val="000000" w:themeColor="text1"/>
        </w:rPr>
        <w:t>.</w:t>
      </w:r>
    </w:p>
    <w:p w14:paraId="10613E90" w14:textId="77777777" w:rsidR="001B5BB0" w:rsidRDefault="001B5BB0" w:rsidP="00E77590">
      <w:pPr>
        <w:rPr>
          <w:rFonts w:asciiTheme="minorHAnsi" w:eastAsia="Arial Unicode MS" w:hAnsiTheme="minorHAnsi" w:cstheme="minorHAnsi"/>
          <w:color w:val="000000" w:themeColor="text1"/>
        </w:rPr>
      </w:pPr>
    </w:p>
    <w:p w14:paraId="7B59953D" w14:textId="77777777" w:rsidR="001B5BB0" w:rsidRDefault="001B5BB0" w:rsidP="001B5BB0">
      <w:pPr>
        <w:rPr>
          <w:rFonts w:asciiTheme="minorHAnsi" w:eastAsia="Arial Unicode MS" w:hAnsiTheme="minorHAnsi" w:cstheme="minorHAnsi"/>
        </w:rPr>
      </w:pPr>
      <w:proofErr w:type="spellStart"/>
      <w:r>
        <w:rPr>
          <w:rFonts w:asciiTheme="minorHAnsi" w:eastAsia="Arial Unicode MS" w:hAnsiTheme="minorHAnsi" w:cstheme="minorHAnsi"/>
        </w:rPr>
        <w:t>Pellfolk</w:t>
      </w:r>
      <w:proofErr w:type="spellEnd"/>
      <w:r>
        <w:rPr>
          <w:rFonts w:asciiTheme="minorHAnsi" w:eastAsia="Arial Unicode MS" w:hAnsiTheme="minorHAnsi" w:cstheme="minorHAnsi"/>
        </w:rPr>
        <w:t xml:space="preserve"> T, </w:t>
      </w:r>
      <w:proofErr w:type="gramStart"/>
      <w:r>
        <w:rPr>
          <w:rFonts w:asciiTheme="minorHAnsi" w:eastAsia="Arial Unicode MS" w:hAnsiTheme="minorHAnsi" w:cstheme="minorHAnsi"/>
        </w:rPr>
        <w:t>Gustafsson  T.</w:t>
      </w:r>
      <w:proofErr w:type="gramEnd"/>
      <w:r>
        <w:rPr>
          <w:rFonts w:asciiTheme="minorHAnsi" w:eastAsia="Arial Unicode MS" w:hAnsiTheme="minorHAnsi" w:cstheme="minorHAnsi"/>
        </w:rPr>
        <w:t>, Gustafson Y., (2009) Risk factors for falls among residents with dementia</w:t>
      </w:r>
    </w:p>
    <w:p w14:paraId="786AB77B" w14:textId="784F8075" w:rsidR="001B5BB0" w:rsidRPr="00826F28" w:rsidRDefault="001B5BB0" w:rsidP="00E77590">
      <w:pPr>
        <w:rPr>
          <w:rFonts w:asciiTheme="minorHAnsi" w:eastAsia="Arial Unicode MS" w:hAnsiTheme="minorHAnsi" w:cstheme="minorHAnsi"/>
        </w:rPr>
      </w:pPr>
      <w:r>
        <w:rPr>
          <w:rFonts w:asciiTheme="minorHAnsi" w:eastAsia="Arial Unicode MS" w:hAnsiTheme="minorHAnsi" w:cstheme="minorHAnsi"/>
        </w:rPr>
        <w:t xml:space="preserve"> living in group dwellings.</w:t>
      </w:r>
    </w:p>
    <w:p w14:paraId="6614A50C" w14:textId="77777777" w:rsidR="00E77590" w:rsidRDefault="00E77590" w:rsidP="00E77590">
      <w:pPr>
        <w:rPr>
          <w:rFonts w:asciiTheme="minorHAnsi" w:eastAsia="Arial Unicode MS" w:hAnsiTheme="minorHAnsi" w:cstheme="minorHAnsi"/>
          <w:color w:val="000000" w:themeColor="text1"/>
        </w:rPr>
      </w:pPr>
    </w:p>
    <w:p w14:paraId="7D971135" w14:textId="0775A6A9" w:rsidR="009C4C24" w:rsidRDefault="00E77590" w:rsidP="006A2400">
      <w:pPr>
        <w:rPr>
          <w:rFonts w:asciiTheme="minorHAnsi" w:eastAsia="Arial Unicode MS" w:hAnsiTheme="minorHAnsi" w:cstheme="minorHAnsi"/>
          <w:color w:val="000000" w:themeColor="text1"/>
        </w:rPr>
      </w:pPr>
      <w:r>
        <w:rPr>
          <w:rFonts w:asciiTheme="minorHAnsi" w:eastAsia="Arial Unicode MS" w:hAnsiTheme="minorHAnsi" w:cstheme="minorHAnsi"/>
          <w:color w:val="000000" w:themeColor="text1"/>
        </w:rPr>
        <w:t xml:space="preserve"> </w:t>
      </w:r>
      <w:r w:rsidRPr="009910E0">
        <w:rPr>
          <w:rFonts w:asciiTheme="minorHAnsi" w:eastAsia="Arial Unicode MS" w:hAnsiTheme="minorHAnsi" w:cstheme="minorHAnsi"/>
          <w:color w:val="000000" w:themeColor="text1"/>
        </w:rPr>
        <w:t>Rubenstein L. Z., (2006) Falls in older people: epidemiology, risk factors and strategies for prevention .35(2), pp. 37 – 47.</w:t>
      </w:r>
    </w:p>
    <w:p w14:paraId="7FEC01A1" w14:textId="77777777" w:rsidR="009C212C" w:rsidRPr="009C212C" w:rsidRDefault="009C212C" w:rsidP="006A2400">
      <w:pPr>
        <w:rPr>
          <w:rFonts w:asciiTheme="minorHAnsi" w:eastAsia="Arial Unicode MS" w:hAnsiTheme="minorHAnsi" w:cstheme="minorHAnsi"/>
          <w:color w:val="000000" w:themeColor="text1"/>
        </w:rPr>
      </w:pPr>
    </w:p>
    <w:p w14:paraId="6CC31BD8" w14:textId="48C0085D" w:rsidR="006A2400" w:rsidRDefault="003B5432" w:rsidP="006A2400">
      <w:pPr>
        <w:rPr>
          <w:rFonts w:asciiTheme="minorHAnsi" w:eastAsia="Arial Unicode MS" w:hAnsiTheme="minorHAnsi" w:cstheme="minorHAnsi"/>
        </w:rPr>
      </w:pPr>
      <w:r>
        <w:rPr>
          <w:rFonts w:asciiTheme="minorHAnsi" w:eastAsia="Arial Unicode MS" w:hAnsiTheme="minorHAnsi" w:cstheme="minorHAnsi"/>
        </w:rPr>
        <w:t xml:space="preserve"> </w:t>
      </w:r>
      <w:r w:rsidR="006A2400">
        <w:rPr>
          <w:rFonts w:asciiTheme="minorHAnsi" w:eastAsia="Arial Unicode MS" w:hAnsiTheme="minorHAnsi" w:cstheme="minorHAnsi"/>
        </w:rPr>
        <w:t xml:space="preserve">Redley, M., Poland, F., Shields, D., M., C., Stanyon, M., Yates, J., Streater A., Orrell, M., (2022) Practitioners’ Views on Enabling People With Dementia to Remain in Their Homes During and After Crisis, </w:t>
      </w:r>
      <w:proofErr w:type="gramStart"/>
      <w:r w:rsidR="006A2400">
        <w:rPr>
          <w:rFonts w:asciiTheme="minorHAnsi" w:eastAsia="Arial Unicode MS" w:hAnsiTheme="minorHAnsi" w:cstheme="minorHAnsi"/>
        </w:rPr>
        <w:t>41,(</w:t>
      </w:r>
      <w:proofErr w:type="gramEnd"/>
      <w:r w:rsidR="006A2400">
        <w:rPr>
          <w:rFonts w:asciiTheme="minorHAnsi" w:eastAsia="Arial Unicode MS" w:hAnsiTheme="minorHAnsi" w:cstheme="minorHAnsi"/>
        </w:rPr>
        <w:t>12)pp2549-2556.</w:t>
      </w:r>
    </w:p>
    <w:p w14:paraId="14101DCA" w14:textId="77777777" w:rsidR="006A2400" w:rsidRDefault="006A2400" w:rsidP="006A2400">
      <w:pPr>
        <w:rPr>
          <w:rFonts w:asciiTheme="minorHAnsi" w:eastAsia="Arial Unicode MS" w:hAnsiTheme="minorHAnsi" w:cstheme="minorHAnsi"/>
        </w:rPr>
      </w:pPr>
    </w:p>
    <w:p w14:paraId="49538CA6" w14:textId="63EC00B9" w:rsidR="006A2400" w:rsidRDefault="008501C9" w:rsidP="006A2400">
      <w:pPr>
        <w:rPr>
          <w:rFonts w:asciiTheme="minorHAnsi" w:eastAsia="Arial Unicode MS" w:hAnsiTheme="minorHAnsi" w:cstheme="minorHAnsi"/>
        </w:rPr>
      </w:pPr>
      <w:r>
        <w:rPr>
          <w:rFonts w:asciiTheme="minorHAnsi" w:eastAsia="Arial Unicode MS" w:hAnsiTheme="minorHAnsi" w:cstheme="minorHAnsi"/>
        </w:rPr>
        <w:t xml:space="preserve"> </w:t>
      </w:r>
      <w:proofErr w:type="spellStart"/>
      <w:proofErr w:type="gramStart"/>
      <w:r w:rsidR="006A2400">
        <w:rPr>
          <w:rFonts w:asciiTheme="minorHAnsi" w:eastAsia="Arial Unicode MS" w:hAnsiTheme="minorHAnsi" w:cstheme="minorHAnsi"/>
        </w:rPr>
        <w:t>Salazar,P.</w:t>
      </w:r>
      <w:proofErr w:type="gramEnd"/>
      <w:r w:rsidR="006A2400">
        <w:rPr>
          <w:rFonts w:asciiTheme="minorHAnsi" w:eastAsia="Arial Unicode MS" w:hAnsiTheme="minorHAnsi" w:cstheme="minorHAnsi"/>
        </w:rPr>
        <w:t>,G</w:t>
      </w:r>
      <w:proofErr w:type="spellEnd"/>
      <w:r w:rsidR="006A2400">
        <w:rPr>
          <w:rFonts w:asciiTheme="minorHAnsi" w:eastAsia="Arial Unicode MS" w:hAnsiTheme="minorHAnsi" w:cstheme="minorHAnsi"/>
        </w:rPr>
        <w:t xml:space="preserve">.,  Rocks, S., </w:t>
      </w:r>
      <w:proofErr w:type="spellStart"/>
      <w:r w:rsidR="006A2400">
        <w:rPr>
          <w:rFonts w:asciiTheme="minorHAnsi" w:eastAsia="Arial Unicode MS" w:hAnsiTheme="minorHAnsi" w:cstheme="minorHAnsi"/>
        </w:rPr>
        <w:t>Fahr,P</w:t>
      </w:r>
      <w:proofErr w:type="spellEnd"/>
      <w:r w:rsidR="006A2400">
        <w:rPr>
          <w:rFonts w:asciiTheme="minorHAnsi" w:eastAsia="Arial Unicode MS" w:hAnsiTheme="minorHAnsi" w:cstheme="minorHAnsi"/>
        </w:rPr>
        <w:t xml:space="preserve">., Arias, O., R., </w:t>
      </w:r>
      <w:proofErr w:type="spellStart"/>
      <w:r w:rsidR="006A2400">
        <w:rPr>
          <w:rFonts w:asciiTheme="minorHAnsi" w:eastAsia="Arial Unicode MS" w:hAnsiTheme="minorHAnsi" w:cstheme="minorHAnsi"/>
        </w:rPr>
        <w:t>Tsiachristas</w:t>
      </w:r>
      <w:proofErr w:type="spellEnd"/>
      <w:r w:rsidR="006A2400">
        <w:rPr>
          <w:rFonts w:asciiTheme="minorHAnsi" w:eastAsia="Arial Unicode MS" w:hAnsiTheme="minorHAnsi" w:cstheme="minorHAnsi"/>
        </w:rPr>
        <w:t>, A.,(2023) The Use of Multicriteria Decision Analysis to Support Decision Making in Healthcare: An Updated Systematic Literature Review, 26(5), pp 780-790.</w:t>
      </w:r>
    </w:p>
    <w:p w14:paraId="448F4815" w14:textId="77777777" w:rsidR="006A2400" w:rsidRDefault="006A2400" w:rsidP="006A2400">
      <w:pPr>
        <w:rPr>
          <w:rFonts w:asciiTheme="minorHAnsi" w:eastAsia="Arial Unicode MS" w:hAnsiTheme="minorHAnsi" w:cstheme="minorHAnsi"/>
        </w:rPr>
      </w:pPr>
    </w:p>
    <w:p w14:paraId="0F90B6A9" w14:textId="77777777" w:rsidR="006A2400" w:rsidRDefault="006A2400" w:rsidP="006A2400">
      <w:pPr>
        <w:rPr>
          <w:rFonts w:asciiTheme="minorHAnsi" w:eastAsia="Arial Unicode MS" w:hAnsiTheme="minorHAnsi" w:cstheme="minorHAnsi"/>
        </w:rPr>
      </w:pPr>
      <w:r>
        <w:rPr>
          <w:rFonts w:asciiTheme="minorHAnsi" w:eastAsia="Arial Unicode MS" w:hAnsiTheme="minorHAnsi" w:cstheme="minorHAnsi"/>
        </w:rPr>
        <w:t>United Kingdom Public General Acts, (2005) Mental Capacity Act 2005.</w:t>
      </w:r>
    </w:p>
    <w:p w14:paraId="3DBC1B5B" w14:textId="77777777" w:rsidR="006A2400" w:rsidRDefault="006A2400" w:rsidP="006A2400">
      <w:pPr>
        <w:rPr>
          <w:rFonts w:asciiTheme="minorHAnsi" w:eastAsia="Arial Unicode MS" w:hAnsiTheme="minorHAnsi" w:cstheme="minorHAnsi"/>
        </w:rPr>
      </w:pPr>
    </w:p>
    <w:p w14:paraId="7472411B" w14:textId="77777777" w:rsidR="006A2400" w:rsidRDefault="006265FB" w:rsidP="006A2400">
      <w:pPr>
        <w:rPr>
          <w:rFonts w:asciiTheme="minorHAnsi" w:eastAsia="Arial Unicode MS" w:hAnsiTheme="minorHAnsi" w:cstheme="minorHAnsi"/>
        </w:rPr>
      </w:pPr>
      <w:hyperlink r:id="rId16" w:history="1">
        <w:r w:rsidR="006A2400" w:rsidRPr="008A0AC9">
          <w:rPr>
            <w:rStyle w:val="Hyperlink"/>
            <w:rFonts w:asciiTheme="minorHAnsi" w:eastAsia="Arial Unicode MS" w:hAnsiTheme="minorHAnsi" w:cstheme="minorHAnsi"/>
          </w:rPr>
          <w:t>https://www.legislation.gov.uk/ukpga/2005/9/contents</w:t>
        </w:r>
      </w:hyperlink>
      <w:r w:rsidR="006A2400">
        <w:rPr>
          <w:rFonts w:asciiTheme="minorHAnsi" w:eastAsia="Arial Unicode MS" w:hAnsiTheme="minorHAnsi" w:cstheme="minorHAnsi"/>
        </w:rPr>
        <w:t>.</w:t>
      </w:r>
    </w:p>
    <w:p w14:paraId="5E389AD9" w14:textId="77777777" w:rsidR="006A2400" w:rsidRDefault="006A2400" w:rsidP="006A2400">
      <w:pPr>
        <w:rPr>
          <w:rFonts w:asciiTheme="minorHAnsi" w:eastAsia="Arial Unicode MS" w:hAnsiTheme="minorHAnsi" w:cstheme="minorHAnsi"/>
        </w:rPr>
      </w:pPr>
    </w:p>
    <w:p w14:paraId="3C99625B" w14:textId="77777777" w:rsidR="006A2400" w:rsidRDefault="006A2400" w:rsidP="006A2400">
      <w:pPr>
        <w:rPr>
          <w:rFonts w:asciiTheme="minorHAnsi" w:eastAsia="Arial Unicode MS" w:hAnsiTheme="minorHAnsi" w:cstheme="minorHAnsi"/>
        </w:rPr>
      </w:pPr>
      <w:r>
        <w:rPr>
          <w:rFonts w:asciiTheme="minorHAnsi" w:eastAsia="Arial Unicode MS" w:hAnsiTheme="minorHAnsi" w:cstheme="minorHAnsi"/>
        </w:rPr>
        <w:t xml:space="preserve">United Kingdom Statutory Instruments, (1999) The Management of Health and Safety at </w:t>
      </w:r>
      <w:proofErr w:type="gramStart"/>
      <w:r>
        <w:rPr>
          <w:rFonts w:asciiTheme="minorHAnsi" w:eastAsia="Arial Unicode MS" w:hAnsiTheme="minorHAnsi" w:cstheme="minorHAnsi"/>
        </w:rPr>
        <w:t>Work  Regulations</w:t>
      </w:r>
      <w:proofErr w:type="gramEnd"/>
      <w:r>
        <w:rPr>
          <w:rFonts w:asciiTheme="minorHAnsi" w:eastAsia="Arial Unicode MS" w:hAnsiTheme="minorHAnsi" w:cstheme="minorHAnsi"/>
        </w:rPr>
        <w:t xml:space="preserve"> 1999. 3242.</w:t>
      </w:r>
    </w:p>
    <w:p w14:paraId="416EAB30" w14:textId="77777777" w:rsidR="00BF0C7E" w:rsidRDefault="00BF0C7E" w:rsidP="006A2400"/>
    <w:p w14:paraId="635F09A2" w14:textId="77777777" w:rsidR="006A2400" w:rsidRDefault="006265FB" w:rsidP="006A2400">
      <w:pPr>
        <w:rPr>
          <w:rFonts w:asciiTheme="minorHAnsi" w:eastAsia="Arial Unicode MS" w:hAnsiTheme="minorHAnsi" w:cstheme="minorHAnsi"/>
        </w:rPr>
      </w:pPr>
      <w:hyperlink r:id="rId17" w:history="1">
        <w:r w:rsidR="006A2400" w:rsidRPr="008A0AC9">
          <w:rPr>
            <w:rStyle w:val="Hyperlink"/>
            <w:rFonts w:asciiTheme="minorHAnsi" w:eastAsia="Arial Unicode MS" w:hAnsiTheme="minorHAnsi" w:cstheme="minorHAnsi"/>
          </w:rPr>
          <w:t>https://www.legislation.gov.uk/uksi/1999/3242/contents/made</w:t>
        </w:r>
      </w:hyperlink>
    </w:p>
    <w:p w14:paraId="50017E1E" w14:textId="77777777" w:rsidR="006A2400" w:rsidRDefault="006A2400" w:rsidP="006A2400">
      <w:pPr>
        <w:rPr>
          <w:rFonts w:asciiTheme="minorHAnsi" w:eastAsia="Arial Unicode MS" w:hAnsiTheme="minorHAnsi" w:cstheme="minorHAnsi"/>
        </w:rPr>
      </w:pPr>
      <w:r>
        <w:rPr>
          <w:rFonts w:asciiTheme="minorHAnsi" w:eastAsia="Arial Unicode MS" w:hAnsiTheme="minorHAnsi" w:cstheme="minorHAnsi"/>
        </w:rPr>
        <w:t xml:space="preserve">United Kingdom Statutory </w:t>
      </w:r>
      <w:proofErr w:type="gramStart"/>
      <w:r>
        <w:rPr>
          <w:rFonts w:asciiTheme="minorHAnsi" w:eastAsia="Arial Unicode MS" w:hAnsiTheme="minorHAnsi" w:cstheme="minorHAnsi"/>
        </w:rPr>
        <w:t>Instruments,(</w:t>
      </w:r>
      <w:proofErr w:type="gramEnd"/>
      <w:r>
        <w:rPr>
          <w:rFonts w:asciiTheme="minorHAnsi" w:eastAsia="Arial Unicode MS" w:hAnsiTheme="minorHAnsi" w:cstheme="minorHAnsi"/>
        </w:rPr>
        <w:t>1992) The Workplace (Health, Safety and Welfare) Regulations 1992.</w:t>
      </w:r>
    </w:p>
    <w:p w14:paraId="64501ECF" w14:textId="77777777" w:rsidR="006A2400" w:rsidRDefault="006A2400" w:rsidP="006A2400">
      <w:pPr>
        <w:rPr>
          <w:rFonts w:asciiTheme="minorHAnsi" w:eastAsia="Arial Unicode MS" w:hAnsiTheme="minorHAnsi" w:cstheme="minorHAnsi"/>
        </w:rPr>
      </w:pPr>
    </w:p>
    <w:p w14:paraId="70BAEA33" w14:textId="77777777" w:rsidR="006A2400" w:rsidRDefault="006265FB" w:rsidP="006A2400">
      <w:pPr>
        <w:rPr>
          <w:rFonts w:asciiTheme="minorHAnsi" w:eastAsia="Arial Unicode MS" w:hAnsiTheme="minorHAnsi" w:cstheme="minorHAnsi"/>
        </w:rPr>
      </w:pPr>
      <w:hyperlink r:id="rId18" w:history="1">
        <w:r w:rsidR="006A2400" w:rsidRPr="008A0AC9">
          <w:rPr>
            <w:rStyle w:val="Hyperlink"/>
            <w:rFonts w:asciiTheme="minorHAnsi" w:eastAsia="Arial Unicode MS" w:hAnsiTheme="minorHAnsi" w:cstheme="minorHAnsi"/>
          </w:rPr>
          <w:t>https://www.legislation.gov.uk/uksi/1992/3004/made</w:t>
        </w:r>
      </w:hyperlink>
    </w:p>
    <w:p w14:paraId="4DB7A229" w14:textId="77777777" w:rsidR="006A2400" w:rsidRDefault="006A2400" w:rsidP="006A2400">
      <w:pPr>
        <w:rPr>
          <w:rFonts w:asciiTheme="minorHAnsi" w:eastAsia="Arial Unicode MS" w:hAnsiTheme="minorHAnsi" w:cstheme="minorHAnsi"/>
        </w:rPr>
      </w:pPr>
    </w:p>
    <w:p w14:paraId="18D4CDA6" w14:textId="77777777" w:rsidR="006A2400" w:rsidRDefault="006A2400" w:rsidP="006A2400">
      <w:pPr>
        <w:rPr>
          <w:rFonts w:asciiTheme="minorHAnsi" w:eastAsia="Arial Unicode MS" w:hAnsiTheme="minorHAnsi" w:cstheme="minorHAnsi"/>
        </w:rPr>
      </w:pPr>
      <w:r>
        <w:rPr>
          <w:rFonts w:asciiTheme="minorHAnsi" w:eastAsia="Arial Unicode MS" w:hAnsiTheme="minorHAnsi" w:cstheme="minorHAnsi"/>
        </w:rPr>
        <w:t>United Kingdom Statutory Instruments (2002) The Control of Substances Hazardous to Health Regulations 2002, 2677.</w:t>
      </w:r>
    </w:p>
    <w:p w14:paraId="36E2091C" w14:textId="77777777" w:rsidR="006A2400" w:rsidRDefault="006A2400" w:rsidP="006A2400">
      <w:pPr>
        <w:rPr>
          <w:rFonts w:asciiTheme="minorHAnsi" w:eastAsia="Arial Unicode MS" w:hAnsiTheme="minorHAnsi" w:cstheme="minorHAnsi"/>
        </w:rPr>
      </w:pPr>
    </w:p>
    <w:p w14:paraId="18844CAB" w14:textId="77777777" w:rsidR="006A2400" w:rsidRDefault="006265FB" w:rsidP="006A2400">
      <w:pPr>
        <w:rPr>
          <w:rFonts w:asciiTheme="minorHAnsi" w:eastAsia="Arial Unicode MS" w:hAnsiTheme="minorHAnsi" w:cstheme="minorHAnsi"/>
        </w:rPr>
      </w:pPr>
      <w:hyperlink r:id="rId19" w:history="1">
        <w:r w:rsidR="006A2400" w:rsidRPr="008A0AC9">
          <w:rPr>
            <w:rStyle w:val="Hyperlink"/>
            <w:rFonts w:asciiTheme="minorHAnsi" w:eastAsia="Arial Unicode MS" w:hAnsiTheme="minorHAnsi" w:cstheme="minorHAnsi"/>
          </w:rPr>
          <w:t>https://www.legislation.gov.uk/uksi/2002/2677/regulation/7/made</w:t>
        </w:r>
      </w:hyperlink>
    </w:p>
    <w:p w14:paraId="5A3BFCE6" w14:textId="78ACA030" w:rsidR="006A2400" w:rsidRDefault="006A2400" w:rsidP="006A2400">
      <w:pPr>
        <w:rPr>
          <w:rFonts w:asciiTheme="minorHAnsi" w:eastAsia="Arial Unicode MS" w:hAnsiTheme="minorHAnsi" w:cstheme="minorHAnsi"/>
        </w:rPr>
      </w:pPr>
    </w:p>
    <w:p w14:paraId="4A61DBBF" w14:textId="77777777" w:rsidR="006A2400" w:rsidRDefault="006A2400" w:rsidP="006A2400">
      <w:pPr>
        <w:rPr>
          <w:rFonts w:asciiTheme="minorHAnsi" w:eastAsia="Arial Unicode MS" w:hAnsiTheme="minorHAnsi" w:cstheme="minorHAnsi"/>
        </w:rPr>
      </w:pPr>
      <w:r>
        <w:rPr>
          <w:rFonts w:asciiTheme="minorHAnsi" w:eastAsia="Arial Unicode MS" w:hAnsiTheme="minorHAnsi" w:cstheme="minorHAnsi"/>
        </w:rPr>
        <w:t xml:space="preserve">United Kingdom Statutory Instruments, (2014) The Health and Social Care Acts 2008 (Regulated </w:t>
      </w:r>
      <w:proofErr w:type="gramStart"/>
      <w:r>
        <w:rPr>
          <w:rFonts w:asciiTheme="minorHAnsi" w:eastAsia="Arial Unicode MS" w:hAnsiTheme="minorHAnsi" w:cstheme="minorHAnsi"/>
        </w:rPr>
        <w:t>Activities )</w:t>
      </w:r>
      <w:proofErr w:type="gramEnd"/>
      <w:r>
        <w:rPr>
          <w:rFonts w:asciiTheme="minorHAnsi" w:eastAsia="Arial Unicode MS" w:hAnsiTheme="minorHAnsi" w:cstheme="minorHAnsi"/>
        </w:rPr>
        <w:t xml:space="preserve"> Regulations 2014. 2936.</w:t>
      </w:r>
    </w:p>
    <w:p w14:paraId="27380036" w14:textId="77777777" w:rsidR="006A2400" w:rsidRDefault="006A2400" w:rsidP="006A2400">
      <w:pPr>
        <w:rPr>
          <w:rFonts w:asciiTheme="minorHAnsi" w:eastAsia="Arial Unicode MS" w:hAnsiTheme="minorHAnsi" w:cstheme="minorHAnsi"/>
        </w:rPr>
      </w:pPr>
    </w:p>
    <w:p w14:paraId="7EEE9E63" w14:textId="23989B46" w:rsidR="00C94F41" w:rsidRDefault="006265FB" w:rsidP="00D93493">
      <w:pPr>
        <w:rPr>
          <w:rFonts w:asciiTheme="minorHAnsi" w:eastAsia="Arial Unicode MS" w:hAnsiTheme="minorHAnsi" w:cstheme="minorHAnsi"/>
        </w:rPr>
      </w:pPr>
      <w:hyperlink r:id="rId20" w:history="1">
        <w:r w:rsidR="006A2400" w:rsidRPr="008A0AC9">
          <w:rPr>
            <w:rStyle w:val="Hyperlink"/>
            <w:rFonts w:asciiTheme="minorHAnsi" w:eastAsia="Arial Unicode MS" w:hAnsiTheme="minorHAnsi" w:cstheme="minorHAnsi"/>
          </w:rPr>
          <w:t>https://www.legislation.gov.uk/uksi/2014/2936/contents</w:t>
        </w:r>
      </w:hyperlink>
    </w:p>
    <w:p w14:paraId="377E9ADC" w14:textId="6E0DFF59" w:rsidR="00A24055" w:rsidRDefault="00A24055" w:rsidP="00A24055">
      <w:pPr>
        <w:rPr>
          <w:rFonts w:asciiTheme="minorHAnsi" w:eastAsia="Arial Unicode MS" w:hAnsiTheme="minorHAnsi" w:cstheme="minorHAnsi"/>
        </w:rPr>
      </w:pPr>
    </w:p>
    <w:p w14:paraId="11A1617F" w14:textId="6FE8B700" w:rsidR="001C7532" w:rsidRPr="00FB3D4F" w:rsidRDefault="00A24055" w:rsidP="007A232E">
      <w:pPr>
        <w:rPr>
          <w:rFonts w:asciiTheme="minorHAnsi" w:eastAsia="Arial Unicode MS" w:hAnsiTheme="minorHAnsi" w:cstheme="minorHAnsi"/>
        </w:rPr>
      </w:pPr>
      <w:r>
        <w:rPr>
          <w:rFonts w:asciiTheme="minorHAnsi" w:eastAsia="Arial Unicode MS" w:hAnsiTheme="minorHAnsi" w:cstheme="minorHAnsi"/>
        </w:rPr>
        <w:t xml:space="preserve">Williams, E., McAuliffe, M., Theys, </w:t>
      </w:r>
      <w:proofErr w:type="gramStart"/>
      <w:r>
        <w:rPr>
          <w:rFonts w:asciiTheme="minorHAnsi" w:eastAsia="Arial Unicode MS" w:hAnsiTheme="minorHAnsi" w:cstheme="minorHAnsi"/>
        </w:rPr>
        <w:t>C.,(</w:t>
      </w:r>
      <w:proofErr w:type="gramEnd"/>
      <w:r>
        <w:rPr>
          <w:rFonts w:asciiTheme="minorHAnsi" w:eastAsia="Arial Unicode MS" w:hAnsiTheme="minorHAnsi" w:cstheme="minorHAnsi"/>
        </w:rPr>
        <w:t>2021) Language changes in Alzheimer’s disease: A systematic review of verb pricing, 223.</w:t>
      </w:r>
    </w:p>
    <w:p w14:paraId="08FB76FA" w14:textId="77777777" w:rsidR="001C7532" w:rsidRDefault="001C7532" w:rsidP="007A232E">
      <w:pPr>
        <w:rPr>
          <w:rFonts w:asciiTheme="minorHAnsi" w:eastAsia="Arial Unicode MS" w:hAnsiTheme="minorHAnsi" w:cstheme="minorHAnsi"/>
          <w:sz w:val="24"/>
          <w:szCs w:val="24"/>
        </w:rPr>
      </w:pPr>
    </w:p>
    <w:p w14:paraId="4632A2F6" w14:textId="7E9B388B" w:rsidR="009720CD" w:rsidRDefault="007A232E" w:rsidP="00A24055">
      <w:pPr>
        <w:rPr>
          <w:rFonts w:asciiTheme="minorHAnsi" w:eastAsia="Arial Unicode MS" w:hAnsiTheme="minorHAnsi" w:cstheme="minorHAnsi"/>
        </w:rPr>
      </w:pPr>
      <w:r w:rsidRPr="007A232E">
        <w:rPr>
          <w:rFonts w:asciiTheme="minorHAnsi" w:eastAsia="Arial Unicode MS" w:hAnsiTheme="minorHAnsi" w:cstheme="minorHAnsi"/>
        </w:rPr>
        <w:t xml:space="preserve"> </w:t>
      </w:r>
      <w:proofErr w:type="spellStart"/>
      <w:r>
        <w:rPr>
          <w:rFonts w:asciiTheme="minorHAnsi" w:eastAsia="Arial Unicode MS" w:hAnsiTheme="minorHAnsi" w:cstheme="minorHAnsi"/>
        </w:rPr>
        <w:t>Wangbkad</w:t>
      </w:r>
      <w:proofErr w:type="spellEnd"/>
      <w:r>
        <w:rPr>
          <w:rFonts w:asciiTheme="minorHAnsi" w:eastAsia="Arial Unicode MS" w:hAnsiTheme="minorHAnsi" w:cstheme="minorHAnsi"/>
        </w:rPr>
        <w:t xml:space="preserve"> C., Ekblad M., Wijk H., Dahlin-Ivanoff S., (2009) Experiences of physical strain during person transfer situations in dementia care units, 24 (4), pp 644-50.</w:t>
      </w:r>
    </w:p>
    <w:p w14:paraId="429F721B" w14:textId="77777777" w:rsidR="001C7532" w:rsidRDefault="001C7532" w:rsidP="00A24055">
      <w:pPr>
        <w:rPr>
          <w:rFonts w:asciiTheme="minorHAnsi" w:eastAsia="Arial Unicode MS" w:hAnsiTheme="minorHAnsi" w:cstheme="minorHAnsi"/>
        </w:rPr>
      </w:pPr>
    </w:p>
    <w:p w14:paraId="1A35108B" w14:textId="77777777" w:rsidR="009720CD" w:rsidRDefault="009720CD" w:rsidP="009720CD">
      <w:pPr>
        <w:rPr>
          <w:rFonts w:asciiTheme="minorHAnsi" w:eastAsia="Arial Unicode MS" w:hAnsiTheme="minorHAnsi" w:cstheme="minorHAnsi"/>
        </w:rPr>
      </w:pPr>
      <w:r>
        <w:rPr>
          <w:rFonts w:asciiTheme="minorHAnsi" w:eastAsia="Arial Unicode MS" w:hAnsiTheme="minorHAnsi" w:cstheme="minorHAnsi"/>
        </w:rPr>
        <w:t xml:space="preserve">Zhang L., Wang J., </w:t>
      </w:r>
      <w:proofErr w:type="gramStart"/>
      <w:r>
        <w:rPr>
          <w:rFonts w:asciiTheme="minorHAnsi" w:eastAsia="Arial Unicode MS" w:hAnsiTheme="minorHAnsi" w:cstheme="minorHAnsi"/>
        </w:rPr>
        <w:t>Dive  A.</w:t>
      </w:r>
      <w:proofErr w:type="gramEnd"/>
      <w:r>
        <w:rPr>
          <w:rFonts w:asciiTheme="minorHAnsi" w:eastAsia="Arial Unicode MS" w:hAnsiTheme="minorHAnsi" w:cstheme="minorHAnsi"/>
        </w:rPr>
        <w:t>, Yang W., Qi X., Xu W., (2022)  Injurious falls before, during and after dementia diagnosis: a population-based study, 51, (12).</w:t>
      </w:r>
    </w:p>
    <w:p w14:paraId="3D9536B5" w14:textId="77777777" w:rsidR="007A232E" w:rsidRDefault="007A232E" w:rsidP="009720CD">
      <w:pPr>
        <w:rPr>
          <w:rFonts w:asciiTheme="minorHAnsi" w:eastAsia="Arial Unicode MS" w:hAnsiTheme="minorHAnsi" w:cstheme="minorHAnsi"/>
        </w:rPr>
      </w:pPr>
    </w:p>
    <w:p w14:paraId="48F17F48" w14:textId="09684F23" w:rsidR="00A24055" w:rsidRDefault="00A24055" w:rsidP="00A24055">
      <w:pPr>
        <w:rPr>
          <w:rFonts w:asciiTheme="minorHAnsi" w:eastAsia="Arial Unicode MS" w:hAnsiTheme="minorHAnsi" w:cstheme="minorHAnsi"/>
        </w:rPr>
      </w:pPr>
    </w:p>
    <w:p w14:paraId="38A4AC52" w14:textId="77777777" w:rsidR="009720CD" w:rsidRDefault="009720CD" w:rsidP="00A24055">
      <w:pPr>
        <w:rPr>
          <w:rFonts w:asciiTheme="minorHAnsi" w:eastAsia="Arial Unicode MS" w:hAnsiTheme="minorHAnsi" w:cstheme="minorHAnsi"/>
          <w:sz w:val="24"/>
          <w:szCs w:val="24"/>
        </w:rPr>
      </w:pPr>
    </w:p>
    <w:p w14:paraId="35E9B17C" w14:textId="77777777" w:rsidR="009720CD" w:rsidRDefault="009720CD" w:rsidP="00A24055">
      <w:pPr>
        <w:rPr>
          <w:rFonts w:asciiTheme="minorHAnsi" w:eastAsia="Arial Unicode MS" w:hAnsiTheme="minorHAnsi" w:cstheme="minorHAnsi"/>
          <w:sz w:val="24"/>
          <w:szCs w:val="24"/>
        </w:rPr>
      </w:pPr>
    </w:p>
    <w:p w14:paraId="078A6E02" w14:textId="77777777" w:rsidR="009720CD" w:rsidRDefault="009720CD" w:rsidP="00A24055">
      <w:pPr>
        <w:rPr>
          <w:rFonts w:asciiTheme="minorHAnsi" w:eastAsia="Arial Unicode MS" w:hAnsiTheme="minorHAnsi" w:cstheme="minorHAnsi"/>
        </w:rPr>
      </w:pPr>
    </w:p>
    <w:p w14:paraId="295E99E3" w14:textId="77777777" w:rsidR="00A24055" w:rsidRDefault="00A24055" w:rsidP="00A24055">
      <w:pPr>
        <w:rPr>
          <w:rFonts w:asciiTheme="minorHAnsi" w:eastAsia="Arial Unicode MS" w:hAnsiTheme="minorHAnsi" w:cstheme="minorHAnsi"/>
        </w:rPr>
      </w:pPr>
    </w:p>
    <w:p w14:paraId="4ADC4CB2" w14:textId="73ACBE4D" w:rsidR="008453FF" w:rsidRDefault="008453FF" w:rsidP="00D93493">
      <w:pPr>
        <w:rPr>
          <w:rFonts w:asciiTheme="minorHAnsi" w:eastAsia="Arial Unicode MS" w:hAnsiTheme="minorHAnsi" w:cstheme="minorHAnsi"/>
          <w:sz w:val="24"/>
          <w:szCs w:val="24"/>
        </w:rPr>
      </w:pPr>
    </w:p>
    <w:p w14:paraId="3A514372" w14:textId="2380B042" w:rsidR="007F0576" w:rsidRPr="00D93493" w:rsidRDefault="007F0576" w:rsidP="00D93493">
      <w:pPr>
        <w:rPr>
          <w:rFonts w:asciiTheme="minorHAnsi" w:eastAsia="Arial Unicode MS" w:hAnsiTheme="minorHAnsi" w:cstheme="minorHAnsi"/>
          <w:b/>
          <w:sz w:val="28"/>
          <w:szCs w:val="28"/>
        </w:rPr>
        <w:sectPr w:rsidR="007F0576" w:rsidRPr="00D93493" w:rsidSect="005F4A9F">
          <w:pgSz w:w="11906" w:h="16838"/>
          <w:pgMar w:top="1440" w:right="1440" w:bottom="1440" w:left="1440" w:header="709" w:footer="709" w:gutter="0"/>
          <w:cols w:space="708"/>
          <w:docGrid w:linePitch="360"/>
        </w:sectPr>
      </w:pPr>
    </w:p>
    <w:p w14:paraId="306FFA3D" w14:textId="52DFC403" w:rsidR="005B1EBD" w:rsidRPr="00B024D1" w:rsidRDefault="005B1EBD" w:rsidP="00FB00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sectPr w:rsidR="005B1EBD" w:rsidRPr="00B024D1" w:rsidSect="005F4A9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D5AF1A" w14:textId="77777777" w:rsidR="005F4A9F" w:rsidRDefault="005F4A9F">
      <w:r>
        <w:separator/>
      </w:r>
    </w:p>
  </w:endnote>
  <w:endnote w:type="continuationSeparator" w:id="0">
    <w:p w14:paraId="38F666E4" w14:textId="77777777" w:rsidR="005F4A9F" w:rsidRDefault="005F4A9F">
      <w:r>
        <w:continuationSeparator/>
      </w:r>
    </w:p>
  </w:endnote>
  <w:endnote w:type="continuationNotice" w:id="1">
    <w:p w14:paraId="3032B757" w14:textId="77777777" w:rsidR="005F4A9F" w:rsidRDefault="005F4A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251658240"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Text Box 2" o:spid="_x0000_s1026" type="#_x0000_t202" style="position:absolute;margin-left:298.05pt;margin-top:728.35pt;width:16pt;height:15.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filled="f" stroked="f">
              <v:textbox inset="0,0,0,0">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4530692"/>
      <w:docPartObj>
        <w:docPartGallery w:val="Page Numbers (Bottom of Page)"/>
        <w:docPartUnique/>
      </w:docPartObj>
    </w:sdtPr>
    <w:sdtEndPr>
      <w:rPr>
        <w:noProof/>
      </w:rPr>
    </w:sdtEndPr>
    <w:sdtContent>
      <w:p w14:paraId="7902DD98" w14:textId="77777777" w:rsidR="00D561C0" w:rsidRDefault="00D561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FBF6CB" w14:textId="77777777" w:rsidR="00D561C0" w:rsidRDefault="00D561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1661103"/>
      <w:docPartObj>
        <w:docPartGallery w:val="Page Numbers (Bottom of Page)"/>
        <w:docPartUnique/>
      </w:docPartObj>
    </w:sdtPr>
    <w:sdtEndPr>
      <w:rPr>
        <w:noProof/>
      </w:rPr>
    </w:sdtEndPr>
    <w:sdtContent>
      <w:p w14:paraId="0B4DB3E6" w14:textId="77777777" w:rsidR="00776E89"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776E89" w:rsidRDefault="00776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167BBD" w14:textId="77777777" w:rsidR="005F4A9F" w:rsidRDefault="005F4A9F">
      <w:r>
        <w:separator/>
      </w:r>
    </w:p>
  </w:footnote>
  <w:footnote w:type="continuationSeparator" w:id="0">
    <w:p w14:paraId="32EB818E" w14:textId="77777777" w:rsidR="005F4A9F" w:rsidRDefault="005F4A9F">
      <w:r>
        <w:continuationSeparator/>
      </w:r>
    </w:p>
  </w:footnote>
  <w:footnote w:type="continuationNotice" w:id="1">
    <w:p w14:paraId="1C32F3F1" w14:textId="77777777" w:rsidR="005F4A9F" w:rsidRDefault="005F4A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8345728"/>
      <w:docPartObj>
        <w:docPartGallery w:val="Page Numbers (Top of Page)"/>
        <w:docPartUnique/>
      </w:docPartObj>
    </w:sdtPr>
    <w:sdtEndPr>
      <w:rPr>
        <w:noProof/>
      </w:rPr>
    </w:sdtEndPr>
    <w:sdtContent>
      <w:p w14:paraId="79992D00" w14:textId="77777777" w:rsidR="00D561C0" w:rsidRDefault="00D561C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4605E14" w14:textId="77777777" w:rsidR="00D561C0" w:rsidRDefault="00D561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3360732"/>
      <w:docPartObj>
        <w:docPartGallery w:val="Page Numbers (Top of Page)"/>
        <w:docPartUnique/>
      </w:docPartObj>
    </w:sdtPr>
    <w:sdtEndPr>
      <w:rPr>
        <w:noProof/>
      </w:rPr>
    </w:sdtEndPr>
    <w:sdtContent>
      <w:p w14:paraId="7F1ABD94" w14:textId="77777777" w:rsidR="00776E89"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776E89" w:rsidRDefault="00776E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952D1"/>
    <w:multiLevelType w:val="multilevel"/>
    <w:tmpl w:val="E9F87E9C"/>
    <w:lvl w:ilvl="0">
      <w:start w:val="1"/>
      <w:numFmt w:val="bullet"/>
      <w:lvlText w:val=""/>
      <w:lvlJc w:val="left"/>
      <w:pPr>
        <w:tabs>
          <w:tab w:val="decimal" w:pos="432"/>
        </w:tabs>
        <w:ind w:left="720"/>
      </w:pPr>
      <w:rPr>
        <w:rFonts w:ascii="Symbol" w:eastAsia="Symbol" w:hAnsi="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E55C85"/>
    <w:multiLevelType w:val="hybridMultilevel"/>
    <w:tmpl w:val="3074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65A5D"/>
    <w:multiLevelType w:val="hybridMultilevel"/>
    <w:tmpl w:val="C20CEEEA"/>
    <w:lvl w:ilvl="0" w:tplc="29DA0FF6">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3" w15:restartNumberingAfterBreak="0">
    <w:nsid w:val="1B083740"/>
    <w:multiLevelType w:val="hybridMultilevel"/>
    <w:tmpl w:val="A7BA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88247F"/>
    <w:multiLevelType w:val="hybridMultilevel"/>
    <w:tmpl w:val="A1DA9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BD3058"/>
    <w:multiLevelType w:val="hybridMultilevel"/>
    <w:tmpl w:val="D832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D833DB"/>
    <w:multiLevelType w:val="hybridMultilevel"/>
    <w:tmpl w:val="1B4EE690"/>
    <w:lvl w:ilvl="0" w:tplc="E242AD2A">
      <w:start w:val="1"/>
      <w:numFmt w:val="decimal"/>
      <w:lvlText w:val="%1."/>
      <w:lvlJc w:val="left"/>
      <w:pPr>
        <w:ind w:left="940" w:hanging="361"/>
        <w:jc w:val="left"/>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7" w15:restartNumberingAfterBreak="0">
    <w:nsid w:val="2C736E85"/>
    <w:multiLevelType w:val="hybridMultilevel"/>
    <w:tmpl w:val="5D66AA28"/>
    <w:lvl w:ilvl="0" w:tplc="4522A93A">
      <w:start w:val="10"/>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8" w15:restartNumberingAfterBreak="0">
    <w:nsid w:val="3D2F6570"/>
    <w:multiLevelType w:val="hybridMultilevel"/>
    <w:tmpl w:val="4FBE8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7F5CC5"/>
    <w:multiLevelType w:val="hybridMultilevel"/>
    <w:tmpl w:val="98624C74"/>
    <w:lvl w:ilvl="0" w:tplc="6CCEB938">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jc w:val="left"/>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0" w15:restartNumberingAfterBreak="0">
    <w:nsid w:val="458418DC"/>
    <w:multiLevelType w:val="hybridMultilevel"/>
    <w:tmpl w:val="15E09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2"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6861BC"/>
    <w:multiLevelType w:val="hybridMultilevel"/>
    <w:tmpl w:val="725C9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7"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9" w15:restartNumberingAfterBreak="0">
    <w:nsid w:val="581C6EAD"/>
    <w:multiLevelType w:val="hybridMultilevel"/>
    <w:tmpl w:val="692C40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59973DD5"/>
    <w:multiLevelType w:val="hybridMultilevel"/>
    <w:tmpl w:val="A93CF1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3602A4B"/>
    <w:multiLevelType w:val="hybridMultilevel"/>
    <w:tmpl w:val="2B9C5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E50D18"/>
    <w:multiLevelType w:val="hybridMultilevel"/>
    <w:tmpl w:val="1EEE11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3" w15:restartNumberingAfterBreak="0">
    <w:nsid w:val="69C15F91"/>
    <w:multiLevelType w:val="hybridMultilevel"/>
    <w:tmpl w:val="3446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2E2EBF"/>
    <w:multiLevelType w:val="hybridMultilevel"/>
    <w:tmpl w:val="2E8C37C8"/>
    <w:lvl w:ilvl="0" w:tplc="42A2CDC4">
      <w:start w:val="2"/>
      <w:numFmt w:val="decimal"/>
      <w:lvlText w:val="%1."/>
      <w:lvlJc w:val="left"/>
      <w:pPr>
        <w:ind w:left="480" w:hanging="261"/>
        <w:jc w:val="left"/>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5"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6" w15:restartNumberingAfterBreak="0">
    <w:nsid w:val="7D4107C3"/>
    <w:multiLevelType w:val="hybridMultilevel"/>
    <w:tmpl w:val="C31A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180565">
    <w:abstractNumId w:val="11"/>
  </w:num>
  <w:num w:numId="2" w16cid:durableId="769013346">
    <w:abstractNumId w:val="6"/>
  </w:num>
  <w:num w:numId="3" w16cid:durableId="1924682805">
    <w:abstractNumId w:val="7"/>
  </w:num>
  <w:num w:numId="4" w16cid:durableId="1890070124">
    <w:abstractNumId w:val="2"/>
  </w:num>
  <w:num w:numId="5" w16cid:durableId="1049307997">
    <w:abstractNumId w:val="9"/>
  </w:num>
  <w:num w:numId="6" w16cid:durableId="1190875734">
    <w:abstractNumId w:val="24"/>
  </w:num>
  <w:num w:numId="7" w16cid:durableId="1544057808">
    <w:abstractNumId w:val="25"/>
  </w:num>
  <w:num w:numId="8" w16cid:durableId="1178495943">
    <w:abstractNumId w:val="18"/>
  </w:num>
  <w:num w:numId="9" w16cid:durableId="1548832024">
    <w:abstractNumId w:val="13"/>
  </w:num>
  <w:num w:numId="10" w16cid:durableId="408308906">
    <w:abstractNumId w:val="12"/>
  </w:num>
  <w:num w:numId="11" w16cid:durableId="54010131">
    <w:abstractNumId w:val="15"/>
  </w:num>
  <w:num w:numId="12" w16cid:durableId="1966808636">
    <w:abstractNumId w:val="17"/>
  </w:num>
  <w:num w:numId="13" w16cid:durableId="1343435261">
    <w:abstractNumId w:val="20"/>
  </w:num>
  <w:num w:numId="14" w16cid:durableId="1025711228">
    <w:abstractNumId w:val="16"/>
  </w:num>
  <w:num w:numId="15" w16cid:durableId="561521355">
    <w:abstractNumId w:val="8"/>
  </w:num>
  <w:num w:numId="16" w16cid:durableId="542788065">
    <w:abstractNumId w:val="14"/>
  </w:num>
  <w:num w:numId="17" w16cid:durableId="830222427">
    <w:abstractNumId w:val="21"/>
  </w:num>
  <w:num w:numId="18" w16cid:durableId="1512328744">
    <w:abstractNumId w:val="23"/>
  </w:num>
  <w:num w:numId="19" w16cid:durableId="1453472359">
    <w:abstractNumId w:val="5"/>
  </w:num>
  <w:num w:numId="20" w16cid:durableId="2098404659">
    <w:abstractNumId w:val="19"/>
  </w:num>
  <w:num w:numId="21" w16cid:durableId="544681021">
    <w:abstractNumId w:val="22"/>
  </w:num>
  <w:num w:numId="22" w16cid:durableId="1066992185">
    <w:abstractNumId w:val="0"/>
  </w:num>
  <w:num w:numId="23" w16cid:durableId="863830345">
    <w:abstractNumId w:val="1"/>
  </w:num>
  <w:num w:numId="24" w16cid:durableId="291012102">
    <w:abstractNumId w:val="26"/>
  </w:num>
  <w:num w:numId="25" w16cid:durableId="1384671076">
    <w:abstractNumId w:val="4"/>
  </w:num>
  <w:num w:numId="26" w16cid:durableId="843252857">
    <w:abstractNumId w:val="3"/>
  </w:num>
  <w:num w:numId="27" w16cid:durableId="66081754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16B1"/>
    <w:rsid w:val="00003F5B"/>
    <w:rsid w:val="000045EF"/>
    <w:rsid w:val="000104C2"/>
    <w:rsid w:val="00016228"/>
    <w:rsid w:val="000214B7"/>
    <w:rsid w:val="00030392"/>
    <w:rsid w:val="0004019D"/>
    <w:rsid w:val="00043881"/>
    <w:rsid w:val="00047A6B"/>
    <w:rsid w:val="00054D29"/>
    <w:rsid w:val="000565D9"/>
    <w:rsid w:val="00064964"/>
    <w:rsid w:val="000712DA"/>
    <w:rsid w:val="0007173D"/>
    <w:rsid w:val="000746C5"/>
    <w:rsid w:val="0007712F"/>
    <w:rsid w:val="000836B4"/>
    <w:rsid w:val="0008584E"/>
    <w:rsid w:val="000A7FFD"/>
    <w:rsid w:val="000C561E"/>
    <w:rsid w:val="000C7B48"/>
    <w:rsid w:val="000E604F"/>
    <w:rsid w:val="000E760A"/>
    <w:rsid w:val="000F058E"/>
    <w:rsid w:val="000F161B"/>
    <w:rsid w:val="0010294F"/>
    <w:rsid w:val="00102DF2"/>
    <w:rsid w:val="0011350F"/>
    <w:rsid w:val="00117C98"/>
    <w:rsid w:val="00123B23"/>
    <w:rsid w:val="00124059"/>
    <w:rsid w:val="00131C6C"/>
    <w:rsid w:val="0013282D"/>
    <w:rsid w:val="00136901"/>
    <w:rsid w:val="00141D46"/>
    <w:rsid w:val="00144BEE"/>
    <w:rsid w:val="00145EFE"/>
    <w:rsid w:val="00151E0E"/>
    <w:rsid w:val="00152362"/>
    <w:rsid w:val="001553DB"/>
    <w:rsid w:val="00157057"/>
    <w:rsid w:val="0016282F"/>
    <w:rsid w:val="00162F42"/>
    <w:rsid w:val="0016393B"/>
    <w:rsid w:val="00163A7A"/>
    <w:rsid w:val="00165303"/>
    <w:rsid w:val="0016689B"/>
    <w:rsid w:val="0017065E"/>
    <w:rsid w:val="0017074A"/>
    <w:rsid w:val="00184060"/>
    <w:rsid w:val="00184705"/>
    <w:rsid w:val="001871BF"/>
    <w:rsid w:val="001963FF"/>
    <w:rsid w:val="001A3C2E"/>
    <w:rsid w:val="001A466E"/>
    <w:rsid w:val="001B5BB0"/>
    <w:rsid w:val="001C3014"/>
    <w:rsid w:val="001C39E8"/>
    <w:rsid w:val="001C5EED"/>
    <w:rsid w:val="001C7532"/>
    <w:rsid w:val="001D0933"/>
    <w:rsid w:val="001D52F6"/>
    <w:rsid w:val="001D5540"/>
    <w:rsid w:val="001D5E53"/>
    <w:rsid w:val="001D7BC5"/>
    <w:rsid w:val="001E6A11"/>
    <w:rsid w:val="00202C5E"/>
    <w:rsid w:val="00204197"/>
    <w:rsid w:val="00211822"/>
    <w:rsid w:val="00223C70"/>
    <w:rsid w:val="002264B4"/>
    <w:rsid w:val="00226E6E"/>
    <w:rsid w:val="00233FDC"/>
    <w:rsid w:val="00235017"/>
    <w:rsid w:val="00237557"/>
    <w:rsid w:val="002414F2"/>
    <w:rsid w:val="00242C4B"/>
    <w:rsid w:val="00245BB0"/>
    <w:rsid w:val="00247DE9"/>
    <w:rsid w:val="00254B3A"/>
    <w:rsid w:val="002556C8"/>
    <w:rsid w:val="0025593E"/>
    <w:rsid w:val="002600E8"/>
    <w:rsid w:val="00260545"/>
    <w:rsid w:val="00262BF5"/>
    <w:rsid w:val="00270DC5"/>
    <w:rsid w:val="00280DDE"/>
    <w:rsid w:val="00285128"/>
    <w:rsid w:val="00294FEF"/>
    <w:rsid w:val="00296489"/>
    <w:rsid w:val="00296BD6"/>
    <w:rsid w:val="002B1AEE"/>
    <w:rsid w:val="002C2CA1"/>
    <w:rsid w:val="002C44D8"/>
    <w:rsid w:val="002D2606"/>
    <w:rsid w:val="002D2E30"/>
    <w:rsid w:val="002D31BD"/>
    <w:rsid w:val="002E01B5"/>
    <w:rsid w:val="002E39A8"/>
    <w:rsid w:val="002E4652"/>
    <w:rsid w:val="00301556"/>
    <w:rsid w:val="00303E10"/>
    <w:rsid w:val="00304A2B"/>
    <w:rsid w:val="00304DC5"/>
    <w:rsid w:val="00310C0C"/>
    <w:rsid w:val="003200FC"/>
    <w:rsid w:val="003233FE"/>
    <w:rsid w:val="00323841"/>
    <w:rsid w:val="0033120C"/>
    <w:rsid w:val="0033190A"/>
    <w:rsid w:val="00333E56"/>
    <w:rsid w:val="003354AF"/>
    <w:rsid w:val="00341695"/>
    <w:rsid w:val="00345B8F"/>
    <w:rsid w:val="003475A7"/>
    <w:rsid w:val="0034796F"/>
    <w:rsid w:val="003527FF"/>
    <w:rsid w:val="003577CC"/>
    <w:rsid w:val="00364458"/>
    <w:rsid w:val="0037232A"/>
    <w:rsid w:val="00377216"/>
    <w:rsid w:val="003774C2"/>
    <w:rsid w:val="00383E22"/>
    <w:rsid w:val="003900C7"/>
    <w:rsid w:val="00395E13"/>
    <w:rsid w:val="003A0E3F"/>
    <w:rsid w:val="003A1771"/>
    <w:rsid w:val="003A47C6"/>
    <w:rsid w:val="003B0E47"/>
    <w:rsid w:val="003B4378"/>
    <w:rsid w:val="003B5432"/>
    <w:rsid w:val="003C7E3D"/>
    <w:rsid w:val="003E16CA"/>
    <w:rsid w:val="00402BA5"/>
    <w:rsid w:val="00404582"/>
    <w:rsid w:val="00413F1D"/>
    <w:rsid w:val="0044597D"/>
    <w:rsid w:val="004501B0"/>
    <w:rsid w:val="00453F46"/>
    <w:rsid w:val="0045465B"/>
    <w:rsid w:val="00463177"/>
    <w:rsid w:val="0046736D"/>
    <w:rsid w:val="004675C8"/>
    <w:rsid w:val="0047168F"/>
    <w:rsid w:val="0047626B"/>
    <w:rsid w:val="00477E07"/>
    <w:rsid w:val="00482A67"/>
    <w:rsid w:val="004912D0"/>
    <w:rsid w:val="004A0352"/>
    <w:rsid w:val="004A6BE9"/>
    <w:rsid w:val="004C1D13"/>
    <w:rsid w:val="004C6757"/>
    <w:rsid w:val="004D0B05"/>
    <w:rsid w:val="004D1306"/>
    <w:rsid w:val="004D7F09"/>
    <w:rsid w:val="004E078E"/>
    <w:rsid w:val="004E24BB"/>
    <w:rsid w:val="004E2F2D"/>
    <w:rsid w:val="004E6B71"/>
    <w:rsid w:val="004F5E33"/>
    <w:rsid w:val="00501629"/>
    <w:rsid w:val="00503C5B"/>
    <w:rsid w:val="00507173"/>
    <w:rsid w:val="005079B4"/>
    <w:rsid w:val="00520D4F"/>
    <w:rsid w:val="00531BD5"/>
    <w:rsid w:val="00540331"/>
    <w:rsid w:val="005502D6"/>
    <w:rsid w:val="005527C3"/>
    <w:rsid w:val="005569AB"/>
    <w:rsid w:val="00556C2E"/>
    <w:rsid w:val="00567048"/>
    <w:rsid w:val="005714EC"/>
    <w:rsid w:val="00573A12"/>
    <w:rsid w:val="00576ADB"/>
    <w:rsid w:val="00582C21"/>
    <w:rsid w:val="00585286"/>
    <w:rsid w:val="005856F9"/>
    <w:rsid w:val="00596A2D"/>
    <w:rsid w:val="005A1BE6"/>
    <w:rsid w:val="005A6E02"/>
    <w:rsid w:val="005B1EBD"/>
    <w:rsid w:val="005C2C7A"/>
    <w:rsid w:val="005C4E40"/>
    <w:rsid w:val="005C5749"/>
    <w:rsid w:val="005D0D53"/>
    <w:rsid w:val="005D3760"/>
    <w:rsid w:val="005D561C"/>
    <w:rsid w:val="005D69BE"/>
    <w:rsid w:val="005D6B8C"/>
    <w:rsid w:val="005E2A60"/>
    <w:rsid w:val="005E3E06"/>
    <w:rsid w:val="005E5BFB"/>
    <w:rsid w:val="005E6698"/>
    <w:rsid w:val="005E7D0E"/>
    <w:rsid w:val="005F1945"/>
    <w:rsid w:val="005F3C5A"/>
    <w:rsid w:val="005F4A9F"/>
    <w:rsid w:val="005F658E"/>
    <w:rsid w:val="005F6917"/>
    <w:rsid w:val="006075C0"/>
    <w:rsid w:val="006107E7"/>
    <w:rsid w:val="00620D31"/>
    <w:rsid w:val="006265FB"/>
    <w:rsid w:val="00627A58"/>
    <w:rsid w:val="00632039"/>
    <w:rsid w:val="006619EF"/>
    <w:rsid w:val="006626D2"/>
    <w:rsid w:val="0066612F"/>
    <w:rsid w:val="00673C29"/>
    <w:rsid w:val="00674182"/>
    <w:rsid w:val="006932EE"/>
    <w:rsid w:val="006A093F"/>
    <w:rsid w:val="006A2400"/>
    <w:rsid w:val="006B44AF"/>
    <w:rsid w:val="006B7C10"/>
    <w:rsid w:val="006C2AA5"/>
    <w:rsid w:val="006C51D9"/>
    <w:rsid w:val="006C55E0"/>
    <w:rsid w:val="006C6E62"/>
    <w:rsid w:val="006D11EA"/>
    <w:rsid w:val="006E2DD0"/>
    <w:rsid w:val="006E3C9C"/>
    <w:rsid w:val="006F2BF9"/>
    <w:rsid w:val="006F394A"/>
    <w:rsid w:val="00700239"/>
    <w:rsid w:val="00700E1D"/>
    <w:rsid w:val="0070344A"/>
    <w:rsid w:val="00704D35"/>
    <w:rsid w:val="00716A47"/>
    <w:rsid w:val="007239AE"/>
    <w:rsid w:val="00727296"/>
    <w:rsid w:val="0073183E"/>
    <w:rsid w:val="00734DB5"/>
    <w:rsid w:val="00735980"/>
    <w:rsid w:val="007412AC"/>
    <w:rsid w:val="00746E74"/>
    <w:rsid w:val="00752221"/>
    <w:rsid w:val="007535DE"/>
    <w:rsid w:val="00765C8D"/>
    <w:rsid w:val="00766D97"/>
    <w:rsid w:val="00771156"/>
    <w:rsid w:val="00775C70"/>
    <w:rsid w:val="00776E89"/>
    <w:rsid w:val="00780B73"/>
    <w:rsid w:val="007846A3"/>
    <w:rsid w:val="00791C93"/>
    <w:rsid w:val="0079349A"/>
    <w:rsid w:val="007951A2"/>
    <w:rsid w:val="007A232E"/>
    <w:rsid w:val="007A37DB"/>
    <w:rsid w:val="007B2933"/>
    <w:rsid w:val="007B2B8F"/>
    <w:rsid w:val="007C0776"/>
    <w:rsid w:val="007C379F"/>
    <w:rsid w:val="007C3909"/>
    <w:rsid w:val="007D3585"/>
    <w:rsid w:val="007D71BF"/>
    <w:rsid w:val="007E1664"/>
    <w:rsid w:val="007E5885"/>
    <w:rsid w:val="007E5B8C"/>
    <w:rsid w:val="007F0576"/>
    <w:rsid w:val="00802A09"/>
    <w:rsid w:val="008076D4"/>
    <w:rsid w:val="00820577"/>
    <w:rsid w:val="00820D61"/>
    <w:rsid w:val="0082306A"/>
    <w:rsid w:val="00826F28"/>
    <w:rsid w:val="0084021D"/>
    <w:rsid w:val="008453FF"/>
    <w:rsid w:val="00845AC0"/>
    <w:rsid w:val="008501C9"/>
    <w:rsid w:val="00852CA4"/>
    <w:rsid w:val="0085368F"/>
    <w:rsid w:val="00856BD9"/>
    <w:rsid w:val="00857E1C"/>
    <w:rsid w:val="00876787"/>
    <w:rsid w:val="00882780"/>
    <w:rsid w:val="008853E3"/>
    <w:rsid w:val="00885453"/>
    <w:rsid w:val="00890C0A"/>
    <w:rsid w:val="00892CE5"/>
    <w:rsid w:val="00894690"/>
    <w:rsid w:val="008972A7"/>
    <w:rsid w:val="008A34A8"/>
    <w:rsid w:val="008A5F9B"/>
    <w:rsid w:val="008A5FCB"/>
    <w:rsid w:val="008B513C"/>
    <w:rsid w:val="008D0FB9"/>
    <w:rsid w:val="008D64C0"/>
    <w:rsid w:val="008E7E3B"/>
    <w:rsid w:val="008F13B9"/>
    <w:rsid w:val="008F461F"/>
    <w:rsid w:val="009011CC"/>
    <w:rsid w:val="00907BF5"/>
    <w:rsid w:val="009114C7"/>
    <w:rsid w:val="0091434B"/>
    <w:rsid w:val="009404DB"/>
    <w:rsid w:val="0095213E"/>
    <w:rsid w:val="009565F3"/>
    <w:rsid w:val="00957325"/>
    <w:rsid w:val="009651F0"/>
    <w:rsid w:val="009720CD"/>
    <w:rsid w:val="0098137D"/>
    <w:rsid w:val="00981720"/>
    <w:rsid w:val="009853E5"/>
    <w:rsid w:val="00994EB0"/>
    <w:rsid w:val="0099629B"/>
    <w:rsid w:val="009A3C88"/>
    <w:rsid w:val="009A682F"/>
    <w:rsid w:val="009A7410"/>
    <w:rsid w:val="009B1209"/>
    <w:rsid w:val="009C212C"/>
    <w:rsid w:val="009C4BC8"/>
    <w:rsid w:val="009C4C24"/>
    <w:rsid w:val="009C524E"/>
    <w:rsid w:val="009C7069"/>
    <w:rsid w:val="009C7BB1"/>
    <w:rsid w:val="009D7AF4"/>
    <w:rsid w:val="009E7213"/>
    <w:rsid w:val="009F4C67"/>
    <w:rsid w:val="009F5D6C"/>
    <w:rsid w:val="009F6B82"/>
    <w:rsid w:val="00A04C2F"/>
    <w:rsid w:val="00A13005"/>
    <w:rsid w:val="00A13DA2"/>
    <w:rsid w:val="00A163AE"/>
    <w:rsid w:val="00A16A7B"/>
    <w:rsid w:val="00A22C93"/>
    <w:rsid w:val="00A24055"/>
    <w:rsid w:val="00A32074"/>
    <w:rsid w:val="00A443A7"/>
    <w:rsid w:val="00A4768E"/>
    <w:rsid w:val="00A506D2"/>
    <w:rsid w:val="00A612B2"/>
    <w:rsid w:val="00A613F9"/>
    <w:rsid w:val="00A731F8"/>
    <w:rsid w:val="00A864F8"/>
    <w:rsid w:val="00A95062"/>
    <w:rsid w:val="00A972A5"/>
    <w:rsid w:val="00AA064B"/>
    <w:rsid w:val="00AA0E7F"/>
    <w:rsid w:val="00AB4B38"/>
    <w:rsid w:val="00AB4C4E"/>
    <w:rsid w:val="00AB58B3"/>
    <w:rsid w:val="00AB59D9"/>
    <w:rsid w:val="00AB5CD3"/>
    <w:rsid w:val="00AC3FD4"/>
    <w:rsid w:val="00AD0723"/>
    <w:rsid w:val="00AD72A1"/>
    <w:rsid w:val="00AE4CEF"/>
    <w:rsid w:val="00AE5775"/>
    <w:rsid w:val="00AF3051"/>
    <w:rsid w:val="00AF569A"/>
    <w:rsid w:val="00B01055"/>
    <w:rsid w:val="00B024D1"/>
    <w:rsid w:val="00B21FD7"/>
    <w:rsid w:val="00B22931"/>
    <w:rsid w:val="00B2446F"/>
    <w:rsid w:val="00B265BD"/>
    <w:rsid w:val="00B33BBD"/>
    <w:rsid w:val="00B439F4"/>
    <w:rsid w:val="00B43FCC"/>
    <w:rsid w:val="00B52C83"/>
    <w:rsid w:val="00B6689B"/>
    <w:rsid w:val="00B704C9"/>
    <w:rsid w:val="00B731DA"/>
    <w:rsid w:val="00B733C4"/>
    <w:rsid w:val="00B80D9B"/>
    <w:rsid w:val="00B830D1"/>
    <w:rsid w:val="00B87C38"/>
    <w:rsid w:val="00B90EDD"/>
    <w:rsid w:val="00B94EAF"/>
    <w:rsid w:val="00BB6640"/>
    <w:rsid w:val="00BC1C53"/>
    <w:rsid w:val="00BE5AB5"/>
    <w:rsid w:val="00BF0C7E"/>
    <w:rsid w:val="00C336D1"/>
    <w:rsid w:val="00C37E3B"/>
    <w:rsid w:val="00C41D24"/>
    <w:rsid w:val="00C42996"/>
    <w:rsid w:val="00C46B32"/>
    <w:rsid w:val="00C61675"/>
    <w:rsid w:val="00C625A4"/>
    <w:rsid w:val="00C67224"/>
    <w:rsid w:val="00C74E4C"/>
    <w:rsid w:val="00C764A3"/>
    <w:rsid w:val="00C82D10"/>
    <w:rsid w:val="00C92347"/>
    <w:rsid w:val="00C931CD"/>
    <w:rsid w:val="00C93C3A"/>
    <w:rsid w:val="00C94C0A"/>
    <w:rsid w:val="00C94F41"/>
    <w:rsid w:val="00CA3317"/>
    <w:rsid w:val="00CB02D7"/>
    <w:rsid w:val="00CB49C0"/>
    <w:rsid w:val="00CC1D89"/>
    <w:rsid w:val="00CC2BE3"/>
    <w:rsid w:val="00CD2679"/>
    <w:rsid w:val="00CE73AF"/>
    <w:rsid w:val="00CF0CB6"/>
    <w:rsid w:val="00CF451F"/>
    <w:rsid w:val="00D01FBF"/>
    <w:rsid w:val="00D12035"/>
    <w:rsid w:val="00D252A7"/>
    <w:rsid w:val="00D258D9"/>
    <w:rsid w:val="00D33A14"/>
    <w:rsid w:val="00D52438"/>
    <w:rsid w:val="00D561C0"/>
    <w:rsid w:val="00D60120"/>
    <w:rsid w:val="00D65A4A"/>
    <w:rsid w:val="00D665AB"/>
    <w:rsid w:val="00D74E36"/>
    <w:rsid w:val="00D759DB"/>
    <w:rsid w:val="00D762BE"/>
    <w:rsid w:val="00D77740"/>
    <w:rsid w:val="00D800B3"/>
    <w:rsid w:val="00D93493"/>
    <w:rsid w:val="00D948AC"/>
    <w:rsid w:val="00DA7DC3"/>
    <w:rsid w:val="00DB4185"/>
    <w:rsid w:val="00DC2A26"/>
    <w:rsid w:val="00DC3A91"/>
    <w:rsid w:val="00DC483C"/>
    <w:rsid w:val="00DD038F"/>
    <w:rsid w:val="00DD09C8"/>
    <w:rsid w:val="00DD54BA"/>
    <w:rsid w:val="00DD611E"/>
    <w:rsid w:val="00DE0325"/>
    <w:rsid w:val="00DF310B"/>
    <w:rsid w:val="00E07555"/>
    <w:rsid w:val="00E15848"/>
    <w:rsid w:val="00E31A1E"/>
    <w:rsid w:val="00E32EB2"/>
    <w:rsid w:val="00E37D21"/>
    <w:rsid w:val="00E40BEA"/>
    <w:rsid w:val="00E44B89"/>
    <w:rsid w:val="00E46145"/>
    <w:rsid w:val="00E77590"/>
    <w:rsid w:val="00E924F0"/>
    <w:rsid w:val="00E95E42"/>
    <w:rsid w:val="00EA040C"/>
    <w:rsid w:val="00EA0EA9"/>
    <w:rsid w:val="00EB6DB3"/>
    <w:rsid w:val="00EC468D"/>
    <w:rsid w:val="00EC4A26"/>
    <w:rsid w:val="00EE0A41"/>
    <w:rsid w:val="00EE1502"/>
    <w:rsid w:val="00EE3268"/>
    <w:rsid w:val="00EE3A14"/>
    <w:rsid w:val="00EE3A9B"/>
    <w:rsid w:val="00EE3F2C"/>
    <w:rsid w:val="00F01CD9"/>
    <w:rsid w:val="00F14BBD"/>
    <w:rsid w:val="00F159F2"/>
    <w:rsid w:val="00F4388F"/>
    <w:rsid w:val="00F4742A"/>
    <w:rsid w:val="00F47CD4"/>
    <w:rsid w:val="00F54249"/>
    <w:rsid w:val="00F54998"/>
    <w:rsid w:val="00F64709"/>
    <w:rsid w:val="00F760A5"/>
    <w:rsid w:val="00F9130A"/>
    <w:rsid w:val="00FA0F1F"/>
    <w:rsid w:val="00FB00B9"/>
    <w:rsid w:val="00FB3D4F"/>
    <w:rsid w:val="00FB524E"/>
    <w:rsid w:val="00FB62BF"/>
    <w:rsid w:val="00FC18DD"/>
    <w:rsid w:val="00FD50FA"/>
    <w:rsid w:val="00FD64E3"/>
    <w:rsid w:val="00FF031E"/>
    <w:rsid w:val="00FF0EEF"/>
    <w:rsid w:val="00FF7ABD"/>
    <w:rsid w:val="03CC997A"/>
    <w:rsid w:val="0689DAC2"/>
    <w:rsid w:val="11677DB1"/>
    <w:rsid w:val="4B3FBA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13412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legislation.gov.uk/uksi/1992/3004/mad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yperlink" Target="https://www.legislation.gov.uk/uksi/1999/3242/contents/made" TargetMode="External"/><Relationship Id="rId2" Type="http://schemas.openxmlformats.org/officeDocument/2006/relationships/customXml" Target="../customXml/item2.xml"/><Relationship Id="rId16" Type="http://schemas.openxmlformats.org/officeDocument/2006/relationships/hyperlink" Target="https://www.legislation.gov.uk/ukpga/2005/9/contents" TargetMode="External"/><Relationship Id="rId20" Type="http://schemas.openxmlformats.org/officeDocument/2006/relationships/hyperlink" Target="https://www.legislation.gov.uk/uksi/2014/2936/conten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jpeg"/><Relationship Id="rId19" Type="http://schemas.openxmlformats.org/officeDocument/2006/relationships/hyperlink" Target="https://www.legislation.gov.uk/uksi/2002/2677/regulation/7/mad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6" ma:contentTypeDescription="Create a new document." ma:contentTypeScope="" ma:versionID="14d956ee3100263b8528980c98ce26b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3b6d64fc16a3f2b09bfaa37c6a8d8fe"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ServiceLocation"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52046D82-D7CA-4C83-AE0D-40CA4F45F3A8}">
  <ds:schemaRefs>
    <ds:schemaRef ds:uri="http://schemas.microsoft.com/sharepoint/v3/contenttype/forms"/>
  </ds:schemaRefs>
</ds:datastoreItem>
</file>

<file path=customXml/itemProps2.xml><?xml version="1.0" encoding="utf-8"?>
<ds:datastoreItem xmlns:ds="http://schemas.openxmlformats.org/officeDocument/2006/customXml" ds:itemID="{7F463C0E-C55F-4429-9909-99B6C98D85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9A2BA16-BEC6-4C31-B259-F561E62BCA6A}">
  <ds:schemaRefs>
    <ds:schemaRef ds:uri="http://purl.org/dc/dcmitype/"/>
    <ds:schemaRef ds:uri="http://purl.org/dc/terms/"/>
    <ds:schemaRef ds:uri="550816ce-8156-4f45-b1c4-24236a73d01f"/>
    <ds:schemaRef ds:uri="http://purl.org/dc/elements/1.1/"/>
    <ds:schemaRef ds:uri="http://schemas.microsoft.com/office/2006/documentManagement/types"/>
    <ds:schemaRef ds:uri="http://schemas.microsoft.com/office/2006/metadata/properties"/>
    <ds:schemaRef ds:uri="0ebdf10f-b5a3-45b6-acdb-7dc1eb398785"/>
    <ds:schemaRef ds:uri="http://schemas.openxmlformats.org/package/2006/metadata/core-propertie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2772</Words>
  <Characters>17051</Characters>
  <Application>Microsoft Office Word</Application>
  <DocSecurity>0</DocSecurity>
  <Lines>501</Lines>
  <Paragraphs>180</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Diana Amponsah (2314497)</cp:lastModifiedBy>
  <cp:revision>2</cp:revision>
  <dcterms:created xsi:type="dcterms:W3CDTF">2024-05-03T20:46:00Z</dcterms:created>
  <dcterms:modified xsi:type="dcterms:W3CDTF">2024-05-03T20:46:00Z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dd0a1f64d291bf93c231e373daf0b742b93dbedfe64f55d452b0db87d531fb13</vt:lpwstr>
  </property>
  <property fmtid="{D5CDD505-2E9C-101B-9397-08002B2CF9AE}" pid="6" name="ContentTypeId">
    <vt:lpwstr>0x0101009DA2B97165742847ABC519A905693DF8</vt:lpwstr>
  </property>
</Properties>
</file>