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9FE590C" w:rsidP="12F33D8F" w:rsidRDefault="09FE590C" w14:paraId="39ABA5A9" w14:textId="321726E5">
      <w:pPr>
        <w:pStyle w:val="Normal"/>
        <w:spacing w:line="360" w:lineRule="auto"/>
        <w:rPr>
          <w:rFonts w:ascii="Arial" w:hAnsi="Arial" w:eastAsia="Arial" w:cs="Arial"/>
          <w:b w:val="1"/>
          <w:bCs w:val="1"/>
          <w:noProof w:val="0"/>
          <w:sz w:val="22"/>
          <w:szCs w:val="22"/>
          <w:lang w:val="en-US"/>
        </w:rPr>
      </w:pPr>
      <w:r w:rsidRPr="12F33D8F" w:rsidR="09FE590C">
        <w:rPr>
          <w:rFonts w:ascii="Arial" w:hAnsi="Arial" w:eastAsia="Arial" w:cs="Arial"/>
          <w:b w:val="1"/>
          <w:bCs w:val="1"/>
          <w:noProof w:val="0"/>
          <w:sz w:val="22"/>
          <w:szCs w:val="22"/>
          <w:lang w:val="en-US"/>
        </w:rPr>
        <w:t>Part A Annotated Bibliography</w:t>
      </w:r>
    </w:p>
    <w:p w:rsidR="4F24A374" w:rsidP="12F33D8F" w:rsidRDefault="4F24A374" w14:paraId="4C04DDF8" w14:textId="1EF9C103">
      <w:pPr>
        <w:pStyle w:val="Normal"/>
        <w:spacing w:line="360" w:lineRule="auto"/>
        <w:rPr>
          <w:rFonts w:ascii="Arial" w:hAnsi="Arial" w:eastAsia="Arial" w:cs="Arial"/>
          <w:b w:val="1"/>
          <w:bCs w:val="1"/>
          <w:noProof w:val="0"/>
          <w:sz w:val="22"/>
          <w:szCs w:val="22"/>
          <w:lang w:val="en-US"/>
        </w:rPr>
      </w:pPr>
      <w:r w:rsidRPr="12F33D8F" w:rsidR="4F24A374">
        <w:rPr>
          <w:rFonts w:ascii="Arial" w:hAnsi="Arial" w:eastAsia="Arial" w:cs="Arial"/>
          <w:b w:val="1"/>
          <w:bCs w:val="1"/>
          <w:noProof w:val="0"/>
          <w:sz w:val="22"/>
          <w:szCs w:val="22"/>
          <w:lang w:val="en-US"/>
        </w:rPr>
        <w:t>Source 1:</w:t>
      </w:r>
    </w:p>
    <w:p w:rsidR="42DA160A" w:rsidP="12F33D8F" w:rsidRDefault="42DA160A" w14:paraId="3D9916B7" w14:textId="6CB1AF6F">
      <w:pPr>
        <w:spacing w:before="0" w:beforeAutospacing="off" w:after="0" w:afterAutospacing="off" w:line="360" w:lineRule="auto"/>
      </w:pPr>
      <w:r w:rsidRPr="12F33D8F" w:rsidR="42DA160A">
        <w:rPr>
          <w:rFonts w:ascii="Segoe UI" w:hAnsi="Segoe UI" w:eastAsia="Segoe UI" w:cs="Segoe UI"/>
          <w:b w:val="1"/>
          <w:bCs w:val="1"/>
          <w:i w:val="0"/>
          <w:iCs w:val="0"/>
          <w:noProof w:val="0"/>
          <w:sz w:val="21"/>
          <w:szCs w:val="21"/>
          <w:lang w:val="en-US"/>
        </w:rPr>
        <w:t>Erikson, E.H. (1950)</w:t>
      </w:r>
      <w:r>
        <w:br/>
      </w:r>
      <w:r w:rsidRPr="12F33D8F" w:rsidR="42DA160A">
        <w:rPr>
          <w:rFonts w:ascii="Segoe UI" w:hAnsi="Segoe UI" w:eastAsia="Segoe UI" w:cs="Segoe UI"/>
          <w:b w:val="0"/>
          <w:bCs w:val="0"/>
          <w:i w:val="0"/>
          <w:iCs w:val="0"/>
          <w:noProof w:val="0"/>
          <w:sz w:val="21"/>
          <w:szCs w:val="21"/>
          <w:lang w:val="en-US"/>
        </w:rPr>
        <w:t xml:space="preserve"> </w:t>
      </w:r>
      <w:r w:rsidRPr="12F33D8F" w:rsidR="42DA160A">
        <w:rPr>
          <w:rFonts w:ascii="Segoe UI" w:hAnsi="Segoe UI" w:eastAsia="Segoe UI" w:cs="Segoe UI"/>
          <w:b w:val="0"/>
          <w:bCs w:val="0"/>
          <w:i w:val="1"/>
          <w:iCs w:val="1"/>
          <w:noProof w:val="0"/>
          <w:sz w:val="21"/>
          <w:szCs w:val="21"/>
          <w:lang w:val="en-US"/>
        </w:rPr>
        <w:t>Childhood and Society.</w:t>
      </w:r>
      <w:r w:rsidRPr="12F33D8F" w:rsidR="42DA160A">
        <w:rPr>
          <w:rFonts w:ascii="Segoe UI" w:hAnsi="Segoe UI" w:eastAsia="Segoe UI" w:cs="Segoe UI"/>
          <w:b w:val="0"/>
          <w:bCs w:val="0"/>
          <w:i w:val="0"/>
          <w:iCs w:val="0"/>
          <w:noProof w:val="0"/>
          <w:sz w:val="21"/>
          <w:szCs w:val="21"/>
          <w:lang w:val="en-US"/>
        </w:rPr>
        <w:t xml:space="preserve"> New York: W.W. Norton</w:t>
      </w:r>
      <w:r w:rsidRPr="12F33D8F" w:rsidR="42DA160A">
        <w:rPr>
          <w:rFonts w:ascii="Segoe UI" w:hAnsi="Segoe UI" w:eastAsia="Segoe UI" w:cs="Segoe UI"/>
          <w:b w:val="0"/>
          <w:bCs w:val="0"/>
          <w:i w:val="0"/>
          <w:iCs w:val="0"/>
          <w:noProof w:val="0"/>
          <w:sz w:val="21"/>
          <w:szCs w:val="21"/>
          <w:lang w:val="en-US"/>
        </w:rPr>
        <w:t xml:space="preserve">, </w:t>
      </w:r>
      <w:r w:rsidRPr="12F33D8F" w:rsidR="42DA160A">
        <w:rPr>
          <w:rFonts w:ascii="Segoe UI" w:hAnsi="Segoe UI" w:eastAsia="Segoe UI" w:cs="Segoe UI"/>
          <w:b w:val="0"/>
          <w:bCs w:val="0"/>
          <w:i w:val="0"/>
          <w:iCs w:val="0"/>
          <w:noProof w:val="0"/>
          <w:sz w:val="21"/>
          <w:szCs w:val="21"/>
          <w:lang w:val="en-US"/>
        </w:rPr>
        <w:t>pp. 268–274</w:t>
      </w:r>
      <w:r w:rsidRPr="12F33D8F" w:rsidR="42DA160A">
        <w:rPr>
          <w:rFonts w:ascii="Segoe UI" w:hAnsi="Segoe UI" w:eastAsia="Segoe UI" w:cs="Segoe UI"/>
          <w:b w:val="0"/>
          <w:bCs w:val="0"/>
          <w:i w:val="0"/>
          <w:iCs w:val="0"/>
          <w:noProof w:val="0"/>
          <w:sz w:val="21"/>
          <w:szCs w:val="21"/>
          <w:lang w:val="en-US"/>
        </w:rPr>
        <w:t>.</w:t>
      </w:r>
    </w:p>
    <w:p w:rsidR="7CA33D0B" w:rsidP="12F33D8F" w:rsidRDefault="7CA33D0B" w14:paraId="0D3B48F4" w14:textId="36C9ADE2">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7CA33D0B">
        <w:rPr>
          <w:rFonts w:ascii="Arial" w:hAnsi="Arial" w:eastAsia="Arial" w:cs="Arial"/>
          <w:b w:val="0"/>
          <w:bCs w:val="0"/>
          <w:i w:val="0"/>
          <w:iCs w:val="0"/>
          <w:noProof w:val="0"/>
          <w:sz w:val="22"/>
          <w:szCs w:val="22"/>
          <w:lang w:val="en-US"/>
        </w:rPr>
        <w:t xml:space="preserve">Erikson’s seminal work introduces the full model of his eight psychosocial stages, describing how individuals negotiate key social and emotional challenges from infancy to old age. Although most of the book addresses childhood and adolescence, Erikson also outlines the final </w:t>
      </w:r>
      <w:r w:rsidRPr="12F33D8F" w:rsidR="6DF2544A">
        <w:rPr>
          <w:rFonts w:ascii="Arial" w:hAnsi="Arial" w:eastAsia="Arial" w:cs="Arial"/>
          <w:b w:val="0"/>
          <w:bCs w:val="0"/>
          <w:i w:val="0"/>
          <w:iCs w:val="0"/>
          <w:noProof w:val="0"/>
          <w:sz w:val="22"/>
          <w:szCs w:val="22"/>
          <w:lang w:val="en-US"/>
        </w:rPr>
        <w:t>stage of</w:t>
      </w:r>
      <w:r w:rsidRPr="12F33D8F" w:rsidR="6DF2544A">
        <w:rPr>
          <w:rFonts w:ascii="Arial" w:hAnsi="Arial" w:eastAsia="Arial" w:cs="Arial"/>
          <w:b w:val="0"/>
          <w:bCs w:val="0"/>
          <w:i w:val="0"/>
          <w:iCs w:val="0"/>
          <w:noProof w:val="0"/>
          <w:sz w:val="22"/>
          <w:szCs w:val="22"/>
          <w:lang w:val="en-US"/>
        </w:rPr>
        <w:t xml:space="preserve"> </w:t>
      </w:r>
      <w:r w:rsidRPr="12F33D8F" w:rsidR="7CA33D0B">
        <w:rPr>
          <w:rFonts w:ascii="Arial" w:hAnsi="Arial" w:eastAsia="Arial" w:cs="Arial"/>
          <w:b w:val="0"/>
          <w:bCs w:val="0"/>
          <w:i w:val="0"/>
          <w:iCs w:val="0"/>
          <w:noProof w:val="0"/>
          <w:sz w:val="22"/>
          <w:szCs w:val="22"/>
          <w:lang w:val="en-US"/>
        </w:rPr>
        <w:t xml:space="preserve">Integrity vs. Despair, </w:t>
      </w:r>
      <w:r w:rsidRPr="12F33D8F" w:rsidR="7CA33D0B">
        <w:rPr>
          <w:rFonts w:ascii="Arial" w:hAnsi="Arial" w:eastAsia="Arial" w:cs="Arial"/>
          <w:b w:val="0"/>
          <w:bCs w:val="0"/>
          <w:i w:val="0"/>
          <w:iCs w:val="0"/>
          <w:noProof w:val="0"/>
          <w:sz w:val="22"/>
          <w:szCs w:val="22"/>
          <w:lang w:val="en-US"/>
        </w:rPr>
        <w:t>emphasising</w:t>
      </w:r>
      <w:r w:rsidRPr="12F33D8F" w:rsidR="7CA33D0B">
        <w:rPr>
          <w:rFonts w:ascii="Arial" w:hAnsi="Arial" w:eastAsia="Arial" w:cs="Arial"/>
          <w:b w:val="0"/>
          <w:bCs w:val="0"/>
          <w:i w:val="0"/>
          <w:iCs w:val="0"/>
          <w:noProof w:val="0"/>
          <w:sz w:val="22"/>
          <w:szCs w:val="22"/>
          <w:lang w:val="en-US"/>
        </w:rPr>
        <w:t xml:space="preserve"> that later life involves evaluating one's accomplishments and developing a sense of coherence. The text </w:t>
      </w:r>
      <w:r w:rsidRPr="12F33D8F" w:rsidR="7CA33D0B">
        <w:rPr>
          <w:rFonts w:ascii="Arial" w:hAnsi="Arial" w:eastAsia="Arial" w:cs="Arial"/>
          <w:b w:val="0"/>
          <w:bCs w:val="0"/>
          <w:i w:val="0"/>
          <w:iCs w:val="0"/>
          <w:noProof w:val="0"/>
          <w:sz w:val="22"/>
          <w:szCs w:val="22"/>
          <w:lang w:val="en-US"/>
        </w:rPr>
        <w:t>establishes</w:t>
      </w:r>
      <w:r w:rsidRPr="12F33D8F" w:rsidR="7CA33D0B">
        <w:rPr>
          <w:rFonts w:ascii="Arial" w:hAnsi="Arial" w:eastAsia="Arial" w:cs="Arial"/>
          <w:b w:val="0"/>
          <w:bCs w:val="0"/>
          <w:i w:val="0"/>
          <w:iCs w:val="0"/>
          <w:noProof w:val="0"/>
          <w:sz w:val="22"/>
          <w:szCs w:val="22"/>
          <w:lang w:val="en-US"/>
        </w:rPr>
        <w:t xml:space="preserve"> the foundation for understanding older adulthood as a psychologically significant and developmental stage rather than a period of mere decline.</w:t>
      </w:r>
    </w:p>
    <w:p w:rsidR="7CA33D0B" w:rsidP="12F33D8F" w:rsidRDefault="7CA33D0B" w14:paraId="6C40050C" w14:textId="0EA869AF">
      <w:pPr>
        <w:spacing w:before="210" w:beforeAutospacing="off" w:after="210" w:afterAutospacing="off" w:line="360" w:lineRule="auto"/>
        <w:rPr>
          <w:rFonts w:ascii="Arial" w:hAnsi="Arial" w:eastAsia="Arial" w:cs="Arial"/>
          <w:b w:val="1"/>
          <w:bCs w:val="1"/>
          <w:i w:val="0"/>
          <w:iCs w:val="0"/>
          <w:noProof w:val="0"/>
          <w:sz w:val="22"/>
          <w:szCs w:val="22"/>
          <w:lang w:val="en-US"/>
        </w:rPr>
      </w:pPr>
      <w:r w:rsidRPr="12F33D8F" w:rsidR="7CA33D0B">
        <w:rPr>
          <w:rFonts w:ascii="Arial" w:hAnsi="Arial" w:eastAsia="Arial" w:cs="Arial"/>
          <w:b w:val="1"/>
          <w:bCs w:val="1"/>
          <w:i w:val="0"/>
          <w:iCs w:val="0"/>
          <w:noProof w:val="0"/>
          <w:sz w:val="22"/>
          <w:szCs w:val="22"/>
          <w:lang w:val="en-US"/>
        </w:rPr>
        <w:t xml:space="preserve"> Relevance to Wellbeing in Health &amp; Social Care</w:t>
      </w:r>
    </w:p>
    <w:p w:rsidR="6394ACBE" w:rsidP="12F33D8F" w:rsidRDefault="6394ACBE" w14:paraId="3430587D" w14:textId="571C9B73">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394ACBE">
        <w:rPr>
          <w:rFonts w:ascii="Arial" w:hAnsi="Arial" w:eastAsia="Arial" w:cs="Arial"/>
          <w:b w:val="0"/>
          <w:bCs w:val="0"/>
          <w:i w:val="0"/>
          <w:iCs w:val="0"/>
          <w:noProof w:val="0"/>
          <w:sz w:val="22"/>
          <w:szCs w:val="22"/>
          <w:lang w:val="en-US"/>
        </w:rPr>
        <w:t>The</w:t>
      </w:r>
      <w:r w:rsidRPr="12F33D8F" w:rsidR="7CA33D0B">
        <w:rPr>
          <w:rFonts w:ascii="Arial" w:hAnsi="Arial" w:eastAsia="Arial" w:cs="Arial"/>
          <w:b w:val="0"/>
          <w:bCs w:val="0"/>
          <w:i w:val="0"/>
          <w:iCs w:val="0"/>
          <w:noProof w:val="0"/>
          <w:sz w:val="22"/>
          <w:szCs w:val="22"/>
          <w:lang w:val="en-US"/>
        </w:rPr>
        <w:t xml:space="preserve"> relevance</w:t>
      </w:r>
      <w:r w:rsidRPr="12F33D8F" w:rsidR="54E3A7EE">
        <w:rPr>
          <w:rFonts w:ascii="Arial" w:hAnsi="Arial" w:eastAsia="Arial" w:cs="Arial"/>
          <w:b w:val="0"/>
          <w:bCs w:val="0"/>
          <w:i w:val="0"/>
          <w:iCs w:val="0"/>
          <w:noProof w:val="0"/>
          <w:sz w:val="22"/>
          <w:szCs w:val="22"/>
          <w:lang w:val="en-US"/>
        </w:rPr>
        <w:t xml:space="preserve"> of this theory</w:t>
      </w:r>
      <w:r w:rsidRPr="12F33D8F" w:rsidR="1604EB0F">
        <w:rPr>
          <w:rFonts w:ascii="Arial" w:hAnsi="Arial" w:eastAsia="Arial" w:cs="Arial"/>
          <w:b w:val="0"/>
          <w:bCs w:val="0"/>
          <w:i w:val="0"/>
          <w:iCs w:val="0"/>
          <w:noProof w:val="0"/>
          <w:sz w:val="22"/>
          <w:szCs w:val="22"/>
          <w:lang w:val="en-US"/>
        </w:rPr>
        <w:t xml:space="preserve"> for </w:t>
      </w:r>
      <w:r w:rsidRPr="12F33D8F" w:rsidR="7CA33D0B">
        <w:rPr>
          <w:rFonts w:ascii="Arial" w:hAnsi="Arial" w:eastAsia="Arial" w:cs="Arial"/>
          <w:b w:val="0"/>
          <w:bCs w:val="0"/>
          <w:i w:val="0"/>
          <w:iCs w:val="0"/>
          <w:noProof w:val="0"/>
          <w:sz w:val="22"/>
          <w:szCs w:val="22"/>
          <w:lang w:val="en-US"/>
        </w:rPr>
        <w:t xml:space="preserve">older adults lies in Erikson’s recognition that ageing includes active psychological tasks. For practitioners, the concept of </w:t>
      </w:r>
      <w:r w:rsidRPr="12F33D8F" w:rsidR="7CA33D0B">
        <w:rPr>
          <w:rFonts w:ascii="Arial" w:hAnsi="Arial" w:eastAsia="Arial" w:cs="Arial"/>
          <w:b w:val="0"/>
          <w:bCs w:val="0"/>
          <w:i w:val="0"/>
          <w:iCs w:val="0"/>
          <w:noProof w:val="0"/>
          <w:sz w:val="22"/>
          <w:szCs w:val="22"/>
          <w:lang w:val="en-US"/>
        </w:rPr>
        <w:t>integrity</w:t>
      </w:r>
      <w:r w:rsidRPr="12F33D8F" w:rsidR="7CA33D0B">
        <w:rPr>
          <w:rFonts w:ascii="Arial" w:hAnsi="Arial" w:eastAsia="Arial" w:cs="Arial"/>
          <w:b w:val="0"/>
          <w:bCs w:val="0"/>
          <w:i w:val="0"/>
          <w:iCs w:val="0"/>
          <w:noProof w:val="0"/>
          <w:sz w:val="22"/>
          <w:szCs w:val="22"/>
          <w:lang w:val="en-US"/>
        </w:rPr>
        <w:t xml:space="preserve"> supports interventions that promote autonomy, dignity, and meaningful </w:t>
      </w:r>
      <w:r w:rsidRPr="12F33D8F" w:rsidR="08EFCF40">
        <w:rPr>
          <w:rFonts w:ascii="Arial" w:hAnsi="Arial" w:eastAsia="Arial" w:cs="Arial"/>
          <w:b w:val="0"/>
          <w:bCs w:val="0"/>
          <w:i w:val="0"/>
          <w:iCs w:val="0"/>
          <w:noProof w:val="0"/>
          <w:sz w:val="22"/>
          <w:szCs w:val="22"/>
          <w:lang w:val="en-US"/>
        </w:rPr>
        <w:t>engagement and</w:t>
      </w:r>
      <w:r w:rsidRPr="12F33D8F" w:rsidR="08EFCF40">
        <w:rPr>
          <w:rFonts w:ascii="Arial" w:hAnsi="Arial" w:eastAsia="Arial" w:cs="Arial"/>
          <w:b w:val="0"/>
          <w:bCs w:val="0"/>
          <w:i w:val="0"/>
          <w:iCs w:val="0"/>
          <w:noProof w:val="0"/>
          <w:sz w:val="22"/>
          <w:szCs w:val="22"/>
          <w:lang w:val="en-US"/>
        </w:rPr>
        <w:t xml:space="preserve"> c</w:t>
      </w:r>
      <w:r w:rsidRPr="12F33D8F" w:rsidR="7CA33D0B">
        <w:rPr>
          <w:rFonts w:ascii="Arial" w:hAnsi="Arial" w:eastAsia="Arial" w:cs="Arial"/>
          <w:b w:val="0"/>
          <w:bCs w:val="0"/>
          <w:i w:val="0"/>
          <w:iCs w:val="0"/>
          <w:noProof w:val="0"/>
          <w:sz w:val="22"/>
          <w:szCs w:val="22"/>
          <w:lang w:val="en-US"/>
        </w:rPr>
        <w:t>ore principles in contemporary care frameworks. However, the original text lacks modern context, such as the complexities of dementia, long‑term care settings, and contemporary understandings of mental health in later life. Thus, while theoretically foundational, it should be paired with more recent research for practical application.</w:t>
      </w:r>
    </w:p>
    <w:p w:rsidR="12F33D8F" w:rsidP="12F33D8F" w:rsidRDefault="12F33D8F" w14:paraId="26B56B78" w14:textId="71CBE678">
      <w:pPr>
        <w:spacing w:before="210" w:beforeAutospacing="off" w:after="210" w:afterAutospacing="off" w:line="360" w:lineRule="auto"/>
        <w:rPr>
          <w:rFonts w:ascii="Arial" w:hAnsi="Arial" w:eastAsia="Arial" w:cs="Arial"/>
          <w:b w:val="0"/>
          <w:bCs w:val="0"/>
          <w:i w:val="0"/>
          <w:iCs w:val="0"/>
          <w:noProof w:val="0"/>
          <w:sz w:val="22"/>
          <w:szCs w:val="22"/>
          <w:lang w:val="en-US"/>
        </w:rPr>
      </w:pPr>
    </w:p>
    <w:p w:rsidR="264611C5" w:rsidP="12F33D8F" w:rsidRDefault="264611C5" w14:paraId="4FA1B061" w14:textId="312DE550">
      <w:pPr>
        <w:spacing w:before="210" w:beforeAutospacing="off" w:after="210" w:afterAutospacing="off" w:line="360" w:lineRule="auto"/>
        <w:rPr>
          <w:rFonts w:ascii="Arial" w:hAnsi="Arial" w:eastAsia="Arial" w:cs="Arial"/>
          <w:b w:val="1"/>
          <w:bCs w:val="1"/>
          <w:i w:val="0"/>
          <w:iCs w:val="0"/>
          <w:noProof w:val="0"/>
          <w:sz w:val="22"/>
          <w:szCs w:val="22"/>
          <w:lang w:val="en-US"/>
        </w:rPr>
      </w:pPr>
      <w:r w:rsidRPr="12F33D8F" w:rsidR="264611C5">
        <w:rPr>
          <w:rFonts w:ascii="Arial" w:hAnsi="Arial" w:eastAsia="Arial" w:cs="Arial"/>
          <w:b w:val="1"/>
          <w:bCs w:val="1"/>
          <w:i w:val="0"/>
          <w:iCs w:val="0"/>
          <w:noProof w:val="0"/>
          <w:sz w:val="22"/>
          <w:szCs w:val="22"/>
          <w:lang w:val="en-US"/>
        </w:rPr>
        <w:t>Source 2:</w:t>
      </w:r>
    </w:p>
    <w:p w:rsidR="279E287D" w:rsidP="12F33D8F" w:rsidRDefault="279E287D" w14:paraId="0EC430C5" w14:textId="3B574707">
      <w:pPr>
        <w:spacing w:before="0" w:beforeAutospacing="off" w:after="0" w:afterAutospacing="off" w:line="360" w:lineRule="auto"/>
      </w:pPr>
      <w:r w:rsidRPr="12F33D8F" w:rsidR="279E287D">
        <w:rPr>
          <w:rFonts w:ascii="Segoe UI" w:hAnsi="Segoe UI" w:eastAsia="Segoe UI" w:cs="Segoe UI"/>
          <w:b w:val="1"/>
          <w:bCs w:val="1"/>
          <w:i w:val="0"/>
          <w:iCs w:val="0"/>
          <w:noProof w:val="0"/>
          <w:sz w:val="21"/>
          <w:szCs w:val="21"/>
          <w:lang w:val="en-US"/>
        </w:rPr>
        <w:t>Bowlby, J. (1969)</w:t>
      </w:r>
      <w:r>
        <w:br/>
      </w:r>
      <w:r w:rsidRPr="12F33D8F" w:rsidR="279E287D">
        <w:rPr>
          <w:rFonts w:ascii="Segoe UI" w:hAnsi="Segoe UI" w:eastAsia="Segoe UI" w:cs="Segoe UI"/>
          <w:b w:val="0"/>
          <w:bCs w:val="0"/>
          <w:i w:val="0"/>
          <w:iCs w:val="0"/>
          <w:noProof w:val="0"/>
          <w:sz w:val="21"/>
          <w:szCs w:val="21"/>
          <w:lang w:val="en-US"/>
        </w:rPr>
        <w:t xml:space="preserve"> </w:t>
      </w:r>
      <w:r w:rsidRPr="12F33D8F" w:rsidR="279E287D">
        <w:rPr>
          <w:rFonts w:ascii="Segoe UI" w:hAnsi="Segoe UI" w:eastAsia="Segoe UI" w:cs="Segoe UI"/>
          <w:b w:val="0"/>
          <w:bCs w:val="0"/>
          <w:i w:val="1"/>
          <w:iCs w:val="1"/>
          <w:noProof w:val="0"/>
          <w:sz w:val="21"/>
          <w:szCs w:val="21"/>
          <w:lang w:val="en-US"/>
        </w:rPr>
        <w:t>Attachment and Loss: Volume 1 – Attachment.</w:t>
      </w:r>
      <w:r w:rsidRPr="12F33D8F" w:rsidR="279E287D">
        <w:rPr>
          <w:rFonts w:ascii="Segoe UI" w:hAnsi="Segoe UI" w:eastAsia="Segoe UI" w:cs="Segoe UI"/>
          <w:b w:val="0"/>
          <w:bCs w:val="0"/>
          <w:i w:val="0"/>
          <w:iCs w:val="0"/>
          <w:noProof w:val="0"/>
          <w:sz w:val="21"/>
          <w:szCs w:val="21"/>
          <w:lang w:val="en-US"/>
        </w:rPr>
        <w:t xml:space="preserve"> London: Hogarth Press,</w:t>
      </w:r>
      <w:r w:rsidRPr="12F33D8F" w:rsidR="279E287D">
        <w:rPr>
          <w:rFonts w:ascii="Segoe UI" w:hAnsi="Segoe UI" w:eastAsia="Segoe UI" w:cs="Segoe UI"/>
          <w:b w:val="0"/>
          <w:bCs w:val="0"/>
          <w:i w:val="0"/>
          <w:iCs w:val="0"/>
          <w:noProof w:val="0"/>
          <w:sz w:val="21"/>
          <w:szCs w:val="21"/>
          <w:lang w:val="en-US"/>
        </w:rPr>
        <w:t xml:space="preserve"> </w:t>
      </w:r>
      <w:r w:rsidRPr="12F33D8F" w:rsidR="279E287D">
        <w:rPr>
          <w:rFonts w:ascii="Segoe UI" w:hAnsi="Segoe UI" w:eastAsia="Segoe UI" w:cs="Segoe UI"/>
          <w:b w:val="0"/>
          <w:bCs w:val="0"/>
          <w:i w:val="0"/>
          <w:iCs w:val="0"/>
          <w:noProof w:val="0"/>
          <w:sz w:val="21"/>
          <w:szCs w:val="21"/>
          <w:lang w:val="en-US"/>
        </w:rPr>
        <w:t>pp. 65–84</w:t>
      </w:r>
      <w:r w:rsidRPr="12F33D8F" w:rsidR="279E287D">
        <w:rPr>
          <w:rFonts w:ascii="Segoe UI" w:hAnsi="Segoe UI" w:eastAsia="Segoe UI" w:cs="Segoe UI"/>
          <w:b w:val="0"/>
          <w:bCs w:val="0"/>
          <w:i w:val="0"/>
          <w:iCs w:val="0"/>
          <w:noProof w:val="0"/>
          <w:sz w:val="21"/>
          <w:szCs w:val="21"/>
          <w:lang w:val="en-US"/>
        </w:rPr>
        <w:t>.</w:t>
      </w:r>
    </w:p>
    <w:p w:rsidR="12F33D8F" w:rsidP="12F33D8F" w:rsidRDefault="12F33D8F" w14:paraId="1F4953B8" w14:textId="30530B64">
      <w:pPr>
        <w:pStyle w:val="Normal"/>
        <w:spacing w:before="0" w:beforeAutospacing="off" w:after="0" w:afterAutospacing="off" w:line="360" w:lineRule="auto"/>
        <w:rPr>
          <w:rFonts w:ascii="Segoe UI" w:hAnsi="Segoe UI" w:eastAsia="Segoe UI" w:cs="Segoe UI"/>
          <w:b w:val="0"/>
          <w:bCs w:val="0"/>
          <w:i w:val="0"/>
          <w:iCs w:val="0"/>
          <w:noProof w:val="0"/>
          <w:sz w:val="21"/>
          <w:szCs w:val="21"/>
          <w:lang w:val="en-US"/>
        </w:rPr>
      </w:pPr>
    </w:p>
    <w:p w:rsidR="748FB092" w:rsidP="12F33D8F" w:rsidRDefault="748FB092" w14:paraId="6B9F360F" w14:textId="085F114C">
      <w:pPr>
        <w:pStyle w:val="Normal"/>
        <w:spacing w:before="0" w:beforeAutospacing="off" w:after="0" w:afterAutospacing="off" w:line="360" w:lineRule="auto"/>
        <w:rPr>
          <w:rFonts w:ascii="Arial" w:hAnsi="Arial" w:eastAsia="Arial" w:cs="Arial"/>
          <w:b w:val="0"/>
          <w:bCs w:val="0"/>
          <w:i w:val="0"/>
          <w:iCs w:val="0"/>
          <w:noProof w:val="0"/>
          <w:sz w:val="22"/>
          <w:szCs w:val="22"/>
          <w:lang w:val="en-US"/>
        </w:rPr>
      </w:pPr>
      <w:r w:rsidRPr="12F33D8F" w:rsidR="748FB092">
        <w:rPr>
          <w:rFonts w:ascii="Arial" w:hAnsi="Arial" w:eastAsia="Arial" w:cs="Arial"/>
          <w:b w:val="0"/>
          <w:bCs w:val="0"/>
          <w:i w:val="0"/>
          <w:iCs w:val="0"/>
          <w:noProof w:val="0"/>
          <w:sz w:val="22"/>
          <w:szCs w:val="22"/>
          <w:lang w:val="en-US"/>
        </w:rPr>
        <w:t xml:space="preserve">Bowlby outlines the </w:t>
      </w:r>
      <w:r w:rsidRPr="12F33D8F" w:rsidR="748FB092">
        <w:rPr>
          <w:rFonts w:ascii="Arial" w:hAnsi="Arial" w:eastAsia="Arial" w:cs="Arial"/>
          <w:b w:val="0"/>
          <w:bCs w:val="0"/>
          <w:i w:val="0"/>
          <w:iCs w:val="0"/>
          <w:noProof w:val="0"/>
          <w:sz w:val="22"/>
          <w:szCs w:val="22"/>
          <w:lang w:val="en-US"/>
        </w:rPr>
        <w:t xml:space="preserve">attachment </w:t>
      </w:r>
      <w:r w:rsidRPr="12F33D8F" w:rsidR="748FB092">
        <w:rPr>
          <w:rFonts w:ascii="Arial" w:hAnsi="Arial" w:eastAsia="Arial" w:cs="Arial"/>
          <w:b w:val="0"/>
          <w:bCs w:val="0"/>
          <w:i w:val="0"/>
          <w:iCs w:val="0"/>
          <w:noProof w:val="0"/>
          <w:sz w:val="22"/>
          <w:szCs w:val="22"/>
          <w:lang w:val="en-US"/>
        </w:rPr>
        <w:t>behavioural</w:t>
      </w:r>
      <w:r w:rsidRPr="12F33D8F" w:rsidR="748FB092">
        <w:rPr>
          <w:rFonts w:ascii="Arial" w:hAnsi="Arial" w:eastAsia="Arial" w:cs="Arial"/>
          <w:b w:val="0"/>
          <w:bCs w:val="0"/>
          <w:i w:val="0"/>
          <w:iCs w:val="0"/>
          <w:noProof w:val="0"/>
          <w:sz w:val="22"/>
          <w:szCs w:val="22"/>
          <w:lang w:val="en-US"/>
        </w:rPr>
        <w:t xml:space="preserve"> system</w:t>
      </w:r>
      <w:r w:rsidRPr="12F33D8F" w:rsidR="748FB092">
        <w:rPr>
          <w:rFonts w:ascii="Arial" w:hAnsi="Arial" w:eastAsia="Arial" w:cs="Arial"/>
          <w:b w:val="0"/>
          <w:bCs w:val="0"/>
          <w:i w:val="0"/>
          <w:iCs w:val="0"/>
          <w:noProof w:val="0"/>
          <w:sz w:val="22"/>
          <w:szCs w:val="22"/>
          <w:lang w:val="en-US"/>
        </w:rPr>
        <w:t>,</w:t>
      </w:r>
      <w:r w:rsidRPr="12F33D8F" w:rsidR="748FB092">
        <w:rPr>
          <w:rFonts w:ascii="Arial" w:hAnsi="Arial" w:eastAsia="Arial" w:cs="Arial"/>
          <w:b w:val="0"/>
          <w:bCs w:val="0"/>
          <w:i w:val="0"/>
          <w:iCs w:val="0"/>
          <w:noProof w:val="0"/>
          <w:sz w:val="22"/>
          <w:szCs w:val="22"/>
          <w:lang w:val="en-US"/>
        </w:rPr>
        <w:t xml:space="preserve"> describing attachment as an innate, evolutionarily driven system that motivates individuals to </w:t>
      </w:r>
      <w:r w:rsidRPr="12F33D8F" w:rsidR="748FB092">
        <w:rPr>
          <w:rFonts w:ascii="Arial" w:hAnsi="Arial" w:eastAsia="Arial" w:cs="Arial"/>
          <w:b w:val="0"/>
          <w:bCs w:val="0"/>
          <w:i w:val="0"/>
          <w:iCs w:val="0"/>
          <w:noProof w:val="0"/>
          <w:sz w:val="22"/>
          <w:szCs w:val="22"/>
          <w:lang w:val="en-US"/>
        </w:rPr>
        <w:t>maintain</w:t>
      </w:r>
      <w:r w:rsidRPr="12F33D8F" w:rsidR="748FB092">
        <w:rPr>
          <w:rFonts w:ascii="Arial" w:hAnsi="Arial" w:eastAsia="Arial" w:cs="Arial"/>
          <w:b w:val="0"/>
          <w:bCs w:val="0"/>
          <w:i w:val="0"/>
          <w:iCs w:val="0"/>
          <w:noProof w:val="0"/>
          <w:sz w:val="22"/>
          <w:szCs w:val="22"/>
          <w:lang w:val="en-US"/>
        </w:rPr>
        <w:t xml:space="preserve"> proximity to caregivers for protection and emotional security. He explains how </w:t>
      </w:r>
      <w:r w:rsidRPr="12F33D8F" w:rsidR="748FB092">
        <w:rPr>
          <w:rFonts w:ascii="Arial" w:hAnsi="Arial" w:eastAsia="Arial" w:cs="Arial"/>
          <w:b w:val="0"/>
          <w:bCs w:val="0"/>
          <w:i w:val="0"/>
          <w:iCs w:val="0"/>
          <w:noProof w:val="0"/>
          <w:sz w:val="22"/>
          <w:szCs w:val="22"/>
          <w:lang w:val="en-US"/>
        </w:rPr>
        <w:t>behavioural</w:t>
      </w:r>
      <w:r w:rsidRPr="12F33D8F" w:rsidR="748FB092">
        <w:rPr>
          <w:rFonts w:ascii="Arial" w:hAnsi="Arial" w:eastAsia="Arial" w:cs="Arial"/>
          <w:b w:val="0"/>
          <w:bCs w:val="0"/>
          <w:i w:val="0"/>
          <w:iCs w:val="0"/>
          <w:noProof w:val="0"/>
          <w:sz w:val="22"/>
          <w:szCs w:val="22"/>
          <w:lang w:val="en-US"/>
        </w:rPr>
        <w:t xml:space="preserve"> systems are activated under stress or threat, how attachment preferences develop, and how early attachment experiences create internal working models guiding emotional and relational responses throughout life. The chapter </w:t>
      </w:r>
      <w:r w:rsidRPr="12F33D8F" w:rsidR="748FB092">
        <w:rPr>
          <w:rFonts w:ascii="Arial" w:hAnsi="Arial" w:eastAsia="Arial" w:cs="Arial"/>
          <w:b w:val="0"/>
          <w:bCs w:val="0"/>
          <w:i w:val="0"/>
          <w:iCs w:val="0"/>
          <w:noProof w:val="0"/>
          <w:sz w:val="22"/>
          <w:szCs w:val="22"/>
          <w:lang w:val="en-US"/>
        </w:rPr>
        <w:t>emphasises</w:t>
      </w:r>
      <w:r w:rsidRPr="12F33D8F" w:rsidR="748FB092">
        <w:rPr>
          <w:rFonts w:ascii="Arial" w:hAnsi="Arial" w:eastAsia="Arial" w:cs="Arial"/>
          <w:b w:val="0"/>
          <w:bCs w:val="0"/>
          <w:i w:val="0"/>
          <w:iCs w:val="0"/>
          <w:noProof w:val="0"/>
          <w:sz w:val="22"/>
          <w:szCs w:val="22"/>
          <w:lang w:val="en-US"/>
        </w:rPr>
        <w:t xml:space="preserve"> that attachment is not merely a childhood phenomenon but a </w:t>
      </w:r>
      <w:r w:rsidRPr="12F33D8F" w:rsidR="748FB092">
        <w:rPr>
          <w:rFonts w:ascii="Arial" w:hAnsi="Arial" w:eastAsia="Arial" w:cs="Arial"/>
          <w:b w:val="0"/>
          <w:bCs w:val="0"/>
          <w:i w:val="0"/>
          <w:iCs w:val="0"/>
          <w:noProof w:val="0"/>
          <w:sz w:val="22"/>
          <w:szCs w:val="22"/>
          <w:lang w:val="en-US"/>
        </w:rPr>
        <w:t>behavioural</w:t>
      </w:r>
      <w:r w:rsidRPr="12F33D8F" w:rsidR="748FB092">
        <w:rPr>
          <w:rFonts w:ascii="Arial" w:hAnsi="Arial" w:eastAsia="Arial" w:cs="Arial"/>
          <w:b w:val="0"/>
          <w:bCs w:val="0"/>
          <w:i w:val="0"/>
          <w:iCs w:val="0"/>
          <w:noProof w:val="0"/>
          <w:sz w:val="22"/>
          <w:szCs w:val="22"/>
          <w:lang w:val="en-US"/>
        </w:rPr>
        <w:t xml:space="preserve"> system that persists, </w:t>
      </w:r>
      <w:r w:rsidRPr="12F33D8F" w:rsidR="748FB092">
        <w:rPr>
          <w:rFonts w:ascii="Arial" w:hAnsi="Arial" w:eastAsia="Arial" w:cs="Arial"/>
          <w:b w:val="0"/>
          <w:bCs w:val="0"/>
          <w:i w:val="0"/>
          <w:iCs w:val="0"/>
          <w:noProof w:val="0"/>
          <w:sz w:val="22"/>
          <w:szCs w:val="22"/>
          <w:lang w:val="en-US"/>
        </w:rPr>
        <w:t>reorganises</w:t>
      </w:r>
      <w:r w:rsidRPr="12F33D8F" w:rsidR="748FB092">
        <w:rPr>
          <w:rFonts w:ascii="Arial" w:hAnsi="Arial" w:eastAsia="Arial" w:cs="Arial"/>
          <w:b w:val="0"/>
          <w:bCs w:val="0"/>
          <w:i w:val="0"/>
          <w:iCs w:val="0"/>
          <w:noProof w:val="0"/>
          <w:sz w:val="22"/>
          <w:szCs w:val="22"/>
          <w:lang w:val="en-US"/>
        </w:rPr>
        <w:t xml:space="preserve">, and </w:t>
      </w:r>
      <w:r w:rsidRPr="12F33D8F" w:rsidR="748FB092">
        <w:rPr>
          <w:rFonts w:ascii="Arial" w:hAnsi="Arial" w:eastAsia="Arial" w:cs="Arial"/>
          <w:b w:val="0"/>
          <w:bCs w:val="0"/>
          <w:i w:val="0"/>
          <w:iCs w:val="0"/>
          <w:noProof w:val="0"/>
          <w:sz w:val="22"/>
          <w:szCs w:val="22"/>
          <w:lang w:val="en-US"/>
        </w:rPr>
        <w:t>retains</w:t>
      </w:r>
      <w:r w:rsidRPr="12F33D8F" w:rsidR="748FB092">
        <w:rPr>
          <w:rFonts w:ascii="Arial" w:hAnsi="Arial" w:eastAsia="Arial" w:cs="Arial"/>
          <w:b w:val="0"/>
          <w:bCs w:val="0"/>
          <w:i w:val="0"/>
          <w:iCs w:val="0"/>
          <w:noProof w:val="0"/>
          <w:sz w:val="22"/>
          <w:szCs w:val="22"/>
          <w:lang w:val="en-US"/>
        </w:rPr>
        <w:t xml:space="preserve"> emotional significance throughout adulthood.</w:t>
      </w:r>
    </w:p>
    <w:p w:rsidR="748FB092" w:rsidP="12F33D8F" w:rsidRDefault="748FB092" w14:paraId="178270F9" w14:textId="5AE5FCE5">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748FB092">
        <w:rPr>
          <w:rFonts w:ascii="Arial" w:hAnsi="Arial" w:eastAsia="Arial" w:cs="Arial"/>
          <w:b w:val="1"/>
          <w:bCs w:val="1"/>
          <w:i w:val="0"/>
          <w:iCs w:val="0"/>
          <w:noProof w:val="0"/>
          <w:color w:val="auto"/>
          <w:sz w:val="22"/>
          <w:szCs w:val="22"/>
          <w:lang w:val="en-US"/>
        </w:rPr>
        <w:t>Relevance to Health and Social Care</w:t>
      </w:r>
    </w:p>
    <w:p w:rsidR="748FB092" w:rsidP="12F33D8F" w:rsidRDefault="748FB092" w14:paraId="34BA0C70" w14:textId="7FC03144">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748FB092">
        <w:rPr>
          <w:rFonts w:ascii="Arial" w:hAnsi="Arial" w:eastAsia="Arial" w:cs="Arial"/>
          <w:b w:val="0"/>
          <w:bCs w:val="0"/>
          <w:i w:val="0"/>
          <w:iCs w:val="0"/>
          <w:noProof w:val="0"/>
          <w:sz w:val="22"/>
          <w:szCs w:val="22"/>
          <w:lang w:val="en-US"/>
        </w:rPr>
        <w:t xml:space="preserve">Although originally grounded in child development, Bowlby’s attachment framework is now </w:t>
      </w:r>
      <w:r w:rsidRPr="12F33D8F" w:rsidR="748FB092">
        <w:rPr>
          <w:rFonts w:ascii="Arial" w:hAnsi="Arial" w:eastAsia="Arial" w:cs="Arial"/>
          <w:b w:val="0"/>
          <w:bCs w:val="0"/>
          <w:i w:val="0"/>
          <w:iCs w:val="0"/>
          <w:noProof w:val="0"/>
          <w:sz w:val="22"/>
          <w:szCs w:val="22"/>
          <w:lang w:val="en-US"/>
        </w:rPr>
        <w:t>recognised</w:t>
      </w:r>
      <w:r w:rsidRPr="12F33D8F" w:rsidR="748FB092">
        <w:rPr>
          <w:rFonts w:ascii="Arial" w:hAnsi="Arial" w:eastAsia="Arial" w:cs="Arial"/>
          <w:b w:val="0"/>
          <w:bCs w:val="0"/>
          <w:i w:val="0"/>
          <w:iCs w:val="0"/>
          <w:noProof w:val="0"/>
          <w:sz w:val="22"/>
          <w:szCs w:val="22"/>
          <w:lang w:val="en-US"/>
        </w:rPr>
        <w:t xml:space="preserve"> as essential for understanding emotional wellbeing across the lifespan. In health and social care, many older adults experience heightened vulnerability due to illness, reduced independence, and unfamiliar surroundings—conditions that strongly activate the attachment system. This text </w:t>
      </w:r>
      <w:r w:rsidRPr="12F33D8F" w:rsidR="748FB092">
        <w:rPr>
          <w:rFonts w:ascii="Arial" w:hAnsi="Arial" w:eastAsia="Arial" w:cs="Arial"/>
          <w:b w:val="0"/>
          <w:bCs w:val="0"/>
          <w:i w:val="0"/>
          <w:iCs w:val="0"/>
          <w:noProof w:val="0"/>
          <w:sz w:val="22"/>
          <w:szCs w:val="22"/>
          <w:lang w:val="en-US"/>
        </w:rPr>
        <w:t>provides</w:t>
      </w:r>
      <w:r w:rsidRPr="12F33D8F" w:rsidR="748FB092">
        <w:rPr>
          <w:rFonts w:ascii="Arial" w:hAnsi="Arial" w:eastAsia="Arial" w:cs="Arial"/>
          <w:b w:val="0"/>
          <w:bCs w:val="0"/>
          <w:i w:val="0"/>
          <w:iCs w:val="0"/>
          <w:noProof w:val="0"/>
          <w:sz w:val="22"/>
          <w:szCs w:val="22"/>
          <w:lang w:val="en-US"/>
        </w:rPr>
        <w:t xml:space="preserve"> crucial theoretical insight into why older adults may seek reassurance, become distressed during transitions, or form strong bonds with certain caregivers. For practitioners, understanding the attachment </w:t>
      </w:r>
      <w:r w:rsidRPr="12F33D8F" w:rsidR="748FB092">
        <w:rPr>
          <w:rFonts w:ascii="Arial" w:hAnsi="Arial" w:eastAsia="Arial" w:cs="Arial"/>
          <w:b w:val="0"/>
          <w:bCs w:val="0"/>
          <w:i w:val="0"/>
          <w:iCs w:val="0"/>
          <w:noProof w:val="0"/>
          <w:sz w:val="22"/>
          <w:szCs w:val="22"/>
          <w:lang w:val="en-US"/>
        </w:rPr>
        <w:t>behavioural</w:t>
      </w:r>
      <w:r w:rsidRPr="12F33D8F" w:rsidR="748FB092">
        <w:rPr>
          <w:rFonts w:ascii="Arial" w:hAnsi="Arial" w:eastAsia="Arial" w:cs="Arial"/>
          <w:b w:val="0"/>
          <w:bCs w:val="0"/>
          <w:i w:val="0"/>
          <w:iCs w:val="0"/>
          <w:noProof w:val="0"/>
          <w:sz w:val="22"/>
          <w:szCs w:val="22"/>
          <w:lang w:val="en-US"/>
        </w:rPr>
        <w:t xml:space="preserve"> system supports emotionally attuned care, improving trust, reducing anxiety, and strengthening relational security in residential settings. The limitation is that Bowlby’s classic work does not address ageing directly, but its application to later life </w:t>
      </w:r>
      <w:r w:rsidRPr="12F33D8F" w:rsidR="748FB092">
        <w:rPr>
          <w:rFonts w:ascii="Arial" w:hAnsi="Arial" w:eastAsia="Arial" w:cs="Arial"/>
          <w:b w:val="0"/>
          <w:bCs w:val="0"/>
          <w:i w:val="0"/>
          <w:iCs w:val="0"/>
          <w:noProof w:val="0"/>
          <w:sz w:val="22"/>
          <w:szCs w:val="22"/>
          <w:lang w:val="en-US"/>
        </w:rPr>
        <w:t>remains</w:t>
      </w:r>
      <w:r w:rsidRPr="12F33D8F" w:rsidR="748FB092">
        <w:rPr>
          <w:rFonts w:ascii="Arial" w:hAnsi="Arial" w:eastAsia="Arial" w:cs="Arial"/>
          <w:b w:val="0"/>
          <w:bCs w:val="0"/>
          <w:i w:val="0"/>
          <w:iCs w:val="0"/>
          <w:noProof w:val="0"/>
          <w:sz w:val="22"/>
          <w:szCs w:val="22"/>
          <w:lang w:val="en-US"/>
        </w:rPr>
        <w:t xml:space="preserve"> widely supported in modern research and practice.</w:t>
      </w:r>
    </w:p>
    <w:p w:rsidR="12F33D8F" w:rsidP="12F33D8F" w:rsidRDefault="12F33D8F" w14:paraId="5B94EA9B" w14:textId="1066DCC3">
      <w:pPr>
        <w:spacing w:before="210" w:beforeAutospacing="off" w:after="210" w:afterAutospacing="off" w:line="360" w:lineRule="auto"/>
        <w:rPr>
          <w:rFonts w:ascii="Arial" w:hAnsi="Arial" w:eastAsia="Arial" w:cs="Arial"/>
          <w:b w:val="0"/>
          <w:bCs w:val="0"/>
          <w:i w:val="0"/>
          <w:iCs w:val="0"/>
          <w:noProof w:val="0"/>
          <w:sz w:val="22"/>
          <w:szCs w:val="22"/>
          <w:lang w:val="en-US"/>
        </w:rPr>
      </w:pPr>
    </w:p>
    <w:p w:rsidR="7E1F358C" w:rsidP="12F33D8F" w:rsidRDefault="7E1F358C" w14:paraId="59BF1D1F" w14:textId="6442B406">
      <w:pPr>
        <w:spacing w:before="210" w:beforeAutospacing="off" w:after="210" w:afterAutospacing="off" w:line="360" w:lineRule="auto"/>
        <w:rPr>
          <w:rFonts w:ascii="Arial" w:hAnsi="Arial" w:eastAsia="Arial" w:cs="Arial"/>
          <w:b w:val="1"/>
          <w:bCs w:val="1"/>
          <w:i w:val="0"/>
          <w:iCs w:val="0"/>
          <w:noProof w:val="0"/>
          <w:sz w:val="22"/>
          <w:szCs w:val="22"/>
          <w:lang w:val="en-US"/>
        </w:rPr>
      </w:pPr>
      <w:r w:rsidRPr="12F33D8F" w:rsidR="7E1F358C">
        <w:rPr>
          <w:rFonts w:ascii="Arial" w:hAnsi="Arial" w:eastAsia="Arial" w:cs="Arial"/>
          <w:b w:val="1"/>
          <w:bCs w:val="1"/>
          <w:i w:val="0"/>
          <w:iCs w:val="0"/>
          <w:noProof w:val="0"/>
          <w:sz w:val="22"/>
          <w:szCs w:val="22"/>
          <w:lang w:val="en-US"/>
        </w:rPr>
        <w:t>Source 3:</w:t>
      </w:r>
    </w:p>
    <w:p w:rsidR="7E1F358C" w:rsidP="12F33D8F" w:rsidRDefault="7E1F358C" w14:paraId="64603B50" w14:textId="6F0ACE1F">
      <w:pPr>
        <w:spacing w:before="0" w:beforeAutospacing="off" w:after="0" w:afterAutospacing="off" w:line="360" w:lineRule="auto"/>
      </w:pPr>
      <w:r w:rsidRPr="12F33D8F" w:rsidR="7E1F358C">
        <w:rPr>
          <w:rFonts w:ascii="Segoe UI" w:hAnsi="Segoe UI" w:eastAsia="Segoe UI" w:cs="Segoe UI"/>
          <w:b w:val="0"/>
          <w:bCs w:val="0"/>
          <w:i w:val="0"/>
          <w:iCs w:val="0"/>
          <w:noProof w:val="0"/>
          <w:sz w:val="21"/>
          <w:szCs w:val="21"/>
          <w:lang w:val="en-US"/>
        </w:rPr>
        <w:t>Lang, D., Cone, N., Lally, M., Valentine‑French, S., Overstreet, L. &amp; Miller, S.A. (2026)</w:t>
      </w:r>
      <w:r>
        <w:br/>
      </w:r>
      <w:r w:rsidRPr="12F33D8F" w:rsidR="7E1F358C">
        <w:rPr>
          <w:rFonts w:ascii="Segoe UI" w:hAnsi="Segoe UI" w:eastAsia="Segoe UI" w:cs="Segoe UI"/>
          <w:b w:val="0"/>
          <w:bCs w:val="0"/>
          <w:i w:val="0"/>
          <w:iCs w:val="0"/>
          <w:noProof w:val="0"/>
          <w:sz w:val="21"/>
          <w:szCs w:val="21"/>
          <w:lang w:val="en-US"/>
        </w:rPr>
        <w:t xml:space="preserve"> </w:t>
      </w:r>
      <w:r w:rsidRPr="12F33D8F" w:rsidR="7E1F358C">
        <w:rPr>
          <w:rFonts w:ascii="Segoe UI" w:hAnsi="Segoe UI" w:eastAsia="Segoe UI" w:cs="Segoe UI"/>
          <w:b w:val="0"/>
          <w:bCs w:val="0"/>
          <w:i w:val="1"/>
          <w:iCs w:val="1"/>
          <w:noProof w:val="0"/>
          <w:sz w:val="21"/>
          <w:szCs w:val="21"/>
          <w:lang w:val="en-US"/>
        </w:rPr>
        <w:t>Psychosocial Development in Late Adulthood.</w:t>
      </w:r>
      <w:r w:rsidRPr="12F33D8F" w:rsidR="7E1F358C">
        <w:rPr>
          <w:rFonts w:ascii="Segoe UI" w:hAnsi="Segoe UI" w:eastAsia="Segoe UI" w:cs="Segoe UI"/>
          <w:b w:val="0"/>
          <w:bCs w:val="0"/>
          <w:i w:val="0"/>
          <w:iCs w:val="0"/>
          <w:noProof w:val="0"/>
          <w:sz w:val="21"/>
          <w:szCs w:val="21"/>
          <w:lang w:val="en-US"/>
        </w:rPr>
        <w:t xml:space="preserve"> Iowa State University Digital Press.</w:t>
      </w:r>
      <w:r>
        <w:br/>
      </w:r>
      <w:r w:rsidRPr="12F33D8F" w:rsidR="7E1F358C">
        <w:rPr>
          <w:rFonts w:ascii="Segoe UI" w:hAnsi="Segoe UI" w:eastAsia="Segoe UI" w:cs="Segoe UI"/>
          <w:b w:val="0"/>
          <w:bCs w:val="0"/>
          <w:i w:val="0"/>
          <w:iCs w:val="0"/>
          <w:noProof w:val="0"/>
          <w:sz w:val="21"/>
          <w:szCs w:val="21"/>
          <w:lang w:val="en-US"/>
        </w:rPr>
        <w:t xml:space="preserve"> Available at: </w:t>
      </w:r>
      <w:hyperlink r:id="Ra394933fdef94af3">
        <w:r w:rsidRPr="12F33D8F" w:rsidR="7E1F358C">
          <w:rPr>
            <w:rStyle w:val="Hyperlink"/>
            <w:rFonts w:ascii="Segoe UI" w:hAnsi="Segoe UI" w:eastAsia="Segoe UI" w:cs="Segoe UI"/>
            <w:b w:val="0"/>
            <w:bCs w:val="0"/>
            <w:i w:val="0"/>
            <w:iCs w:val="0"/>
            <w:noProof w:val="0"/>
            <w:sz w:val="21"/>
            <w:szCs w:val="21"/>
            <w:lang w:val="en-US"/>
          </w:rPr>
          <w:t>https://iastate.pressbooks.pub/individualfamilydevelopment/chapter/psychosocial-development-in-late-adulthood/</w:t>
        </w:r>
      </w:hyperlink>
    </w:p>
    <w:p w:rsidR="7E1F358C" w:rsidP="12F33D8F" w:rsidRDefault="7E1F358C" w14:paraId="2DFBD77A" w14:textId="1105F023">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7E1F358C">
        <w:rPr>
          <w:rFonts w:ascii="Arial" w:hAnsi="Arial" w:eastAsia="Arial" w:cs="Arial"/>
          <w:b w:val="0"/>
          <w:bCs w:val="0"/>
          <w:i w:val="0"/>
          <w:iCs w:val="0"/>
          <w:noProof w:val="0"/>
          <w:sz w:val="22"/>
          <w:szCs w:val="22"/>
          <w:lang w:val="en-US"/>
        </w:rPr>
        <w:t>This online chapter explores Erikson’s final psychosocial stage,</w:t>
      </w:r>
      <w:r w:rsidRPr="12F33D8F" w:rsidR="7E1F358C">
        <w:rPr>
          <w:rFonts w:ascii="Arial" w:hAnsi="Arial" w:eastAsia="Arial" w:cs="Arial"/>
          <w:b w:val="0"/>
          <w:bCs w:val="0"/>
          <w:i w:val="0"/>
          <w:iCs w:val="0"/>
          <w:noProof w:val="0"/>
          <w:sz w:val="22"/>
          <w:szCs w:val="22"/>
          <w:lang w:val="en-US"/>
        </w:rPr>
        <w:t xml:space="preserve"> </w:t>
      </w:r>
      <w:r w:rsidRPr="12F33D8F" w:rsidR="7E1F358C">
        <w:rPr>
          <w:rFonts w:ascii="Arial" w:hAnsi="Arial" w:eastAsia="Arial" w:cs="Arial"/>
          <w:b w:val="0"/>
          <w:bCs w:val="0"/>
          <w:i w:val="0"/>
          <w:iCs w:val="0"/>
          <w:noProof w:val="0"/>
          <w:sz w:val="22"/>
          <w:szCs w:val="22"/>
          <w:lang w:val="en-US"/>
        </w:rPr>
        <w:t>Integrity vs. Despair</w:t>
      </w:r>
      <w:r w:rsidRPr="12F33D8F" w:rsidR="7E1F358C">
        <w:rPr>
          <w:rFonts w:ascii="Arial" w:hAnsi="Arial" w:eastAsia="Arial" w:cs="Arial"/>
          <w:b w:val="0"/>
          <w:bCs w:val="0"/>
          <w:i w:val="0"/>
          <w:iCs w:val="0"/>
          <w:noProof w:val="0"/>
          <w:sz w:val="22"/>
          <w:szCs w:val="22"/>
          <w:lang w:val="en-US"/>
        </w:rPr>
        <w:t>,</w:t>
      </w:r>
      <w:r w:rsidRPr="12F33D8F" w:rsidR="7E1F358C">
        <w:rPr>
          <w:rFonts w:ascii="Arial" w:hAnsi="Arial" w:eastAsia="Arial" w:cs="Arial"/>
          <w:b w:val="0"/>
          <w:bCs w:val="0"/>
          <w:i w:val="0"/>
          <w:iCs w:val="0"/>
          <w:noProof w:val="0"/>
          <w:sz w:val="22"/>
          <w:szCs w:val="22"/>
          <w:lang w:val="en-US"/>
        </w:rPr>
        <w:t xml:space="preserve"> within the context of late adulthood. It explains that older adults naturally engage in life review, reflecting on their achievements, relationships, regrets, and the overall meaning of their lives. Successful resolution of this stage results in </w:t>
      </w:r>
      <w:r w:rsidRPr="12F33D8F" w:rsidR="7E1F358C">
        <w:rPr>
          <w:rFonts w:ascii="Arial" w:hAnsi="Arial" w:eastAsia="Arial" w:cs="Arial"/>
          <w:b w:val="0"/>
          <w:bCs w:val="0"/>
          <w:i w:val="0"/>
          <w:iCs w:val="0"/>
          <w:noProof w:val="0"/>
          <w:sz w:val="22"/>
          <w:szCs w:val="22"/>
          <w:lang w:val="en-US"/>
        </w:rPr>
        <w:t>integrity</w:t>
      </w:r>
      <w:r w:rsidRPr="12F33D8F" w:rsidR="7E1F358C">
        <w:rPr>
          <w:rFonts w:ascii="Arial" w:hAnsi="Arial" w:eastAsia="Arial" w:cs="Arial"/>
          <w:b w:val="0"/>
          <w:bCs w:val="0"/>
          <w:i w:val="0"/>
          <w:iCs w:val="0"/>
          <w:noProof w:val="0"/>
          <w:sz w:val="22"/>
          <w:szCs w:val="22"/>
          <w:lang w:val="en-US"/>
        </w:rPr>
        <w:t xml:space="preserve">, </w:t>
      </w:r>
      <w:r w:rsidRPr="12F33D8F" w:rsidR="7E1F358C">
        <w:rPr>
          <w:rFonts w:ascii="Arial" w:hAnsi="Arial" w:eastAsia="Arial" w:cs="Arial"/>
          <w:b w:val="0"/>
          <w:bCs w:val="0"/>
          <w:i w:val="0"/>
          <w:iCs w:val="0"/>
          <w:noProof w:val="0"/>
          <w:sz w:val="22"/>
          <w:szCs w:val="22"/>
          <w:lang w:val="en-US"/>
        </w:rPr>
        <w:t>characterised</w:t>
      </w:r>
      <w:r w:rsidRPr="12F33D8F" w:rsidR="7E1F358C">
        <w:rPr>
          <w:rFonts w:ascii="Arial" w:hAnsi="Arial" w:eastAsia="Arial" w:cs="Arial"/>
          <w:b w:val="0"/>
          <w:bCs w:val="0"/>
          <w:i w:val="0"/>
          <w:iCs w:val="0"/>
          <w:noProof w:val="0"/>
          <w:sz w:val="22"/>
          <w:szCs w:val="22"/>
          <w:lang w:val="en-US"/>
        </w:rPr>
        <w:t xml:space="preserve"> by peace, acceptance, satisfaction, and the development of </w:t>
      </w:r>
      <w:r w:rsidRPr="12F33D8F" w:rsidR="7E1F358C">
        <w:rPr>
          <w:rFonts w:ascii="Arial" w:hAnsi="Arial" w:eastAsia="Arial" w:cs="Arial"/>
          <w:b w:val="0"/>
          <w:bCs w:val="0"/>
          <w:i w:val="0"/>
          <w:iCs w:val="0"/>
          <w:noProof w:val="0"/>
          <w:sz w:val="22"/>
          <w:szCs w:val="22"/>
          <w:lang w:val="en-US"/>
        </w:rPr>
        <w:t>wisdom</w:t>
      </w:r>
      <w:r w:rsidRPr="12F33D8F" w:rsidR="7E1F358C">
        <w:rPr>
          <w:rFonts w:ascii="Arial" w:hAnsi="Arial" w:eastAsia="Arial" w:cs="Arial"/>
          <w:b w:val="0"/>
          <w:bCs w:val="0"/>
          <w:i w:val="0"/>
          <w:iCs w:val="0"/>
          <w:noProof w:val="0"/>
          <w:sz w:val="22"/>
          <w:szCs w:val="22"/>
          <w:lang w:val="en-US"/>
        </w:rPr>
        <w:t>. In contrast, unresolved issues or regret may lead to</w:t>
      </w:r>
      <w:r w:rsidRPr="12F33D8F" w:rsidR="7E1F358C">
        <w:rPr>
          <w:rFonts w:ascii="Arial" w:hAnsi="Arial" w:eastAsia="Arial" w:cs="Arial"/>
          <w:b w:val="0"/>
          <w:bCs w:val="0"/>
          <w:i w:val="0"/>
          <w:iCs w:val="0"/>
          <w:noProof w:val="0"/>
          <w:sz w:val="22"/>
          <w:szCs w:val="22"/>
          <w:lang w:val="en-US"/>
        </w:rPr>
        <w:t xml:space="preserve"> </w:t>
      </w:r>
      <w:r w:rsidRPr="12F33D8F" w:rsidR="7E1F358C">
        <w:rPr>
          <w:rFonts w:ascii="Arial" w:hAnsi="Arial" w:eastAsia="Arial" w:cs="Arial"/>
          <w:b w:val="0"/>
          <w:bCs w:val="0"/>
          <w:i w:val="0"/>
          <w:iCs w:val="0"/>
          <w:noProof w:val="0"/>
          <w:sz w:val="22"/>
          <w:szCs w:val="22"/>
          <w:lang w:val="en-US"/>
        </w:rPr>
        <w:t>despair</w:t>
      </w:r>
      <w:r w:rsidRPr="12F33D8F" w:rsidR="7E1F358C">
        <w:rPr>
          <w:rFonts w:ascii="Arial" w:hAnsi="Arial" w:eastAsia="Arial" w:cs="Arial"/>
          <w:b w:val="0"/>
          <w:bCs w:val="0"/>
          <w:i w:val="0"/>
          <w:iCs w:val="0"/>
          <w:noProof w:val="0"/>
          <w:sz w:val="22"/>
          <w:szCs w:val="22"/>
          <w:lang w:val="en-US"/>
        </w:rPr>
        <w:t>,</w:t>
      </w:r>
      <w:r w:rsidRPr="12F33D8F" w:rsidR="7E1F358C">
        <w:rPr>
          <w:rFonts w:ascii="Arial" w:hAnsi="Arial" w:eastAsia="Arial" w:cs="Arial"/>
          <w:b w:val="0"/>
          <w:bCs w:val="0"/>
          <w:i w:val="0"/>
          <w:iCs w:val="0"/>
          <w:noProof w:val="0"/>
          <w:sz w:val="22"/>
          <w:szCs w:val="22"/>
          <w:lang w:val="en-US"/>
        </w:rPr>
        <w:t xml:space="preserve"> which can manifest as depression, hopelessness, or dissatisfaction. </w:t>
      </w:r>
    </w:p>
    <w:p w:rsidR="7E1F358C" w:rsidP="12F33D8F" w:rsidRDefault="7E1F358C" w14:paraId="20DDF467" w14:textId="6ACB9257">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7E1F358C">
        <w:rPr>
          <w:rFonts w:ascii="Arial" w:hAnsi="Arial" w:eastAsia="Arial" w:cs="Arial"/>
          <w:b w:val="1"/>
          <w:bCs w:val="1"/>
          <w:i w:val="0"/>
          <w:iCs w:val="0"/>
          <w:noProof w:val="0"/>
          <w:color w:val="auto"/>
          <w:sz w:val="22"/>
          <w:szCs w:val="22"/>
          <w:lang w:val="en-US"/>
        </w:rPr>
        <w:t xml:space="preserve"> Relevance to Health and Social Care</w:t>
      </w:r>
    </w:p>
    <w:p w:rsidR="7E1F358C" w:rsidP="12F33D8F" w:rsidRDefault="7E1F358C" w14:paraId="00A9BE0E" w14:textId="7E7B8EB6">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7E1F358C">
        <w:rPr>
          <w:rFonts w:ascii="Arial" w:hAnsi="Arial" w:eastAsia="Arial" w:cs="Arial"/>
          <w:b w:val="0"/>
          <w:bCs w:val="0"/>
          <w:i w:val="0"/>
          <w:iCs w:val="0"/>
          <w:noProof w:val="0"/>
          <w:sz w:val="22"/>
          <w:szCs w:val="22"/>
          <w:lang w:val="en-US"/>
        </w:rPr>
        <w:t xml:space="preserve">This source is highly relevant because it </w:t>
      </w:r>
      <w:r w:rsidRPr="12F33D8F" w:rsidR="7E1F358C">
        <w:rPr>
          <w:rFonts w:ascii="Arial" w:hAnsi="Arial" w:eastAsia="Arial" w:cs="Arial"/>
          <w:b w:val="0"/>
          <w:bCs w:val="0"/>
          <w:i w:val="0"/>
          <w:iCs w:val="0"/>
          <w:noProof w:val="0"/>
          <w:sz w:val="22"/>
          <w:szCs w:val="22"/>
          <w:lang w:val="en-US"/>
        </w:rPr>
        <w:t>directly links</w:t>
      </w:r>
      <w:r w:rsidRPr="12F33D8F" w:rsidR="7E1F358C">
        <w:rPr>
          <w:rFonts w:ascii="Arial" w:hAnsi="Arial" w:eastAsia="Arial" w:cs="Arial"/>
          <w:b w:val="0"/>
          <w:bCs w:val="0"/>
          <w:i w:val="0"/>
          <w:iCs w:val="0"/>
          <w:noProof w:val="0"/>
          <w:sz w:val="22"/>
          <w:szCs w:val="22"/>
          <w:lang w:val="en-US"/>
        </w:rPr>
        <w:t xml:space="preserve"> psychological wellbeing to processes of reflection, meaning‑making, and dignity—all of which are critical factors in older adult care settings. It reinforces why social care professionals should use interventions such as reminiscence therapy, life‑story work, and person‑</w:t>
      </w:r>
      <w:r w:rsidRPr="12F33D8F" w:rsidR="7C40D373">
        <w:rPr>
          <w:rFonts w:ascii="Arial" w:hAnsi="Arial" w:eastAsia="Arial" w:cs="Arial"/>
          <w:b w:val="0"/>
          <w:bCs w:val="0"/>
          <w:i w:val="0"/>
          <w:iCs w:val="0"/>
          <w:noProof w:val="0"/>
          <w:sz w:val="22"/>
          <w:szCs w:val="22"/>
          <w:lang w:val="en-US"/>
        </w:rPr>
        <w:t>centered</w:t>
      </w:r>
      <w:r w:rsidRPr="12F33D8F" w:rsidR="7E1F358C">
        <w:rPr>
          <w:rFonts w:ascii="Arial" w:hAnsi="Arial" w:eastAsia="Arial" w:cs="Arial"/>
          <w:b w:val="0"/>
          <w:bCs w:val="0"/>
          <w:i w:val="0"/>
          <w:iCs w:val="0"/>
          <w:noProof w:val="0"/>
          <w:sz w:val="22"/>
          <w:szCs w:val="22"/>
          <w:lang w:val="en-US"/>
        </w:rPr>
        <w:t xml:space="preserve"> emotional support to help residents reach integrity rather than despair. A limitation is that the chapter focuses more on theory than on applied care‑home scenarios, meaning practitioners must translate the concepts into practical strategies. Nonetheless, </w:t>
      </w:r>
      <w:r w:rsidRPr="12F33D8F" w:rsidR="785C213B">
        <w:rPr>
          <w:rFonts w:ascii="Arial" w:hAnsi="Arial" w:eastAsia="Arial" w:cs="Arial"/>
          <w:b w:val="0"/>
          <w:bCs w:val="0"/>
          <w:i w:val="0"/>
          <w:iCs w:val="0"/>
          <w:noProof w:val="0"/>
          <w:sz w:val="22"/>
          <w:szCs w:val="22"/>
          <w:lang w:val="en-US"/>
        </w:rPr>
        <w:t>it's</w:t>
      </w:r>
      <w:r w:rsidRPr="12F33D8F" w:rsidR="7E1F358C">
        <w:rPr>
          <w:rFonts w:ascii="Arial" w:hAnsi="Arial" w:eastAsia="Arial" w:cs="Arial"/>
          <w:b w:val="0"/>
          <w:bCs w:val="0"/>
          <w:i w:val="0"/>
          <w:iCs w:val="0"/>
          <w:noProof w:val="0"/>
          <w:sz w:val="22"/>
          <w:szCs w:val="22"/>
          <w:lang w:val="en-US"/>
        </w:rPr>
        <w:t xml:space="preserve"> clear insight into late‑life psychology makes it essential for understanding emotional wellbeing in older adults.</w:t>
      </w:r>
    </w:p>
    <w:p w:rsidR="7D7108A9" w:rsidP="12F33D8F" w:rsidRDefault="7D7108A9" w14:paraId="58B9C8BC" w14:textId="758CB4B4">
      <w:pPr>
        <w:spacing w:before="210" w:beforeAutospacing="off" w:after="210" w:afterAutospacing="off" w:line="360" w:lineRule="auto"/>
        <w:rPr>
          <w:rFonts w:ascii="Arial" w:hAnsi="Arial" w:eastAsia="Arial" w:cs="Arial"/>
          <w:b w:val="1"/>
          <w:bCs w:val="1"/>
          <w:i w:val="0"/>
          <w:iCs w:val="0"/>
          <w:noProof w:val="0"/>
          <w:sz w:val="22"/>
          <w:szCs w:val="22"/>
          <w:lang w:val="en-US"/>
        </w:rPr>
      </w:pPr>
      <w:r w:rsidRPr="12F33D8F" w:rsidR="7D7108A9">
        <w:rPr>
          <w:rFonts w:ascii="Arial" w:hAnsi="Arial" w:eastAsia="Arial" w:cs="Arial"/>
          <w:b w:val="1"/>
          <w:bCs w:val="1"/>
          <w:i w:val="0"/>
          <w:iCs w:val="0"/>
          <w:noProof w:val="0"/>
          <w:sz w:val="22"/>
          <w:szCs w:val="22"/>
          <w:lang w:val="en-US"/>
        </w:rPr>
        <w:t>Source 4:</w:t>
      </w:r>
    </w:p>
    <w:p w:rsidR="7D7108A9" w:rsidP="12F33D8F" w:rsidRDefault="7D7108A9" w14:paraId="76E3A560" w14:textId="534509F4">
      <w:pPr>
        <w:spacing w:before="0" w:beforeAutospacing="off" w:after="0" w:afterAutospacing="off" w:line="360" w:lineRule="auto"/>
      </w:pPr>
      <w:r w:rsidRPr="12F33D8F" w:rsidR="7D7108A9">
        <w:rPr>
          <w:rFonts w:ascii="Segoe UI" w:hAnsi="Segoe UI" w:eastAsia="Segoe UI" w:cs="Segoe UI"/>
          <w:b w:val="1"/>
          <w:bCs w:val="1"/>
          <w:i w:val="0"/>
          <w:iCs w:val="0"/>
          <w:noProof w:val="0"/>
          <w:sz w:val="21"/>
          <w:szCs w:val="21"/>
          <w:lang w:val="en-US"/>
        </w:rPr>
        <w:t>McGarvie, S. (2025)</w:t>
      </w:r>
      <w:r>
        <w:br/>
      </w:r>
      <w:r w:rsidRPr="12F33D8F" w:rsidR="7D7108A9">
        <w:rPr>
          <w:rFonts w:ascii="Segoe UI" w:hAnsi="Segoe UI" w:eastAsia="Segoe UI" w:cs="Segoe UI"/>
          <w:b w:val="0"/>
          <w:bCs w:val="0"/>
          <w:i w:val="0"/>
          <w:iCs w:val="0"/>
          <w:noProof w:val="0"/>
          <w:sz w:val="21"/>
          <w:szCs w:val="21"/>
          <w:lang w:val="en-US"/>
        </w:rPr>
        <w:t xml:space="preserve"> </w:t>
      </w:r>
      <w:r w:rsidRPr="12F33D8F" w:rsidR="7D7108A9">
        <w:rPr>
          <w:rFonts w:ascii="Segoe UI" w:hAnsi="Segoe UI" w:eastAsia="Segoe UI" w:cs="Segoe UI"/>
          <w:b w:val="0"/>
          <w:bCs w:val="0"/>
          <w:i w:val="1"/>
          <w:iCs w:val="1"/>
          <w:noProof w:val="0"/>
          <w:sz w:val="21"/>
          <w:szCs w:val="21"/>
          <w:lang w:val="en-US"/>
        </w:rPr>
        <w:t>Attachment Theory, Bowlby’s Stages &amp; Attachment Styles.</w:t>
      </w:r>
      <w:r w:rsidRPr="12F33D8F" w:rsidR="7D7108A9">
        <w:rPr>
          <w:rFonts w:ascii="Segoe UI" w:hAnsi="Segoe UI" w:eastAsia="Segoe UI" w:cs="Segoe UI"/>
          <w:b w:val="0"/>
          <w:bCs w:val="0"/>
          <w:i w:val="0"/>
          <w:iCs w:val="0"/>
          <w:noProof w:val="0"/>
          <w:sz w:val="21"/>
          <w:szCs w:val="21"/>
          <w:lang w:val="en-US"/>
        </w:rPr>
        <w:t xml:space="preserve"> PositivePsychology.com.</w:t>
      </w:r>
      <w:r>
        <w:br/>
      </w:r>
      <w:r w:rsidRPr="12F33D8F" w:rsidR="7D7108A9">
        <w:rPr>
          <w:rFonts w:ascii="Segoe UI" w:hAnsi="Segoe UI" w:eastAsia="Segoe UI" w:cs="Segoe UI"/>
          <w:b w:val="0"/>
          <w:bCs w:val="0"/>
          <w:i w:val="0"/>
          <w:iCs w:val="0"/>
          <w:noProof w:val="0"/>
          <w:sz w:val="21"/>
          <w:szCs w:val="21"/>
          <w:lang w:val="en-US"/>
        </w:rPr>
        <w:t xml:space="preserve"> Available at: </w:t>
      </w:r>
      <w:hyperlink r:id="Rae750c9c315a44c8">
        <w:r w:rsidRPr="12F33D8F" w:rsidR="7D7108A9">
          <w:rPr>
            <w:rStyle w:val="Hyperlink"/>
            <w:rFonts w:ascii="Segoe UI" w:hAnsi="Segoe UI" w:eastAsia="Segoe UI" w:cs="Segoe UI"/>
            <w:b w:val="0"/>
            <w:bCs w:val="0"/>
            <w:i w:val="0"/>
            <w:iCs w:val="0"/>
            <w:noProof w:val="0"/>
            <w:sz w:val="21"/>
            <w:szCs w:val="21"/>
            <w:lang w:val="en-US"/>
          </w:rPr>
          <w:t>https://positivepsychology.com/attachment-theory/</w:t>
        </w:r>
      </w:hyperlink>
    </w:p>
    <w:p w:rsidR="7D7108A9" w:rsidP="12F33D8F" w:rsidRDefault="7D7108A9" w14:paraId="73741DE2" w14:textId="43B8A9D7">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7D7108A9">
        <w:rPr>
          <w:rFonts w:ascii="Arial" w:hAnsi="Arial" w:eastAsia="Arial" w:cs="Arial"/>
          <w:b w:val="0"/>
          <w:bCs w:val="0"/>
          <w:i w:val="0"/>
          <w:iCs w:val="0"/>
          <w:noProof w:val="0"/>
          <w:sz w:val="22"/>
          <w:szCs w:val="22"/>
          <w:lang w:val="en-US"/>
        </w:rPr>
        <w:t xml:space="preserve">This contemporary article revisits Bowlby’s attachment theory, </w:t>
      </w:r>
      <w:r w:rsidRPr="12F33D8F" w:rsidR="7D7108A9">
        <w:rPr>
          <w:rFonts w:ascii="Arial" w:hAnsi="Arial" w:eastAsia="Arial" w:cs="Arial"/>
          <w:b w:val="0"/>
          <w:bCs w:val="0"/>
          <w:i w:val="0"/>
          <w:iCs w:val="0"/>
          <w:noProof w:val="0"/>
          <w:sz w:val="22"/>
          <w:szCs w:val="22"/>
          <w:lang w:val="en-US"/>
        </w:rPr>
        <w:t>emphasising</w:t>
      </w:r>
      <w:r w:rsidRPr="12F33D8F" w:rsidR="7D7108A9">
        <w:rPr>
          <w:rFonts w:ascii="Arial" w:hAnsi="Arial" w:eastAsia="Arial" w:cs="Arial"/>
          <w:b w:val="0"/>
          <w:bCs w:val="0"/>
          <w:i w:val="0"/>
          <w:iCs w:val="0"/>
          <w:noProof w:val="0"/>
          <w:sz w:val="22"/>
          <w:szCs w:val="22"/>
          <w:lang w:val="en-US"/>
        </w:rPr>
        <w:t xml:space="preserve"> the enduring impact of early caregiver relationships throughout the lifespan. McGarvie highlights how early attachment experiences shape adults’ internal working models, emotional regulation abilities, and relational </w:t>
      </w:r>
      <w:r w:rsidRPr="12F33D8F" w:rsidR="4C48E5AF">
        <w:rPr>
          <w:rFonts w:ascii="Arial" w:hAnsi="Arial" w:eastAsia="Arial" w:cs="Arial"/>
          <w:b w:val="0"/>
          <w:bCs w:val="0"/>
          <w:i w:val="0"/>
          <w:iCs w:val="0"/>
          <w:noProof w:val="0"/>
          <w:sz w:val="22"/>
          <w:szCs w:val="22"/>
          <w:lang w:val="en-US"/>
        </w:rPr>
        <w:t>expectations;</w:t>
      </w:r>
      <w:r w:rsidRPr="12F33D8F" w:rsidR="7D7108A9">
        <w:rPr>
          <w:rFonts w:ascii="Arial" w:hAnsi="Arial" w:eastAsia="Arial" w:cs="Arial"/>
          <w:b w:val="0"/>
          <w:bCs w:val="0"/>
          <w:i w:val="0"/>
          <w:iCs w:val="0"/>
          <w:noProof w:val="0"/>
          <w:sz w:val="22"/>
          <w:szCs w:val="22"/>
          <w:lang w:val="en-US"/>
        </w:rPr>
        <w:t xml:space="preserve"> meaning attachment styles continue to influence wellbeing into older age. Secure attachment promotes resilience, trust, and help‑</w:t>
      </w:r>
      <w:r w:rsidRPr="12F33D8F" w:rsidR="7D7108A9">
        <w:rPr>
          <w:rFonts w:ascii="Arial" w:hAnsi="Arial" w:eastAsia="Arial" w:cs="Arial"/>
          <w:b w:val="0"/>
          <w:bCs w:val="0"/>
          <w:i w:val="0"/>
          <w:iCs w:val="0"/>
          <w:noProof w:val="0"/>
          <w:sz w:val="22"/>
          <w:szCs w:val="22"/>
          <w:lang w:val="en-US"/>
        </w:rPr>
        <w:t>seeking</w:t>
      </w:r>
      <w:r w:rsidRPr="12F33D8F" w:rsidR="7D7108A9">
        <w:rPr>
          <w:rFonts w:ascii="Arial" w:hAnsi="Arial" w:eastAsia="Arial" w:cs="Arial"/>
          <w:b w:val="0"/>
          <w:bCs w:val="0"/>
          <w:i w:val="0"/>
          <w:iCs w:val="0"/>
          <w:noProof w:val="0"/>
          <w:sz w:val="22"/>
          <w:szCs w:val="22"/>
          <w:lang w:val="en-US"/>
        </w:rPr>
        <w:t>, while insecure patterns can increase vulnerability to loneliness, anxiety, or withdrawal, especially during transitions such as entering care environments.</w:t>
      </w:r>
    </w:p>
    <w:p w:rsidR="7D7108A9" w:rsidP="12F33D8F" w:rsidRDefault="7D7108A9" w14:paraId="07B1DEFF" w14:textId="607E58E1">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7D7108A9">
        <w:rPr>
          <w:rFonts w:ascii="Arial" w:hAnsi="Arial" w:eastAsia="Arial" w:cs="Arial"/>
          <w:b w:val="1"/>
          <w:bCs w:val="1"/>
          <w:i w:val="0"/>
          <w:iCs w:val="0"/>
          <w:noProof w:val="0"/>
          <w:color w:val="auto"/>
          <w:sz w:val="22"/>
          <w:szCs w:val="22"/>
          <w:lang w:val="en-US"/>
        </w:rPr>
        <w:t>Relevance to Health and Social Care</w:t>
      </w:r>
    </w:p>
    <w:p w:rsidR="7D7108A9" w:rsidP="12F33D8F" w:rsidRDefault="7D7108A9" w14:paraId="4ADF1749" w14:textId="7EC960C3">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7D7108A9">
        <w:rPr>
          <w:rFonts w:ascii="Arial" w:hAnsi="Arial" w:eastAsia="Arial" w:cs="Arial"/>
          <w:b w:val="0"/>
          <w:bCs w:val="0"/>
          <w:i w:val="0"/>
          <w:iCs w:val="0"/>
          <w:noProof w:val="0"/>
          <w:sz w:val="22"/>
          <w:szCs w:val="22"/>
          <w:lang w:val="en-US"/>
        </w:rPr>
        <w:t xml:space="preserve">The lifespan approach presented makes this source valuable for understanding older adults' emotional needs in residential care. When older adults enter care settings, they often experience multiple losses: independence, familiar environments, and sometimes social roles. These evoke attachment‑related responses. This article helps care staff </w:t>
      </w:r>
      <w:r w:rsidRPr="12F33D8F" w:rsidR="7D7108A9">
        <w:rPr>
          <w:rFonts w:ascii="Arial" w:hAnsi="Arial" w:eastAsia="Arial" w:cs="Arial"/>
          <w:b w:val="0"/>
          <w:bCs w:val="0"/>
          <w:i w:val="0"/>
          <w:iCs w:val="0"/>
          <w:noProof w:val="0"/>
          <w:sz w:val="22"/>
          <w:szCs w:val="22"/>
          <w:lang w:val="en-US"/>
        </w:rPr>
        <w:t>recognise</w:t>
      </w:r>
      <w:r w:rsidRPr="12F33D8F" w:rsidR="7D7108A9">
        <w:rPr>
          <w:rFonts w:ascii="Arial" w:hAnsi="Arial" w:eastAsia="Arial" w:cs="Arial"/>
          <w:b w:val="0"/>
          <w:bCs w:val="0"/>
          <w:i w:val="0"/>
          <w:iCs w:val="0"/>
          <w:noProof w:val="0"/>
          <w:sz w:val="22"/>
          <w:szCs w:val="22"/>
          <w:lang w:val="en-US"/>
        </w:rPr>
        <w:t xml:space="preserve"> why individuals with insecure attachment histories may show resistance, mistrust, or fear during transitions. Staff can apply this insight by providing </w:t>
      </w:r>
      <w:r w:rsidRPr="12F33D8F" w:rsidR="7D7108A9">
        <w:rPr>
          <w:rFonts w:ascii="Arial" w:hAnsi="Arial" w:eastAsia="Arial" w:cs="Arial"/>
          <w:b w:val="0"/>
          <w:bCs w:val="0"/>
          <w:i w:val="0"/>
          <w:iCs w:val="0"/>
          <w:noProof w:val="0"/>
          <w:sz w:val="22"/>
          <w:szCs w:val="22"/>
          <w:lang w:val="en-US"/>
        </w:rPr>
        <w:t>predictable routines</w:t>
      </w:r>
      <w:r w:rsidRPr="12F33D8F" w:rsidR="7D7108A9">
        <w:rPr>
          <w:rFonts w:ascii="Arial" w:hAnsi="Arial" w:eastAsia="Arial" w:cs="Arial"/>
          <w:b w:val="0"/>
          <w:bCs w:val="0"/>
          <w:i w:val="0"/>
          <w:iCs w:val="0"/>
          <w:noProof w:val="0"/>
          <w:sz w:val="22"/>
          <w:szCs w:val="22"/>
          <w:lang w:val="en-US"/>
        </w:rPr>
        <w:t xml:space="preserve">, </w:t>
      </w:r>
      <w:r w:rsidRPr="12F33D8F" w:rsidR="7D7108A9">
        <w:rPr>
          <w:rFonts w:ascii="Arial" w:hAnsi="Arial" w:eastAsia="Arial" w:cs="Arial"/>
          <w:b w:val="0"/>
          <w:bCs w:val="0"/>
          <w:i w:val="0"/>
          <w:iCs w:val="0"/>
          <w:noProof w:val="0"/>
          <w:sz w:val="22"/>
          <w:szCs w:val="22"/>
          <w:lang w:val="en-US"/>
        </w:rPr>
        <w:t xml:space="preserve">warm emotional </w:t>
      </w:r>
      <w:r w:rsidRPr="12F33D8F" w:rsidR="7D7108A9">
        <w:rPr>
          <w:rFonts w:ascii="Arial" w:hAnsi="Arial" w:eastAsia="Arial" w:cs="Arial"/>
          <w:b w:val="0"/>
          <w:bCs w:val="0"/>
          <w:i w:val="0"/>
          <w:iCs w:val="0"/>
          <w:noProof w:val="0"/>
          <w:sz w:val="22"/>
          <w:szCs w:val="22"/>
          <w:lang w:val="en-US"/>
        </w:rPr>
        <w:t>availability</w:t>
      </w:r>
      <w:r w:rsidRPr="12F33D8F" w:rsidR="7D7108A9">
        <w:rPr>
          <w:rFonts w:ascii="Arial" w:hAnsi="Arial" w:eastAsia="Arial" w:cs="Arial"/>
          <w:b w:val="0"/>
          <w:bCs w:val="0"/>
          <w:i w:val="0"/>
          <w:iCs w:val="0"/>
          <w:noProof w:val="0"/>
          <w:sz w:val="22"/>
          <w:szCs w:val="22"/>
          <w:lang w:val="en-US"/>
        </w:rPr>
        <w:t>,</w:t>
      </w:r>
      <w:r w:rsidRPr="12F33D8F" w:rsidR="7D7108A9">
        <w:rPr>
          <w:rFonts w:ascii="Arial" w:hAnsi="Arial" w:eastAsia="Arial" w:cs="Arial"/>
          <w:b w:val="0"/>
          <w:bCs w:val="0"/>
          <w:i w:val="0"/>
          <w:iCs w:val="0"/>
          <w:noProof w:val="0"/>
          <w:sz w:val="22"/>
          <w:szCs w:val="22"/>
          <w:lang w:val="en-US"/>
        </w:rPr>
        <w:t xml:space="preserve"> and </w:t>
      </w:r>
      <w:r w:rsidRPr="12F33D8F" w:rsidR="7D7108A9">
        <w:rPr>
          <w:rFonts w:ascii="Arial" w:hAnsi="Arial" w:eastAsia="Arial" w:cs="Arial"/>
          <w:b w:val="0"/>
          <w:bCs w:val="0"/>
          <w:i w:val="0"/>
          <w:iCs w:val="0"/>
          <w:noProof w:val="0"/>
          <w:sz w:val="22"/>
          <w:szCs w:val="22"/>
          <w:lang w:val="en-US"/>
        </w:rPr>
        <w:t>consistent caregiving</w:t>
      </w:r>
      <w:r w:rsidRPr="12F33D8F" w:rsidR="7D7108A9">
        <w:rPr>
          <w:rFonts w:ascii="Arial" w:hAnsi="Arial" w:eastAsia="Arial" w:cs="Arial"/>
          <w:b w:val="0"/>
          <w:bCs w:val="0"/>
          <w:i w:val="0"/>
          <w:iCs w:val="0"/>
          <w:noProof w:val="0"/>
          <w:sz w:val="22"/>
          <w:szCs w:val="22"/>
          <w:lang w:val="en-US"/>
        </w:rPr>
        <w:t>,</w:t>
      </w:r>
      <w:r w:rsidRPr="12F33D8F" w:rsidR="7D7108A9">
        <w:rPr>
          <w:rFonts w:ascii="Arial" w:hAnsi="Arial" w:eastAsia="Arial" w:cs="Arial"/>
          <w:b w:val="0"/>
          <w:bCs w:val="0"/>
          <w:i w:val="0"/>
          <w:iCs w:val="0"/>
          <w:noProof w:val="0"/>
          <w:sz w:val="22"/>
          <w:szCs w:val="22"/>
          <w:lang w:val="en-US"/>
        </w:rPr>
        <w:t xml:space="preserve"> thereby fostering a sense of security. While the article is not age‑specific, its explanation of attachment as a lifelong system makes it highly relevant to emotional wellbeing in older adult care.</w:t>
      </w:r>
    </w:p>
    <w:p w:rsidR="12F33D8F" w:rsidP="12F33D8F" w:rsidRDefault="12F33D8F" w14:paraId="1FC504F5" w14:textId="226DC4DA">
      <w:pPr>
        <w:spacing w:before="210" w:beforeAutospacing="off" w:after="210" w:afterAutospacing="off" w:line="360" w:lineRule="auto"/>
        <w:rPr>
          <w:rFonts w:ascii="Segoe UI" w:hAnsi="Segoe UI" w:eastAsia="Segoe UI" w:cs="Segoe UI"/>
          <w:b w:val="0"/>
          <w:bCs w:val="0"/>
          <w:i w:val="0"/>
          <w:iCs w:val="0"/>
          <w:noProof w:val="0"/>
          <w:sz w:val="21"/>
          <w:szCs w:val="21"/>
          <w:lang w:val="en-US"/>
        </w:rPr>
      </w:pPr>
    </w:p>
    <w:p w:rsidR="12F33D8F" w:rsidP="12F33D8F" w:rsidRDefault="12F33D8F" w14:paraId="39DD2C8C" w14:textId="33BE87FB">
      <w:pPr>
        <w:spacing w:before="0" w:beforeAutospacing="off" w:after="0" w:afterAutospacing="off" w:line="360" w:lineRule="auto"/>
        <w:rPr>
          <w:rFonts w:ascii="Segoe UI" w:hAnsi="Segoe UI" w:eastAsia="Segoe UI" w:cs="Segoe UI"/>
          <w:b w:val="0"/>
          <w:bCs w:val="0"/>
          <w:i w:val="0"/>
          <w:iCs w:val="0"/>
          <w:noProof w:val="0"/>
          <w:sz w:val="21"/>
          <w:szCs w:val="21"/>
          <w:lang w:val="en-US"/>
        </w:rPr>
      </w:pPr>
    </w:p>
    <w:p w:rsidR="12F33D8F" w:rsidP="12F33D8F" w:rsidRDefault="12F33D8F" w14:paraId="07E77F7A" w14:textId="58CA90AD">
      <w:pPr>
        <w:spacing w:before="210" w:beforeAutospacing="off" w:after="210" w:afterAutospacing="off" w:line="360" w:lineRule="auto"/>
        <w:rPr>
          <w:rFonts w:ascii="Segoe UI" w:hAnsi="Segoe UI" w:eastAsia="Segoe UI" w:cs="Segoe UI"/>
          <w:b w:val="0"/>
          <w:bCs w:val="0"/>
          <w:i w:val="0"/>
          <w:iCs w:val="0"/>
          <w:noProof w:val="0"/>
          <w:sz w:val="21"/>
          <w:szCs w:val="21"/>
          <w:lang w:val="en-US"/>
        </w:rPr>
      </w:pPr>
    </w:p>
    <w:p w:rsidR="5DE4C4EB" w:rsidP="12F33D8F" w:rsidRDefault="5DE4C4EB" w14:paraId="0AE2E142" w14:textId="7A7C367E">
      <w:pPr>
        <w:spacing w:before="0" w:beforeAutospacing="off" w:after="0" w:afterAutospacing="off" w:line="360" w:lineRule="auto"/>
        <w:rPr>
          <w:rFonts w:ascii="Arial" w:hAnsi="Arial" w:eastAsia="Arial" w:cs="Arial"/>
          <w:b w:val="1"/>
          <w:bCs w:val="1"/>
          <w:i w:val="0"/>
          <w:iCs w:val="0"/>
          <w:noProof w:val="0"/>
          <w:sz w:val="22"/>
          <w:szCs w:val="22"/>
          <w:lang w:val="en-US"/>
        </w:rPr>
      </w:pPr>
      <w:r w:rsidRPr="12F33D8F" w:rsidR="5DE4C4EB">
        <w:rPr>
          <w:rFonts w:ascii="Arial" w:hAnsi="Arial" w:eastAsia="Arial" w:cs="Arial"/>
          <w:b w:val="1"/>
          <w:bCs w:val="1"/>
          <w:i w:val="0"/>
          <w:iCs w:val="0"/>
          <w:noProof w:val="0"/>
          <w:sz w:val="22"/>
          <w:szCs w:val="22"/>
          <w:lang w:val="en-US"/>
        </w:rPr>
        <w:t>Part B: Short Report – Applying Erikson’s Integrity vs. Despair Theory in Residential Older Adult Care</w:t>
      </w:r>
    </w:p>
    <w:p w:rsidR="12F33D8F" w:rsidP="12F33D8F" w:rsidRDefault="12F33D8F" w14:paraId="2FE9B743" w14:textId="3D0EB1EA">
      <w:pPr>
        <w:pStyle w:val="Normal"/>
        <w:spacing w:before="0" w:beforeAutospacing="off" w:after="0" w:afterAutospacing="off" w:line="360" w:lineRule="auto"/>
        <w:rPr>
          <w:rFonts w:ascii="Arial" w:hAnsi="Arial" w:eastAsia="Arial" w:cs="Arial"/>
          <w:b w:val="1"/>
          <w:bCs w:val="1"/>
          <w:i w:val="0"/>
          <w:iCs w:val="0"/>
          <w:noProof w:val="0"/>
          <w:sz w:val="22"/>
          <w:szCs w:val="22"/>
          <w:lang w:val="en-US"/>
        </w:rPr>
      </w:pPr>
    </w:p>
    <w:p w:rsidR="5DE4C4EB" w:rsidP="12F33D8F" w:rsidRDefault="5DE4C4EB" w14:paraId="3AEE86AA" w14:textId="21F5BA5D">
      <w:pPr>
        <w:pStyle w:val="Heading2"/>
        <w:spacing w:before="261" w:beforeAutospacing="off" w:after="261" w:afterAutospacing="off" w:line="360" w:lineRule="auto"/>
        <w:rPr>
          <w:rFonts w:ascii="Arial" w:hAnsi="Arial" w:eastAsia="Arial" w:cs="Arial"/>
          <w:b w:val="1"/>
          <w:bCs w:val="1"/>
          <w:i w:val="0"/>
          <w:iCs w:val="0"/>
          <w:noProof w:val="0"/>
          <w:color w:val="auto"/>
          <w:sz w:val="22"/>
          <w:szCs w:val="22"/>
          <w:lang w:val="en-US"/>
        </w:rPr>
      </w:pPr>
      <w:r w:rsidRPr="12F33D8F" w:rsidR="5DE4C4EB">
        <w:rPr>
          <w:rFonts w:ascii="Arial" w:hAnsi="Arial" w:eastAsia="Arial" w:cs="Arial"/>
          <w:b w:val="1"/>
          <w:bCs w:val="1"/>
          <w:i w:val="0"/>
          <w:iCs w:val="0"/>
          <w:noProof w:val="0"/>
          <w:color w:val="auto"/>
          <w:sz w:val="22"/>
          <w:szCs w:val="22"/>
          <w:lang w:val="en-US"/>
        </w:rPr>
        <w:t>Introduction</w:t>
      </w:r>
    </w:p>
    <w:p w:rsidR="5DE4C4EB" w:rsidP="0BA52928" w:rsidRDefault="5DE4C4EB" w14:paraId="410C16F6" w14:textId="3B255D56">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0BA52928" w:rsidR="5DE4C4EB">
        <w:rPr>
          <w:rFonts w:ascii="Arial" w:hAnsi="Arial" w:eastAsia="Arial" w:cs="Arial"/>
          <w:b w:val="0"/>
          <w:bCs w:val="0"/>
          <w:i w:val="0"/>
          <w:iCs w:val="0"/>
          <w:noProof w:val="0"/>
          <w:sz w:val="22"/>
          <w:szCs w:val="22"/>
          <w:lang w:val="en-US"/>
        </w:rPr>
        <w:t xml:space="preserve">Promoting psychological wellbeing in older adults living in residential care requires an understanding of lifespan development theories that explain emotional needs, identity processes, and coping in later life. Erikson’s psychosocial theory, particularly the final </w:t>
      </w:r>
      <w:r w:rsidRPr="0BA52928" w:rsidR="5DE4C4EB">
        <w:rPr>
          <w:rFonts w:ascii="Arial" w:hAnsi="Arial" w:eastAsia="Arial" w:cs="Arial"/>
          <w:b w:val="0"/>
          <w:bCs w:val="0"/>
          <w:i w:val="0"/>
          <w:iCs w:val="0"/>
          <w:noProof w:val="0"/>
          <w:sz w:val="22"/>
          <w:szCs w:val="22"/>
          <w:lang w:val="en-US"/>
        </w:rPr>
        <w:t>stage</w:t>
      </w:r>
      <w:r w:rsidRPr="0BA52928" w:rsidR="5DE4C4EB">
        <w:rPr>
          <w:rFonts w:ascii="Arial" w:hAnsi="Arial" w:eastAsia="Arial" w:cs="Arial"/>
          <w:b w:val="0"/>
          <w:bCs w:val="0"/>
          <w:i w:val="0"/>
          <w:iCs w:val="0"/>
          <w:noProof w:val="0"/>
          <w:sz w:val="22"/>
          <w:szCs w:val="22"/>
          <w:lang w:val="en-US"/>
        </w:rPr>
        <w:t xml:space="preserve"> Integrity vs. Despair, provides a valuable framework for shaping supportive, person‑</w:t>
      </w:r>
      <w:r w:rsidRPr="0BA52928" w:rsidR="372A3B4C">
        <w:rPr>
          <w:rFonts w:ascii="Arial" w:hAnsi="Arial" w:eastAsia="Arial" w:cs="Arial"/>
          <w:b w:val="0"/>
          <w:bCs w:val="0"/>
          <w:i w:val="0"/>
          <w:iCs w:val="0"/>
          <w:noProof w:val="0"/>
          <w:sz w:val="22"/>
          <w:szCs w:val="22"/>
          <w:lang w:val="en-US"/>
        </w:rPr>
        <w:t>centered</w:t>
      </w:r>
      <w:r w:rsidRPr="0BA52928" w:rsidR="5DE4C4EB">
        <w:rPr>
          <w:rFonts w:ascii="Arial" w:hAnsi="Arial" w:eastAsia="Arial" w:cs="Arial"/>
          <w:b w:val="0"/>
          <w:bCs w:val="0"/>
          <w:i w:val="0"/>
          <w:iCs w:val="0"/>
          <w:noProof w:val="0"/>
          <w:sz w:val="22"/>
          <w:szCs w:val="22"/>
          <w:lang w:val="en-US"/>
        </w:rPr>
        <w:t xml:space="preserve"> practice. This report explains how Erikson’s theory can be applied to improve psychological wellbeing in a care‑home context, illustrates this through a real‑world scenario, and discusses a challenge that staff may face alongside a strategy for overcoming it. The analysis draws on the same academic sources from Part A, including Lang et al. (2026), McGarvie (2025), Erikson (1950), and Bowlby (1969).</w:t>
      </w:r>
    </w:p>
    <w:p w:rsidR="66DDB4DD" w:rsidP="12F33D8F" w:rsidRDefault="66DDB4DD" w14:paraId="5C22D988" w14:textId="10062C2F">
      <w:pPr>
        <w:pStyle w:val="Heading2"/>
        <w:spacing w:before="261" w:beforeAutospacing="off" w:after="261"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Applying Erikson’s Integrity vs. Despair to Residential Care</w:t>
      </w:r>
    </w:p>
    <w:p w:rsidR="66DDB4DD" w:rsidP="0BA52928" w:rsidRDefault="66DDB4DD" w14:paraId="710D1C83" w14:textId="22B0E4A5">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0BA52928" w:rsidR="66DDB4DD">
        <w:rPr>
          <w:rFonts w:ascii="Arial" w:hAnsi="Arial" w:eastAsia="Arial" w:cs="Arial"/>
          <w:b w:val="0"/>
          <w:bCs w:val="0"/>
          <w:i w:val="0"/>
          <w:iCs w:val="0"/>
          <w:noProof w:val="0"/>
          <w:sz w:val="22"/>
          <w:szCs w:val="22"/>
          <w:lang w:val="en-US"/>
        </w:rPr>
        <w:t>Erikson’s final psychosocial stage argues that older adulthood involves a deep process of life</w:t>
      </w:r>
      <w:r w:rsidRPr="0BA52928" w:rsidR="66DDB4DD">
        <w:rPr>
          <w:rFonts w:ascii="Arial" w:hAnsi="Arial" w:eastAsia="Arial" w:cs="Arial"/>
          <w:b w:val="1"/>
          <w:bCs w:val="1"/>
          <w:i w:val="0"/>
          <w:iCs w:val="0"/>
          <w:noProof w:val="0"/>
          <w:sz w:val="22"/>
          <w:szCs w:val="22"/>
          <w:lang w:val="en-US"/>
        </w:rPr>
        <w:t xml:space="preserve"> </w:t>
      </w:r>
      <w:r w:rsidRPr="0BA52928" w:rsidR="66DDB4DD">
        <w:rPr>
          <w:rFonts w:ascii="Arial" w:hAnsi="Arial" w:eastAsia="Arial" w:cs="Arial"/>
          <w:b w:val="0"/>
          <w:bCs w:val="0"/>
          <w:i w:val="0"/>
          <w:iCs w:val="0"/>
          <w:noProof w:val="0"/>
          <w:sz w:val="22"/>
          <w:szCs w:val="22"/>
          <w:lang w:val="en-US"/>
        </w:rPr>
        <w:t xml:space="preserve">review, through which individuals evaluate the meaning, value, and coherence of their life experiences. When an older adult can accept their life as having been worthwhile, even with its imperfections, they achieve </w:t>
      </w:r>
      <w:r w:rsidRPr="0BA52928" w:rsidR="66DDB4DD">
        <w:rPr>
          <w:rFonts w:ascii="Arial" w:hAnsi="Arial" w:eastAsia="Arial" w:cs="Arial"/>
          <w:b w:val="0"/>
          <w:bCs w:val="0"/>
          <w:i w:val="0"/>
          <w:iCs w:val="0"/>
          <w:noProof w:val="0"/>
          <w:sz w:val="22"/>
          <w:szCs w:val="22"/>
          <w:lang w:val="en-US"/>
        </w:rPr>
        <w:t>integrit</w:t>
      </w:r>
      <w:r w:rsidRPr="0BA52928" w:rsidR="66DDB4DD">
        <w:rPr>
          <w:rFonts w:ascii="Arial" w:hAnsi="Arial" w:eastAsia="Arial" w:cs="Arial"/>
          <w:b w:val="1"/>
          <w:bCs w:val="1"/>
          <w:i w:val="0"/>
          <w:iCs w:val="0"/>
          <w:noProof w:val="0"/>
          <w:sz w:val="22"/>
          <w:szCs w:val="22"/>
          <w:lang w:val="en-US"/>
        </w:rPr>
        <w:t>y</w:t>
      </w:r>
      <w:r w:rsidRPr="0BA52928" w:rsidR="40A4CDA7">
        <w:rPr>
          <w:rFonts w:ascii="Arial" w:hAnsi="Arial" w:eastAsia="Arial" w:cs="Arial"/>
          <w:b w:val="1"/>
          <w:bCs w:val="1"/>
          <w:i w:val="0"/>
          <w:iCs w:val="0"/>
          <w:noProof w:val="0"/>
          <w:sz w:val="22"/>
          <w:szCs w:val="22"/>
          <w:lang w:val="en-US"/>
        </w:rPr>
        <w:t xml:space="preserve"> </w:t>
      </w:r>
      <w:r w:rsidRPr="0BA52928" w:rsidR="66DDB4DD">
        <w:rPr>
          <w:rFonts w:ascii="Arial" w:hAnsi="Arial" w:eastAsia="Arial" w:cs="Arial"/>
          <w:b w:val="0"/>
          <w:bCs w:val="0"/>
          <w:i w:val="0"/>
          <w:iCs w:val="0"/>
          <w:noProof w:val="0"/>
          <w:sz w:val="22"/>
          <w:szCs w:val="22"/>
          <w:lang w:val="en-US"/>
        </w:rPr>
        <w:t xml:space="preserve">a state associated with peace, acceptance, and emotional wellbeing. However, if they feel </w:t>
      </w:r>
      <w:r w:rsidRPr="0BA52928" w:rsidR="66DDB4DD">
        <w:rPr>
          <w:rFonts w:ascii="Arial" w:hAnsi="Arial" w:eastAsia="Arial" w:cs="Arial"/>
          <w:b w:val="0"/>
          <w:bCs w:val="0"/>
          <w:i w:val="0"/>
          <w:iCs w:val="0"/>
          <w:noProof w:val="0"/>
          <w:sz w:val="22"/>
          <w:szCs w:val="22"/>
          <w:lang w:val="en-US"/>
        </w:rPr>
        <w:t>disappointment</w:t>
      </w:r>
      <w:r w:rsidRPr="0BA52928" w:rsidR="66DDB4DD">
        <w:rPr>
          <w:rFonts w:ascii="Arial" w:hAnsi="Arial" w:eastAsia="Arial" w:cs="Arial"/>
          <w:b w:val="0"/>
          <w:bCs w:val="0"/>
          <w:i w:val="0"/>
          <w:iCs w:val="0"/>
          <w:noProof w:val="0"/>
          <w:sz w:val="22"/>
          <w:szCs w:val="22"/>
          <w:lang w:val="en-US"/>
        </w:rPr>
        <w:t xml:space="preserve"> or regret, they may experience despair, expressed through sadness, withdrawal, or hopelessness. According to </w:t>
      </w:r>
      <w:r w:rsidRPr="0BA52928" w:rsidR="41973034">
        <w:rPr>
          <w:rFonts w:ascii="Arial" w:hAnsi="Arial" w:eastAsia="Arial" w:cs="Arial"/>
          <w:b w:val="0"/>
          <w:bCs w:val="0"/>
          <w:i w:val="0"/>
          <w:iCs w:val="0"/>
          <w:noProof w:val="0"/>
          <w:sz w:val="22"/>
          <w:szCs w:val="22"/>
          <w:lang w:val="en-US"/>
        </w:rPr>
        <w:t>(</w:t>
      </w:r>
      <w:r w:rsidRPr="0BA52928" w:rsidR="66DDB4DD">
        <w:rPr>
          <w:rFonts w:ascii="Arial" w:hAnsi="Arial" w:eastAsia="Arial" w:cs="Arial"/>
          <w:b w:val="0"/>
          <w:bCs w:val="0"/>
          <w:i w:val="0"/>
          <w:iCs w:val="0"/>
          <w:noProof w:val="0"/>
          <w:sz w:val="22"/>
          <w:szCs w:val="22"/>
          <w:lang w:val="en-US"/>
        </w:rPr>
        <w:t xml:space="preserve">Lang et al. 2026), successful ageing is supported when older adults engage in reflection and derive a sense of satisfaction and meaning from their experiences. </w:t>
      </w:r>
    </w:p>
    <w:p w:rsidR="66DDB4DD" w:rsidP="12F33D8F" w:rsidRDefault="66DDB4DD" w14:paraId="0287F7D7" w14:textId="3CF65246">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In residential care settings, older adults often confront multiple transitions: leaving their home, losing independence, and adjusting to unfamiliar environments. These experiences naturally bring questions of identity, meaning, and life evaluation to the forefront</w:t>
      </w:r>
      <w:r w:rsidRPr="12F33D8F" w:rsidR="3504CF14">
        <w:rPr>
          <w:rFonts w:ascii="Arial" w:hAnsi="Arial" w:eastAsia="Arial" w:cs="Arial"/>
          <w:b w:val="0"/>
          <w:bCs w:val="0"/>
          <w:i w:val="0"/>
          <w:iCs w:val="0"/>
          <w:noProof w:val="0"/>
          <w:sz w:val="22"/>
          <w:szCs w:val="22"/>
          <w:lang w:val="en-US"/>
        </w:rPr>
        <w:t xml:space="preserve"> </w:t>
      </w:r>
      <w:r w:rsidRPr="12F33D8F" w:rsidR="66DDB4DD">
        <w:rPr>
          <w:rFonts w:ascii="Arial" w:hAnsi="Arial" w:eastAsia="Arial" w:cs="Arial"/>
          <w:b w:val="0"/>
          <w:bCs w:val="0"/>
          <w:i w:val="0"/>
          <w:iCs w:val="0"/>
          <w:noProof w:val="0"/>
          <w:sz w:val="22"/>
          <w:szCs w:val="22"/>
          <w:lang w:val="en-US"/>
        </w:rPr>
        <w:t>making Erikson’s theory especially relevant for care staff. Facilitating meaningful reflection can support residents in achieving integrity rather than despair.</w:t>
      </w:r>
    </w:p>
    <w:p w:rsidR="66DDB4DD" w:rsidP="12F33D8F" w:rsidRDefault="66DDB4DD" w14:paraId="76459EAE" w14:textId="2DA2212A">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To apply this theory, care staff can embed structured and informal practices that enhance self-worth and life meaning. These include:</w:t>
      </w:r>
    </w:p>
    <w:p w:rsidR="66DDB4DD" w:rsidP="12F33D8F" w:rsidRDefault="66DDB4DD" w14:paraId="19817D7F" w14:textId="2F1AD49A">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1"/>
          <w:bCs w:val="1"/>
          <w:i w:val="0"/>
          <w:iCs w:val="0"/>
          <w:noProof w:val="0"/>
          <w:sz w:val="22"/>
          <w:szCs w:val="22"/>
          <w:lang w:val="en-US"/>
        </w:rPr>
        <w:t>Life‑story work</w:t>
      </w:r>
      <w:r w:rsidRPr="12F33D8F" w:rsidR="66DDB4DD">
        <w:rPr>
          <w:rFonts w:ascii="Arial" w:hAnsi="Arial" w:eastAsia="Arial" w:cs="Arial"/>
          <w:b w:val="0"/>
          <w:bCs w:val="0"/>
          <w:i w:val="0"/>
          <w:iCs w:val="0"/>
          <w:noProof w:val="0"/>
          <w:sz w:val="22"/>
          <w:szCs w:val="22"/>
          <w:lang w:val="en-US"/>
        </w:rPr>
        <w:t>, helping residents create narratives that highlight achievements, roles, and relationships.</w:t>
      </w:r>
    </w:p>
    <w:p w:rsidR="66DDB4DD" w:rsidP="12F33D8F" w:rsidRDefault="66DDB4DD" w14:paraId="3C526F65" w14:textId="76EB4E17">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1"/>
          <w:bCs w:val="1"/>
          <w:i w:val="0"/>
          <w:iCs w:val="0"/>
          <w:noProof w:val="0"/>
          <w:sz w:val="22"/>
          <w:szCs w:val="22"/>
          <w:lang w:val="en-US"/>
        </w:rPr>
        <w:t>Reminiscence activities</w:t>
      </w:r>
      <w:r w:rsidRPr="12F33D8F" w:rsidR="66DDB4DD">
        <w:rPr>
          <w:rFonts w:ascii="Arial" w:hAnsi="Arial" w:eastAsia="Arial" w:cs="Arial"/>
          <w:b w:val="0"/>
          <w:bCs w:val="0"/>
          <w:i w:val="0"/>
          <w:iCs w:val="0"/>
          <w:noProof w:val="0"/>
          <w:sz w:val="22"/>
          <w:szCs w:val="22"/>
          <w:lang w:val="en-US"/>
        </w:rPr>
        <w:t>, using photographs, music, or objects to stimulate positive memory recall.</w:t>
      </w:r>
    </w:p>
    <w:p w:rsidR="66DDB4DD" w:rsidP="12F33D8F" w:rsidRDefault="66DDB4DD" w14:paraId="09451952" w14:textId="29F2D3B3">
      <w:pPr>
        <w:pStyle w:val="ListParagraph"/>
        <w:numPr>
          <w:ilvl w:val="0"/>
          <w:numId w:val="2"/>
        </w:numPr>
        <w:spacing w:before="0" w:beforeAutospacing="off" w:after="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1"/>
          <w:bCs w:val="1"/>
          <w:i w:val="0"/>
          <w:iCs w:val="0"/>
          <w:noProof w:val="0"/>
          <w:sz w:val="22"/>
          <w:szCs w:val="22"/>
          <w:lang w:val="en-US"/>
        </w:rPr>
        <w:t>Opportunities for social contribution</w:t>
      </w:r>
      <w:r w:rsidRPr="12F33D8F" w:rsidR="66DDB4DD">
        <w:rPr>
          <w:rFonts w:ascii="Arial" w:hAnsi="Arial" w:eastAsia="Arial" w:cs="Arial"/>
          <w:b w:val="0"/>
          <w:bCs w:val="0"/>
          <w:i w:val="0"/>
          <w:iCs w:val="0"/>
          <w:noProof w:val="0"/>
          <w:sz w:val="22"/>
          <w:szCs w:val="22"/>
          <w:lang w:val="en-US"/>
        </w:rPr>
        <w:t>, such as mentoring younger volunteers or sharing skills, supporting the sense of continued value.</w:t>
      </w:r>
    </w:p>
    <w:p w:rsidR="452F00A4" w:rsidP="0BA52928" w:rsidRDefault="452F00A4" w14:paraId="6C959D05" w14:textId="13215B82">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0BA52928" w:rsidR="452F00A4">
        <w:rPr>
          <w:rFonts w:ascii="Arial" w:hAnsi="Arial" w:eastAsia="Arial" w:cs="Arial"/>
          <w:b w:val="0"/>
          <w:bCs w:val="0"/>
          <w:i w:val="0"/>
          <w:iCs w:val="0"/>
          <w:noProof w:val="0"/>
          <w:sz w:val="22"/>
          <w:szCs w:val="22"/>
          <w:lang w:val="en-US"/>
        </w:rPr>
        <w:t>(</w:t>
      </w:r>
      <w:r w:rsidRPr="0BA52928" w:rsidR="66DDB4DD">
        <w:rPr>
          <w:rFonts w:ascii="Arial" w:hAnsi="Arial" w:eastAsia="Arial" w:cs="Arial"/>
          <w:b w:val="0"/>
          <w:bCs w:val="0"/>
          <w:i w:val="0"/>
          <w:iCs w:val="0"/>
          <w:noProof w:val="0"/>
          <w:sz w:val="22"/>
          <w:szCs w:val="22"/>
          <w:lang w:val="en-US"/>
        </w:rPr>
        <w:t xml:space="preserve">Lang et al.2026) </w:t>
      </w:r>
      <w:r w:rsidRPr="0BA52928" w:rsidR="66DDB4DD">
        <w:rPr>
          <w:rFonts w:ascii="Arial" w:hAnsi="Arial" w:eastAsia="Arial" w:cs="Arial"/>
          <w:b w:val="0"/>
          <w:bCs w:val="0"/>
          <w:i w:val="0"/>
          <w:iCs w:val="0"/>
          <w:noProof w:val="0"/>
          <w:sz w:val="22"/>
          <w:szCs w:val="22"/>
          <w:lang w:val="en-US"/>
        </w:rPr>
        <w:t>emphasise</w:t>
      </w:r>
      <w:r w:rsidRPr="0BA52928" w:rsidR="66DDB4DD">
        <w:rPr>
          <w:rFonts w:ascii="Arial" w:hAnsi="Arial" w:eastAsia="Arial" w:cs="Arial"/>
          <w:b w:val="0"/>
          <w:bCs w:val="0"/>
          <w:i w:val="0"/>
          <w:iCs w:val="0"/>
          <w:noProof w:val="0"/>
          <w:sz w:val="22"/>
          <w:szCs w:val="22"/>
          <w:lang w:val="en-US"/>
        </w:rPr>
        <w:t xml:space="preserve"> that helping older adults </w:t>
      </w:r>
      <w:r w:rsidRPr="0BA52928" w:rsidR="66DDB4DD">
        <w:rPr>
          <w:rFonts w:ascii="Arial" w:hAnsi="Arial" w:eastAsia="Arial" w:cs="Arial"/>
          <w:b w:val="0"/>
          <w:bCs w:val="0"/>
          <w:i w:val="0"/>
          <w:iCs w:val="0"/>
          <w:noProof w:val="0"/>
          <w:sz w:val="22"/>
          <w:szCs w:val="22"/>
          <w:lang w:val="en-US"/>
        </w:rPr>
        <w:t>recognise</w:t>
      </w:r>
      <w:r w:rsidRPr="0BA52928" w:rsidR="66DDB4DD">
        <w:rPr>
          <w:rFonts w:ascii="Arial" w:hAnsi="Arial" w:eastAsia="Arial" w:cs="Arial"/>
          <w:b w:val="0"/>
          <w:bCs w:val="0"/>
          <w:i w:val="0"/>
          <w:iCs w:val="0"/>
          <w:noProof w:val="0"/>
          <w:sz w:val="22"/>
          <w:szCs w:val="22"/>
          <w:lang w:val="en-US"/>
        </w:rPr>
        <w:t xml:space="preserve"> their accomplishments and promote a sense of peace with their life history contributes to psychological resilience in later life. </w:t>
      </w:r>
      <w:r w:rsidRPr="0BA52928" w:rsidR="66DDB4DD">
        <w:rPr>
          <w:rFonts w:ascii="Arial" w:hAnsi="Arial" w:eastAsia="Arial" w:cs="Arial"/>
          <w:b w:val="0"/>
          <w:bCs w:val="0"/>
          <w:i w:val="0"/>
          <w:iCs w:val="0"/>
          <w:noProof w:val="0"/>
          <w:sz w:val="22"/>
          <w:szCs w:val="22"/>
          <w:lang w:val="en-US"/>
        </w:rPr>
        <w:t xml:space="preserve">Although Erikson focused principally on developmental conflicts, the broader relational context also matters. Attachment theory helps explain why emotional </w:t>
      </w:r>
      <w:r w:rsidRPr="0BA52928" w:rsidR="66DDB4DD">
        <w:rPr>
          <w:rFonts w:ascii="Arial" w:hAnsi="Arial" w:eastAsia="Arial" w:cs="Arial"/>
          <w:b w:val="0"/>
          <w:bCs w:val="0"/>
          <w:i w:val="0"/>
          <w:iCs w:val="0"/>
          <w:noProof w:val="0"/>
          <w:sz w:val="22"/>
          <w:szCs w:val="22"/>
          <w:lang w:val="en-US"/>
        </w:rPr>
        <w:t>attunement</w:t>
      </w:r>
      <w:r w:rsidRPr="0BA52928" w:rsidR="66DDB4DD">
        <w:rPr>
          <w:rFonts w:ascii="Arial" w:hAnsi="Arial" w:eastAsia="Arial" w:cs="Arial"/>
          <w:b w:val="0"/>
          <w:bCs w:val="0"/>
          <w:i w:val="0"/>
          <w:iCs w:val="0"/>
          <w:noProof w:val="0"/>
          <w:sz w:val="22"/>
          <w:szCs w:val="22"/>
          <w:lang w:val="en-US"/>
        </w:rPr>
        <w:t xml:space="preserve"> from caregivers enhances wellbeing. </w:t>
      </w:r>
      <w:r w:rsidRPr="0BA52928" w:rsidR="608B3D04">
        <w:rPr>
          <w:rFonts w:ascii="Arial" w:hAnsi="Arial" w:eastAsia="Arial" w:cs="Arial"/>
          <w:b w:val="0"/>
          <w:bCs w:val="0"/>
          <w:i w:val="0"/>
          <w:iCs w:val="0"/>
          <w:noProof w:val="0"/>
          <w:sz w:val="22"/>
          <w:szCs w:val="22"/>
          <w:lang w:val="en-US"/>
        </w:rPr>
        <w:t>(</w:t>
      </w:r>
      <w:r w:rsidRPr="0BA52928" w:rsidR="66DDB4DD">
        <w:rPr>
          <w:rFonts w:ascii="Arial" w:hAnsi="Arial" w:eastAsia="Arial" w:cs="Arial"/>
          <w:b w:val="0"/>
          <w:bCs w:val="0"/>
          <w:i w:val="0"/>
          <w:iCs w:val="0"/>
          <w:noProof w:val="0"/>
          <w:sz w:val="22"/>
          <w:szCs w:val="22"/>
          <w:lang w:val="en-US"/>
        </w:rPr>
        <w:t>McGarvie</w:t>
      </w:r>
      <w:r w:rsidRPr="0BA52928" w:rsidR="0CB0BF90">
        <w:rPr>
          <w:rFonts w:ascii="Arial" w:hAnsi="Arial" w:eastAsia="Arial" w:cs="Arial"/>
          <w:b w:val="0"/>
          <w:bCs w:val="0"/>
          <w:i w:val="0"/>
          <w:iCs w:val="0"/>
          <w:noProof w:val="0"/>
          <w:sz w:val="22"/>
          <w:szCs w:val="22"/>
          <w:lang w:val="en-US"/>
        </w:rPr>
        <w:t xml:space="preserve">, </w:t>
      </w:r>
      <w:r w:rsidRPr="0BA52928" w:rsidR="66DDB4DD">
        <w:rPr>
          <w:rFonts w:ascii="Arial" w:hAnsi="Arial" w:eastAsia="Arial" w:cs="Arial"/>
          <w:b w:val="0"/>
          <w:bCs w:val="0"/>
          <w:i w:val="0"/>
          <w:iCs w:val="0"/>
          <w:noProof w:val="0"/>
          <w:sz w:val="22"/>
          <w:szCs w:val="22"/>
          <w:lang w:val="en-US"/>
        </w:rPr>
        <w:t>2025) highlights that attachment patterns influence emotional regulation and relational needs across the lifespan. When care staff offer consistent, warm, and predictable support, they create a relational environment in which residents feel secure enough to engage in meaningful reflection</w:t>
      </w:r>
      <w:r w:rsidRPr="0BA52928" w:rsidR="68922702">
        <w:rPr>
          <w:rFonts w:ascii="Arial" w:hAnsi="Arial" w:eastAsia="Arial" w:cs="Arial"/>
          <w:b w:val="0"/>
          <w:bCs w:val="0"/>
          <w:i w:val="0"/>
          <w:iCs w:val="0"/>
          <w:noProof w:val="0"/>
          <w:sz w:val="22"/>
          <w:szCs w:val="22"/>
          <w:lang w:val="en-US"/>
        </w:rPr>
        <w:t xml:space="preserve">, </w:t>
      </w:r>
      <w:r w:rsidRPr="0BA52928" w:rsidR="66DDB4DD">
        <w:rPr>
          <w:rFonts w:ascii="Arial" w:hAnsi="Arial" w:eastAsia="Arial" w:cs="Arial"/>
          <w:b w:val="0"/>
          <w:bCs w:val="0"/>
          <w:i w:val="0"/>
          <w:iCs w:val="0"/>
          <w:noProof w:val="0"/>
          <w:sz w:val="22"/>
          <w:szCs w:val="22"/>
          <w:lang w:val="en-US"/>
        </w:rPr>
        <w:t xml:space="preserve">thus enabling the achievement of integrity. </w:t>
      </w:r>
    </w:p>
    <w:p w:rsidR="66DDB4DD" w:rsidP="12F33D8F" w:rsidRDefault="66DDB4DD" w14:paraId="711EEE64" w14:textId="54DE74E0">
      <w:pPr>
        <w:pStyle w:val="Heading2"/>
        <w:spacing w:before="261" w:beforeAutospacing="off" w:after="261"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Case Scenario: Supporting Mr. Thompson</w:t>
      </w:r>
      <w:r w:rsidRPr="12F33D8F" w:rsidR="6BA5527A">
        <w:rPr>
          <w:rFonts w:ascii="Arial" w:hAnsi="Arial" w:eastAsia="Arial" w:cs="Arial"/>
          <w:b w:val="1"/>
          <w:bCs w:val="1"/>
          <w:i w:val="0"/>
          <w:iCs w:val="0"/>
          <w:noProof w:val="0"/>
          <w:color w:val="auto"/>
          <w:sz w:val="22"/>
          <w:szCs w:val="22"/>
          <w:lang w:val="en-US"/>
        </w:rPr>
        <w:t xml:space="preserve">: </w:t>
      </w:r>
      <w:r w:rsidRPr="12F33D8F" w:rsidR="66DDB4DD">
        <w:rPr>
          <w:rFonts w:ascii="Arial" w:hAnsi="Arial" w:eastAsia="Arial" w:cs="Arial"/>
          <w:b w:val="1"/>
          <w:bCs w:val="1"/>
          <w:i w:val="0"/>
          <w:iCs w:val="0"/>
          <w:noProof w:val="0"/>
          <w:color w:val="auto"/>
          <w:sz w:val="22"/>
          <w:szCs w:val="22"/>
          <w:lang w:val="en-US"/>
        </w:rPr>
        <w:t>Life Review</w:t>
      </w:r>
    </w:p>
    <w:p w:rsidR="66DDB4DD" w:rsidP="0BA52928" w:rsidRDefault="66DDB4DD" w14:paraId="37D76427" w14:textId="71BEA9A6">
      <w:pPr>
        <w:spacing w:before="210" w:beforeAutospacing="off" w:after="210" w:afterAutospacing="off" w:line="360" w:lineRule="auto"/>
        <w:rPr>
          <w:rFonts w:ascii="Arial" w:hAnsi="Arial" w:eastAsia="Arial" w:cs="Arial"/>
          <w:b w:val="0"/>
          <w:bCs w:val="0"/>
          <w:i w:val="0"/>
          <w:iCs w:val="0"/>
          <w:noProof w:val="0"/>
          <w:sz w:val="22"/>
          <w:szCs w:val="22"/>
          <w:lang w:val="en-US"/>
        </w:rPr>
      </w:pPr>
      <w:r w:rsidRPr="0BA52928" w:rsidR="66DDB4DD">
        <w:rPr>
          <w:rFonts w:ascii="Arial" w:hAnsi="Arial" w:eastAsia="Arial" w:cs="Arial"/>
          <w:b w:val="0"/>
          <w:bCs w:val="0"/>
          <w:i w:val="0"/>
          <w:iCs w:val="0"/>
          <w:noProof w:val="0"/>
          <w:sz w:val="22"/>
          <w:szCs w:val="22"/>
          <w:lang w:val="en-US"/>
        </w:rPr>
        <w:t>Mr. Thompson</w:t>
      </w:r>
      <w:r w:rsidRPr="0BA52928" w:rsidR="66DDB4DD">
        <w:rPr>
          <w:rFonts w:ascii="Arial" w:hAnsi="Arial" w:eastAsia="Arial" w:cs="Arial"/>
          <w:b w:val="0"/>
          <w:bCs w:val="0"/>
          <w:i w:val="0"/>
          <w:iCs w:val="0"/>
          <w:noProof w:val="0"/>
          <w:sz w:val="22"/>
          <w:szCs w:val="22"/>
          <w:lang w:val="en-US"/>
        </w:rPr>
        <w:t xml:space="preserve">, a 90‑year‑old resident, recently moved into a care home following a decline in mobility. Initially, he expressed disappointment about “not doing enough” in life and </w:t>
      </w:r>
      <w:r w:rsidRPr="0BA52928" w:rsidR="66DDB4DD">
        <w:rPr>
          <w:rFonts w:ascii="Arial" w:hAnsi="Arial" w:eastAsia="Arial" w:cs="Arial"/>
          <w:b w:val="0"/>
          <w:bCs w:val="0"/>
          <w:i w:val="0"/>
          <w:iCs w:val="0"/>
          <w:noProof w:val="0"/>
          <w:sz w:val="22"/>
          <w:szCs w:val="22"/>
          <w:lang w:val="en-US"/>
        </w:rPr>
        <w:t>frequently</w:t>
      </w:r>
      <w:r w:rsidRPr="0BA52928" w:rsidR="66DDB4DD">
        <w:rPr>
          <w:rFonts w:ascii="Arial" w:hAnsi="Arial" w:eastAsia="Arial" w:cs="Arial"/>
          <w:b w:val="0"/>
          <w:bCs w:val="0"/>
          <w:i w:val="0"/>
          <w:iCs w:val="0"/>
          <w:noProof w:val="0"/>
          <w:sz w:val="22"/>
          <w:szCs w:val="22"/>
          <w:lang w:val="en-US"/>
        </w:rPr>
        <w:t xml:space="preserve"> compared himself </w:t>
      </w:r>
      <w:r w:rsidRPr="0BA52928" w:rsidR="5DA88881">
        <w:rPr>
          <w:rFonts w:ascii="Arial" w:hAnsi="Arial" w:eastAsia="Arial" w:cs="Arial"/>
          <w:b w:val="0"/>
          <w:bCs w:val="0"/>
          <w:i w:val="0"/>
          <w:iCs w:val="0"/>
          <w:noProof w:val="0"/>
          <w:sz w:val="22"/>
          <w:szCs w:val="22"/>
          <w:lang w:val="en-US"/>
        </w:rPr>
        <w:t>unfavorably</w:t>
      </w:r>
      <w:r w:rsidRPr="0BA52928" w:rsidR="66DDB4DD">
        <w:rPr>
          <w:rFonts w:ascii="Arial" w:hAnsi="Arial" w:eastAsia="Arial" w:cs="Arial"/>
          <w:b w:val="0"/>
          <w:bCs w:val="0"/>
          <w:i w:val="0"/>
          <w:iCs w:val="0"/>
          <w:noProof w:val="0"/>
          <w:sz w:val="22"/>
          <w:szCs w:val="22"/>
          <w:lang w:val="en-US"/>
        </w:rPr>
        <w:t xml:space="preserve"> to peers who had careers he considered more successful. Staff </w:t>
      </w:r>
      <w:r w:rsidRPr="0BA52928" w:rsidR="66DDB4DD">
        <w:rPr>
          <w:rFonts w:ascii="Arial" w:hAnsi="Arial" w:eastAsia="Arial" w:cs="Arial"/>
          <w:b w:val="0"/>
          <w:bCs w:val="0"/>
          <w:i w:val="0"/>
          <w:iCs w:val="0"/>
          <w:noProof w:val="0"/>
          <w:sz w:val="22"/>
          <w:szCs w:val="22"/>
          <w:lang w:val="en-US"/>
        </w:rPr>
        <w:t>observed</w:t>
      </w:r>
      <w:r w:rsidRPr="0BA52928" w:rsidR="66DDB4DD">
        <w:rPr>
          <w:rFonts w:ascii="Arial" w:hAnsi="Arial" w:eastAsia="Arial" w:cs="Arial"/>
          <w:b w:val="0"/>
          <w:bCs w:val="0"/>
          <w:i w:val="0"/>
          <w:iCs w:val="0"/>
          <w:noProof w:val="0"/>
          <w:sz w:val="22"/>
          <w:szCs w:val="22"/>
          <w:lang w:val="en-US"/>
        </w:rPr>
        <w:t xml:space="preserve"> signs of emotional withdrawal and despair, consistent with the negative pole of Erikson’s eighth stage.</w:t>
      </w:r>
    </w:p>
    <w:p w:rsidR="66DDB4DD" w:rsidP="12F33D8F" w:rsidRDefault="66DDB4DD" w14:paraId="3F0839B1" w14:textId="05C3D693">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 xml:space="preserve">A key worker implemented weekly </w:t>
      </w:r>
      <w:r w:rsidRPr="12F33D8F" w:rsidR="66DDB4DD">
        <w:rPr>
          <w:rFonts w:ascii="Arial" w:hAnsi="Arial" w:eastAsia="Arial" w:cs="Arial"/>
          <w:b w:val="0"/>
          <w:bCs w:val="0"/>
          <w:i w:val="0"/>
          <w:iCs w:val="0"/>
          <w:noProof w:val="0"/>
          <w:sz w:val="22"/>
          <w:szCs w:val="22"/>
          <w:lang w:val="en-US"/>
        </w:rPr>
        <w:t>life‑review sessions</w:t>
      </w:r>
      <w:r w:rsidRPr="12F33D8F" w:rsidR="66DDB4DD">
        <w:rPr>
          <w:rFonts w:ascii="Arial" w:hAnsi="Arial" w:eastAsia="Arial" w:cs="Arial"/>
          <w:b w:val="0"/>
          <w:bCs w:val="0"/>
          <w:i w:val="0"/>
          <w:iCs w:val="0"/>
          <w:noProof w:val="0"/>
          <w:sz w:val="22"/>
          <w:szCs w:val="22"/>
          <w:lang w:val="en-US"/>
        </w:rPr>
        <w:t xml:space="preserve">, using a life‑story book and personal objects brought in by Mr. Thompson’s daughter. As sessions progressed, Mr. Thompson began recounting stories from his years as a community gardener. Though he had minimised this role, staff helped him </w:t>
      </w:r>
      <w:r w:rsidRPr="12F33D8F" w:rsidR="66DDB4DD">
        <w:rPr>
          <w:rFonts w:ascii="Arial" w:hAnsi="Arial" w:eastAsia="Arial" w:cs="Arial"/>
          <w:b w:val="0"/>
          <w:bCs w:val="0"/>
          <w:i w:val="0"/>
          <w:iCs w:val="0"/>
          <w:noProof w:val="0"/>
          <w:sz w:val="22"/>
          <w:szCs w:val="22"/>
          <w:lang w:val="en-US"/>
        </w:rPr>
        <w:t>recognise</w:t>
      </w:r>
      <w:r w:rsidRPr="12F33D8F" w:rsidR="66DDB4DD">
        <w:rPr>
          <w:rFonts w:ascii="Arial" w:hAnsi="Arial" w:eastAsia="Arial" w:cs="Arial"/>
          <w:b w:val="0"/>
          <w:bCs w:val="0"/>
          <w:i w:val="0"/>
          <w:iCs w:val="0"/>
          <w:noProof w:val="0"/>
          <w:sz w:val="22"/>
          <w:szCs w:val="22"/>
          <w:lang w:val="en-US"/>
        </w:rPr>
        <w:t xml:space="preserve"> the significant impact he had on local young people, many of whom had pursued careers in horticulture due to his mentorship. This reframing allowed him to appreciate aspects of his life he previously undervalued.</w:t>
      </w:r>
    </w:p>
    <w:p w:rsidR="66DDB4DD" w:rsidP="12F33D8F" w:rsidRDefault="66DDB4DD" w14:paraId="65B2E959" w14:textId="043E3C89">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12F33D8F" w:rsidR="66DDB4DD">
        <w:rPr>
          <w:rFonts w:ascii="Arial" w:hAnsi="Arial" w:eastAsia="Arial" w:cs="Arial"/>
          <w:b w:val="0"/>
          <w:bCs w:val="0"/>
          <w:i w:val="0"/>
          <w:iCs w:val="0"/>
          <w:noProof w:val="0"/>
          <w:sz w:val="22"/>
          <w:szCs w:val="22"/>
          <w:lang w:val="en-US"/>
        </w:rPr>
        <w:t xml:space="preserve">To support emotional security during these sessions, staff also applied attachment‑aware principles. </w:t>
      </w:r>
      <w:r w:rsidRPr="12F33D8F" w:rsidR="2BE5D0FE">
        <w:rPr>
          <w:rFonts w:ascii="Arial" w:hAnsi="Arial" w:eastAsia="Arial" w:cs="Arial"/>
          <w:b w:val="0"/>
          <w:bCs w:val="0"/>
          <w:i w:val="0"/>
          <w:iCs w:val="0"/>
          <w:noProof w:val="0"/>
          <w:sz w:val="22"/>
          <w:szCs w:val="22"/>
          <w:lang w:val="en-US"/>
        </w:rPr>
        <w:t>(</w:t>
      </w:r>
      <w:r w:rsidRPr="12F33D8F" w:rsidR="66DDB4DD">
        <w:rPr>
          <w:rFonts w:ascii="Arial" w:hAnsi="Arial" w:eastAsia="Arial" w:cs="Arial"/>
          <w:b w:val="0"/>
          <w:bCs w:val="0"/>
          <w:i w:val="0"/>
          <w:iCs w:val="0"/>
          <w:noProof w:val="0"/>
          <w:sz w:val="22"/>
          <w:szCs w:val="22"/>
          <w:lang w:val="en-US"/>
        </w:rPr>
        <w:t>McGarvie</w:t>
      </w:r>
      <w:r w:rsidRPr="12F33D8F" w:rsidR="2BEA6E35">
        <w:rPr>
          <w:rFonts w:ascii="Arial" w:hAnsi="Arial" w:eastAsia="Arial" w:cs="Arial"/>
          <w:b w:val="0"/>
          <w:bCs w:val="0"/>
          <w:i w:val="0"/>
          <w:iCs w:val="0"/>
          <w:noProof w:val="0"/>
          <w:sz w:val="22"/>
          <w:szCs w:val="22"/>
          <w:lang w:val="en-US"/>
        </w:rPr>
        <w:t xml:space="preserve">, </w:t>
      </w:r>
      <w:r w:rsidRPr="12F33D8F" w:rsidR="66DDB4DD">
        <w:rPr>
          <w:rFonts w:ascii="Arial" w:hAnsi="Arial" w:eastAsia="Arial" w:cs="Arial"/>
          <w:b w:val="0"/>
          <w:bCs w:val="0"/>
          <w:i w:val="0"/>
          <w:iCs w:val="0"/>
          <w:noProof w:val="0"/>
          <w:sz w:val="22"/>
          <w:szCs w:val="22"/>
          <w:lang w:val="en-US"/>
        </w:rPr>
        <w:t xml:space="preserve">2025) stresses the importance of consistent relational support for emotional regulation across the lifespan. The key worker ensured Mr. Thompson felt listened to, valued, and emotionally safe, allowing him to engage with difficult reflections without becoming overwhelmed. Over several weeks, he began showing improved confidence, </w:t>
      </w:r>
      <w:r w:rsidRPr="12F33D8F" w:rsidR="66DDB4DD">
        <w:rPr>
          <w:rFonts w:ascii="Arial" w:hAnsi="Arial" w:eastAsia="Arial" w:cs="Arial"/>
          <w:b w:val="0"/>
          <w:bCs w:val="0"/>
          <w:i w:val="0"/>
          <w:iCs w:val="0"/>
          <w:noProof w:val="0"/>
          <w:sz w:val="22"/>
          <w:szCs w:val="22"/>
          <w:lang w:val="en-US"/>
        </w:rPr>
        <w:t>participated</w:t>
      </w:r>
      <w:r w:rsidRPr="12F33D8F" w:rsidR="66DDB4DD">
        <w:rPr>
          <w:rFonts w:ascii="Arial" w:hAnsi="Arial" w:eastAsia="Arial" w:cs="Arial"/>
          <w:b w:val="0"/>
          <w:bCs w:val="0"/>
          <w:i w:val="0"/>
          <w:iCs w:val="0"/>
          <w:noProof w:val="0"/>
          <w:sz w:val="22"/>
          <w:szCs w:val="22"/>
          <w:lang w:val="en-US"/>
        </w:rPr>
        <w:t xml:space="preserve"> in group activities, and spoke positively about his contributions. This progress reflects a shift toward integrity, as described by </w:t>
      </w:r>
      <w:r w:rsidRPr="12F33D8F" w:rsidR="0329E5B0">
        <w:rPr>
          <w:rFonts w:ascii="Arial" w:hAnsi="Arial" w:eastAsia="Arial" w:cs="Arial"/>
          <w:b w:val="0"/>
          <w:bCs w:val="0"/>
          <w:i w:val="0"/>
          <w:iCs w:val="0"/>
          <w:noProof w:val="0"/>
          <w:sz w:val="22"/>
          <w:szCs w:val="22"/>
          <w:lang w:val="en-US"/>
        </w:rPr>
        <w:t>(</w:t>
      </w:r>
      <w:r w:rsidRPr="12F33D8F" w:rsidR="66DDB4DD">
        <w:rPr>
          <w:rFonts w:ascii="Arial" w:hAnsi="Arial" w:eastAsia="Arial" w:cs="Arial"/>
          <w:b w:val="0"/>
          <w:bCs w:val="0"/>
          <w:i w:val="0"/>
          <w:iCs w:val="0"/>
          <w:noProof w:val="0"/>
          <w:sz w:val="22"/>
          <w:szCs w:val="22"/>
          <w:lang w:val="en-US"/>
        </w:rPr>
        <w:t>Erikson</w:t>
      </w:r>
      <w:r w:rsidRPr="12F33D8F" w:rsidR="03FB606A">
        <w:rPr>
          <w:rFonts w:ascii="Arial" w:hAnsi="Arial" w:eastAsia="Arial" w:cs="Arial"/>
          <w:b w:val="0"/>
          <w:bCs w:val="0"/>
          <w:i w:val="0"/>
          <w:iCs w:val="0"/>
          <w:noProof w:val="0"/>
          <w:sz w:val="22"/>
          <w:szCs w:val="22"/>
          <w:lang w:val="en-US"/>
        </w:rPr>
        <w:t>,</w:t>
      </w:r>
      <w:r w:rsidRPr="12F33D8F" w:rsidR="66DDB4DD">
        <w:rPr>
          <w:rFonts w:ascii="Arial" w:hAnsi="Arial" w:eastAsia="Arial" w:cs="Arial"/>
          <w:b w:val="0"/>
          <w:bCs w:val="0"/>
          <w:i w:val="0"/>
          <w:iCs w:val="0"/>
          <w:noProof w:val="0"/>
          <w:sz w:val="22"/>
          <w:szCs w:val="22"/>
          <w:lang w:val="en-US"/>
        </w:rPr>
        <w:t xml:space="preserve">1950), </w:t>
      </w:r>
      <w:r w:rsidRPr="12F33D8F" w:rsidR="66DDB4DD">
        <w:rPr>
          <w:rFonts w:ascii="Arial" w:hAnsi="Arial" w:eastAsia="Arial" w:cs="Arial"/>
          <w:b w:val="0"/>
          <w:bCs w:val="0"/>
          <w:i w:val="0"/>
          <w:iCs w:val="0"/>
          <w:noProof w:val="0"/>
          <w:sz w:val="22"/>
          <w:szCs w:val="22"/>
          <w:lang w:val="en-US"/>
        </w:rPr>
        <w:t>characterised</w:t>
      </w:r>
      <w:r w:rsidRPr="12F33D8F" w:rsidR="66DDB4DD">
        <w:rPr>
          <w:rFonts w:ascii="Arial" w:hAnsi="Arial" w:eastAsia="Arial" w:cs="Arial"/>
          <w:b w:val="0"/>
          <w:bCs w:val="0"/>
          <w:i w:val="0"/>
          <w:iCs w:val="0"/>
          <w:noProof w:val="0"/>
          <w:sz w:val="22"/>
          <w:szCs w:val="22"/>
          <w:lang w:val="en-US"/>
        </w:rPr>
        <w:t xml:space="preserve"> by acceptance, meaning, and reduced distress. </w:t>
      </w:r>
    </w:p>
    <w:p w:rsidR="66DDB4DD" w:rsidP="12F33D8F" w:rsidRDefault="66DDB4DD" w14:paraId="432212A7" w14:textId="24D58316">
      <w:pPr>
        <w:pStyle w:val="Heading2"/>
        <w:spacing w:before="261" w:beforeAutospacing="off" w:after="261"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Challenge: Emotional Distress During Life Review</w:t>
      </w:r>
    </w:p>
    <w:p w:rsidR="66DDB4DD" w:rsidP="0BA52928" w:rsidRDefault="66DDB4DD" w14:paraId="3FDA6994" w14:textId="026B3A54">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0BA52928" w:rsidR="66DDB4DD">
        <w:rPr>
          <w:rFonts w:ascii="Arial" w:hAnsi="Arial" w:eastAsia="Arial" w:cs="Arial"/>
          <w:b w:val="0"/>
          <w:bCs w:val="0"/>
          <w:i w:val="0"/>
          <w:iCs w:val="0"/>
          <w:noProof w:val="0"/>
          <w:sz w:val="22"/>
          <w:szCs w:val="22"/>
          <w:lang w:val="en-US"/>
        </w:rPr>
        <w:t xml:space="preserve">A significant challenge in applying Erikson’s theory is that </w:t>
      </w:r>
      <w:r w:rsidRPr="0BA52928" w:rsidR="66DDB4DD">
        <w:rPr>
          <w:rFonts w:ascii="Arial" w:hAnsi="Arial" w:eastAsia="Arial" w:cs="Arial"/>
          <w:b w:val="0"/>
          <w:bCs w:val="0"/>
          <w:i w:val="0"/>
          <w:iCs w:val="0"/>
          <w:noProof w:val="0"/>
          <w:sz w:val="22"/>
          <w:szCs w:val="22"/>
          <w:lang w:val="en-US"/>
        </w:rPr>
        <w:t>life‑review interventions may trigger emotional distress</w:t>
      </w:r>
      <w:r w:rsidRPr="0BA52928" w:rsidR="66DDB4DD">
        <w:rPr>
          <w:rFonts w:ascii="Arial" w:hAnsi="Arial" w:eastAsia="Arial" w:cs="Arial"/>
          <w:b w:val="0"/>
          <w:bCs w:val="0"/>
          <w:i w:val="0"/>
          <w:iCs w:val="0"/>
          <w:noProof w:val="0"/>
          <w:sz w:val="22"/>
          <w:szCs w:val="22"/>
          <w:lang w:val="en-US"/>
        </w:rPr>
        <w:t xml:space="preserve">, especially when residents recall painful experiences, regrets, or unresolved losses. </w:t>
      </w:r>
      <w:r w:rsidRPr="0BA52928" w:rsidR="78851059">
        <w:rPr>
          <w:rFonts w:ascii="Arial" w:hAnsi="Arial" w:eastAsia="Arial" w:cs="Arial"/>
          <w:b w:val="0"/>
          <w:bCs w:val="0"/>
          <w:i w:val="0"/>
          <w:iCs w:val="0"/>
          <w:noProof w:val="0"/>
          <w:sz w:val="22"/>
          <w:szCs w:val="22"/>
          <w:lang w:val="en-US"/>
        </w:rPr>
        <w:t>(</w:t>
      </w:r>
      <w:r w:rsidRPr="0BA52928" w:rsidR="66DDB4DD">
        <w:rPr>
          <w:rFonts w:ascii="Arial" w:hAnsi="Arial" w:eastAsia="Arial" w:cs="Arial"/>
          <w:b w:val="0"/>
          <w:bCs w:val="0"/>
          <w:i w:val="0"/>
          <w:iCs w:val="0"/>
          <w:noProof w:val="0"/>
          <w:sz w:val="22"/>
          <w:szCs w:val="22"/>
          <w:lang w:val="en-US"/>
        </w:rPr>
        <w:t xml:space="preserve">Lang et al.2026) acknowledge that life evaluation can heighten feelings of despair if residents perceive their life as unfulfilled or struggle to reconcile past decisions. Distress may manifest as tearfulness, agitation, or withdrawal, particularly for residents with insecure </w:t>
      </w:r>
      <w:bookmarkStart w:name="_Int_fi6yqkKT" w:id="555093519"/>
      <w:r w:rsidRPr="0BA52928" w:rsidR="66DDB4DD">
        <w:rPr>
          <w:rFonts w:ascii="Arial" w:hAnsi="Arial" w:eastAsia="Arial" w:cs="Arial"/>
          <w:b w:val="0"/>
          <w:bCs w:val="0"/>
          <w:i w:val="0"/>
          <w:iCs w:val="0"/>
          <w:noProof w:val="0"/>
          <w:sz w:val="22"/>
          <w:szCs w:val="22"/>
          <w:lang w:val="en-US"/>
        </w:rPr>
        <w:t>attachment</w:t>
      </w:r>
      <w:bookmarkEnd w:id="555093519"/>
      <w:r w:rsidRPr="0BA52928" w:rsidR="66DDB4DD">
        <w:rPr>
          <w:rFonts w:ascii="Arial" w:hAnsi="Arial" w:eastAsia="Arial" w:cs="Arial"/>
          <w:b w:val="0"/>
          <w:bCs w:val="0"/>
          <w:i w:val="0"/>
          <w:iCs w:val="0"/>
          <w:noProof w:val="0"/>
          <w:sz w:val="22"/>
          <w:szCs w:val="22"/>
          <w:lang w:val="en-US"/>
        </w:rPr>
        <w:t xml:space="preserve"> histories. Bowlby’s work on </w:t>
      </w:r>
      <w:r w:rsidRPr="0BA52928" w:rsidR="66DDB4DD">
        <w:rPr>
          <w:rFonts w:ascii="Arial" w:hAnsi="Arial" w:eastAsia="Arial" w:cs="Arial"/>
          <w:b w:val="0"/>
          <w:bCs w:val="0"/>
          <w:i w:val="0"/>
          <w:iCs w:val="0"/>
          <w:noProof w:val="0"/>
          <w:sz w:val="22"/>
          <w:szCs w:val="22"/>
          <w:lang w:val="en-US"/>
        </w:rPr>
        <w:t>behavioural</w:t>
      </w:r>
      <w:r w:rsidRPr="0BA52928" w:rsidR="66DDB4DD">
        <w:rPr>
          <w:rFonts w:ascii="Arial" w:hAnsi="Arial" w:eastAsia="Arial" w:cs="Arial"/>
          <w:b w:val="0"/>
          <w:bCs w:val="0"/>
          <w:i w:val="0"/>
          <w:iCs w:val="0"/>
          <w:noProof w:val="0"/>
          <w:sz w:val="22"/>
          <w:szCs w:val="22"/>
          <w:lang w:val="en-US"/>
        </w:rPr>
        <w:t xml:space="preserve"> systems explains that emotional threat can activate attachment needs, prompting anxiety or protective withdrawal (Bowlby,1969). </w:t>
      </w:r>
    </w:p>
    <w:p w:rsidR="66DDB4DD" w:rsidP="12F33D8F" w:rsidRDefault="66DDB4DD" w14:paraId="5C510B26" w14:textId="3029CD3F">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This challenge is especially complex for residents with cognitive impairment, who may find recalling details frustrating, or for individuals with trauma histories, where reflection can evoke intense emotional activation.</w:t>
      </w:r>
    </w:p>
    <w:p w:rsidR="66DDB4DD" w:rsidP="12F33D8F" w:rsidRDefault="66DDB4DD" w14:paraId="0A8F94BB" w14:textId="3092BD7E">
      <w:pPr>
        <w:pStyle w:val="Heading2"/>
        <w:spacing w:before="261" w:beforeAutospacing="off" w:after="261"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Strategy for Overcoming the Challenge</w:t>
      </w:r>
    </w:p>
    <w:p w:rsidR="66DDB4DD" w:rsidP="12F33D8F" w:rsidRDefault="66DDB4DD" w14:paraId="7D058A44" w14:textId="676DF942">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 xml:space="preserve">To manage emotional distress ethically and compassionately, care staff should adopt a </w:t>
      </w:r>
      <w:r w:rsidRPr="12F33D8F" w:rsidR="66DDB4DD">
        <w:rPr>
          <w:rFonts w:ascii="Arial" w:hAnsi="Arial" w:eastAsia="Arial" w:cs="Arial"/>
          <w:b w:val="0"/>
          <w:bCs w:val="0"/>
          <w:i w:val="0"/>
          <w:iCs w:val="0"/>
          <w:noProof w:val="0"/>
          <w:sz w:val="22"/>
          <w:szCs w:val="22"/>
          <w:lang w:val="en-US"/>
        </w:rPr>
        <w:t>trauma‑informed, attachment‑aware, and strengths‑based approach</w:t>
      </w:r>
      <w:r w:rsidRPr="12F33D8F" w:rsidR="66DDB4DD">
        <w:rPr>
          <w:rFonts w:ascii="Arial" w:hAnsi="Arial" w:eastAsia="Arial" w:cs="Arial"/>
          <w:b w:val="0"/>
          <w:bCs w:val="0"/>
          <w:i w:val="0"/>
          <w:iCs w:val="0"/>
          <w:noProof w:val="0"/>
          <w:sz w:val="22"/>
          <w:szCs w:val="22"/>
          <w:lang w:val="en-US"/>
        </w:rPr>
        <w:t>:</w:t>
      </w:r>
    </w:p>
    <w:p w:rsidR="66DDB4DD" w:rsidP="12F33D8F" w:rsidRDefault="66DDB4DD" w14:paraId="33FC5F4F" w14:textId="48DCEE8E">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1. Pace Sessions Carefully</w:t>
      </w:r>
    </w:p>
    <w:p w:rsidR="66DDB4DD" w:rsidP="12F33D8F" w:rsidRDefault="66DDB4DD" w14:paraId="62EFE8DA" w14:textId="6A059703">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 xml:space="preserve">Life review should be resident‑led, allowing individuals to move between memories at their own pace. Staff should avoid pressing for detail if distress </w:t>
      </w:r>
      <w:r w:rsidRPr="12F33D8F" w:rsidR="66DDB4DD">
        <w:rPr>
          <w:rFonts w:ascii="Arial" w:hAnsi="Arial" w:eastAsia="Arial" w:cs="Arial"/>
          <w:b w:val="0"/>
          <w:bCs w:val="0"/>
          <w:i w:val="0"/>
          <w:iCs w:val="0"/>
          <w:noProof w:val="0"/>
          <w:sz w:val="22"/>
          <w:szCs w:val="22"/>
          <w:lang w:val="en-US"/>
        </w:rPr>
        <w:t>emerges</w:t>
      </w:r>
      <w:r w:rsidRPr="12F33D8F" w:rsidR="66DDB4DD">
        <w:rPr>
          <w:rFonts w:ascii="Arial" w:hAnsi="Arial" w:eastAsia="Arial" w:cs="Arial"/>
          <w:b w:val="0"/>
          <w:bCs w:val="0"/>
          <w:i w:val="0"/>
          <w:iCs w:val="0"/>
          <w:noProof w:val="0"/>
          <w:sz w:val="22"/>
          <w:szCs w:val="22"/>
          <w:lang w:val="en-US"/>
        </w:rPr>
        <w:t>.</w:t>
      </w:r>
    </w:p>
    <w:p w:rsidR="66DDB4DD" w:rsidP="12F33D8F" w:rsidRDefault="66DDB4DD" w14:paraId="0A098CD3" w14:textId="3B7ED2AD">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2. Provide Emotional Grounding and Reassurance</w:t>
      </w:r>
    </w:p>
    <w:p w:rsidR="66DDB4DD" w:rsidP="12F33D8F" w:rsidRDefault="66DDB4DD" w14:paraId="114BAC56" w14:textId="004929BA">
      <w:pPr>
        <w:spacing w:before="210" w:beforeAutospacing="off" w:after="210" w:afterAutospacing="off" w:line="360" w:lineRule="auto"/>
        <w:rPr>
          <w:rFonts w:ascii="Arial" w:hAnsi="Arial" w:eastAsia="Arial" w:cs="Arial"/>
          <w:b w:val="0"/>
          <w:bCs w:val="0"/>
          <w:i w:val="0"/>
          <w:iCs w:val="0"/>
          <w:strike w:val="0"/>
          <w:dstrike w:val="0"/>
          <w:noProof w:val="0"/>
          <w:color w:val="464FEB"/>
          <w:sz w:val="22"/>
          <w:szCs w:val="22"/>
          <w:u w:val="none"/>
          <w:lang w:val="en-US"/>
        </w:rPr>
      </w:pPr>
      <w:r w:rsidRPr="12F33D8F" w:rsidR="66DDB4DD">
        <w:rPr>
          <w:rFonts w:ascii="Arial" w:hAnsi="Arial" w:eastAsia="Arial" w:cs="Arial"/>
          <w:b w:val="0"/>
          <w:bCs w:val="0"/>
          <w:i w:val="0"/>
          <w:iCs w:val="0"/>
          <w:noProof w:val="0"/>
          <w:sz w:val="22"/>
          <w:szCs w:val="22"/>
          <w:lang w:val="en-US"/>
        </w:rPr>
        <w:t xml:space="preserve">Attachment‑aware </w:t>
      </w:r>
      <w:r w:rsidRPr="12F33D8F" w:rsidR="4FCEED81">
        <w:rPr>
          <w:rFonts w:ascii="Arial" w:hAnsi="Arial" w:eastAsia="Arial" w:cs="Arial"/>
          <w:b w:val="0"/>
          <w:bCs w:val="0"/>
          <w:i w:val="0"/>
          <w:iCs w:val="0"/>
          <w:noProof w:val="0"/>
          <w:sz w:val="22"/>
          <w:szCs w:val="22"/>
          <w:lang w:val="en-US"/>
        </w:rPr>
        <w:t>responses, warmth</w:t>
      </w:r>
      <w:r w:rsidRPr="12F33D8F" w:rsidR="66DDB4DD">
        <w:rPr>
          <w:rFonts w:ascii="Arial" w:hAnsi="Arial" w:eastAsia="Arial" w:cs="Arial"/>
          <w:b w:val="0"/>
          <w:bCs w:val="0"/>
          <w:i w:val="0"/>
          <w:iCs w:val="0"/>
          <w:noProof w:val="0"/>
          <w:sz w:val="22"/>
          <w:szCs w:val="22"/>
          <w:lang w:val="en-US"/>
        </w:rPr>
        <w:t xml:space="preserve">, consistency and </w:t>
      </w:r>
      <w:r w:rsidRPr="12F33D8F" w:rsidR="6889937F">
        <w:rPr>
          <w:rFonts w:ascii="Arial" w:hAnsi="Arial" w:eastAsia="Arial" w:cs="Arial"/>
          <w:b w:val="0"/>
          <w:bCs w:val="0"/>
          <w:i w:val="0"/>
          <w:iCs w:val="0"/>
          <w:noProof w:val="0"/>
          <w:sz w:val="22"/>
          <w:szCs w:val="22"/>
          <w:lang w:val="en-US"/>
        </w:rPr>
        <w:t>attentiveness, help</w:t>
      </w:r>
      <w:r w:rsidRPr="12F33D8F" w:rsidR="66DDB4DD">
        <w:rPr>
          <w:rFonts w:ascii="Arial" w:hAnsi="Arial" w:eastAsia="Arial" w:cs="Arial"/>
          <w:b w:val="0"/>
          <w:bCs w:val="0"/>
          <w:i w:val="0"/>
          <w:iCs w:val="0"/>
          <w:noProof w:val="0"/>
          <w:sz w:val="22"/>
          <w:szCs w:val="22"/>
          <w:lang w:val="en-US"/>
        </w:rPr>
        <w:t xml:space="preserve"> residents regulate </w:t>
      </w:r>
      <w:r w:rsidRPr="12F33D8F" w:rsidR="3AC693FB">
        <w:rPr>
          <w:rFonts w:ascii="Arial" w:hAnsi="Arial" w:eastAsia="Arial" w:cs="Arial"/>
          <w:b w:val="0"/>
          <w:bCs w:val="0"/>
          <w:i w:val="0"/>
          <w:iCs w:val="0"/>
          <w:noProof w:val="0"/>
          <w:sz w:val="22"/>
          <w:szCs w:val="22"/>
          <w:lang w:val="en-US"/>
        </w:rPr>
        <w:t>distress. (McGarvie,</w:t>
      </w:r>
      <w:r w:rsidRPr="12F33D8F" w:rsidR="66DDB4DD">
        <w:rPr>
          <w:rFonts w:ascii="Arial" w:hAnsi="Arial" w:eastAsia="Arial" w:cs="Arial"/>
          <w:b w:val="0"/>
          <w:bCs w:val="0"/>
          <w:i w:val="0"/>
          <w:iCs w:val="0"/>
          <w:noProof w:val="0"/>
          <w:sz w:val="22"/>
          <w:szCs w:val="22"/>
          <w:lang w:val="en-US"/>
        </w:rPr>
        <w:t xml:space="preserve"> 2025) notes that secure relational support strengthens emotional resilience even in later life. </w:t>
      </w:r>
    </w:p>
    <w:p w:rsidR="66DDB4DD" w:rsidP="12F33D8F" w:rsidRDefault="66DDB4DD" w14:paraId="2A9E4802" w14:textId="3F65C9E5">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 xml:space="preserve">3. </w:t>
      </w:r>
      <w:r w:rsidRPr="12F33D8F" w:rsidR="66DDB4DD">
        <w:rPr>
          <w:rFonts w:ascii="Arial" w:hAnsi="Arial" w:eastAsia="Arial" w:cs="Arial"/>
          <w:b w:val="1"/>
          <w:bCs w:val="1"/>
          <w:i w:val="0"/>
          <w:iCs w:val="0"/>
          <w:noProof w:val="0"/>
          <w:color w:val="auto"/>
          <w:sz w:val="22"/>
          <w:szCs w:val="22"/>
          <w:lang w:val="en-US"/>
        </w:rPr>
        <w:t>Emphasise</w:t>
      </w:r>
      <w:r w:rsidRPr="12F33D8F" w:rsidR="66DDB4DD">
        <w:rPr>
          <w:rFonts w:ascii="Arial" w:hAnsi="Arial" w:eastAsia="Arial" w:cs="Arial"/>
          <w:b w:val="1"/>
          <w:bCs w:val="1"/>
          <w:i w:val="0"/>
          <w:iCs w:val="0"/>
          <w:noProof w:val="0"/>
          <w:color w:val="auto"/>
          <w:sz w:val="22"/>
          <w:szCs w:val="22"/>
          <w:lang w:val="en-US"/>
        </w:rPr>
        <w:t xml:space="preserve"> Strengths and Achievements</w:t>
      </w:r>
    </w:p>
    <w:p w:rsidR="66DDB4DD" w:rsidP="12F33D8F" w:rsidRDefault="66DDB4DD" w14:paraId="0A78ED8C" w14:textId="09850C59">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Redirecting focus toward accomplishments, skills, meaningful relationships, and resilience helps counteract despair and promotes integrity.</w:t>
      </w:r>
    </w:p>
    <w:p w:rsidR="66DDB4DD" w:rsidP="12F33D8F" w:rsidRDefault="66DDB4DD" w14:paraId="20E3EEA5" w14:textId="312A56BC">
      <w:pPr>
        <w:pStyle w:val="Heading3"/>
        <w:spacing w:before="246" w:beforeAutospacing="off" w:after="246"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4. Interdisciplinary Support</w:t>
      </w:r>
    </w:p>
    <w:p w:rsidR="66DDB4DD" w:rsidP="12F33D8F" w:rsidRDefault="66DDB4DD" w14:paraId="2D71874B" w14:textId="687DD9FE">
      <w:pPr>
        <w:spacing w:before="210" w:beforeAutospacing="off" w:after="210" w:afterAutospacing="off" w:line="360" w:lineRule="auto"/>
        <w:rPr>
          <w:rFonts w:ascii="Arial" w:hAnsi="Arial" w:eastAsia="Arial" w:cs="Arial"/>
          <w:b w:val="0"/>
          <w:bCs w:val="0"/>
          <w:i w:val="0"/>
          <w:iCs w:val="0"/>
          <w:noProof w:val="0"/>
          <w:sz w:val="22"/>
          <w:szCs w:val="22"/>
          <w:lang w:val="en-US"/>
        </w:rPr>
      </w:pPr>
      <w:r w:rsidRPr="12F33D8F" w:rsidR="66DDB4DD">
        <w:rPr>
          <w:rFonts w:ascii="Arial" w:hAnsi="Arial" w:eastAsia="Arial" w:cs="Arial"/>
          <w:b w:val="0"/>
          <w:bCs w:val="0"/>
          <w:i w:val="0"/>
          <w:iCs w:val="0"/>
          <w:noProof w:val="0"/>
          <w:sz w:val="22"/>
          <w:szCs w:val="22"/>
          <w:lang w:val="en-US"/>
        </w:rPr>
        <w:t>Where distress is persistent, collaboration with mental‑health professionals can ensure safe, structured therapeutic support.</w:t>
      </w:r>
    </w:p>
    <w:p w:rsidR="66DDB4DD" w:rsidP="12F33D8F" w:rsidRDefault="66DDB4DD" w14:paraId="0A02E727" w14:textId="50D5D9C6">
      <w:pPr>
        <w:pStyle w:val="Heading2"/>
        <w:spacing w:before="261" w:beforeAutospacing="off" w:after="261" w:afterAutospacing="off" w:line="36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Conclusion</w:t>
      </w:r>
    </w:p>
    <w:p w:rsidR="66DDB4DD" w:rsidP="0BA52928" w:rsidRDefault="66DDB4DD" w14:paraId="6D79B65A" w14:textId="095C2274">
      <w:pPr>
        <w:spacing w:before="210" w:beforeAutospacing="off" w:after="210" w:afterAutospacing="off" w:line="360" w:lineRule="auto"/>
        <w:rPr>
          <w:rFonts w:ascii="Arial" w:hAnsi="Arial" w:eastAsia="Arial" w:cs="Arial"/>
          <w:b w:val="0"/>
          <w:bCs w:val="0"/>
          <w:i w:val="0"/>
          <w:iCs w:val="0"/>
          <w:noProof w:val="0"/>
          <w:sz w:val="22"/>
          <w:szCs w:val="22"/>
          <w:lang w:val="en-US"/>
        </w:rPr>
      </w:pPr>
      <w:r w:rsidRPr="0BA52928" w:rsidR="66DDB4DD">
        <w:rPr>
          <w:rFonts w:ascii="Arial" w:hAnsi="Arial" w:eastAsia="Arial" w:cs="Arial"/>
          <w:b w:val="0"/>
          <w:bCs w:val="0"/>
          <w:i w:val="0"/>
          <w:iCs w:val="0"/>
          <w:noProof w:val="0"/>
          <w:sz w:val="22"/>
          <w:szCs w:val="22"/>
          <w:lang w:val="en-US"/>
        </w:rPr>
        <w:t xml:space="preserve">Erikson’s Integrity vs. Despair theory offers an invaluable lens for promoting psychological wellbeing in older adult care. By supporting meaningful reflection, reinforcing identity, and providing emotionally attuned care, staff can help residents achieve </w:t>
      </w:r>
      <w:r w:rsidRPr="0BA52928" w:rsidR="17DC1F53">
        <w:rPr>
          <w:rFonts w:ascii="Arial" w:hAnsi="Arial" w:eastAsia="Arial" w:cs="Arial"/>
          <w:b w:val="0"/>
          <w:bCs w:val="0"/>
          <w:i w:val="0"/>
          <w:iCs w:val="0"/>
          <w:noProof w:val="0"/>
          <w:sz w:val="22"/>
          <w:szCs w:val="22"/>
          <w:lang w:val="en-US"/>
        </w:rPr>
        <w:t>integrity in</w:t>
      </w:r>
      <w:r w:rsidRPr="0BA52928" w:rsidR="17DC1F53">
        <w:rPr>
          <w:rFonts w:ascii="Arial" w:hAnsi="Arial" w:eastAsia="Arial" w:cs="Arial"/>
          <w:b w:val="0"/>
          <w:bCs w:val="0"/>
          <w:i w:val="0"/>
          <w:iCs w:val="0"/>
          <w:noProof w:val="0"/>
          <w:sz w:val="22"/>
          <w:szCs w:val="22"/>
          <w:lang w:val="en-US"/>
        </w:rPr>
        <w:t xml:space="preserve"> </w:t>
      </w:r>
      <w:r w:rsidRPr="0BA52928" w:rsidR="66DDB4DD">
        <w:rPr>
          <w:rFonts w:ascii="Arial" w:hAnsi="Arial" w:eastAsia="Arial" w:cs="Arial"/>
          <w:b w:val="0"/>
          <w:bCs w:val="0"/>
          <w:i w:val="0"/>
          <w:iCs w:val="0"/>
          <w:noProof w:val="0"/>
          <w:sz w:val="22"/>
          <w:szCs w:val="22"/>
          <w:lang w:val="en-US"/>
        </w:rPr>
        <w:t>a state of peace and acceptance crucial for quality of life. Challenges do arise, particularly around emotional distress during life review; however, trauma‑</w:t>
      </w:r>
      <w:r w:rsidRPr="0BA52928" w:rsidR="66DDB4DD">
        <w:rPr>
          <w:rFonts w:ascii="Arial" w:hAnsi="Arial" w:eastAsia="Arial" w:cs="Arial"/>
          <w:b w:val="0"/>
          <w:bCs w:val="0"/>
          <w:i w:val="0"/>
          <w:iCs w:val="0"/>
          <w:noProof w:val="0"/>
          <w:sz w:val="22"/>
          <w:szCs w:val="22"/>
          <w:lang w:val="en-US"/>
        </w:rPr>
        <w:t>informed</w:t>
      </w:r>
      <w:r w:rsidRPr="0BA52928" w:rsidR="66DDB4DD">
        <w:rPr>
          <w:rFonts w:ascii="Arial" w:hAnsi="Arial" w:eastAsia="Arial" w:cs="Arial"/>
          <w:b w:val="0"/>
          <w:bCs w:val="0"/>
          <w:i w:val="0"/>
          <w:iCs w:val="0"/>
          <w:noProof w:val="0"/>
          <w:sz w:val="22"/>
          <w:szCs w:val="22"/>
          <w:lang w:val="en-US"/>
        </w:rPr>
        <w:t xml:space="preserve"> and attachment‑aware approaches enable staff to guide residents safely through reflective processes. Integrating Erikson’s theory into everyday practice strengthens the emotional, relational, and psychological foundations of compassionate residential care.</w:t>
      </w:r>
    </w:p>
    <w:p w:rsidR="12F33D8F" w:rsidP="12F33D8F" w:rsidRDefault="12F33D8F" w14:paraId="5EBDAC2F" w14:textId="50434957">
      <w:pPr>
        <w:spacing w:before="0" w:beforeAutospacing="off" w:after="0" w:afterAutospacing="off" w:line="300" w:lineRule="auto"/>
      </w:pPr>
    </w:p>
    <w:p w:rsidR="12F33D8F" w:rsidP="12F33D8F" w:rsidRDefault="12F33D8F" w14:paraId="790DDE49" w14:textId="4AFA1592">
      <w:pPr>
        <w:spacing w:before="0" w:beforeAutospacing="off" w:after="0" w:afterAutospacing="off" w:line="300" w:lineRule="auto"/>
      </w:pPr>
    </w:p>
    <w:p w:rsidR="66DDB4DD" w:rsidP="12F33D8F" w:rsidRDefault="66DDB4DD" w14:paraId="4EEF4F98" w14:textId="31EAB3BB">
      <w:pPr>
        <w:pStyle w:val="Heading1"/>
        <w:spacing w:before="281" w:beforeAutospacing="off" w:after="281" w:afterAutospacing="off" w:line="300" w:lineRule="auto"/>
        <w:rPr>
          <w:rFonts w:ascii="Arial" w:hAnsi="Arial" w:eastAsia="Arial" w:cs="Arial"/>
          <w:b w:val="1"/>
          <w:bCs w:val="1"/>
          <w:i w:val="0"/>
          <w:iCs w:val="0"/>
          <w:noProof w:val="0"/>
          <w:color w:val="auto"/>
          <w:sz w:val="22"/>
          <w:szCs w:val="22"/>
          <w:lang w:val="en-US"/>
        </w:rPr>
      </w:pPr>
      <w:r w:rsidRPr="12F33D8F" w:rsidR="66DDB4DD">
        <w:rPr>
          <w:rFonts w:ascii="Arial" w:hAnsi="Arial" w:eastAsia="Arial" w:cs="Arial"/>
          <w:b w:val="1"/>
          <w:bCs w:val="1"/>
          <w:i w:val="0"/>
          <w:iCs w:val="0"/>
          <w:noProof w:val="0"/>
          <w:color w:val="auto"/>
          <w:sz w:val="22"/>
          <w:szCs w:val="22"/>
          <w:lang w:val="en-US"/>
        </w:rPr>
        <w:t>Reference Lis</w:t>
      </w:r>
      <w:r w:rsidRPr="12F33D8F" w:rsidR="69D21CD8">
        <w:rPr>
          <w:rFonts w:ascii="Arial" w:hAnsi="Arial" w:eastAsia="Arial" w:cs="Arial"/>
          <w:b w:val="1"/>
          <w:bCs w:val="1"/>
          <w:i w:val="0"/>
          <w:iCs w:val="0"/>
          <w:noProof w:val="0"/>
          <w:color w:val="auto"/>
          <w:sz w:val="22"/>
          <w:szCs w:val="22"/>
          <w:lang w:val="en-US"/>
        </w:rPr>
        <w:t>t</w:t>
      </w:r>
    </w:p>
    <w:p w:rsidR="66DDB4DD" w:rsidP="0BA52928" w:rsidRDefault="66DDB4DD" w14:paraId="23031E0E" w14:textId="777A85D8">
      <w:pPr>
        <w:spacing w:before="210" w:beforeAutospacing="off" w:after="210" w:afterAutospacing="off" w:line="300" w:lineRule="auto"/>
        <w:rPr>
          <w:rFonts w:ascii="Segoe UI" w:hAnsi="Segoe UI" w:eastAsia="Segoe UI" w:cs="Segoe UI"/>
          <w:b w:val="0"/>
          <w:bCs w:val="0"/>
          <w:i w:val="0"/>
          <w:iCs w:val="0"/>
          <w:strike w:val="0"/>
          <w:dstrike w:val="0"/>
          <w:noProof w:val="0"/>
          <w:color w:val="464FEB"/>
          <w:sz w:val="21"/>
          <w:szCs w:val="21"/>
          <w:u w:val="none"/>
          <w:lang w:val="en-US"/>
        </w:rPr>
      </w:pPr>
      <w:r w:rsidRPr="0BA52928" w:rsidR="66DDB4DD">
        <w:rPr>
          <w:rFonts w:ascii="Segoe UI" w:hAnsi="Segoe UI" w:eastAsia="Segoe UI" w:cs="Segoe UI"/>
          <w:b w:val="0"/>
          <w:bCs w:val="0"/>
          <w:i w:val="0"/>
          <w:iCs w:val="0"/>
          <w:noProof w:val="0"/>
          <w:sz w:val="21"/>
          <w:szCs w:val="21"/>
          <w:lang w:val="en-US"/>
        </w:rPr>
        <w:t>Bowlby, J. (1969)</w:t>
      </w:r>
      <w:r w:rsidRPr="0BA52928" w:rsidR="66DDB4DD">
        <w:rPr>
          <w:rFonts w:ascii="Segoe UI" w:hAnsi="Segoe UI" w:eastAsia="Segoe UI" w:cs="Segoe UI"/>
          <w:b w:val="0"/>
          <w:bCs w:val="0"/>
          <w:i w:val="0"/>
          <w:iCs w:val="0"/>
          <w:noProof w:val="0"/>
          <w:sz w:val="21"/>
          <w:szCs w:val="21"/>
          <w:lang w:val="en-US"/>
        </w:rPr>
        <w:t xml:space="preserve"> </w:t>
      </w:r>
      <w:r w:rsidRPr="0BA52928" w:rsidR="66DDB4DD">
        <w:rPr>
          <w:rFonts w:ascii="Segoe UI" w:hAnsi="Segoe UI" w:eastAsia="Segoe UI" w:cs="Segoe UI"/>
          <w:b w:val="0"/>
          <w:bCs w:val="0"/>
          <w:i w:val="1"/>
          <w:iCs w:val="1"/>
          <w:noProof w:val="0"/>
          <w:sz w:val="21"/>
          <w:szCs w:val="21"/>
          <w:lang w:val="en-US"/>
        </w:rPr>
        <w:t>Attachment</w:t>
      </w:r>
      <w:r w:rsidRPr="0BA52928" w:rsidR="66DDB4DD">
        <w:rPr>
          <w:rFonts w:ascii="Segoe UI" w:hAnsi="Segoe UI" w:eastAsia="Segoe UI" w:cs="Segoe UI"/>
          <w:b w:val="0"/>
          <w:bCs w:val="0"/>
          <w:i w:val="1"/>
          <w:iCs w:val="1"/>
          <w:noProof w:val="0"/>
          <w:sz w:val="21"/>
          <w:szCs w:val="21"/>
          <w:lang w:val="en-US"/>
        </w:rPr>
        <w:t xml:space="preserve"> and Loss: Volume 1 – Attachment.</w:t>
      </w:r>
      <w:r w:rsidRPr="0BA52928" w:rsidR="66DDB4DD">
        <w:rPr>
          <w:rFonts w:ascii="Segoe UI" w:hAnsi="Segoe UI" w:eastAsia="Segoe UI" w:cs="Segoe UI"/>
          <w:b w:val="0"/>
          <w:bCs w:val="0"/>
          <w:i w:val="0"/>
          <w:iCs w:val="0"/>
          <w:noProof w:val="0"/>
          <w:sz w:val="21"/>
          <w:szCs w:val="21"/>
          <w:lang w:val="en-US"/>
        </w:rPr>
        <w:t xml:space="preserve"> London: Hogarth Press, pp. 65–84. </w:t>
      </w:r>
    </w:p>
    <w:p w:rsidR="66DDB4DD" w:rsidP="12F33D8F" w:rsidRDefault="66DDB4DD" w14:paraId="75A85A85" w14:textId="2FD68F1B">
      <w:pPr>
        <w:spacing w:before="210" w:beforeAutospacing="off" w:after="210" w:afterAutospacing="off" w:line="300" w:lineRule="auto"/>
      </w:pPr>
      <w:r w:rsidRPr="0BA52928" w:rsidR="66DDB4DD">
        <w:rPr>
          <w:rFonts w:ascii="Segoe UI" w:hAnsi="Segoe UI" w:eastAsia="Segoe UI" w:cs="Segoe UI"/>
          <w:b w:val="0"/>
          <w:bCs w:val="0"/>
          <w:i w:val="0"/>
          <w:iCs w:val="0"/>
          <w:noProof w:val="0"/>
          <w:sz w:val="21"/>
          <w:szCs w:val="21"/>
          <w:lang w:val="en-US"/>
        </w:rPr>
        <w:t>Erikson, E.H. (1950)</w:t>
      </w:r>
      <w:r w:rsidRPr="0BA52928" w:rsidR="66DDB4DD">
        <w:rPr>
          <w:rFonts w:ascii="Segoe UI" w:hAnsi="Segoe UI" w:eastAsia="Segoe UI" w:cs="Segoe UI"/>
          <w:b w:val="0"/>
          <w:bCs w:val="0"/>
          <w:i w:val="0"/>
          <w:iCs w:val="0"/>
          <w:noProof w:val="0"/>
          <w:sz w:val="21"/>
          <w:szCs w:val="21"/>
          <w:lang w:val="en-US"/>
        </w:rPr>
        <w:t xml:space="preserve"> </w:t>
      </w:r>
      <w:r w:rsidRPr="0BA52928" w:rsidR="66DDB4DD">
        <w:rPr>
          <w:rFonts w:ascii="Segoe UI" w:hAnsi="Segoe UI" w:eastAsia="Segoe UI" w:cs="Segoe UI"/>
          <w:b w:val="0"/>
          <w:bCs w:val="0"/>
          <w:i w:val="1"/>
          <w:iCs w:val="1"/>
          <w:noProof w:val="0"/>
          <w:sz w:val="21"/>
          <w:szCs w:val="21"/>
          <w:lang w:val="en-US"/>
        </w:rPr>
        <w:t>Childhood</w:t>
      </w:r>
      <w:r w:rsidRPr="0BA52928" w:rsidR="66DDB4DD">
        <w:rPr>
          <w:rFonts w:ascii="Segoe UI" w:hAnsi="Segoe UI" w:eastAsia="Segoe UI" w:cs="Segoe UI"/>
          <w:b w:val="0"/>
          <w:bCs w:val="0"/>
          <w:i w:val="1"/>
          <w:iCs w:val="1"/>
          <w:noProof w:val="0"/>
          <w:sz w:val="21"/>
          <w:szCs w:val="21"/>
          <w:lang w:val="en-US"/>
        </w:rPr>
        <w:t xml:space="preserve"> and Society.</w:t>
      </w:r>
      <w:r w:rsidRPr="0BA52928" w:rsidR="66DDB4DD">
        <w:rPr>
          <w:rFonts w:ascii="Segoe UI" w:hAnsi="Segoe UI" w:eastAsia="Segoe UI" w:cs="Segoe UI"/>
          <w:b w:val="0"/>
          <w:bCs w:val="0"/>
          <w:i w:val="0"/>
          <w:iCs w:val="0"/>
          <w:noProof w:val="0"/>
          <w:sz w:val="21"/>
          <w:szCs w:val="21"/>
          <w:lang w:val="en-US"/>
        </w:rPr>
        <w:t xml:space="preserve"> New York: W.W. Norton, pp. 268–274.</w:t>
      </w:r>
    </w:p>
    <w:p w:rsidR="66DDB4DD" w:rsidP="12F33D8F" w:rsidRDefault="66DDB4DD" w14:paraId="5C552707" w14:textId="558A108D">
      <w:pPr>
        <w:spacing w:before="210" w:beforeAutospacing="off" w:after="210" w:afterAutospacing="off" w:line="300" w:lineRule="auto"/>
        <w:rPr>
          <w:rFonts w:ascii="Segoe UI" w:hAnsi="Segoe UI" w:eastAsia="Segoe UI" w:cs="Segoe UI"/>
          <w:b w:val="0"/>
          <w:bCs w:val="0"/>
          <w:i w:val="0"/>
          <w:iCs w:val="0"/>
          <w:strike w:val="0"/>
          <w:dstrike w:val="0"/>
          <w:noProof w:val="0"/>
          <w:color w:val="464FEB"/>
          <w:sz w:val="21"/>
          <w:szCs w:val="21"/>
          <w:u w:val="none"/>
          <w:lang w:val="en-US"/>
        </w:rPr>
      </w:pPr>
      <w:r w:rsidRPr="12F33D8F" w:rsidR="66DDB4DD">
        <w:rPr>
          <w:rFonts w:ascii="Segoe UI" w:hAnsi="Segoe UI" w:eastAsia="Segoe UI" w:cs="Segoe UI"/>
          <w:b w:val="0"/>
          <w:bCs w:val="0"/>
          <w:i w:val="0"/>
          <w:iCs w:val="0"/>
          <w:noProof w:val="0"/>
          <w:sz w:val="21"/>
          <w:szCs w:val="21"/>
          <w:lang w:val="en-US"/>
        </w:rPr>
        <w:t xml:space="preserve">Lang, D., Cone, N., Lally, M., Valentine‑French, S., Overstreet, L. &amp; Miller, S.A. (2026) </w:t>
      </w:r>
      <w:r w:rsidRPr="12F33D8F" w:rsidR="66DDB4DD">
        <w:rPr>
          <w:rFonts w:ascii="Segoe UI" w:hAnsi="Segoe UI" w:eastAsia="Segoe UI" w:cs="Segoe UI"/>
          <w:b w:val="0"/>
          <w:bCs w:val="0"/>
          <w:i w:val="1"/>
          <w:iCs w:val="1"/>
          <w:noProof w:val="0"/>
          <w:sz w:val="21"/>
          <w:szCs w:val="21"/>
          <w:lang w:val="en-US"/>
        </w:rPr>
        <w:t>Psychosocial Development in Late Adulthood.</w:t>
      </w:r>
      <w:r w:rsidRPr="12F33D8F" w:rsidR="66DDB4DD">
        <w:rPr>
          <w:rFonts w:ascii="Segoe UI" w:hAnsi="Segoe UI" w:eastAsia="Segoe UI" w:cs="Segoe UI"/>
          <w:b w:val="0"/>
          <w:bCs w:val="0"/>
          <w:i w:val="0"/>
          <w:iCs w:val="0"/>
          <w:noProof w:val="0"/>
          <w:sz w:val="21"/>
          <w:szCs w:val="21"/>
          <w:lang w:val="en-US"/>
        </w:rPr>
        <w:t xml:space="preserve"> Iowa State University Digital Press. Available at: </w:t>
      </w:r>
      <w:hyperlink r:id="R9d8a1f78e4d94c26">
        <w:r w:rsidRPr="12F33D8F" w:rsidR="66DDB4DD">
          <w:rPr>
            <w:rStyle w:val="Hyperlink"/>
            <w:rFonts w:ascii="Segoe UI" w:hAnsi="Segoe UI" w:eastAsia="Segoe UI" w:cs="Segoe UI"/>
            <w:b w:val="0"/>
            <w:bCs w:val="0"/>
            <w:i w:val="0"/>
            <w:iCs w:val="0"/>
            <w:noProof w:val="0"/>
            <w:sz w:val="21"/>
            <w:szCs w:val="21"/>
            <w:lang w:val="en-US"/>
          </w:rPr>
          <w:t>https://iastate.pressbooks.pub/individualfamilydevelopment/chapter/psychosocial-development-in-late-adulthood/</w:t>
        </w:r>
      </w:hyperlink>
      <w:r w:rsidRPr="12F33D8F" w:rsidR="66DDB4DD">
        <w:rPr>
          <w:rFonts w:ascii="Segoe UI" w:hAnsi="Segoe UI" w:eastAsia="Segoe UI" w:cs="Segoe UI"/>
          <w:b w:val="0"/>
          <w:bCs w:val="0"/>
          <w:i w:val="0"/>
          <w:iCs w:val="0"/>
          <w:noProof w:val="0"/>
          <w:sz w:val="21"/>
          <w:szCs w:val="21"/>
          <w:lang w:val="en-US"/>
        </w:rPr>
        <w:t xml:space="preserve"> </w:t>
      </w:r>
    </w:p>
    <w:p w:rsidR="66DDB4DD" w:rsidP="12F33D8F" w:rsidRDefault="66DDB4DD" w14:paraId="377ABE96" w14:textId="4E271DBD">
      <w:pPr>
        <w:spacing w:before="210" w:beforeAutospacing="off" w:after="210" w:afterAutospacing="off" w:line="300" w:lineRule="auto"/>
      </w:pPr>
      <w:r w:rsidRPr="12F33D8F" w:rsidR="66DDB4DD">
        <w:rPr>
          <w:rFonts w:ascii="Segoe UI" w:hAnsi="Segoe UI" w:eastAsia="Segoe UI" w:cs="Segoe UI"/>
          <w:b w:val="0"/>
          <w:bCs w:val="0"/>
          <w:i w:val="0"/>
          <w:iCs w:val="0"/>
          <w:noProof w:val="0"/>
          <w:sz w:val="21"/>
          <w:szCs w:val="21"/>
          <w:lang w:val="en-US"/>
        </w:rPr>
        <w:t xml:space="preserve">McGarvie, S. (2025) </w:t>
      </w:r>
      <w:r w:rsidRPr="12F33D8F" w:rsidR="66DDB4DD">
        <w:rPr>
          <w:rFonts w:ascii="Segoe UI" w:hAnsi="Segoe UI" w:eastAsia="Segoe UI" w:cs="Segoe UI"/>
          <w:b w:val="0"/>
          <w:bCs w:val="0"/>
          <w:i w:val="1"/>
          <w:iCs w:val="1"/>
          <w:noProof w:val="0"/>
          <w:sz w:val="21"/>
          <w:szCs w:val="21"/>
          <w:lang w:val="en-US"/>
        </w:rPr>
        <w:t>Attachment Theory, Bowlby’s Stages &amp; Attachment Styles.</w:t>
      </w:r>
      <w:r w:rsidRPr="12F33D8F" w:rsidR="66DDB4DD">
        <w:rPr>
          <w:rFonts w:ascii="Segoe UI" w:hAnsi="Segoe UI" w:eastAsia="Segoe UI" w:cs="Segoe UI"/>
          <w:b w:val="0"/>
          <w:bCs w:val="0"/>
          <w:i w:val="0"/>
          <w:iCs w:val="0"/>
          <w:noProof w:val="0"/>
          <w:sz w:val="21"/>
          <w:szCs w:val="21"/>
          <w:lang w:val="en-US"/>
        </w:rPr>
        <w:t xml:space="preserve"> PositivePsychology.com. Available at: </w:t>
      </w:r>
      <w:hyperlink r:id="Rc88dc49d7ae646ed">
        <w:r w:rsidRPr="12F33D8F" w:rsidR="66DDB4DD">
          <w:rPr>
            <w:rStyle w:val="Hyperlink"/>
            <w:rFonts w:ascii="Segoe UI" w:hAnsi="Segoe UI" w:eastAsia="Segoe UI" w:cs="Segoe UI"/>
            <w:b w:val="0"/>
            <w:bCs w:val="0"/>
            <w:i w:val="0"/>
            <w:iCs w:val="0"/>
            <w:noProof w:val="0"/>
            <w:sz w:val="21"/>
            <w:szCs w:val="21"/>
            <w:lang w:val="en-US"/>
          </w:rPr>
          <w:t>https://positivepsychology.com/attachment-theory/</w:t>
        </w:r>
      </w:hyperlink>
    </w:p>
    <w:p w:rsidR="6D4B89B5" w:rsidP="12F33D8F" w:rsidRDefault="6D4B89B5" w14:paraId="4CB5ACE3" w14:textId="3970B620">
      <w:pPr>
        <w:pStyle w:val="Normal"/>
        <w:spacing w:before="210" w:beforeAutospacing="off" w:after="210" w:afterAutospacing="off" w:line="300" w:lineRule="auto"/>
      </w:pPr>
      <w:r w:rsidRPr="12F33D8F" w:rsidR="6D4B89B5">
        <w:rPr>
          <w:rFonts w:ascii="Segoe UI" w:hAnsi="Segoe UI" w:eastAsia="Segoe UI" w:cs="Segoe UI"/>
          <w:noProof w:val="0"/>
          <w:sz w:val="21"/>
          <w:szCs w:val="21"/>
          <w:lang w:val="en-US"/>
        </w:rPr>
        <w:t>https://taylorandfrancis.com/knowledge/Medicine_and_healthcare/Psychiatry/Attachment_theory</w:t>
      </w:r>
    </w:p>
    <w:p w:rsidR="12F33D8F" w:rsidP="12F33D8F" w:rsidRDefault="12F33D8F" w14:paraId="49291AE5" w14:textId="1310331D">
      <w:pPr>
        <w:spacing w:before="210" w:beforeAutospacing="off" w:after="210" w:afterAutospacing="off" w:line="360" w:lineRule="auto"/>
        <w:rPr>
          <w:rFonts w:ascii="Arial" w:hAnsi="Arial" w:eastAsia="Arial" w:cs="Arial"/>
          <w:b w:val="0"/>
          <w:bCs w:val="0"/>
          <w:i w:val="0"/>
          <w:iCs w:val="0"/>
          <w:noProof w:val="0"/>
          <w:sz w:val="22"/>
          <w:szCs w:val="22"/>
          <w:lang w:val="en-US"/>
        </w:rPr>
      </w:pPr>
    </w:p>
    <w:p w:rsidR="12F33D8F" w:rsidP="12F33D8F" w:rsidRDefault="12F33D8F" w14:paraId="7867AEC2" w14:textId="448AA9FC">
      <w:pPr>
        <w:spacing w:before="0" w:beforeAutospacing="off" w:after="0" w:afterAutospacing="off" w:line="360" w:lineRule="auto"/>
        <w:rPr>
          <w:rFonts w:ascii="Segoe UI" w:hAnsi="Segoe UI" w:eastAsia="Segoe UI" w:cs="Segoe UI"/>
          <w:b w:val="0"/>
          <w:bCs w:val="0"/>
          <w:i w:val="0"/>
          <w:iCs w:val="0"/>
          <w:noProof w:val="0"/>
          <w:sz w:val="21"/>
          <w:szCs w:val="21"/>
          <w:lang w:val="en-US"/>
        </w:rPr>
      </w:pPr>
    </w:p>
    <w:p w:rsidR="12F33D8F" w:rsidP="12F33D8F" w:rsidRDefault="12F33D8F" w14:paraId="366D2500" w14:textId="6A57F2EE">
      <w:pPr>
        <w:spacing w:before="210" w:beforeAutospacing="off" w:after="210" w:afterAutospacing="off" w:line="360" w:lineRule="auto"/>
        <w:rPr>
          <w:rFonts w:ascii="Segoe UI" w:hAnsi="Segoe UI" w:eastAsia="Segoe UI" w:cs="Segoe UI"/>
          <w:b w:val="0"/>
          <w:bCs w:val="0"/>
          <w:i w:val="0"/>
          <w:iCs w:val="0"/>
          <w:noProof w:val="0"/>
          <w:sz w:val="21"/>
          <w:szCs w:val="21"/>
          <w:lang w:val="en-US"/>
        </w:rPr>
      </w:pPr>
    </w:p>
    <w:p w:rsidR="12F33D8F" w:rsidP="12F33D8F" w:rsidRDefault="12F33D8F" w14:paraId="5CF43D71" w14:textId="30391BBA">
      <w:pPr>
        <w:spacing w:before="0" w:beforeAutospacing="off" w:after="0" w:afterAutospacing="off" w:line="360" w:lineRule="auto"/>
        <w:rPr>
          <w:rFonts w:ascii="Segoe UI" w:hAnsi="Segoe UI" w:eastAsia="Segoe UI" w:cs="Segoe UI"/>
          <w:b w:val="0"/>
          <w:bCs w:val="0"/>
          <w:i w:val="0"/>
          <w:iCs w:val="0"/>
          <w:noProof w:val="0"/>
          <w:sz w:val="22"/>
          <w:szCs w:val="22"/>
          <w:lang w:val="en-US"/>
        </w:rPr>
      </w:pPr>
    </w:p>
    <w:p w:rsidR="12F33D8F" w:rsidP="12F33D8F" w:rsidRDefault="12F33D8F" w14:paraId="05011E22" w14:textId="3E024299">
      <w:pPr>
        <w:spacing w:before="0" w:beforeAutospacing="off" w:after="0" w:afterAutospacing="off" w:line="360" w:lineRule="auto"/>
        <w:rPr>
          <w:rFonts w:ascii="Segoe UI" w:hAnsi="Segoe UI" w:eastAsia="Segoe UI" w:cs="Segoe UI"/>
          <w:b w:val="0"/>
          <w:bCs w:val="0"/>
          <w:i w:val="0"/>
          <w:iCs w:val="0"/>
          <w:noProof w:val="0"/>
          <w:sz w:val="21"/>
          <w:szCs w:val="21"/>
          <w:lang w:val="en-US"/>
        </w:rPr>
      </w:pPr>
    </w:p>
    <w:p w:rsidR="12F33D8F" w:rsidP="12F33D8F" w:rsidRDefault="12F33D8F" w14:paraId="5AA0C677" w14:textId="5B1F7559">
      <w:pPr>
        <w:spacing w:before="0" w:beforeAutospacing="off" w:after="0" w:afterAutospacing="off" w:line="360" w:lineRule="auto"/>
        <w:rPr>
          <w:rFonts w:ascii="Segoe UI" w:hAnsi="Segoe UI" w:eastAsia="Segoe UI" w:cs="Segoe UI"/>
          <w:b w:val="0"/>
          <w:bCs w:val="0"/>
          <w:i w:val="0"/>
          <w:iCs w:val="0"/>
          <w:noProof w:val="0"/>
          <w:sz w:val="21"/>
          <w:szCs w:val="21"/>
          <w:lang w:val="en-US"/>
        </w:rPr>
      </w:pPr>
    </w:p>
    <w:p w:rsidR="12F33D8F" w:rsidP="12F33D8F" w:rsidRDefault="12F33D8F" w14:paraId="25389C98" w14:textId="106243C8">
      <w:pPr>
        <w:pStyle w:val="Normal"/>
        <w:spacing w:line="360" w:lineRule="auto"/>
        <w:rPr>
          <w:rFonts w:ascii="Arial" w:hAnsi="Arial" w:eastAsia="Arial" w:cs="Arial"/>
          <w:b w:val="0"/>
          <w:bCs w:val="0"/>
          <w:noProof w:val="0"/>
          <w:sz w:val="22"/>
          <w:szCs w:val="22"/>
          <w:lang w:val="en-US"/>
        </w:rPr>
      </w:pPr>
    </w:p>
    <w:p w:rsidR="040ABAB6" w:rsidP="040ABAB6" w:rsidRDefault="040ABAB6" w14:paraId="47FF210E" w14:textId="0A065E83">
      <w:pPr>
        <w:pStyle w:val="Normal"/>
        <w:rPr>
          <w:rFonts w:ascii="Aptos" w:hAnsi="Aptos" w:eastAsia="Aptos" w:cs="Aptos"/>
          <w:b w:val="1"/>
          <w:bCs w:val="1"/>
          <w:noProof w:val="0"/>
          <w:sz w:val="22"/>
          <w:szCs w:val="22"/>
          <w:lang w:val="en-US"/>
        </w:rPr>
      </w:pPr>
    </w:p>
    <w:p w:rsidR="040ABAB6" w:rsidP="040ABAB6" w:rsidRDefault="040ABAB6" w14:paraId="589948AE" w14:textId="73F0EFE8">
      <w:pPr>
        <w:pStyle w:val="Normal"/>
        <w:rPr>
          <w:rFonts w:ascii="Aptos" w:hAnsi="Aptos" w:eastAsia="Aptos" w:cs="Aptos"/>
          <w:b w:val="1"/>
          <w:bCs w:val="1"/>
          <w:noProof w:val="0"/>
          <w:sz w:val="22"/>
          <w:szCs w:val="22"/>
          <w:lang w:val="en-US"/>
        </w:rPr>
      </w:pPr>
    </w:p>
    <w:p w:rsidR="040ABAB6" w:rsidP="040ABAB6" w:rsidRDefault="040ABAB6" w14:paraId="1513CBAC" w14:textId="5CB61870">
      <w:pPr>
        <w:pStyle w:val="Normal"/>
        <w:rPr>
          <w:rFonts w:ascii="Aptos" w:hAnsi="Aptos" w:eastAsia="Aptos" w:cs="Aptos"/>
          <w:b w:val="1"/>
          <w:bCs w:val="1"/>
          <w:noProof w:val="0"/>
          <w:sz w:val="22"/>
          <w:szCs w:val="22"/>
          <w:lang w:val="en-US"/>
        </w:rPr>
      </w:pPr>
    </w:p>
    <w:p w:rsidR="040ABAB6" w:rsidP="040ABAB6" w:rsidRDefault="040ABAB6" w14:paraId="4E689B12" w14:textId="36397623">
      <w:pPr>
        <w:pStyle w:val="Normal"/>
        <w:rPr>
          <w:rFonts w:ascii="Aptos" w:hAnsi="Aptos" w:eastAsia="Aptos" w:cs="Aptos"/>
          <w:b w:val="1"/>
          <w:bCs w:val="1"/>
          <w:noProof w:val="0"/>
          <w:sz w:val="22"/>
          <w:szCs w:val="22"/>
          <w:lang w:val="en-US"/>
        </w:rPr>
      </w:pPr>
    </w:p>
    <w:p w:rsidR="040ABAB6" w:rsidP="040ABAB6" w:rsidRDefault="040ABAB6" w14:paraId="3C2F1AD5" w14:textId="39A6A4FB">
      <w:pPr>
        <w:pStyle w:val="Normal"/>
        <w:rPr>
          <w:rFonts w:ascii="Aptos" w:hAnsi="Aptos" w:eastAsia="Aptos" w:cs="Aptos"/>
          <w:b w:val="1"/>
          <w:bCs w:val="1"/>
          <w:noProof w:val="0"/>
          <w:sz w:val="22"/>
          <w:szCs w:val="22"/>
          <w:lang w:val="en-US"/>
        </w:rPr>
      </w:pPr>
    </w:p>
    <w:p w:rsidR="040ABAB6" w:rsidP="040ABAB6" w:rsidRDefault="040ABAB6" w14:paraId="0AD3677C" w14:textId="67FE9990">
      <w:pPr>
        <w:pStyle w:val="Normal"/>
        <w:rPr>
          <w:rFonts w:ascii="Aptos" w:hAnsi="Aptos" w:eastAsia="Aptos" w:cs="Aptos"/>
          <w:b w:val="1"/>
          <w:bCs w:val="1"/>
          <w:noProof w:val="0"/>
          <w:sz w:val="22"/>
          <w:szCs w:val="22"/>
          <w:lang w:val="en-US"/>
        </w:rPr>
      </w:pPr>
    </w:p>
    <w:p w:rsidR="040ABAB6" w:rsidP="040ABAB6" w:rsidRDefault="040ABAB6" w14:paraId="1C555809" w14:textId="657282AD">
      <w:pPr>
        <w:pStyle w:val="Normal"/>
        <w:rPr>
          <w:rFonts w:ascii="Aptos" w:hAnsi="Aptos" w:eastAsia="Aptos" w:cs="Aptos"/>
          <w:b w:val="1"/>
          <w:bCs w:val="1"/>
          <w:noProof w:val="0"/>
          <w:sz w:val="22"/>
          <w:szCs w:val="22"/>
          <w:lang w:val="en-US"/>
        </w:rPr>
      </w:pPr>
    </w:p>
    <w:p w:rsidR="040ABAB6" w:rsidP="040ABAB6" w:rsidRDefault="040ABAB6" w14:paraId="5F17A4DF" w14:textId="437D69CA">
      <w:pPr>
        <w:pStyle w:val="Normal"/>
        <w:rPr>
          <w:rFonts w:ascii="Aptos" w:hAnsi="Aptos" w:eastAsia="Aptos" w:cs="Aptos"/>
          <w:b w:val="1"/>
          <w:bCs w:val="1"/>
          <w:noProof w:val="0"/>
          <w:sz w:val="22"/>
          <w:szCs w:val="22"/>
          <w:lang w:val="en-US"/>
        </w:rPr>
      </w:pPr>
    </w:p>
    <w:p w:rsidR="040ABAB6" w:rsidP="040ABAB6" w:rsidRDefault="040ABAB6" w14:paraId="28BFAACE" w14:textId="04C652E5">
      <w:pPr>
        <w:pStyle w:val="Normal"/>
        <w:rPr>
          <w:rFonts w:ascii="Aptos" w:hAnsi="Aptos" w:eastAsia="Aptos" w:cs="Aptos"/>
          <w:b w:val="1"/>
          <w:bCs w:val="1"/>
          <w:noProof w:val="0"/>
          <w:sz w:val="22"/>
          <w:szCs w:val="22"/>
          <w:lang w:val="en-US"/>
        </w:rPr>
      </w:pPr>
    </w:p>
    <w:p w:rsidR="040ABAB6" w:rsidP="040ABAB6" w:rsidRDefault="040ABAB6" w14:paraId="439FD86A" w14:textId="53E36A53">
      <w:pPr>
        <w:pStyle w:val="Normal"/>
        <w:rPr>
          <w:rFonts w:ascii="Aptos" w:hAnsi="Aptos" w:eastAsia="Aptos" w:cs="Aptos"/>
          <w:b w:val="1"/>
          <w:bCs w:val="1"/>
          <w:noProof w:val="0"/>
          <w:sz w:val="22"/>
          <w:szCs w:val="22"/>
          <w:lang w:val="en-US"/>
        </w:rPr>
      </w:pPr>
    </w:p>
    <w:p w:rsidR="040ABAB6" w:rsidP="040ABAB6" w:rsidRDefault="040ABAB6" w14:paraId="16CE09B3" w14:textId="22D02146">
      <w:pPr>
        <w:pStyle w:val="Normal"/>
        <w:rPr>
          <w:rFonts w:ascii="Aptos" w:hAnsi="Aptos" w:eastAsia="Aptos" w:cs="Aptos"/>
          <w:b w:val="1"/>
          <w:bCs w:val="1"/>
          <w:noProof w:val="0"/>
          <w:sz w:val="22"/>
          <w:szCs w:val="22"/>
          <w:lang w:val="en-US"/>
        </w:rPr>
      </w:pPr>
    </w:p>
    <w:p w:rsidR="040ABAB6" w:rsidP="040ABAB6" w:rsidRDefault="040ABAB6" w14:paraId="7F10D906" w14:textId="79535990">
      <w:pPr>
        <w:pStyle w:val="Normal"/>
        <w:rPr>
          <w:rFonts w:ascii="Aptos" w:hAnsi="Aptos" w:eastAsia="Aptos" w:cs="Aptos"/>
          <w:b w:val="1"/>
          <w:bCs w:val="1"/>
          <w:noProof w:val="0"/>
          <w:sz w:val="22"/>
          <w:szCs w:val="22"/>
          <w:lang w:val="en-US"/>
        </w:rPr>
      </w:pPr>
    </w:p>
    <w:p w:rsidR="040ABAB6" w:rsidP="040ABAB6" w:rsidRDefault="040ABAB6" w14:paraId="4428ADBB" w14:textId="6E1D7934">
      <w:pPr>
        <w:pStyle w:val="Normal"/>
        <w:rPr>
          <w:rFonts w:ascii="Aptos" w:hAnsi="Aptos" w:eastAsia="Aptos" w:cs="Aptos"/>
          <w:b w:val="1"/>
          <w:bCs w:val="1"/>
          <w:noProof w:val="0"/>
          <w:sz w:val="22"/>
          <w:szCs w:val="22"/>
          <w:lang w:val="en-US"/>
        </w:rPr>
      </w:pPr>
    </w:p>
    <w:p w:rsidR="040ABAB6" w:rsidP="040ABAB6" w:rsidRDefault="040ABAB6" w14:paraId="57241B78" w14:textId="6C4D7B2D">
      <w:pPr>
        <w:pStyle w:val="Normal"/>
        <w:rPr>
          <w:rFonts w:ascii="Aptos" w:hAnsi="Aptos" w:eastAsia="Aptos" w:cs="Aptos"/>
          <w:b w:val="1"/>
          <w:bCs w:val="1"/>
          <w:noProof w:val="0"/>
          <w:sz w:val="22"/>
          <w:szCs w:val="22"/>
          <w:lang w:val="en-US"/>
        </w:rPr>
      </w:pPr>
    </w:p>
    <w:p w:rsidR="040ABAB6" w:rsidP="040ABAB6" w:rsidRDefault="040ABAB6" w14:paraId="10DE5733" w14:textId="58318CD7">
      <w:pPr>
        <w:pStyle w:val="Normal"/>
        <w:rPr>
          <w:rFonts w:ascii="Aptos" w:hAnsi="Aptos" w:eastAsia="Aptos" w:cs="Aptos"/>
          <w:b w:val="1"/>
          <w:bCs w:val="1"/>
          <w:noProof w:val="0"/>
          <w:sz w:val="22"/>
          <w:szCs w:val="22"/>
          <w:lang w:val="en-US"/>
        </w:rPr>
      </w:pPr>
    </w:p>
    <w:p w:rsidR="040ABAB6" w:rsidP="040ABAB6" w:rsidRDefault="040ABAB6" w14:paraId="08BFE64C" w14:textId="0E3E1A9B">
      <w:pPr>
        <w:pStyle w:val="Normal"/>
        <w:rPr>
          <w:rFonts w:ascii="Aptos" w:hAnsi="Aptos" w:eastAsia="Aptos" w:cs="Aptos"/>
          <w:b w:val="1"/>
          <w:bCs w:val="1"/>
          <w:noProof w:val="0"/>
          <w:sz w:val="22"/>
          <w:szCs w:val="22"/>
          <w:lang w:val="en-US"/>
        </w:rPr>
      </w:pPr>
    </w:p>
    <w:p w:rsidR="040ABAB6" w:rsidP="040ABAB6" w:rsidRDefault="040ABAB6" w14:paraId="73E52F8F" w14:textId="3C69C985">
      <w:pPr>
        <w:pStyle w:val="Normal"/>
        <w:rPr>
          <w:rFonts w:ascii="Aptos" w:hAnsi="Aptos" w:eastAsia="Aptos" w:cs="Aptos"/>
          <w:b w:val="1"/>
          <w:bCs w:val="1"/>
          <w:noProof w:val="0"/>
          <w:sz w:val="22"/>
          <w:szCs w:val="22"/>
          <w:lang w:val="en-US"/>
        </w:rPr>
      </w:pPr>
    </w:p>
    <w:p w:rsidR="040ABAB6" w:rsidP="040ABAB6" w:rsidRDefault="040ABAB6" w14:paraId="25EB3765" w14:textId="610DCB82">
      <w:pPr>
        <w:pStyle w:val="Normal"/>
        <w:rPr>
          <w:rFonts w:ascii="Aptos" w:hAnsi="Aptos" w:eastAsia="Aptos" w:cs="Aptos"/>
          <w:b w:val="1"/>
          <w:bCs w:val="1"/>
          <w:noProof w:val="0"/>
          <w:sz w:val="22"/>
          <w:szCs w:val="22"/>
          <w:lang w:val="en-US"/>
        </w:rPr>
      </w:pPr>
    </w:p>
    <w:p w:rsidR="040ABAB6" w:rsidP="040ABAB6" w:rsidRDefault="040ABAB6" w14:paraId="17700E8F" w14:textId="4333D4C5">
      <w:pPr>
        <w:pStyle w:val="Normal"/>
        <w:rPr>
          <w:rFonts w:ascii="Aptos" w:hAnsi="Aptos" w:eastAsia="Aptos" w:cs="Aptos"/>
          <w:b w:val="1"/>
          <w:bCs w:val="1"/>
          <w:noProof w:val="0"/>
          <w:sz w:val="22"/>
          <w:szCs w:val="22"/>
          <w:lang w:val="en-US"/>
        </w:rPr>
      </w:pPr>
    </w:p>
    <w:p w:rsidR="040ABAB6" w:rsidP="040ABAB6" w:rsidRDefault="040ABAB6" w14:paraId="0990EFCF" w14:textId="5C201B03">
      <w:pPr>
        <w:pStyle w:val="Normal"/>
        <w:rPr>
          <w:rFonts w:ascii="Aptos" w:hAnsi="Aptos" w:eastAsia="Aptos" w:cs="Aptos"/>
          <w:b w:val="1"/>
          <w:bCs w:val="1"/>
          <w:noProof w:val="0"/>
          <w:sz w:val="22"/>
          <w:szCs w:val="22"/>
          <w:lang w:val="en-US"/>
        </w:rPr>
      </w:pPr>
    </w:p>
    <w:p w:rsidR="040ABAB6" w:rsidP="040ABAB6" w:rsidRDefault="040ABAB6" w14:paraId="47BCE915" w14:textId="5519186B">
      <w:pPr>
        <w:pStyle w:val="Normal"/>
        <w:rPr>
          <w:rFonts w:ascii="Aptos" w:hAnsi="Aptos" w:eastAsia="Aptos" w:cs="Aptos"/>
          <w:b w:val="1"/>
          <w:bCs w:val="1"/>
          <w:noProof w:val="0"/>
          <w:sz w:val="22"/>
          <w:szCs w:val="22"/>
          <w:lang w:val="en-US"/>
        </w:rPr>
      </w:pPr>
    </w:p>
    <w:p w:rsidR="040ABAB6" w:rsidP="040ABAB6" w:rsidRDefault="040ABAB6" w14:paraId="58D1CFFF" w14:textId="45C6A75E">
      <w:pPr>
        <w:pStyle w:val="Normal"/>
        <w:rPr>
          <w:rFonts w:ascii="Aptos" w:hAnsi="Aptos" w:eastAsia="Aptos" w:cs="Aptos"/>
          <w:b w:val="1"/>
          <w:bCs w:val="1"/>
          <w:noProof w:val="0"/>
          <w:sz w:val="22"/>
          <w:szCs w:val="22"/>
          <w:lang w:val="en-US"/>
        </w:rPr>
      </w:pPr>
    </w:p>
    <w:p w:rsidR="040ABAB6" w:rsidP="040ABAB6" w:rsidRDefault="040ABAB6" w14:paraId="25099D0B" w14:textId="5CADBBA7">
      <w:pPr>
        <w:pStyle w:val="Normal"/>
        <w:rPr>
          <w:rFonts w:ascii="Aptos" w:hAnsi="Aptos" w:eastAsia="Aptos" w:cs="Aptos"/>
          <w:b w:val="1"/>
          <w:bCs w:val="1"/>
          <w:noProof w:val="0"/>
          <w:sz w:val="22"/>
          <w:szCs w:val="22"/>
          <w:lang w:val="en-US"/>
        </w:rPr>
      </w:pPr>
    </w:p>
    <w:p w:rsidR="040ABAB6" w:rsidP="040ABAB6" w:rsidRDefault="040ABAB6" w14:paraId="5E7EF6F5" w14:textId="5B835D2E">
      <w:pPr>
        <w:pStyle w:val="Normal"/>
        <w:rPr>
          <w:rFonts w:ascii="Aptos" w:hAnsi="Aptos" w:eastAsia="Aptos" w:cs="Aptos"/>
          <w:b w:val="1"/>
          <w:bCs w:val="1"/>
          <w:noProof w:val="0"/>
          <w:sz w:val="22"/>
          <w:szCs w:val="22"/>
          <w:lang w:val="en-US"/>
        </w:rPr>
      </w:pPr>
    </w:p>
    <w:sectPr>
      <w:pgSz w:w="12240" w:h="15840" w:orient="portrait"/>
      <w:pgMar w:top="1440" w:right="1440" w:bottom="1440" w:left="1440" w:header="720" w:footer="720" w:gutter="0"/>
      <w:cols w:space="720"/>
      <w:docGrid w:linePitch="360"/>
      <w:headerReference w:type="default" r:id="Re26466c155644123"/>
      <w:footerReference w:type="default" r:id="Radbd71e910aa49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2F33D8F" w:rsidTr="12F33D8F" w14:paraId="6B1BE99D">
      <w:trPr>
        <w:trHeight w:val="300"/>
      </w:trPr>
      <w:tc>
        <w:tcPr>
          <w:tcW w:w="3120" w:type="dxa"/>
          <w:tcMar/>
        </w:tcPr>
        <w:p w:rsidR="12F33D8F" w:rsidP="12F33D8F" w:rsidRDefault="12F33D8F" w14:paraId="3EDEA96B" w14:textId="7FF12DA8">
          <w:pPr>
            <w:pStyle w:val="Header"/>
            <w:bidi w:val="0"/>
            <w:ind w:left="-115"/>
            <w:jc w:val="left"/>
          </w:pPr>
        </w:p>
      </w:tc>
      <w:tc>
        <w:tcPr>
          <w:tcW w:w="3120" w:type="dxa"/>
          <w:tcMar/>
        </w:tcPr>
        <w:p w:rsidR="12F33D8F" w:rsidP="12F33D8F" w:rsidRDefault="12F33D8F" w14:paraId="1DC14845" w14:textId="282B676C">
          <w:pPr>
            <w:pStyle w:val="Header"/>
            <w:bidi w:val="0"/>
            <w:jc w:val="center"/>
          </w:pPr>
        </w:p>
      </w:tc>
      <w:tc>
        <w:tcPr>
          <w:tcW w:w="3120" w:type="dxa"/>
          <w:tcMar/>
        </w:tcPr>
        <w:p w:rsidR="12F33D8F" w:rsidP="12F33D8F" w:rsidRDefault="12F33D8F" w14:paraId="574FC1CB" w14:textId="148516A0">
          <w:pPr>
            <w:pStyle w:val="Header"/>
            <w:bidi w:val="0"/>
            <w:ind w:right="-115"/>
            <w:jc w:val="right"/>
          </w:pPr>
          <w:r>
            <w:fldChar w:fldCharType="begin"/>
          </w:r>
          <w:r>
            <w:instrText xml:space="preserve">PAGE</w:instrText>
          </w:r>
          <w:r>
            <w:fldChar w:fldCharType="separate"/>
          </w:r>
          <w:r>
            <w:fldChar w:fldCharType="end"/>
          </w:r>
        </w:p>
      </w:tc>
    </w:tr>
  </w:tbl>
  <w:p w:rsidR="12F33D8F" w:rsidP="12F33D8F" w:rsidRDefault="12F33D8F" w14:paraId="5761B43A" w14:textId="759B33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2F33D8F" w:rsidTr="12F33D8F" w14:paraId="613AF090">
      <w:trPr>
        <w:trHeight w:val="300"/>
      </w:trPr>
      <w:tc>
        <w:tcPr>
          <w:tcW w:w="3120" w:type="dxa"/>
          <w:tcMar/>
        </w:tcPr>
        <w:p w:rsidR="12F33D8F" w:rsidP="12F33D8F" w:rsidRDefault="12F33D8F" w14:paraId="464FAC00" w14:textId="56ED5804">
          <w:pPr>
            <w:pStyle w:val="Header"/>
            <w:bidi w:val="0"/>
            <w:ind w:left="-115"/>
            <w:jc w:val="left"/>
          </w:pPr>
        </w:p>
      </w:tc>
      <w:tc>
        <w:tcPr>
          <w:tcW w:w="3120" w:type="dxa"/>
          <w:tcMar/>
        </w:tcPr>
        <w:p w:rsidR="12F33D8F" w:rsidP="12F33D8F" w:rsidRDefault="12F33D8F" w14:paraId="3E53F490" w14:textId="79DE5CC1">
          <w:pPr>
            <w:pStyle w:val="Header"/>
            <w:bidi w:val="0"/>
            <w:jc w:val="center"/>
          </w:pPr>
        </w:p>
      </w:tc>
      <w:tc>
        <w:tcPr>
          <w:tcW w:w="3120" w:type="dxa"/>
          <w:tcMar/>
        </w:tcPr>
        <w:p w:rsidR="12F33D8F" w:rsidP="12F33D8F" w:rsidRDefault="12F33D8F" w14:paraId="0364A256" w14:textId="6B2B6680">
          <w:pPr>
            <w:pStyle w:val="Header"/>
            <w:bidi w:val="0"/>
            <w:ind w:right="-115"/>
            <w:jc w:val="right"/>
          </w:pPr>
        </w:p>
      </w:tc>
    </w:tr>
  </w:tbl>
  <w:p w:rsidR="12F33D8F" w:rsidP="12F33D8F" w:rsidRDefault="12F33D8F" w14:paraId="2DC6D509" w14:textId="67A530E1">
    <w:pPr>
      <w:pStyle w:val="Header"/>
      <w:bidi w:val="0"/>
    </w:pPr>
  </w:p>
</w:hdr>
</file>

<file path=word/intelligence2.xml><?xml version="1.0" encoding="utf-8"?>
<int2:intelligence xmlns:int2="http://schemas.microsoft.com/office/intelligence/2020/intelligence">
  <int2:observations>
    <int2:textHash int2:hashCode="z4sKLKF6MZ4yZL" int2:id="3FIIQpH2">
      <int2:state int2:type="spell" int2:value="Rejected"/>
    </int2:textHash>
    <int2:textHash int2:hashCode="7OmYag+MLKaTRs" int2:id="ydlWstjs">
      <int2:state int2:type="spell" int2:value="Rejected"/>
    </int2:textHash>
    <int2:textHash int2:hashCode="xQy+KnIliT8rxm" int2:id="hqxJ8R0t">
      <int2:state int2:type="spell" int2:value="Rejected"/>
    </int2:textHash>
    <int2:textHash int2:hashCode="yLGa3PbIwIauAZ" int2:id="5uZztccY">
      <int2:state int2:type="spell" int2:value="Rejected"/>
    </int2:textHash>
    <int2:textHash int2:hashCode="hN6B5b8f/AaH/i" int2:id="kibt5n1p">
      <int2:state int2:type="spell" int2:value="Rejected"/>
    </int2:textHash>
    <int2:textHash int2:hashCode="UulEezqWYab3t/" int2:id="5hIaValR">
      <int2:state int2:type="spell" int2:value="Rejected"/>
    </int2:textHash>
    <int2:textHash int2:hashCode="NT12h6See3qwhk" int2:id="0hZwL9Z2">
      <int2:state int2:type="spell" int2:value="Rejected"/>
    </int2:textHash>
    <int2:textHash int2:hashCode="PLZtS9B8ew8ND3" int2:id="QqEuDdi1">
      <int2:state int2:type="spell" int2:value="Rejected"/>
    </int2:textHash>
    <int2:textHash int2:hashCode="8+wXkcCV+G/AIk" int2:id="dCFkrdoj">
      <int2:state int2:type="spell" int2:value="Rejected"/>
    </int2:textHash>
    <int2:bookmark int2:bookmarkName="_Int_fi6yqkKT" int2:invalidationBookmarkName="" int2:hashCode="FiXl7ffnF4QtJG" int2:id="GBqBEDF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7b96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73c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C5E634"/>
    <w:rsid w:val="003334E0"/>
    <w:rsid w:val="01DC4464"/>
    <w:rsid w:val="0329E5B0"/>
    <w:rsid w:val="03D0C857"/>
    <w:rsid w:val="03FB606A"/>
    <w:rsid w:val="040ABAB6"/>
    <w:rsid w:val="04FF71E8"/>
    <w:rsid w:val="0513F175"/>
    <w:rsid w:val="05C37F32"/>
    <w:rsid w:val="06040F87"/>
    <w:rsid w:val="06C5E634"/>
    <w:rsid w:val="080457A5"/>
    <w:rsid w:val="08EFCF40"/>
    <w:rsid w:val="09FE590C"/>
    <w:rsid w:val="0A81D8C3"/>
    <w:rsid w:val="0B2BFFC9"/>
    <w:rsid w:val="0B8C29E7"/>
    <w:rsid w:val="0BA52928"/>
    <w:rsid w:val="0C8127EC"/>
    <w:rsid w:val="0CB0BF90"/>
    <w:rsid w:val="0D7281A6"/>
    <w:rsid w:val="0D749C15"/>
    <w:rsid w:val="0F430932"/>
    <w:rsid w:val="0FD72C41"/>
    <w:rsid w:val="0FFEDE4D"/>
    <w:rsid w:val="1089388B"/>
    <w:rsid w:val="1135A4FD"/>
    <w:rsid w:val="12355A43"/>
    <w:rsid w:val="1275214C"/>
    <w:rsid w:val="12F33D8F"/>
    <w:rsid w:val="15CB8B33"/>
    <w:rsid w:val="1604EB0F"/>
    <w:rsid w:val="16AD2134"/>
    <w:rsid w:val="178F7135"/>
    <w:rsid w:val="17DC1F53"/>
    <w:rsid w:val="17E96557"/>
    <w:rsid w:val="19B9A7F7"/>
    <w:rsid w:val="1A073AC5"/>
    <w:rsid w:val="1BB37907"/>
    <w:rsid w:val="1E67460D"/>
    <w:rsid w:val="1E7A5BEC"/>
    <w:rsid w:val="22C99B5B"/>
    <w:rsid w:val="231B4303"/>
    <w:rsid w:val="25135A12"/>
    <w:rsid w:val="264611C5"/>
    <w:rsid w:val="267B9BEA"/>
    <w:rsid w:val="279E287D"/>
    <w:rsid w:val="27DDA037"/>
    <w:rsid w:val="2858D653"/>
    <w:rsid w:val="28668CA2"/>
    <w:rsid w:val="2871656B"/>
    <w:rsid w:val="2B89382E"/>
    <w:rsid w:val="2BE5D0FE"/>
    <w:rsid w:val="2BEA6E35"/>
    <w:rsid w:val="2DC6FA42"/>
    <w:rsid w:val="2E7D4B7F"/>
    <w:rsid w:val="32DA23E9"/>
    <w:rsid w:val="3388EDC6"/>
    <w:rsid w:val="3444A766"/>
    <w:rsid w:val="349658A9"/>
    <w:rsid w:val="3504CF14"/>
    <w:rsid w:val="372A3B4C"/>
    <w:rsid w:val="3788680E"/>
    <w:rsid w:val="3AC693FB"/>
    <w:rsid w:val="3EA16CB2"/>
    <w:rsid w:val="3F8C33AC"/>
    <w:rsid w:val="4003A2C9"/>
    <w:rsid w:val="40A4CDA7"/>
    <w:rsid w:val="4153CE6E"/>
    <w:rsid w:val="41973034"/>
    <w:rsid w:val="41C3EB90"/>
    <w:rsid w:val="42DA160A"/>
    <w:rsid w:val="4389DD38"/>
    <w:rsid w:val="445A0D8E"/>
    <w:rsid w:val="44E3B8DE"/>
    <w:rsid w:val="452F00A4"/>
    <w:rsid w:val="479A7E1F"/>
    <w:rsid w:val="485552E4"/>
    <w:rsid w:val="48BE4555"/>
    <w:rsid w:val="48E4A788"/>
    <w:rsid w:val="4A198207"/>
    <w:rsid w:val="4BCDF84C"/>
    <w:rsid w:val="4C48E5AF"/>
    <w:rsid w:val="4C4C717D"/>
    <w:rsid w:val="4F24A374"/>
    <w:rsid w:val="4FCEED81"/>
    <w:rsid w:val="4FD7C984"/>
    <w:rsid w:val="50EFC0EC"/>
    <w:rsid w:val="533C59DA"/>
    <w:rsid w:val="53F5A670"/>
    <w:rsid w:val="5408D13C"/>
    <w:rsid w:val="54E3A7EE"/>
    <w:rsid w:val="55EC7646"/>
    <w:rsid w:val="573B22AA"/>
    <w:rsid w:val="57DCC3CE"/>
    <w:rsid w:val="5DA88881"/>
    <w:rsid w:val="5DE4C4EB"/>
    <w:rsid w:val="5E1FA2E4"/>
    <w:rsid w:val="607CB875"/>
    <w:rsid w:val="608B3D04"/>
    <w:rsid w:val="6355EFD1"/>
    <w:rsid w:val="638C72C5"/>
    <w:rsid w:val="6394ACBE"/>
    <w:rsid w:val="645D696B"/>
    <w:rsid w:val="6635B534"/>
    <w:rsid w:val="66DDB4DD"/>
    <w:rsid w:val="6889937F"/>
    <w:rsid w:val="68922702"/>
    <w:rsid w:val="69D21CD8"/>
    <w:rsid w:val="6BA5527A"/>
    <w:rsid w:val="6D01F490"/>
    <w:rsid w:val="6D323C12"/>
    <w:rsid w:val="6D4B89B5"/>
    <w:rsid w:val="6DF2544A"/>
    <w:rsid w:val="720C0EC6"/>
    <w:rsid w:val="748FB092"/>
    <w:rsid w:val="74E434D3"/>
    <w:rsid w:val="785C213B"/>
    <w:rsid w:val="78851059"/>
    <w:rsid w:val="7B31C8FC"/>
    <w:rsid w:val="7BDFAA49"/>
    <w:rsid w:val="7C40D373"/>
    <w:rsid w:val="7CA33D0B"/>
    <w:rsid w:val="7CFD0CDB"/>
    <w:rsid w:val="7D7108A9"/>
    <w:rsid w:val="7D779105"/>
    <w:rsid w:val="7E1F3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E634"/>
  <w15:chartTrackingRefBased/>
  <w15:docId w15:val="{D53115A6-81E1-42F3-80C9-20335B7399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40ABAB6"/>
    <w:pPr>
      <w:spacing/>
      <w:ind w:left="720"/>
      <w:contextualSpacing/>
    </w:pPr>
  </w:style>
  <w:style w:type="paragraph" w:styleId="Heading3">
    <w:uiPriority w:val="9"/>
    <w:name w:val="heading 3"/>
    <w:basedOn w:val="Normal"/>
    <w:next w:val="Normal"/>
    <w:unhideWhenUsed/>
    <w:qFormat/>
    <w:rsid w:val="12F33D8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2F33D8F"/>
    <w:rPr>
      <w:color w:val="467886"/>
      <w:u w:val="single"/>
    </w:rPr>
  </w:style>
  <w:style w:type="paragraph" w:styleId="Heading2">
    <w:uiPriority w:val="9"/>
    <w:name w:val="heading 2"/>
    <w:basedOn w:val="Normal"/>
    <w:next w:val="Normal"/>
    <w:unhideWhenUsed/>
    <w:qFormat/>
    <w:rsid w:val="12F33D8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12F33D8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12F33D8F"/>
    <w:pPr>
      <w:tabs>
        <w:tab w:val="center" w:leader="none" w:pos="4680"/>
        <w:tab w:val="right" w:leader="none" w:pos="9360"/>
      </w:tabs>
      <w:spacing w:after="0" w:line="240" w:lineRule="auto"/>
    </w:pPr>
  </w:style>
  <w:style w:type="paragraph" w:styleId="Footer">
    <w:uiPriority w:val="99"/>
    <w:name w:val="footer"/>
    <w:basedOn w:val="Normal"/>
    <w:unhideWhenUsed/>
    <w:rsid w:val="12F33D8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6e6bf377cb94596" /><Relationship Type="http://schemas.openxmlformats.org/officeDocument/2006/relationships/hyperlink" Target="https://iastate.pressbooks.pub/individualfamilydevelopment/chapter/psychosocial-development-in-late-adulthood/" TargetMode="External" Id="Ra394933fdef94af3" /><Relationship Type="http://schemas.openxmlformats.org/officeDocument/2006/relationships/hyperlink" Target="https://positivepsychology.com/attachment-theory/" TargetMode="External" Id="Rae750c9c315a44c8" /><Relationship Type="http://schemas.openxmlformats.org/officeDocument/2006/relationships/hyperlink" Target="https://iastate.pressbooks.pub/individualfamilydevelopment/chapter/psychosocial-development-in-late-adulthood/" TargetMode="External" Id="R9d8a1f78e4d94c26" /><Relationship Type="http://schemas.openxmlformats.org/officeDocument/2006/relationships/hyperlink" Target="https://positivepsychology.com/attachment-theory/" TargetMode="External" Id="Rc88dc49d7ae646ed" /><Relationship Type="http://schemas.openxmlformats.org/officeDocument/2006/relationships/header" Target="header.xml" Id="Re26466c155644123" /><Relationship Type="http://schemas.openxmlformats.org/officeDocument/2006/relationships/footer" Target="footer.xml" Id="Radbd71e910aa49b2" /><Relationship Type="http://schemas.microsoft.com/office/2020/10/relationships/intelligence" Target="intelligence2.xml" Id="Rd2f61181403c49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2026-02-10T18:37:56.9116893Z</dcterms:created>
  <dcterms:modified xsi:type="dcterms:W3CDTF">2026-03-16T10:03:04.3213598Z</dcterms:modified>
  <dc:creator>Shanaz Begum (2432257)</dc:creator>
  <lastModifiedBy>Shanaz Begum (2432257)</lastModifiedBy>
</coreProperties>
</file>