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9DA799" w14:textId="50285549" w:rsidR="00846A8C" w:rsidRDefault="00DA45D5" w:rsidP="00571FA1">
      <w:pPr>
        <w:spacing w:line="360" w:lineRule="auto"/>
        <w:jc w:val="center"/>
        <w:rPr>
          <w:rFonts w:ascii="Arial" w:hAnsi="Arial" w:cs="Arial"/>
          <w:sz w:val="24"/>
          <w:szCs w:val="24"/>
          <w:lang w:val="en-US"/>
        </w:rPr>
      </w:pPr>
      <w:r>
        <w:rPr>
          <w:rFonts w:ascii="Arial" w:hAnsi="Arial" w:cs="Arial"/>
          <w:noProof/>
          <w:color w:val="FF0000"/>
          <w:sz w:val="24"/>
          <w:szCs w:val="24"/>
          <w:lang w:val="en-US"/>
        </w:rPr>
        <mc:AlternateContent>
          <mc:Choice Requires="wps">
            <w:drawing>
              <wp:anchor distT="0" distB="0" distL="114300" distR="114300" simplePos="0" relativeHeight="251660288" behindDoc="1" locked="0" layoutInCell="1" allowOverlap="1" wp14:anchorId="05195F8B" wp14:editId="10C289E9">
                <wp:simplePos x="0" y="0"/>
                <wp:positionH relativeFrom="margin">
                  <wp:align>left</wp:align>
                </wp:positionH>
                <wp:positionV relativeFrom="paragraph">
                  <wp:posOffset>-7951</wp:posOffset>
                </wp:positionV>
                <wp:extent cx="5868063" cy="294198"/>
                <wp:effectExtent l="0" t="0" r="18415" b="10795"/>
                <wp:wrapNone/>
                <wp:docPr id="3" name="Rectangle 3"/>
                <wp:cNvGraphicFramePr/>
                <a:graphic xmlns:a="http://schemas.openxmlformats.org/drawingml/2006/main">
                  <a:graphicData uri="http://schemas.microsoft.com/office/word/2010/wordprocessingShape">
                    <wps:wsp>
                      <wps:cNvSpPr/>
                      <wps:spPr>
                        <a:xfrm>
                          <a:off x="0" y="0"/>
                          <a:ext cx="5868063" cy="294198"/>
                        </a:xfrm>
                        <a:prstGeom prst="rect">
                          <a:avLst/>
                        </a:prstGeom>
                        <a:ln>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C6CD48" id="Rectangle 3" o:spid="_x0000_s1026" style="position:absolute;margin-left:0;margin-top:-.65pt;width:462.05pt;height:23.15pt;z-index:-2516561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" fillcolor="white [3201]" strokecolor="#0070c0" strokeweight="1pt">
                <w10:wrap anchorx="margin"/>
              </v:rect>
            </w:pict>
          </mc:Fallback>
        </mc:AlternateContent>
      </w:r>
      <w:r w:rsidR="00682E3C">
        <w:rPr>
          <w:rFonts w:ascii="Arial" w:hAnsi="Arial" w:cs="Arial"/>
          <w:sz w:val="24"/>
          <w:szCs w:val="24"/>
          <w:lang w:val="en-US"/>
        </w:rPr>
        <w:t xml:space="preserve">United Nations Rights of the Child – 4 Key </w:t>
      </w:r>
      <w:r w:rsidR="001D4AC9">
        <w:rPr>
          <w:rFonts w:ascii="Arial" w:hAnsi="Arial" w:cs="Arial"/>
          <w:sz w:val="24"/>
          <w:szCs w:val="24"/>
          <w:lang w:val="en-US"/>
        </w:rPr>
        <w:t>Articles Linked to Early Years Practice</w:t>
      </w:r>
    </w:p>
    <w:p w14:paraId="2AEB146D" w14:textId="365C9EFF" w:rsidR="00C44EFB" w:rsidRDefault="00C44EFB" w:rsidP="0021425B">
      <w:pPr>
        <w:spacing w:line="360" w:lineRule="auto"/>
        <w:jc w:val="both"/>
        <w:rPr>
          <w:rFonts w:ascii="Arial" w:hAnsi="Arial" w:cs="Arial"/>
          <w:sz w:val="24"/>
          <w:szCs w:val="24"/>
          <w:lang w:val="en-US"/>
        </w:rPr>
      </w:pPr>
      <w:r w:rsidRPr="00DA45D5">
        <w:rPr>
          <w:rFonts w:ascii="Arial" w:hAnsi="Arial" w:cs="Arial"/>
          <w:noProof/>
          <w:color w:val="FF0000"/>
          <w:sz w:val="24"/>
          <w:szCs w:val="24"/>
          <w:lang w:val="en-US"/>
        </w:rPr>
        <mc:AlternateContent>
          <mc:Choice Requires="wps">
            <w:drawing>
              <wp:anchor distT="0" distB="0" distL="114300" distR="114300" simplePos="0" relativeHeight="251659264" behindDoc="1" locked="0" layoutInCell="1" allowOverlap="1" wp14:anchorId="74FA8A81" wp14:editId="0B7CDB39">
                <wp:simplePos x="0" y="0"/>
                <wp:positionH relativeFrom="margin">
                  <wp:posOffset>-39757</wp:posOffset>
                </wp:positionH>
                <wp:positionV relativeFrom="paragraph">
                  <wp:posOffset>271614</wp:posOffset>
                </wp:positionV>
                <wp:extent cx="5891530" cy="1168842"/>
                <wp:effectExtent l="0" t="0" r="13970" b="12700"/>
                <wp:wrapNone/>
                <wp:docPr id="1" name="Rectangle 1"/>
                <wp:cNvGraphicFramePr/>
                <a:graphic xmlns:a="http://schemas.openxmlformats.org/drawingml/2006/main">
                  <a:graphicData uri="http://schemas.microsoft.com/office/word/2010/wordprocessingShape">
                    <wps:wsp>
                      <wps:cNvSpPr/>
                      <wps:spPr>
                        <a:xfrm>
                          <a:off x="0" y="0"/>
                          <a:ext cx="5891530" cy="1168842"/>
                        </a:xfrm>
                        <a:prstGeom prst="rect">
                          <a:avLst/>
                        </a:prstGeom>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3CC833" id="Rectangle 1" o:spid="_x0000_s1026" style="position:absolute;margin-left:-3.15pt;margin-top:21.4pt;width:463.9pt;height:92.05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" fillcolor="white [3201]" strokecolor="red" strokeweight="1pt">
                <w10:wrap anchorx="margin"/>
              </v:rect>
            </w:pict>
          </mc:Fallback>
        </mc:AlternateContent>
      </w:r>
    </w:p>
    <w:p w14:paraId="7DD500F5" w14:textId="486ECAFC" w:rsidR="00FE0CBE" w:rsidRPr="00100973" w:rsidRDefault="00AE355E" w:rsidP="0021425B">
      <w:pPr>
        <w:spacing w:line="360" w:lineRule="auto"/>
        <w:jc w:val="both"/>
        <w:rPr>
          <w:rFonts w:ascii="Arial" w:hAnsi="Arial" w:cs="Arial"/>
          <w:sz w:val="20"/>
          <w:szCs w:val="20"/>
          <w:lang w:val="en-US"/>
        </w:rPr>
      </w:pPr>
      <w:r w:rsidRPr="00100973">
        <w:rPr>
          <w:rFonts w:ascii="Arial" w:hAnsi="Arial" w:cs="Arial"/>
          <w:sz w:val="20"/>
          <w:szCs w:val="20"/>
          <w:lang w:val="en-US"/>
        </w:rPr>
        <w:t>This briefing paper has been written to help Early Years Practitioners understand four</w:t>
      </w:r>
      <w:r w:rsidR="006C328B" w:rsidRPr="00100973">
        <w:rPr>
          <w:rFonts w:ascii="Arial" w:hAnsi="Arial" w:cs="Arial"/>
          <w:sz w:val="20"/>
          <w:szCs w:val="20"/>
          <w:lang w:val="en-US"/>
        </w:rPr>
        <w:t xml:space="preserve"> key</w:t>
      </w:r>
      <w:r w:rsidRPr="00100973">
        <w:rPr>
          <w:rFonts w:ascii="Arial" w:hAnsi="Arial" w:cs="Arial"/>
          <w:sz w:val="20"/>
          <w:szCs w:val="20"/>
          <w:lang w:val="en-US"/>
        </w:rPr>
        <w:t xml:space="preserve"> articles of the United Nations Rights of the Child</w:t>
      </w:r>
      <w:r w:rsidR="006C328B" w:rsidRPr="00100973">
        <w:rPr>
          <w:rFonts w:ascii="Arial" w:hAnsi="Arial" w:cs="Arial"/>
          <w:sz w:val="20"/>
          <w:szCs w:val="20"/>
          <w:lang w:val="en-US"/>
        </w:rPr>
        <w:t xml:space="preserve"> that link </w:t>
      </w:r>
      <w:r w:rsidR="00B96AD6" w:rsidRPr="00100973">
        <w:rPr>
          <w:rFonts w:ascii="Arial" w:hAnsi="Arial" w:cs="Arial"/>
          <w:sz w:val="20"/>
          <w:szCs w:val="20"/>
          <w:lang w:val="en-US"/>
        </w:rPr>
        <w:t xml:space="preserve">Early Years </w:t>
      </w:r>
      <w:r w:rsidR="001D17A9" w:rsidRPr="00100973">
        <w:rPr>
          <w:rFonts w:ascii="Arial" w:hAnsi="Arial" w:cs="Arial"/>
          <w:sz w:val="20"/>
          <w:szCs w:val="20"/>
          <w:lang w:val="en-US"/>
        </w:rPr>
        <w:t>care</w:t>
      </w:r>
      <w:r w:rsidR="00B96AD6" w:rsidRPr="00100973">
        <w:rPr>
          <w:rFonts w:ascii="Arial" w:hAnsi="Arial" w:cs="Arial"/>
          <w:sz w:val="20"/>
          <w:szCs w:val="20"/>
          <w:lang w:val="en-US"/>
        </w:rPr>
        <w:t xml:space="preserve"> and education together</w:t>
      </w:r>
      <w:r w:rsidR="003F40E2" w:rsidRPr="00100973">
        <w:rPr>
          <w:rFonts w:ascii="Arial" w:hAnsi="Arial" w:cs="Arial"/>
          <w:sz w:val="20"/>
          <w:szCs w:val="20"/>
          <w:lang w:val="en-US"/>
        </w:rPr>
        <w:t>, because, as Pen Green</w:t>
      </w:r>
      <w:r w:rsidR="004D7268" w:rsidRPr="00100973">
        <w:rPr>
          <w:rFonts w:ascii="Arial" w:hAnsi="Arial" w:cs="Arial"/>
          <w:sz w:val="20"/>
          <w:szCs w:val="20"/>
          <w:lang w:val="en-US"/>
        </w:rPr>
        <w:t xml:space="preserve"> Children’s Centre</w:t>
      </w:r>
      <w:r w:rsidR="003F40E2" w:rsidRPr="00100973">
        <w:rPr>
          <w:rFonts w:ascii="Arial" w:hAnsi="Arial" w:cs="Arial"/>
          <w:sz w:val="20"/>
          <w:szCs w:val="20"/>
          <w:lang w:val="en-US"/>
        </w:rPr>
        <w:t xml:space="preserve"> (2021) state</w:t>
      </w:r>
      <w:r w:rsidR="004D7268" w:rsidRPr="00100973">
        <w:rPr>
          <w:rFonts w:ascii="Arial" w:hAnsi="Arial" w:cs="Arial"/>
          <w:sz w:val="20"/>
          <w:szCs w:val="20"/>
          <w:lang w:val="en-US"/>
        </w:rPr>
        <w:t>s</w:t>
      </w:r>
      <w:r w:rsidR="003F40E2" w:rsidRPr="00100973">
        <w:rPr>
          <w:rFonts w:ascii="Arial" w:hAnsi="Arial" w:cs="Arial"/>
          <w:sz w:val="20"/>
          <w:szCs w:val="20"/>
          <w:lang w:val="en-US"/>
        </w:rPr>
        <w:t>,</w:t>
      </w:r>
      <w:r w:rsidR="004D7268" w:rsidRPr="00100973">
        <w:rPr>
          <w:rFonts w:ascii="Arial" w:hAnsi="Arial" w:cs="Arial"/>
          <w:sz w:val="20"/>
          <w:szCs w:val="20"/>
          <w:lang w:val="en-US"/>
        </w:rPr>
        <w:t xml:space="preserve"> </w:t>
      </w:r>
      <w:r w:rsidR="00E252D3" w:rsidRPr="00100973">
        <w:rPr>
          <w:rFonts w:ascii="Arial" w:hAnsi="Arial" w:cs="Arial"/>
          <w:sz w:val="20"/>
          <w:szCs w:val="20"/>
          <w:lang w:val="en-US"/>
        </w:rPr>
        <w:t>‘</w:t>
      </w:r>
      <w:r w:rsidR="004D7268" w:rsidRPr="00100973">
        <w:rPr>
          <w:rFonts w:ascii="Arial" w:hAnsi="Arial" w:cs="Arial"/>
          <w:sz w:val="20"/>
          <w:szCs w:val="20"/>
          <w:lang w:val="en-US"/>
        </w:rPr>
        <w:t xml:space="preserve">education and care are </w:t>
      </w:r>
      <w:r w:rsidR="00E252D3" w:rsidRPr="00100973">
        <w:rPr>
          <w:rFonts w:ascii="Arial" w:hAnsi="Arial" w:cs="Arial"/>
          <w:sz w:val="20"/>
          <w:szCs w:val="20"/>
          <w:lang w:val="en-US"/>
        </w:rPr>
        <w:t>indivisible’.</w:t>
      </w:r>
      <w:r w:rsidR="00B44661" w:rsidRPr="00100973">
        <w:rPr>
          <w:rFonts w:ascii="Arial" w:hAnsi="Arial" w:cs="Arial"/>
          <w:sz w:val="20"/>
          <w:szCs w:val="20"/>
          <w:lang w:val="en-US"/>
        </w:rPr>
        <w:t xml:space="preserve">  The UNCRC is a </w:t>
      </w:r>
      <w:r w:rsidR="006F6D98" w:rsidRPr="00100973">
        <w:rPr>
          <w:rFonts w:ascii="Arial" w:hAnsi="Arial" w:cs="Arial"/>
          <w:sz w:val="20"/>
          <w:szCs w:val="20"/>
          <w:lang w:val="en-US"/>
        </w:rPr>
        <w:t xml:space="preserve">declaration including </w:t>
      </w:r>
      <w:r w:rsidR="008876D8" w:rsidRPr="00100973">
        <w:rPr>
          <w:rFonts w:ascii="Arial" w:hAnsi="Arial" w:cs="Arial"/>
          <w:sz w:val="20"/>
          <w:szCs w:val="20"/>
          <w:lang w:val="en-US"/>
        </w:rPr>
        <w:t xml:space="preserve">54 articles that pertain to children having </w:t>
      </w:r>
      <w:r w:rsidR="00EB505B" w:rsidRPr="00100973">
        <w:rPr>
          <w:rFonts w:ascii="Arial" w:hAnsi="Arial" w:cs="Arial"/>
          <w:sz w:val="20"/>
          <w:szCs w:val="20"/>
          <w:lang w:val="en-US"/>
        </w:rPr>
        <w:t xml:space="preserve">basic human rights that are respected and promoted.  It was </w:t>
      </w:r>
      <w:r w:rsidR="00E47137" w:rsidRPr="00100973">
        <w:rPr>
          <w:rFonts w:ascii="Arial" w:hAnsi="Arial" w:cs="Arial"/>
          <w:sz w:val="20"/>
          <w:szCs w:val="20"/>
          <w:lang w:val="en-US"/>
        </w:rPr>
        <w:t>adopted by mem</w:t>
      </w:r>
      <w:r w:rsidR="00AB2EBE" w:rsidRPr="00100973">
        <w:rPr>
          <w:rFonts w:ascii="Arial" w:hAnsi="Arial" w:cs="Arial"/>
          <w:sz w:val="20"/>
          <w:szCs w:val="20"/>
          <w:lang w:val="en-US"/>
        </w:rPr>
        <w:t>bers of the United Nations in 1989 (</w:t>
      </w:r>
      <w:r w:rsidR="004675E3" w:rsidRPr="00100973">
        <w:rPr>
          <w:rFonts w:ascii="Arial" w:hAnsi="Arial" w:cs="Arial"/>
          <w:sz w:val="20"/>
          <w:szCs w:val="20"/>
          <w:lang w:val="en-US"/>
        </w:rPr>
        <w:t>Unicef</w:t>
      </w:r>
      <w:r w:rsidR="00A45588" w:rsidRPr="00100973">
        <w:rPr>
          <w:rFonts w:ascii="Arial" w:hAnsi="Arial" w:cs="Arial"/>
          <w:sz w:val="20"/>
          <w:szCs w:val="20"/>
          <w:lang w:val="en-US"/>
        </w:rPr>
        <w:t>, 2021).</w:t>
      </w:r>
      <w:r w:rsidR="001D17A9" w:rsidRPr="00100973">
        <w:rPr>
          <w:rFonts w:ascii="Arial" w:hAnsi="Arial" w:cs="Arial"/>
          <w:sz w:val="20"/>
          <w:szCs w:val="20"/>
          <w:lang w:val="en-US"/>
        </w:rPr>
        <w:t xml:space="preserve"> </w:t>
      </w:r>
    </w:p>
    <w:p w14:paraId="68BF52B1" w14:textId="28D0EC52" w:rsidR="00FE0CBE" w:rsidRPr="00100973" w:rsidRDefault="0039447B" w:rsidP="0021425B">
      <w:pPr>
        <w:spacing w:line="360" w:lineRule="auto"/>
        <w:jc w:val="both"/>
        <w:rPr>
          <w:rFonts w:ascii="Arial" w:hAnsi="Arial" w:cs="Arial"/>
          <w:sz w:val="20"/>
          <w:szCs w:val="20"/>
          <w:u w:val="single"/>
          <w:lang w:val="en-US"/>
        </w:rPr>
      </w:pPr>
      <w:r w:rsidRPr="00100973">
        <w:rPr>
          <w:rFonts w:ascii="Arial" w:hAnsi="Arial" w:cs="Arial"/>
          <w:noProof/>
          <w:sz w:val="20"/>
          <w:szCs w:val="20"/>
          <w:lang w:val="en-US"/>
        </w:rPr>
        <mc:AlternateContent>
          <mc:Choice Requires="wps">
            <w:drawing>
              <wp:anchor distT="0" distB="0" distL="114300" distR="114300" simplePos="0" relativeHeight="251659775" behindDoc="1" locked="0" layoutInCell="1" allowOverlap="1" wp14:anchorId="76F66029" wp14:editId="0175D1AF">
                <wp:simplePos x="0" y="0"/>
                <wp:positionH relativeFrom="column">
                  <wp:posOffset>-39757</wp:posOffset>
                </wp:positionH>
                <wp:positionV relativeFrom="paragraph">
                  <wp:posOffset>6211</wp:posOffset>
                </wp:positionV>
                <wp:extent cx="5860112" cy="4746929"/>
                <wp:effectExtent l="0" t="0" r="26670" b="15875"/>
                <wp:wrapNone/>
                <wp:docPr id="4" name="Rectangle 4"/>
                <wp:cNvGraphicFramePr/>
                <a:graphic xmlns:a="http://schemas.openxmlformats.org/drawingml/2006/main">
                  <a:graphicData uri="http://schemas.microsoft.com/office/word/2010/wordprocessingShape">
                    <wps:wsp>
                      <wps:cNvSpPr/>
                      <wps:spPr>
                        <a:xfrm>
                          <a:off x="0" y="0"/>
                          <a:ext cx="5860112" cy="4746929"/>
                        </a:xfrm>
                        <a:prstGeom prst="rect">
                          <a:avLst/>
                        </a:prstGeom>
                        <a:ln>
                          <a:solidFill>
                            <a:srgbClr val="FFFF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D9FA60" id="Rectangle 4" o:spid="_x0000_s1026" style="position:absolute;margin-left:-3.15pt;margin-top:.5pt;width:461.45pt;height:373.75pt;z-index:-25165670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" fillcolor="white [3201]" strokecolor="yellow" strokeweight="1pt"/>
            </w:pict>
          </mc:Fallback>
        </mc:AlternateContent>
      </w:r>
      <w:r w:rsidR="001F3550" w:rsidRPr="00100973">
        <w:rPr>
          <w:rFonts w:ascii="Arial" w:hAnsi="Arial" w:cs="Arial"/>
          <w:sz w:val="20"/>
          <w:szCs w:val="20"/>
          <w:u w:val="single"/>
          <w:lang w:val="en-US"/>
        </w:rPr>
        <w:t xml:space="preserve">Article </w:t>
      </w:r>
      <w:r w:rsidR="004B4958" w:rsidRPr="00100973">
        <w:rPr>
          <w:rFonts w:ascii="Arial" w:hAnsi="Arial" w:cs="Arial"/>
          <w:sz w:val="20"/>
          <w:szCs w:val="20"/>
          <w:u w:val="single"/>
          <w:lang w:val="en-US"/>
        </w:rPr>
        <w:t>12 – ‘Respect for the Views of the Child</w:t>
      </w:r>
      <w:r w:rsidR="00725043" w:rsidRPr="00100973">
        <w:rPr>
          <w:rFonts w:ascii="Arial" w:hAnsi="Arial" w:cs="Arial"/>
          <w:sz w:val="20"/>
          <w:szCs w:val="20"/>
          <w:u w:val="single"/>
          <w:lang w:val="en-US"/>
        </w:rPr>
        <w:t xml:space="preserve">’ </w:t>
      </w:r>
    </w:p>
    <w:p w14:paraId="6DB07D77" w14:textId="30B57037" w:rsidR="0050362C" w:rsidRPr="00100973" w:rsidRDefault="00D94008" w:rsidP="0021425B">
      <w:pPr>
        <w:spacing w:line="360" w:lineRule="auto"/>
        <w:jc w:val="both"/>
        <w:rPr>
          <w:rFonts w:ascii="Arial" w:hAnsi="Arial" w:cs="Arial"/>
          <w:sz w:val="20"/>
          <w:szCs w:val="20"/>
          <w:lang w:val="en-US"/>
        </w:rPr>
      </w:pPr>
      <w:r w:rsidRPr="00D94008">
        <w:rPr>
          <w:rFonts w:ascii="Arial" w:hAnsi="Arial" w:cs="Arial"/>
          <w:color w:val="000000"/>
          <w:sz w:val="20"/>
          <w:szCs w:val="20"/>
        </w:rPr>
        <w:t>According to the United Nations Committee on the Rights of the Child (2009)</w:t>
      </w:r>
      <w:r w:rsidR="0064718E" w:rsidRPr="00100973">
        <w:rPr>
          <w:rFonts w:ascii="Arial" w:hAnsi="Arial" w:cs="Arial"/>
          <w:sz w:val="20"/>
          <w:szCs w:val="20"/>
          <w:lang w:val="en-US"/>
        </w:rPr>
        <w:t xml:space="preserve">, </w:t>
      </w:r>
      <w:r w:rsidR="00805E53" w:rsidRPr="00100973">
        <w:rPr>
          <w:rFonts w:ascii="Arial" w:hAnsi="Arial" w:cs="Arial"/>
          <w:sz w:val="20"/>
          <w:szCs w:val="20"/>
          <w:lang w:val="en-US"/>
        </w:rPr>
        <w:t>all children are entitled to ha</w:t>
      </w:r>
      <w:r w:rsidR="006D6776" w:rsidRPr="00100973">
        <w:rPr>
          <w:rFonts w:ascii="Arial" w:hAnsi="Arial" w:cs="Arial"/>
          <w:sz w:val="20"/>
          <w:szCs w:val="20"/>
          <w:lang w:val="en-US"/>
        </w:rPr>
        <w:t>ve their views</w:t>
      </w:r>
      <w:r w:rsidR="002163C6" w:rsidRPr="00100973">
        <w:rPr>
          <w:rFonts w:ascii="Arial" w:hAnsi="Arial" w:cs="Arial"/>
          <w:sz w:val="20"/>
          <w:szCs w:val="20"/>
          <w:lang w:val="en-US"/>
        </w:rPr>
        <w:t xml:space="preserve">, wishes and feelings listened to for all matters that </w:t>
      </w:r>
      <w:r w:rsidR="001E7A93" w:rsidRPr="00100973">
        <w:rPr>
          <w:rFonts w:ascii="Arial" w:hAnsi="Arial" w:cs="Arial"/>
          <w:sz w:val="20"/>
          <w:szCs w:val="20"/>
          <w:lang w:val="en-US"/>
        </w:rPr>
        <w:t xml:space="preserve">affect </w:t>
      </w:r>
      <w:r w:rsidR="00167595" w:rsidRPr="00100973">
        <w:rPr>
          <w:rFonts w:ascii="Arial" w:hAnsi="Arial" w:cs="Arial"/>
          <w:sz w:val="20"/>
          <w:szCs w:val="20"/>
          <w:lang w:val="en-US"/>
        </w:rPr>
        <w:t>them,</w:t>
      </w:r>
      <w:r w:rsidR="001E7A93" w:rsidRPr="00100973">
        <w:rPr>
          <w:rFonts w:ascii="Arial" w:hAnsi="Arial" w:cs="Arial"/>
          <w:sz w:val="20"/>
          <w:szCs w:val="20"/>
          <w:lang w:val="en-US"/>
        </w:rPr>
        <w:t xml:space="preserve"> an</w:t>
      </w:r>
      <w:r w:rsidR="000174FA" w:rsidRPr="00100973">
        <w:rPr>
          <w:rFonts w:ascii="Arial" w:hAnsi="Arial" w:cs="Arial"/>
          <w:sz w:val="20"/>
          <w:szCs w:val="20"/>
          <w:lang w:val="en-US"/>
        </w:rPr>
        <w:t>d t</w:t>
      </w:r>
      <w:r w:rsidR="002D184E" w:rsidRPr="00100973">
        <w:rPr>
          <w:rFonts w:ascii="Arial" w:hAnsi="Arial" w:cs="Arial"/>
          <w:sz w:val="20"/>
          <w:szCs w:val="20"/>
          <w:lang w:val="en-US"/>
        </w:rPr>
        <w:t>hese must be taken seriously.</w:t>
      </w:r>
      <w:r w:rsidR="00167595" w:rsidRPr="00100973">
        <w:rPr>
          <w:rFonts w:ascii="Arial" w:hAnsi="Arial" w:cs="Arial"/>
          <w:sz w:val="20"/>
          <w:szCs w:val="20"/>
          <w:lang w:val="en-US"/>
        </w:rPr>
        <w:t xml:space="preserve">  </w:t>
      </w:r>
      <w:r w:rsidR="006E6273" w:rsidRPr="00100973">
        <w:rPr>
          <w:rFonts w:ascii="Arial" w:hAnsi="Arial" w:cs="Arial"/>
          <w:sz w:val="20"/>
          <w:szCs w:val="20"/>
          <w:lang w:val="en-US"/>
        </w:rPr>
        <w:t xml:space="preserve">As </w:t>
      </w:r>
      <w:r w:rsidR="002213E1" w:rsidRPr="00100973">
        <w:rPr>
          <w:rFonts w:ascii="Arial" w:hAnsi="Arial" w:cs="Arial"/>
          <w:sz w:val="20"/>
          <w:szCs w:val="20"/>
          <w:lang w:val="en-US"/>
        </w:rPr>
        <w:t xml:space="preserve">Early Years Practitioners, this is achieved </w:t>
      </w:r>
      <w:r w:rsidR="00F74CF7" w:rsidRPr="00100973">
        <w:rPr>
          <w:rFonts w:ascii="Arial" w:hAnsi="Arial" w:cs="Arial"/>
          <w:sz w:val="20"/>
          <w:szCs w:val="20"/>
          <w:lang w:val="en-US"/>
        </w:rPr>
        <w:t xml:space="preserve">in everyday </w:t>
      </w:r>
      <w:r w:rsidR="00952C7E" w:rsidRPr="00100973">
        <w:rPr>
          <w:rFonts w:ascii="Arial" w:hAnsi="Arial" w:cs="Arial"/>
          <w:sz w:val="20"/>
          <w:szCs w:val="20"/>
          <w:lang w:val="en-US"/>
        </w:rPr>
        <w:t>practice</w:t>
      </w:r>
      <w:r w:rsidR="002213E1" w:rsidRPr="00100973">
        <w:rPr>
          <w:rFonts w:ascii="Arial" w:hAnsi="Arial" w:cs="Arial"/>
          <w:sz w:val="20"/>
          <w:szCs w:val="20"/>
          <w:lang w:val="en-US"/>
        </w:rPr>
        <w:t xml:space="preserve"> by </w:t>
      </w:r>
      <w:r w:rsidR="00113951" w:rsidRPr="00100973">
        <w:rPr>
          <w:rFonts w:ascii="Arial" w:hAnsi="Arial" w:cs="Arial"/>
          <w:sz w:val="20"/>
          <w:szCs w:val="20"/>
          <w:lang w:val="en-US"/>
        </w:rPr>
        <w:t xml:space="preserve">encouraging children to make simple decisions such as choosing whether they would like water or milk </w:t>
      </w:r>
      <w:r w:rsidR="00273598" w:rsidRPr="00100973">
        <w:rPr>
          <w:rFonts w:ascii="Arial" w:hAnsi="Arial" w:cs="Arial"/>
          <w:sz w:val="20"/>
          <w:szCs w:val="20"/>
          <w:lang w:val="en-US"/>
        </w:rPr>
        <w:t xml:space="preserve">with their </w:t>
      </w:r>
      <w:r w:rsidR="00113951" w:rsidRPr="00100973">
        <w:rPr>
          <w:rFonts w:ascii="Arial" w:hAnsi="Arial" w:cs="Arial"/>
          <w:sz w:val="20"/>
          <w:szCs w:val="20"/>
          <w:lang w:val="en-US"/>
        </w:rPr>
        <w:t>snack</w:t>
      </w:r>
      <w:r w:rsidR="002D2832" w:rsidRPr="00100973">
        <w:rPr>
          <w:rFonts w:ascii="Arial" w:hAnsi="Arial" w:cs="Arial"/>
          <w:sz w:val="20"/>
          <w:szCs w:val="20"/>
          <w:lang w:val="en-US"/>
        </w:rPr>
        <w:t xml:space="preserve"> (</w:t>
      </w:r>
      <w:r w:rsidR="00CA6D7A" w:rsidRPr="00100973">
        <w:rPr>
          <w:rFonts w:ascii="Arial" w:hAnsi="Arial" w:cs="Arial"/>
          <w:sz w:val="20"/>
          <w:szCs w:val="20"/>
          <w:lang w:val="en-US"/>
        </w:rPr>
        <w:t xml:space="preserve">Australian Human Rights </w:t>
      </w:r>
      <w:r w:rsidR="00DB5665" w:rsidRPr="00100973">
        <w:rPr>
          <w:rFonts w:ascii="Arial" w:hAnsi="Arial" w:cs="Arial"/>
          <w:sz w:val="20"/>
          <w:szCs w:val="20"/>
          <w:lang w:val="en-US"/>
        </w:rPr>
        <w:t>Commission</w:t>
      </w:r>
      <w:r w:rsidR="00AB3337" w:rsidRPr="00100973">
        <w:rPr>
          <w:rFonts w:ascii="Arial" w:hAnsi="Arial" w:cs="Arial"/>
          <w:sz w:val="20"/>
          <w:szCs w:val="20"/>
          <w:lang w:val="en-US"/>
        </w:rPr>
        <w:t xml:space="preserve">, </w:t>
      </w:r>
      <w:r w:rsidR="000B0CA1" w:rsidRPr="00100973">
        <w:rPr>
          <w:rFonts w:ascii="Arial" w:hAnsi="Arial" w:cs="Arial"/>
          <w:sz w:val="20"/>
          <w:szCs w:val="20"/>
          <w:lang w:val="en-US"/>
        </w:rPr>
        <w:t>2014-2018),</w:t>
      </w:r>
      <w:r w:rsidR="00414988" w:rsidRPr="00100973">
        <w:rPr>
          <w:rFonts w:ascii="Arial" w:hAnsi="Arial" w:cs="Arial"/>
          <w:sz w:val="20"/>
          <w:szCs w:val="20"/>
          <w:lang w:val="en-US"/>
        </w:rPr>
        <w:t xml:space="preserve"> but government legislation in Wales allows the child’s voice and opinions to be heard even</w:t>
      </w:r>
      <w:r w:rsidR="00952C7E" w:rsidRPr="00100973">
        <w:rPr>
          <w:rFonts w:ascii="Arial" w:hAnsi="Arial" w:cs="Arial"/>
          <w:sz w:val="20"/>
          <w:szCs w:val="20"/>
          <w:lang w:val="en-US"/>
        </w:rPr>
        <w:t xml:space="preserve"> louder.</w:t>
      </w:r>
      <w:r w:rsidR="0050362C" w:rsidRPr="00100973">
        <w:rPr>
          <w:rFonts w:ascii="Arial" w:hAnsi="Arial" w:cs="Arial"/>
          <w:sz w:val="20"/>
          <w:szCs w:val="20"/>
          <w:lang w:val="en-US"/>
        </w:rPr>
        <w:t xml:space="preserve"> </w:t>
      </w:r>
    </w:p>
    <w:p w14:paraId="2E50F1CA" w14:textId="2BEE3D40" w:rsidR="0050362C" w:rsidRPr="00100973" w:rsidRDefault="0050362C" w:rsidP="0021425B">
      <w:pPr>
        <w:spacing w:line="360" w:lineRule="auto"/>
        <w:jc w:val="both"/>
        <w:rPr>
          <w:rFonts w:ascii="Arial" w:hAnsi="Arial" w:cs="Arial"/>
          <w:sz w:val="20"/>
          <w:szCs w:val="20"/>
          <w:lang w:val="en-US"/>
        </w:rPr>
      </w:pPr>
      <w:r w:rsidRPr="00100973">
        <w:rPr>
          <w:rFonts w:ascii="Arial" w:hAnsi="Arial" w:cs="Arial"/>
          <w:sz w:val="20"/>
          <w:szCs w:val="20"/>
          <w:lang w:val="en-US"/>
        </w:rPr>
        <w:t>The Foundation Phase in the curriculum for all children aged three to seven in Wales. It is influenced by various theorists and pedagogies including the Reggio Emilia Approach (Welsh Government, 2008). The Reggio Emilia Approach (2020) states,</w:t>
      </w:r>
    </w:p>
    <w:p w14:paraId="6BA8B23F" w14:textId="1C178898" w:rsidR="000B09B8" w:rsidRPr="00100973" w:rsidRDefault="0050362C" w:rsidP="0021425B">
      <w:pPr>
        <w:spacing w:line="360" w:lineRule="auto"/>
        <w:ind w:left="720"/>
        <w:jc w:val="both"/>
        <w:rPr>
          <w:rFonts w:ascii="Arial" w:hAnsi="Arial" w:cs="Arial"/>
          <w:sz w:val="20"/>
          <w:szCs w:val="20"/>
          <w:lang w:val="en-US"/>
        </w:rPr>
      </w:pPr>
      <w:r w:rsidRPr="00100973">
        <w:rPr>
          <w:rFonts w:ascii="Arial" w:hAnsi="Arial" w:cs="Arial"/>
          <w:sz w:val="20"/>
          <w:szCs w:val="20"/>
          <w:shd w:val="clear" w:color="auto" w:fill="FFFFFF"/>
        </w:rPr>
        <w:t>‘Every child is the subject of rights. Every child, individually and in their relations with the group, is a constructor of experiences to which they are capable of attributing sense and meaning.</w:t>
      </w:r>
      <w:r w:rsidRPr="00100973">
        <w:rPr>
          <w:rFonts w:ascii="Arial" w:hAnsi="Arial" w:cs="Arial"/>
          <w:sz w:val="20"/>
          <w:szCs w:val="20"/>
          <w:lang w:val="en-US"/>
        </w:rPr>
        <w:t xml:space="preserve"> with the theory children are subjects with rights who have large potential to develop alongside others’</w:t>
      </w:r>
    </w:p>
    <w:p w14:paraId="59909079" w14:textId="54A9497C" w:rsidR="0077278F" w:rsidRPr="00567142" w:rsidRDefault="00897AD9" w:rsidP="0021425B">
      <w:pPr>
        <w:spacing w:line="360" w:lineRule="auto"/>
        <w:jc w:val="both"/>
        <w:rPr>
          <w:rFonts w:ascii="Arial" w:hAnsi="Arial" w:cs="Arial"/>
          <w:sz w:val="20"/>
          <w:szCs w:val="20"/>
          <w:lang w:val="en-US"/>
        </w:rPr>
      </w:pPr>
      <w:r>
        <w:rPr>
          <w:rFonts w:ascii="Arial" w:hAnsi="Arial" w:cs="Arial"/>
          <w:noProof/>
          <w:sz w:val="20"/>
          <w:szCs w:val="20"/>
          <w:lang w:val="en-US"/>
        </w:rPr>
        <mc:AlternateContent>
          <mc:Choice Requires="wps">
            <w:drawing>
              <wp:anchor distT="0" distB="0" distL="114300" distR="114300" simplePos="0" relativeHeight="251661312" behindDoc="1" locked="0" layoutInCell="1" allowOverlap="1" wp14:anchorId="7D74F754" wp14:editId="3E80D5AE">
                <wp:simplePos x="0" y="0"/>
                <wp:positionH relativeFrom="column">
                  <wp:posOffset>-39757</wp:posOffset>
                </wp:positionH>
                <wp:positionV relativeFrom="paragraph">
                  <wp:posOffset>1320083</wp:posOffset>
                </wp:positionV>
                <wp:extent cx="5859780" cy="2122998"/>
                <wp:effectExtent l="0" t="0" r="26670" b="10795"/>
                <wp:wrapNone/>
                <wp:docPr id="2" name="Rectangle 2"/>
                <wp:cNvGraphicFramePr/>
                <a:graphic xmlns:a="http://schemas.openxmlformats.org/drawingml/2006/main">
                  <a:graphicData uri="http://schemas.microsoft.com/office/word/2010/wordprocessingShape">
                    <wps:wsp>
                      <wps:cNvSpPr/>
                      <wps:spPr>
                        <a:xfrm>
                          <a:off x="0" y="0"/>
                          <a:ext cx="5859780" cy="2122998"/>
                        </a:xfrm>
                        <a:prstGeom prst="rect">
                          <a:avLst/>
                        </a:prstGeom>
                        <a:ln>
                          <a:solidFill>
                            <a:srgbClr val="92D05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4A6585" id="Rectangle 2" o:spid="_x0000_s1026" style="position:absolute;margin-left:-3.15pt;margin-top:103.95pt;width:461.4pt;height:167.1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" fillcolor="white [3201]" strokecolor="#92d050" strokeweight="1pt"/>
            </w:pict>
          </mc:Fallback>
        </mc:AlternateContent>
      </w:r>
      <w:r w:rsidR="00DB5665" w:rsidRPr="00100973">
        <w:rPr>
          <w:rFonts w:ascii="Arial" w:hAnsi="Arial" w:cs="Arial"/>
          <w:sz w:val="20"/>
          <w:szCs w:val="20"/>
          <w:lang w:val="en-US"/>
        </w:rPr>
        <w:t>In Wales, an explicit focus is placed on the UNCRC with it basing many legislative documents that underline public policy after the country adopted it in 2004 (Welsh Government, 2019).  Wales was the first country in the United Kingdom to appoint a Children’s Commissioner.  This role raises the importance of children’s rights and well-being by listening to the voice of the child (Welsh Government, 2019).  This appointment further substantiates the regard in which the UNCRC</w:t>
      </w:r>
      <w:r w:rsidR="00663FBA">
        <w:rPr>
          <w:rFonts w:ascii="Arial" w:hAnsi="Arial" w:cs="Arial"/>
          <w:sz w:val="20"/>
          <w:szCs w:val="20"/>
          <w:lang w:val="en-US"/>
        </w:rPr>
        <w:t xml:space="preserve"> Article 12</w:t>
      </w:r>
      <w:r w:rsidR="00DB5665" w:rsidRPr="00100973">
        <w:rPr>
          <w:rFonts w:ascii="Arial" w:hAnsi="Arial" w:cs="Arial"/>
          <w:sz w:val="20"/>
          <w:szCs w:val="20"/>
          <w:lang w:val="en-US"/>
        </w:rPr>
        <w:t xml:space="preserve"> is held by the Welsh Government.</w:t>
      </w:r>
    </w:p>
    <w:p w14:paraId="26F7E903" w14:textId="1C3289FB" w:rsidR="00FE0CBE" w:rsidRDefault="00567142" w:rsidP="0021425B">
      <w:pPr>
        <w:spacing w:line="360" w:lineRule="auto"/>
        <w:jc w:val="both"/>
        <w:rPr>
          <w:rFonts w:ascii="Arial" w:hAnsi="Arial" w:cs="Arial"/>
          <w:sz w:val="20"/>
          <w:szCs w:val="20"/>
          <w:u w:val="single"/>
          <w:lang w:val="en-US"/>
        </w:rPr>
      </w:pPr>
      <w:r>
        <w:rPr>
          <w:rFonts w:ascii="Arial" w:hAnsi="Arial" w:cs="Arial"/>
          <w:sz w:val="20"/>
          <w:szCs w:val="20"/>
          <w:u w:val="single"/>
          <w:lang w:val="en-US"/>
        </w:rPr>
        <w:t>Article 14 – ‘</w:t>
      </w:r>
      <w:r w:rsidR="007A0E3A">
        <w:rPr>
          <w:rFonts w:ascii="Arial" w:hAnsi="Arial" w:cs="Arial"/>
          <w:sz w:val="20"/>
          <w:szCs w:val="20"/>
          <w:u w:val="single"/>
          <w:lang w:val="en-US"/>
        </w:rPr>
        <w:t>Freedom of Thought, Belief and Religion</w:t>
      </w:r>
      <w:r w:rsidR="00D23A94">
        <w:rPr>
          <w:rFonts w:ascii="Arial" w:hAnsi="Arial" w:cs="Arial"/>
          <w:sz w:val="20"/>
          <w:szCs w:val="20"/>
          <w:u w:val="single"/>
          <w:lang w:val="en-US"/>
        </w:rPr>
        <w:t>’</w:t>
      </w:r>
    </w:p>
    <w:p w14:paraId="59E41FD9" w14:textId="40C00A52" w:rsidR="008E7105" w:rsidRDefault="008E7105" w:rsidP="0021425B">
      <w:pPr>
        <w:spacing w:line="360" w:lineRule="auto"/>
        <w:jc w:val="both"/>
        <w:rPr>
          <w:rFonts w:ascii="Arial" w:hAnsi="Arial" w:cs="Arial"/>
          <w:sz w:val="20"/>
          <w:szCs w:val="20"/>
          <w:lang w:val="en-US"/>
        </w:rPr>
      </w:pPr>
      <w:r>
        <w:rPr>
          <w:rFonts w:ascii="Arial" w:hAnsi="Arial" w:cs="Arial"/>
          <w:sz w:val="20"/>
          <w:szCs w:val="20"/>
          <w:lang w:val="en-US"/>
        </w:rPr>
        <w:t>As stated by Unicef (</w:t>
      </w:r>
      <w:r w:rsidR="00EF03E8">
        <w:rPr>
          <w:rFonts w:ascii="Arial" w:hAnsi="Arial" w:cs="Arial"/>
          <w:sz w:val="20"/>
          <w:szCs w:val="20"/>
          <w:lang w:val="en-US"/>
        </w:rPr>
        <w:t>2021</w:t>
      </w:r>
      <w:r>
        <w:rPr>
          <w:rFonts w:ascii="Arial" w:hAnsi="Arial" w:cs="Arial"/>
          <w:sz w:val="20"/>
          <w:szCs w:val="20"/>
          <w:lang w:val="en-US"/>
        </w:rPr>
        <w:t xml:space="preserve">), </w:t>
      </w:r>
      <w:r w:rsidR="00707DCB">
        <w:rPr>
          <w:rFonts w:ascii="Arial" w:hAnsi="Arial" w:cs="Arial"/>
          <w:sz w:val="20"/>
          <w:szCs w:val="20"/>
          <w:lang w:val="en-US"/>
        </w:rPr>
        <w:t xml:space="preserve">all children have the right to </w:t>
      </w:r>
      <w:r w:rsidR="001E1AE5">
        <w:rPr>
          <w:rFonts w:ascii="Arial" w:hAnsi="Arial" w:cs="Arial"/>
          <w:sz w:val="20"/>
          <w:szCs w:val="20"/>
          <w:lang w:val="en-US"/>
        </w:rPr>
        <w:t>the freedom of thought, belief and religion</w:t>
      </w:r>
      <w:r w:rsidR="005D2CFE">
        <w:rPr>
          <w:rFonts w:ascii="Arial" w:hAnsi="Arial" w:cs="Arial"/>
          <w:sz w:val="20"/>
          <w:szCs w:val="20"/>
          <w:lang w:val="en-US"/>
        </w:rPr>
        <w:t>. H</w:t>
      </w:r>
      <w:r w:rsidR="007E526B">
        <w:rPr>
          <w:rFonts w:ascii="Arial" w:hAnsi="Arial" w:cs="Arial"/>
          <w:sz w:val="20"/>
          <w:szCs w:val="20"/>
          <w:lang w:val="en-US"/>
        </w:rPr>
        <w:t xml:space="preserve">owever, in exercising this right they must not stop others doing the same.  Therefore, </w:t>
      </w:r>
      <w:r w:rsidR="00E4677A">
        <w:rPr>
          <w:rFonts w:ascii="Arial" w:hAnsi="Arial" w:cs="Arial"/>
          <w:sz w:val="20"/>
          <w:szCs w:val="20"/>
          <w:lang w:val="en-US"/>
        </w:rPr>
        <w:t xml:space="preserve">as an Early Years Practitioner it is important to guide </w:t>
      </w:r>
      <w:r w:rsidR="00490BF3">
        <w:rPr>
          <w:rFonts w:ascii="Arial" w:hAnsi="Arial" w:cs="Arial"/>
          <w:sz w:val="20"/>
          <w:szCs w:val="20"/>
          <w:lang w:val="en-US"/>
        </w:rPr>
        <w:t>young children to learn how to use Article 14 responsibly (Unicef</w:t>
      </w:r>
      <w:r w:rsidR="00EF03E8">
        <w:rPr>
          <w:rFonts w:ascii="Arial" w:hAnsi="Arial" w:cs="Arial"/>
          <w:sz w:val="20"/>
          <w:szCs w:val="20"/>
          <w:lang w:val="en-US"/>
        </w:rPr>
        <w:t>, no date)</w:t>
      </w:r>
      <w:r w:rsidR="008212ED">
        <w:rPr>
          <w:rFonts w:ascii="Arial" w:hAnsi="Arial" w:cs="Arial"/>
          <w:sz w:val="20"/>
          <w:szCs w:val="20"/>
          <w:lang w:val="en-US"/>
        </w:rPr>
        <w:t xml:space="preserve">.  </w:t>
      </w:r>
      <w:r w:rsidR="00175F76">
        <w:rPr>
          <w:rFonts w:ascii="Arial" w:hAnsi="Arial" w:cs="Arial"/>
          <w:sz w:val="20"/>
          <w:szCs w:val="20"/>
          <w:lang w:val="en-US"/>
        </w:rPr>
        <w:t xml:space="preserve">This can be achieved </w:t>
      </w:r>
      <w:r w:rsidR="00F42648">
        <w:rPr>
          <w:rFonts w:ascii="Arial" w:hAnsi="Arial" w:cs="Arial"/>
          <w:sz w:val="20"/>
          <w:szCs w:val="20"/>
          <w:lang w:val="en-US"/>
        </w:rPr>
        <w:t>by facilitating effective communication between adults and children in the setting</w:t>
      </w:r>
      <w:r w:rsidR="0081604C">
        <w:rPr>
          <w:rFonts w:ascii="Arial" w:hAnsi="Arial" w:cs="Arial"/>
          <w:sz w:val="20"/>
          <w:szCs w:val="20"/>
          <w:lang w:val="en-US"/>
        </w:rPr>
        <w:t>, creating an environment where children are able to extend</w:t>
      </w:r>
      <w:r w:rsidR="00C40783">
        <w:rPr>
          <w:rFonts w:ascii="Arial" w:hAnsi="Arial" w:cs="Arial"/>
          <w:sz w:val="20"/>
          <w:szCs w:val="20"/>
          <w:lang w:val="en-US"/>
        </w:rPr>
        <w:t xml:space="preserve"> their understanding and learning further than they would alone</w:t>
      </w:r>
      <w:r w:rsidR="00DB332F">
        <w:rPr>
          <w:rFonts w:ascii="Arial" w:hAnsi="Arial" w:cs="Arial"/>
          <w:sz w:val="20"/>
          <w:szCs w:val="20"/>
          <w:lang w:val="en-US"/>
        </w:rPr>
        <w:t xml:space="preserve">, according to Vygotsky’s </w:t>
      </w:r>
      <w:r w:rsidR="00332A5D">
        <w:rPr>
          <w:rFonts w:ascii="Arial" w:hAnsi="Arial" w:cs="Arial"/>
          <w:sz w:val="20"/>
          <w:szCs w:val="20"/>
          <w:lang w:val="en-US"/>
        </w:rPr>
        <w:t>social constructivist theory (</w:t>
      </w:r>
      <w:r w:rsidR="009F2E0F">
        <w:rPr>
          <w:rFonts w:ascii="Arial" w:hAnsi="Arial" w:cs="Arial"/>
          <w:sz w:val="20"/>
          <w:szCs w:val="20"/>
          <w:lang w:val="en-US"/>
        </w:rPr>
        <w:t>Welsh Government, 2008).</w:t>
      </w:r>
    </w:p>
    <w:p w14:paraId="477C546D" w14:textId="6DE64368" w:rsidR="00522E3F" w:rsidRDefault="0021425B" w:rsidP="0021425B">
      <w:pPr>
        <w:spacing w:line="360" w:lineRule="auto"/>
        <w:jc w:val="both"/>
        <w:rPr>
          <w:rFonts w:ascii="Arial" w:hAnsi="Arial" w:cs="Arial"/>
          <w:sz w:val="20"/>
          <w:szCs w:val="20"/>
          <w:lang w:val="en-US"/>
        </w:rPr>
      </w:pPr>
      <w:r>
        <w:rPr>
          <w:rFonts w:ascii="Arial" w:hAnsi="Arial" w:cs="Arial"/>
          <w:noProof/>
          <w:sz w:val="20"/>
          <w:szCs w:val="20"/>
          <w:lang w:val="en-US"/>
        </w:rPr>
        <w:lastRenderedPageBreak/>
        <mc:AlternateContent>
          <mc:Choice Requires="wps">
            <w:drawing>
              <wp:anchor distT="0" distB="0" distL="114300" distR="114300" simplePos="0" relativeHeight="251662336" behindDoc="1" locked="0" layoutInCell="1" allowOverlap="1" wp14:anchorId="71C78B68" wp14:editId="3526771E">
                <wp:simplePos x="0" y="0"/>
                <wp:positionH relativeFrom="column">
                  <wp:posOffset>-39757</wp:posOffset>
                </wp:positionH>
                <wp:positionV relativeFrom="paragraph">
                  <wp:posOffset>-174929</wp:posOffset>
                </wp:positionV>
                <wp:extent cx="5899868" cy="1478943"/>
                <wp:effectExtent l="0" t="0" r="24765" b="26035"/>
                <wp:wrapNone/>
                <wp:docPr id="5" name="Rectangle 5"/>
                <wp:cNvGraphicFramePr/>
                <a:graphic xmlns:a="http://schemas.openxmlformats.org/drawingml/2006/main">
                  <a:graphicData uri="http://schemas.microsoft.com/office/word/2010/wordprocessingShape">
                    <wps:wsp>
                      <wps:cNvSpPr/>
                      <wps:spPr>
                        <a:xfrm>
                          <a:off x="0" y="0"/>
                          <a:ext cx="5899868" cy="1478943"/>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BD3968" id="Rectangle 5" o:spid="_x0000_s1026" style="position:absolute;margin-left:-3.15pt;margin-top:-13.75pt;width:464.55pt;height:116.4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" fillcolor="white [3201]" strokecolor="#70ad47 [3209]" strokeweight="1pt"/>
            </w:pict>
          </mc:Fallback>
        </mc:AlternateContent>
      </w:r>
      <w:r w:rsidR="00522E3F" w:rsidRPr="00522E3F">
        <w:rPr>
          <w:rFonts w:ascii="Arial" w:hAnsi="Arial" w:cs="Arial"/>
          <w:sz w:val="20"/>
          <w:szCs w:val="20"/>
          <w:lang w:val="en-US"/>
        </w:rPr>
        <w:t>Welsh Government (2015)</w:t>
      </w:r>
      <w:r w:rsidR="00C73883">
        <w:rPr>
          <w:rFonts w:ascii="Arial" w:hAnsi="Arial" w:cs="Arial"/>
          <w:sz w:val="20"/>
          <w:szCs w:val="20"/>
          <w:lang w:val="en-US"/>
        </w:rPr>
        <w:t xml:space="preserve"> suggest</w:t>
      </w:r>
      <w:r w:rsidR="00084DB8">
        <w:rPr>
          <w:rFonts w:ascii="Arial" w:hAnsi="Arial" w:cs="Arial"/>
          <w:sz w:val="20"/>
          <w:szCs w:val="20"/>
          <w:lang w:val="en-US"/>
        </w:rPr>
        <w:t>s</w:t>
      </w:r>
      <w:r w:rsidR="00522E3F" w:rsidRPr="00522E3F">
        <w:rPr>
          <w:rFonts w:ascii="Arial" w:hAnsi="Arial" w:cs="Arial"/>
          <w:sz w:val="20"/>
          <w:szCs w:val="20"/>
          <w:lang w:val="en-US"/>
        </w:rPr>
        <w:t xml:space="preserve"> </w:t>
      </w:r>
      <w:r w:rsidR="00522E3F">
        <w:rPr>
          <w:rFonts w:ascii="Arial" w:hAnsi="Arial" w:cs="Arial"/>
          <w:sz w:val="20"/>
          <w:szCs w:val="20"/>
          <w:lang w:val="en-US"/>
        </w:rPr>
        <w:t xml:space="preserve">children </w:t>
      </w:r>
      <w:r w:rsidR="00522E3F" w:rsidRPr="00522E3F">
        <w:rPr>
          <w:rFonts w:ascii="Arial" w:hAnsi="Arial" w:cs="Arial"/>
          <w:sz w:val="20"/>
          <w:szCs w:val="20"/>
          <w:lang w:val="en-US"/>
        </w:rPr>
        <w:t>deserve to feel comfortable and valued as well as safe and cared for</w:t>
      </w:r>
      <w:r w:rsidR="00C73883">
        <w:rPr>
          <w:rFonts w:ascii="Arial" w:hAnsi="Arial" w:cs="Arial"/>
          <w:sz w:val="20"/>
          <w:szCs w:val="20"/>
          <w:lang w:val="en-US"/>
        </w:rPr>
        <w:t xml:space="preserve"> regardless of </w:t>
      </w:r>
      <w:r w:rsidR="0020541F">
        <w:rPr>
          <w:rFonts w:ascii="Arial" w:hAnsi="Arial" w:cs="Arial"/>
          <w:sz w:val="20"/>
          <w:szCs w:val="20"/>
          <w:lang w:val="en-US"/>
        </w:rPr>
        <w:t>their backgrou</w:t>
      </w:r>
      <w:r w:rsidR="00F8193E">
        <w:rPr>
          <w:rFonts w:ascii="Arial" w:hAnsi="Arial" w:cs="Arial"/>
          <w:sz w:val="20"/>
          <w:szCs w:val="20"/>
          <w:lang w:val="en-US"/>
        </w:rPr>
        <w:t>nd, religion or culture</w:t>
      </w:r>
      <w:r w:rsidR="00406880">
        <w:rPr>
          <w:rFonts w:ascii="Arial" w:hAnsi="Arial" w:cs="Arial"/>
          <w:sz w:val="20"/>
          <w:szCs w:val="20"/>
          <w:lang w:val="en-US"/>
        </w:rPr>
        <w:t>.  As such</w:t>
      </w:r>
      <w:r w:rsidR="001E3CF2">
        <w:rPr>
          <w:rFonts w:ascii="Arial" w:hAnsi="Arial" w:cs="Arial"/>
          <w:sz w:val="20"/>
          <w:szCs w:val="20"/>
          <w:lang w:val="en-US"/>
        </w:rPr>
        <w:t>,</w:t>
      </w:r>
      <w:r w:rsidR="00406880">
        <w:rPr>
          <w:rFonts w:ascii="Arial" w:hAnsi="Arial" w:cs="Arial"/>
          <w:sz w:val="20"/>
          <w:szCs w:val="20"/>
          <w:lang w:val="en-US"/>
        </w:rPr>
        <w:t xml:space="preserve"> it</w:t>
      </w:r>
      <w:r w:rsidR="00522E3F" w:rsidRPr="00522E3F">
        <w:rPr>
          <w:rFonts w:ascii="Arial" w:hAnsi="Arial" w:cs="Arial"/>
          <w:sz w:val="20"/>
          <w:szCs w:val="20"/>
          <w:lang w:val="en-US"/>
        </w:rPr>
        <w:t xml:space="preserve"> is imp</w:t>
      </w:r>
      <w:r w:rsidR="00FA6112">
        <w:rPr>
          <w:rFonts w:ascii="Arial" w:hAnsi="Arial" w:cs="Arial"/>
          <w:sz w:val="20"/>
          <w:szCs w:val="20"/>
          <w:lang w:val="en-US"/>
        </w:rPr>
        <w:t>ortant</w:t>
      </w:r>
      <w:r w:rsidR="00522E3F" w:rsidRPr="00522E3F">
        <w:rPr>
          <w:rFonts w:ascii="Arial" w:hAnsi="Arial" w:cs="Arial"/>
          <w:sz w:val="20"/>
          <w:szCs w:val="20"/>
          <w:lang w:val="en-US"/>
        </w:rPr>
        <w:t xml:space="preserve"> that the</w:t>
      </w:r>
      <w:r w:rsidR="001E3CF2">
        <w:rPr>
          <w:rFonts w:ascii="Arial" w:hAnsi="Arial" w:cs="Arial"/>
          <w:sz w:val="20"/>
          <w:szCs w:val="20"/>
          <w:lang w:val="en-US"/>
        </w:rPr>
        <w:t>se</w:t>
      </w:r>
      <w:r w:rsidR="00522E3F" w:rsidRPr="00522E3F">
        <w:rPr>
          <w:rFonts w:ascii="Arial" w:hAnsi="Arial" w:cs="Arial"/>
          <w:sz w:val="20"/>
          <w:szCs w:val="20"/>
          <w:lang w:val="en-US"/>
        </w:rPr>
        <w:t xml:space="preserve"> needs are accommodated for</w:t>
      </w:r>
      <w:r w:rsidR="00406880">
        <w:rPr>
          <w:rFonts w:ascii="Arial" w:hAnsi="Arial" w:cs="Arial"/>
          <w:sz w:val="20"/>
          <w:szCs w:val="20"/>
          <w:lang w:val="en-US"/>
        </w:rPr>
        <w:t xml:space="preserve"> </w:t>
      </w:r>
      <w:r w:rsidR="00C44A0A">
        <w:rPr>
          <w:rFonts w:ascii="Arial" w:hAnsi="Arial" w:cs="Arial"/>
          <w:sz w:val="20"/>
          <w:szCs w:val="20"/>
          <w:lang w:val="en-US"/>
        </w:rPr>
        <w:t>in the setting</w:t>
      </w:r>
      <w:r w:rsidR="00506027">
        <w:rPr>
          <w:rFonts w:ascii="Arial" w:hAnsi="Arial" w:cs="Arial"/>
          <w:sz w:val="20"/>
          <w:szCs w:val="20"/>
          <w:lang w:val="en-US"/>
        </w:rPr>
        <w:t xml:space="preserve"> (</w:t>
      </w:r>
      <w:r w:rsidR="00FB5824">
        <w:rPr>
          <w:rFonts w:ascii="Arial" w:hAnsi="Arial" w:cs="Arial"/>
          <w:sz w:val="20"/>
          <w:szCs w:val="20"/>
          <w:lang w:val="en-US"/>
        </w:rPr>
        <w:t xml:space="preserve">UNCRC, Unicef and </w:t>
      </w:r>
      <w:r w:rsidR="00506027">
        <w:rPr>
          <w:rFonts w:ascii="Arial" w:hAnsi="Arial" w:cs="Arial"/>
          <w:sz w:val="20"/>
          <w:szCs w:val="20"/>
          <w:lang w:val="en-US"/>
        </w:rPr>
        <w:t>Bernard Van Leer Foundation</w:t>
      </w:r>
      <w:r w:rsidR="0089422A">
        <w:rPr>
          <w:rFonts w:ascii="Arial" w:hAnsi="Arial" w:cs="Arial"/>
          <w:sz w:val="20"/>
          <w:szCs w:val="20"/>
          <w:lang w:val="en-US"/>
        </w:rPr>
        <w:t xml:space="preserve">, </w:t>
      </w:r>
      <w:r w:rsidR="007E0FB4">
        <w:rPr>
          <w:rFonts w:ascii="Arial" w:hAnsi="Arial" w:cs="Arial"/>
          <w:sz w:val="20"/>
          <w:szCs w:val="20"/>
          <w:lang w:val="en-US"/>
        </w:rPr>
        <w:t>2006).</w:t>
      </w:r>
      <w:r w:rsidR="00522E3F" w:rsidRPr="00522E3F">
        <w:rPr>
          <w:rFonts w:ascii="Arial" w:hAnsi="Arial" w:cs="Arial"/>
          <w:sz w:val="20"/>
          <w:szCs w:val="20"/>
          <w:lang w:val="en-US"/>
        </w:rPr>
        <w:t xml:space="preserve"> The Children’s Commissioner for Wales (2018) outlines that a child who learns in a setting which respects this will experience an inclusive, positive and caring environment</w:t>
      </w:r>
      <w:r w:rsidR="00F15219">
        <w:rPr>
          <w:rFonts w:ascii="Arial" w:hAnsi="Arial" w:cs="Arial"/>
          <w:sz w:val="20"/>
          <w:szCs w:val="20"/>
          <w:lang w:val="en-US"/>
        </w:rPr>
        <w:t>, underpinning the principle of the UNCRC</w:t>
      </w:r>
      <w:r w:rsidR="00897AD9">
        <w:rPr>
          <w:rFonts w:ascii="Arial" w:hAnsi="Arial" w:cs="Arial"/>
          <w:sz w:val="20"/>
          <w:szCs w:val="20"/>
          <w:lang w:val="en-US"/>
        </w:rPr>
        <w:t>.</w:t>
      </w:r>
    </w:p>
    <w:p w14:paraId="4502AAC5" w14:textId="2224A661" w:rsidR="00872554" w:rsidRPr="00522E3F" w:rsidRDefault="00872554" w:rsidP="001D4AC9">
      <w:pPr>
        <w:jc w:val="both"/>
        <w:rPr>
          <w:rFonts w:ascii="Arial" w:hAnsi="Arial" w:cs="Arial"/>
          <w:sz w:val="20"/>
          <w:szCs w:val="20"/>
          <w:lang w:val="en-US"/>
        </w:rPr>
      </w:pPr>
    </w:p>
    <w:p w14:paraId="2F032062" w14:textId="25FE2A6B" w:rsidR="00CD7E5D" w:rsidRDefault="00CD7E5D" w:rsidP="001D4AC9">
      <w:pPr>
        <w:jc w:val="both"/>
        <w:rPr>
          <w:rFonts w:ascii="Arial" w:hAnsi="Arial" w:cs="Arial"/>
          <w:sz w:val="20"/>
          <w:szCs w:val="20"/>
          <w:lang w:val="en-US"/>
        </w:rPr>
      </w:pPr>
    </w:p>
    <w:p w14:paraId="22AE040B" w14:textId="208CDBFB" w:rsidR="00CD7E5D" w:rsidRPr="008E7105" w:rsidRDefault="005B09D7" w:rsidP="001D4AC9">
      <w:pPr>
        <w:jc w:val="both"/>
        <w:rPr>
          <w:rFonts w:ascii="Arial" w:hAnsi="Arial" w:cs="Arial"/>
          <w:sz w:val="20"/>
          <w:szCs w:val="20"/>
          <w:lang w:val="en-US"/>
        </w:rPr>
      </w:pPr>
      <w:r>
        <w:rPr>
          <w:rFonts w:ascii="Arial" w:hAnsi="Arial" w:cs="Arial"/>
          <w:sz w:val="20"/>
          <w:szCs w:val="20"/>
          <w:lang w:val="en-US"/>
        </w:rPr>
        <w:t xml:space="preserve"> </w:t>
      </w:r>
    </w:p>
    <w:p w14:paraId="5A3DDF94" w14:textId="77777777" w:rsidR="00FE0CBE" w:rsidRDefault="00FE0CBE" w:rsidP="001D4AC9">
      <w:pPr>
        <w:jc w:val="both"/>
        <w:rPr>
          <w:rFonts w:ascii="Arial" w:hAnsi="Arial" w:cs="Arial"/>
          <w:sz w:val="24"/>
          <w:szCs w:val="24"/>
          <w:lang w:val="en-US"/>
        </w:rPr>
      </w:pPr>
    </w:p>
    <w:p w14:paraId="1457FFE3" w14:textId="77777777" w:rsidR="00FE0CBE" w:rsidRDefault="00FE0CBE" w:rsidP="001D4AC9">
      <w:pPr>
        <w:jc w:val="both"/>
        <w:rPr>
          <w:rFonts w:ascii="Arial" w:hAnsi="Arial" w:cs="Arial"/>
          <w:sz w:val="24"/>
          <w:szCs w:val="24"/>
          <w:lang w:val="en-US"/>
        </w:rPr>
      </w:pPr>
    </w:p>
    <w:p w14:paraId="1D48AEBB" w14:textId="77777777" w:rsidR="00FE0CBE" w:rsidRDefault="00FE0CBE" w:rsidP="001D4AC9">
      <w:pPr>
        <w:jc w:val="both"/>
        <w:rPr>
          <w:rFonts w:ascii="Arial" w:hAnsi="Arial" w:cs="Arial"/>
          <w:sz w:val="24"/>
          <w:szCs w:val="24"/>
          <w:lang w:val="en-US"/>
        </w:rPr>
      </w:pPr>
    </w:p>
    <w:p w14:paraId="007F174F" w14:textId="77777777" w:rsidR="00FE0CBE" w:rsidRDefault="00FE0CBE" w:rsidP="001D4AC9">
      <w:pPr>
        <w:jc w:val="both"/>
        <w:rPr>
          <w:rFonts w:ascii="Arial" w:hAnsi="Arial" w:cs="Arial"/>
          <w:sz w:val="24"/>
          <w:szCs w:val="24"/>
          <w:lang w:val="en-US"/>
        </w:rPr>
      </w:pPr>
    </w:p>
    <w:p w14:paraId="756681BD" w14:textId="77777777" w:rsidR="00FE0CBE" w:rsidRDefault="00FE0CBE" w:rsidP="001D4AC9">
      <w:pPr>
        <w:jc w:val="both"/>
        <w:rPr>
          <w:rFonts w:ascii="Arial" w:hAnsi="Arial" w:cs="Arial"/>
          <w:sz w:val="24"/>
          <w:szCs w:val="24"/>
          <w:lang w:val="en-US"/>
        </w:rPr>
      </w:pPr>
    </w:p>
    <w:p w14:paraId="3202D65E" w14:textId="77777777" w:rsidR="00FE0CBE" w:rsidRDefault="00FE0CBE" w:rsidP="001D4AC9">
      <w:pPr>
        <w:jc w:val="both"/>
        <w:rPr>
          <w:rFonts w:ascii="Arial" w:hAnsi="Arial" w:cs="Arial"/>
          <w:sz w:val="24"/>
          <w:szCs w:val="24"/>
          <w:lang w:val="en-US"/>
        </w:rPr>
      </w:pPr>
    </w:p>
    <w:p w14:paraId="76943846" w14:textId="77777777" w:rsidR="00FE0CBE" w:rsidRDefault="00FE0CBE" w:rsidP="001D4AC9">
      <w:pPr>
        <w:jc w:val="both"/>
        <w:rPr>
          <w:rFonts w:ascii="Arial" w:hAnsi="Arial" w:cs="Arial"/>
          <w:sz w:val="24"/>
          <w:szCs w:val="24"/>
          <w:lang w:val="en-US"/>
        </w:rPr>
      </w:pPr>
    </w:p>
    <w:p w14:paraId="3CDCD1A7" w14:textId="77777777" w:rsidR="00FE0CBE" w:rsidRDefault="00FE0CBE" w:rsidP="001D4AC9">
      <w:pPr>
        <w:jc w:val="both"/>
        <w:rPr>
          <w:rFonts w:ascii="Arial" w:hAnsi="Arial" w:cs="Arial"/>
          <w:sz w:val="24"/>
          <w:szCs w:val="24"/>
          <w:lang w:val="en-US"/>
        </w:rPr>
      </w:pPr>
    </w:p>
    <w:p w14:paraId="56AD1BF0" w14:textId="77777777" w:rsidR="00FE0CBE" w:rsidRDefault="00FE0CBE" w:rsidP="001D4AC9">
      <w:pPr>
        <w:jc w:val="both"/>
        <w:rPr>
          <w:rFonts w:ascii="Arial" w:hAnsi="Arial" w:cs="Arial"/>
          <w:sz w:val="24"/>
          <w:szCs w:val="24"/>
          <w:lang w:val="en-US"/>
        </w:rPr>
      </w:pPr>
    </w:p>
    <w:p w14:paraId="3ECACEA0" w14:textId="77777777" w:rsidR="00FE0CBE" w:rsidRDefault="00FE0CBE" w:rsidP="001D4AC9">
      <w:pPr>
        <w:jc w:val="both"/>
        <w:rPr>
          <w:rFonts w:ascii="Arial" w:hAnsi="Arial" w:cs="Arial"/>
          <w:sz w:val="24"/>
          <w:szCs w:val="24"/>
          <w:lang w:val="en-US"/>
        </w:rPr>
      </w:pPr>
    </w:p>
    <w:p w14:paraId="25171E5B" w14:textId="77777777" w:rsidR="00FE0CBE" w:rsidRDefault="00FE0CBE" w:rsidP="001D4AC9">
      <w:pPr>
        <w:jc w:val="both"/>
        <w:rPr>
          <w:rFonts w:ascii="Arial" w:hAnsi="Arial" w:cs="Arial"/>
          <w:sz w:val="24"/>
          <w:szCs w:val="24"/>
          <w:lang w:val="en-US"/>
        </w:rPr>
      </w:pPr>
    </w:p>
    <w:p w14:paraId="73A86D0D" w14:textId="77777777" w:rsidR="00FE0CBE" w:rsidRDefault="00FE0CBE" w:rsidP="001D4AC9">
      <w:pPr>
        <w:jc w:val="both"/>
        <w:rPr>
          <w:rFonts w:ascii="Arial" w:hAnsi="Arial" w:cs="Arial"/>
          <w:sz w:val="24"/>
          <w:szCs w:val="24"/>
          <w:lang w:val="en-US"/>
        </w:rPr>
      </w:pPr>
    </w:p>
    <w:p w14:paraId="232121B0" w14:textId="77777777" w:rsidR="00FE0CBE" w:rsidRDefault="00FE0CBE" w:rsidP="001D4AC9">
      <w:pPr>
        <w:jc w:val="both"/>
        <w:rPr>
          <w:rFonts w:ascii="Arial" w:hAnsi="Arial" w:cs="Arial"/>
          <w:sz w:val="24"/>
          <w:szCs w:val="24"/>
          <w:lang w:val="en-US"/>
        </w:rPr>
      </w:pPr>
    </w:p>
    <w:p w14:paraId="70A58B7A" w14:textId="77777777" w:rsidR="00FE0CBE" w:rsidRDefault="00FE0CBE" w:rsidP="001D4AC9">
      <w:pPr>
        <w:jc w:val="both"/>
        <w:rPr>
          <w:rFonts w:ascii="Arial" w:hAnsi="Arial" w:cs="Arial"/>
          <w:sz w:val="24"/>
          <w:szCs w:val="24"/>
          <w:lang w:val="en-US"/>
        </w:rPr>
      </w:pPr>
    </w:p>
    <w:p w14:paraId="75BC3465" w14:textId="77777777" w:rsidR="00FE0CBE" w:rsidRDefault="00FE0CBE" w:rsidP="001D4AC9">
      <w:pPr>
        <w:jc w:val="both"/>
        <w:rPr>
          <w:rFonts w:ascii="Arial" w:hAnsi="Arial" w:cs="Arial"/>
          <w:sz w:val="24"/>
          <w:szCs w:val="24"/>
          <w:lang w:val="en-US"/>
        </w:rPr>
      </w:pPr>
    </w:p>
    <w:p w14:paraId="512EEA6B" w14:textId="77777777" w:rsidR="00FE0CBE" w:rsidRDefault="00FE0CBE" w:rsidP="001D4AC9">
      <w:pPr>
        <w:jc w:val="both"/>
        <w:rPr>
          <w:rFonts w:ascii="Arial" w:hAnsi="Arial" w:cs="Arial"/>
          <w:sz w:val="24"/>
          <w:szCs w:val="24"/>
          <w:lang w:val="en-US"/>
        </w:rPr>
      </w:pPr>
    </w:p>
    <w:p w14:paraId="63F085F9" w14:textId="20EE73CD" w:rsidR="00FE0CBE" w:rsidRDefault="00FE0CBE" w:rsidP="001D4AC9">
      <w:pPr>
        <w:jc w:val="both"/>
        <w:rPr>
          <w:rFonts w:ascii="Arial" w:hAnsi="Arial" w:cs="Arial"/>
          <w:sz w:val="24"/>
          <w:szCs w:val="24"/>
          <w:lang w:val="en-US"/>
        </w:rPr>
      </w:pPr>
    </w:p>
    <w:p w14:paraId="37095C94" w14:textId="77777777" w:rsidR="00FE0CBE" w:rsidRDefault="00FE0CBE" w:rsidP="001D4AC9">
      <w:pPr>
        <w:jc w:val="both"/>
        <w:rPr>
          <w:rFonts w:ascii="Arial" w:hAnsi="Arial" w:cs="Arial"/>
          <w:sz w:val="24"/>
          <w:szCs w:val="24"/>
          <w:lang w:val="en-US"/>
        </w:rPr>
      </w:pPr>
    </w:p>
    <w:p w14:paraId="6D3B3255" w14:textId="77777777" w:rsidR="00FE0CBE" w:rsidRDefault="00FE0CBE" w:rsidP="001D4AC9">
      <w:pPr>
        <w:jc w:val="both"/>
        <w:rPr>
          <w:rFonts w:ascii="Arial" w:hAnsi="Arial" w:cs="Arial"/>
          <w:sz w:val="24"/>
          <w:szCs w:val="24"/>
          <w:lang w:val="en-US"/>
        </w:rPr>
      </w:pPr>
    </w:p>
    <w:p w14:paraId="3AE8A692" w14:textId="77777777" w:rsidR="00FE0CBE" w:rsidRPr="00CC7D5D" w:rsidRDefault="00FE0CBE" w:rsidP="001D4AC9">
      <w:pPr>
        <w:jc w:val="both"/>
        <w:rPr>
          <w:rFonts w:ascii="Arial" w:hAnsi="Arial" w:cs="Arial"/>
          <w:sz w:val="24"/>
          <w:szCs w:val="24"/>
          <w:u w:val="single"/>
          <w:lang w:val="en-US"/>
        </w:rPr>
      </w:pPr>
      <w:r w:rsidRPr="00CC7D5D">
        <w:rPr>
          <w:rFonts w:ascii="Arial" w:hAnsi="Arial" w:cs="Arial"/>
          <w:sz w:val="24"/>
          <w:szCs w:val="24"/>
          <w:u w:val="single"/>
          <w:lang w:val="en-US"/>
        </w:rPr>
        <w:t>Reference List</w:t>
      </w:r>
    </w:p>
    <w:p w14:paraId="22DC8F2E" w14:textId="1A20AC3C" w:rsidR="001D1088" w:rsidRDefault="00FE0CBE" w:rsidP="001D4AC9">
      <w:pPr>
        <w:jc w:val="both"/>
        <w:rPr>
          <w:rFonts w:ascii="Arial" w:hAnsi="Arial" w:cs="Arial"/>
          <w:sz w:val="24"/>
          <w:szCs w:val="24"/>
          <w:lang w:val="en-US"/>
        </w:rPr>
      </w:pPr>
      <w:r>
        <w:rPr>
          <w:rFonts w:ascii="Arial" w:hAnsi="Arial" w:cs="Arial"/>
          <w:sz w:val="24"/>
          <w:szCs w:val="24"/>
          <w:lang w:val="en-US"/>
        </w:rPr>
        <w:lastRenderedPageBreak/>
        <w:t>Pen Green Children’s Centre (2021)</w:t>
      </w:r>
      <w:r w:rsidR="00B40E54">
        <w:rPr>
          <w:rFonts w:ascii="Arial" w:hAnsi="Arial" w:cs="Arial"/>
          <w:sz w:val="24"/>
          <w:szCs w:val="24"/>
          <w:lang w:val="en-US"/>
        </w:rPr>
        <w:t xml:space="preserve">. </w:t>
      </w:r>
      <w:r w:rsidR="00B40E54">
        <w:rPr>
          <w:rFonts w:ascii="Arial" w:hAnsi="Arial" w:cs="Arial"/>
          <w:i/>
          <w:iCs/>
          <w:sz w:val="24"/>
          <w:szCs w:val="24"/>
          <w:lang w:val="en-US"/>
        </w:rPr>
        <w:t xml:space="preserve">The Pen Green Approach.  </w:t>
      </w:r>
      <w:r w:rsidR="00B40E54">
        <w:rPr>
          <w:rFonts w:ascii="Arial" w:hAnsi="Arial" w:cs="Arial"/>
          <w:sz w:val="24"/>
          <w:szCs w:val="24"/>
          <w:lang w:val="en-US"/>
        </w:rPr>
        <w:t xml:space="preserve">Available at: </w:t>
      </w:r>
      <w:hyperlink r:id="rId6" w:anchor=":~:text=We%20believe%20education%20and%20care,and%20language%20in%20early%20learning" w:history="1">
        <w:r w:rsidR="00B40E54" w:rsidRPr="00AF55EC">
          <w:rPr>
            <w:rStyle w:val="Hyperlink"/>
            <w:rFonts w:ascii="Arial" w:hAnsi="Arial" w:cs="Arial"/>
            <w:sz w:val="24"/>
            <w:szCs w:val="24"/>
            <w:lang w:val="en-US"/>
          </w:rPr>
          <w:t>https://www.pengreen.org/early-years/the-pen-green-approach/#:~:text=We%20believe%20education%20and%20care,and%20language%20in%20early%20learning</w:t>
        </w:r>
      </w:hyperlink>
      <w:r w:rsidR="00B40E54" w:rsidRPr="00B40E54">
        <w:rPr>
          <w:rFonts w:ascii="Arial" w:hAnsi="Arial" w:cs="Arial"/>
          <w:sz w:val="24"/>
          <w:szCs w:val="24"/>
          <w:lang w:val="en-US"/>
        </w:rPr>
        <w:t>.</w:t>
      </w:r>
      <w:r w:rsidR="00B40E54">
        <w:rPr>
          <w:rFonts w:ascii="Arial" w:hAnsi="Arial" w:cs="Arial"/>
          <w:sz w:val="24"/>
          <w:szCs w:val="24"/>
          <w:lang w:val="en-US"/>
        </w:rPr>
        <w:t xml:space="preserve"> [Accessed: 10th May 2021</w:t>
      </w:r>
      <w:r w:rsidR="00CC7D5D">
        <w:rPr>
          <w:rFonts w:ascii="Arial" w:hAnsi="Arial" w:cs="Arial"/>
          <w:sz w:val="24"/>
          <w:szCs w:val="24"/>
          <w:lang w:val="en-US"/>
        </w:rPr>
        <w:t>].</w:t>
      </w:r>
      <w:r w:rsidR="003F40E2">
        <w:rPr>
          <w:rFonts w:ascii="Arial" w:hAnsi="Arial" w:cs="Arial"/>
          <w:sz w:val="24"/>
          <w:szCs w:val="24"/>
          <w:lang w:val="en-US"/>
        </w:rPr>
        <w:t xml:space="preserve"> </w:t>
      </w:r>
    </w:p>
    <w:p w14:paraId="201B5107" w14:textId="18BFD57E" w:rsidR="00A45588" w:rsidRDefault="001D1088" w:rsidP="001D4AC9">
      <w:pPr>
        <w:jc w:val="both"/>
        <w:rPr>
          <w:rFonts w:ascii="Arial" w:hAnsi="Arial" w:cs="Arial"/>
          <w:sz w:val="24"/>
          <w:szCs w:val="24"/>
          <w:lang w:val="en-US"/>
        </w:rPr>
      </w:pPr>
      <w:r>
        <w:rPr>
          <w:rFonts w:ascii="Arial" w:hAnsi="Arial" w:cs="Arial"/>
          <w:sz w:val="24"/>
          <w:szCs w:val="24"/>
          <w:lang w:val="en-US"/>
        </w:rPr>
        <w:t xml:space="preserve">Welsh Government (2019). </w:t>
      </w:r>
      <w:r w:rsidR="00845036">
        <w:rPr>
          <w:rFonts w:ascii="Arial" w:hAnsi="Arial" w:cs="Arial"/>
          <w:i/>
          <w:iCs/>
          <w:sz w:val="24"/>
          <w:szCs w:val="24"/>
          <w:lang w:val="en-US"/>
        </w:rPr>
        <w:t xml:space="preserve">Policy and Strategy.  Children’s Rights in Wales. </w:t>
      </w:r>
      <w:r w:rsidR="00845036">
        <w:rPr>
          <w:rFonts w:ascii="Arial" w:hAnsi="Arial" w:cs="Arial"/>
          <w:sz w:val="24"/>
          <w:szCs w:val="24"/>
          <w:lang w:val="en-US"/>
        </w:rPr>
        <w:t>Available at</w:t>
      </w:r>
      <w:r w:rsidR="00DA3F80">
        <w:rPr>
          <w:rFonts w:ascii="Arial" w:hAnsi="Arial" w:cs="Arial"/>
          <w:sz w:val="24"/>
          <w:szCs w:val="24"/>
          <w:lang w:val="en-US"/>
        </w:rPr>
        <w:t xml:space="preserve">: </w:t>
      </w:r>
      <w:hyperlink r:id="rId7" w:history="1">
        <w:r w:rsidR="00DA3F80" w:rsidRPr="00AF55EC">
          <w:rPr>
            <w:rStyle w:val="Hyperlink"/>
            <w:rFonts w:ascii="Arial" w:hAnsi="Arial" w:cs="Arial"/>
            <w:sz w:val="24"/>
            <w:szCs w:val="24"/>
            <w:lang w:val="en-US"/>
          </w:rPr>
          <w:t>https://gov.wales/childrens-rights-in-wales</w:t>
        </w:r>
      </w:hyperlink>
      <w:r w:rsidR="00DA3F80">
        <w:rPr>
          <w:rFonts w:ascii="Arial" w:hAnsi="Arial" w:cs="Arial"/>
          <w:sz w:val="24"/>
          <w:szCs w:val="24"/>
          <w:lang w:val="en-US"/>
        </w:rPr>
        <w:t xml:space="preserve"> [Accessed: 10th May 2021].</w:t>
      </w:r>
    </w:p>
    <w:p w14:paraId="126E0B02" w14:textId="07F5FC5C" w:rsidR="00C64294" w:rsidRPr="00E85C7E" w:rsidRDefault="00C64294" w:rsidP="001D4AC9">
      <w:pPr>
        <w:jc w:val="both"/>
        <w:rPr>
          <w:rFonts w:ascii="Arial" w:hAnsi="Arial" w:cs="Arial"/>
          <w:sz w:val="24"/>
          <w:szCs w:val="24"/>
          <w:lang w:val="en-US"/>
        </w:rPr>
      </w:pPr>
      <w:r>
        <w:rPr>
          <w:rFonts w:ascii="Arial" w:hAnsi="Arial" w:cs="Arial"/>
          <w:sz w:val="24"/>
          <w:szCs w:val="24"/>
          <w:lang w:val="en-US"/>
        </w:rPr>
        <w:t xml:space="preserve">Australian Human Rights Commision (2014 – 2018). </w:t>
      </w:r>
      <w:r w:rsidR="00E85C7E">
        <w:rPr>
          <w:rFonts w:ascii="Arial" w:hAnsi="Arial" w:cs="Arial"/>
          <w:i/>
          <w:iCs/>
          <w:sz w:val="24"/>
          <w:szCs w:val="24"/>
          <w:lang w:val="en-US"/>
        </w:rPr>
        <w:t>Supporting young children’s rights:  Statement of intent</w:t>
      </w:r>
      <w:r w:rsidR="00E85C7E">
        <w:rPr>
          <w:rFonts w:ascii="Arial" w:hAnsi="Arial" w:cs="Arial"/>
          <w:sz w:val="24"/>
          <w:szCs w:val="24"/>
          <w:lang w:val="en-US"/>
        </w:rPr>
        <w:t xml:space="preserve">. Available at: </w:t>
      </w:r>
      <w:hyperlink r:id="rId8" w:history="1">
        <w:r w:rsidR="00FE1021" w:rsidRPr="00AF55EC">
          <w:rPr>
            <w:rStyle w:val="Hyperlink"/>
            <w:rFonts w:ascii="Arial" w:hAnsi="Arial" w:cs="Arial"/>
            <w:sz w:val="24"/>
            <w:szCs w:val="24"/>
            <w:lang w:val="en-US"/>
          </w:rPr>
          <w:t>https://humanrights.gov.au/sites/default/files/supporting_young_children_rights.pdf</w:t>
        </w:r>
      </w:hyperlink>
      <w:r w:rsidR="00FE1021">
        <w:rPr>
          <w:rFonts w:ascii="Arial" w:hAnsi="Arial" w:cs="Arial"/>
          <w:sz w:val="24"/>
          <w:szCs w:val="24"/>
          <w:lang w:val="en-US"/>
        </w:rPr>
        <w:t xml:space="preserve"> [Accessed: 10th May 2021</w:t>
      </w:r>
      <w:r w:rsidR="00A20D49">
        <w:rPr>
          <w:rFonts w:ascii="Arial" w:hAnsi="Arial" w:cs="Arial"/>
          <w:sz w:val="24"/>
          <w:szCs w:val="24"/>
          <w:lang w:val="en-US"/>
        </w:rPr>
        <w:t>].</w:t>
      </w:r>
    </w:p>
    <w:p w14:paraId="4B1C0FD9" w14:textId="7C2874EE" w:rsidR="00A45588" w:rsidRDefault="00EA7979" w:rsidP="001D4AC9">
      <w:pPr>
        <w:jc w:val="both"/>
        <w:rPr>
          <w:rFonts w:ascii="Arial" w:hAnsi="Arial" w:cs="Arial"/>
          <w:sz w:val="24"/>
          <w:szCs w:val="24"/>
          <w:lang w:val="en-US"/>
        </w:rPr>
      </w:pPr>
      <w:r>
        <w:rPr>
          <w:rFonts w:ascii="Arial" w:hAnsi="Arial" w:cs="Arial"/>
          <w:sz w:val="24"/>
          <w:szCs w:val="24"/>
          <w:lang w:val="en-US"/>
        </w:rPr>
        <w:t xml:space="preserve">Unicef (2021). </w:t>
      </w:r>
      <w:r>
        <w:rPr>
          <w:rFonts w:ascii="Arial" w:hAnsi="Arial" w:cs="Arial"/>
          <w:i/>
          <w:iCs/>
          <w:sz w:val="24"/>
          <w:szCs w:val="24"/>
          <w:lang w:val="en-US"/>
        </w:rPr>
        <w:t xml:space="preserve">Convention of the Rights of the Child Text.  </w:t>
      </w:r>
      <w:r>
        <w:rPr>
          <w:rFonts w:ascii="Arial" w:hAnsi="Arial" w:cs="Arial"/>
          <w:sz w:val="24"/>
          <w:szCs w:val="24"/>
          <w:lang w:val="en-US"/>
        </w:rPr>
        <w:t xml:space="preserve">Available at: </w:t>
      </w:r>
      <w:hyperlink r:id="rId9" w:history="1">
        <w:r w:rsidRPr="00AF55EC">
          <w:rPr>
            <w:rStyle w:val="Hyperlink"/>
            <w:rFonts w:ascii="Arial" w:hAnsi="Arial" w:cs="Arial"/>
            <w:sz w:val="24"/>
            <w:szCs w:val="24"/>
            <w:lang w:val="en-US"/>
          </w:rPr>
          <w:t>https://www.unicef.org/child-rights-convention/convention-text#</w:t>
        </w:r>
      </w:hyperlink>
      <w:r>
        <w:rPr>
          <w:rFonts w:ascii="Arial" w:hAnsi="Arial" w:cs="Arial"/>
          <w:sz w:val="24"/>
          <w:szCs w:val="24"/>
          <w:lang w:val="en-US"/>
        </w:rPr>
        <w:t xml:space="preserve"> [Accessed: 10th May 2021</w:t>
      </w:r>
      <w:r w:rsidR="00747210">
        <w:rPr>
          <w:rFonts w:ascii="Arial" w:hAnsi="Arial" w:cs="Arial"/>
          <w:sz w:val="24"/>
          <w:szCs w:val="24"/>
          <w:lang w:val="en-US"/>
        </w:rPr>
        <w:t>].</w:t>
      </w:r>
    </w:p>
    <w:p w14:paraId="40C6A3DA" w14:textId="6245BCA3" w:rsidR="00E85C7E" w:rsidRDefault="001A2119">
      <w:pPr>
        <w:jc w:val="both"/>
        <w:rPr>
          <w:rFonts w:ascii="Arial" w:hAnsi="Arial" w:cs="Arial"/>
          <w:sz w:val="24"/>
          <w:szCs w:val="24"/>
          <w:lang w:val="en-US"/>
        </w:rPr>
      </w:pPr>
      <w:r>
        <w:rPr>
          <w:rFonts w:ascii="Arial" w:hAnsi="Arial" w:cs="Arial"/>
          <w:sz w:val="24"/>
          <w:szCs w:val="24"/>
          <w:lang w:val="en-US"/>
        </w:rPr>
        <w:t xml:space="preserve">Unicef (no date). </w:t>
      </w:r>
      <w:r>
        <w:rPr>
          <w:rFonts w:ascii="Arial" w:hAnsi="Arial" w:cs="Arial"/>
          <w:i/>
          <w:iCs/>
          <w:sz w:val="24"/>
          <w:szCs w:val="24"/>
          <w:lang w:val="en-US"/>
        </w:rPr>
        <w:t>The Convention on the Rights of the Child: The children’s version.</w:t>
      </w:r>
      <w:r w:rsidR="00147590">
        <w:rPr>
          <w:rFonts w:ascii="Arial" w:hAnsi="Arial" w:cs="Arial"/>
          <w:i/>
          <w:iCs/>
          <w:sz w:val="24"/>
          <w:szCs w:val="24"/>
          <w:lang w:val="en-US"/>
        </w:rPr>
        <w:t xml:space="preserve"> </w:t>
      </w:r>
      <w:r w:rsidR="00147590">
        <w:rPr>
          <w:rFonts w:ascii="Arial" w:hAnsi="Arial" w:cs="Arial"/>
          <w:sz w:val="24"/>
          <w:szCs w:val="24"/>
          <w:lang w:val="en-US"/>
        </w:rPr>
        <w:t xml:space="preserve">Available at: </w:t>
      </w:r>
      <w:hyperlink r:id="rId10" w:history="1">
        <w:r w:rsidR="00147590" w:rsidRPr="00AF55EC">
          <w:rPr>
            <w:rStyle w:val="Hyperlink"/>
            <w:rFonts w:ascii="Arial" w:hAnsi="Arial" w:cs="Arial"/>
            <w:sz w:val="24"/>
            <w:szCs w:val="24"/>
            <w:lang w:val="en-US"/>
          </w:rPr>
          <w:t>https://www.unicef.org/child-rights-convention/convention-text-childrens-version</w:t>
        </w:r>
      </w:hyperlink>
      <w:r w:rsidR="00147590">
        <w:rPr>
          <w:rFonts w:ascii="Arial" w:hAnsi="Arial" w:cs="Arial"/>
          <w:sz w:val="24"/>
          <w:szCs w:val="24"/>
          <w:lang w:val="en-US"/>
        </w:rPr>
        <w:t xml:space="preserve"> [Accessed: 10th May 2021</w:t>
      </w:r>
      <w:r w:rsidR="00167595">
        <w:rPr>
          <w:rFonts w:ascii="Arial" w:hAnsi="Arial" w:cs="Arial"/>
          <w:sz w:val="24"/>
          <w:szCs w:val="24"/>
          <w:lang w:val="en-US"/>
        </w:rPr>
        <w:t>]</w:t>
      </w:r>
    </w:p>
    <w:p w14:paraId="28629BD2" w14:textId="6A00A2A0" w:rsidR="00A31BC2" w:rsidRDefault="00A31BC2">
      <w:pPr>
        <w:jc w:val="both"/>
        <w:rPr>
          <w:rFonts w:ascii="Arial" w:hAnsi="Arial" w:cs="Arial"/>
          <w:sz w:val="24"/>
          <w:szCs w:val="24"/>
          <w:lang w:val="en-US"/>
        </w:rPr>
      </w:pPr>
    </w:p>
    <w:p w14:paraId="356BBE13" w14:textId="5721651D" w:rsidR="00A31BC2" w:rsidRDefault="00A31BC2" w:rsidP="00852D1F">
      <w:pPr>
        <w:jc w:val="both"/>
        <w:rPr>
          <w:rFonts w:ascii="Arial" w:hAnsi="Arial" w:cs="Arial"/>
          <w:sz w:val="24"/>
          <w:szCs w:val="24"/>
          <w:lang w:val="en-US"/>
        </w:rPr>
      </w:pPr>
      <w:r w:rsidRPr="00852D1F">
        <w:rPr>
          <w:rFonts w:ascii="Arial" w:hAnsi="Arial" w:cs="Arial"/>
          <w:sz w:val="24"/>
          <w:szCs w:val="24"/>
          <w:lang w:val="en-US"/>
        </w:rPr>
        <w:t>Welsh Government (2019a)</w:t>
      </w:r>
      <w:r w:rsidRPr="00852D1F">
        <w:rPr>
          <w:rFonts w:ascii="Arial" w:hAnsi="Arial" w:cs="Arial"/>
          <w:i/>
          <w:iCs/>
          <w:sz w:val="24"/>
          <w:szCs w:val="24"/>
          <w:lang w:val="en-US"/>
        </w:rPr>
        <w:t xml:space="preserve">. </w:t>
      </w:r>
      <w:r w:rsidR="00852D1F" w:rsidRPr="00852D1F">
        <w:rPr>
          <w:rFonts w:ascii="Arial" w:hAnsi="Arial" w:cs="Arial"/>
          <w:i/>
          <w:iCs/>
          <w:sz w:val="24"/>
          <w:szCs w:val="24"/>
          <w:lang w:val="en-US"/>
        </w:rPr>
        <w:t>Nursery education for 3 and 4 year olds in Wales. Foundation Phase nursery: A guide for parents and carers</w:t>
      </w:r>
      <w:r w:rsidR="00852D1F">
        <w:rPr>
          <w:rFonts w:ascii="Arial" w:hAnsi="Arial" w:cs="Arial"/>
          <w:i/>
          <w:iCs/>
          <w:sz w:val="24"/>
          <w:szCs w:val="24"/>
          <w:lang w:val="en-US"/>
        </w:rPr>
        <w:t xml:space="preserve">. </w:t>
      </w:r>
      <w:r w:rsidR="00297920">
        <w:rPr>
          <w:rFonts w:ascii="Arial" w:hAnsi="Arial" w:cs="Arial"/>
          <w:sz w:val="24"/>
          <w:szCs w:val="24"/>
          <w:lang w:val="en-US"/>
        </w:rPr>
        <w:t>Available</w:t>
      </w:r>
      <w:r w:rsidR="00852D1F">
        <w:rPr>
          <w:rFonts w:ascii="Arial" w:hAnsi="Arial" w:cs="Arial"/>
          <w:sz w:val="24"/>
          <w:szCs w:val="24"/>
          <w:lang w:val="en-US"/>
        </w:rPr>
        <w:t xml:space="preserve"> at</w:t>
      </w:r>
      <w:r w:rsidR="00297920">
        <w:rPr>
          <w:rFonts w:ascii="Arial" w:hAnsi="Arial" w:cs="Arial"/>
          <w:sz w:val="24"/>
          <w:szCs w:val="24"/>
          <w:lang w:val="en-US"/>
        </w:rPr>
        <w:t xml:space="preserve">: </w:t>
      </w:r>
      <w:hyperlink r:id="rId11" w:history="1">
        <w:r w:rsidR="00297920" w:rsidRPr="00AF55EC">
          <w:rPr>
            <w:rStyle w:val="Hyperlink"/>
            <w:rFonts w:ascii="Arial" w:hAnsi="Arial" w:cs="Arial"/>
            <w:sz w:val="24"/>
            <w:szCs w:val="24"/>
            <w:lang w:val="en-US"/>
          </w:rPr>
          <w:t>https://www.earlyyears.wales/sites/www.earlyyears.wales/files/final-36880_english-web-002.pdf</w:t>
        </w:r>
      </w:hyperlink>
      <w:r w:rsidR="00297920">
        <w:rPr>
          <w:rFonts w:ascii="Arial" w:hAnsi="Arial" w:cs="Arial"/>
          <w:sz w:val="24"/>
          <w:szCs w:val="24"/>
          <w:lang w:val="en-US"/>
        </w:rPr>
        <w:t xml:space="preserve"> [Accessed: 10th May 2021].</w:t>
      </w:r>
    </w:p>
    <w:p w14:paraId="3730E4F3" w14:textId="69CC08D4" w:rsidR="00FE20F9" w:rsidRDefault="00FE20F9" w:rsidP="00852D1F">
      <w:pPr>
        <w:jc w:val="both"/>
        <w:rPr>
          <w:rFonts w:ascii="Arial" w:hAnsi="Arial" w:cs="Arial"/>
          <w:sz w:val="24"/>
          <w:szCs w:val="24"/>
          <w:lang w:val="en-US"/>
        </w:rPr>
      </w:pPr>
    </w:p>
    <w:p w14:paraId="537BA2F4" w14:textId="4BD526D7" w:rsidR="00FE20F9" w:rsidRDefault="00FE20F9" w:rsidP="00852D1F">
      <w:pPr>
        <w:jc w:val="both"/>
        <w:rPr>
          <w:rFonts w:ascii="Arial" w:hAnsi="Arial" w:cs="Arial"/>
          <w:sz w:val="24"/>
          <w:szCs w:val="24"/>
          <w:lang w:val="en-US"/>
        </w:rPr>
      </w:pPr>
      <w:r>
        <w:rPr>
          <w:rFonts w:ascii="Arial" w:hAnsi="Arial" w:cs="Arial"/>
          <w:sz w:val="24"/>
          <w:szCs w:val="24"/>
          <w:lang w:val="en-US"/>
        </w:rPr>
        <w:t>Reggio Emilia Approach (2020)</w:t>
      </w:r>
      <w:r w:rsidR="00BD43B0">
        <w:rPr>
          <w:rFonts w:ascii="Arial" w:hAnsi="Arial" w:cs="Arial"/>
          <w:sz w:val="24"/>
          <w:szCs w:val="24"/>
          <w:lang w:val="en-US"/>
        </w:rPr>
        <w:t xml:space="preserve">. </w:t>
      </w:r>
      <w:r w:rsidR="00F179C7">
        <w:rPr>
          <w:rFonts w:ascii="Arial" w:hAnsi="Arial" w:cs="Arial"/>
          <w:i/>
          <w:iCs/>
          <w:sz w:val="24"/>
          <w:szCs w:val="24"/>
          <w:lang w:val="en-US"/>
        </w:rPr>
        <w:t>Values</w:t>
      </w:r>
      <w:r w:rsidR="00A94A47">
        <w:rPr>
          <w:rFonts w:ascii="Arial" w:hAnsi="Arial" w:cs="Arial"/>
          <w:i/>
          <w:iCs/>
          <w:sz w:val="24"/>
          <w:szCs w:val="24"/>
          <w:lang w:val="en-US"/>
        </w:rPr>
        <w:t xml:space="preserve">.  </w:t>
      </w:r>
      <w:r w:rsidR="00911378">
        <w:rPr>
          <w:rFonts w:ascii="Arial" w:hAnsi="Arial" w:cs="Arial"/>
          <w:sz w:val="24"/>
          <w:szCs w:val="24"/>
          <w:lang w:val="en-US"/>
        </w:rPr>
        <w:t>Available</w:t>
      </w:r>
      <w:r w:rsidR="00A94A47">
        <w:rPr>
          <w:rFonts w:ascii="Arial" w:hAnsi="Arial" w:cs="Arial"/>
          <w:sz w:val="24"/>
          <w:szCs w:val="24"/>
          <w:lang w:val="en-US"/>
        </w:rPr>
        <w:t xml:space="preserve"> at: </w:t>
      </w:r>
      <w:hyperlink r:id="rId12" w:history="1">
        <w:r w:rsidR="005E1177" w:rsidRPr="00AF55EC">
          <w:rPr>
            <w:rStyle w:val="Hyperlink"/>
            <w:rFonts w:ascii="Arial" w:hAnsi="Arial" w:cs="Arial"/>
            <w:sz w:val="24"/>
            <w:szCs w:val="24"/>
            <w:lang w:val="en-US"/>
          </w:rPr>
          <w:t>https://www.reggiochildren.it/en/reggio-emilia-approach/valori-en/</w:t>
        </w:r>
      </w:hyperlink>
      <w:r w:rsidR="005E1177">
        <w:rPr>
          <w:rFonts w:ascii="Arial" w:hAnsi="Arial" w:cs="Arial"/>
          <w:sz w:val="24"/>
          <w:szCs w:val="24"/>
          <w:lang w:val="en-US"/>
        </w:rPr>
        <w:t xml:space="preserve"> </w:t>
      </w:r>
      <w:r w:rsidR="00A94A47">
        <w:rPr>
          <w:rFonts w:ascii="Arial" w:hAnsi="Arial" w:cs="Arial"/>
          <w:sz w:val="24"/>
          <w:szCs w:val="24"/>
          <w:lang w:val="en-US"/>
        </w:rPr>
        <w:t>[Accessed: 10th May 2021]</w:t>
      </w:r>
      <w:r w:rsidR="00F41659">
        <w:rPr>
          <w:rFonts w:ascii="Arial" w:hAnsi="Arial" w:cs="Arial"/>
          <w:sz w:val="24"/>
          <w:szCs w:val="24"/>
          <w:lang w:val="en-US"/>
        </w:rPr>
        <w:t xml:space="preserve">. </w:t>
      </w:r>
    </w:p>
    <w:p w14:paraId="6A73D872" w14:textId="7943897E" w:rsidR="007111C7" w:rsidRDefault="007111C7" w:rsidP="00852D1F">
      <w:pPr>
        <w:jc w:val="both"/>
        <w:rPr>
          <w:rFonts w:ascii="Arial" w:hAnsi="Arial" w:cs="Arial"/>
          <w:sz w:val="24"/>
          <w:szCs w:val="24"/>
          <w:lang w:val="en-US"/>
        </w:rPr>
      </w:pPr>
    </w:p>
    <w:p w14:paraId="2EFE9F2F" w14:textId="148D4EC0" w:rsidR="007111C7" w:rsidRDefault="007111C7" w:rsidP="00852D1F">
      <w:pPr>
        <w:jc w:val="both"/>
        <w:rPr>
          <w:rFonts w:ascii="Arial" w:hAnsi="Arial" w:cs="Arial"/>
          <w:sz w:val="24"/>
          <w:szCs w:val="24"/>
          <w:lang w:val="en-US"/>
        </w:rPr>
      </w:pPr>
      <w:r>
        <w:rPr>
          <w:rFonts w:ascii="Arial" w:hAnsi="Arial" w:cs="Arial"/>
          <w:sz w:val="24"/>
          <w:szCs w:val="24"/>
          <w:lang w:val="en-US"/>
        </w:rPr>
        <w:t xml:space="preserve">Welsh Government (2008). </w:t>
      </w:r>
      <w:r w:rsidR="00911378">
        <w:rPr>
          <w:rFonts w:ascii="Arial" w:hAnsi="Arial" w:cs="Arial"/>
          <w:i/>
          <w:iCs/>
          <w:sz w:val="24"/>
          <w:szCs w:val="24"/>
          <w:lang w:val="en-US"/>
        </w:rPr>
        <w:t>Department</w:t>
      </w:r>
      <w:r w:rsidR="00D0578D">
        <w:rPr>
          <w:rFonts w:ascii="Arial" w:hAnsi="Arial" w:cs="Arial"/>
          <w:i/>
          <w:iCs/>
          <w:sz w:val="24"/>
          <w:szCs w:val="24"/>
          <w:lang w:val="en-US"/>
        </w:rPr>
        <w:t xml:space="preserve"> </w:t>
      </w:r>
      <w:r w:rsidR="009B1126">
        <w:rPr>
          <w:rFonts w:ascii="Arial" w:hAnsi="Arial" w:cs="Arial"/>
          <w:i/>
          <w:iCs/>
          <w:sz w:val="24"/>
          <w:szCs w:val="24"/>
          <w:lang w:val="en-US"/>
        </w:rPr>
        <w:t xml:space="preserve">for Children, </w:t>
      </w:r>
      <w:r w:rsidR="00FC40FC">
        <w:rPr>
          <w:rFonts w:ascii="Arial" w:hAnsi="Arial" w:cs="Arial"/>
          <w:i/>
          <w:iCs/>
          <w:sz w:val="24"/>
          <w:szCs w:val="24"/>
          <w:lang w:val="en-US"/>
        </w:rPr>
        <w:t xml:space="preserve">Education, Life Long Learning and Skills: </w:t>
      </w:r>
      <w:r w:rsidR="00063C7A">
        <w:rPr>
          <w:rFonts w:ascii="Arial" w:hAnsi="Arial" w:cs="Arial"/>
          <w:i/>
          <w:iCs/>
          <w:sz w:val="24"/>
          <w:szCs w:val="24"/>
          <w:lang w:val="en-US"/>
        </w:rPr>
        <w:t>Learning and Teaching Pedagogy</w:t>
      </w:r>
      <w:r w:rsidR="003B21DB">
        <w:rPr>
          <w:rFonts w:ascii="Arial" w:hAnsi="Arial" w:cs="Arial"/>
          <w:i/>
          <w:iCs/>
          <w:sz w:val="24"/>
          <w:szCs w:val="24"/>
          <w:lang w:val="en-US"/>
        </w:rPr>
        <w:t>.</w:t>
      </w:r>
      <w:r w:rsidR="00C823D8">
        <w:rPr>
          <w:rFonts w:ascii="Arial" w:hAnsi="Arial" w:cs="Arial"/>
          <w:i/>
          <w:iCs/>
          <w:sz w:val="24"/>
          <w:szCs w:val="24"/>
          <w:lang w:val="en-US"/>
        </w:rPr>
        <w:t xml:space="preserve"> </w:t>
      </w:r>
      <w:r w:rsidR="00C823D8">
        <w:rPr>
          <w:rFonts w:ascii="Arial" w:hAnsi="Arial" w:cs="Arial"/>
          <w:sz w:val="24"/>
          <w:szCs w:val="24"/>
          <w:lang w:val="en-US"/>
        </w:rPr>
        <w:t xml:space="preserve">Available at: </w:t>
      </w:r>
      <w:hyperlink r:id="rId13" w:history="1">
        <w:r w:rsidR="00DA17CC" w:rsidRPr="00AF55EC">
          <w:rPr>
            <w:rStyle w:val="Hyperlink"/>
            <w:rFonts w:ascii="Arial" w:hAnsi="Arial" w:cs="Arial"/>
            <w:sz w:val="24"/>
            <w:szCs w:val="24"/>
            <w:lang w:val="en-US"/>
          </w:rPr>
          <w:t>https://hwb.gov.wales/api/storage/8f0b360f-f1f6-4bec-b11a-df88168007f9/learning-and-teaching-pedagogy.pdf</w:t>
        </w:r>
      </w:hyperlink>
      <w:r w:rsidR="00DA17CC">
        <w:rPr>
          <w:rFonts w:ascii="Arial" w:hAnsi="Arial" w:cs="Arial"/>
          <w:sz w:val="24"/>
          <w:szCs w:val="24"/>
          <w:lang w:val="en-US"/>
        </w:rPr>
        <w:t xml:space="preserve"> [Accessed: 10th</w:t>
      </w:r>
      <w:r w:rsidR="001D05FC">
        <w:rPr>
          <w:rFonts w:ascii="Arial" w:hAnsi="Arial" w:cs="Arial"/>
          <w:sz w:val="24"/>
          <w:szCs w:val="24"/>
          <w:lang w:val="en-US"/>
        </w:rPr>
        <w:t xml:space="preserve"> May 2021</w:t>
      </w:r>
      <w:r w:rsidR="00911378">
        <w:rPr>
          <w:rFonts w:ascii="Arial" w:hAnsi="Arial" w:cs="Arial"/>
          <w:sz w:val="24"/>
          <w:szCs w:val="24"/>
          <w:lang w:val="en-US"/>
        </w:rPr>
        <w:t xml:space="preserve">]. </w:t>
      </w:r>
    </w:p>
    <w:p w14:paraId="0C12D2D3" w14:textId="492EAF89" w:rsidR="00A3357C" w:rsidRDefault="00A3357C" w:rsidP="00852D1F">
      <w:pPr>
        <w:jc w:val="both"/>
        <w:rPr>
          <w:rFonts w:ascii="Arial" w:hAnsi="Arial" w:cs="Arial"/>
          <w:sz w:val="24"/>
          <w:szCs w:val="24"/>
          <w:lang w:val="en-US"/>
        </w:rPr>
      </w:pPr>
    </w:p>
    <w:p w14:paraId="364586F7" w14:textId="3E7DDC23" w:rsidR="00A3357C" w:rsidRDefault="00A3357C" w:rsidP="00A3357C">
      <w:pPr>
        <w:spacing w:line="254" w:lineRule="auto"/>
        <w:jc w:val="both"/>
        <w:rPr>
          <w:rFonts w:ascii="Calibri" w:hAnsi="Calibri"/>
          <w:color w:val="000000"/>
          <w:sz w:val="22"/>
          <w:szCs w:val="22"/>
        </w:rPr>
      </w:pPr>
      <w:r>
        <w:rPr>
          <w:color w:val="000000"/>
        </w:rPr>
        <w:t xml:space="preserve">United Nations Committee on the Rights of the Child (2009) </w:t>
      </w:r>
      <w:r>
        <w:rPr>
          <w:i/>
          <w:iCs/>
          <w:color w:val="000000"/>
        </w:rPr>
        <w:t>GENERAL COMMENT No. 12 (2009) The right of the child to be heard CRC/C/GC/12</w:t>
      </w:r>
      <w:r>
        <w:rPr>
          <w:color w:val="000000"/>
        </w:rPr>
        <w:t>. Available at: </w:t>
      </w:r>
      <w:hyperlink r:id="rId14" w:history="1">
        <w:r>
          <w:rPr>
            <w:rStyle w:val="Hyperlink"/>
          </w:rPr>
          <w:t>https://www2.ohchr.org/english/bodies/crc/docs/AdvanceVersions/CRC-C-GC-12.pdf</w:t>
        </w:r>
      </w:hyperlink>
      <w:r>
        <w:rPr>
          <w:color w:val="000000"/>
        </w:rPr>
        <w:t xml:space="preserve"> [Accessed: 10 May 2021].</w:t>
      </w:r>
    </w:p>
    <w:p w14:paraId="3EAC0CCB" w14:textId="2398CDFE" w:rsidR="00C63565" w:rsidRPr="003D5611" w:rsidRDefault="00C63565" w:rsidP="00C63565">
      <w:pPr>
        <w:spacing w:after="0" w:line="270" w:lineRule="atLeast"/>
        <w:textAlignment w:val="baseline"/>
        <w:rPr>
          <w:rFonts w:ascii="Arial" w:eastAsia="Times New Roman" w:hAnsi="Arial" w:cs="Arial"/>
          <w:color w:val="262626"/>
          <w:sz w:val="24"/>
          <w:szCs w:val="24"/>
          <w:lang w:eastAsia="en-GB"/>
        </w:rPr>
      </w:pPr>
      <w:r w:rsidRPr="003D5611">
        <w:rPr>
          <w:rFonts w:ascii="Arial" w:eastAsia="Times New Roman" w:hAnsi="Arial" w:cs="Arial"/>
          <w:color w:val="262626"/>
          <w:sz w:val="24"/>
          <w:szCs w:val="24"/>
          <w:lang w:eastAsia="en-GB"/>
        </w:rPr>
        <w:lastRenderedPageBreak/>
        <w:t xml:space="preserve">Welsh Government. (2015) </w:t>
      </w:r>
      <w:r w:rsidRPr="003D5611">
        <w:rPr>
          <w:rFonts w:ascii="Arial" w:eastAsia="Times New Roman" w:hAnsi="Arial" w:cs="Arial"/>
          <w:i/>
          <w:iCs/>
          <w:color w:val="262626"/>
          <w:sz w:val="24"/>
          <w:szCs w:val="24"/>
          <w:lang w:eastAsia="en-GB"/>
        </w:rPr>
        <w:t xml:space="preserve">Foundation Phase Framework. </w:t>
      </w:r>
      <w:r w:rsidRPr="003D5611">
        <w:rPr>
          <w:rFonts w:ascii="Arial" w:eastAsia="Times New Roman" w:hAnsi="Arial" w:cs="Arial"/>
          <w:color w:val="262626"/>
          <w:sz w:val="24"/>
          <w:szCs w:val="24"/>
          <w:lang w:eastAsia="en-GB"/>
        </w:rPr>
        <w:t xml:space="preserve">Available at </w:t>
      </w:r>
      <w:hyperlink r:id="rId15" w:history="1">
        <w:r w:rsidRPr="003D5611">
          <w:rPr>
            <w:rStyle w:val="Hyperlink"/>
            <w:rFonts w:ascii="Arial" w:eastAsia="Times New Roman" w:hAnsi="Arial" w:cs="Arial"/>
            <w:sz w:val="24"/>
            <w:szCs w:val="24"/>
            <w:lang w:eastAsia="en-GB"/>
          </w:rPr>
          <w:t>https://hwb.gov.wales/curriculum-for-wales-2008/foundation-phase/foundation-phase-framework</w:t>
        </w:r>
      </w:hyperlink>
      <w:r w:rsidRPr="003D5611">
        <w:rPr>
          <w:rFonts w:ascii="Arial" w:eastAsia="Times New Roman" w:hAnsi="Arial" w:cs="Arial"/>
          <w:color w:val="262626"/>
          <w:sz w:val="24"/>
          <w:szCs w:val="24"/>
          <w:lang w:eastAsia="en-GB"/>
        </w:rPr>
        <w:t xml:space="preserve"> [Accessed: 1</w:t>
      </w:r>
      <w:r>
        <w:rPr>
          <w:rFonts w:ascii="Arial" w:eastAsia="Times New Roman" w:hAnsi="Arial" w:cs="Arial"/>
          <w:color w:val="262626"/>
          <w:sz w:val="24"/>
          <w:szCs w:val="24"/>
          <w:lang w:eastAsia="en-GB"/>
        </w:rPr>
        <w:t>1th May</w:t>
      </w:r>
      <w:r w:rsidRPr="003D5611">
        <w:rPr>
          <w:rFonts w:ascii="Arial" w:eastAsia="Times New Roman" w:hAnsi="Arial" w:cs="Arial"/>
          <w:color w:val="262626"/>
          <w:sz w:val="24"/>
          <w:szCs w:val="24"/>
          <w:lang w:eastAsia="en-GB"/>
        </w:rPr>
        <w:t xml:space="preserve"> 202</w:t>
      </w:r>
      <w:r>
        <w:rPr>
          <w:rFonts w:ascii="Arial" w:eastAsia="Times New Roman" w:hAnsi="Arial" w:cs="Arial"/>
          <w:color w:val="262626"/>
          <w:sz w:val="24"/>
          <w:szCs w:val="24"/>
          <w:lang w:eastAsia="en-GB"/>
        </w:rPr>
        <w:t>1</w:t>
      </w:r>
      <w:r w:rsidRPr="003D5611">
        <w:rPr>
          <w:rFonts w:ascii="Arial" w:eastAsia="Times New Roman" w:hAnsi="Arial" w:cs="Arial"/>
          <w:color w:val="262626"/>
          <w:sz w:val="24"/>
          <w:szCs w:val="24"/>
          <w:lang w:eastAsia="en-GB"/>
        </w:rPr>
        <w:t>].</w:t>
      </w:r>
    </w:p>
    <w:p w14:paraId="1F10EE2B" w14:textId="12DB1747" w:rsidR="00A3357C" w:rsidRDefault="00A3357C" w:rsidP="00852D1F">
      <w:pPr>
        <w:jc w:val="both"/>
        <w:rPr>
          <w:rFonts w:ascii="Arial" w:hAnsi="Arial" w:cs="Arial"/>
          <w:sz w:val="24"/>
          <w:szCs w:val="24"/>
          <w:lang w:val="en-US"/>
        </w:rPr>
      </w:pPr>
    </w:p>
    <w:p w14:paraId="7A18CA51" w14:textId="31196B1D" w:rsidR="00F93999" w:rsidRDefault="00FB5824" w:rsidP="001D1844">
      <w:pPr>
        <w:jc w:val="both"/>
        <w:rPr>
          <w:rFonts w:ascii="Arial" w:hAnsi="Arial" w:cs="Arial"/>
          <w:sz w:val="24"/>
          <w:szCs w:val="24"/>
          <w:lang w:val="en-US"/>
        </w:rPr>
      </w:pPr>
      <w:r>
        <w:rPr>
          <w:rFonts w:ascii="Arial" w:hAnsi="Arial" w:cs="Arial"/>
          <w:sz w:val="24"/>
          <w:szCs w:val="24"/>
          <w:lang w:val="en-US"/>
        </w:rPr>
        <w:t xml:space="preserve">UNCRC, Unicef and </w:t>
      </w:r>
      <w:r w:rsidR="00F93999">
        <w:rPr>
          <w:rFonts w:ascii="Arial" w:hAnsi="Arial" w:cs="Arial"/>
          <w:sz w:val="24"/>
          <w:szCs w:val="24"/>
          <w:lang w:val="en-US"/>
        </w:rPr>
        <w:t>Bernard Van Leer Foundation</w:t>
      </w:r>
      <w:r w:rsidR="003F12D6">
        <w:rPr>
          <w:rFonts w:ascii="Arial" w:hAnsi="Arial" w:cs="Arial"/>
          <w:sz w:val="24"/>
          <w:szCs w:val="24"/>
          <w:lang w:val="en-US"/>
        </w:rPr>
        <w:t xml:space="preserve"> </w:t>
      </w:r>
      <w:r w:rsidR="00C02CCC">
        <w:rPr>
          <w:rFonts w:ascii="Arial" w:hAnsi="Arial" w:cs="Arial"/>
          <w:sz w:val="24"/>
          <w:szCs w:val="24"/>
          <w:lang w:val="en-US"/>
        </w:rPr>
        <w:t xml:space="preserve">(2006). </w:t>
      </w:r>
      <w:r w:rsidR="001D1844" w:rsidRPr="001D1844">
        <w:rPr>
          <w:rFonts w:ascii="Arial" w:hAnsi="Arial" w:cs="Arial"/>
          <w:i/>
          <w:iCs/>
          <w:sz w:val="24"/>
          <w:szCs w:val="24"/>
          <w:lang w:val="en-US"/>
        </w:rPr>
        <w:t>A Guide to General Comment 7:</w:t>
      </w:r>
      <w:r>
        <w:rPr>
          <w:rFonts w:ascii="Arial" w:hAnsi="Arial" w:cs="Arial"/>
          <w:i/>
          <w:iCs/>
          <w:sz w:val="24"/>
          <w:szCs w:val="24"/>
          <w:lang w:val="en-US"/>
        </w:rPr>
        <w:t xml:space="preserve"> </w:t>
      </w:r>
      <w:r w:rsidR="001D1844" w:rsidRPr="001D1844">
        <w:rPr>
          <w:rFonts w:ascii="Arial" w:hAnsi="Arial" w:cs="Arial"/>
          <w:i/>
          <w:iCs/>
          <w:sz w:val="24"/>
          <w:szCs w:val="24"/>
          <w:lang w:val="en-US"/>
        </w:rPr>
        <w:t>‘Implementing Child Rights in Early Childhood’</w:t>
      </w:r>
      <w:r w:rsidR="003A2A82">
        <w:rPr>
          <w:rFonts w:ascii="Arial" w:hAnsi="Arial" w:cs="Arial"/>
          <w:i/>
          <w:iCs/>
          <w:sz w:val="24"/>
          <w:szCs w:val="24"/>
          <w:lang w:val="en-US"/>
        </w:rPr>
        <w:t xml:space="preserve">. </w:t>
      </w:r>
      <w:r w:rsidR="00237A16">
        <w:rPr>
          <w:rFonts w:ascii="Arial" w:hAnsi="Arial" w:cs="Arial"/>
          <w:sz w:val="24"/>
          <w:szCs w:val="24"/>
          <w:lang w:val="en-US"/>
        </w:rPr>
        <w:t>The Hague: Bernard Leer Foundation.</w:t>
      </w:r>
    </w:p>
    <w:p w14:paraId="372EFE0B" w14:textId="20D4C2EA" w:rsidR="00E16CD9" w:rsidRDefault="00E16CD9" w:rsidP="001D1844">
      <w:pPr>
        <w:jc w:val="both"/>
        <w:rPr>
          <w:rFonts w:ascii="Arial" w:hAnsi="Arial" w:cs="Arial"/>
          <w:sz w:val="24"/>
          <w:szCs w:val="24"/>
          <w:lang w:val="en-US"/>
        </w:rPr>
      </w:pPr>
    </w:p>
    <w:p w14:paraId="5775ABFE" w14:textId="5B4498AE" w:rsidR="00E16CD9" w:rsidRDefault="00E16CD9" w:rsidP="00E16CD9">
      <w:pPr>
        <w:spacing w:after="0" w:line="270" w:lineRule="atLeast"/>
        <w:textAlignment w:val="baseline"/>
        <w:rPr>
          <w:rFonts w:ascii="Arial" w:eastAsia="Times New Roman" w:hAnsi="Arial" w:cs="Arial"/>
          <w:color w:val="262626"/>
          <w:sz w:val="24"/>
          <w:szCs w:val="24"/>
          <w:lang w:eastAsia="en-GB"/>
        </w:rPr>
      </w:pPr>
      <w:r w:rsidRPr="003D5611">
        <w:rPr>
          <w:rFonts w:ascii="Arial" w:eastAsia="Times New Roman" w:hAnsi="Arial" w:cs="Arial"/>
          <w:color w:val="262626"/>
          <w:sz w:val="24"/>
          <w:szCs w:val="24"/>
          <w:lang w:eastAsia="en-GB"/>
        </w:rPr>
        <w:t xml:space="preserve">Children’s Commissioner for Wales. (2018) </w:t>
      </w:r>
      <w:r w:rsidRPr="003D5611">
        <w:rPr>
          <w:rFonts w:ascii="Arial" w:eastAsia="Times New Roman" w:hAnsi="Arial" w:cs="Arial"/>
          <w:i/>
          <w:iCs/>
          <w:color w:val="262626"/>
          <w:sz w:val="24"/>
          <w:szCs w:val="24"/>
          <w:lang w:eastAsia="en-GB"/>
        </w:rPr>
        <w:t xml:space="preserve">Universal Children’s Day 2018. </w:t>
      </w:r>
      <w:r w:rsidRPr="003D5611">
        <w:rPr>
          <w:rFonts w:ascii="Arial" w:eastAsia="Times New Roman" w:hAnsi="Arial" w:cs="Arial"/>
          <w:color w:val="262626"/>
          <w:sz w:val="24"/>
          <w:szCs w:val="24"/>
          <w:lang w:eastAsia="en-GB"/>
        </w:rPr>
        <w:t xml:space="preserve">Available at </w:t>
      </w:r>
      <w:hyperlink r:id="rId16" w:history="1">
        <w:r w:rsidRPr="003D5611">
          <w:rPr>
            <w:rStyle w:val="Hyperlink"/>
            <w:rFonts w:ascii="Arial" w:eastAsia="Times New Roman" w:hAnsi="Arial" w:cs="Arial"/>
            <w:sz w:val="24"/>
            <w:szCs w:val="24"/>
            <w:lang w:eastAsia="en-GB"/>
          </w:rPr>
          <w:t>https://www.childcomwales.org.uk/our-work/sallys-blog/universal-childrens-day-2018/</w:t>
        </w:r>
      </w:hyperlink>
      <w:r w:rsidRPr="003D5611">
        <w:rPr>
          <w:rFonts w:ascii="Arial" w:eastAsia="Times New Roman" w:hAnsi="Arial" w:cs="Arial"/>
          <w:color w:val="262626"/>
          <w:sz w:val="24"/>
          <w:szCs w:val="24"/>
          <w:lang w:eastAsia="en-GB"/>
        </w:rPr>
        <w:t xml:space="preserve"> [Accessed: </w:t>
      </w:r>
      <w:r>
        <w:rPr>
          <w:rFonts w:ascii="Arial" w:eastAsia="Times New Roman" w:hAnsi="Arial" w:cs="Arial"/>
          <w:color w:val="262626"/>
          <w:sz w:val="24"/>
          <w:szCs w:val="24"/>
          <w:lang w:eastAsia="en-GB"/>
        </w:rPr>
        <w:t>11th May</w:t>
      </w:r>
      <w:r w:rsidRPr="003D5611">
        <w:rPr>
          <w:rFonts w:ascii="Arial" w:eastAsia="Times New Roman" w:hAnsi="Arial" w:cs="Arial"/>
          <w:color w:val="262626"/>
          <w:sz w:val="24"/>
          <w:szCs w:val="24"/>
          <w:lang w:eastAsia="en-GB"/>
        </w:rPr>
        <w:t xml:space="preserve"> 202</w:t>
      </w:r>
      <w:r>
        <w:rPr>
          <w:rFonts w:ascii="Arial" w:eastAsia="Times New Roman" w:hAnsi="Arial" w:cs="Arial"/>
          <w:color w:val="262626"/>
          <w:sz w:val="24"/>
          <w:szCs w:val="24"/>
          <w:lang w:eastAsia="en-GB"/>
        </w:rPr>
        <w:t>1</w:t>
      </w:r>
      <w:r w:rsidRPr="003D5611">
        <w:rPr>
          <w:rFonts w:ascii="Arial" w:eastAsia="Times New Roman" w:hAnsi="Arial" w:cs="Arial"/>
          <w:color w:val="262626"/>
          <w:sz w:val="24"/>
          <w:szCs w:val="24"/>
          <w:lang w:eastAsia="en-GB"/>
        </w:rPr>
        <w:t xml:space="preserve">]. </w:t>
      </w:r>
    </w:p>
    <w:p w14:paraId="1D465976" w14:textId="7B36F466" w:rsidR="00E16CD9" w:rsidRDefault="00E16CD9" w:rsidP="001D1844">
      <w:pPr>
        <w:jc w:val="both"/>
        <w:rPr>
          <w:rFonts w:ascii="Arial" w:hAnsi="Arial" w:cs="Arial"/>
          <w:sz w:val="24"/>
          <w:szCs w:val="24"/>
          <w:lang w:val="en-US"/>
        </w:rPr>
      </w:pPr>
    </w:p>
    <w:p w14:paraId="064ADBBA" w14:textId="0F713AB2" w:rsidR="008635D5" w:rsidRPr="00237A16" w:rsidRDefault="00A742A3" w:rsidP="001D1844">
      <w:pPr>
        <w:jc w:val="both"/>
        <w:rPr>
          <w:rFonts w:ascii="Arial" w:hAnsi="Arial" w:cs="Arial"/>
          <w:sz w:val="24"/>
          <w:szCs w:val="24"/>
          <w:lang w:val="en-US"/>
        </w:rPr>
      </w:pPr>
      <w:r>
        <w:t>Payler, J, Georgeson, J</w:t>
      </w:r>
      <w:r w:rsidR="00DC36F3">
        <w:t xml:space="preserve"> </w:t>
      </w:r>
      <w:r>
        <w:t>and Wong, S (2016). Young children shaping interprofessional practice in early years settings: towards a conceptual framework for understanding experiences and participation. Learning, Culture and Social Interaction, 8 pp. 12–24</w:t>
      </w:r>
      <w:r w:rsidR="008E6312">
        <w:t xml:space="preserve"> Availiable at: </w:t>
      </w:r>
      <w:r>
        <w:t>.</w:t>
      </w:r>
      <w:hyperlink r:id="rId17" w:history="1">
        <w:r w:rsidR="008635D5" w:rsidRPr="00AF55EC">
          <w:rPr>
            <w:rStyle w:val="Hyperlink"/>
            <w:rFonts w:ascii="Arial" w:hAnsi="Arial" w:cs="Arial"/>
            <w:sz w:val="24"/>
            <w:szCs w:val="24"/>
            <w:lang w:val="en-US"/>
          </w:rPr>
          <w:t>https://oro.open.ac.uk/45258/13/Payler45258forORO.pdf</w:t>
        </w:r>
      </w:hyperlink>
      <w:r w:rsidR="008635D5">
        <w:rPr>
          <w:rFonts w:ascii="Arial" w:hAnsi="Arial" w:cs="Arial"/>
          <w:sz w:val="24"/>
          <w:szCs w:val="24"/>
          <w:lang w:val="en-US"/>
        </w:rPr>
        <w:t xml:space="preserve"> </w:t>
      </w:r>
      <w:r w:rsidR="002944E0">
        <w:rPr>
          <w:rFonts w:ascii="Arial" w:hAnsi="Arial" w:cs="Arial"/>
          <w:sz w:val="24"/>
          <w:szCs w:val="24"/>
          <w:lang w:val="en-US"/>
        </w:rPr>
        <w:t>[Accessed 13 May 2021].</w:t>
      </w:r>
    </w:p>
    <w:sectPr w:rsidR="008635D5" w:rsidRPr="00237A16">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6ED3A4" w14:textId="77777777" w:rsidR="002174A1" w:rsidRDefault="002174A1" w:rsidP="00264318">
      <w:pPr>
        <w:spacing w:after="0" w:line="240" w:lineRule="auto"/>
      </w:pPr>
      <w:r>
        <w:separator/>
      </w:r>
    </w:p>
  </w:endnote>
  <w:endnote w:type="continuationSeparator" w:id="0">
    <w:p w14:paraId="6DFC3D94" w14:textId="77777777" w:rsidR="002174A1" w:rsidRDefault="002174A1" w:rsidP="002643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0581988"/>
      <w:docPartObj>
        <w:docPartGallery w:val="Page Numbers (Bottom of Page)"/>
        <w:docPartUnique/>
      </w:docPartObj>
    </w:sdtPr>
    <w:sdtEndPr>
      <w:rPr>
        <w:rFonts w:ascii="Arial" w:hAnsi="Arial" w:cs="Arial"/>
        <w:noProof/>
        <w:sz w:val="24"/>
        <w:szCs w:val="24"/>
      </w:rPr>
    </w:sdtEndPr>
    <w:sdtContent>
      <w:p w14:paraId="4E77251F" w14:textId="3667E404" w:rsidR="00FA1859" w:rsidRPr="00FA1859" w:rsidRDefault="00FA1859">
        <w:pPr>
          <w:pStyle w:val="Footer"/>
          <w:jc w:val="center"/>
          <w:rPr>
            <w:rFonts w:ascii="Arial" w:hAnsi="Arial" w:cs="Arial"/>
            <w:sz w:val="24"/>
            <w:szCs w:val="24"/>
          </w:rPr>
        </w:pPr>
        <w:r w:rsidRPr="00FA1859">
          <w:rPr>
            <w:rFonts w:ascii="Arial" w:hAnsi="Arial" w:cs="Arial"/>
            <w:sz w:val="24"/>
            <w:szCs w:val="24"/>
          </w:rPr>
          <w:fldChar w:fldCharType="begin"/>
        </w:r>
        <w:r w:rsidRPr="00FA1859">
          <w:rPr>
            <w:rFonts w:ascii="Arial" w:hAnsi="Arial" w:cs="Arial"/>
            <w:sz w:val="24"/>
            <w:szCs w:val="24"/>
          </w:rPr>
          <w:instrText xml:space="preserve"> PAGE   \* MERGEFORMAT </w:instrText>
        </w:r>
        <w:r w:rsidRPr="00FA1859">
          <w:rPr>
            <w:rFonts w:ascii="Arial" w:hAnsi="Arial" w:cs="Arial"/>
            <w:sz w:val="24"/>
            <w:szCs w:val="24"/>
          </w:rPr>
          <w:fldChar w:fldCharType="separate"/>
        </w:r>
        <w:r w:rsidRPr="00FA1859">
          <w:rPr>
            <w:rFonts w:ascii="Arial" w:hAnsi="Arial" w:cs="Arial"/>
            <w:noProof/>
            <w:sz w:val="24"/>
            <w:szCs w:val="24"/>
          </w:rPr>
          <w:t>2</w:t>
        </w:r>
        <w:r w:rsidRPr="00FA1859">
          <w:rPr>
            <w:rFonts w:ascii="Arial" w:hAnsi="Arial" w:cs="Arial"/>
            <w:noProof/>
            <w:sz w:val="24"/>
            <w:szCs w:val="24"/>
          </w:rPr>
          <w:fldChar w:fldCharType="end"/>
        </w:r>
      </w:p>
    </w:sdtContent>
  </w:sdt>
  <w:p w14:paraId="0EF0FF68" w14:textId="78757E31" w:rsidR="00264318" w:rsidRDefault="00264318" w:rsidP="00FA1859">
    <w:pPr>
      <w:pStyle w:val="Footer"/>
      <w:tabs>
        <w:tab w:val="clear" w:pos="4513"/>
        <w:tab w:val="clear" w:pos="9026"/>
        <w:tab w:val="left" w:pos="6750"/>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92B9AB" w14:textId="77777777" w:rsidR="002174A1" w:rsidRDefault="002174A1" w:rsidP="00264318">
      <w:pPr>
        <w:spacing w:after="0" w:line="240" w:lineRule="auto"/>
      </w:pPr>
      <w:r>
        <w:separator/>
      </w:r>
    </w:p>
  </w:footnote>
  <w:footnote w:type="continuationSeparator" w:id="0">
    <w:p w14:paraId="633B0F75" w14:textId="77777777" w:rsidR="002174A1" w:rsidRDefault="002174A1" w:rsidP="002643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D304F" w14:textId="6FC69029" w:rsidR="00264318" w:rsidRPr="00FA1859" w:rsidRDefault="00C33568">
    <w:pPr>
      <w:pStyle w:val="Header"/>
      <w:rPr>
        <w:rFonts w:ascii="Arial" w:hAnsi="Arial" w:cs="Arial"/>
        <w:sz w:val="24"/>
        <w:szCs w:val="24"/>
      </w:rPr>
    </w:pPr>
    <w:r w:rsidRPr="00FA1859">
      <w:rPr>
        <w:rFonts w:ascii="Arial" w:hAnsi="Arial" w:cs="Arial"/>
        <w:sz w:val="24"/>
        <w:szCs w:val="24"/>
      </w:rPr>
      <w:t>EAEE</w:t>
    </w:r>
    <w:r w:rsidR="00420CFC" w:rsidRPr="00FA1859">
      <w:rPr>
        <w:rFonts w:ascii="Arial" w:hAnsi="Arial" w:cs="Arial"/>
        <w:sz w:val="24"/>
        <w:szCs w:val="24"/>
      </w:rPr>
      <w:t>4002</w:t>
    </w:r>
    <w:r w:rsidR="00264318" w:rsidRPr="00FA1859">
      <w:rPr>
        <w:rFonts w:ascii="Arial" w:hAnsi="Arial" w:cs="Arial"/>
        <w:sz w:val="24"/>
        <w:szCs w:val="24"/>
      </w:rPr>
      <w:tab/>
    </w:r>
    <w:r w:rsidR="00420CFC" w:rsidRPr="00FA1859">
      <w:rPr>
        <w:rFonts w:ascii="Arial" w:hAnsi="Arial" w:cs="Arial"/>
        <w:sz w:val="24"/>
        <w:szCs w:val="24"/>
      </w:rPr>
      <w:t>2008453</w:t>
    </w:r>
    <w:r w:rsidR="00264318" w:rsidRPr="00FA1859">
      <w:rPr>
        <w:rFonts w:ascii="Arial" w:hAnsi="Arial" w:cs="Arial"/>
        <w:sz w:val="24"/>
        <w:szCs w:val="24"/>
      </w:rPr>
      <w:ptab w:relativeTo="margin" w:alignment="right" w:leader="none"/>
    </w:r>
    <w:r w:rsidR="00420CFC" w:rsidRPr="00FA1859">
      <w:rPr>
        <w:rFonts w:ascii="Arial" w:hAnsi="Arial" w:cs="Arial"/>
        <w:sz w:val="24"/>
        <w:szCs w:val="24"/>
      </w:rPr>
      <w:t xml:space="preserve">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6F4"/>
    <w:rsid w:val="000174FA"/>
    <w:rsid w:val="00063C7A"/>
    <w:rsid w:val="00067924"/>
    <w:rsid w:val="0008016C"/>
    <w:rsid w:val="00084DB8"/>
    <w:rsid w:val="000B09B8"/>
    <w:rsid w:val="000B0CA1"/>
    <w:rsid w:val="000B3E70"/>
    <w:rsid w:val="00100973"/>
    <w:rsid w:val="00113951"/>
    <w:rsid w:val="00147590"/>
    <w:rsid w:val="00167595"/>
    <w:rsid w:val="00175F76"/>
    <w:rsid w:val="00187403"/>
    <w:rsid w:val="001A2119"/>
    <w:rsid w:val="001C0371"/>
    <w:rsid w:val="001D05FC"/>
    <w:rsid w:val="001D1088"/>
    <w:rsid w:val="001D17A9"/>
    <w:rsid w:val="001D1844"/>
    <w:rsid w:val="001D4AC9"/>
    <w:rsid w:val="001E1AE5"/>
    <w:rsid w:val="001E3CF2"/>
    <w:rsid w:val="001E7A93"/>
    <w:rsid w:val="001F3550"/>
    <w:rsid w:val="0020541F"/>
    <w:rsid w:val="00207724"/>
    <w:rsid w:val="0021425B"/>
    <w:rsid w:val="002163C6"/>
    <w:rsid w:val="002174A1"/>
    <w:rsid w:val="002213E1"/>
    <w:rsid w:val="002319A8"/>
    <w:rsid w:val="00237A16"/>
    <w:rsid w:val="00264318"/>
    <w:rsid w:val="00273598"/>
    <w:rsid w:val="002944E0"/>
    <w:rsid w:val="002947E0"/>
    <w:rsid w:val="00296D51"/>
    <w:rsid w:val="00297920"/>
    <w:rsid w:val="002D184E"/>
    <w:rsid w:val="002D2832"/>
    <w:rsid w:val="002D7B0A"/>
    <w:rsid w:val="00332A5D"/>
    <w:rsid w:val="003346F4"/>
    <w:rsid w:val="00393FCD"/>
    <w:rsid w:val="0039447B"/>
    <w:rsid w:val="003A2A82"/>
    <w:rsid w:val="003B21DB"/>
    <w:rsid w:val="003C14B6"/>
    <w:rsid w:val="003E3D10"/>
    <w:rsid w:val="003F12D6"/>
    <w:rsid w:val="003F40E2"/>
    <w:rsid w:val="00406880"/>
    <w:rsid w:val="00414988"/>
    <w:rsid w:val="00420CFC"/>
    <w:rsid w:val="004279EE"/>
    <w:rsid w:val="00440709"/>
    <w:rsid w:val="004675E3"/>
    <w:rsid w:val="00490BF3"/>
    <w:rsid w:val="004B4958"/>
    <w:rsid w:val="004D7268"/>
    <w:rsid w:val="004E3454"/>
    <w:rsid w:val="004F7678"/>
    <w:rsid w:val="004F7CD1"/>
    <w:rsid w:val="0050362C"/>
    <w:rsid w:val="00506027"/>
    <w:rsid w:val="00522E3F"/>
    <w:rsid w:val="00561B1C"/>
    <w:rsid w:val="00567142"/>
    <w:rsid w:val="00571FA1"/>
    <w:rsid w:val="00580233"/>
    <w:rsid w:val="005B09D7"/>
    <w:rsid w:val="005B503B"/>
    <w:rsid w:val="005D2CFE"/>
    <w:rsid w:val="005E1177"/>
    <w:rsid w:val="006065B8"/>
    <w:rsid w:val="00622A02"/>
    <w:rsid w:val="00637027"/>
    <w:rsid w:val="0064718E"/>
    <w:rsid w:val="00663FBA"/>
    <w:rsid w:val="00681AC2"/>
    <w:rsid w:val="00682E3C"/>
    <w:rsid w:val="00691CD2"/>
    <w:rsid w:val="00697343"/>
    <w:rsid w:val="006C328B"/>
    <w:rsid w:val="006D6776"/>
    <w:rsid w:val="006E6273"/>
    <w:rsid w:val="006F6D98"/>
    <w:rsid w:val="00707DCB"/>
    <w:rsid w:val="007111C7"/>
    <w:rsid w:val="00725043"/>
    <w:rsid w:val="007251D2"/>
    <w:rsid w:val="00747210"/>
    <w:rsid w:val="00760FC7"/>
    <w:rsid w:val="0077278F"/>
    <w:rsid w:val="00776450"/>
    <w:rsid w:val="00782DF4"/>
    <w:rsid w:val="007956A5"/>
    <w:rsid w:val="007A0E3A"/>
    <w:rsid w:val="007E0FB4"/>
    <w:rsid w:val="007E526B"/>
    <w:rsid w:val="007E592B"/>
    <w:rsid w:val="00805E53"/>
    <w:rsid w:val="0081604C"/>
    <w:rsid w:val="008212ED"/>
    <w:rsid w:val="00845036"/>
    <w:rsid w:val="00846A8C"/>
    <w:rsid w:val="00852D1F"/>
    <w:rsid w:val="008635D5"/>
    <w:rsid w:val="00872554"/>
    <w:rsid w:val="008876D8"/>
    <w:rsid w:val="0089422A"/>
    <w:rsid w:val="00897AD9"/>
    <w:rsid w:val="008B6D7C"/>
    <w:rsid w:val="008E6312"/>
    <w:rsid w:val="008E7105"/>
    <w:rsid w:val="008F4F4A"/>
    <w:rsid w:val="00911378"/>
    <w:rsid w:val="00912408"/>
    <w:rsid w:val="00952C7E"/>
    <w:rsid w:val="009A4C0F"/>
    <w:rsid w:val="009B1126"/>
    <w:rsid w:val="009B62C6"/>
    <w:rsid w:val="009C012E"/>
    <w:rsid w:val="009F2E0F"/>
    <w:rsid w:val="00A07B7E"/>
    <w:rsid w:val="00A20D49"/>
    <w:rsid w:val="00A31BC2"/>
    <w:rsid w:val="00A3357C"/>
    <w:rsid w:val="00A45588"/>
    <w:rsid w:val="00A45B61"/>
    <w:rsid w:val="00A742A3"/>
    <w:rsid w:val="00A94A47"/>
    <w:rsid w:val="00AB2EBE"/>
    <w:rsid w:val="00AB3337"/>
    <w:rsid w:val="00AB6AE1"/>
    <w:rsid w:val="00AE355E"/>
    <w:rsid w:val="00B276B5"/>
    <w:rsid w:val="00B40E54"/>
    <w:rsid w:val="00B44661"/>
    <w:rsid w:val="00B810E4"/>
    <w:rsid w:val="00B96AD6"/>
    <w:rsid w:val="00BA2781"/>
    <w:rsid w:val="00BB1A0C"/>
    <w:rsid w:val="00BD43B0"/>
    <w:rsid w:val="00C02CCC"/>
    <w:rsid w:val="00C10FF9"/>
    <w:rsid w:val="00C33568"/>
    <w:rsid w:val="00C40783"/>
    <w:rsid w:val="00C425A3"/>
    <w:rsid w:val="00C44A0A"/>
    <w:rsid w:val="00C44EFB"/>
    <w:rsid w:val="00C57946"/>
    <w:rsid w:val="00C63565"/>
    <w:rsid w:val="00C64294"/>
    <w:rsid w:val="00C73883"/>
    <w:rsid w:val="00C823D8"/>
    <w:rsid w:val="00C93C0B"/>
    <w:rsid w:val="00CA6D7A"/>
    <w:rsid w:val="00CB1C2D"/>
    <w:rsid w:val="00CC7D5D"/>
    <w:rsid w:val="00CD3E0E"/>
    <w:rsid w:val="00CD7E5D"/>
    <w:rsid w:val="00D0578D"/>
    <w:rsid w:val="00D23A94"/>
    <w:rsid w:val="00D81285"/>
    <w:rsid w:val="00D94008"/>
    <w:rsid w:val="00D94588"/>
    <w:rsid w:val="00DA17CC"/>
    <w:rsid w:val="00DA3F80"/>
    <w:rsid w:val="00DA45D5"/>
    <w:rsid w:val="00DB332F"/>
    <w:rsid w:val="00DB5665"/>
    <w:rsid w:val="00DC36F3"/>
    <w:rsid w:val="00DD04E9"/>
    <w:rsid w:val="00DE7A3E"/>
    <w:rsid w:val="00E16CD9"/>
    <w:rsid w:val="00E252D3"/>
    <w:rsid w:val="00E27150"/>
    <w:rsid w:val="00E4677A"/>
    <w:rsid w:val="00E47137"/>
    <w:rsid w:val="00E85C7E"/>
    <w:rsid w:val="00EA7979"/>
    <w:rsid w:val="00EB505B"/>
    <w:rsid w:val="00EC4F20"/>
    <w:rsid w:val="00EF03E8"/>
    <w:rsid w:val="00F05A83"/>
    <w:rsid w:val="00F15219"/>
    <w:rsid w:val="00F179C7"/>
    <w:rsid w:val="00F26713"/>
    <w:rsid w:val="00F32A6D"/>
    <w:rsid w:val="00F41659"/>
    <w:rsid w:val="00F42648"/>
    <w:rsid w:val="00F74CF7"/>
    <w:rsid w:val="00F8193E"/>
    <w:rsid w:val="00F93999"/>
    <w:rsid w:val="00FA1859"/>
    <w:rsid w:val="00FA6112"/>
    <w:rsid w:val="00FB5824"/>
    <w:rsid w:val="00FC40FC"/>
    <w:rsid w:val="00FC6B75"/>
    <w:rsid w:val="00FE0CBE"/>
    <w:rsid w:val="00FE1021"/>
    <w:rsid w:val="00FE2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28706"/>
  <w15:chartTrackingRefBased/>
  <w15:docId w15:val="{D55ACA8F-2CB4-40CB-832F-23AA2E067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25A3"/>
  </w:style>
  <w:style w:type="paragraph" w:styleId="Heading1">
    <w:name w:val="heading 1"/>
    <w:basedOn w:val="Normal"/>
    <w:next w:val="Normal"/>
    <w:link w:val="Heading1Char"/>
    <w:uiPriority w:val="9"/>
    <w:qFormat/>
    <w:rsid w:val="00C425A3"/>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425A3"/>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C425A3"/>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C425A3"/>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C425A3"/>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C425A3"/>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C425A3"/>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C425A3"/>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C425A3"/>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43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4318"/>
  </w:style>
  <w:style w:type="paragraph" w:styleId="Footer">
    <w:name w:val="footer"/>
    <w:basedOn w:val="Normal"/>
    <w:link w:val="FooterChar"/>
    <w:uiPriority w:val="99"/>
    <w:unhideWhenUsed/>
    <w:rsid w:val="002643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4318"/>
  </w:style>
  <w:style w:type="character" w:customStyle="1" w:styleId="Heading1Char">
    <w:name w:val="Heading 1 Char"/>
    <w:basedOn w:val="DefaultParagraphFont"/>
    <w:link w:val="Heading1"/>
    <w:uiPriority w:val="9"/>
    <w:rsid w:val="00C425A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425A3"/>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C425A3"/>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C425A3"/>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C425A3"/>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C425A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C425A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C425A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425A3"/>
    <w:rPr>
      <w:b/>
      <w:bCs/>
      <w:i/>
      <w:iCs/>
    </w:rPr>
  </w:style>
  <w:style w:type="paragraph" w:styleId="Caption">
    <w:name w:val="caption"/>
    <w:basedOn w:val="Normal"/>
    <w:next w:val="Normal"/>
    <w:uiPriority w:val="35"/>
    <w:semiHidden/>
    <w:unhideWhenUsed/>
    <w:qFormat/>
    <w:rsid w:val="00C425A3"/>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C425A3"/>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C425A3"/>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C425A3"/>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425A3"/>
    <w:rPr>
      <w:color w:val="44546A" w:themeColor="text2"/>
      <w:sz w:val="28"/>
      <w:szCs w:val="28"/>
    </w:rPr>
  </w:style>
  <w:style w:type="character" w:styleId="Strong">
    <w:name w:val="Strong"/>
    <w:basedOn w:val="DefaultParagraphFont"/>
    <w:uiPriority w:val="22"/>
    <w:qFormat/>
    <w:rsid w:val="00C425A3"/>
    <w:rPr>
      <w:b/>
      <w:bCs/>
    </w:rPr>
  </w:style>
  <w:style w:type="character" w:styleId="Emphasis">
    <w:name w:val="Emphasis"/>
    <w:basedOn w:val="DefaultParagraphFont"/>
    <w:uiPriority w:val="20"/>
    <w:qFormat/>
    <w:rsid w:val="00C425A3"/>
    <w:rPr>
      <w:i/>
      <w:iCs/>
      <w:color w:val="000000" w:themeColor="text1"/>
    </w:rPr>
  </w:style>
  <w:style w:type="paragraph" w:styleId="NoSpacing">
    <w:name w:val="No Spacing"/>
    <w:uiPriority w:val="1"/>
    <w:qFormat/>
    <w:rsid w:val="00C425A3"/>
    <w:pPr>
      <w:spacing w:after="0" w:line="240" w:lineRule="auto"/>
    </w:pPr>
  </w:style>
  <w:style w:type="paragraph" w:styleId="Quote">
    <w:name w:val="Quote"/>
    <w:basedOn w:val="Normal"/>
    <w:next w:val="Normal"/>
    <w:link w:val="QuoteChar"/>
    <w:uiPriority w:val="29"/>
    <w:qFormat/>
    <w:rsid w:val="00C425A3"/>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425A3"/>
    <w:rPr>
      <w:i/>
      <w:iCs/>
      <w:color w:val="7B7B7B" w:themeColor="accent3" w:themeShade="BF"/>
      <w:sz w:val="24"/>
      <w:szCs w:val="24"/>
    </w:rPr>
  </w:style>
  <w:style w:type="paragraph" w:styleId="IntenseQuote">
    <w:name w:val="Intense Quote"/>
    <w:basedOn w:val="Normal"/>
    <w:next w:val="Normal"/>
    <w:link w:val="IntenseQuoteChar"/>
    <w:uiPriority w:val="30"/>
    <w:qFormat/>
    <w:rsid w:val="00C425A3"/>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C425A3"/>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C425A3"/>
    <w:rPr>
      <w:i/>
      <w:iCs/>
      <w:color w:val="595959" w:themeColor="text1" w:themeTint="A6"/>
    </w:rPr>
  </w:style>
  <w:style w:type="character" w:styleId="IntenseEmphasis">
    <w:name w:val="Intense Emphasis"/>
    <w:basedOn w:val="DefaultParagraphFont"/>
    <w:uiPriority w:val="21"/>
    <w:qFormat/>
    <w:rsid w:val="00C425A3"/>
    <w:rPr>
      <w:b/>
      <w:bCs/>
      <w:i/>
      <w:iCs/>
      <w:color w:val="auto"/>
    </w:rPr>
  </w:style>
  <w:style w:type="character" w:styleId="SubtleReference">
    <w:name w:val="Subtle Reference"/>
    <w:basedOn w:val="DefaultParagraphFont"/>
    <w:uiPriority w:val="31"/>
    <w:qFormat/>
    <w:rsid w:val="00C425A3"/>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C425A3"/>
    <w:rPr>
      <w:b/>
      <w:bCs/>
      <w:caps w:val="0"/>
      <w:smallCaps/>
      <w:color w:val="auto"/>
      <w:spacing w:val="0"/>
      <w:u w:val="single"/>
    </w:rPr>
  </w:style>
  <w:style w:type="character" w:styleId="BookTitle">
    <w:name w:val="Book Title"/>
    <w:basedOn w:val="DefaultParagraphFont"/>
    <w:uiPriority w:val="33"/>
    <w:qFormat/>
    <w:rsid w:val="00C425A3"/>
    <w:rPr>
      <w:b/>
      <w:bCs/>
      <w:caps w:val="0"/>
      <w:smallCaps/>
      <w:spacing w:val="0"/>
    </w:rPr>
  </w:style>
  <w:style w:type="paragraph" w:styleId="TOCHeading">
    <w:name w:val="TOC Heading"/>
    <w:basedOn w:val="Heading1"/>
    <w:next w:val="Normal"/>
    <w:uiPriority w:val="39"/>
    <w:semiHidden/>
    <w:unhideWhenUsed/>
    <w:qFormat/>
    <w:rsid w:val="00C425A3"/>
    <w:pPr>
      <w:outlineLvl w:val="9"/>
    </w:pPr>
  </w:style>
  <w:style w:type="character" w:styleId="Hyperlink">
    <w:name w:val="Hyperlink"/>
    <w:basedOn w:val="DefaultParagraphFont"/>
    <w:uiPriority w:val="99"/>
    <w:unhideWhenUsed/>
    <w:rsid w:val="00B40E54"/>
    <w:rPr>
      <w:color w:val="0563C1" w:themeColor="hyperlink"/>
      <w:u w:val="single"/>
    </w:rPr>
  </w:style>
  <w:style w:type="character" w:styleId="UnresolvedMention">
    <w:name w:val="Unresolved Mention"/>
    <w:basedOn w:val="DefaultParagraphFont"/>
    <w:uiPriority w:val="99"/>
    <w:semiHidden/>
    <w:unhideWhenUsed/>
    <w:rsid w:val="00B40E54"/>
    <w:rPr>
      <w:color w:val="605E5C"/>
      <w:shd w:val="clear" w:color="auto" w:fill="E1DFDD"/>
    </w:rPr>
  </w:style>
  <w:style w:type="character" w:styleId="FollowedHyperlink">
    <w:name w:val="FollowedHyperlink"/>
    <w:basedOn w:val="DefaultParagraphFont"/>
    <w:uiPriority w:val="99"/>
    <w:semiHidden/>
    <w:unhideWhenUsed/>
    <w:rsid w:val="0050602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58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umanrights.gov.au/sites/default/files/supporting_young_children_rights.pdf" TargetMode="External"/><Relationship Id="rId13" Type="http://schemas.openxmlformats.org/officeDocument/2006/relationships/hyperlink" Target="https://hwb.gov.wales/api/storage/8f0b360f-f1f6-4bec-b11a-df88168007f9/learning-and-teaching-pedagogy.pdf"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gov.wales/childrens-rights-in-wales" TargetMode="External"/><Relationship Id="rId12" Type="http://schemas.openxmlformats.org/officeDocument/2006/relationships/hyperlink" Target="https://www.reggiochildren.it/en/reggio-emilia-approach/valori-en/" TargetMode="External"/><Relationship Id="rId17" Type="http://schemas.openxmlformats.org/officeDocument/2006/relationships/hyperlink" Target="https://oro.open.ac.uk/45258/13/Payler45258forORO.pdf" TargetMode="External"/><Relationship Id="rId2" Type="http://schemas.openxmlformats.org/officeDocument/2006/relationships/settings" Target="settings.xml"/><Relationship Id="rId16" Type="http://schemas.openxmlformats.org/officeDocument/2006/relationships/hyperlink" Target="https://www.childcomwales.org.uk/our-work/sallys-blog/universal-childrens-day-2018/"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pengreen.org/early-years/the-pen-green-approach/" TargetMode="External"/><Relationship Id="rId11" Type="http://schemas.openxmlformats.org/officeDocument/2006/relationships/hyperlink" Target="https://www.earlyyears.wales/sites/www.earlyyears.wales/files/final-36880_english-web-002.pdf" TargetMode="External"/><Relationship Id="rId5" Type="http://schemas.openxmlformats.org/officeDocument/2006/relationships/endnotes" Target="endnotes.xml"/><Relationship Id="rId15" Type="http://schemas.openxmlformats.org/officeDocument/2006/relationships/hyperlink" Target="https://hwb.gov.wales/curriculum-for-wales-2008/foundation-phase/foundation-phase-framework" TargetMode="External"/><Relationship Id="rId10" Type="http://schemas.openxmlformats.org/officeDocument/2006/relationships/hyperlink" Target="https://www.unicef.org/child-rights-convention/convention-text-childrens-version"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unicef.org/child-rights-convention/convention-text" TargetMode="External"/><Relationship Id="rId14" Type="http://schemas.openxmlformats.org/officeDocument/2006/relationships/hyperlink" Target="https://www2.ohchr.org/english/bodies/crc/docs/AdvanceVersions/CRC-C-GC-1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1382</TotalTime>
  <Pages>4</Pages>
  <Words>1127</Words>
  <Characters>6429</Characters>
  <Application>Microsoft Office Word</Application>
  <DocSecurity>0</DocSecurity>
  <Lines>53</Lines>
  <Paragraphs>15</Paragraphs>
  <ScaleCrop>false</ScaleCrop>
  <Company/>
  <LinksUpToDate>false</LinksUpToDate>
  <CharactersWithSpaces>7541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Jane Goodridge</dc:creator>
  <cp:keywords/>
  <dc:description/>
  <cp:lastModifiedBy>Alison Jane Goodridge</cp:lastModifiedBy>
  <cp:revision>200</cp:revision>
  <dcterms:created xsi:type="dcterms:W3CDTF">2021-05-10T08:35:00Z</dcterms:created>
  <dcterms:modified xsi:type="dcterms:W3CDTF">2021-05-21T11:21:00Z</dcterms:modified>
</cp:coreProperties>
</file>