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C7238" w14:textId="77777777" w:rsidR="0013589D" w:rsidRPr="00250C55" w:rsidRDefault="00000000">
      <w:pPr>
        <w:rPr>
          <w:rFonts w:cs="Arial"/>
          <w:b/>
          <w:bCs/>
        </w:rPr>
      </w:pPr>
      <w:r w:rsidRPr="00250C55">
        <w:rPr>
          <w:rFonts w:cs="Arial"/>
          <w:noProof/>
        </w:rPr>
        <w:drawing>
          <wp:inline distT="0" distB="0" distL="0" distR="0" wp14:anchorId="143E7035" wp14:editId="3A635D6D">
            <wp:extent cx="2785110" cy="1116330"/>
            <wp:effectExtent l="0" t="0" r="3810" b="11430"/>
            <wp:docPr id="163168089"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8089"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792011" cy="1119428"/>
                    </a:xfrm>
                    <a:prstGeom prst="rect">
                      <a:avLst/>
                    </a:prstGeom>
                    <a:noFill/>
                    <a:ln>
                      <a:noFill/>
                    </a:ln>
                  </pic:spPr>
                </pic:pic>
              </a:graphicData>
            </a:graphic>
          </wp:inline>
        </w:drawing>
      </w:r>
    </w:p>
    <w:p w14:paraId="1E76B7C5" w14:textId="77777777" w:rsidR="0013589D" w:rsidRPr="00250C55" w:rsidRDefault="0013589D">
      <w:pPr>
        <w:jc w:val="center"/>
        <w:rPr>
          <w:rFonts w:cs="Arial"/>
          <w:b/>
          <w:bCs/>
        </w:rPr>
      </w:pPr>
    </w:p>
    <w:p w14:paraId="4B74C9EC" w14:textId="77777777" w:rsidR="0013589D" w:rsidRPr="00250C55" w:rsidRDefault="0013589D">
      <w:pPr>
        <w:jc w:val="center"/>
        <w:rPr>
          <w:rFonts w:cs="Arial"/>
          <w:b/>
          <w:bCs/>
        </w:rPr>
      </w:pPr>
    </w:p>
    <w:p w14:paraId="2839D306" w14:textId="77777777" w:rsidR="0013589D" w:rsidRPr="00250C55" w:rsidRDefault="0013589D" w:rsidP="004567B1">
      <w:pPr>
        <w:rPr>
          <w:rFonts w:cs="Arial"/>
          <w:b/>
          <w:bCs/>
        </w:rPr>
      </w:pPr>
    </w:p>
    <w:p w14:paraId="4D61606D" w14:textId="77777777" w:rsidR="0013589D" w:rsidRPr="00250C55" w:rsidRDefault="0013589D">
      <w:pPr>
        <w:jc w:val="center"/>
        <w:rPr>
          <w:rFonts w:cs="Arial"/>
          <w:b/>
          <w:bCs/>
        </w:rPr>
      </w:pPr>
    </w:p>
    <w:p w14:paraId="2BBD07DF" w14:textId="77777777" w:rsidR="0013589D" w:rsidRPr="00250C55" w:rsidRDefault="00000000" w:rsidP="0092083B">
      <w:pPr>
        <w:jc w:val="center"/>
        <w:rPr>
          <w:rFonts w:cs="Arial"/>
          <w:sz w:val="28"/>
          <w:szCs w:val="24"/>
        </w:rPr>
      </w:pPr>
      <w:r w:rsidRPr="00250C55">
        <w:rPr>
          <w:rFonts w:cs="Arial"/>
          <w:b/>
          <w:bCs/>
          <w:sz w:val="28"/>
          <w:szCs w:val="24"/>
        </w:rPr>
        <w:t>MSc Data and Artificial Intelligence</w:t>
      </w:r>
    </w:p>
    <w:p w14:paraId="11226450" w14:textId="0B438C63" w:rsidR="0013589D" w:rsidRPr="00250C55" w:rsidRDefault="00000000" w:rsidP="0092083B">
      <w:pPr>
        <w:jc w:val="center"/>
        <w:rPr>
          <w:rFonts w:cs="Arial"/>
          <w:sz w:val="28"/>
          <w:szCs w:val="24"/>
        </w:rPr>
      </w:pPr>
      <w:r w:rsidRPr="00250C55">
        <w:rPr>
          <w:rFonts w:cs="Arial"/>
          <w:b/>
          <w:bCs/>
          <w:sz w:val="28"/>
          <w:szCs w:val="24"/>
        </w:rPr>
        <w:t>Research Proposal on</w:t>
      </w:r>
      <w:r w:rsidRPr="00250C55">
        <w:rPr>
          <w:rFonts w:cs="Arial"/>
          <w:sz w:val="28"/>
          <w:szCs w:val="24"/>
        </w:rPr>
        <w:t xml:space="preserve"> Explainable Vision Transformer for Acute Lymphoblastic Leukemia Subtype Classification with Enhanced Generalizability and Mobile Deployment in Resource-Constrained Settings</w:t>
      </w:r>
    </w:p>
    <w:p w14:paraId="6F6F00F0" w14:textId="0C4C5FBC" w:rsidR="0013589D" w:rsidRPr="00250C55" w:rsidRDefault="00000000" w:rsidP="0092083B">
      <w:pPr>
        <w:jc w:val="center"/>
        <w:rPr>
          <w:rFonts w:cs="Arial"/>
          <w:sz w:val="28"/>
          <w:szCs w:val="24"/>
        </w:rPr>
      </w:pPr>
      <w:r w:rsidRPr="00250C55">
        <w:rPr>
          <w:rFonts w:cs="Arial"/>
          <w:b/>
          <w:bCs/>
          <w:sz w:val="28"/>
          <w:szCs w:val="24"/>
        </w:rPr>
        <w:t>Student Name:</w:t>
      </w:r>
      <w:r w:rsidRPr="00250C55">
        <w:rPr>
          <w:rFonts w:cs="Arial"/>
          <w:sz w:val="28"/>
          <w:szCs w:val="24"/>
        </w:rPr>
        <w:t xml:space="preserve"> </w:t>
      </w:r>
      <w:proofErr w:type="spellStart"/>
      <w:r w:rsidR="00694E62">
        <w:rPr>
          <w:rFonts w:cs="Arial"/>
          <w:sz w:val="28"/>
          <w:szCs w:val="24"/>
        </w:rPr>
        <w:t>Rinkeshkumar</w:t>
      </w:r>
      <w:proofErr w:type="spellEnd"/>
      <w:r w:rsidR="00694E62">
        <w:rPr>
          <w:rFonts w:cs="Arial"/>
          <w:sz w:val="28"/>
          <w:szCs w:val="24"/>
        </w:rPr>
        <w:t xml:space="preserve"> Ahir</w:t>
      </w:r>
    </w:p>
    <w:p w14:paraId="1083FA04" w14:textId="044AE6D6" w:rsidR="0013589D" w:rsidRPr="00250C55" w:rsidRDefault="00000000" w:rsidP="0092083B">
      <w:pPr>
        <w:jc w:val="center"/>
        <w:rPr>
          <w:rFonts w:cs="Arial"/>
          <w:sz w:val="28"/>
          <w:szCs w:val="24"/>
        </w:rPr>
      </w:pPr>
      <w:r w:rsidRPr="00250C55">
        <w:rPr>
          <w:rFonts w:cs="Arial"/>
          <w:b/>
          <w:bCs/>
          <w:sz w:val="28"/>
          <w:szCs w:val="24"/>
        </w:rPr>
        <w:t>Student ID Number:</w:t>
      </w:r>
      <w:r w:rsidRPr="00250C55">
        <w:rPr>
          <w:rFonts w:cs="Arial"/>
          <w:sz w:val="28"/>
          <w:szCs w:val="24"/>
        </w:rPr>
        <w:t xml:space="preserve"> </w:t>
      </w:r>
      <w:r w:rsidR="00694E62">
        <w:rPr>
          <w:rFonts w:cs="Arial"/>
          <w:sz w:val="28"/>
          <w:szCs w:val="24"/>
        </w:rPr>
        <w:t>2431174</w:t>
      </w:r>
    </w:p>
    <w:p w14:paraId="21B095A9" w14:textId="77777777" w:rsidR="0013589D" w:rsidRPr="00250C55" w:rsidRDefault="0013589D" w:rsidP="0092083B">
      <w:pPr>
        <w:pStyle w:val="NormalWeb"/>
        <w:spacing w:before="100" w:after="100"/>
        <w:rPr>
          <w:rFonts w:ascii="Arial" w:hAnsi="Arial" w:cs="Arial"/>
          <w:b/>
          <w:bCs/>
        </w:rPr>
        <w:sectPr w:rsidR="0013589D" w:rsidRPr="00250C55">
          <w:footerReference w:type="default" r:id="rId8"/>
          <w:pgSz w:w="11906" w:h="16838"/>
          <w:pgMar w:top="1440" w:right="1800" w:bottom="1440" w:left="1800" w:header="720" w:footer="720" w:gutter="0"/>
          <w:cols w:space="720"/>
          <w:docGrid w:linePitch="360"/>
        </w:sectPr>
      </w:pPr>
    </w:p>
    <w:p w14:paraId="5D69793A" w14:textId="77777777" w:rsidR="0013589D" w:rsidRPr="00250C55" w:rsidRDefault="00000000" w:rsidP="0092083B">
      <w:pPr>
        <w:jc w:val="center"/>
        <w:rPr>
          <w:rFonts w:cs="Arial"/>
          <w:b/>
          <w:bCs/>
          <w:sz w:val="36"/>
          <w:szCs w:val="36"/>
          <w:lang w:eastAsia="en-IN"/>
        </w:rPr>
      </w:pPr>
      <w:r w:rsidRPr="00250C55">
        <w:rPr>
          <w:rFonts w:cs="Arial"/>
          <w:b/>
          <w:bCs/>
          <w:sz w:val="36"/>
          <w:szCs w:val="36"/>
          <w:lang w:eastAsia="en-IN"/>
        </w:rPr>
        <w:lastRenderedPageBreak/>
        <w:t>Table of Contents</w:t>
      </w:r>
    </w:p>
    <w:tbl>
      <w:tblPr>
        <w:tblStyle w:val="PlainTable11"/>
        <w:tblW w:w="8011" w:type="dxa"/>
        <w:tblLook w:val="04A0" w:firstRow="1" w:lastRow="0" w:firstColumn="1" w:lastColumn="0" w:noHBand="0" w:noVBand="1"/>
      </w:tblPr>
      <w:tblGrid>
        <w:gridCol w:w="1083"/>
        <w:gridCol w:w="6928"/>
      </w:tblGrid>
      <w:tr w:rsidR="004F6C6E" w:rsidRPr="00250C55" w14:paraId="4AAD50EC" w14:textId="77777777" w:rsidTr="004F6C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25C7F16" w14:textId="77777777" w:rsidR="004F6C6E" w:rsidRPr="00250C55" w:rsidRDefault="004F6C6E">
            <w:pPr>
              <w:jc w:val="center"/>
              <w:rPr>
                <w:rFonts w:eastAsia="Times New Roman" w:cs="Arial"/>
                <w:szCs w:val="24"/>
                <w:lang w:eastAsia="en-IN"/>
              </w:rPr>
            </w:pPr>
            <w:r w:rsidRPr="00250C55">
              <w:rPr>
                <w:rFonts w:eastAsia="Times New Roman" w:cs="Arial"/>
                <w:szCs w:val="24"/>
                <w:lang w:eastAsia="en-IN"/>
              </w:rPr>
              <w:t>Section</w:t>
            </w:r>
          </w:p>
        </w:tc>
        <w:tc>
          <w:tcPr>
            <w:tcW w:w="6928" w:type="dxa"/>
          </w:tcPr>
          <w:p w14:paraId="218440BE" w14:textId="77777777" w:rsidR="004F6C6E" w:rsidRPr="00250C55" w:rsidRDefault="004F6C6E">
            <w:pPr>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szCs w:val="24"/>
                <w:lang w:eastAsia="en-IN"/>
              </w:rPr>
              <w:t>Content</w:t>
            </w:r>
          </w:p>
        </w:tc>
      </w:tr>
      <w:tr w:rsidR="004F6C6E" w:rsidRPr="00250C55" w14:paraId="12D6043D" w14:textId="77777777" w:rsidTr="004F6C6E">
        <w:tc>
          <w:tcPr>
            <w:cnfStyle w:val="001000000000" w:firstRow="0" w:lastRow="0" w:firstColumn="1" w:lastColumn="0" w:oddVBand="0" w:evenVBand="0" w:oddHBand="0" w:evenHBand="0" w:firstRowFirstColumn="0" w:firstRowLastColumn="0" w:lastRowFirstColumn="0" w:lastRowLastColumn="0"/>
            <w:tcW w:w="0" w:type="auto"/>
          </w:tcPr>
          <w:p w14:paraId="760639DC"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1</w:t>
            </w:r>
          </w:p>
        </w:tc>
        <w:tc>
          <w:tcPr>
            <w:tcW w:w="6928" w:type="dxa"/>
          </w:tcPr>
          <w:p w14:paraId="67E69BBD"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b/>
                <w:bCs/>
                <w:szCs w:val="24"/>
                <w:lang w:eastAsia="en-IN"/>
              </w:rPr>
              <w:t>Introduction</w:t>
            </w:r>
          </w:p>
        </w:tc>
      </w:tr>
      <w:tr w:rsidR="004F6C6E" w:rsidRPr="00250C55" w14:paraId="6D3C0F84" w14:textId="77777777" w:rsidTr="004F6C6E">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376D5813"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2</w:t>
            </w:r>
          </w:p>
        </w:tc>
        <w:tc>
          <w:tcPr>
            <w:tcW w:w="6928" w:type="dxa"/>
            <w:shd w:val="clear" w:color="auto" w:fill="F2F2F2" w:themeFill="background1" w:themeFillShade="F2"/>
          </w:tcPr>
          <w:p w14:paraId="78D8A86A"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b/>
                <w:bCs/>
                <w:szCs w:val="24"/>
                <w:lang w:eastAsia="en-IN"/>
              </w:rPr>
              <w:t>Literature Review</w:t>
            </w:r>
          </w:p>
        </w:tc>
      </w:tr>
      <w:tr w:rsidR="004F6C6E" w:rsidRPr="00250C55" w14:paraId="1C167B2A" w14:textId="77777777" w:rsidTr="004F6C6E">
        <w:tc>
          <w:tcPr>
            <w:cnfStyle w:val="001000000000" w:firstRow="0" w:lastRow="0" w:firstColumn="1" w:lastColumn="0" w:oddVBand="0" w:evenVBand="0" w:oddHBand="0" w:evenHBand="0" w:firstRowFirstColumn="0" w:firstRowLastColumn="0" w:lastRowFirstColumn="0" w:lastRowLastColumn="0"/>
            <w:tcW w:w="0" w:type="auto"/>
          </w:tcPr>
          <w:p w14:paraId="342C2AE6"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2.1</w:t>
            </w:r>
          </w:p>
        </w:tc>
        <w:tc>
          <w:tcPr>
            <w:tcW w:w="6928" w:type="dxa"/>
          </w:tcPr>
          <w:p w14:paraId="1D767B6B"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szCs w:val="24"/>
                <w:lang w:eastAsia="en-IN"/>
              </w:rPr>
              <w:t>CNN-Based Approaches</w:t>
            </w:r>
          </w:p>
        </w:tc>
      </w:tr>
      <w:tr w:rsidR="004F6C6E" w:rsidRPr="00250C55" w14:paraId="19B24BAF" w14:textId="77777777" w:rsidTr="004F6C6E">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257FC3B1"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2.2</w:t>
            </w:r>
          </w:p>
        </w:tc>
        <w:tc>
          <w:tcPr>
            <w:tcW w:w="6928" w:type="dxa"/>
            <w:shd w:val="clear" w:color="auto" w:fill="F2F2F2" w:themeFill="background1" w:themeFillShade="F2"/>
          </w:tcPr>
          <w:p w14:paraId="31831114"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szCs w:val="24"/>
                <w:lang w:eastAsia="en-IN"/>
              </w:rPr>
              <w:t>Hybrid and Ensemble Methods</w:t>
            </w:r>
          </w:p>
        </w:tc>
      </w:tr>
      <w:tr w:rsidR="004F6C6E" w:rsidRPr="00250C55" w14:paraId="36F75C4C" w14:textId="77777777" w:rsidTr="004F6C6E">
        <w:tc>
          <w:tcPr>
            <w:cnfStyle w:val="001000000000" w:firstRow="0" w:lastRow="0" w:firstColumn="1" w:lastColumn="0" w:oddVBand="0" w:evenVBand="0" w:oddHBand="0" w:evenHBand="0" w:firstRowFirstColumn="0" w:firstRowLastColumn="0" w:lastRowFirstColumn="0" w:lastRowLastColumn="0"/>
            <w:tcW w:w="0" w:type="auto"/>
          </w:tcPr>
          <w:p w14:paraId="680E484C"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2.3</w:t>
            </w:r>
          </w:p>
        </w:tc>
        <w:tc>
          <w:tcPr>
            <w:tcW w:w="6928" w:type="dxa"/>
          </w:tcPr>
          <w:p w14:paraId="06F86FA4"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szCs w:val="24"/>
                <w:lang w:eastAsia="en-IN"/>
              </w:rPr>
              <w:t>High-end Vision Transformers and Advanced Architectures</w:t>
            </w:r>
          </w:p>
        </w:tc>
      </w:tr>
      <w:tr w:rsidR="004F6C6E" w:rsidRPr="00250C55" w14:paraId="684775A1" w14:textId="77777777" w:rsidTr="004F6C6E">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4A9CAA6C"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2.4</w:t>
            </w:r>
          </w:p>
        </w:tc>
        <w:tc>
          <w:tcPr>
            <w:tcW w:w="6928" w:type="dxa"/>
            <w:shd w:val="clear" w:color="auto" w:fill="F2F2F2" w:themeFill="background1" w:themeFillShade="F2"/>
          </w:tcPr>
          <w:p w14:paraId="7742D0C4"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szCs w:val="24"/>
                <w:lang w:eastAsia="en-IN"/>
              </w:rPr>
              <w:t>Explainable AI Techniques</w:t>
            </w:r>
          </w:p>
        </w:tc>
      </w:tr>
      <w:tr w:rsidR="004F6C6E" w:rsidRPr="00250C55" w14:paraId="52A20794" w14:textId="77777777" w:rsidTr="004F6C6E">
        <w:tc>
          <w:tcPr>
            <w:cnfStyle w:val="001000000000" w:firstRow="0" w:lastRow="0" w:firstColumn="1" w:lastColumn="0" w:oddVBand="0" w:evenVBand="0" w:oddHBand="0" w:evenHBand="0" w:firstRowFirstColumn="0" w:firstRowLastColumn="0" w:lastRowFirstColumn="0" w:lastRowLastColumn="0"/>
            <w:tcW w:w="0" w:type="auto"/>
          </w:tcPr>
          <w:p w14:paraId="18789A20"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2.5</w:t>
            </w:r>
          </w:p>
        </w:tc>
        <w:tc>
          <w:tcPr>
            <w:tcW w:w="6928" w:type="dxa"/>
          </w:tcPr>
          <w:p w14:paraId="65BD8208"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szCs w:val="24"/>
                <w:lang w:eastAsia="en-IN"/>
              </w:rPr>
              <w:t>Problems in Generalizability and Implementation</w:t>
            </w:r>
          </w:p>
        </w:tc>
      </w:tr>
      <w:tr w:rsidR="004F6C6E" w:rsidRPr="00250C55" w14:paraId="2A0BD6B2" w14:textId="77777777" w:rsidTr="004F6C6E">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2D098EEF"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3</w:t>
            </w:r>
          </w:p>
        </w:tc>
        <w:tc>
          <w:tcPr>
            <w:tcW w:w="6928" w:type="dxa"/>
            <w:shd w:val="clear" w:color="auto" w:fill="F2F2F2" w:themeFill="background1" w:themeFillShade="F2"/>
          </w:tcPr>
          <w:p w14:paraId="62BD3C51"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b/>
                <w:bCs/>
                <w:szCs w:val="24"/>
                <w:lang w:eastAsia="en-IN"/>
              </w:rPr>
              <w:t>Methods</w:t>
            </w:r>
          </w:p>
        </w:tc>
      </w:tr>
      <w:tr w:rsidR="004F6C6E" w:rsidRPr="00250C55" w14:paraId="4276EFE4" w14:textId="77777777" w:rsidTr="004F6C6E">
        <w:tc>
          <w:tcPr>
            <w:cnfStyle w:val="001000000000" w:firstRow="0" w:lastRow="0" w:firstColumn="1" w:lastColumn="0" w:oddVBand="0" w:evenVBand="0" w:oddHBand="0" w:evenHBand="0" w:firstRowFirstColumn="0" w:firstRowLastColumn="0" w:lastRowFirstColumn="0" w:lastRowLastColumn="0"/>
            <w:tcW w:w="0" w:type="auto"/>
          </w:tcPr>
          <w:p w14:paraId="23382329"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3.1</w:t>
            </w:r>
          </w:p>
        </w:tc>
        <w:tc>
          <w:tcPr>
            <w:tcW w:w="6928" w:type="dxa"/>
          </w:tcPr>
          <w:p w14:paraId="3BA9B416"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szCs w:val="24"/>
                <w:lang w:eastAsia="en-IN"/>
              </w:rPr>
              <w:t>Data Preparation</w:t>
            </w:r>
          </w:p>
        </w:tc>
      </w:tr>
      <w:tr w:rsidR="004F6C6E" w:rsidRPr="00250C55" w14:paraId="0D3E546A" w14:textId="77777777" w:rsidTr="004F6C6E">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67DDC3E2"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3.2</w:t>
            </w:r>
          </w:p>
        </w:tc>
        <w:tc>
          <w:tcPr>
            <w:tcW w:w="6928" w:type="dxa"/>
            <w:shd w:val="clear" w:color="auto" w:fill="F2F2F2" w:themeFill="background1" w:themeFillShade="F2"/>
          </w:tcPr>
          <w:p w14:paraId="41B0AEEF"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szCs w:val="24"/>
                <w:lang w:eastAsia="en-IN"/>
              </w:rPr>
              <w:t>Training and Architecture of the Model</w:t>
            </w:r>
          </w:p>
        </w:tc>
      </w:tr>
      <w:tr w:rsidR="004F6C6E" w:rsidRPr="00250C55" w14:paraId="25064FBC" w14:textId="77777777" w:rsidTr="004F6C6E">
        <w:tc>
          <w:tcPr>
            <w:cnfStyle w:val="001000000000" w:firstRow="0" w:lastRow="0" w:firstColumn="1" w:lastColumn="0" w:oddVBand="0" w:evenVBand="0" w:oddHBand="0" w:evenHBand="0" w:firstRowFirstColumn="0" w:firstRowLastColumn="0" w:lastRowFirstColumn="0" w:lastRowLastColumn="0"/>
            <w:tcW w:w="0" w:type="auto"/>
          </w:tcPr>
          <w:p w14:paraId="2B3914E4"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3.3</w:t>
            </w:r>
          </w:p>
        </w:tc>
        <w:tc>
          <w:tcPr>
            <w:tcW w:w="6928" w:type="dxa"/>
          </w:tcPr>
          <w:p w14:paraId="47E33303"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szCs w:val="24"/>
                <w:lang w:eastAsia="en-IN"/>
              </w:rPr>
              <w:t>Work Plan</w:t>
            </w:r>
          </w:p>
        </w:tc>
      </w:tr>
      <w:tr w:rsidR="004F6C6E" w:rsidRPr="00250C55" w14:paraId="6E7FE40C" w14:textId="77777777" w:rsidTr="004F6C6E">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tcPr>
          <w:p w14:paraId="7E2DB456"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4</w:t>
            </w:r>
          </w:p>
        </w:tc>
        <w:tc>
          <w:tcPr>
            <w:tcW w:w="6928" w:type="dxa"/>
            <w:shd w:val="clear" w:color="auto" w:fill="F2F2F2" w:themeFill="background1" w:themeFillShade="F2"/>
          </w:tcPr>
          <w:p w14:paraId="3A6C4DAA"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b/>
                <w:bCs/>
                <w:szCs w:val="24"/>
                <w:lang w:eastAsia="en-IN"/>
              </w:rPr>
              <w:t>Results</w:t>
            </w:r>
          </w:p>
        </w:tc>
      </w:tr>
      <w:tr w:rsidR="004F6C6E" w:rsidRPr="00250C55" w14:paraId="3779DEE7" w14:textId="77777777" w:rsidTr="004F6C6E">
        <w:tc>
          <w:tcPr>
            <w:cnfStyle w:val="001000000000" w:firstRow="0" w:lastRow="0" w:firstColumn="1" w:lastColumn="0" w:oddVBand="0" w:evenVBand="0" w:oddHBand="0" w:evenHBand="0" w:firstRowFirstColumn="0" w:firstRowLastColumn="0" w:lastRowFirstColumn="0" w:lastRowLastColumn="0"/>
            <w:tcW w:w="0" w:type="auto"/>
          </w:tcPr>
          <w:p w14:paraId="3B5C8570"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5</w:t>
            </w:r>
          </w:p>
        </w:tc>
        <w:tc>
          <w:tcPr>
            <w:tcW w:w="6928" w:type="dxa"/>
          </w:tcPr>
          <w:p w14:paraId="6777F4E0"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b/>
                <w:bCs/>
                <w:szCs w:val="24"/>
                <w:lang w:eastAsia="en-IN"/>
              </w:rPr>
              <w:t>Evaluation</w:t>
            </w:r>
          </w:p>
        </w:tc>
      </w:tr>
      <w:tr w:rsidR="004F6C6E" w:rsidRPr="00250C55" w14:paraId="004C536B" w14:textId="77777777" w:rsidTr="004F6C6E">
        <w:tc>
          <w:tcPr>
            <w:cnfStyle w:val="001000000000" w:firstRow="0" w:lastRow="0" w:firstColumn="1" w:lastColumn="0" w:oddVBand="0" w:evenVBand="0" w:oddHBand="0" w:evenHBand="0" w:firstRowFirstColumn="0" w:firstRowLastColumn="0" w:lastRowFirstColumn="0" w:lastRowLastColumn="0"/>
            <w:tcW w:w="0" w:type="auto"/>
            <w:shd w:val="clear" w:color="auto" w:fill="E7E6E6" w:themeFill="background2"/>
          </w:tcPr>
          <w:p w14:paraId="596918F6" w14:textId="77777777" w:rsidR="004F6C6E" w:rsidRPr="00250C55" w:rsidRDefault="004F6C6E">
            <w:pPr>
              <w:rPr>
                <w:rFonts w:eastAsia="Times New Roman" w:cs="Arial"/>
                <w:b w:val="0"/>
                <w:bCs w:val="0"/>
                <w:szCs w:val="24"/>
                <w:lang w:eastAsia="en-IN"/>
              </w:rPr>
            </w:pPr>
            <w:r w:rsidRPr="00250C55">
              <w:rPr>
                <w:rFonts w:eastAsia="Times New Roman" w:cs="Arial"/>
                <w:szCs w:val="24"/>
                <w:lang w:eastAsia="en-IN"/>
              </w:rPr>
              <w:t>6</w:t>
            </w:r>
          </w:p>
        </w:tc>
        <w:tc>
          <w:tcPr>
            <w:tcW w:w="6928" w:type="dxa"/>
            <w:shd w:val="clear" w:color="auto" w:fill="E7E6E6" w:themeFill="background2"/>
          </w:tcPr>
          <w:p w14:paraId="2FEF756D" w14:textId="77777777" w:rsidR="004F6C6E" w:rsidRPr="00250C55" w:rsidRDefault="004F6C6E">
            <w:pP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IN"/>
              </w:rPr>
            </w:pPr>
            <w:r w:rsidRPr="00250C55">
              <w:rPr>
                <w:rFonts w:eastAsia="Times New Roman" w:cs="Arial"/>
                <w:b/>
                <w:bCs/>
                <w:szCs w:val="24"/>
                <w:lang w:eastAsia="en-IN"/>
              </w:rPr>
              <w:t>References</w:t>
            </w:r>
          </w:p>
        </w:tc>
      </w:tr>
    </w:tbl>
    <w:p w14:paraId="0B28D078" w14:textId="77777777" w:rsidR="0013589D" w:rsidRPr="00250C55" w:rsidRDefault="0013589D">
      <w:pPr>
        <w:rPr>
          <w:rFonts w:cs="Arial"/>
          <w:szCs w:val="24"/>
        </w:rPr>
      </w:pPr>
    </w:p>
    <w:p w14:paraId="37D23F99" w14:textId="77777777" w:rsidR="0013589D" w:rsidRPr="00250C55" w:rsidRDefault="0013589D">
      <w:pPr>
        <w:rPr>
          <w:rFonts w:cs="Arial"/>
          <w:szCs w:val="24"/>
        </w:rPr>
      </w:pPr>
    </w:p>
    <w:p w14:paraId="17DE94AF" w14:textId="77777777" w:rsidR="0013589D" w:rsidRPr="00250C55" w:rsidRDefault="0013589D">
      <w:pPr>
        <w:rPr>
          <w:rFonts w:cs="Arial"/>
          <w:szCs w:val="24"/>
        </w:rPr>
      </w:pPr>
    </w:p>
    <w:p w14:paraId="50FACC66" w14:textId="77777777" w:rsidR="0013589D" w:rsidRPr="00250C55" w:rsidRDefault="0013589D">
      <w:pPr>
        <w:rPr>
          <w:rFonts w:cs="Arial"/>
          <w:szCs w:val="24"/>
        </w:rPr>
      </w:pPr>
    </w:p>
    <w:p w14:paraId="40804231" w14:textId="77777777" w:rsidR="0013589D" w:rsidRPr="00250C55" w:rsidRDefault="0013589D">
      <w:pPr>
        <w:rPr>
          <w:rFonts w:cs="Arial"/>
          <w:szCs w:val="24"/>
        </w:rPr>
      </w:pPr>
    </w:p>
    <w:p w14:paraId="1378232D" w14:textId="77777777" w:rsidR="0013589D" w:rsidRPr="00250C55" w:rsidRDefault="0013589D">
      <w:pPr>
        <w:rPr>
          <w:rFonts w:cs="Arial"/>
          <w:szCs w:val="24"/>
        </w:rPr>
      </w:pPr>
    </w:p>
    <w:p w14:paraId="443841C6" w14:textId="77777777" w:rsidR="0013589D" w:rsidRPr="00250C55" w:rsidRDefault="00000000" w:rsidP="0092083B">
      <w:pPr>
        <w:pStyle w:val="Heading3"/>
        <w:spacing w:before="120" w:beforeAutospacing="0" w:after="120" w:afterAutospacing="0" w:line="360" w:lineRule="auto"/>
        <w:rPr>
          <w:rFonts w:ascii="Arial" w:hAnsi="Arial" w:cs="Arial" w:hint="default"/>
          <w:sz w:val="32"/>
          <w:szCs w:val="32"/>
        </w:rPr>
      </w:pPr>
      <w:r w:rsidRPr="00250C55">
        <w:rPr>
          <w:rFonts w:ascii="Arial" w:hAnsi="Arial" w:cs="Arial" w:hint="default"/>
          <w:sz w:val="32"/>
          <w:szCs w:val="32"/>
        </w:rPr>
        <w:lastRenderedPageBreak/>
        <w:t>1. Introduction</w:t>
      </w:r>
    </w:p>
    <w:p w14:paraId="5DAA2248" w14:textId="32416A69" w:rsidR="007E6FF0" w:rsidRDefault="00000000" w:rsidP="0092083B">
      <w:pPr>
        <w:rPr>
          <w:rFonts w:cs="Arial"/>
          <w:szCs w:val="24"/>
        </w:rPr>
      </w:pPr>
      <w:r w:rsidRPr="00250C55">
        <w:rPr>
          <w:rFonts w:cs="Arial"/>
          <w:szCs w:val="24"/>
        </w:rPr>
        <w:t>Acute Lymphoblastic Leukemia (ALL) is a powerful hematologic condition that results because of excessive increase in immature lymphoblasts within bone marrow and blood. It develops as a consequence of undifferentiated lymphoid precursors and occurs on all ages such that approximately 30 percent among children, 30 percent between 30 and 50, and 30 percent between 60 and 60 years old. Complete cases of childhood ALL amount to approximately 60 percent</w:t>
      </w:r>
      <w:r w:rsidR="00770E22" w:rsidRPr="00250C55">
        <w:rPr>
          <w:rFonts w:cs="Arial"/>
          <w:szCs w:val="24"/>
        </w:rPr>
        <w:t xml:space="preserve"> [1-2]</w:t>
      </w:r>
      <w:r w:rsidRPr="00250C55">
        <w:rPr>
          <w:rFonts w:cs="Arial"/>
          <w:szCs w:val="24"/>
        </w:rPr>
        <w:t xml:space="preserve">. Early diagnosis in high resource settings assists in the cure of &gt;90 percent that are under five years old whereas survival in low and middle-income countries is below 50 percent because of late diagnosis, scarcity of specialists, and affordability </w:t>
      </w:r>
      <w:r w:rsidR="00770E22" w:rsidRPr="00250C55">
        <w:rPr>
          <w:rFonts w:cs="Arial"/>
          <w:szCs w:val="24"/>
        </w:rPr>
        <w:t>[3-4].</w:t>
      </w:r>
      <w:r w:rsidR="007E6FF0">
        <w:rPr>
          <w:rFonts w:cs="Arial"/>
          <w:szCs w:val="24"/>
        </w:rPr>
        <w:t xml:space="preserve"> </w:t>
      </w:r>
      <w:r w:rsidRPr="00250C55">
        <w:rPr>
          <w:rFonts w:cs="Arial"/>
          <w:szCs w:val="24"/>
        </w:rPr>
        <w:t>The low</w:t>
      </w:r>
      <w:r w:rsidR="0092083B" w:rsidRPr="00250C55">
        <w:rPr>
          <w:rFonts w:cs="Arial"/>
          <w:szCs w:val="24"/>
        </w:rPr>
        <w:t>-</w:t>
      </w:r>
      <w:r w:rsidRPr="00250C55">
        <w:rPr>
          <w:rFonts w:cs="Arial"/>
          <w:szCs w:val="24"/>
        </w:rPr>
        <w:t>cost screening technique, manual peripheral blood smear (PBS) examination, is based on morphology of blast-cells (nuclear features, chromatin patterns, cytoplasm) to differentiate malignant subtypes (Early Pre-B, Pre-B, Pro-B) vs. normal cells, but is highly subjective and inter-observer variability is 2030 percent</w:t>
      </w:r>
      <w:r w:rsidR="004E081C" w:rsidRPr="00250C55">
        <w:rPr>
          <w:rFonts w:cs="Arial"/>
          <w:szCs w:val="24"/>
        </w:rPr>
        <w:t xml:space="preserve"> </w:t>
      </w:r>
      <w:r w:rsidR="00770E22" w:rsidRPr="00250C55">
        <w:rPr>
          <w:rFonts w:cs="Arial"/>
          <w:szCs w:val="24"/>
        </w:rPr>
        <w:t>[5].</w:t>
      </w:r>
      <w:r w:rsidR="007E6FF0">
        <w:rPr>
          <w:rFonts w:cs="Arial"/>
          <w:szCs w:val="24"/>
        </w:rPr>
        <w:t xml:space="preserve"> </w:t>
      </w:r>
      <w:r w:rsidRPr="00250C55">
        <w:rPr>
          <w:rFonts w:cs="Arial"/>
          <w:szCs w:val="24"/>
        </w:rPr>
        <w:t xml:space="preserve">ALL has been better diagnosed using deep learning and early CNNs achieve 9599% accuracy on local morphological features </w:t>
      </w:r>
      <w:r w:rsidR="00770E22" w:rsidRPr="00250C55">
        <w:rPr>
          <w:rFonts w:cs="Arial"/>
          <w:szCs w:val="24"/>
        </w:rPr>
        <w:t>[6</w:t>
      </w:r>
      <w:r w:rsidR="0075252B" w:rsidRPr="00250C55">
        <w:rPr>
          <w:rFonts w:cs="Arial"/>
          <w:szCs w:val="24"/>
        </w:rPr>
        <w:t>-7</w:t>
      </w:r>
      <w:r w:rsidR="00770E22" w:rsidRPr="00250C55">
        <w:rPr>
          <w:rFonts w:cs="Arial"/>
          <w:szCs w:val="24"/>
        </w:rPr>
        <w:t>]</w:t>
      </w:r>
      <w:r w:rsidRPr="00250C55">
        <w:rPr>
          <w:rFonts w:cs="Arial"/>
          <w:szCs w:val="24"/>
        </w:rPr>
        <w:t xml:space="preserve">. More lately, CNNs have been subsequently surpassed by Vision Transformers, that are based on self-attention and capture the full picture and long-range dependencies </w:t>
      </w:r>
      <w:r w:rsidR="0075252B" w:rsidRPr="00250C55">
        <w:rPr>
          <w:rFonts w:cs="Arial"/>
          <w:szCs w:val="24"/>
        </w:rPr>
        <w:t>[8-10].</w:t>
      </w:r>
      <w:r w:rsidR="007E6FF0">
        <w:rPr>
          <w:rFonts w:cs="Arial"/>
          <w:szCs w:val="24"/>
        </w:rPr>
        <w:t xml:space="preserve"> </w:t>
      </w:r>
      <w:r w:rsidRPr="00250C55">
        <w:rPr>
          <w:rFonts w:cs="Arial"/>
          <w:szCs w:val="24"/>
        </w:rPr>
        <w:t xml:space="preserve">There are also critical gaps in LMICs like India and Bangladesh because of the absence of diagnostic structures and availability of mobile-ready solutions. ALL models currently are usually black-box and trained on single center data which is poorly generalizable and computationally infeasible on low-end devices </w:t>
      </w:r>
      <w:r w:rsidR="0075252B" w:rsidRPr="00250C55">
        <w:rPr>
          <w:rFonts w:cs="Arial"/>
          <w:szCs w:val="24"/>
        </w:rPr>
        <w:t>[11-12]</w:t>
      </w:r>
      <w:r w:rsidRPr="00250C55">
        <w:rPr>
          <w:rFonts w:cs="Arial"/>
          <w:szCs w:val="24"/>
        </w:rPr>
        <w:t>. Flexible explainability like Grad-CAM with pure Vision Transformers is combined with few studies that address ALL subtypes of this disease or optimized to suit edge deployment</w:t>
      </w:r>
      <w:r w:rsidR="00756A71" w:rsidRPr="00250C55">
        <w:rPr>
          <w:rFonts w:cs="Arial"/>
          <w:szCs w:val="24"/>
        </w:rPr>
        <w:t>.</w:t>
      </w:r>
      <w:r w:rsidR="007E6FF0">
        <w:rPr>
          <w:rFonts w:cs="Arial"/>
          <w:szCs w:val="24"/>
        </w:rPr>
        <w:t xml:space="preserve"> </w:t>
      </w:r>
    </w:p>
    <w:p w14:paraId="6EA84268" w14:textId="35D59461" w:rsidR="0013589D" w:rsidRPr="00250C55" w:rsidRDefault="00000000" w:rsidP="0092083B">
      <w:pPr>
        <w:rPr>
          <w:rFonts w:cs="Arial"/>
          <w:szCs w:val="24"/>
        </w:rPr>
      </w:pPr>
      <w:r w:rsidRPr="00250C55">
        <w:rPr>
          <w:rFonts w:cs="Arial"/>
          <w:szCs w:val="24"/>
        </w:rPr>
        <w:t xml:space="preserve">The current study aims at a precise, </w:t>
      </w:r>
      <w:proofErr w:type="spellStart"/>
      <w:r w:rsidRPr="00250C55">
        <w:rPr>
          <w:rFonts w:cs="Arial"/>
          <w:szCs w:val="24"/>
        </w:rPr>
        <w:t>clarifiable</w:t>
      </w:r>
      <w:proofErr w:type="spellEnd"/>
      <w:r w:rsidRPr="00250C55">
        <w:rPr>
          <w:rFonts w:cs="Arial"/>
          <w:szCs w:val="24"/>
        </w:rPr>
        <w:t xml:space="preserve">, and deployable system of multi-class ALL classification (benign hematogones vs. malignant Early Pre-B, Pro-B, Pre-B) of PBS images under resource-limited conditions. The PBS image is preprocessed as an independent variable and outputs are subtype predictions and Grad-CAM heatmaps indicating morphological heterogeneity that </w:t>
      </w:r>
      <w:proofErr w:type="spellStart"/>
      <w:r w:rsidRPr="00250C55">
        <w:rPr>
          <w:rFonts w:cs="Arial"/>
          <w:szCs w:val="24"/>
        </w:rPr>
        <w:t>ViTs</w:t>
      </w:r>
      <w:proofErr w:type="spellEnd"/>
      <w:r w:rsidRPr="00250C55">
        <w:rPr>
          <w:rFonts w:cs="Arial"/>
          <w:szCs w:val="24"/>
        </w:rPr>
        <w:t xml:space="preserve"> identify on a global basis but traditional clinical interpretability.</w:t>
      </w:r>
    </w:p>
    <w:p w14:paraId="08806B37" w14:textId="7FDADE85" w:rsidR="007E6FF0" w:rsidRDefault="00000000" w:rsidP="0092083B">
      <w:pPr>
        <w:rPr>
          <w:rFonts w:cs="Arial"/>
          <w:szCs w:val="24"/>
        </w:rPr>
      </w:pPr>
      <w:r w:rsidRPr="00250C55">
        <w:rPr>
          <w:rFonts w:cs="Arial"/>
          <w:szCs w:val="24"/>
        </w:rPr>
        <w:t xml:space="preserve">The research is also warranted since the previous literature has not yet completely combined high-accuracy </w:t>
      </w:r>
      <w:proofErr w:type="spellStart"/>
      <w:r w:rsidRPr="00250C55">
        <w:rPr>
          <w:rFonts w:cs="Arial"/>
          <w:szCs w:val="24"/>
        </w:rPr>
        <w:t>ViT</w:t>
      </w:r>
      <w:proofErr w:type="spellEnd"/>
      <w:r w:rsidRPr="00250C55">
        <w:rPr>
          <w:rFonts w:cs="Arial"/>
          <w:szCs w:val="24"/>
        </w:rPr>
        <w:t xml:space="preserve"> fine-tunning, explainability, multi-source data </w:t>
      </w:r>
      <w:r w:rsidRPr="00250C55">
        <w:rPr>
          <w:rFonts w:cs="Arial"/>
          <w:szCs w:val="24"/>
        </w:rPr>
        <w:lastRenderedPageBreak/>
        <w:t xml:space="preserve">augmentation, and mobile optimization. Hybrid </w:t>
      </w:r>
      <w:proofErr w:type="spellStart"/>
      <w:r w:rsidRPr="00250C55">
        <w:rPr>
          <w:rFonts w:cs="Arial"/>
          <w:szCs w:val="24"/>
        </w:rPr>
        <w:t>ResViT</w:t>
      </w:r>
      <w:proofErr w:type="spellEnd"/>
      <w:r w:rsidRPr="00250C55">
        <w:rPr>
          <w:rFonts w:cs="Arial"/>
          <w:szCs w:val="24"/>
        </w:rPr>
        <w:t xml:space="preserve"> models are not ready to be given a full deployment. The advantages are almost zero-related smartphone or laptop screening, lower subjectivity and subjective delay of diagnostics in high-burden areas, and development of explainable transformer-based medical imaging in accordance with WHO equity objectives.</w:t>
      </w:r>
    </w:p>
    <w:p w14:paraId="0D6CDB1D" w14:textId="77777777" w:rsidR="007E6FF0" w:rsidRPr="00250C55" w:rsidRDefault="007E6FF0" w:rsidP="007E6FF0">
      <w:pPr>
        <w:jc w:val="center"/>
        <w:rPr>
          <w:rFonts w:cs="Arial"/>
          <w:szCs w:val="24"/>
        </w:rPr>
      </w:pPr>
      <w:r w:rsidRPr="00250C55">
        <w:rPr>
          <w:rFonts w:cs="Arial"/>
          <w:noProof/>
          <w:szCs w:val="24"/>
        </w:rPr>
        <w:drawing>
          <wp:inline distT="0" distB="0" distL="0" distR="0" wp14:anchorId="443EFE7F" wp14:editId="734FBCDB">
            <wp:extent cx="3029585" cy="1366298"/>
            <wp:effectExtent l="0" t="0" r="0" b="5715"/>
            <wp:docPr id="1917272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40001" cy="1370995"/>
                    </a:xfrm>
                    <a:prstGeom prst="rect">
                      <a:avLst/>
                    </a:prstGeom>
                    <a:noFill/>
                  </pic:spPr>
                </pic:pic>
              </a:graphicData>
            </a:graphic>
          </wp:inline>
        </w:drawing>
      </w:r>
    </w:p>
    <w:p w14:paraId="65E1404E" w14:textId="6A655599" w:rsidR="007E6FF0" w:rsidRDefault="007E6FF0" w:rsidP="007E6FF0">
      <w:pPr>
        <w:jc w:val="center"/>
        <w:rPr>
          <w:rFonts w:cs="Arial"/>
          <w:szCs w:val="24"/>
        </w:rPr>
      </w:pPr>
      <w:r w:rsidRPr="00250C55">
        <w:rPr>
          <w:rFonts w:cs="Arial"/>
          <w:b/>
          <w:bCs/>
          <w:szCs w:val="24"/>
        </w:rPr>
        <w:t>Figure 1</w:t>
      </w:r>
      <w:r w:rsidRPr="00250C55">
        <w:rPr>
          <w:rFonts w:cs="Arial"/>
          <w:szCs w:val="24"/>
        </w:rPr>
        <w:t>. Architectural overview of the proposed approached.</w:t>
      </w:r>
    </w:p>
    <w:p w14:paraId="6A5CD346" w14:textId="77777777" w:rsidR="007E6FF0" w:rsidRDefault="007E6FF0" w:rsidP="007E6FF0">
      <w:pPr>
        <w:rPr>
          <w:rFonts w:cs="Arial"/>
        </w:rPr>
      </w:pPr>
      <w:r w:rsidRPr="007E6FF0">
        <w:rPr>
          <w:rFonts w:cs="Arial"/>
          <w:b/>
          <w:bCs/>
          <w:szCs w:val="24"/>
        </w:rPr>
        <w:t>Research Aim:</w:t>
      </w:r>
      <w:r>
        <w:rPr>
          <w:rFonts w:cs="Arial"/>
          <w:szCs w:val="24"/>
        </w:rPr>
        <w:t xml:space="preserve"> </w:t>
      </w:r>
      <w:r w:rsidRPr="007E6FF0">
        <w:rPr>
          <w:rFonts w:cs="Arial"/>
        </w:rPr>
        <w:t xml:space="preserve">The aim of this research is to develop an explainable Vision Transformer model for accurate Acute Lymphoblastic </w:t>
      </w:r>
      <w:proofErr w:type="spellStart"/>
      <w:r w:rsidRPr="007E6FF0">
        <w:rPr>
          <w:rFonts w:cs="Arial"/>
        </w:rPr>
        <w:t>Leukaemia</w:t>
      </w:r>
      <w:proofErr w:type="spellEnd"/>
      <w:r w:rsidRPr="007E6FF0">
        <w:rPr>
          <w:rFonts w:cs="Arial"/>
        </w:rPr>
        <w:t xml:space="preserve"> subtype classification that demonstrates strong </w:t>
      </w:r>
      <w:proofErr w:type="spellStart"/>
      <w:r w:rsidRPr="007E6FF0">
        <w:rPr>
          <w:rFonts w:cs="Arial"/>
        </w:rPr>
        <w:t>generalisability</w:t>
      </w:r>
      <w:proofErr w:type="spellEnd"/>
      <w:r w:rsidRPr="007E6FF0">
        <w:rPr>
          <w:rFonts w:cs="Arial"/>
        </w:rPr>
        <w:t xml:space="preserve"> across diverse datasets and is </w:t>
      </w:r>
      <w:proofErr w:type="spellStart"/>
      <w:r w:rsidRPr="007E6FF0">
        <w:rPr>
          <w:rFonts w:cs="Arial"/>
        </w:rPr>
        <w:t>optimised</w:t>
      </w:r>
      <w:proofErr w:type="spellEnd"/>
      <w:r w:rsidRPr="007E6FF0">
        <w:rPr>
          <w:rFonts w:cs="Arial"/>
        </w:rPr>
        <w:t xml:space="preserve"> for mobile deployment in resource-constrained healthcare settings.</w:t>
      </w:r>
    </w:p>
    <w:p w14:paraId="22276E37" w14:textId="77777777" w:rsidR="007E6FF0" w:rsidRPr="007E6FF0" w:rsidRDefault="007E6FF0" w:rsidP="007E6FF0">
      <w:pPr>
        <w:rPr>
          <w:rFonts w:cs="Arial"/>
        </w:rPr>
      </w:pPr>
      <w:r w:rsidRPr="007E6FF0">
        <w:rPr>
          <w:rFonts w:cs="Arial"/>
          <w:b/>
          <w:bCs/>
        </w:rPr>
        <w:t>Research Objectives</w:t>
      </w:r>
    </w:p>
    <w:p w14:paraId="5DBBED13" w14:textId="77777777" w:rsidR="007E6FF0" w:rsidRPr="007E6FF0" w:rsidRDefault="007E6FF0" w:rsidP="007E6FF0">
      <w:pPr>
        <w:numPr>
          <w:ilvl w:val="0"/>
          <w:numId w:val="5"/>
        </w:numPr>
        <w:rPr>
          <w:rFonts w:cs="Arial"/>
        </w:rPr>
      </w:pPr>
      <w:r w:rsidRPr="007E6FF0">
        <w:rPr>
          <w:rFonts w:cs="Arial"/>
        </w:rPr>
        <w:t xml:space="preserve">To develop an explainable Vision Transformer–based model for accurate classification of Acute Lymphoblastic </w:t>
      </w:r>
      <w:proofErr w:type="spellStart"/>
      <w:r w:rsidRPr="007E6FF0">
        <w:rPr>
          <w:rFonts w:cs="Arial"/>
        </w:rPr>
        <w:t>Leukaemia</w:t>
      </w:r>
      <w:proofErr w:type="spellEnd"/>
      <w:r w:rsidRPr="007E6FF0">
        <w:rPr>
          <w:rFonts w:cs="Arial"/>
        </w:rPr>
        <w:t xml:space="preserve"> subtypes.</w:t>
      </w:r>
    </w:p>
    <w:p w14:paraId="0D82DB7B" w14:textId="77777777" w:rsidR="007E6FF0" w:rsidRPr="007E6FF0" w:rsidRDefault="007E6FF0" w:rsidP="007E6FF0">
      <w:pPr>
        <w:numPr>
          <w:ilvl w:val="0"/>
          <w:numId w:val="5"/>
        </w:numPr>
        <w:rPr>
          <w:rFonts w:cs="Arial"/>
        </w:rPr>
      </w:pPr>
      <w:r w:rsidRPr="007E6FF0">
        <w:rPr>
          <w:rFonts w:cs="Arial"/>
        </w:rPr>
        <w:t xml:space="preserve">To enhance and systematically evaluate the </w:t>
      </w:r>
      <w:proofErr w:type="spellStart"/>
      <w:r w:rsidRPr="007E6FF0">
        <w:rPr>
          <w:rFonts w:cs="Arial"/>
        </w:rPr>
        <w:t>generalisability</w:t>
      </w:r>
      <w:proofErr w:type="spellEnd"/>
      <w:r w:rsidRPr="007E6FF0">
        <w:rPr>
          <w:rFonts w:cs="Arial"/>
        </w:rPr>
        <w:t xml:space="preserve"> of the proposed model across diverse and heterogeneous clinical imaging datasets.</w:t>
      </w:r>
    </w:p>
    <w:p w14:paraId="0A978217" w14:textId="5C0B9B19" w:rsidR="007E6FF0" w:rsidRPr="007E6FF0" w:rsidRDefault="007E6FF0" w:rsidP="007E6FF0">
      <w:pPr>
        <w:numPr>
          <w:ilvl w:val="0"/>
          <w:numId w:val="5"/>
        </w:numPr>
        <w:rPr>
          <w:rFonts w:cs="Arial"/>
        </w:rPr>
      </w:pPr>
      <w:r w:rsidRPr="007E6FF0">
        <w:rPr>
          <w:rFonts w:cs="Arial"/>
        </w:rPr>
        <w:t xml:space="preserve">To </w:t>
      </w:r>
      <w:proofErr w:type="spellStart"/>
      <w:r w:rsidRPr="007E6FF0">
        <w:rPr>
          <w:rFonts w:cs="Arial"/>
        </w:rPr>
        <w:t>optimise</w:t>
      </w:r>
      <w:proofErr w:type="spellEnd"/>
      <w:r w:rsidRPr="007E6FF0">
        <w:rPr>
          <w:rFonts w:cs="Arial"/>
        </w:rPr>
        <w:t xml:space="preserve"> and validate the model for efficient mobile deployment, ensuring reliable performance in resource-constrained healthcare settings.</w:t>
      </w:r>
    </w:p>
    <w:p w14:paraId="419DD720" w14:textId="6C3D4E56" w:rsidR="0013589D" w:rsidRDefault="00000000" w:rsidP="0092083B">
      <w:pPr>
        <w:rPr>
          <w:rFonts w:cs="Arial"/>
          <w:szCs w:val="24"/>
        </w:rPr>
      </w:pPr>
      <w:r w:rsidRPr="00250C55">
        <w:rPr>
          <w:rFonts w:cs="Arial"/>
          <w:b/>
          <w:bCs/>
          <w:szCs w:val="24"/>
        </w:rPr>
        <w:t>Boundaries of the proposed research</w:t>
      </w:r>
      <w:r w:rsidRPr="00250C55">
        <w:rPr>
          <w:rFonts w:cs="Arial"/>
          <w:szCs w:val="24"/>
        </w:rPr>
        <w:t>: This 3-month MSc project (February-April 2026) is limited to publicly available datasets</w:t>
      </w:r>
      <w:r w:rsidR="0075252B" w:rsidRPr="00250C55">
        <w:rPr>
          <w:rFonts w:cs="Arial"/>
          <w:szCs w:val="24"/>
        </w:rPr>
        <w:t xml:space="preserve"> [12]</w:t>
      </w:r>
      <w:r w:rsidRPr="00250C55">
        <w:rPr>
          <w:rFonts w:cs="Arial"/>
          <w:szCs w:val="24"/>
        </w:rPr>
        <w:t xml:space="preserve"> (Kaggle ALL dataset expanded with ALL-IDB and C-NMC sources to ~8000+ images), simulated deployment research without real clinical trials or human subjects, and the </w:t>
      </w:r>
      <w:proofErr w:type="spellStart"/>
      <w:r w:rsidRPr="00250C55">
        <w:rPr>
          <w:rFonts w:cs="Arial"/>
          <w:szCs w:val="24"/>
        </w:rPr>
        <w:t>ViT</w:t>
      </w:r>
      <w:proofErr w:type="spellEnd"/>
      <w:r w:rsidRPr="00250C55">
        <w:rPr>
          <w:rFonts w:cs="Arial"/>
          <w:szCs w:val="24"/>
        </w:rPr>
        <w:t>-B/16 architecture for optimal performance-efficiency trade-off. There is no new data collection from patients or hospitals involved. Figure 1 shows the architectural overview of the proposed approach.</w:t>
      </w:r>
    </w:p>
    <w:p w14:paraId="0967EF30" w14:textId="77777777" w:rsidR="007E6FF0" w:rsidRPr="00250C55" w:rsidRDefault="007E6FF0" w:rsidP="0092083B">
      <w:pPr>
        <w:rPr>
          <w:rFonts w:cs="Arial"/>
          <w:szCs w:val="24"/>
        </w:rPr>
      </w:pPr>
    </w:p>
    <w:p w14:paraId="613DCFE4" w14:textId="77777777" w:rsidR="0092083B" w:rsidRPr="00250C55" w:rsidRDefault="00000000" w:rsidP="0092083B">
      <w:pPr>
        <w:pStyle w:val="Heading3"/>
        <w:spacing w:before="120" w:beforeAutospacing="0" w:after="120" w:afterAutospacing="0" w:line="360" w:lineRule="auto"/>
        <w:jc w:val="both"/>
        <w:rPr>
          <w:rFonts w:ascii="Arial" w:hAnsi="Arial" w:cs="Arial" w:hint="default"/>
          <w:sz w:val="32"/>
          <w:szCs w:val="32"/>
        </w:rPr>
      </w:pPr>
      <w:r w:rsidRPr="00250C55">
        <w:rPr>
          <w:rFonts w:ascii="Arial" w:hAnsi="Arial" w:cs="Arial" w:hint="default"/>
          <w:sz w:val="32"/>
          <w:szCs w:val="32"/>
        </w:rPr>
        <w:lastRenderedPageBreak/>
        <w:t>2. Literature Review</w:t>
      </w:r>
    </w:p>
    <w:p w14:paraId="209B416C" w14:textId="1E6D0C71" w:rsidR="0013589D" w:rsidRPr="00250C55" w:rsidRDefault="00000000" w:rsidP="0092083B">
      <w:pPr>
        <w:rPr>
          <w:rFonts w:cs="Arial"/>
        </w:rPr>
      </w:pPr>
      <w:r w:rsidRPr="00250C55">
        <w:rPr>
          <w:rFonts w:cs="Arial"/>
        </w:rPr>
        <w:t xml:space="preserve">The detection of Acute Lymphoblastic Leukemia (ALL) in peripheral blood smear (PBS) imaging has developed out of manual microscopy into AI-driven diagnostics using a deep learning algorithm to process the images and extract blast cell characteristics </w:t>
      </w:r>
      <w:r w:rsidR="00770E22" w:rsidRPr="00250C55">
        <w:rPr>
          <w:rFonts w:cs="Arial"/>
          <w:szCs w:val="24"/>
        </w:rPr>
        <w:t>[</w:t>
      </w:r>
      <w:r w:rsidR="0075252B" w:rsidRPr="00250C55">
        <w:rPr>
          <w:rFonts w:cs="Arial"/>
          <w:szCs w:val="24"/>
        </w:rPr>
        <w:t>2,</w:t>
      </w:r>
      <w:r w:rsidR="00770E22" w:rsidRPr="00250C55">
        <w:rPr>
          <w:rFonts w:cs="Arial"/>
          <w:szCs w:val="24"/>
        </w:rPr>
        <w:t>5]</w:t>
      </w:r>
      <w:r w:rsidRPr="00250C55">
        <w:rPr>
          <w:rFonts w:cs="Arial"/>
        </w:rPr>
        <w:t xml:space="preserve">. The review critically analyzes the most important studies, summarizes theoretical changes - the convolutional local detection to attention-based global context - and throws a light on gaps that are closed by the offered </w:t>
      </w:r>
      <w:proofErr w:type="spellStart"/>
      <w:r w:rsidRPr="00250C55">
        <w:rPr>
          <w:rFonts w:cs="Arial"/>
        </w:rPr>
        <w:t>ViT</w:t>
      </w:r>
      <w:proofErr w:type="spellEnd"/>
      <w:r w:rsidRPr="00250C55">
        <w:rPr>
          <w:rFonts w:cs="Arial"/>
        </w:rPr>
        <w:t xml:space="preserve">-Grad-CAM framework. It pays attention to powerful primary sources up to 2025. </w:t>
      </w:r>
    </w:p>
    <w:p w14:paraId="7F298028" w14:textId="77777777" w:rsidR="0013589D" w:rsidRPr="00250C55" w:rsidRDefault="00000000" w:rsidP="0092083B">
      <w:pPr>
        <w:pStyle w:val="Heading4"/>
        <w:spacing w:before="120" w:beforeAutospacing="0" w:after="120" w:afterAutospacing="0" w:line="360" w:lineRule="auto"/>
        <w:jc w:val="both"/>
        <w:rPr>
          <w:rFonts w:ascii="Arial" w:hAnsi="Arial" w:cs="Arial" w:hint="default"/>
          <w:sz w:val="28"/>
          <w:szCs w:val="28"/>
        </w:rPr>
      </w:pPr>
      <w:r w:rsidRPr="00250C55">
        <w:rPr>
          <w:rFonts w:ascii="Arial" w:hAnsi="Arial" w:cs="Arial" w:hint="default"/>
          <w:sz w:val="28"/>
          <w:szCs w:val="28"/>
        </w:rPr>
        <w:t>2.1 CNN-Based Approaches</w:t>
      </w:r>
    </w:p>
    <w:p w14:paraId="76267A03" w14:textId="5FD3EC63" w:rsidR="0013589D" w:rsidRPr="00250C55" w:rsidRDefault="00000000" w:rsidP="0092083B">
      <w:pPr>
        <w:rPr>
          <w:rFonts w:cs="Arial"/>
          <w:b/>
          <w:bCs/>
        </w:rPr>
      </w:pPr>
      <w:r w:rsidRPr="00250C55">
        <w:rPr>
          <w:rFonts w:cs="Arial"/>
        </w:rPr>
        <w:t>CNNs were the first to be used and they identified features at the local scale such as nucleus shape. It presented an efficient CNN to recognize B-ALL subtypes with an accuracy of 9698% in PBS images, however, due to local receptive fields, it failed at staining variations</w:t>
      </w:r>
      <w:r w:rsidR="00770E22" w:rsidRPr="00250C55">
        <w:rPr>
          <w:rFonts w:cs="Arial"/>
        </w:rPr>
        <w:t xml:space="preserve"> </w:t>
      </w:r>
      <w:r w:rsidR="00770E22" w:rsidRPr="00250C55">
        <w:rPr>
          <w:rFonts w:cs="Arial"/>
          <w:szCs w:val="24"/>
        </w:rPr>
        <w:t>[6]</w:t>
      </w:r>
      <w:r w:rsidRPr="00250C55">
        <w:rPr>
          <w:rFonts w:cs="Arial"/>
        </w:rPr>
        <w:t>. MobileNetV2-ResNet18 hybrid was suggested with 99.39% accuracy, but susceptible to the class imbalance in multi-subtype classification (benign vs.). Pre-B, Pro-B), Early Pre-B</w:t>
      </w:r>
      <w:r w:rsidR="0075252B" w:rsidRPr="00250C55">
        <w:rPr>
          <w:rFonts w:cs="Arial"/>
        </w:rPr>
        <w:t xml:space="preserve"> </w:t>
      </w:r>
      <w:r w:rsidR="0075252B" w:rsidRPr="00250C55">
        <w:rPr>
          <w:rFonts w:cs="Arial"/>
          <w:szCs w:val="24"/>
        </w:rPr>
        <w:t>[7]</w:t>
      </w:r>
      <w:r w:rsidRPr="00250C55">
        <w:rPr>
          <w:rFonts w:cs="Arial"/>
        </w:rPr>
        <w:t>. The accuracy was 99.49 percent with VGG19 transfer learning and sharpening, which emphasized the preprocessing</w:t>
      </w:r>
      <w:r w:rsidR="0075252B" w:rsidRPr="00250C55">
        <w:rPr>
          <w:rFonts w:cs="Arial"/>
        </w:rPr>
        <w:t xml:space="preserve"> </w:t>
      </w:r>
      <w:r w:rsidR="0075252B" w:rsidRPr="00250C55">
        <w:rPr>
          <w:rFonts w:cs="Arial"/>
          <w:szCs w:val="24"/>
        </w:rPr>
        <w:t>[13]</w:t>
      </w:r>
      <w:r w:rsidRPr="00250C55">
        <w:rPr>
          <w:rFonts w:cs="Arial"/>
        </w:rPr>
        <w:t xml:space="preserve">. Nevertheless, long-range dependency modeling is limited by overfitting to data of one center (e.g., Kaggle dataset) </w:t>
      </w:r>
      <w:r w:rsidR="0075252B" w:rsidRPr="00250C55">
        <w:rPr>
          <w:rFonts w:cs="Arial"/>
          <w:szCs w:val="24"/>
        </w:rPr>
        <w:t>[11-12]</w:t>
      </w:r>
      <w:r w:rsidRPr="00250C55">
        <w:rPr>
          <w:rFonts w:cs="Arial"/>
        </w:rPr>
        <w:t>. Low overhead CNNs decay in practice in low-resource environments and lead to architecture development.</w:t>
      </w:r>
    </w:p>
    <w:p w14:paraId="3D23AC1E" w14:textId="77777777" w:rsidR="0013589D" w:rsidRPr="00250C55" w:rsidRDefault="00000000" w:rsidP="0092083B">
      <w:pPr>
        <w:pStyle w:val="Heading4"/>
        <w:spacing w:before="120" w:beforeAutospacing="0" w:after="120" w:afterAutospacing="0" w:line="360" w:lineRule="auto"/>
        <w:jc w:val="both"/>
        <w:rPr>
          <w:rFonts w:ascii="Arial" w:hAnsi="Arial" w:cs="Arial" w:hint="default"/>
          <w:sz w:val="28"/>
          <w:szCs w:val="28"/>
        </w:rPr>
      </w:pPr>
      <w:r w:rsidRPr="00250C55">
        <w:rPr>
          <w:rFonts w:ascii="Arial" w:hAnsi="Arial" w:cs="Arial" w:hint="default"/>
          <w:sz w:val="28"/>
          <w:szCs w:val="28"/>
        </w:rPr>
        <w:t>2.2 Hybrid and Ensemble Methods</w:t>
      </w:r>
    </w:p>
    <w:p w14:paraId="1C8ECB73" w14:textId="1DF9FAFA" w:rsidR="0013589D" w:rsidRPr="00250C55" w:rsidRDefault="00000000" w:rsidP="00250C55">
      <w:pPr>
        <w:rPr>
          <w:b/>
          <w:bCs/>
        </w:rPr>
      </w:pPr>
      <w:r w:rsidRPr="00250C55">
        <w:t xml:space="preserve">Ensembles and hybrids are made more robust through fusing. CNNs were applied to </w:t>
      </w:r>
      <w:proofErr w:type="spellStart"/>
      <w:r w:rsidRPr="00250C55">
        <w:t>CatBoost</w:t>
      </w:r>
      <w:proofErr w:type="spellEnd"/>
      <w:r w:rsidRPr="00250C55">
        <w:t>/</w:t>
      </w:r>
      <w:proofErr w:type="spellStart"/>
      <w:r w:rsidRPr="00250C55">
        <w:t>XGBoost</w:t>
      </w:r>
      <w:proofErr w:type="spellEnd"/>
      <w:r w:rsidRPr="00250C55">
        <w:t xml:space="preserve"> with bone marrow images, and 100 percent was reached in equal environments through imbalance control </w:t>
      </w:r>
      <w:r w:rsidR="00250C55" w:rsidRPr="00250C55">
        <w:t>[14]</w:t>
      </w:r>
      <w:r w:rsidRPr="00250C55">
        <w:t xml:space="preserve">. With a 99.1% preciseness and enhanced generalization, DenseNet121, ResNet50, and </w:t>
      </w:r>
      <w:proofErr w:type="spellStart"/>
      <w:r w:rsidRPr="00250C55">
        <w:t>MobileNet</w:t>
      </w:r>
      <w:proofErr w:type="spellEnd"/>
      <w:r w:rsidRPr="00250C55">
        <w:t xml:space="preserve"> were bundled </w:t>
      </w:r>
      <w:r w:rsidR="00250C55" w:rsidRPr="00250C55">
        <w:t>[15]</w:t>
      </w:r>
      <w:r w:rsidRPr="00250C55">
        <w:t>. Transfer learning VGG16 / ResNet-50 with VGG16 at 96.53 was experimented, however, it was observed that it is biased due to non-medical pre-training</w:t>
      </w:r>
      <w:r w:rsidR="00250C55">
        <w:t xml:space="preserve"> </w:t>
      </w:r>
      <w:r w:rsidR="00250C55" w:rsidRPr="0075252B">
        <w:rPr>
          <w:rFonts w:cs="Arial"/>
          <w:szCs w:val="24"/>
        </w:rPr>
        <w:t>[1</w:t>
      </w:r>
      <w:r w:rsidR="00250C55">
        <w:rPr>
          <w:rFonts w:cs="Arial"/>
          <w:szCs w:val="24"/>
        </w:rPr>
        <w:t>6</w:t>
      </w:r>
      <w:r w:rsidR="00250C55" w:rsidRPr="0075252B">
        <w:rPr>
          <w:rFonts w:cs="Arial"/>
          <w:szCs w:val="24"/>
        </w:rPr>
        <w:t>]</w:t>
      </w:r>
      <w:r w:rsidR="00250C55">
        <w:t>.</w:t>
      </w:r>
      <w:r w:rsidRPr="00250C55">
        <w:t xml:space="preserve"> InceptionV3/</w:t>
      </w:r>
      <w:proofErr w:type="spellStart"/>
      <w:r w:rsidRPr="00250C55">
        <w:t>Xception</w:t>
      </w:r>
      <w:proofErr w:type="spellEnd"/>
      <w:r w:rsidRPr="00250C55">
        <w:t xml:space="preserve"> were used together with 99.5% accuracy on severity classification with a focus on fusion. Importantly, these are less deployment friendly as they emphasize accuracy more, making them more complex to use, which is highly constrained by resources.</w:t>
      </w:r>
    </w:p>
    <w:p w14:paraId="2D1FB85F" w14:textId="77777777" w:rsidR="0013589D" w:rsidRPr="00250C55" w:rsidRDefault="00000000" w:rsidP="0092083B">
      <w:pPr>
        <w:pStyle w:val="Heading4"/>
        <w:spacing w:before="120" w:beforeAutospacing="0" w:after="120" w:afterAutospacing="0" w:line="360" w:lineRule="auto"/>
        <w:jc w:val="both"/>
        <w:rPr>
          <w:rFonts w:ascii="Arial" w:hAnsi="Arial" w:cs="Arial" w:hint="default"/>
          <w:sz w:val="28"/>
          <w:szCs w:val="28"/>
        </w:rPr>
      </w:pPr>
      <w:r w:rsidRPr="00250C55">
        <w:rPr>
          <w:rFonts w:ascii="Arial" w:hAnsi="Arial" w:cs="Arial" w:hint="default"/>
          <w:sz w:val="28"/>
          <w:szCs w:val="28"/>
        </w:rPr>
        <w:t>2.3 High-end Vision Transformers and Advanced Architectures</w:t>
      </w:r>
    </w:p>
    <w:p w14:paraId="34F0D3D4" w14:textId="3F71BD42" w:rsidR="0013589D" w:rsidRPr="00250C55" w:rsidRDefault="00000000" w:rsidP="004E081C">
      <w:pPr>
        <w:rPr>
          <w:rFonts w:cs="Arial"/>
        </w:rPr>
      </w:pPr>
      <w:proofErr w:type="spellStart"/>
      <w:r w:rsidRPr="00250C55">
        <w:rPr>
          <w:rFonts w:cs="Arial"/>
        </w:rPr>
        <w:lastRenderedPageBreak/>
        <w:t>ViTs</w:t>
      </w:r>
      <w:proofErr w:type="spellEnd"/>
      <w:r w:rsidRPr="00250C55">
        <w:rPr>
          <w:rFonts w:cs="Arial"/>
        </w:rPr>
        <w:t xml:space="preserve"> change paradigms with self-attention to dependencies across the globe. </w:t>
      </w:r>
      <w:proofErr w:type="spellStart"/>
      <w:r w:rsidRPr="00250C55">
        <w:rPr>
          <w:rFonts w:cs="Arial"/>
        </w:rPr>
        <w:t>ViT</w:t>
      </w:r>
      <w:proofErr w:type="spellEnd"/>
      <w:r w:rsidRPr="00250C55">
        <w:rPr>
          <w:rFonts w:cs="Arial"/>
        </w:rPr>
        <w:t>-CNN ensemble was introduced, which was better in terms of subtype accuracy than CNNs</w:t>
      </w:r>
      <w:r w:rsidR="00770E22" w:rsidRPr="00250C55">
        <w:rPr>
          <w:rFonts w:cs="Arial"/>
        </w:rPr>
        <w:t xml:space="preserve"> </w:t>
      </w:r>
      <w:r w:rsidR="0075252B" w:rsidRPr="00250C55">
        <w:rPr>
          <w:rFonts w:cs="Arial"/>
          <w:szCs w:val="24"/>
        </w:rPr>
        <w:t>[8]</w:t>
      </w:r>
      <w:r w:rsidRPr="00250C55">
        <w:rPr>
          <w:rFonts w:cs="Arial"/>
        </w:rPr>
        <w:t xml:space="preserve">. It was found that </w:t>
      </w:r>
      <w:proofErr w:type="spellStart"/>
      <w:r w:rsidRPr="00250C55">
        <w:rPr>
          <w:rFonts w:cs="Arial"/>
        </w:rPr>
        <w:t>ViT</w:t>
      </w:r>
      <w:proofErr w:type="spellEnd"/>
      <w:r w:rsidRPr="00250C55">
        <w:rPr>
          <w:rFonts w:cs="Arial"/>
        </w:rPr>
        <w:t xml:space="preserve"> modeled 12,528 samples with 88.4% accuracy with attention maps, even though it is very expensive </w:t>
      </w:r>
      <w:r w:rsidR="00250C55" w:rsidRPr="0075252B">
        <w:rPr>
          <w:rFonts w:cs="Arial"/>
          <w:szCs w:val="24"/>
        </w:rPr>
        <w:t>[1</w:t>
      </w:r>
      <w:r w:rsidR="00250C55">
        <w:rPr>
          <w:rFonts w:cs="Arial"/>
          <w:szCs w:val="24"/>
        </w:rPr>
        <w:t>7</w:t>
      </w:r>
      <w:r w:rsidR="00250C55" w:rsidRPr="0075252B">
        <w:rPr>
          <w:rFonts w:cs="Arial"/>
          <w:szCs w:val="24"/>
        </w:rPr>
        <w:t>]</w:t>
      </w:r>
      <w:r w:rsidRPr="00250C55">
        <w:rPr>
          <w:rFonts w:cs="Arial"/>
        </w:rPr>
        <w:t xml:space="preserve">. </w:t>
      </w:r>
      <w:proofErr w:type="spellStart"/>
      <w:r w:rsidRPr="00250C55">
        <w:rPr>
          <w:rFonts w:cs="Arial"/>
        </w:rPr>
        <w:t>ViT</w:t>
      </w:r>
      <w:proofErr w:type="spellEnd"/>
      <w:r w:rsidRPr="00250C55">
        <w:rPr>
          <w:rFonts w:cs="Arial"/>
        </w:rPr>
        <w:t xml:space="preserve"> capability in the detection of PBS subtypes and global capture was demonstrated</w:t>
      </w:r>
      <w:r w:rsidR="0075252B" w:rsidRPr="00250C55">
        <w:rPr>
          <w:rFonts w:cs="Arial"/>
        </w:rPr>
        <w:t xml:space="preserve"> </w:t>
      </w:r>
      <w:r w:rsidR="0075252B" w:rsidRPr="00250C55">
        <w:rPr>
          <w:rFonts w:cs="Arial"/>
          <w:szCs w:val="24"/>
        </w:rPr>
        <w:t>[9]</w:t>
      </w:r>
      <w:r w:rsidRPr="00250C55">
        <w:rPr>
          <w:rFonts w:cs="Arial"/>
        </w:rPr>
        <w:t xml:space="preserve">. At 98 percent </w:t>
      </w:r>
      <w:proofErr w:type="spellStart"/>
      <w:r w:rsidRPr="00250C55">
        <w:rPr>
          <w:rFonts w:cs="Arial"/>
        </w:rPr>
        <w:t>ResViT</w:t>
      </w:r>
      <w:proofErr w:type="spellEnd"/>
      <w:r w:rsidRPr="00250C55">
        <w:rPr>
          <w:rFonts w:cs="Arial"/>
        </w:rPr>
        <w:t xml:space="preserve"> (ResNet-50 + </w:t>
      </w:r>
      <w:proofErr w:type="spellStart"/>
      <w:r w:rsidRPr="00250C55">
        <w:rPr>
          <w:rFonts w:cs="Arial"/>
        </w:rPr>
        <w:t>ViT</w:t>
      </w:r>
      <w:proofErr w:type="spellEnd"/>
      <w:r w:rsidRPr="00250C55">
        <w:rPr>
          <w:rFonts w:cs="Arial"/>
        </w:rPr>
        <w:t>) was presented, combining local and global advantages</w:t>
      </w:r>
      <w:r w:rsidR="004E081C" w:rsidRPr="00250C55">
        <w:rPr>
          <w:rFonts w:cs="Arial"/>
          <w:b/>
          <w:bCs/>
        </w:rPr>
        <w:t xml:space="preserve"> </w:t>
      </w:r>
      <w:r w:rsidR="00250C55" w:rsidRPr="0075252B">
        <w:rPr>
          <w:rFonts w:cs="Arial"/>
          <w:szCs w:val="24"/>
        </w:rPr>
        <w:t>[1</w:t>
      </w:r>
      <w:r w:rsidR="00250C55">
        <w:rPr>
          <w:rFonts w:cs="Arial"/>
          <w:szCs w:val="24"/>
        </w:rPr>
        <w:t>8</w:t>
      </w:r>
      <w:r w:rsidR="00250C55" w:rsidRPr="0075252B">
        <w:rPr>
          <w:rFonts w:cs="Arial"/>
          <w:szCs w:val="24"/>
        </w:rPr>
        <w:t>]</w:t>
      </w:r>
      <w:r w:rsidRPr="00250C55">
        <w:rPr>
          <w:rFonts w:cs="Arial"/>
        </w:rPr>
        <w:t xml:space="preserve">. A hybrid </w:t>
      </w:r>
      <w:proofErr w:type="spellStart"/>
      <w:r w:rsidRPr="00250C55">
        <w:rPr>
          <w:rFonts w:cs="Arial"/>
        </w:rPr>
        <w:t>ViT</w:t>
      </w:r>
      <w:proofErr w:type="spellEnd"/>
      <w:r w:rsidRPr="00250C55">
        <w:rPr>
          <w:rFonts w:cs="Arial"/>
        </w:rPr>
        <w:t>-CNN was more robust, but was susceptible to overfitting and did not have four-subtype validation</w:t>
      </w:r>
      <w:r w:rsidR="0075252B" w:rsidRPr="00250C55">
        <w:rPr>
          <w:rFonts w:cs="Arial"/>
        </w:rPr>
        <w:t xml:space="preserve"> </w:t>
      </w:r>
      <w:r w:rsidR="0075252B" w:rsidRPr="00250C55">
        <w:rPr>
          <w:rFonts w:cs="Arial"/>
          <w:szCs w:val="24"/>
        </w:rPr>
        <w:t>[9]</w:t>
      </w:r>
      <w:r w:rsidRPr="00250C55">
        <w:rPr>
          <w:rFonts w:cs="Arial"/>
        </w:rPr>
        <w:t xml:space="preserve">. These structures are encouraging to the proposal, but neglect edge optimization; </w:t>
      </w:r>
      <w:proofErr w:type="spellStart"/>
      <w:r w:rsidRPr="00250C55">
        <w:rPr>
          <w:rFonts w:cs="Arial"/>
        </w:rPr>
        <w:t>ViT</w:t>
      </w:r>
      <w:proofErr w:type="spellEnd"/>
      <w:r w:rsidRPr="00250C55">
        <w:rPr>
          <w:rFonts w:cs="Arial"/>
        </w:rPr>
        <w:t xml:space="preserve"> parameter intensity (e.g. </w:t>
      </w:r>
      <w:proofErr w:type="spellStart"/>
      <w:r w:rsidRPr="00250C55">
        <w:rPr>
          <w:rFonts w:cs="Arial"/>
        </w:rPr>
        <w:t>ViT</w:t>
      </w:r>
      <w:proofErr w:type="spellEnd"/>
      <w:r w:rsidRPr="00250C55">
        <w:rPr>
          <w:rFonts w:cs="Arial"/>
        </w:rPr>
        <w:t>-B/16) requires quantization.</w:t>
      </w:r>
    </w:p>
    <w:p w14:paraId="15FB3227" w14:textId="77777777" w:rsidR="0013589D" w:rsidRPr="00250C55" w:rsidRDefault="00000000" w:rsidP="0092083B">
      <w:pPr>
        <w:pStyle w:val="NormalWeb"/>
        <w:spacing w:before="120" w:beforeAutospacing="0" w:after="120" w:afterAutospacing="0" w:line="360" w:lineRule="auto"/>
        <w:rPr>
          <w:rFonts w:ascii="Arial" w:hAnsi="Arial" w:cs="Arial"/>
          <w:b/>
          <w:bCs/>
          <w:sz w:val="28"/>
          <w:szCs w:val="28"/>
        </w:rPr>
      </w:pPr>
      <w:r w:rsidRPr="00250C55">
        <w:rPr>
          <w:rFonts w:ascii="Arial" w:hAnsi="Arial" w:cs="Arial"/>
          <w:b/>
          <w:bCs/>
          <w:sz w:val="28"/>
          <w:szCs w:val="28"/>
        </w:rPr>
        <w:t>2.4 Explainable AI Techniques</w:t>
      </w:r>
    </w:p>
    <w:p w14:paraId="60BFB63E" w14:textId="47179695" w:rsidR="0013589D" w:rsidRPr="00250C55" w:rsidRDefault="00000000" w:rsidP="00770E22">
      <w:pPr>
        <w:rPr>
          <w:rFonts w:cs="Arial"/>
        </w:rPr>
      </w:pPr>
      <w:r w:rsidRPr="00250C55">
        <w:rPr>
          <w:rFonts w:cs="Arial"/>
        </w:rPr>
        <w:t>XAI has not been well examined as trusted in clinical applications. DL models were enhanced with Grad-CAM in blast heatmaps and transparency and were primarily used with CNNs</w:t>
      </w:r>
      <w:r w:rsidR="00250C55">
        <w:rPr>
          <w:rFonts w:cs="Arial"/>
        </w:rPr>
        <w:t xml:space="preserve"> </w:t>
      </w:r>
      <w:r w:rsidR="00250C55" w:rsidRPr="0075252B">
        <w:rPr>
          <w:rFonts w:cs="Arial"/>
          <w:szCs w:val="24"/>
        </w:rPr>
        <w:t>[1</w:t>
      </w:r>
      <w:r w:rsidR="00250C55">
        <w:rPr>
          <w:rFonts w:cs="Arial"/>
          <w:szCs w:val="24"/>
        </w:rPr>
        <w:t>9</w:t>
      </w:r>
      <w:r w:rsidR="00250C55" w:rsidRPr="0075252B">
        <w:rPr>
          <w:rFonts w:cs="Arial"/>
          <w:szCs w:val="24"/>
        </w:rPr>
        <w:t>]</w:t>
      </w:r>
      <w:r w:rsidRPr="00250C55">
        <w:rPr>
          <w:rFonts w:cs="Arial"/>
        </w:rPr>
        <w:t xml:space="preserve">. </w:t>
      </w:r>
      <w:proofErr w:type="spellStart"/>
      <w:r w:rsidRPr="00250C55">
        <w:rPr>
          <w:rFonts w:cs="Arial"/>
        </w:rPr>
        <w:t>ViT</w:t>
      </w:r>
      <w:proofErr w:type="spellEnd"/>
      <w:r w:rsidRPr="00250C55">
        <w:rPr>
          <w:rFonts w:cs="Arial"/>
        </w:rPr>
        <w:t xml:space="preserve"> variants (</w:t>
      </w:r>
      <w:proofErr w:type="spellStart"/>
      <w:r w:rsidRPr="00250C55">
        <w:rPr>
          <w:rFonts w:cs="Arial"/>
        </w:rPr>
        <w:t>ViT</w:t>
      </w:r>
      <w:proofErr w:type="spellEnd"/>
      <w:r w:rsidRPr="00250C55">
        <w:rPr>
          <w:rFonts w:cs="Arial"/>
        </w:rPr>
        <w:t xml:space="preserve">, </w:t>
      </w:r>
      <w:proofErr w:type="spellStart"/>
      <w:r w:rsidRPr="00250C55">
        <w:rPr>
          <w:rFonts w:cs="Arial"/>
        </w:rPr>
        <w:t>DeiT</w:t>
      </w:r>
      <w:proofErr w:type="spellEnd"/>
      <w:r w:rsidRPr="00250C55">
        <w:rPr>
          <w:rFonts w:cs="Arial"/>
        </w:rPr>
        <w:t xml:space="preserve">, Swin) were evaluated on localization of blood cells using Grad-CAM/attention rollout and found pure inconsistencies in </w:t>
      </w:r>
      <w:proofErr w:type="spellStart"/>
      <w:r w:rsidRPr="00250C55">
        <w:rPr>
          <w:rFonts w:cs="Arial"/>
        </w:rPr>
        <w:t>ViT</w:t>
      </w:r>
      <w:proofErr w:type="spellEnd"/>
      <w:r w:rsidR="00250C55">
        <w:rPr>
          <w:rFonts w:cs="Arial"/>
        </w:rPr>
        <w:t xml:space="preserve"> </w:t>
      </w:r>
      <w:r w:rsidR="00250C55" w:rsidRPr="0075252B">
        <w:rPr>
          <w:rFonts w:cs="Arial"/>
          <w:szCs w:val="24"/>
        </w:rPr>
        <w:t>[</w:t>
      </w:r>
      <w:r w:rsidR="00250C55">
        <w:rPr>
          <w:rFonts w:cs="Arial"/>
          <w:szCs w:val="24"/>
        </w:rPr>
        <w:t>20</w:t>
      </w:r>
      <w:r w:rsidR="00250C55" w:rsidRPr="0075252B">
        <w:rPr>
          <w:rFonts w:cs="Arial"/>
          <w:szCs w:val="24"/>
        </w:rPr>
        <w:t>]</w:t>
      </w:r>
      <w:r w:rsidRPr="00250C55">
        <w:rPr>
          <w:rFonts w:cs="Arial"/>
        </w:rPr>
        <w:t>. Grad-CAM was also included in over 85% expert-</w:t>
      </w:r>
      <w:proofErr w:type="spellStart"/>
      <w:r w:rsidRPr="00250C55">
        <w:rPr>
          <w:rFonts w:cs="Arial"/>
        </w:rPr>
        <w:t>alignable</w:t>
      </w:r>
      <w:proofErr w:type="spellEnd"/>
      <w:r w:rsidRPr="00250C55">
        <w:rPr>
          <w:rFonts w:cs="Arial"/>
        </w:rPr>
        <w:t xml:space="preserve"> interpretable predictions. The post-hoc additions, in the process of mitigating the black-box issues, reduce efficiency</w:t>
      </w:r>
      <w:r w:rsidR="0075252B" w:rsidRPr="00250C55">
        <w:rPr>
          <w:rFonts w:cs="Arial"/>
        </w:rPr>
        <w:t xml:space="preserve"> </w:t>
      </w:r>
      <w:r w:rsidR="0075252B" w:rsidRPr="00250C55">
        <w:rPr>
          <w:rFonts w:cs="Arial"/>
          <w:szCs w:val="24"/>
        </w:rPr>
        <w:t>[11].</w:t>
      </w:r>
    </w:p>
    <w:p w14:paraId="35BF4B94" w14:textId="77777777" w:rsidR="0013589D" w:rsidRPr="00250C55" w:rsidRDefault="00000000" w:rsidP="0092083B">
      <w:pPr>
        <w:pStyle w:val="NormalWeb"/>
        <w:spacing w:before="120" w:beforeAutospacing="0" w:after="120" w:afterAutospacing="0" w:line="360" w:lineRule="auto"/>
        <w:jc w:val="both"/>
        <w:rPr>
          <w:rFonts w:ascii="Arial" w:hAnsi="Arial" w:cs="Arial"/>
          <w:b/>
          <w:bCs/>
          <w:sz w:val="28"/>
          <w:szCs w:val="28"/>
        </w:rPr>
      </w:pPr>
      <w:r w:rsidRPr="00250C55">
        <w:rPr>
          <w:rFonts w:ascii="Arial" w:hAnsi="Arial" w:cs="Arial"/>
          <w:b/>
          <w:bCs/>
          <w:sz w:val="28"/>
          <w:szCs w:val="28"/>
        </w:rPr>
        <w:t>2.5 Problems in Generalizability and Implementation.</w:t>
      </w:r>
    </w:p>
    <w:p w14:paraId="06C34B8E" w14:textId="242CF7D1" w:rsidR="0013589D" w:rsidRPr="00250C55" w:rsidRDefault="00000000" w:rsidP="008E3A02">
      <w:pPr>
        <w:rPr>
          <w:rFonts w:cs="Arial"/>
        </w:rPr>
      </w:pPr>
      <w:r w:rsidRPr="00250C55">
        <w:rPr>
          <w:rFonts w:cs="Arial"/>
        </w:rPr>
        <w:t xml:space="preserve">One of the weaknesses identified in the reviews is the lack of data, bias in single-centre studies, and barriers in LMIC </w:t>
      </w:r>
      <w:r w:rsidR="0075252B" w:rsidRPr="00250C55">
        <w:rPr>
          <w:rFonts w:cs="Arial"/>
          <w:szCs w:val="24"/>
        </w:rPr>
        <w:t>[11</w:t>
      </w:r>
      <w:r w:rsidR="00250C55">
        <w:rPr>
          <w:rFonts w:cs="Arial"/>
          <w:szCs w:val="24"/>
        </w:rPr>
        <w:t>, 20</w:t>
      </w:r>
      <w:r w:rsidR="0075252B" w:rsidRPr="00250C55">
        <w:rPr>
          <w:rFonts w:cs="Arial"/>
          <w:szCs w:val="24"/>
        </w:rPr>
        <w:t>]</w:t>
      </w:r>
      <w:r w:rsidRPr="00250C55">
        <w:rPr>
          <w:rFonts w:cs="Arial"/>
        </w:rPr>
        <w:t xml:space="preserve">. Online hosting with the use of </w:t>
      </w:r>
      <w:proofErr w:type="spellStart"/>
      <w:r w:rsidRPr="00250C55">
        <w:rPr>
          <w:rFonts w:cs="Arial"/>
        </w:rPr>
        <w:t>XGBoost</w:t>
      </w:r>
      <w:proofErr w:type="spellEnd"/>
      <w:r w:rsidRPr="00250C55">
        <w:rPr>
          <w:rFonts w:cs="Arial"/>
        </w:rPr>
        <w:t xml:space="preserve"> deployment (without image DL) is uncommon. Hierarchical DL models are above 90% on the slide but do not consider edge demands. Literature Synthesizing, literature is a development of CNN locality into </w:t>
      </w:r>
      <w:proofErr w:type="spellStart"/>
      <w:r w:rsidRPr="00250C55">
        <w:rPr>
          <w:rFonts w:cs="Arial"/>
        </w:rPr>
        <w:t>ViT</w:t>
      </w:r>
      <w:proofErr w:type="spellEnd"/>
      <w:r w:rsidRPr="00250C55">
        <w:rPr>
          <w:rFonts w:cs="Arial"/>
        </w:rPr>
        <w:t xml:space="preserve">/XAI integration, which lacks single practice solutions. The proposed </w:t>
      </w:r>
      <w:proofErr w:type="spellStart"/>
      <w:r w:rsidRPr="00250C55">
        <w:rPr>
          <w:rFonts w:cs="Arial"/>
        </w:rPr>
        <w:t>ViT</w:t>
      </w:r>
      <w:proofErr w:type="spellEnd"/>
      <w:r w:rsidRPr="00250C55">
        <w:rPr>
          <w:rFonts w:cs="Arial"/>
        </w:rPr>
        <w:t xml:space="preserve">-B/16 and Grad-CAM, 8000-image expansion, and </w:t>
      </w:r>
      <w:proofErr w:type="spellStart"/>
      <w:r w:rsidRPr="00250C55">
        <w:rPr>
          <w:rFonts w:cs="Arial"/>
        </w:rPr>
        <w:t>TorchScript</w:t>
      </w:r>
      <w:proofErr w:type="spellEnd"/>
      <w:r w:rsidRPr="00250C55">
        <w:rPr>
          <w:rFonts w:cs="Arial"/>
        </w:rPr>
        <w:t>/ONNX would lead to improved performance (≥99%), interpretability (≥85% alignment), and mobile usability (less than 1s inference), which would benefit equitable care in India-like contexts. Figure 2 shows the PBS images from the dataset.</w:t>
      </w:r>
    </w:p>
    <w:p w14:paraId="0D363173" w14:textId="77777777" w:rsidR="0013589D" w:rsidRPr="00250C55" w:rsidRDefault="00000000" w:rsidP="0092083B">
      <w:pPr>
        <w:pStyle w:val="NormalWeb"/>
        <w:spacing w:before="120" w:beforeAutospacing="0" w:after="120" w:afterAutospacing="0" w:line="360" w:lineRule="auto"/>
        <w:jc w:val="center"/>
        <w:rPr>
          <w:rFonts w:ascii="Arial" w:hAnsi="Arial" w:cs="Arial"/>
        </w:rPr>
      </w:pPr>
      <w:r w:rsidRPr="00250C55">
        <w:rPr>
          <w:rFonts w:ascii="Arial" w:hAnsi="Arial" w:cs="Arial"/>
          <w:noProof/>
        </w:rPr>
        <w:lastRenderedPageBreak/>
        <w:drawing>
          <wp:inline distT="0" distB="0" distL="0" distR="0" wp14:anchorId="6B764F34" wp14:editId="34C97D6B">
            <wp:extent cx="2265680" cy="2388235"/>
            <wp:effectExtent l="0" t="0" r="5080" b="4445"/>
            <wp:docPr id="13" name="image7.png"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7.png" descr="IMG_256"/>
                    <pic:cNvPicPr>
                      <a:picLocks noChangeAspect="1"/>
                    </pic:cNvPicPr>
                  </pic:nvPicPr>
                  <pic:blipFill>
                    <a:blip r:embed="rId10" cstate="print"/>
                    <a:stretch>
                      <a:fillRect/>
                    </a:stretch>
                  </pic:blipFill>
                  <pic:spPr>
                    <a:xfrm>
                      <a:off x="0" y="0"/>
                      <a:ext cx="2265680" cy="2388235"/>
                    </a:xfrm>
                    <a:prstGeom prst="rect">
                      <a:avLst/>
                    </a:prstGeom>
                  </pic:spPr>
                </pic:pic>
              </a:graphicData>
            </a:graphic>
          </wp:inline>
        </w:drawing>
      </w:r>
    </w:p>
    <w:p w14:paraId="7313B85B" w14:textId="77777777" w:rsidR="0013589D" w:rsidRPr="00250C55" w:rsidRDefault="00000000" w:rsidP="0092083B">
      <w:pPr>
        <w:pStyle w:val="NormalWeb"/>
        <w:spacing w:before="120" w:beforeAutospacing="0" w:after="120" w:afterAutospacing="0" w:line="360" w:lineRule="auto"/>
        <w:jc w:val="center"/>
        <w:rPr>
          <w:rFonts w:ascii="Arial" w:hAnsi="Arial" w:cs="Arial"/>
        </w:rPr>
      </w:pPr>
      <w:r w:rsidRPr="00250C55">
        <w:rPr>
          <w:rFonts w:ascii="Arial" w:hAnsi="Arial" w:cs="Arial"/>
          <w:b/>
          <w:bCs/>
        </w:rPr>
        <w:t>Figure 2</w:t>
      </w:r>
      <w:r w:rsidRPr="00250C55">
        <w:rPr>
          <w:rFonts w:ascii="Arial" w:hAnsi="Arial" w:cs="Arial"/>
        </w:rPr>
        <w:t>: PBS images from the dataset (benign &amp; malignant subtypes)</w:t>
      </w:r>
    </w:p>
    <w:p w14:paraId="56946202" w14:textId="77777777" w:rsidR="0013589D" w:rsidRPr="00250C55" w:rsidRDefault="00000000" w:rsidP="0092083B">
      <w:pPr>
        <w:pStyle w:val="NormalWeb"/>
        <w:spacing w:before="120" w:beforeAutospacing="0" w:after="120" w:afterAutospacing="0" w:line="360" w:lineRule="auto"/>
        <w:jc w:val="both"/>
        <w:rPr>
          <w:rStyle w:val="Strong"/>
          <w:rFonts w:ascii="Arial" w:hAnsi="Arial" w:cs="Arial"/>
          <w:sz w:val="32"/>
          <w:szCs w:val="32"/>
        </w:rPr>
      </w:pPr>
      <w:r w:rsidRPr="00250C55">
        <w:rPr>
          <w:rStyle w:val="Strong"/>
          <w:rFonts w:ascii="Arial" w:hAnsi="Arial" w:cs="Arial"/>
          <w:sz w:val="32"/>
          <w:szCs w:val="32"/>
        </w:rPr>
        <w:t>3. Methods</w:t>
      </w:r>
    </w:p>
    <w:p w14:paraId="1580D6BF" w14:textId="77777777" w:rsidR="0013589D" w:rsidRPr="00250C55" w:rsidRDefault="00000000" w:rsidP="0092083B">
      <w:pPr>
        <w:pStyle w:val="NormalWeb"/>
        <w:spacing w:before="120" w:beforeAutospacing="0" w:after="120" w:afterAutospacing="0" w:line="360" w:lineRule="auto"/>
        <w:jc w:val="both"/>
        <w:rPr>
          <w:rStyle w:val="Strong"/>
          <w:rFonts w:ascii="Arial" w:hAnsi="Arial" w:cs="Arial"/>
          <w:b w:val="0"/>
          <w:bCs w:val="0"/>
        </w:rPr>
      </w:pPr>
      <w:r w:rsidRPr="00250C55">
        <w:rPr>
          <w:rStyle w:val="Strong"/>
          <w:rFonts w:ascii="Arial" w:hAnsi="Arial" w:cs="Arial"/>
          <w:b w:val="0"/>
          <w:bCs w:val="0"/>
        </w:rPr>
        <w:t>In this section, the methodology of addressing the research problem will be explained: the creation of an explainable, accurate, and deployment-ready deep learning system to classify the subtypes of Acute Lymphoblastic Leukemia (ALL) in peripheral blood smear (PBS) images. The plan gives an elaborate work plan and enough information so that the methodology can be found to be sound and can be duplicated by some other qualified researcher.</w:t>
      </w:r>
    </w:p>
    <w:p w14:paraId="0ABB2612" w14:textId="77777777" w:rsidR="0013589D" w:rsidRPr="00250C55" w:rsidRDefault="00000000" w:rsidP="0092083B">
      <w:pPr>
        <w:pStyle w:val="NormalWeb"/>
        <w:spacing w:before="120" w:beforeAutospacing="0" w:after="120" w:afterAutospacing="0" w:line="360" w:lineRule="auto"/>
        <w:jc w:val="both"/>
        <w:rPr>
          <w:rStyle w:val="Strong"/>
          <w:rFonts w:ascii="Arial" w:hAnsi="Arial" w:cs="Arial"/>
          <w:sz w:val="28"/>
          <w:szCs w:val="28"/>
        </w:rPr>
      </w:pPr>
      <w:r w:rsidRPr="00250C55">
        <w:rPr>
          <w:rStyle w:val="Strong"/>
          <w:rFonts w:ascii="Arial" w:hAnsi="Arial" w:cs="Arial"/>
          <w:sz w:val="28"/>
          <w:szCs w:val="28"/>
        </w:rPr>
        <w:t>3.1 Data Preparation</w:t>
      </w:r>
    </w:p>
    <w:p w14:paraId="48B03B5C" w14:textId="1981B8EF" w:rsidR="0013589D" w:rsidRPr="00250C55" w:rsidRDefault="00000000" w:rsidP="0092083B">
      <w:pPr>
        <w:pStyle w:val="NormalWeb"/>
        <w:spacing w:before="120" w:beforeAutospacing="0" w:after="120" w:afterAutospacing="0" w:line="360" w:lineRule="auto"/>
        <w:jc w:val="both"/>
        <w:rPr>
          <w:rStyle w:val="Strong"/>
          <w:rFonts w:ascii="Arial" w:hAnsi="Arial" w:cs="Arial"/>
          <w:b w:val="0"/>
          <w:bCs w:val="0"/>
        </w:rPr>
      </w:pPr>
      <w:r w:rsidRPr="00250C55">
        <w:rPr>
          <w:rStyle w:val="Strong"/>
          <w:rFonts w:ascii="Arial" w:hAnsi="Arial" w:cs="Arial"/>
          <w:b w:val="0"/>
          <w:bCs w:val="0"/>
        </w:rPr>
        <w:t>The dataset utilized by the study is Blood Cells Cancer (ALL) data where 3,256 labelled PBS images are available, and all the labels were confirmed with the help of flow cytometry</w:t>
      </w:r>
      <w:r w:rsidR="0075252B" w:rsidRPr="00250C55">
        <w:rPr>
          <w:rStyle w:val="Strong"/>
          <w:rFonts w:ascii="Arial" w:hAnsi="Arial" w:cs="Arial"/>
          <w:b w:val="0"/>
          <w:bCs w:val="0"/>
        </w:rPr>
        <w:t xml:space="preserve"> </w:t>
      </w:r>
      <w:r w:rsidR="0075252B" w:rsidRPr="00250C55">
        <w:rPr>
          <w:rFonts w:ascii="Arial" w:hAnsi="Arial" w:cs="Arial"/>
        </w:rPr>
        <w:t>[12]</w:t>
      </w:r>
      <w:r w:rsidRPr="00250C55">
        <w:rPr>
          <w:rStyle w:val="Strong"/>
          <w:rFonts w:ascii="Arial" w:hAnsi="Arial" w:cs="Arial"/>
          <w:b w:val="0"/>
          <w:bCs w:val="0"/>
        </w:rPr>
        <w:t xml:space="preserve">. This dataset is supplemented with images of the ALL-IDB and C-NMC collections to increase diversity, minimize single-center bias, and improve generalizability and forms an approximate of 8,000 images. Images are all segmented with HSP-based to extract white blood cells and delete background noise, resized to the standard size of </w:t>
      </w:r>
      <w:proofErr w:type="spellStart"/>
      <w:r w:rsidRPr="00250C55">
        <w:rPr>
          <w:rStyle w:val="Strong"/>
          <w:rFonts w:ascii="Arial" w:hAnsi="Arial" w:cs="Arial"/>
          <w:b w:val="0"/>
          <w:bCs w:val="0"/>
        </w:rPr>
        <w:t>ViT</w:t>
      </w:r>
      <w:proofErr w:type="spellEnd"/>
      <w:r w:rsidRPr="00250C55">
        <w:rPr>
          <w:rStyle w:val="Strong"/>
          <w:rFonts w:ascii="Arial" w:hAnsi="Arial" w:cs="Arial"/>
          <w:b w:val="0"/>
          <w:bCs w:val="0"/>
        </w:rPr>
        <w:t xml:space="preserve"> (224x224) and normalized with ImageNet statistics and augmented with random rotations, horizontal/vertical flips, and brightness/contrast jitter to enhance robustness and cope with class imbalance. Stratified sampling is used to divide the dataset due to the need to maintain class distribution into 70% training, 15% validation, and 15% test sets.</w:t>
      </w:r>
    </w:p>
    <w:p w14:paraId="2BE20274" w14:textId="77777777" w:rsidR="0013589D" w:rsidRPr="00250C55" w:rsidRDefault="00000000" w:rsidP="0092083B">
      <w:pPr>
        <w:pStyle w:val="NormalWeb"/>
        <w:spacing w:before="120" w:beforeAutospacing="0" w:after="120" w:afterAutospacing="0" w:line="360" w:lineRule="auto"/>
        <w:jc w:val="both"/>
        <w:rPr>
          <w:rStyle w:val="Strong"/>
          <w:rFonts w:ascii="Arial" w:hAnsi="Arial" w:cs="Arial"/>
        </w:rPr>
      </w:pPr>
      <w:r w:rsidRPr="00250C55">
        <w:rPr>
          <w:rStyle w:val="Strong"/>
          <w:rFonts w:ascii="Arial" w:hAnsi="Arial" w:cs="Arial"/>
          <w:sz w:val="28"/>
          <w:szCs w:val="28"/>
        </w:rPr>
        <w:t>3.2 Training and Architecture of the Model</w:t>
      </w:r>
    </w:p>
    <w:p w14:paraId="1884E14D" w14:textId="03973F79" w:rsidR="0013589D" w:rsidRPr="00250C55" w:rsidRDefault="00000000" w:rsidP="0092083B">
      <w:pPr>
        <w:pStyle w:val="NormalWeb"/>
        <w:spacing w:before="120" w:beforeAutospacing="0" w:after="120" w:afterAutospacing="0" w:line="360" w:lineRule="auto"/>
        <w:jc w:val="both"/>
        <w:rPr>
          <w:rStyle w:val="Strong"/>
          <w:rFonts w:ascii="Arial" w:hAnsi="Arial" w:cs="Arial"/>
          <w:b w:val="0"/>
          <w:bCs w:val="0"/>
        </w:rPr>
      </w:pPr>
      <w:r w:rsidRPr="00250C55">
        <w:rPr>
          <w:rStyle w:val="Strong"/>
          <w:rFonts w:ascii="Arial" w:hAnsi="Arial" w:cs="Arial"/>
          <w:b w:val="0"/>
          <w:bCs w:val="0"/>
        </w:rPr>
        <w:lastRenderedPageBreak/>
        <w:t>Fine-tuning A Vision Transformer-B/16 (</w:t>
      </w:r>
      <w:proofErr w:type="spellStart"/>
      <w:r w:rsidRPr="00250C55">
        <w:rPr>
          <w:rStyle w:val="Strong"/>
          <w:rFonts w:ascii="Arial" w:hAnsi="Arial" w:cs="Arial"/>
          <w:b w:val="0"/>
          <w:bCs w:val="0"/>
        </w:rPr>
        <w:t>ViT</w:t>
      </w:r>
      <w:proofErr w:type="spellEnd"/>
      <w:r w:rsidRPr="00250C55">
        <w:rPr>
          <w:rStyle w:val="Strong"/>
          <w:rFonts w:ascii="Arial" w:hAnsi="Arial" w:cs="Arial"/>
          <w:b w:val="0"/>
          <w:bCs w:val="0"/>
        </w:rPr>
        <w:t xml:space="preserve">-B/16) model when it is pretrained on ImageNet is run on the </w:t>
      </w:r>
      <w:proofErr w:type="spellStart"/>
      <w:r w:rsidRPr="00250C55">
        <w:rPr>
          <w:rStyle w:val="Strong"/>
          <w:rFonts w:ascii="Arial" w:hAnsi="Arial" w:cs="Arial"/>
          <w:b w:val="0"/>
          <w:bCs w:val="0"/>
        </w:rPr>
        <w:t>PyTorch</w:t>
      </w:r>
      <w:proofErr w:type="spellEnd"/>
      <w:r w:rsidRPr="00250C55">
        <w:rPr>
          <w:rStyle w:val="Strong"/>
          <w:rFonts w:ascii="Arial" w:hAnsi="Arial" w:cs="Arial"/>
          <w:b w:val="0"/>
          <w:bCs w:val="0"/>
        </w:rPr>
        <w:t xml:space="preserve"> framework. It is decided that this architecture is the most suitable and valid one in the result of the methodological review of the alternatives. Pure convolutional neural networks (e.g. ResNet50 or </w:t>
      </w:r>
      <w:proofErr w:type="spellStart"/>
      <w:r w:rsidRPr="00250C55">
        <w:rPr>
          <w:rStyle w:val="Strong"/>
          <w:rFonts w:ascii="Arial" w:hAnsi="Arial" w:cs="Arial"/>
          <w:b w:val="0"/>
          <w:bCs w:val="0"/>
        </w:rPr>
        <w:t>EfficientNet</w:t>
      </w:r>
      <w:proofErr w:type="spellEnd"/>
      <w:r w:rsidRPr="00250C55">
        <w:rPr>
          <w:rStyle w:val="Strong"/>
          <w:rFonts w:ascii="Arial" w:hAnsi="Arial" w:cs="Arial"/>
          <w:b w:val="0"/>
          <w:bCs w:val="0"/>
        </w:rPr>
        <w:t>) were deemed but discarded due to the local nature of their receptive field necessary to detect the long-range interactions and global setting required to distinguish fine morphological differences between all subtypes (benign hematogones vs. malignant Early Pre-B, Pre-B, Pro-B). Combination Hybrid CNN-</w:t>
      </w:r>
      <w:proofErr w:type="spellStart"/>
      <w:r w:rsidRPr="00250C55">
        <w:rPr>
          <w:rStyle w:val="Strong"/>
          <w:rFonts w:ascii="Arial" w:hAnsi="Arial" w:cs="Arial"/>
          <w:b w:val="0"/>
          <w:bCs w:val="0"/>
        </w:rPr>
        <w:t>ViT</w:t>
      </w:r>
      <w:proofErr w:type="spellEnd"/>
      <w:r w:rsidRPr="00250C55">
        <w:rPr>
          <w:rStyle w:val="Strong"/>
          <w:rFonts w:ascii="Arial" w:hAnsi="Arial" w:cs="Arial"/>
          <w:b w:val="0"/>
          <w:bCs w:val="0"/>
        </w:rPr>
        <w:t xml:space="preserve"> were tested but dropped in </w:t>
      </w:r>
      <w:proofErr w:type="spellStart"/>
      <w:r w:rsidRPr="00250C55">
        <w:rPr>
          <w:rStyle w:val="Strong"/>
          <w:rFonts w:ascii="Arial" w:hAnsi="Arial" w:cs="Arial"/>
          <w:b w:val="0"/>
          <w:bCs w:val="0"/>
        </w:rPr>
        <w:t>favour</w:t>
      </w:r>
      <w:proofErr w:type="spellEnd"/>
      <w:r w:rsidRPr="00250C55">
        <w:rPr>
          <w:rStyle w:val="Strong"/>
          <w:rFonts w:ascii="Arial" w:hAnsi="Arial" w:cs="Arial"/>
          <w:b w:val="0"/>
          <w:bCs w:val="0"/>
        </w:rPr>
        <w:t xml:space="preserve"> of higher complexity and lower capability to deploy on the edges. Other types of transformers (e.g., Swin Transformer or </w:t>
      </w:r>
      <w:proofErr w:type="spellStart"/>
      <w:r w:rsidRPr="00250C55">
        <w:rPr>
          <w:rStyle w:val="Strong"/>
          <w:rFonts w:ascii="Arial" w:hAnsi="Arial" w:cs="Arial"/>
          <w:b w:val="0"/>
          <w:bCs w:val="0"/>
        </w:rPr>
        <w:t>DeiT</w:t>
      </w:r>
      <w:proofErr w:type="spellEnd"/>
      <w:r w:rsidRPr="00250C55">
        <w:rPr>
          <w:rStyle w:val="Strong"/>
          <w:rFonts w:ascii="Arial" w:hAnsi="Arial" w:cs="Arial"/>
          <w:b w:val="0"/>
          <w:bCs w:val="0"/>
        </w:rPr>
        <w:t xml:space="preserve">) present fairly modest improvements in certain tasks and consume more resources, as well as have limited experience in this four-class ALL setting subject to mobile constraints. </w:t>
      </w:r>
      <w:proofErr w:type="spellStart"/>
      <w:r w:rsidRPr="00250C55">
        <w:rPr>
          <w:rStyle w:val="Strong"/>
          <w:rFonts w:ascii="Arial" w:hAnsi="Arial" w:cs="Arial"/>
          <w:b w:val="0"/>
          <w:bCs w:val="0"/>
        </w:rPr>
        <w:t>ViT</w:t>
      </w:r>
      <w:proofErr w:type="spellEnd"/>
      <w:r w:rsidRPr="00250C55">
        <w:rPr>
          <w:rStyle w:val="Strong"/>
          <w:rFonts w:ascii="Arial" w:hAnsi="Arial" w:cs="Arial"/>
          <w:b w:val="0"/>
          <w:bCs w:val="0"/>
        </w:rPr>
        <w:t>-B/16 offers the best trade</w:t>
      </w:r>
      <w:r w:rsidR="00250C55">
        <w:rPr>
          <w:rStyle w:val="Strong"/>
          <w:rFonts w:ascii="Arial" w:hAnsi="Arial" w:cs="Arial"/>
          <w:b w:val="0"/>
          <w:bCs w:val="0"/>
        </w:rPr>
        <w:t>-</w:t>
      </w:r>
      <w:r w:rsidRPr="00250C55">
        <w:rPr>
          <w:rStyle w:val="Strong"/>
          <w:rFonts w:ascii="Arial" w:hAnsi="Arial" w:cs="Arial"/>
          <w:b w:val="0"/>
          <w:bCs w:val="0"/>
        </w:rPr>
        <w:t xml:space="preserve">off between global self-attention, high expected accuracy and optimization. The head of classification is substituted with a four-class output linear layer. Grad -CAM is used within the attention layers itself to create a clinical interpretable heatmap, showing the areas in the blast cells being mainly diagnostic. The training has a learning rate of 1e-4 using Adam optimizer, cross-entropy loss, Cosine annealing learning rate scheduler, batch size of 32, and early stopping criterion of the validation loss. Training runs for 50–100 epochs. The study involved of systematic ablation experiments in which the baseline vanilla </w:t>
      </w:r>
      <w:proofErr w:type="spellStart"/>
      <w:r w:rsidRPr="00250C55">
        <w:rPr>
          <w:rStyle w:val="Strong"/>
          <w:rFonts w:ascii="Arial" w:hAnsi="Arial" w:cs="Arial"/>
          <w:b w:val="0"/>
          <w:bCs w:val="0"/>
        </w:rPr>
        <w:t>ViT</w:t>
      </w:r>
      <w:proofErr w:type="spellEnd"/>
      <w:r w:rsidRPr="00250C55">
        <w:rPr>
          <w:rStyle w:val="Strong"/>
          <w:rFonts w:ascii="Arial" w:hAnsi="Arial" w:cs="Arial"/>
          <w:b w:val="0"/>
          <w:bCs w:val="0"/>
        </w:rPr>
        <w:t>-B/16 model is compared to the Grad-CAM-enhanced model in order to measure the explainability contribution.</w:t>
      </w:r>
    </w:p>
    <w:p w14:paraId="3CC4138D" w14:textId="77777777" w:rsidR="0013589D" w:rsidRPr="00250C55" w:rsidRDefault="00000000" w:rsidP="0092083B">
      <w:pPr>
        <w:pStyle w:val="NormalWeb"/>
        <w:spacing w:before="120" w:beforeAutospacing="0" w:after="120" w:afterAutospacing="0" w:line="360" w:lineRule="auto"/>
        <w:jc w:val="both"/>
        <w:rPr>
          <w:rStyle w:val="Strong"/>
          <w:rFonts w:ascii="Arial" w:hAnsi="Arial" w:cs="Arial"/>
          <w:sz w:val="28"/>
          <w:szCs w:val="28"/>
        </w:rPr>
      </w:pPr>
      <w:r w:rsidRPr="00250C55">
        <w:rPr>
          <w:rStyle w:val="Strong"/>
          <w:rFonts w:ascii="Arial" w:hAnsi="Arial" w:cs="Arial"/>
          <w:sz w:val="28"/>
          <w:szCs w:val="28"/>
        </w:rPr>
        <w:t>3.3 Work Plan</w:t>
      </w:r>
    </w:p>
    <w:p w14:paraId="492ED420" w14:textId="77777777" w:rsidR="0013589D" w:rsidRPr="00250C55" w:rsidRDefault="00000000" w:rsidP="0092083B">
      <w:pPr>
        <w:pStyle w:val="NormalWeb"/>
        <w:spacing w:before="120" w:beforeAutospacing="0" w:after="120" w:afterAutospacing="0" w:line="360" w:lineRule="auto"/>
        <w:jc w:val="both"/>
        <w:rPr>
          <w:rFonts w:ascii="Arial" w:hAnsi="Arial" w:cs="Arial"/>
          <w:b/>
          <w:bCs/>
        </w:rPr>
      </w:pPr>
      <w:r w:rsidRPr="00250C55">
        <w:rPr>
          <w:rStyle w:val="Strong"/>
          <w:rFonts w:ascii="Arial" w:hAnsi="Arial" w:cs="Arial"/>
          <w:b w:val="0"/>
          <w:bCs w:val="0"/>
        </w:rPr>
        <w:t>The project will start on February 6 through to April 30, 2026 (12 weeks). Data growth and preprocessing is done at the start of February. From mid-February to March, model fine-tuning and Grad-CAM integration is done. Training, ablation experiments and the evaluation will be done in March. In April, deployment, quantization and prototype testing is completed. The project is finalized with the assessment and the documentations.</w:t>
      </w:r>
    </w:p>
    <w:p w14:paraId="05579689" w14:textId="5EAC7799" w:rsidR="004567B1" w:rsidRPr="00250C55" w:rsidRDefault="00000000" w:rsidP="00E004B6">
      <w:pPr>
        <w:pStyle w:val="NormalWeb"/>
        <w:spacing w:before="120" w:beforeAutospacing="0" w:after="120" w:afterAutospacing="0" w:line="360" w:lineRule="auto"/>
        <w:jc w:val="center"/>
        <w:rPr>
          <w:rFonts w:ascii="Arial" w:hAnsi="Arial" w:cs="Arial"/>
        </w:rPr>
      </w:pPr>
      <w:r w:rsidRPr="00250C55">
        <w:rPr>
          <w:rFonts w:ascii="Arial" w:hAnsi="Arial" w:cs="Arial"/>
          <w:noProof/>
        </w:rPr>
        <w:lastRenderedPageBreak/>
        <w:drawing>
          <wp:anchor distT="0" distB="0" distL="0" distR="0" simplePos="0" relativeHeight="251660800" behindDoc="0" locked="0" layoutInCell="1" allowOverlap="1" wp14:anchorId="30DD51B5" wp14:editId="35944C72">
            <wp:simplePos x="0" y="0"/>
            <wp:positionH relativeFrom="page">
              <wp:posOffset>2331085</wp:posOffset>
            </wp:positionH>
            <wp:positionV relativeFrom="paragraph">
              <wp:posOffset>69215</wp:posOffset>
            </wp:positionV>
            <wp:extent cx="3283585" cy="2365375"/>
            <wp:effectExtent l="0" t="0" r="8255" b="12065"/>
            <wp:wrapTopAndBottom/>
            <wp:docPr id="39" name="image24.jpeg" descr="Blank board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age24.jpeg" descr="Blank board (16)"/>
                    <pic:cNvPicPr>
                      <a:picLocks noChangeAspect="1"/>
                    </pic:cNvPicPr>
                  </pic:nvPicPr>
                  <pic:blipFill>
                    <a:blip r:embed="rId11" cstate="print"/>
                    <a:stretch>
                      <a:fillRect/>
                    </a:stretch>
                  </pic:blipFill>
                  <pic:spPr>
                    <a:xfrm>
                      <a:off x="0" y="0"/>
                      <a:ext cx="3283585" cy="2365375"/>
                    </a:xfrm>
                    <a:prstGeom prst="rect">
                      <a:avLst/>
                    </a:prstGeom>
                  </pic:spPr>
                </pic:pic>
              </a:graphicData>
            </a:graphic>
          </wp:anchor>
        </w:drawing>
      </w:r>
      <w:r w:rsidRPr="00250C55">
        <w:rPr>
          <w:rFonts w:ascii="Arial" w:hAnsi="Arial" w:cs="Arial"/>
          <w:b/>
          <w:bCs/>
        </w:rPr>
        <w:t xml:space="preserve">Figure 3: </w:t>
      </w:r>
      <w:r w:rsidRPr="00250C55">
        <w:rPr>
          <w:rFonts w:ascii="Arial" w:hAnsi="Arial" w:cs="Arial"/>
        </w:rPr>
        <w:t>Workflow of the proposed architecture</w:t>
      </w:r>
    </w:p>
    <w:p w14:paraId="1271E034" w14:textId="77777777" w:rsidR="0013589D" w:rsidRPr="00250C55" w:rsidRDefault="00000000" w:rsidP="0092083B">
      <w:pPr>
        <w:pStyle w:val="NormalWeb"/>
        <w:numPr>
          <w:ilvl w:val="0"/>
          <w:numId w:val="1"/>
        </w:numPr>
        <w:spacing w:before="120" w:beforeAutospacing="0" w:after="120" w:afterAutospacing="0" w:line="360" w:lineRule="auto"/>
        <w:rPr>
          <w:rFonts w:ascii="Arial" w:hAnsi="Arial" w:cs="Arial"/>
          <w:b/>
          <w:bCs/>
          <w:sz w:val="32"/>
          <w:szCs w:val="32"/>
        </w:rPr>
      </w:pPr>
      <w:r w:rsidRPr="00250C55">
        <w:rPr>
          <w:rFonts w:ascii="Arial" w:hAnsi="Arial" w:cs="Arial"/>
          <w:b/>
          <w:bCs/>
          <w:sz w:val="32"/>
          <w:szCs w:val="32"/>
        </w:rPr>
        <w:t>Results</w:t>
      </w:r>
    </w:p>
    <w:p w14:paraId="35B2D321" w14:textId="77777777" w:rsidR="0013589D" w:rsidRPr="00250C55" w:rsidRDefault="00000000" w:rsidP="0092083B">
      <w:pPr>
        <w:rPr>
          <w:rFonts w:cs="Arial"/>
          <w:szCs w:val="24"/>
        </w:rPr>
      </w:pPr>
      <w:r w:rsidRPr="00250C55">
        <w:rPr>
          <w:rFonts w:cs="Arial"/>
          <w:szCs w:val="24"/>
        </w:rPr>
        <w:t xml:space="preserve">The proposal stage does not have any results. The research will gather projections of the probability of the class and subtype of prediction (benign hematogones vs. malignant Early Pre-B, Pre-B, Pro-B), soil layer Grad-CAM that discloses regions of activity, and metrics of leadership (accuracy, precision, recall, F1-score macro-averaged, ROC-AUC one-vs-rest), ablation uniforms relative to baseline </w:t>
      </w:r>
      <w:proofErr w:type="spellStart"/>
      <w:r w:rsidRPr="00250C55">
        <w:rPr>
          <w:rFonts w:cs="Arial"/>
          <w:szCs w:val="24"/>
        </w:rPr>
        <w:t>ViT</w:t>
      </w:r>
      <w:proofErr w:type="spellEnd"/>
      <w:r w:rsidRPr="00250C55">
        <w:rPr>
          <w:rFonts w:cs="Arial"/>
          <w:szCs w:val="24"/>
        </w:rPr>
        <w:t>-B/16 and the Grad-CAM enhanced model, and an inference time/model size measures before and after quantization upon edge hardware.</w:t>
      </w:r>
    </w:p>
    <w:p w14:paraId="2E507F15" w14:textId="5C6AB895" w:rsidR="0013589D" w:rsidRPr="00250C55" w:rsidRDefault="00000000" w:rsidP="0092083B">
      <w:pPr>
        <w:rPr>
          <w:rFonts w:cs="Arial"/>
          <w:szCs w:val="24"/>
        </w:rPr>
      </w:pPr>
      <w:r w:rsidRPr="00250C55">
        <w:rPr>
          <w:rFonts w:cs="Arial"/>
          <w:szCs w:val="24"/>
        </w:rPr>
        <w:t xml:space="preserve">Descriptive statistics (mean, SD, confidence intervals) will be used to address the research question and test the hypothesis, (1) to compare the proposed model with baselines (McNemar test, p &lt; 0.05), (2) calculate the identical ROC curves and AUC values to identify the similarity between the heatmap and expert annotations (overlap measures, which entails </w:t>
      </w:r>
      <w:proofErr w:type="spellStart"/>
      <w:r w:rsidRPr="00250C55">
        <w:rPr>
          <w:rFonts w:cs="Arial"/>
          <w:szCs w:val="24"/>
        </w:rPr>
        <w:t>IoU</w:t>
      </w:r>
      <w:proofErr w:type="spellEnd"/>
      <w:r w:rsidRPr="00250C55">
        <w:rPr>
          <w:rFonts w:cs="Arial"/>
          <w:szCs w:val="24"/>
        </w:rPr>
        <w:t xml:space="preserve"> or Dice coefficient).</w:t>
      </w:r>
    </w:p>
    <w:p w14:paraId="61280505" w14:textId="77777777" w:rsidR="0013589D" w:rsidRPr="00250C55" w:rsidRDefault="00000000" w:rsidP="0092083B">
      <w:pPr>
        <w:numPr>
          <w:ilvl w:val="0"/>
          <w:numId w:val="2"/>
        </w:numPr>
        <w:rPr>
          <w:rFonts w:cs="Arial"/>
          <w:b/>
          <w:bCs/>
          <w:sz w:val="32"/>
          <w:szCs w:val="32"/>
        </w:rPr>
      </w:pPr>
      <w:r w:rsidRPr="00250C55">
        <w:rPr>
          <w:rFonts w:cs="Arial"/>
          <w:b/>
          <w:bCs/>
          <w:sz w:val="32"/>
          <w:szCs w:val="32"/>
        </w:rPr>
        <w:t>Evaluation</w:t>
      </w:r>
    </w:p>
    <w:p w14:paraId="0539A611" w14:textId="05380BBE" w:rsidR="0013589D" w:rsidRPr="00250C55" w:rsidRDefault="00000000" w:rsidP="0092083B">
      <w:pPr>
        <w:rPr>
          <w:rFonts w:cs="Arial"/>
          <w:szCs w:val="24"/>
        </w:rPr>
      </w:pPr>
      <w:r w:rsidRPr="00250C55">
        <w:rPr>
          <w:rFonts w:cs="Arial"/>
          <w:szCs w:val="24"/>
        </w:rPr>
        <w:t>The suggested system can substantially enhance ALL diagnosis to resource-limited conditions, that is, very high precision (99 -99.5, F1 0.99, ROC-AUC 0.999) and interpretable Grad-CAM heatmaps (85 expert agreeableness). This eliminates diagnostic subjectivity and lag time, facilitates low-price mobile screening, and facilitates fairness in cancer therapy in addition to advancing explainable medical AI.</w:t>
      </w:r>
    </w:p>
    <w:p w14:paraId="258673EA" w14:textId="6CED1787" w:rsidR="004567B1" w:rsidRPr="00250C55" w:rsidRDefault="00000000" w:rsidP="0092083B">
      <w:pPr>
        <w:rPr>
          <w:rFonts w:cs="Arial"/>
          <w:szCs w:val="24"/>
        </w:rPr>
      </w:pPr>
      <w:r w:rsidRPr="00250C55">
        <w:rPr>
          <w:rFonts w:cs="Arial"/>
          <w:szCs w:val="24"/>
        </w:rPr>
        <w:t xml:space="preserve">The major constraints are dataset bias, which leads to a decrease in real-world performance (1-3 percentage) because of low ethnic and staining diversity, </w:t>
      </w:r>
      <w:r w:rsidRPr="00250C55">
        <w:rPr>
          <w:rFonts w:cs="Arial"/>
          <w:szCs w:val="24"/>
        </w:rPr>
        <w:lastRenderedPageBreak/>
        <w:t>quantization harshness (0.5-1 percentage), neither clinical nor prospective validation over three months, and potential overfitting to public datasets under noisy laboratory conditions. These limitations make sense in the current scenario due to the limited time and resources of the project and the fact that the explainable transformer-based hematology research was at its inception. Ablation tests, cross-dataset tests, and reporting transparently will be used to assess the effects. Table 1 shows the key limitations and mitigation of the proposed approach</w:t>
      </w:r>
      <w:r w:rsidR="00770E22" w:rsidRPr="00250C55">
        <w:rPr>
          <w:rFonts w:cs="Arial"/>
          <w:szCs w:val="24"/>
        </w:rPr>
        <w:t>.</w:t>
      </w:r>
    </w:p>
    <w:tbl>
      <w:tblPr>
        <w:tblStyle w:val="TableGrid"/>
        <w:tblW w:w="9108" w:type="dxa"/>
        <w:tblLook w:val="04A0" w:firstRow="1" w:lastRow="0" w:firstColumn="1" w:lastColumn="0" w:noHBand="0" w:noVBand="1"/>
      </w:tblPr>
      <w:tblGrid>
        <w:gridCol w:w="2149"/>
        <w:gridCol w:w="2149"/>
        <w:gridCol w:w="2150"/>
        <w:gridCol w:w="2660"/>
      </w:tblGrid>
      <w:tr w:rsidR="0013589D" w:rsidRPr="00250C55" w14:paraId="73E98295" w14:textId="77777777" w:rsidTr="004567B1">
        <w:trPr>
          <w:trHeight w:val="257"/>
        </w:trPr>
        <w:tc>
          <w:tcPr>
            <w:tcW w:w="2149" w:type="dxa"/>
            <w:vAlign w:val="center"/>
          </w:tcPr>
          <w:p w14:paraId="096747DF" w14:textId="77777777" w:rsidR="0013589D" w:rsidRPr="00250C55" w:rsidRDefault="00000000" w:rsidP="0092083B">
            <w:pPr>
              <w:widowControl/>
              <w:jc w:val="center"/>
              <w:rPr>
                <w:rFonts w:cs="Arial"/>
                <w:szCs w:val="24"/>
              </w:rPr>
            </w:pPr>
            <w:r w:rsidRPr="00250C55">
              <w:rPr>
                <w:rFonts w:eastAsia="SimSun" w:cs="Arial"/>
                <w:b/>
                <w:bCs/>
                <w:szCs w:val="24"/>
                <w:lang w:bidi="ar"/>
              </w:rPr>
              <w:t>Limitation</w:t>
            </w:r>
          </w:p>
        </w:tc>
        <w:tc>
          <w:tcPr>
            <w:tcW w:w="2149" w:type="dxa"/>
            <w:vAlign w:val="center"/>
          </w:tcPr>
          <w:p w14:paraId="5A3CE943" w14:textId="77777777" w:rsidR="0013589D" w:rsidRPr="00250C55" w:rsidRDefault="00000000" w:rsidP="0092083B">
            <w:pPr>
              <w:widowControl/>
              <w:jc w:val="center"/>
              <w:rPr>
                <w:rFonts w:cs="Arial"/>
                <w:szCs w:val="24"/>
              </w:rPr>
            </w:pPr>
            <w:r w:rsidRPr="00250C55">
              <w:rPr>
                <w:rFonts w:eastAsia="SimSun" w:cs="Arial"/>
                <w:b/>
                <w:bCs/>
                <w:szCs w:val="24"/>
                <w:lang w:bidi="ar"/>
              </w:rPr>
              <w:t>Impact</w:t>
            </w:r>
          </w:p>
        </w:tc>
        <w:tc>
          <w:tcPr>
            <w:tcW w:w="2150" w:type="dxa"/>
            <w:vAlign w:val="center"/>
          </w:tcPr>
          <w:p w14:paraId="6DCD9278" w14:textId="77777777" w:rsidR="0013589D" w:rsidRPr="00250C55" w:rsidRDefault="00000000" w:rsidP="0092083B">
            <w:pPr>
              <w:widowControl/>
              <w:jc w:val="center"/>
              <w:rPr>
                <w:rFonts w:cs="Arial"/>
                <w:szCs w:val="24"/>
              </w:rPr>
            </w:pPr>
            <w:r w:rsidRPr="00250C55">
              <w:rPr>
                <w:rFonts w:eastAsia="SimSun" w:cs="Arial"/>
                <w:b/>
                <w:bCs/>
                <w:szCs w:val="24"/>
                <w:lang w:bidi="ar"/>
              </w:rPr>
              <w:t>Justification</w:t>
            </w:r>
          </w:p>
        </w:tc>
        <w:tc>
          <w:tcPr>
            <w:tcW w:w="2660" w:type="dxa"/>
            <w:vAlign w:val="center"/>
          </w:tcPr>
          <w:p w14:paraId="0278EB5A" w14:textId="77777777" w:rsidR="0013589D" w:rsidRPr="00250C55" w:rsidRDefault="00000000" w:rsidP="0092083B">
            <w:pPr>
              <w:widowControl/>
              <w:jc w:val="center"/>
              <w:rPr>
                <w:rFonts w:cs="Arial"/>
                <w:szCs w:val="24"/>
              </w:rPr>
            </w:pPr>
            <w:r w:rsidRPr="00250C55">
              <w:rPr>
                <w:rFonts w:eastAsia="SimSun" w:cs="Arial"/>
                <w:b/>
                <w:bCs/>
                <w:szCs w:val="24"/>
                <w:lang w:bidi="ar"/>
              </w:rPr>
              <w:t>Mitigation</w:t>
            </w:r>
          </w:p>
        </w:tc>
      </w:tr>
      <w:tr w:rsidR="0013589D" w:rsidRPr="00250C55" w14:paraId="225666FC" w14:textId="77777777" w:rsidTr="004567B1">
        <w:trPr>
          <w:trHeight w:val="505"/>
        </w:trPr>
        <w:tc>
          <w:tcPr>
            <w:tcW w:w="2149" w:type="dxa"/>
            <w:vAlign w:val="center"/>
          </w:tcPr>
          <w:p w14:paraId="60437262" w14:textId="77777777" w:rsidR="0013589D" w:rsidRPr="00250C55" w:rsidRDefault="00000000" w:rsidP="0092083B">
            <w:pPr>
              <w:widowControl/>
              <w:jc w:val="left"/>
              <w:rPr>
                <w:rFonts w:cs="Arial"/>
                <w:szCs w:val="24"/>
              </w:rPr>
            </w:pPr>
            <w:r w:rsidRPr="00250C55">
              <w:rPr>
                <w:rFonts w:eastAsia="SimSun" w:cs="Arial"/>
                <w:szCs w:val="24"/>
                <w:lang w:bidi="ar"/>
              </w:rPr>
              <w:t>Dataset bias (ethnic/staining)</w:t>
            </w:r>
          </w:p>
        </w:tc>
        <w:tc>
          <w:tcPr>
            <w:tcW w:w="2149" w:type="dxa"/>
            <w:vAlign w:val="center"/>
          </w:tcPr>
          <w:p w14:paraId="16880BDF" w14:textId="77777777" w:rsidR="0013589D" w:rsidRPr="00250C55" w:rsidRDefault="00000000" w:rsidP="0092083B">
            <w:pPr>
              <w:widowControl/>
              <w:jc w:val="left"/>
              <w:rPr>
                <w:rFonts w:cs="Arial"/>
                <w:szCs w:val="24"/>
              </w:rPr>
            </w:pPr>
            <w:r w:rsidRPr="00250C55">
              <w:rPr>
                <w:rFonts w:eastAsia="SimSun" w:cs="Arial"/>
                <w:szCs w:val="24"/>
                <w:lang w:bidi="ar"/>
              </w:rPr>
              <w:t>1–3% accuracy drop</w:t>
            </w:r>
          </w:p>
        </w:tc>
        <w:tc>
          <w:tcPr>
            <w:tcW w:w="2150" w:type="dxa"/>
            <w:vAlign w:val="center"/>
          </w:tcPr>
          <w:p w14:paraId="7C3C1D8F" w14:textId="77777777" w:rsidR="0013589D" w:rsidRPr="00250C55" w:rsidRDefault="00000000" w:rsidP="0092083B">
            <w:pPr>
              <w:widowControl/>
              <w:jc w:val="left"/>
              <w:rPr>
                <w:rFonts w:cs="Arial"/>
                <w:szCs w:val="24"/>
              </w:rPr>
            </w:pPr>
            <w:r w:rsidRPr="00250C55">
              <w:rPr>
                <w:rFonts w:eastAsia="SimSun" w:cs="Arial"/>
                <w:szCs w:val="24"/>
                <w:lang w:bidi="ar"/>
              </w:rPr>
              <w:t>Time and resource limits</w:t>
            </w:r>
          </w:p>
        </w:tc>
        <w:tc>
          <w:tcPr>
            <w:tcW w:w="2660" w:type="dxa"/>
            <w:vAlign w:val="center"/>
          </w:tcPr>
          <w:p w14:paraId="2946F5F4" w14:textId="77777777" w:rsidR="0013589D" w:rsidRPr="00250C55" w:rsidRDefault="00000000" w:rsidP="0092083B">
            <w:pPr>
              <w:widowControl/>
              <w:jc w:val="left"/>
              <w:rPr>
                <w:rFonts w:cs="Arial"/>
                <w:szCs w:val="24"/>
              </w:rPr>
            </w:pPr>
            <w:r w:rsidRPr="00250C55">
              <w:rPr>
                <w:rFonts w:eastAsia="SimSun" w:cs="Arial"/>
                <w:szCs w:val="24"/>
                <w:lang w:bidi="ar"/>
              </w:rPr>
              <w:t>Multi-source data, ablation</w:t>
            </w:r>
          </w:p>
        </w:tc>
      </w:tr>
      <w:tr w:rsidR="0013589D" w:rsidRPr="00250C55" w14:paraId="6EEE1B7D" w14:textId="77777777" w:rsidTr="004567B1">
        <w:trPr>
          <w:trHeight w:val="505"/>
        </w:trPr>
        <w:tc>
          <w:tcPr>
            <w:tcW w:w="2149" w:type="dxa"/>
            <w:vAlign w:val="center"/>
          </w:tcPr>
          <w:p w14:paraId="67B9A71D" w14:textId="77777777" w:rsidR="0013589D" w:rsidRPr="00250C55" w:rsidRDefault="00000000" w:rsidP="0092083B">
            <w:pPr>
              <w:widowControl/>
              <w:jc w:val="left"/>
              <w:rPr>
                <w:rFonts w:cs="Arial"/>
                <w:szCs w:val="24"/>
              </w:rPr>
            </w:pPr>
            <w:r w:rsidRPr="00250C55">
              <w:rPr>
                <w:rFonts w:eastAsia="SimSun" w:cs="Arial"/>
                <w:szCs w:val="24"/>
                <w:lang w:bidi="ar"/>
              </w:rPr>
              <w:t>Edge quantization</w:t>
            </w:r>
          </w:p>
        </w:tc>
        <w:tc>
          <w:tcPr>
            <w:tcW w:w="2149" w:type="dxa"/>
            <w:vAlign w:val="center"/>
          </w:tcPr>
          <w:p w14:paraId="584CEE02" w14:textId="77777777" w:rsidR="0013589D" w:rsidRPr="00250C55" w:rsidRDefault="00000000" w:rsidP="0092083B">
            <w:pPr>
              <w:widowControl/>
              <w:jc w:val="left"/>
              <w:rPr>
                <w:rFonts w:cs="Arial"/>
                <w:szCs w:val="24"/>
              </w:rPr>
            </w:pPr>
            <w:r w:rsidRPr="00250C55">
              <w:rPr>
                <w:rFonts w:eastAsia="SimSun" w:cs="Arial"/>
                <w:szCs w:val="24"/>
                <w:lang w:bidi="ar"/>
              </w:rPr>
              <w:t>0.5–1% performance loss</w:t>
            </w:r>
          </w:p>
        </w:tc>
        <w:tc>
          <w:tcPr>
            <w:tcW w:w="2150" w:type="dxa"/>
            <w:vAlign w:val="center"/>
          </w:tcPr>
          <w:p w14:paraId="1A53A0D7" w14:textId="77777777" w:rsidR="0013589D" w:rsidRPr="00250C55" w:rsidRDefault="00000000" w:rsidP="0092083B">
            <w:pPr>
              <w:widowControl/>
              <w:jc w:val="left"/>
              <w:rPr>
                <w:rFonts w:cs="Arial"/>
                <w:szCs w:val="24"/>
              </w:rPr>
            </w:pPr>
            <w:r w:rsidRPr="00250C55">
              <w:rPr>
                <w:rFonts w:eastAsia="SimSun" w:cs="Arial"/>
                <w:szCs w:val="24"/>
                <w:lang w:bidi="ar"/>
              </w:rPr>
              <w:t>Hardware constraints</w:t>
            </w:r>
          </w:p>
        </w:tc>
        <w:tc>
          <w:tcPr>
            <w:tcW w:w="2660" w:type="dxa"/>
            <w:vAlign w:val="center"/>
          </w:tcPr>
          <w:p w14:paraId="154E10FB" w14:textId="77777777" w:rsidR="0013589D" w:rsidRPr="00250C55" w:rsidRDefault="00000000" w:rsidP="0092083B">
            <w:pPr>
              <w:widowControl/>
              <w:jc w:val="left"/>
              <w:rPr>
                <w:rFonts w:cs="Arial"/>
                <w:szCs w:val="24"/>
              </w:rPr>
            </w:pPr>
            <w:r w:rsidRPr="00250C55">
              <w:rPr>
                <w:rFonts w:eastAsia="SimSun" w:cs="Arial"/>
                <w:szCs w:val="24"/>
                <w:lang w:bidi="ar"/>
              </w:rPr>
              <w:t>Pre/post-quantization tests</w:t>
            </w:r>
          </w:p>
        </w:tc>
      </w:tr>
      <w:tr w:rsidR="0013589D" w:rsidRPr="00250C55" w14:paraId="0B669533" w14:textId="77777777" w:rsidTr="004567B1">
        <w:trPr>
          <w:trHeight w:val="754"/>
        </w:trPr>
        <w:tc>
          <w:tcPr>
            <w:tcW w:w="2149" w:type="dxa"/>
            <w:vAlign w:val="center"/>
          </w:tcPr>
          <w:p w14:paraId="3FA16DFD" w14:textId="77777777" w:rsidR="0013589D" w:rsidRPr="00250C55" w:rsidRDefault="00000000" w:rsidP="0092083B">
            <w:pPr>
              <w:widowControl/>
              <w:jc w:val="left"/>
              <w:rPr>
                <w:rFonts w:cs="Arial"/>
                <w:szCs w:val="24"/>
              </w:rPr>
            </w:pPr>
            <w:r w:rsidRPr="00250C55">
              <w:rPr>
                <w:rFonts w:eastAsia="SimSun" w:cs="Arial"/>
                <w:szCs w:val="24"/>
                <w:lang w:bidi="ar"/>
              </w:rPr>
              <w:t>No clinical trials</w:t>
            </w:r>
          </w:p>
        </w:tc>
        <w:tc>
          <w:tcPr>
            <w:tcW w:w="2149" w:type="dxa"/>
            <w:vAlign w:val="center"/>
          </w:tcPr>
          <w:p w14:paraId="2F056C30" w14:textId="77777777" w:rsidR="0013589D" w:rsidRPr="00250C55" w:rsidRDefault="00000000" w:rsidP="0092083B">
            <w:pPr>
              <w:widowControl/>
              <w:jc w:val="left"/>
              <w:rPr>
                <w:rFonts w:cs="Arial"/>
                <w:szCs w:val="24"/>
              </w:rPr>
            </w:pPr>
            <w:r w:rsidRPr="00250C55">
              <w:rPr>
                <w:rFonts w:eastAsia="SimSun" w:cs="Arial"/>
                <w:szCs w:val="24"/>
                <w:lang w:bidi="ar"/>
              </w:rPr>
              <w:t>No prospective validation</w:t>
            </w:r>
          </w:p>
        </w:tc>
        <w:tc>
          <w:tcPr>
            <w:tcW w:w="2150" w:type="dxa"/>
            <w:vAlign w:val="center"/>
          </w:tcPr>
          <w:p w14:paraId="7E1428C7" w14:textId="77777777" w:rsidR="0013589D" w:rsidRPr="00250C55" w:rsidRDefault="00000000" w:rsidP="0092083B">
            <w:pPr>
              <w:widowControl/>
              <w:jc w:val="left"/>
              <w:rPr>
                <w:rFonts w:cs="Arial"/>
                <w:szCs w:val="24"/>
              </w:rPr>
            </w:pPr>
            <w:r w:rsidRPr="00250C55">
              <w:rPr>
                <w:rFonts w:eastAsia="SimSun" w:cs="Arial"/>
                <w:szCs w:val="24"/>
                <w:lang w:bidi="ar"/>
              </w:rPr>
              <w:t>3-month timeline</w:t>
            </w:r>
          </w:p>
        </w:tc>
        <w:tc>
          <w:tcPr>
            <w:tcW w:w="2660" w:type="dxa"/>
            <w:vAlign w:val="center"/>
          </w:tcPr>
          <w:p w14:paraId="666D5519" w14:textId="77777777" w:rsidR="0013589D" w:rsidRPr="00250C55" w:rsidRDefault="00000000" w:rsidP="0092083B">
            <w:pPr>
              <w:widowControl/>
              <w:jc w:val="left"/>
              <w:rPr>
                <w:rFonts w:cs="Arial"/>
                <w:szCs w:val="24"/>
              </w:rPr>
            </w:pPr>
            <w:r w:rsidRPr="00250C55">
              <w:rPr>
                <w:rFonts w:eastAsia="SimSun" w:cs="Arial"/>
                <w:szCs w:val="24"/>
                <w:lang w:bidi="ar"/>
              </w:rPr>
              <w:t>Simulated deployment, future work</w:t>
            </w:r>
          </w:p>
        </w:tc>
      </w:tr>
      <w:tr w:rsidR="0013589D" w:rsidRPr="00250C55" w14:paraId="56D9B053" w14:textId="77777777" w:rsidTr="004567B1">
        <w:trPr>
          <w:trHeight w:val="763"/>
        </w:trPr>
        <w:tc>
          <w:tcPr>
            <w:tcW w:w="2149" w:type="dxa"/>
            <w:vAlign w:val="center"/>
          </w:tcPr>
          <w:p w14:paraId="79767554" w14:textId="77777777" w:rsidR="0013589D" w:rsidRPr="00250C55" w:rsidRDefault="00000000" w:rsidP="0092083B">
            <w:pPr>
              <w:widowControl/>
              <w:jc w:val="left"/>
              <w:rPr>
                <w:rFonts w:cs="Arial"/>
                <w:szCs w:val="24"/>
              </w:rPr>
            </w:pPr>
            <w:r w:rsidRPr="00250C55">
              <w:rPr>
                <w:rFonts w:eastAsia="SimSun" w:cs="Arial"/>
                <w:szCs w:val="24"/>
                <w:lang w:bidi="ar"/>
              </w:rPr>
              <w:t>Public datasets</w:t>
            </w:r>
          </w:p>
        </w:tc>
        <w:tc>
          <w:tcPr>
            <w:tcW w:w="2149" w:type="dxa"/>
            <w:vAlign w:val="center"/>
          </w:tcPr>
          <w:p w14:paraId="5080135F" w14:textId="77777777" w:rsidR="0013589D" w:rsidRPr="00250C55" w:rsidRDefault="00000000" w:rsidP="0092083B">
            <w:pPr>
              <w:widowControl/>
              <w:jc w:val="left"/>
              <w:rPr>
                <w:rFonts w:cs="Arial"/>
                <w:szCs w:val="24"/>
              </w:rPr>
            </w:pPr>
            <w:r w:rsidRPr="00250C55">
              <w:rPr>
                <w:rFonts w:eastAsia="SimSun" w:cs="Arial"/>
                <w:szCs w:val="24"/>
                <w:lang w:bidi="ar"/>
              </w:rPr>
              <w:t>Real-world overestimation</w:t>
            </w:r>
          </w:p>
        </w:tc>
        <w:tc>
          <w:tcPr>
            <w:tcW w:w="2150" w:type="dxa"/>
            <w:vAlign w:val="center"/>
          </w:tcPr>
          <w:p w14:paraId="5C740717" w14:textId="77777777" w:rsidR="0013589D" w:rsidRPr="00250C55" w:rsidRDefault="00000000" w:rsidP="0092083B">
            <w:pPr>
              <w:widowControl/>
              <w:jc w:val="left"/>
              <w:rPr>
                <w:rFonts w:cs="Arial"/>
                <w:szCs w:val="24"/>
              </w:rPr>
            </w:pPr>
            <w:r w:rsidRPr="00250C55">
              <w:rPr>
                <w:rFonts w:eastAsia="SimSun" w:cs="Arial"/>
                <w:szCs w:val="24"/>
                <w:lang w:bidi="ar"/>
              </w:rPr>
              <w:t>Limited data access</w:t>
            </w:r>
          </w:p>
        </w:tc>
        <w:tc>
          <w:tcPr>
            <w:tcW w:w="2660" w:type="dxa"/>
            <w:vAlign w:val="center"/>
          </w:tcPr>
          <w:p w14:paraId="6A40E68D" w14:textId="77777777" w:rsidR="0013589D" w:rsidRPr="00250C55" w:rsidRDefault="00000000" w:rsidP="0092083B">
            <w:pPr>
              <w:widowControl/>
              <w:jc w:val="left"/>
              <w:rPr>
                <w:rFonts w:cs="Arial"/>
                <w:szCs w:val="24"/>
              </w:rPr>
            </w:pPr>
            <w:r w:rsidRPr="00250C55">
              <w:rPr>
                <w:rFonts w:eastAsia="SimSun" w:cs="Arial"/>
                <w:szCs w:val="24"/>
                <w:lang w:bidi="ar"/>
              </w:rPr>
              <w:t>Cross-dataset testing, transparency</w:t>
            </w:r>
          </w:p>
        </w:tc>
      </w:tr>
    </w:tbl>
    <w:p w14:paraId="5DE1D5A0" w14:textId="1930B74A" w:rsidR="0013589D" w:rsidRPr="00250C55" w:rsidRDefault="00000000" w:rsidP="004567B1">
      <w:pPr>
        <w:spacing w:before="240"/>
        <w:jc w:val="center"/>
        <w:rPr>
          <w:rFonts w:cs="Arial"/>
          <w:szCs w:val="24"/>
        </w:rPr>
      </w:pPr>
      <w:r w:rsidRPr="00250C55">
        <w:rPr>
          <w:rFonts w:cs="Arial"/>
          <w:b/>
          <w:bCs/>
          <w:szCs w:val="24"/>
        </w:rPr>
        <w:t>Table 2.</w:t>
      </w:r>
      <w:r w:rsidRPr="00250C55">
        <w:rPr>
          <w:rFonts w:cs="Arial"/>
          <w:szCs w:val="24"/>
        </w:rPr>
        <w:t xml:space="preserve"> Key Limitations and Mitigation</w:t>
      </w:r>
    </w:p>
    <w:p w14:paraId="41F8ED63" w14:textId="77777777" w:rsidR="0092083B" w:rsidRPr="00250C55" w:rsidRDefault="0092083B">
      <w:pPr>
        <w:spacing w:before="0" w:after="0" w:line="240" w:lineRule="auto"/>
        <w:jc w:val="left"/>
        <w:rPr>
          <w:rFonts w:cs="Arial"/>
          <w:b/>
          <w:bCs/>
          <w:sz w:val="32"/>
          <w:szCs w:val="32"/>
        </w:rPr>
      </w:pPr>
      <w:r w:rsidRPr="00250C55">
        <w:rPr>
          <w:rFonts w:cs="Arial"/>
          <w:b/>
          <w:bCs/>
          <w:sz w:val="32"/>
          <w:szCs w:val="32"/>
        </w:rPr>
        <w:br w:type="page"/>
      </w:r>
    </w:p>
    <w:p w14:paraId="68D55E2F" w14:textId="7CF4449B" w:rsidR="0092083B" w:rsidRDefault="00000000" w:rsidP="0092083B">
      <w:pPr>
        <w:spacing w:line="276" w:lineRule="auto"/>
        <w:rPr>
          <w:rFonts w:cs="Arial"/>
          <w:b/>
          <w:bCs/>
          <w:sz w:val="32"/>
          <w:szCs w:val="32"/>
        </w:rPr>
      </w:pPr>
      <w:r w:rsidRPr="00250C55">
        <w:rPr>
          <w:rFonts w:cs="Arial"/>
          <w:b/>
          <w:bCs/>
          <w:sz w:val="32"/>
          <w:szCs w:val="32"/>
        </w:rPr>
        <w:lastRenderedPageBreak/>
        <w:t>References</w:t>
      </w:r>
    </w:p>
    <w:p w14:paraId="34F5E975" w14:textId="77777777" w:rsidR="004567B1" w:rsidRPr="004567B1" w:rsidRDefault="004567B1" w:rsidP="004567B1">
      <w:pPr>
        <w:jc w:val="left"/>
        <w:rPr>
          <w:color w:val="000000" w:themeColor="text1"/>
        </w:rPr>
      </w:pPr>
      <w:r w:rsidRPr="004567B1">
        <w:rPr>
          <w:color w:val="000000" w:themeColor="text1"/>
        </w:rPr>
        <w:t xml:space="preserve">[1] American Cancer Society, </w:t>
      </w:r>
      <w:r w:rsidRPr="004567B1">
        <w:rPr>
          <w:i/>
          <w:iCs/>
          <w:color w:val="000000" w:themeColor="text1"/>
        </w:rPr>
        <w:t>Cancer Facts &amp; Figures 2025</w:t>
      </w:r>
      <w:r w:rsidRPr="004567B1">
        <w:rPr>
          <w:color w:val="000000" w:themeColor="text1"/>
        </w:rPr>
        <w:t xml:space="preserve">. Atlanta, GA, USA: American Cancer Society, 2025. [Online]. Available: </w:t>
      </w:r>
      <w:hyperlink r:id="rId12" w:tgtFrame="_new" w:history="1">
        <w:r w:rsidRPr="004567B1">
          <w:rPr>
            <w:rStyle w:val="Hyperlink"/>
            <w:color w:val="000000" w:themeColor="text1"/>
            <w:u w:val="none"/>
          </w:rPr>
          <w:t>https://www.cancer.org/research/cancer-facts-statistics/all-cancer-facts-figures/2025-cancer-facts-figures.html</w:t>
        </w:r>
      </w:hyperlink>
    </w:p>
    <w:p w14:paraId="590A0671" w14:textId="77777777" w:rsidR="004567B1" w:rsidRPr="004567B1" w:rsidRDefault="004567B1" w:rsidP="004567B1">
      <w:pPr>
        <w:jc w:val="left"/>
        <w:rPr>
          <w:color w:val="000000" w:themeColor="text1"/>
        </w:rPr>
      </w:pPr>
      <w:r w:rsidRPr="004567B1">
        <w:rPr>
          <w:color w:val="000000" w:themeColor="text1"/>
        </w:rPr>
        <w:t xml:space="preserve">[2] National Cancer Institute, </w:t>
      </w:r>
      <w:r w:rsidRPr="004567B1">
        <w:rPr>
          <w:i/>
          <w:iCs/>
          <w:color w:val="000000" w:themeColor="text1"/>
        </w:rPr>
        <w:t>Acute Lymphoblastic Leukemia Treatment (PDQ®)–Health Professional Version</w:t>
      </w:r>
      <w:r w:rsidRPr="004567B1">
        <w:rPr>
          <w:color w:val="000000" w:themeColor="text1"/>
        </w:rPr>
        <w:t xml:space="preserve">. Bethesda, MD, USA: U.S. Department of Health and Human Services, 2025. [Online]. Available: </w:t>
      </w:r>
      <w:hyperlink r:id="rId13" w:tgtFrame="_new" w:history="1">
        <w:r w:rsidRPr="004567B1">
          <w:rPr>
            <w:rStyle w:val="Hyperlink"/>
            <w:color w:val="000000" w:themeColor="text1"/>
            <w:u w:val="none"/>
          </w:rPr>
          <w:t>https://www.cancer.gov/types/leukemia/hp/child-all-treatment-pdq</w:t>
        </w:r>
      </w:hyperlink>
    </w:p>
    <w:p w14:paraId="70A60E31" w14:textId="77777777" w:rsidR="004567B1" w:rsidRPr="004567B1" w:rsidRDefault="004567B1" w:rsidP="004567B1">
      <w:pPr>
        <w:jc w:val="left"/>
        <w:rPr>
          <w:color w:val="000000" w:themeColor="text1"/>
        </w:rPr>
      </w:pPr>
      <w:r w:rsidRPr="004567B1">
        <w:rPr>
          <w:color w:val="000000" w:themeColor="text1"/>
        </w:rPr>
        <w:t xml:space="preserve">[3] S. C. Howard </w:t>
      </w:r>
      <w:r w:rsidRPr="004567B1">
        <w:rPr>
          <w:i/>
          <w:iCs/>
          <w:color w:val="000000" w:themeColor="text1"/>
        </w:rPr>
        <w:t>et al.</w:t>
      </w:r>
      <w:r w:rsidRPr="004567B1">
        <w:rPr>
          <w:color w:val="000000" w:themeColor="text1"/>
        </w:rPr>
        <w:t xml:space="preserve">, “The My Child Matters </w:t>
      </w:r>
      <w:proofErr w:type="spellStart"/>
      <w:r w:rsidRPr="004567B1">
        <w:rPr>
          <w:color w:val="000000" w:themeColor="text1"/>
        </w:rPr>
        <w:t>programme</w:t>
      </w:r>
      <w:proofErr w:type="spellEnd"/>
      <w:r w:rsidRPr="004567B1">
        <w:rPr>
          <w:color w:val="000000" w:themeColor="text1"/>
        </w:rPr>
        <w:t xml:space="preserve">: Effect of public-private partnerships on </w:t>
      </w:r>
      <w:proofErr w:type="spellStart"/>
      <w:r w:rsidRPr="004567B1">
        <w:rPr>
          <w:color w:val="000000" w:themeColor="text1"/>
        </w:rPr>
        <w:t>paediatric</w:t>
      </w:r>
      <w:proofErr w:type="spellEnd"/>
      <w:r w:rsidRPr="004567B1">
        <w:rPr>
          <w:color w:val="000000" w:themeColor="text1"/>
        </w:rPr>
        <w:t xml:space="preserve"> cancer care in low-income and middle-income countries,” </w:t>
      </w:r>
      <w:r w:rsidRPr="004567B1">
        <w:rPr>
          <w:i/>
          <w:iCs/>
          <w:color w:val="000000" w:themeColor="text1"/>
        </w:rPr>
        <w:t>Lancet Oncology</w:t>
      </w:r>
      <w:r w:rsidRPr="004567B1">
        <w:rPr>
          <w:color w:val="000000" w:themeColor="text1"/>
        </w:rPr>
        <w:t>, vol. 24, no. 5, pp. e195–e204, 2023.</w:t>
      </w:r>
    </w:p>
    <w:p w14:paraId="2D7B5248" w14:textId="77777777" w:rsidR="004567B1" w:rsidRPr="004567B1" w:rsidRDefault="004567B1" w:rsidP="004567B1">
      <w:pPr>
        <w:jc w:val="left"/>
        <w:rPr>
          <w:color w:val="000000" w:themeColor="text1"/>
        </w:rPr>
      </w:pPr>
      <w:r w:rsidRPr="004567B1">
        <w:rPr>
          <w:color w:val="000000" w:themeColor="text1"/>
        </w:rPr>
        <w:t xml:space="preserve">[4] International Society of </w:t>
      </w:r>
      <w:proofErr w:type="spellStart"/>
      <w:r w:rsidRPr="004567B1">
        <w:rPr>
          <w:color w:val="000000" w:themeColor="text1"/>
        </w:rPr>
        <w:t>Paediatric</w:t>
      </w:r>
      <w:proofErr w:type="spellEnd"/>
      <w:r w:rsidRPr="004567B1">
        <w:rPr>
          <w:color w:val="000000" w:themeColor="text1"/>
        </w:rPr>
        <w:t xml:space="preserve"> Oncology (SIOP), </w:t>
      </w:r>
      <w:r w:rsidRPr="004567B1">
        <w:rPr>
          <w:i/>
          <w:iCs/>
          <w:color w:val="000000" w:themeColor="text1"/>
        </w:rPr>
        <w:t>Special Reports: Addressing Disparities in Childhood Cancer</w:t>
      </w:r>
      <w:r w:rsidRPr="004567B1">
        <w:rPr>
          <w:color w:val="000000" w:themeColor="text1"/>
        </w:rPr>
        <w:t xml:space="preserve">. Geneva, Switzerland, 2025. [Online]. Available: </w:t>
      </w:r>
      <w:hyperlink r:id="rId14" w:tgtFrame="_new" w:history="1">
        <w:r w:rsidRPr="004567B1">
          <w:rPr>
            <w:rStyle w:val="Hyperlink"/>
            <w:color w:val="000000" w:themeColor="text1"/>
            <w:u w:val="none"/>
          </w:rPr>
          <w:t>https://siop-online.org/news/special-reports-addressing-disparities-in-childhood-cancer-july-2024/</w:t>
        </w:r>
      </w:hyperlink>
    </w:p>
    <w:p w14:paraId="6F105DF5" w14:textId="77777777" w:rsidR="004567B1" w:rsidRPr="004567B1" w:rsidRDefault="004567B1" w:rsidP="004567B1">
      <w:pPr>
        <w:jc w:val="left"/>
        <w:rPr>
          <w:color w:val="000000" w:themeColor="text1"/>
        </w:rPr>
      </w:pPr>
      <w:r w:rsidRPr="004567B1">
        <w:rPr>
          <w:color w:val="000000" w:themeColor="text1"/>
        </w:rPr>
        <w:t xml:space="preserve">[5] A. Nazha </w:t>
      </w:r>
      <w:r w:rsidRPr="004567B1">
        <w:rPr>
          <w:i/>
          <w:iCs/>
          <w:color w:val="000000" w:themeColor="text1"/>
        </w:rPr>
        <w:t>et al.</w:t>
      </w:r>
      <w:r w:rsidRPr="004567B1">
        <w:rPr>
          <w:color w:val="000000" w:themeColor="text1"/>
        </w:rPr>
        <w:t xml:space="preserve">, “Artificial intelligence in hematology,” </w:t>
      </w:r>
      <w:r w:rsidRPr="004567B1">
        <w:rPr>
          <w:i/>
          <w:iCs/>
          <w:color w:val="000000" w:themeColor="text1"/>
        </w:rPr>
        <w:t>Blood</w:t>
      </w:r>
      <w:r w:rsidRPr="004567B1">
        <w:rPr>
          <w:color w:val="000000" w:themeColor="text1"/>
        </w:rPr>
        <w:t xml:space="preserve">, vol. 146, no. 19, 2025. </w:t>
      </w:r>
      <w:proofErr w:type="spellStart"/>
      <w:r w:rsidRPr="004567B1">
        <w:rPr>
          <w:color w:val="000000" w:themeColor="text1"/>
        </w:rPr>
        <w:t>doi</w:t>
      </w:r>
      <w:proofErr w:type="spellEnd"/>
      <w:r w:rsidRPr="004567B1">
        <w:rPr>
          <w:color w:val="000000" w:themeColor="text1"/>
        </w:rPr>
        <w:t>: 10.1182/blood.2025029876.</w:t>
      </w:r>
    </w:p>
    <w:p w14:paraId="61F17CFC" w14:textId="77777777" w:rsidR="004567B1" w:rsidRPr="004567B1" w:rsidRDefault="004567B1" w:rsidP="004567B1">
      <w:pPr>
        <w:jc w:val="left"/>
        <w:rPr>
          <w:color w:val="000000" w:themeColor="text1"/>
        </w:rPr>
      </w:pPr>
      <w:r w:rsidRPr="004567B1">
        <w:rPr>
          <w:color w:val="000000" w:themeColor="text1"/>
        </w:rPr>
        <w:t xml:space="preserve">[6] M. </w:t>
      </w:r>
      <w:proofErr w:type="spellStart"/>
      <w:r w:rsidRPr="004567B1">
        <w:rPr>
          <w:color w:val="000000" w:themeColor="text1"/>
        </w:rPr>
        <w:t>Ghaderzadeh</w:t>
      </w:r>
      <w:proofErr w:type="spellEnd"/>
      <w:r w:rsidRPr="004567B1">
        <w:rPr>
          <w:color w:val="000000" w:themeColor="text1"/>
        </w:rPr>
        <w:t xml:space="preserve"> </w:t>
      </w:r>
      <w:r w:rsidRPr="004567B1">
        <w:rPr>
          <w:i/>
          <w:iCs/>
          <w:color w:val="000000" w:themeColor="text1"/>
        </w:rPr>
        <w:t>et al.</w:t>
      </w:r>
      <w:r w:rsidRPr="004567B1">
        <w:rPr>
          <w:color w:val="000000" w:themeColor="text1"/>
        </w:rPr>
        <w:t xml:space="preserve">, “A fast and efficient CNN model for B-ALL diagnosis and its subtypes classification using peripheral blood smear images,” </w:t>
      </w:r>
      <w:r w:rsidRPr="004567B1">
        <w:rPr>
          <w:i/>
          <w:iCs/>
          <w:color w:val="000000" w:themeColor="text1"/>
        </w:rPr>
        <w:t xml:space="preserve">Int. J. </w:t>
      </w:r>
      <w:proofErr w:type="spellStart"/>
      <w:r w:rsidRPr="004567B1">
        <w:rPr>
          <w:i/>
          <w:iCs/>
          <w:color w:val="000000" w:themeColor="text1"/>
        </w:rPr>
        <w:t>Intell</w:t>
      </w:r>
      <w:proofErr w:type="spellEnd"/>
      <w:r w:rsidRPr="004567B1">
        <w:rPr>
          <w:i/>
          <w:iCs/>
          <w:color w:val="000000" w:themeColor="text1"/>
        </w:rPr>
        <w:t>. Syst.</w:t>
      </w:r>
      <w:r w:rsidRPr="004567B1">
        <w:rPr>
          <w:color w:val="000000" w:themeColor="text1"/>
        </w:rPr>
        <w:t>, vol. 37, no. 8, pp. 5113–5133, 2021.</w:t>
      </w:r>
    </w:p>
    <w:p w14:paraId="0854A87E" w14:textId="77777777" w:rsidR="004567B1" w:rsidRPr="004567B1" w:rsidRDefault="004567B1" w:rsidP="004567B1">
      <w:pPr>
        <w:jc w:val="left"/>
        <w:rPr>
          <w:color w:val="000000" w:themeColor="text1"/>
        </w:rPr>
      </w:pPr>
      <w:r w:rsidRPr="004567B1">
        <w:rPr>
          <w:color w:val="000000" w:themeColor="text1"/>
        </w:rPr>
        <w:t xml:space="preserve">[7] P. K. Das and S. Meher, “An efficient deep convolutional neural </w:t>
      </w:r>
      <w:proofErr w:type="gramStart"/>
      <w:r w:rsidRPr="004567B1">
        <w:rPr>
          <w:color w:val="000000" w:themeColor="text1"/>
        </w:rPr>
        <w:t>network based</w:t>
      </w:r>
      <w:proofErr w:type="gramEnd"/>
      <w:r w:rsidRPr="004567B1">
        <w:rPr>
          <w:color w:val="000000" w:themeColor="text1"/>
        </w:rPr>
        <w:t xml:space="preserve"> detection and classification of acute lymphoblastic leukemia,” </w:t>
      </w:r>
      <w:r w:rsidRPr="004567B1">
        <w:rPr>
          <w:i/>
          <w:iCs/>
          <w:color w:val="000000" w:themeColor="text1"/>
        </w:rPr>
        <w:t>Expert Syst. Appl.</w:t>
      </w:r>
      <w:r w:rsidRPr="004567B1">
        <w:rPr>
          <w:color w:val="000000" w:themeColor="text1"/>
        </w:rPr>
        <w:t>, vol. 183, Art. no. 115311, 2021.</w:t>
      </w:r>
    </w:p>
    <w:p w14:paraId="32D08E31" w14:textId="77777777" w:rsidR="004567B1" w:rsidRPr="004567B1" w:rsidRDefault="004567B1" w:rsidP="004567B1">
      <w:pPr>
        <w:jc w:val="left"/>
        <w:rPr>
          <w:color w:val="000000" w:themeColor="text1"/>
        </w:rPr>
      </w:pPr>
      <w:r w:rsidRPr="004567B1">
        <w:rPr>
          <w:color w:val="000000" w:themeColor="text1"/>
        </w:rPr>
        <w:t xml:space="preserve">[8] Z. Jiang </w:t>
      </w:r>
      <w:r w:rsidRPr="004567B1">
        <w:rPr>
          <w:i/>
          <w:iCs/>
          <w:color w:val="000000" w:themeColor="text1"/>
        </w:rPr>
        <w:t>et al.</w:t>
      </w:r>
      <w:r w:rsidRPr="004567B1">
        <w:rPr>
          <w:color w:val="000000" w:themeColor="text1"/>
        </w:rPr>
        <w:t xml:space="preserve">, “Method for diagnosis of acute lymphoblastic leukemia based on </w:t>
      </w:r>
      <w:proofErr w:type="spellStart"/>
      <w:r w:rsidRPr="004567B1">
        <w:rPr>
          <w:color w:val="000000" w:themeColor="text1"/>
        </w:rPr>
        <w:t>ViT</w:t>
      </w:r>
      <w:proofErr w:type="spellEnd"/>
      <w:r w:rsidRPr="004567B1">
        <w:rPr>
          <w:color w:val="000000" w:themeColor="text1"/>
        </w:rPr>
        <w:t xml:space="preserve">-CNN ensemble model,” </w:t>
      </w:r>
      <w:proofErr w:type="spellStart"/>
      <w:r w:rsidRPr="004567B1">
        <w:rPr>
          <w:i/>
          <w:iCs/>
          <w:color w:val="000000" w:themeColor="text1"/>
        </w:rPr>
        <w:t>Comput</w:t>
      </w:r>
      <w:proofErr w:type="spellEnd"/>
      <w:r w:rsidRPr="004567B1">
        <w:rPr>
          <w:i/>
          <w:iCs/>
          <w:color w:val="000000" w:themeColor="text1"/>
        </w:rPr>
        <w:t xml:space="preserve">. </w:t>
      </w:r>
      <w:proofErr w:type="spellStart"/>
      <w:r w:rsidRPr="004567B1">
        <w:rPr>
          <w:i/>
          <w:iCs/>
          <w:color w:val="000000" w:themeColor="text1"/>
        </w:rPr>
        <w:t>Intell</w:t>
      </w:r>
      <w:proofErr w:type="spellEnd"/>
      <w:r w:rsidRPr="004567B1">
        <w:rPr>
          <w:i/>
          <w:iCs/>
          <w:color w:val="000000" w:themeColor="text1"/>
        </w:rPr>
        <w:t xml:space="preserve">. </w:t>
      </w:r>
      <w:proofErr w:type="spellStart"/>
      <w:r w:rsidRPr="004567B1">
        <w:rPr>
          <w:i/>
          <w:iCs/>
          <w:color w:val="000000" w:themeColor="text1"/>
        </w:rPr>
        <w:t>Neurosci</w:t>
      </w:r>
      <w:proofErr w:type="spellEnd"/>
      <w:r w:rsidRPr="004567B1">
        <w:rPr>
          <w:i/>
          <w:iCs/>
          <w:color w:val="000000" w:themeColor="text1"/>
        </w:rPr>
        <w:t>.</w:t>
      </w:r>
      <w:r w:rsidRPr="004567B1">
        <w:rPr>
          <w:color w:val="000000" w:themeColor="text1"/>
        </w:rPr>
        <w:t xml:space="preserve">, pp. 1–12, 2021. </w:t>
      </w:r>
      <w:proofErr w:type="spellStart"/>
      <w:r w:rsidRPr="004567B1">
        <w:rPr>
          <w:color w:val="000000" w:themeColor="text1"/>
        </w:rPr>
        <w:t>doi</w:t>
      </w:r>
      <w:proofErr w:type="spellEnd"/>
      <w:r w:rsidRPr="004567B1">
        <w:rPr>
          <w:color w:val="000000" w:themeColor="text1"/>
        </w:rPr>
        <w:t>: 10.1155/2021/7529893.</w:t>
      </w:r>
    </w:p>
    <w:p w14:paraId="05EBABEC" w14:textId="77777777" w:rsidR="004567B1" w:rsidRPr="004567B1" w:rsidRDefault="004567B1" w:rsidP="004567B1">
      <w:pPr>
        <w:jc w:val="left"/>
        <w:rPr>
          <w:color w:val="000000" w:themeColor="text1"/>
        </w:rPr>
      </w:pPr>
      <w:r w:rsidRPr="004567B1">
        <w:rPr>
          <w:color w:val="000000" w:themeColor="text1"/>
        </w:rPr>
        <w:t xml:space="preserve">[9] P. Preethika and K. </w:t>
      </w:r>
      <w:proofErr w:type="spellStart"/>
      <w:r w:rsidRPr="004567B1">
        <w:rPr>
          <w:color w:val="000000" w:themeColor="text1"/>
        </w:rPr>
        <w:t>Ananthajothi</w:t>
      </w:r>
      <w:proofErr w:type="spellEnd"/>
      <w:r w:rsidRPr="004567B1">
        <w:rPr>
          <w:color w:val="000000" w:themeColor="text1"/>
        </w:rPr>
        <w:t xml:space="preserve">, “Hybrid vision transformer and CNN for leukemia detection in blood smear images,” in </w:t>
      </w:r>
      <w:r w:rsidRPr="004567B1">
        <w:rPr>
          <w:i/>
          <w:iCs/>
          <w:color w:val="000000" w:themeColor="text1"/>
        </w:rPr>
        <w:t>Proc. 11th Int. Conf. Commun. Signal Process. (ICCSP)</w:t>
      </w:r>
      <w:r w:rsidRPr="004567B1">
        <w:rPr>
          <w:color w:val="000000" w:themeColor="text1"/>
        </w:rPr>
        <w:t xml:space="preserve">, 2025, pp. 1344–1349. </w:t>
      </w:r>
      <w:proofErr w:type="spellStart"/>
      <w:r w:rsidRPr="004567B1">
        <w:rPr>
          <w:color w:val="000000" w:themeColor="text1"/>
        </w:rPr>
        <w:t>doi</w:t>
      </w:r>
      <w:proofErr w:type="spellEnd"/>
      <w:r w:rsidRPr="004567B1">
        <w:rPr>
          <w:color w:val="000000" w:themeColor="text1"/>
        </w:rPr>
        <w:t>: 10.1109/ICCSP64183.2025.11088481.</w:t>
      </w:r>
    </w:p>
    <w:p w14:paraId="3D2F201A" w14:textId="77777777" w:rsidR="004567B1" w:rsidRPr="004567B1" w:rsidRDefault="004567B1" w:rsidP="004567B1">
      <w:pPr>
        <w:jc w:val="left"/>
        <w:rPr>
          <w:color w:val="000000" w:themeColor="text1"/>
        </w:rPr>
      </w:pPr>
      <w:r w:rsidRPr="004567B1">
        <w:rPr>
          <w:color w:val="000000" w:themeColor="text1"/>
        </w:rPr>
        <w:lastRenderedPageBreak/>
        <w:t xml:space="preserve">[10] K. P. Swain, S. K. Swain, and S. R. Nayak, “Vision transformer-based automated classification of acute lymphoblastic leukemia,” in </w:t>
      </w:r>
      <w:r w:rsidRPr="004567B1">
        <w:rPr>
          <w:i/>
          <w:iCs/>
          <w:color w:val="000000" w:themeColor="text1"/>
        </w:rPr>
        <w:t xml:space="preserve">Proc. Int. Conf. Emerging Syst. </w:t>
      </w:r>
      <w:proofErr w:type="spellStart"/>
      <w:r w:rsidRPr="004567B1">
        <w:rPr>
          <w:i/>
          <w:iCs/>
          <w:color w:val="000000" w:themeColor="text1"/>
        </w:rPr>
        <w:t>Intell</w:t>
      </w:r>
      <w:proofErr w:type="spellEnd"/>
      <w:r w:rsidRPr="004567B1">
        <w:rPr>
          <w:i/>
          <w:iCs/>
          <w:color w:val="000000" w:themeColor="text1"/>
        </w:rPr>
        <w:t xml:space="preserve">. </w:t>
      </w:r>
      <w:proofErr w:type="spellStart"/>
      <w:r w:rsidRPr="004567B1">
        <w:rPr>
          <w:i/>
          <w:iCs/>
          <w:color w:val="000000" w:themeColor="text1"/>
        </w:rPr>
        <w:t>Comput</w:t>
      </w:r>
      <w:proofErr w:type="spellEnd"/>
      <w:r w:rsidRPr="004567B1">
        <w:rPr>
          <w:i/>
          <w:iCs/>
          <w:color w:val="000000" w:themeColor="text1"/>
        </w:rPr>
        <w:t>. (ESIC)</w:t>
      </w:r>
      <w:r w:rsidRPr="004567B1">
        <w:rPr>
          <w:color w:val="000000" w:themeColor="text1"/>
        </w:rPr>
        <w:t xml:space="preserve">, 2025, pp. 584–588. </w:t>
      </w:r>
      <w:proofErr w:type="spellStart"/>
      <w:r w:rsidRPr="004567B1">
        <w:rPr>
          <w:color w:val="000000" w:themeColor="text1"/>
        </w:rPr>
        <w:t>doi</w:t>
      </w:r>
      <w:proofErr w:type="spellEnd"/>
      <w:r w:rsidRPr="004567B1">
        <w:rPr>
          <w:color w:val="000000" w:themeColor="text1"/>
        </w:rPr>
        <w:t>: 10.1109/ESIC64052.2025.10962707.</w:t>
      </w:r>
    </w:p>
    <w:p w14:paraId="53EF5518" w14:textId="77777777" w:rsidR="004567B1" w:rsidRPr="004567B1" w:rsidRDefault="004567B1" w:rsidP="004567B1">
      <w:pPr>
        <w:jc w:val="left"/>
        <w:rPr>
          <w:color w:val="000000" w:themeColor="text1"/>
        </w:rPr>
      </w:pPr>
      <w:r w:rsidRPr="004567B1">
        <w:rPr>
          <w:color w:val="000000" w:themeColor="text1"/>
        </w:rPr>
        <w:t xml:space="preserve">[11] M. Faiz </w:t>
      </w:r>
      <w:r w:rsidRPr="004567B1">
        <w:rPr>
          <w:i/>
          <w:iCs/>
          <w:color w:val="000000" w:themeColor="text1"/>
        </w:rPr>
        <w:t>et al.</w:t>
      </w:r>
      <w:r w:rsidRPr="004567B1">
        <w:rPr>
          <w:color w:val="000000" w:themeColor="text1"/>
        </w:rPr>
        <w:t xml:space="preserve">, “Deep and machine learning for acute lymphoblastic leukemia diagnosis: A comprehensive review,” </w:t>
      </w:r>
      <w:r w:rsidRPr="004567B1">
        <w:rPr>
          <w:i/>
          <w:iCs/>
          <w:color w:val="000000" w:themeColor="text1"/>
        </w:rPr>
        <w:t xml:space="preserve">ADCAIJ: Adv. </w:t>
      </w:r>
      <w:proofErr w:type="spellStart"/>
      <w:r w:rsidRPr="004567B1">
        <w:rPr>
          <w:i/>
          <w:iCs/>
          <w:color w:val="000000" w:themeColor="text1"/>
        </w:rPr>
        <w:t>Distrib</w:t>
      </w:r>
      <w:proofErr w:type="spellEnd"/>
      <w:r w:rsidRPr="004567B1">
        <w:rPr>
          <w:i/>
          <w:iCs/>
          <w:color w:val="000000" w:themeColor="text1"/>
        </w:rPr>
        <w:t xml:space="preserve">. </w:t>
      </w:r>
      <w:proofErr w:type="spellStart"/>
      <w:r w:rsidRPr="004567B1">
        <w:rPr>
          <w:i/>
          <w:iCs/>
          <w:color w:val="000000" w:themeColor="text1"/>
        </w:rPr>
        <w:t>Comput</w:t>
      </w:r>
      <w:proofErr w:type="spellEnd"/>
      <w:r w:rsidRPr="004567B1">
        <w:rPr>
          <w:i/>
          <w:iCs/>
          <w:color w:val="000000" w:themeColor="text1"/>
        </w:rPr>
        <w:t xml:space="preserve">. </w:t>
      </w:r>
      <w:proofErr w:type="spellStart"/>
      <w:r w:rsidRPr="004567B1">
        <w:rPr>
          <w:i/>
          <w:iCs/>
          <w:color w:val="000000" w:themeColor="text1"/>
        </w:rPr>
        <w:t>Artif</w:t>
      </w:r>
      <w:proofErr w:type="spellEnd"/>
      <w:r w:rsidRPr="004567B1">
        <w:rPr>
          <w:i/>
          <w:iCs/>
          <w:color w:val="000000" w:themeColor="text1"/>
        </w:rPr>
        <w:t xml:space="preserve">. </w:t>
      </w:r>
      <w:proofErr w:type="spellStart"/>
      <w:r w:rsidRPr="004567B1">
        <w:rPr>
          <w:i/>
          <w:iCs/>
          <w:color w:val="000000" w:themeColor="text1"/>
        </w:rPr>
        <w:t>Intell</w:t>
      </w:r>
      <w:proofErr w:type="spellEnd"/>
      <w:r w:rsidRPr="004567B1">
        <w:rPr>
          <w:i/>
          <w:iCs/>
          <w:color w:val="000000" w:themeColor="text1"/>
        </w:rPr>
        <w:t>. J.</w:t>
      </w:r>
      <w:r w:rsidRPr="004567B1">
        <w:rPr>
          <w:color w:val="000000" w:themeColor="text1"/>
        </w:rPr>
        <w:t>, vol. 13, no. 1, Art. no. e30989, 2024.</w:t>
      </w:r>
    </w:p>
    <w:p w14:paraId="1FA056C8" w14:textId="77777777" w:rsidR="004567B1" w:rsidRPr="004567B1" w:rsidRDefault="004567B1" w:rsidP="004567B1">
      <w:pPr>
        <w:jc w:val="left"/>
        <w:rPr>
          <w:color w:val="000000" w:themeColor="text1"/>
        </w:rPr>
      </w:pPr>
      <w:r w:rsidRPr="004567B1">
        <w:rPr>
          <w:color w:val="000000" w:themeColor="text1"/>
        </w:rPr>
        <w:t xml:space="preserve">[12] R. F. O. Kizi, T. P. T. Armand, and H.-C. Kim, “A review of deep learning techniques for leukemia cancer classification based on blood smear images,” </w:t>
      </w:r>
      <w:r w:rsidRPr="004567B1">
        <w:rPr>
          <w:i/>
          <w:iCs/>
          <w:color w:val="000000" w:themeColor="text1"/>
        </w:rPr>
        <w:t xml:space="preserve">Appl. </w:t>
      </w:r>
      <w:proofErr w:type="spellStart"/>
      <w:r w:rsidRPr="004567B1">
        <w:rPr>
          <w:i/>
          <w:iCs/>
          <w:color w:val="000000" w:themeColor="text1"/>
        </w:rPr>
        <w:t>Biosci</w:t>
      </w:r>
      <w:proofErr w:type="spellEnd"/>
      <w:r w:rsidRPr="004567B1">
        <w:rPr>
          <w:i/>
          <w:iCs/>
          <w:color w:val="000000" w:themeColor="text1"/>
        </w:rPr>
        <w:t>.</w:t>
      </w:r>
      <w:r w:rsidRPr="004567B1">
        <w:rPr>
          <w:color w:val="000000" w:themeColor="text1"/>
        </w:rPr>
        <w:t xml:space="preserve">, vol. 4, no. 1, p. 9, 2025. </w:t>
      </w:r>
      <w:proofErr w:type="spellStart"/>
      <w:r w:rsidRPr="004567B1">
        <w:rPr>
          <w:color w:val="000000" w:themeColor="text1"/>
        </w:rPr>
        <w:t>doi</w:t>
      </w:r>
      <w:proofErr w:type="spellEnd"/>
      <w:r w:rsidRPr="004567B1">
        <w:rPr>
          <w:color w:val="000000" w:themeColor="text1"/>
        </w:rPr>
        <w:t>: 10.3390/applbiosci4010009.</w:t>
      </w:r>
    </w:p>
    <w:p w14:paraId="652E010F" w14:textId="77777777" w:rsidR="004567B1" w:rsidRPr="004567B1" w:rsidRDefault="004567B1" w:rsidP="004567B1">
      <w:pPr>
        <w:jc w:val="left"/>
        <w:rPr>
          <w:color w:val="000000" w:themeColor="text1"/>
        </w:rPr>
      </w:pPr>
      <w:r w:rsidRPr="004567B1">
        <w:rPr>
          <w:color w:val="000000" w:themeColor="text1"/>
        </w:rPr>
        <w:t>[13] M. Y. Al-</w:t>
      </w:r>
      <w:proofErr w:type="spellStart"/>
      <w:r w:rsidRPr="004567B1">
        <w:rPr>
          <w:color w:val="000000" w:themeColor="text1"/>
        </w:rPr>
        <w:t>Khuzaie</w:t>
      </w:r>
      <w:proofErr w:type="spellEnd"/>
      <w:r w:rsidRPr="004567B1">
        <w:rPr>
          <w:color w:val="000000" w:themeColor="text1"/>
        </w:rPr>
        <w:t xml:space="preserve"> and M. I. Al-</w:t>
      </w:r>
      <w:proofErr w:type="spellStart"/>
      <w:r w:rsidRPr="004567B1">
        <w:rPr>
          <w:color w:val="000000" w:themeColor="text1"/>
        </w:rPr>
        <w:t>Mashhadani</w:t>
      </w:r>
      <w:proofErr w:type="spellEnd"/>
      <w:r w:rsidRPr="004567B1">
        <w:rPr>
          <w:color w:val="000000" w:themeColor="text1"/>
        </w:rPr>
        <w:t xml:space="preserve">, “Developing an efficient VGG19-based model and transfer learning for detecting acute lymphoblastic leukemia (ALL),” in </w:t>
      </w:r>
      <w:r w:rsidRPr="004567B1">
        <w:rPr>
          <w:i/>
          <w:iCs/>
          <w:color w:val="000000" w:themeColor="text1"/>
        </w:rPr>
        <w:t xml:space="preserve">Proc. 5th Int. </w:t>
      </w:r>
      <w:proofErr w:type="spellStart"/>
      <w:r w:rsidRPr="004567B1">
        <w:rPr>
          <w:i/>
          <w:iCs/>
          <w:color w:val="000000" w:themeColor="text1"/>
        </w:rPr>
        <w:t>Congr</w:t>
      </w:r>
      <w:proofErr w:type="spellEnd"/>
      <w:r w:rsidRPr="004567B1">
        <w:rPr>
          <w:i/>
          <w:iCs/>
          <w:color w:val="000000" w:themeColor="text1"/>
        </w:rPr>
        <w:t xml:space="preserve">. Human-Computer Interaction, </w:t>
      </w:r>
      <w:proofErr w:type="spellStart"/>
      <w:r w:rsidRPr="004567B1">
        <w:rPr>
          <w:i/>
          <w:iCs/>
          <w:color w:val="000000" w:themeColor="text1"/>
        </w:rPr>
        <w:t>Optimisation</w:t>
      </w:r>
      <w:proofErr w:type="spellEnd"/>
      <w:r w:rsidRPr="004567B1">
        <w:rPr>
          <w:i/>
          <w:iCs/>
          <w:color w:val="000000" w:themeColor="text1"/>
        </w:rPr>
        <w:t xml:space="preserve"> and Robotic Applications (HORA)</w:t>
      </w:r>
      <w:r w:rsidRPr="004567B1">
        <w:rPr>
          <w:color w:val="000000" w:themeColor="text1"/>
        </w:rPr>
        <w:t xml:space="preserve">, 2023, pp. 1–6. </w:t>
      </w:r>
      <w:proofErr w:type="spellStart"/>
      <w:r w:rsidRPr="004567B1">
        <w:rPr>
          <w:color w:val="000000" w:themeColor="text1"/>
        </w:rPr>
        <w:t>doi</w:t>
      </w:r>
      <w:proofErr w:type="spellEnd"/>
      <w:r w:rsidRPr="004567B1">
        <w:rPr>
          <w:color w:val="000000" w:themeColor="text1"/>
        </w:rPr>
        <w:t>: 10.1109/HORA58378.2023.10156679.</w:t>
      </w:r>
    </w:p>
    <w:p w14:paraId="30EB8473" w14:textId="77777777" w:rsidR="004567B1" w:rsidRPr="004567B1" w:rsidRDefault="004567B1" w:rsidP="004567B1">
      <w:pPr>
        <w:jc w:val="left"/>
        <w:rPr>
          <w:color w:val="000000" w:themeColor="text1"/>
        </w:rPr>
      </w:pPr>
      <w:r w:rsidRPr="004567B1">
        <w:rPr>
          <w:color w:val="000000" w:themeColor="text1"/>
        </w:rPr>
        <w:t xml:space="preserve">[14] B. Elsayed </w:t>
      </w:r>
      <w:r w:rsidRPr="004567B1">
        <w:rPr>
          <w:i/>
          <w:iCs/>
          <w:color w:val="000000" w:themeColor="text1"/>
        </w:rPr>
        <w:t>et al.</w:t>
      </w:r>
      <w:r w:rsidRPr="004567B1">
        <w:rPr>
          <w:color w:val="000000" w:themeColor="text1"/>
        </w:rPr>
        <w:t xml:space="preserve">, “Deep learning enhances acute lymphoblastic leukemia diagnosis and classification using bone marrow images,” </w:t>
      </w:r>
      <w:r w:rsidRPr="004567B1">
        <w:rPr>
          <w:i/>
          <w:iCs/>
          <w:color w:val="000000" w:themeColor="text1"/>
        </w:rPr>
        <w:t>Frontiers in Oncology</w:t>
      </w:r>
      <w:r w:rsidRPr="004567B1">
        <w:rPr>
          <w:color w:val="000000" w:themeColor="text1"/>
        </w:rPr>
        <w:t xml:space="preserve">, vol. 13, Art. no. 1260023, 2023. </w:t>
      </w:r>
      <w:proofErr w:type="spellStart"/>
      <w:r w:rsidRPr="004567B1">
        <w:rPr>
          <w:color w:val="000000" w:themeColor="text1"/>
        </w:rPr>
        <w:t>doi</w:t>
      </w:r>
      <w:proofErr w:type="spellEnd"/>
      <w:r w:rsidRPr="004567B1">
        <w:rPr>
          <w:color w:val="000000" w:themeColor="text1"/>
        </w:rPr>
        <w:t>: 10.3389/fonc.2023.1330977.</w:t>
      </w:r>
    </w:p>
    <w:p w14:paraId="56450E1C" w14:textId="77777777" w:rsidR="004567B1" w:rsidRPr="004567B1" w:rsidRDefault="004567B1" w:rsidP="004567B1">
      <w:pPr>
        <w:jc w:val="left"/>
        <w:rPr>
          <w:color w:val="000000" w:themeColor="text1"/>
        </w:rPr>
      </w:pPr>
      <w:r w:rsidRPr="004567B1">
        <w:rPr>
          <w:color w:val="000000" w:themeColor="text1"/>
        </w:rPr>
        <w:t xml:space="preserve">[15] I. A. Ahmed </w:t>
      </w:r>
      <w:r w:rsidRPr="004567B1">
        <w:rPr>
          <w:i/>
          <w:iCs/>
          <w:color w:val="000000" w:themeColor="text1"/>
        </w:rPr>
        <w:t>et al.</w:t>
      </w:r>
      <w:r w:rsidRPr="004567B1">
        <w:rPr>
          <w:color w:val="000000" w:themeColor="text1"/>
        </w:rPr>
        <w:t xml:space="preserve">, “Hybrid techniques for the diagnosis of acute lymphoblastic leukemia based on fusion of CNN features,” </w:t>
      </w:r>
      <w:r w:rsidRPr="004567B1">
        <w:rPr>
          <w:i/>
          <w:iCs/>
          <w:color w:val="000000" w:themeColor="text1"/>
        </w:rPr>
        <w:t>Diagnostics</w:t>
      </w:r>
      <w:r w:rsidRPr="004567B1">
        <w:rPr>
          <w:color w:val="000000" w:themeColor="text1"/>
        </w:rPr>
        <w:t>, vol. 13, no. 6, Art. no. 1021, 2023.</w:t>
      </w:r>
    </w:p>
    <w:p w14:paraId="323B3C50" w14:textId="77777777" w:rsidR="004567B1" w:rsidRPr="004567B1" w:rsidRDefault="004567B1" w:rsidP="004567B1">
      <w:pPr>
        <w:jc w:val="left"/>
        <w:rPr>
          <w:color w:val="000000" w:themeColor="text1"/>
        </w:rPr>
      </w:pPr>
      <w:r w:rsidRPr="004567B1">
        <w:rPr>
          <w:color w:val="000000" w:themeColor="text1"/>
        </w:rPr>
        <w:t xml:space="preserve">[16] J. </w:t>
      </w:r>
      <w:proofErr w:type="spellStart"/>
      <w:r w:rsidRPr="004567B1">
        <w:rPr>
          <w:color w:val="000000" w:themeColor="text1"/>
        </w:rPr>
        <w:t>Hendrawan</w:t>
      </w:r>
      <w:proofErr w:type="spellEnd"/>
      <w:r w:rsidRPr="004567B1">
        <w:rPr>
          <w:color w:val="000000" w:themeColor="text1"/>
        </w:rPr>
        <w:t xml:space="preserve">, M. H. Purnomo, and I. </w:t>
      </w:r>
      <w:proofErr w:type="spellStart"/>
      <w:r w:rsidRPr="004567B1">
        <w:rPr>
          <w:color w:val="000000" w:themeColor="text1"/>
        </w:rPr>
        <w:t>Ardiyanto</w:t>
      </w:r>
      <w:proofErr w:type="spellEnd"/>
      <w:r w:rsidRPr="004567B1">
        <w:rPr>
          <w:color w:val="000000" w:themeColor="text1"/>
        </w:rPr>
        <w:t xml:space="preserve">, “Decoding acute lymphoblastic leukemia: Insights from convolutional neural networks and pretrained models,” in </w:t>
      </w:r>
      <w:r w:rsidRPr="004567B1">
        <w:rPr>
          <w:i/>
          <w:iCs/>
          <w:color w:val="000000" w:themeColor="text1"/>
        </w:rPr>
        <w:t>Proc. 5th Int. Conf. Cybernetics and Intelligent Systems (ICORIS)</w:t>
      </w:r>
      <w:r w:rsidRPr="004567B1">
        <w:rPr>
          <w:color w:val="000000" w:themeColor="text1"/>
        </w:rPr>
        <w:t xml:space="preserve">, 2023, pp. 1–6. </w:t>
      </w:r>
      <w:proofErr w:type="spellStart"/>
      <w:r w:rsidRPr="004567B1">
        <w:rPr>
          <w:color w:val="000000" w:themeColor="text1"/>
        </w:rPr>
        <w:t>doi</w:t>
      </w:r>
      <w:proofErr w:type="spellEnd"/>
      <w:r w:rsidRPr="004567B1">
        <w:rPr>
          <w:color w:val="000000" w:themeColor="text1"/>
        </w:rPr>
        <w:t>: 10.1109/ICORIS60118.2023.10352301.</w:t>
      </w:r>
    </w:p>
    <w:p w14:paraId="2585915F" w14:textId="77777777" w:rsidR="004567B1" w:rsidRPr="004567B1" w:rsidRDefault="004567B1" w:rsidP="004567B1">
      <w:pPr>
        <w:jc w:val="left"/>
        <w:rPr>
          <w:color w:val="000000" w:themeColor="text1"/>
        </w:rPr>
      </w:pPr>
      <w:r w:rsidRPr="004567B1">
        <w:rPr>
          <w:color w:val="000000" w:themeColor="text1"/>
        </w:rPr>
        <w:t xml:space="preserve">[17] B. H. Cho </w:t>
      </w:r>
      <w:r w:rsidRPr="004567B1">
        <w:rPr>
          <w:i/>
          <w:iCs/>
          <w:color w:val="000000" w:themeColor="text1"/>
        </w:rPr>
        <w:t>et al.</w:t>
      </w:r>
      <w:r w:rsidRPr="004567B1">
        <w:rPr>
          <w:color w:val="000000" w:themeColor="text1"/>
        </w:rPr>
        <w:t xml:space="preserve">, “Vision transformer-based classification of white blood cells in peripheral blood smear images,” </w:t>
      </w:r>
      <w:r w:rsidRPr="004567B1">
        <w:rPr>
          <w:i/>
          <w:iCs/>
          <w:color w:val="000000" w:themeColor="text1"/>
        </w:rPr>
        <w:t xml:space="preserve">J. </w:t>
      </w:r>
      <w:proofErr w:type="spellStart"/>
      <w:r w:rsidRPr="004567B1">
        <w:rPr>
          <w:i/>
          <w:iCs/>
          <w:color w:val="000000" w:themeColor="text1"/>
        </w:rPr>
        <w:t>Pathol</w:t>
      </w:r>
      <w:proofErr w:type="spellEnd"/>
      <w:r w:rsidRPr="004567B1">
        <w:rPr>
          <w:i/>
          <w:iCs/>
          <w:color w:val="000000" w:themeColor="text1"/>
        </w:rPr>
        <w:t>. Inform.</w:t>
      </w:r>
      <w:r w:rsidRPr="004567B1">
        <w:rPr>
          <w:color w:val="000000" w:themeColor="text1"/>
        </w:rPr>
        <w:t>, vol. 13, Art. no. 100133, 2022.</w:t>
      </w:r>
    </w:p>
    <w:p w14:paraId="1026A7DB" w14:textId="77777777" w:rsidR="004567B1" w:rsidRPr="004567B1" w:rsidRDefault="004567B1" w:rsidP="004567B1">
      <w:pPr>
        <w:jc w:val="left"/>
        <w:rPr>
          <w:color w:val="000000" w:themeColor="text1"/>
        </w:rPr>
      </w:pPr>
      <w:r w:rsidRPr="004567B1">
        <w:rPr>
          <w:color w:val="000000" w:themeColor="text1"/>
        </w:rPr>
        <w:t xml:space="preserve">[18] J. </w:t>
      </w:r>
      <w:proofErr w:type="spellStart"/>
      <w:r w:rsidRPr="004567B1">
        <w:rPr>
          <w:color w:val="000000" w:themeColor="text1"/>
        </w:rPr>
        <w:t>Hendrawan</w:t>
      </w:r>
      <w:proofErr w:type="spellEnd"/>
      <w:r w:rsidRPr="004567B1">
        <w:rPr>
          <w:color w:val="000000" w:themeColor="text1"/>
        </w:rPr>
        <w:t xml:space="preserve"> </w:t>
      </w:r>
      <w:r w:rsidRPr="004567B1">
        <w:rPr>
          <w:i/>
          <w:iCs/>
          <w:color w:val="000000" w:themeColor="text1"/>
        </w:rPr>
        <w:t>et al.</w:t>
      </w:r>
      <w:r w:rsidRPr="004567B1">
        <w:rPr>
          <w:color w:val="000000" w:themeColor="text1"/>
        </w:rPr>
        <w:t xml:space="preserve">, “Hybrid deep learning model for acute lymphoblastic leukemia (ALL) detection using pre-trained ResNet-50 and vision transformer architecture,” </w:t>
      </w:r>
      <w:r w:rsidRPr="004567B1">
        <w:rPr>
          <w:i/>
          <w:iCs/>
          <w:color w:val="000000" w:themeColor="text1"/>
        </w:rPr>
        <w:t xml:space="preserve">Procedia </w:t>
      </w:r>
      <w:proofErr w:type="spellStart"/>
      <w:r w:rsidRPr="004567B1">
        <w:rPr>
          <w:i/>
          <w:iCs/>
          <w:color w:val="000000" w:themeColor="text1"/>
        </w:rPr>
        <w:t>Comput</w:t>
      </w:r>
      <w:proofErr w:type="spellEnd"/>
      <w:r w:rsidRPr="004567B1">
        <w:rPr>
          <w:i/>
          <w:iCs/>
          <w:color w:val="000000" w:themeColor="text1"/>
        </w:rPr>
        <w:t>. Sci.</w:t>
      </w:r>
      <w:r w:rsidRPr="004567B1">
        <w:rPr>
          <w:color w:val="000000" w:themeColor="text1"/>
        </w:rPr>
        <w:t>, vol. 269, pp. 933–942, 2025.</w:t>
      </w:r>
    </w:p>
    <w:p w14:paraId="360234D5" w14:textId="77777777" w:rsidR="004567B1" w:rsidRPr="004567B1" w:rsidRDefault="004567B1" w:rsidP="004567B1">
      <w:pPr>
        <w:jc w:val="left"/>
        <w:rPr>
          <w:color w:val="000000" w:themeColor="text1"/>
        </w:rPr>
      </w:pPr>
      <w:r w:rsidRPr="004567B1">
        <w:rPr>
          <w:color w:val="000000" w:themeColor="text1"/>
        </w:rPr>
        <w:lastRenderedPageBreak/>
        <w:t xml:space="preserve">[19] D. Muduli </w:t>
      </w:r>
      <w:r w:rsidRPr="004567B1">
        <w:rPr>
          <w:i/>
          <w:iCs/>
          <w:color w:val="000000" w:themeColor="text1"/>
        </w:rPr>
        <w:t>et al.</w:t>
      </w:r>
      <w:r w:rsidRPr="004567B1">
        <w:rPr>
          <w:color w:val="000000" w:themeColor="text1"/>
        </w:rPr>
        <w:t xml:space="preserve">, “Deep learning-based detection and classification of acute lymphoblastic leukemia with explainable AI techniques,” </w:t>
      </w:r>
      <w:r w:rsidRPr="004567B1">
        <w:rPr>
          <w:i/>
          <w:iCs/>
          <w:color w:val="000000" w:themeColor="text1"/>
        </w:rPr>
        <w:t>Array</w:t>
      </w:r>
      <w:r w:rsidRPr="004567B1">
        <w:rPr>
          <w:color w:val="000000" w:themeColor="text1"/>
        </w:rPr>
        <w:t>, vol. 26, Art. no. 100397, 2025.</w:t>
      </w:r>
    </w:p>
    <w:p w14:paraId="44077D4F" w14:textId="459EE609" w:rsidR="004567B1" w:rsidRDefault="004567B1" w:rsidP="004567B1">
      <w:pPr>
        <w:jc w:val="left"/>
        <w:rPr>
          <w:color w:val="000000" w:themeColor="text1"/>
        </w:rPr>
      </w:pPr>
      <w:r w:rsidRPr="004567B1">
        <w:rPr>
          <w:color w:val="000000" w:themeColor="text1"/>
        </w:rPr>
        <w:t xml:space="preserve">[20] M. Aria, A. Rangarajan, and G. Donnarumma, </w:t>
      </w:r>
      <w:r w:rsidRPr="004567B1">
        <w:rPr>
          <w:i/>
          <w:iCs/>
          <w:color w:val="000000" w:themeColor="text1"/>
        </w:rPr>
        <w:t>Acute Lymphoblastic Leukemia (ALL) Image Dataset</w:t>
      </w:r>
      <w:r w:rsidRPr="004567B1">
        <w:rPr>
          <w:color w:val="000000" w:themeColor="text1"/>
        </w:rPr>
        <w:t xml:space="preserve">. Kaggle, 2021. </w:t>
      </w:r>
      <w:proofErr w:type="spellStart"/>
      <w:r w:rsidRPr="004567B1">
        <w:rPr>
          <w:color w:val="000000" w:themeColor="text1"/>
        </w:rPr>
        <w:t>doi</w:t>
      </w:r>
      <w:proofErr w:type="spellEnd"/>
      <w:r w:rsidRPr="004567B1">
        <w:rPr>
          <w:color w:val="000000" w:themeColor="text1"/>
        </w:rPr>
        <w:t>: 10.34740/KAGGLE/DSV/2175623.</w:t>
      </w:r>
    </w:p>
    <w:p w14:paraId="37B280EF" w14:textId="77777777" w:rsidR="00BE28D9" w:rsidRDefault="00BE28D9" w:rsidP="004567B1">
      <w:pPr>
        <w:jc w:val="left"/>
        <w:rPr>
          <w:color w:val="000000" w:themeColor="text1"/>
        </w:rPr>
      </w:pPr>
    </w:p>
    <w:p w14:paraId="0FCC74D0" w14:textId="1EAD0EB5" w:rsidR="00BE28D9" w:rsidRDefault="00BE28D9" w:rsidP="00BE28D9">
      <w:pPr>
        <w:numPr>
          <w:ilvl w:val="0"/>
          <w:numId w:val="2"/>
        </w:numPr>
        <w:rPr>
          <w:rFonts w:cs="Arial"/>
          <w:b/>
          <w:bCs/>
          <w:sz w:val="32"/>
          <w:szCs w:val="32"/>
        </w:rPr>
      </w:pPr>
      <w:r>
        <w:rPr>
          <w:rFonts w:cs="Arial"/>
          <w:b/>
          <w:bCs/>
          <w:sz w:val="32"/>
          <w:szCs w:val="32"/>
        </w:rPr>
        <w:t>Dataset link:</w:t>
      </w:r>
    </w:p>
    <w:p w14:paraId="30C7038F" w14:textId="4D4C7FFF" w:rsidR="00BE28D9" w:rsidRPr="00BE28D9" w:rsidRDefault="00BE28D9" w:rsidP="00BE28D9">
      <w:pPr>
        <w:rPr>
          <w:rFonts w:cs="Arial"/>
          <w:sz w:val="32"/>
          <w:szCs w:val="32"/>
        </w:rPr>
      </w:pPr>
      <w:hyperlink r:id="rId15" w:history="1">
        <w:r w:rsidRPr="00BE28D9">
          <w:rPr>
            <w:rStyle w:val="Hyperlink"/>
            <w:rFonts w:cs="Arial"/>
            <w:sz w:val="32"/>
            <w:szCs w:val="32"/>
          </w:rPr>
          <w:t>https://www.kaggle.com/datasets/mehradaria/leukemia</w:t>
        </w:r>
      </w:hyperlink>
    </w:p>
    <w:p w14:paraId="35FEECBA" w14:textId="77777777" w:rsidR="00BE28D9" w:rsidRPr="004567B1" w:rsidRDefault="00BE28D9" w:rsidP="004567B1">
      <w:pPr>
        <w:jc w:val="left"/>
        <w:rPr>
          <w:color w:val="000000" w:themeColor="text1"/>
        </w:rPr>
      </w:pPr>
    </w:p>
    <w:sectPr w:rsidR="00BE28D9" w:rsidRPr="004567B1" w:rsidSect="0075252B">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C5D0F" w14:textId="77777777" w:rsidR="0082031F" w:rsidRDefault="0082031F" w:rsidP="0075252B">
      <w:pPr>
        <w:spacing w:before="0" w:after="0" w:line="240" w:lineRule="auto"/>
      </w:pPr>
      <w:r>
        <w:separator/>
      </w:r>
    </w:p>
  </w:endnote>
  <w:endnote w:type="continuationSeparator" w:id="0">
    <w:p w14:paraId="7A0F98DA" w14:textId="77777777" w:rsidR="0082031F" w:rsidRDefault="0082031F" w:rsidP="0075252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4911872"/>
      <w:docPartObj>
        <w:docPartGallery w:val="Page Numbers (Bottom of Page)"/>
        <w:docPartUnique/>
      </w:docPartObj>
    </w:sdtPr>
    <w:sdtEndPr>
      <w:rPr>
        <w:noProof/>
      </w:rPr>
    </w:sdtEndPr>
    <w:sdtContent>
      <w:p w14:paraId="7A94EBF4" w14:textId="28B5FD5C" w:rsidR="0075252B" w:rsidRDefault="007525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C5108D" w14:textId="77777777" w:rsidR="0075252B" w:rsidRDefault="00752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19C40" w14:textId="77777777" w:rsidR="0082031F" w:rsidRDefault="0082031F" w:rsidP="0075252B">
      <w:pPr>
        <w:spacing w:before="0" w:after="0" w:line="240" w:lineRule="auto"/>
      </w:pPr>
      <w:r>
        <w:separator/>
      </w:r>
    </w:p>
  </w:footnote>
  <w:footnote w:type="continuationSeparator" w:id="0">
    <w:p w14:paraId="0913D272" w14:textId="77777777" w:rsidR="0082031F" w:rsidRDefault="0082031F" w:rsidP="0075252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BBD1194"/>
    <w:multiLevelType w:val="singleLevel"/>
    <w:tmpl w:val="CBBD1194"/>
    <w:lvl w:ilvl="0">
      <w:start w:val="5"/>
      <w:numFmt w:val="decimal"/>
      <w:suff w:val="space"/>
      <w:lvlText w:val="%1."/>
      <w:lvlJc w:val="left"/>
    </w:lvl>
  </w:abstractNum>
  <w:abstractNum w:abstractNumId="1" w15:restartNumberingAfterBreak="0">
    <w:nsid w:val="333D7407"/>
    <w:multiLevelType w:val="hybridMultilevel"/>
    <w:tmpl w:val="CF8603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7B85EA"/>
    <w:multiLevelType w:val="singleLevel"/>
    <w:tmpl w:val="447B85EA"/>
    <w:lvl w:ilvl="0">
      <w:start w:val="4"/>
      <w:numFmt w:val="decimal"/>
      <w:suff w:val="space"/>
      <w:lvlText w:val="%1."/>
      <w:lvlJc w:val="left"/>
    </w:lvl>
  </w:abstractNum>
  <w:abstractNum w:abstractNumId="3" w15:restartNumberingAfterBreak="0">
    <w:nsid w:val="45686C9F"/>
    <w:multiLevelType w:val="multilevel"/>
    <w:tmpl w:val="CF5EC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23203C"/>
    <w:multiLevelType w:val="multilevel"/>
    <w:tmpl w:val="BF140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538759">
    <w:abstractNumId w:val="2"/>
  </w:num>
  <w:num w:numId="2" w16cid:durableId="967667620">
    <w:abstractNumId w:val="0"/>
  </w:num>
  <w:num w:numId="3" w16cid:durableId="656616060">
    <w:abstractNumId w:val="4"/>
  </w:num>
  <w:num w:numId="4" w16cid:durableId="2041392863">
    <w:abstractNumId w:val="1"/>
  </w:num>
  <w:num w:numId="5" w16cid:durableId="13657174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9043965"/>
    <w:rsid w:val="0001423B"/>
    <w:rsid w:val="0013589D"/>
    <w:rsid w:val="00250C55"/>
    <w:rsid w:val="00256EC2"/>
    <w:rsid w:val="002833F4"/>
    <w:rsid w:val="004567B1"/>
    <w:rsid w:val="004E081C"/>
    <w:rsid w:val="004F6C6E"/>
    <w:rsid w:val="005E31C3"/>
    <w:rsid w:val="00694E62"/>
    <w:rsid w:val="006A683C"/>
    <w:rsid w:val="0075252B"/>
    <w:rsid w:val="00756A71"/>
    <w:rsid w:val="00770E22"/>
    <w:rsid w:val="007E6FF0"/>
    <w:rsid w:val="0082031F"/>
    <w:rsid w:val="008966F9"/>
    <w:rsid w:val="008E3A02"/>
    <w:rsid w:val="0092083B"/>
    <w:rsid w:val="00A4589D"/>
    <w:rsid w:val="00A90524"/>
    <w:rsid w:val="00AA2ADA"/>
    <w:rsid w:val="00BE28D9"/>
    <w:rsid w:val="00CB2E99"/>
    <w:rsid w:val="00E004B6"/>
    <w:rsid w:val="0E824DE6"/>
    <w:rsid w:val="20B43209"/>
    <w:rsid w:val="29043965"/>
    <w:rsid w:val="4C927ED4"/>
    <w:rsid w:val="5F301C37"/>
    <w:rsid w:val="6340509F"/>
    <w:rsid w:val="6BE54C14"/>
    <w:rsid w:val="71DE745D"/>
    <w:rsid w:val="7D69294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697D9D03"/>
  <w15:docId w15:val="{AD02F826-53BE-4078-8011-703006087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bn-IN"/>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qFormat="1"/>
    <w:lsdException w:name="Subtitle" w:qFormat="1"/>
    <w:lsdException w:name="Strong" w:qFormat="1"/>
    <w:lsdException w:name="HTML Top of Form" w:semiHidden="1" w:uiPriority="99" w:unhideWhenUsed="1"/>
    <w:lsdException w:name="HTML Bottom of Form" w:semiHidden="1" w:uiPriority="99" w:unhideWhenUsed="1"/>
    <w:lsdException w:name="Normal (Web)" w:qFormat="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2083B"/>
    <w:pPr>
      <w:spacing w:before="120" w:after="120" w:line="360" w:lineRule="auto"/>
      <w:jc w:val="both"/>
    </w:pPr>
    <w:rPr>
      <w:rFonts w:ascii="Arial" w:eastAsiaTheme="minorEastAsia" w:hAnsi="Arial" w:cstheme="minorBidi"/>
      <w:sz w:val="24"/>
      <w:lang w:bidi="ar-SA"/>
    </w:rPr>
  </w:style>
  <w:style w:type="paragraph" w:styleId="Heading1">
    <w:name w:val="heading 1"/>
    <w:basedOn w:val="Normal"/>
    <w:next w:val="Normal"/>
    <w:link w:val="Heading1Char"/>
    <w:qFormat/>
    <w:rsid w:val="00756A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next w:val="Normal"/>
    <w:unhideWhenUsed/>
    <w:qFormat/>
    <w:pPr>
      <w:spacing w:beforeAutospacing="1" w:afterAutospacing="1"/>
      <w:outlineLvl w:val="2"/>
    </w:pPr>
    <w:rPr>
      <w:rFonts w:ascii="SimSun" w:hAnsi="SimSun" w:cs="Vrinda" w:hint="eastAsia"/>
      <w:b/>
      <w:bCs/>
      <w:sz w:val="27"/>
      <w:szCs w:val="27"/>
    </w:rPr>
  </w:style>
  <w:style w:type="paragraph" w:styleId="Heading4">
    <w:name w:val="heading 4"/>
    <w:next w:val="Normal"/>
    <w:unhideWhenUsed/>
    <w:qFormat/>
    <w:pPr>
      <w:spacing w:beforeAutospacing="1" w:afterAutospacing="1"/>
      <w:outlineLvl w:val="3"/>
    </w:pPr>
    <w:rPr>
      <w:rFonts w:ascii="SimSun" w:hAnsi="SimSun" w:cs="Vrinda" w:hint="eastAsia"/>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rPr>
      <w:i/>
      <w:iCs/>
    </w:rPr>
  </w:style>
  <w:style w:type="character" w:styleId="Hyperlink">
    <w:name w:val="Hyperlink"/>
    <w:basedOn w:val="DefaultParagraphFont"/>
    <w:rPr>
      <w:color w:val="0000FF"/>
      <w:u w:val="single"/>
    </w:rPr>
  </w:style>
  <w:style w:type="paragraph" w:styleId="NormalWeb">
    <w:name w:val="Normal (Web)"/>
    <w:qFormat/>
    <w:pPr>
      <w:spacing w:beforeAutospacing="1" w:afterAutospacing="1"/>
    </w:pPr>
    <w:rPr>
      <w:rFonts w:cs="Vrinda"/>
      <w:sz w:val="24"/>
      <w:szCs w:val="24"/>
    </w:rPr>
  </w:style>
  <w:style w:type="character" w:styleId="Strong">
    <w:name w:val="Strong"/>
    <w:basedOn w:val="DefaultParagraphFont"/>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ubtleEmphasis">
    <w:name w:val="Subtle Emphasis"/>
    <w:basedOn w:val="DefaultParagraphFont"/>
    <w:uiPriority w:val="19"/>
    <w:qFormat/>
    <w:rsid w:val="0092083B"/>
    <w:rPr>
      <w:i/>
      <w:iCs/>
      <w:color w:val="404040" w:themeColor="text1" w:themeTint="BF"/>
    </w:rPr>
  </w:style>
  <w:style w:type="character" w:styleId="FollowedHyperlink">
    <w:name w:val="FollowedHyperlink"/>
    <w:basedOn w:val="DefaultParagraphFont"/>
    <w:rsid w:val="0092083B"/>
    <w:rPr>
      <w:color w:val="954F72" w:themeColor="followedHyperlink"/>
      <w:u w:val="single"/>
    </w:rPr>
  </w:style>
  <w:style w:type="character" w:styleId="UnresolvedMention">
    <w:name w:val="Unresolved Mention"/>
    <w:basedOn w:val="DefaultParagraphFont"/>
    <w:uiPriority w:val="99"/>
    <w:semiHidden/>
    <w:unhideWhenUsed/>
    <w:rsid w:val="0092083B"/>
    <w:rPr>
      <w:color w:val="605E5C"/>
      <w:shd w:val="clear" w:color="auto" w:fill="E1DFDD"/>
    </w:rPr>
  </w:style>
  <w:style w:type="character" w:customStyle="1" w:styleId="Heading1Char">
    <w:name w:val="Heading 1 Char"/>
    <w:basedOn w:val="DefaultParagraphFont"/>
    <w:link w:val="Heading1"/>
    <w:rsid w:val="00756A71"/>
    <w:rPr>
      <w:rFonts w:asciiTheme="majorHAnsi" w:eastAsiaTheme="majorEastAsia" w:hAnsiTheme="majorHAnsi" w:cstheme="majorBidi"/>
      <w:color w:val="2E74B5" w:themeColor="accent1" w:themeShade="BF"/>
      <w:sz w:val="32"/>
      <w:szCs w:val="32"/>
      <w:lang w:bidi="ar-SA"/>
    </w:rPr>
  </w:style>
  <w:style w:type="paragraph" w:styleId="ListParagraph">
    <w:name w:val="List Paragraph"/>
    <w:basedOn w:val="Normal"/>
    <w:uiPriority w:val="99"/>
    <w:unhideWhenUsed/>
    <w:rsid w:val="00770E22"/>
    <w:pPr>
      <w:ind w:left="720"/>
      <w:contextualSpacing/>
    </w:pPr>
  </w:style>
  <w:style w:type="paragraph" w:styleId="Header">
    <w:name w:val="header"/>
    <w:basedOn w:val="Normal"/>
    <w:link w:val="HeaderChar"/>
    <w:rsid w:val="0075252B"/>
    <w:pPr>
      <w:tabs>
        <w:tab w:val="center" w:pos="4680"/>
        <w:tab w:val="right" w:pos="9360"/>
      </w:tabs>
      <w:spacing w:before="0" w:after="0" w:line="240" w:lineRule="auto"/>
    </w:pPr>
  </w:style>
  <w:style w:type="character" w:customStyle="1" w:styleId="HeaderChar">
    <w:name w:val="Header Char"/>
    <w:basedOn w:val="DefaultParagraphFont"/>
    <w:link w:val="Header"/>
    <w:rsid w:val="0075252B"/>
    <w:rPr>
      <w:rFonts w:ascii="Arial" w:eastAsiaTheme="minorEastAsia" w:hAnsi="Arial" w:cstheme="minorBidi"/>
      <w:sz w:val="24"/>
      <w:lang w:bidi="ar-SA"/>
    </w:rPr>
  </w:style>
  <w:style w:type="paragraph" w:styleId="Footer">
    <w:name w:val="footer"/>
    <w:basedOn w:val="Normal"/>
    <w:link w:val="FooterChar"/>
    <w:uiPriority w:val="99"/>
    <w:rsid w:val="0075252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5252B"/>
    <w:rPr>
      <w:rFonts w:ascii="Arial" w:eastAsiaTheme="minorEastAsia" w:hAnsi="Arial" w:cstheme="minorBidi"/>
      <w:sz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cancer.gov/types/leukemia/hp/child-all-treatment-pdq"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ancer.org/research/cancer-facts-statistics/all-cancer-facts-figures/2025-cancer-facts-figure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kaggle.com/datasets/mehradaria/leukemia"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siop-online.org/news/special-reports-addressing-disparities-in-childhood-cancer-july-2024/"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13</Pages>
  <Words>3020</Words>
  <Characters>17215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RINKESH AHIR</cp:lastModifiedBy>
  <cp:revision>11</cp:revision>
  <dcterms:created xsi:type="dcterms:W3CDTF">2026-02-09T13:45:00Z</dcterms:created>
  <dcterms:modified xsi:type="dcterms:W3CDTF">2026-02-09T15:48:00Z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ACF79A2698A04457BCA318096578E93F_13</vt:lpwstr>
  </property>
</Properties>
</file>