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B3CFF08" w:rsidP="7B3CFF08" w:rsidRDefault="7B3CFF08" w14:paraId="3CD603DB" w14:textId="46D2BAFE">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7D6FB55D" w14:textId="3AAF5976">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14FAAD49" w14:textId="0C8F02AC">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01E2A8AB" w14:textId="677F1212">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78EF317E" w14:textId="7E1C2A68">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621D7CC2" w14:textId="12B799BB">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50B191A8" w14:textId="4E64F28C">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5033106B" w14:textId="40B09973">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4AAAEA44" w14:textId="7E564FCF">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2F5DE8FF" w14:textId="6509AF0B">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59C6AEE9" w14:textId="7536D2AB">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2E412553" w:rsidP="7B3CFF08" w:rsidRDefault="2E412553" w14:paraId="0B87192A" w14:textId="096AF0D7">
      <w:pPr>
        <w:spacing w:after="30" w:afterAutospacing="off"/>
        <w:jc w:val="center"/>
        <w:rPr>
          <w:rFonts w:ascii="Arial" w:hAnsi="Arial" w:eastAsia="Arial" w:cs="Arial"/>
          <w:b w:val="1"/>
          <w:bCs w:val="1"/>
          <w:i w:val="0"/>
          <w:iCs w:val="0"/>
          <w:caps w:val="0"/>
          <w:smallCaps w:val="0"/>
          <w:color w:val="000000" w:themeColor="text1" w:themeTint="FF" w:themeShade="FF"/>
          <w:sz w:val="40"/>
          <w:szCs w:val="40"/>
        </w:rPr>
      </w:pPr>
      <w:r w:rsidRPr="7B3CFF08" w:rsidR="2E412553">
        <w:rPr>
          <w:rFonts w:ascii="Arial" w:hAnsi="Arial" w:eastAsia="Arial" w:cs="Arial"/>
          <w:b w:val="1"/>
          <w:bCs w:val="1"/>
          <w:i w:val="0"/>
          <w:iCs w:val="0"/>
          <w:caps w:val="0"/>
          <w:smallCaps w:val="0"/>
          <w:color w:val="000000" w:themeColor="text1" w:themeTint="FF" w:themeShade="FF"/>
          <w:sz w:val="40"/>
          <w:szCs w:val="40"/>
        </w:rPr>
        <w:t>University of Wales Trinity Saint David</w:t>
      </w:r>
    </w:p>
    <w:p w:rsidR="2E412553" w:rsidP="7B3CFF08" w:rsidRDefault="2E412553" w14:paraId="195C915D" w14:textId="4DF9C9B0">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r w:rsidRPr="7B3CFF08" w:rsidR="2E412553">
        <w:rPr>
          <w:rFonts w:ascii="Arial" w:hAnsi="Arial" w:eastAsia="Arial" w:cs="Arial"/>
          <w:b w:val="1"/>
          <w:bCs w:val="1"/>
          <w:i w:val="0"/>
          <w:iCs w:val="0"/>
          <w:caps w:val="0"/>
          <w:smallCaps w:val="0"/>
          <w:color w:val="000000" w:themeColor="text1" w:themeTint="FF" w:themeShade="FF"/>
          <w:sz w:val="24"/>
          <w:szCs w:val="24"/>
        </w:rPr>
        <w:t xml:space="preserve">Outdoor </w:t>
      </w:r>
      <w:r w:rsidRPr="7B3CFF08" w:rsidR="2E412553">
        <w:rPr>
          <w:rFonts w:ascii="Arial" w:hAnsi="Arial" w:eastAsia="Arial" w:cs="Arial"/>
          <w:b w:val="1"/>
          <w:bCs w:val="1"/>
          <w:i w:val="0"/>
          <w:iCs w:val="0"/>
          <w:caps w:val="0"/>
          <w:smallCaps w:val="0"/>
          <w:color w:val="000000" w:themeColor="text1" w:themeTint="FF" w:themeShade="FF"/>
          <w:sz w:val="24"/>
          <w:szCs w:val="24"/>
        </w:rPr>
        <w:t>Adventure</w:t>
      </w:r>
      <w:r w:rsidRPr="7B3CFF08" w:rsidR="2E412553">
        <w:rPr>
          <w:rFonts w:ascii="Arial" w:hAnsi="Arial" w:eastAsia="Arial" w:cs="Arial"/>
          <w:b w:val="1"/>
          <w:bCs w:val="1"/>
          <w:i w:val="0"/>
          <w:iCs w:val="0"/>
          <w:caps w:val="0"/>
          <w:smallCaps w:val="0"/>
          <w:color w:val="000000" w:themeColor="text1" w:themeTint="FF" w:themeShade="FF"/>
          <w:sz w:val="24"/>
          <w:szCs w:val="24"/>
        </w:rPr>
        <w:t xml:space="preserve"> Education</w:t>
      </w:r>
    </w:p>
    <w:p w:rsidR="2E412553" w:rsidP="7B3CFF08" w:rsidRDefault="2E412553" w14:paraId="79B4476C" w14:textId="7C4F0D6A">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r w:rsidRPr="7B3CFF08" w:rsidR="2E412553">
        <w:rPr>
          <w:rFonts w:ascii="Arial" w:hAnsi="Arial" w:eastAsia="Arial" w:cs="Arial"/>
          <w:b w:val="1"/>
          <w:bCs w:val="1"/>
          <w:i w:val="0"/>
          <w:iCs w:val="0"/>
          <w:caps w:val="0"/>
          <w:smallCaps w:val="0"/>
          <w:color w:val="000000" w:themeColor="text1" w:themeTint="FF" w:themeShade="FF"/>
          <w:sz w:val="24"/>
          <w:szCs w:val="24"/>
        </w:rPr>
        <w:t>Facilitating Adventurous Activities (BMOE4003)</w:t>
      </w:r>
    </w:p>
    <w:p w:rsidR="2E412553" w:rsidP="7B3CFF08" w:rsidRDefault="2E412553" w14:paraId="424F1458" w14:textId="7D6CA1A9">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r w:rsidRPr="7B3CFF08" w:rsidR="2E412553">
        <w:rPr>
          <w:rFonts w:ascii="Arial" w:hAnsi="Arial" w:eastAsia="Arial" w:cs="Arial"/>
          <w:b w:val="1"/>
          <w:bCs w:val="1"/>
          <w:i w:val="0"/>
          <w:iCs w:val="0"/>
          <w:caps w:val="0"/>
          <w:smallCaps w:val="0"/>
          <w:color w:val="000000" w:themeColor="text1" w:themeTint="FF" w:themeShade="FF"/>
          <w:sz w:val="24"/>
          <w:szCs w:val="24"/>
        </w:rPr>
        <w:t>Holly Walker (2406212)</w:t>
      </w:r>
    </w:p>
    <w:p w:rsidR="7B3CFF08" w:rsidP="7B3CFF08" w:rsidRDefault="7B3CFF08" w14:paraId="5A669644" w14:textId="7E0457E3">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2E412553" w:rsidP="7B3CFF08" w:rsidRDefault="2E412553" w14:paraId="2508382E" w14:textId="42BE015C">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r w:rsidRPr="7B3CFF08" w:rsidR="2E412553">
        <w:rPr>
          <w:rFonts w:ascii="Arial" w:hAnsi="Arial" w:eastAsia="Arial" w:cs="Arial"/>
          <w:b w:val="1"/>
          <w:bCs w:val="1"/>
          <w:i w:val="0"/>
          <w:iCs w:val="0"/>
          <w:caps w:val="0"/>
          <w:smallCaps w:val="0"/>
          <w:color w:val="000000" w:themeColor="text1" w:themeTint="FF" w:themeShade="FF"/>
          <w:sz w:val="24"/>
          <w:szCs w:val="24"/>
        </w:rPr>
        <w:t>Change the story: Evaluate how children’s physical literacy can be developed by adventurous affordances.</w:t>
      </w:r>
    </w:p>
    <w:p w:rsidR="2E412553" w:rsidP="7B3CFF08" w:rsidRDefault="2E412553" w14:paraId="36616415" w14:textId="4C0CE183">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r w:rsidRPr="7B3CFF08" w:rsidR="2E412553">
        <w:rPr>
          <w:rFonts w:ascii="Arial" w:hAnsi="Arial" w:eastAsia="Arial" w:cs="Arial"/>
          <w:b w:val="1"/>
          <w:bCs w:val="1"/>
          <w:i w:val="0"/>
          <w:iCs w:val="0"/>
          <w:caps w:val="0"/>
          <w:smallCaps w:val="0"/>
          <w:color w:val="000000" w:themeColor="text1" w:themeTint="FF" w:themeShade="FF"/>
          <w:sz w:val="24"/>
          <w:szCs w:val="24"/>
        </w:rPr>
        <w:t>Word Count: 2066</w:t>
      </w:r>
    </w:p>
    <w:p w:rsidR="7B3CFF08" w:rsidP="7B3CFF08" w:rsidRDefault="7B3CFF08" w14:paraId="6E90F66E" w14:textId="5EFC0131">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0FA00F10" w14:textId="28A51A1D">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498D8ECC" w14:textId="1C900748">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0B05261E" w14:textId="0D2D6896">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41958FA6" w14:textId="66BC2C28">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18927C1E" w14:textId="2FD3968A">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0D9BBE0A" w14:textId="2D8D5802">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3B4292D9" w14:textId="713BA759">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5D36B381" w14:textId="3E8742B1">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00277BFC" w14:textId="378B5017">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6FC09E73" w14:textId="6A1A465B">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31203362" w14:textId="171A1A26">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51E658E9" w14:textId="1206E899">
      <w:pPr>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26FBA34F" w14:textId="5119DDD6">
      <w:pPr>
        <w:pStyle w:val="Normal"/>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0EA0D0B1" w14:textId="47ED443C">
      <w:pPr>
        <w:pStyle w:val="Normal"/>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57760F36" w14:textId="34BF63C1">
      <w:pPr>
        <w:pStyle w:val="Normal"/>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w:rsidR="7B3CFF08" w:rsidP="7B3CFF08" w:rsidRDefault="7B3CFF08" w14:paraId="2D02B376" w14:textId="034965F3">
      <w:pPr>
        <w:pStyle w:val="Normal"/>
        <w:spacing w:after="30" w:afterAutospacing="off"/>
        <w:jc w:val="center"/>
        <w:rPr>
          <w:rFonts w:ascii="Arial" w:hAnsi="Arial" w:eastAsia="Arial" w:cs="Arial"/>
          <w:b w:val="1"/>
          <w:bCs w:val="1"/>
          <w:i w:val="0"/>
          <w:iCs w:val="0"/>
          <w:caps w:val="0"/>
          <w:smallCaps w:val="0"/>
          <w:color w:val="000000" w:themeColor="text1" w:themeTint="FF" w:themeShade="FF"/>
          <w:sz w:val="24"/>
          <w:szCs w:val="24"/>
        </w:rPr>
      </w:pPr>
    </w:p>
    <w:p xmlns:wp14="http://schemas.microsoft.com/office/word/2010/wordml" w:rsidP="7B3CFF08" wp14:paraId="672BBC63" wp14:textId="39E9A216">
      <w:pPr>
        <w:spacing w:after="30" w:afterAutospacing="off"/>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This essay evaluates the need and potential for adventurous affordances to be used in the development of children's physical literacy via a </w:t>
      </w:r>
      <w:r w:rsidRPr="7B3CFF08" w:rsidR="28595A3C">
        <w:rPr>
          <w:rFonts w:ascii="Arial" w:hAnsi="Arial" w:eastAsia="Arial" w:cs="Arial"/>
          <w:b w:val="0"/>
          <w:bCs w:val="0"/>
          <w:i w:val="0"/>
          <w:iCs w:val="0"/>
          <w:caps w:val="0"/>
          <w:smallCaps w:val="0"/>
          <w:color w:val="000000" w:themeColor="text1" w:themeTint="FF" w:themeShade="FF"/>
          <w:sz w:val="24"/>
          <w:szCs w:val="24"/>
        </w:rPr>
        <w:t>ref</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lection on my own childhood experiences. By assessing where teaching strategies and opportunities were successful or lacking during primary school, this essay will argue that my experience could have </w:t>
      </w:r>
      <w:r w:rsidRPr="7B3CFF08" w:rsidR="28595A3C">
        <w:rPr>
          <w:rFonts w:ascii="Arial" w:hAnsi="Arial" w:eastAsia="Arial" w:cs="Arial"/>
          <w:b w:val="0"/>
          <w:bCs w:val="0"/>
          <w:i w:val="0"/>
          <w:iCs w:val="0"/>
          <w:caps w:val="0"/>
          <w:smallCaps w:val="0"/>
          <w:color w:val="000000" w:themeColor="text1" w:themeTint="FF" w:themeShade="FF"/>
          <w:sz w:val="24"/>
          <w:szCs w:val="24"/>
        </w:rPr>
        <w:t>benefitted</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from the autonomy and variety of experience offered by outdoor adventure activities. This essay will make frequent </w:t>
      </w:r>
      <w:r w:rsidRPr="7B3CFF08" w:rsidR="28595A3C">
        <w:rPr>
          <w:rFonts w:ascii="Arial" w:hAnsi="Arial" w:eastAsia="Arial" w:cs="Arial"/>
          <w:b w:val="0"/>
          <w:bCs w:val="0"/>
          <w:i w:val="0"/>
          <w:iCs w:val="0"/>
          <w:caps w:val="0"/>
          <w:smallCaps w:val="0"/>
          <w:color w:val="000000" w:themeColor="text1" w:themeTint="FF" w:themeShade="FF"/>
          <w:sz w:val="24"/>
          <w:szCs w:val="24"/>
        </w:rPr>
        <w:t>ref</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erences to </w:t>
      </w:r>
      <w:r w:rsidRPr="7B3CFF08" w:rsidR="327D39CA">
        <w:rPr>
          <w:rFonts w:ascii="Arial" w:hAnsi="Arial" w:eastAsia="Arial" w:cs="Arial"/>
          <w:b w:val="0"/>
          <w:bCs w:val="0"/>
          <w:i w:val="0"/>
          <w:iCs w:val="0"/>
          <w:caps w:val="0"/>
          <w:smallCaps w:val="0"/>
          <w:color w:val="000000" w:themeColor="text1" w:themeTint="FF" w:themeShade="FF"/>
          <w:sz w:val="24"/>
          <w:szCs w:val="24"/>
        </w:rPr>
        <w:t>Mosston</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and Ashworth</w:t>
      </w:r>
      <w:r w:rsidRPr="7B3CFF08" w:rsidR="75B339C4">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s</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t>
      </w:r>
      <w:r w:rsidRPr="7B3CFF08" w:rsidR="1E2C4B9E">
        <w:rPr>
          <w:rFonts w:ascii="Arial" w:hAnsi="Arial" w:eastAsia="Arial" w:cs="Arial"/>
          <w:b w:val="0"/>
          <w:bCs w:val="0"/>
          <w:i w:val="0"/>
          <w:iCs w:val="0"/>
          <w:caps w:val="0"/>
          <w:smallCaps w:val="0"/>
          <w:color w:val="000000" w:themeColor="text1" w:themeTint="FF" w:themeShade="FF"/>
          <w:sz w:val="24"/>
          <w:szCs w:val="24"/>
        </w:rPr>
        <w:t>2008</w:t>
      </w:r>
      <w:r w:rsidRPr="7B3CFF08" w:rsidR="28595A3C">
        <w:rPr>
          <w:rFonts w:ascii="Arial" w:hAnsi="Arial" w:eastAsia="Arial" w:cs="Arial"/>
          <w:b w:val="0"/>
          <w:bCs w:val="0"/>
          <w:i w:val="0"/>
          <w:iCs w:val="0"/>
          <w:caps w:val="0"/>
          <w:smallCaps w:val="0"/>
          <w:color w:val="000000" w:themeColor="text1" w:themeTint="FF" w:themeShade="FF"/>
          <w:sz w:val="24"/>
          <w:szCs w:val="24"/>
        </w:rPr>
        <w:t>) teaching styles and Heron</w:t>
      </w:r>
      <w:r w:rsidRPr="7B3CFF08" w:rsidR="268C4A7D">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s (</w:t>
      </w:r>
      <w:r w:rsidRPr="7B3CFF08" w:rsidR="782106E4">
        <w:rPr>
          <w:rFonts w:ascii="Arial" w:hAnsi="Arial" w:eastAsia="Arial" w:cs="Arial"/>
          <w:b w:val="0"/>
          <w:bCs w:val="0"/>
          <w:i w:val="0"/>
          <w:iCs w:val="0"/>
          <w:caps w:val="0"/>
          <w:smallCaps w:val="0"/>
          <w:color w:val="000000" w:themeColor="text1" w:themeTint="FF" w:themeShade="FF"/>
          <w:sz w:val="24"/>
          <w:szCs w:val="24"/>
        </w:rPr>
        <w:t>1999</w:t>
      </w:r>
      <w:r w:rsidRPr="7B3CFF08" w:rsidR="28595A3C">
        <w:rPr>
          <w:rFonts w:ascii="Arial" w:hAnsi="Arial" w:eastAsia="Arial" w:cs="Arial"/>
          <w:b w:val="0"/>
          <w:bCs w:val="0"/>
          <w:i w:val="0"/>
          <w:iCs w:val="0"/>
          <w:caps w:val="0"/>
          <w:smallCaps w:val="0"/>
          <w:color w:val="000000" w:themeColor="text1" w:themeTint="FF" w:themeShade="FF"/>
          <w:sz w:val="24"/>
          <w:szCs w:val="24"/>
        </w:rPr>
        <w:t>) modes and dimensions of facilitation.</w:t>
      </w:r>
    </w:p>
    <w:p xmlns:wp14="http://schemas.microsoft.com/office/word/2010/wordml" w:rsidP="7B3CFF08" wp14:paraId="20AE52F7" wp14:textId="239F8B13">
      <w:pPr>
        <w:spacing w:after="30" w:afterAutospacing="off"/>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72CC2C26" wp14:textId="3C4F1549">
      <w:pPr>
        <w:pStyle w:val="Normal"/>
        <w:suppressLineNumbers w:val="0"/>
        <w:bidi w:val="0"/>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My personal experience as a child in primary school offered </w:t>
      </w:r>
      <w:r w:rsidRPr="7B3CFF08" w:rsidR="28595A3C">
        <w:rPr>
          <w:rFonts w:ascii="Arial" w:hAnsi="Arial" w:eastAsia="Arial" w:cs="Arial"/>
          <w:b w:val="0"/>
          <w:bCs w:val="0"/>
          <w:i w:val="0"/>
          <w:iCs w:val="0"/>
          <w:caps w:val="0"/>
          <w:smallCaps w:val="0"/>
          <w:color w:val="000000" w:themeColor="text1" w:themeTint="FF" w:themeShade="FF"/>
          <w:sz w:val="24"/>
          <w:szCs w:val="24"/>
        </w:rPr>
        <w:t>very limited</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opportunities to develop physical literacy in an organic way. Break times would be spent in a small concrete yard, with a fence dividing it down the middle that limited how far or fast a child could run. Although there was an </w:t>
      </w:r>
      <w:r w:rsidRPr="7B3CFF08" w:rsidR="28595A3C">
        <w:rPr>
          <w:rFonts w:ascii="Arial" w:hAnsi="Arial" w:eastAsia="Arial" w:cs="Arial"/>
          <w:b w:val="0"/>
          <w:bCs w:val="0"/>
          <w:i w:val="0"/>
          <w:iCs w:val="0"/>
          <w:caps w:val="0"/>
          <w:smallCaps w:val="0"/>
          <w:color w:val="000000" w:themeColor="text1" w:themeTint="FF" w:themeShade="FF"/>
          <w:sz w:val="24"/>
          <w:szCs w:val="24"/>
        </w:rPr>
        <w:t>add</w:t>
      </w:r>
      <w:r w:rsidRPr="7B3CFF08" w:rsidR="28595A3C">
        <w:rPr>
          <w:rFonts w:ascii="Arial" w:hAnsi="Arial" w:eastAsia="Arial" w:cs="Arial"/>
          <w:b w:val="0"/>
          <w:bCs w:val="0"/>
          <w:i w:val="0"/>
          <w:iCs w:val="0"/>
          <w:caps w:val="0"/>
          <w:smallCaps w:val="0"/>
          <w:color w:val="000000" w:themeColor="text1" w:themeTint="FF" w:themeShade="FF"/>
          <w:sz w:val="24"/>
          <w:szCs w:val="24"/>
        </w:rPr>
        <w:t>itional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garden area and sports hall with climbing frames, these were rarely used and off-limits. These limited options for play meant that during free time, although classic children's games (such as tag, or duck-duck-goose) had some potential to develop physical literacy, this was the extent of it. This style of play lends itself to fundamental movement skills of walking, running, balance, turning, and bracing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Little </w:t>
      </w:r>
      <w:r w:rsidRPr="7B3CFF08" w:rsidR="28595A3C">
        <w:rPr>
          <w:rFonts w:ascii="Arial" w:hAnsi="Arial" w:eastAsia="Arial" w:cs="Arial"/>
          <w:b w:val="0"/>
          <w:bCs w:val="0"/>
          <w:i w:val="0"/>
          <w:iCs w:val="0"/>
          <w:caps w:val="0"/>
          <w:smallCaps w:val="0"/>
          <w:color w:val="000000" w:themeColor="text1" w:themeTint="FF" w:themeShade="FF"/>
          <w:sz w:val="24"/>
          <w:szCs w:val="24"/>
        </w:rPr>
        <w:t>Tikes</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Commercial, 2025;</w:t>
      </w:r>
      <w:r w:rsidRPr="7B3CFF08" w:rsidR="503981DC">
        <w:rPr>
          <w:rFonts w:ascii="Arial" w:hAnsi="Arial" w:eastAsia="Arial" w:cs="Arial"/>
          <w:b w:val="0"/>
          <w:bCs w:val="0"/>
          <w:i w:val="0"/>
          <w:iCs w:val="0"/>
          <w:caps w:val="0"/>
          <w:smallCaps w:val="0"/>
          <w:color w:val="000000" w:themeColor="text1" w:themeTint="FF" w:themeShade="FF"/>
          <w:sz w:val="24"/>
          <w:szCs w:val="24"/>
        </w:rPr>
        <w:t xml:space="preserve"> Tompsett </w:t>
      </w:r>
      <w:r w:rsidRPr="7B3CFF08" w:rsidR="503981DC">
        <w:rPr>
          <w:rFonts w:ascii="Arial" w:hAnsi="Arial" w:eastAsia="Arial" w:cs="Arial"/>
          <w:b w:val="0"/>
          <w:bCs w:val="0"/>
          <w:i w:val="1"/>
          <w:iCs w:val="1"/>
          <w:caps w:val="0"/>
          <w:smallCaps w:val="0"/>
          <w:color w:val="000000" w:themeColor="text1" w:themeTint="FF" w:themeShade="FF"/>
          <w:sz w:val="24"/>
          <w:szCs w:val="24"/>
        </w:rPr>
        <w:t>et al</w:t>
      </w:r>
      <w:r w:rsidRPr="7B3CFF08" w:rsidR="503981DC">
        <w:rPr>
          <w:rFonts w:ascii="Arial" w:hAnsi="Arial" w:eastAsia="Arial" w:cs="Arial"/>
          <w:b w:val="0"/>
          <w:bCs w:val="0"/>
          <w:i w:val="0"/>
          <w:iCs w:val="0"/>
          <w:caps w:val="0"/>
          <w:smallCaps w:val="0"/>
          <w:color w:val="000000" w:themeColor="text1" w:themeTint="FF" w:themeShade="FF"/>
          <w:sz w:val="24"/>
          <w:szCs w:val="24"/>
        </w:rPr>
        <w:t>, 2014</w:t>
      </w:r>
      <w:r w:rsidRPr="7B3CFF08" w:rsidR="28595A3C">
        <w:rPr>
          <w:rFonts w:ascii="Arial" w:hAnsi="Arial" w:eastAsia="Arial" w:cs="Arial"/>
          <w:b w:val="0"/>
          <w:bCs w:val="0"/>
          <w:i w:val="0"/>
          <w:iCs w:val="0"/>
          <w:caps w:val="0"/>
          <w:smallCaps w:val="0"/>
          <w:color w:val="000000" w:themeColor="text1" w:themeTint="FF" w:themeShade="FF"/>
          <w:sz w:val="24"/>
          <w:szCs w:val="24"/>
        </w:rPr>
        <w:t>). However, this occurs on a small scale focused on basic locomotor skills, without the diversity in play that</w:t>
      </w:r>
      <w:r w:rsidRPr="7B3CFF08" w:rsidR="26436EA5">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leads to mistakes and falls, which can develop competency </w:t>
      </w:r>
      <w:r w:rsidRPr="7B3CFF08" w:rsidR="28595A3C">
        <w:rPr>
          <w:rFonts w:ascii="Arial" w:hAnsi="Arial" w:eastAsia="Arial" w:cs="Arial"/>
          <w:b w:val="0"/>
          <w:bCs w:val="0"/>
          <w:i w:val="0"/>
          <w:iCs w:val="0"/>
          <w:caps w:val="0"/>
          <w:smallCaps w:val="0"/>
          <w:color w:val="000000" w:themeColor="text1" w:themeTint="FF" w:themeShade="FF"/>
          <w:sz w:val="24"/>
          <w:szCs w:val="24"/>
        </w:rPr>
        <w:t>regarding</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how such accidents can occur or be avoided and thus improve confidence in an individual's skills (Spencer </w:t>
      </w:r>
      <w:r w:rsidRPr="7B3CFF08" w:rsidR="28595A3C">
        <w:rPr>
          <w:rFonts w:ascii="Arial" w:hAnsi="Arial" w:eastAsia="Arial" w:cs="Arial"/>
          <w:b w:val="0"/>
          <w:bCs w:val="0"/>
          <w:i w:val="1"/>
          <w:iCs w:val="1"/>
          <w:caps w:val="0"/>
          <w:smallCaps w:val="0"/>
          <w:color w:val="000000" w:themeColor="text1" w:themeTint="FF" w:themeShade="FF"/>
          <w:sz w:val="24"/>
          <w:szCs w:val="24"/>
        </w:rPr>
        <w:t>et al.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2021). Alternatively, the lack of play equipment encouraged children to play in varied groups that could develop the social aspects of physical literacy; e.g. collaboration, fair play, leadership, communication skills, and other prosocial behaviours, and may have </w:t>
      </w:r>
      <w:r w:rsidRPr="7B3CFF08" w:rsidR="28595A3C">
        <w:rPr>
          <w:rFonts w:ascii="Arial" w:hAnsi="Arial" w:eastAsia="Arial" w:cs="Arial"/>
          <w:b w:val="0"/>
          <w:bCs w:val="0"/>
          <w:i w:val="0"/>
          <w:iCs w:val="0"/>
          <w:caps w:val="0"/>
          <w:smallCaps w:val="0"/>
          <w:color w:val="000000" w:themeColor="text1" w:themeTint="FF" w:themeShade="FF"/>
          <w:sz w:val="24"/>
          <w:szCs w:val="24"/>
        </w:rPr>
        <w:t>provided</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various opportunities</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for fully autonomous (</w:t>
      </w:r>
      <w:r w:rsidRPr="7B3CFF08" w:rsidR="6D8FBBB0">
        <w:rPr>
          <w:rFonts w:ascii="Arial" w:hAnsi="Arial" w:eastAsia="Arial" w:cs="Arial"/>
          <w:b w:val="0"/>
          <w:bCs w:val="0"/>
          <w:i w:val="0"/>
          <w:iCs w:val="0"/>
          <w:caps w:val="0"/>
          <w:smallCaps w:val="0"/>
          <w:color w:val="000000" w:themeColor="text1" w:themeTint="FF" w:themeShade="FF"/>
          <w:sz w:val="24"/>
          <w:szCs w:val="24"/>
        </w:rPr>
        <w:t>Heron, 1999</w:t>
      </w:r>
      <w:r w:rsidRPr="7B3CFF08" w:rsidR="28595A3C">
        <w:rPr>
          <w:rFonts w:ascii="Arial" w:hAnsi="Arial" w:eastAsia="Arial" w:cs="Arial"/>
          <w:b w:val="0"/>
          <w:bCs w:val="0"/>
          <w:i w:val="0"/>
          <w:iCs w:val="0"/>
          <w:caps w:val="0"/>
          <w:smallCaps w:val="0"/>
          <w:color w:val="000000" w:themeColor="text1" w:themeTint="FF" w:themeShade="FF"/>
          <w:sz w:val="24"/>
          <w:szCs w:val="24"/>
        </w:rPr>
        <w:t>) and direct experiences.</w:t>
      </w:r>
    </w:p>
    <w:p xmlns:wp14="http://schemas.microsoft.com/office/word/2010/wordml" w:rsidP="7B3CFF08" wp14:paraId="18DB48A4" wp14:textId="36F7AA8F">
      <w:pPr>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509EB693" wp14:textId="4544237D">
      <w:pPr>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More structured instances of physical activity would be provided in physical education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PE) classes. These lessons also </w:t>
      </w:r>
      <w:r w:rsidRPr="7B3CFF08" w:rsidR="28595A3C">
        <w:rPr>
          <w:rFonts w:ascii="Arial" w:hAnsi="Arial" w:eastAsia="Arial" w:cs="Arial"/>
          <w:b w:val="0"/>
          <w:bCs w:val="0"/>
          <w:i w:val="0"/>
          <w:iCs w:val="0"/>
          <w:caps w:val="0"/>
          <w:smallCaps w:val="0"/>
          <w:color w:val="000000" w:themeColor="text1" w:themeTint="FF" w:themeShade="FF"/>
          <w:sz w:val="24"/>
          <w:szCs w:val="24"/>
        </w:rPr>
        <w:t>impacted</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 wider range of skills by utilising a variety of objects and tools for physical learning. It was only in these lessons, once or twice a week, that skills such as throwing, catching, side stepping, striking, stretching, jumping, and landing were practiced; covering essential locomotor, object control, and stability skills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Rudd </w:t>
      </w:r>
      <w:r w:rsidRPr="7B3CFF08" w:rsidR="28595A3C">
        <w:rPr>
          <w:rFonts w:ascii="Arial" w:hAnsi="Arial" w:eastAsia="Arial" w:cs="Arial"/>
          <w:b w:val="0"/>
          <w:bCs w:val="0"/>
          <w:i w:val="1"/>
          <w:iCs w:val="1"/>
          <w:caps w:val="0"/>
          <w:smallCaps w:val="0"/>
          <w:color w:val="000000" w:themeColor="text1" w:themeTint="FF" w:themeShade="FF"/>
          <w:sz w:val="24"/>
          <w:szCs w:val="24"/>
        </w:rPr>
        <w:t>et al.,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2015). These lessons would usually be delivered in a hierarchical context, students receiving instructions as a group and being directed to engage in physical tasks in a goal-oriented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or ‘planning’) manner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36926A9B">
        <w:rPr>
          <w:rFonts w:ascii="Arial" w:hAnsi="Arial" w:eastAsia="Arial" w:cs="Arial"/>
          <w:b w:val="0"/>
          <w:bCs w:val="0"/>
          <w:i w:val="0"/>
          <w:iCs w:val="0"/>
          <w:caps w:val="0"/>
          <w:smallCaps w:val="0"/>
          <w:color w:val="000000" w:themeColor="text1" w:themeTint="FF" w:themeShade="FF"/>
          <w:sz w:val="24"/>
          <w:szCs w:val="24"/>
        </w:rPr>
        <w:t>Heron, 1999</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The only deviation from this structure would be during team sports, or paired activities, where students could work co-operatively to complete the provided tasks, and receive one-to-some feedback from teachers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4345BEFC">
        <w:rPr>
          <w:rFonts w:ascii="Arial" w:hAnsi="Arial" w:eastAsia="Arial" w:cs="Arial"/>
          <w:b w:val="0"/>
          <w:bCs w:val="0"/>
          <w:i w:val="0"/>
          <w:iCs w:val="0"/>
          <w:caps w:val="0"/>
          <w:smallCaps w:val="0"/>
          <w:color w:val="000000" w:themeColor="text1" w:themeTint="FF" w:themeShade="FF"/>
          <w:sz w:val="24"/>
          <w:szCs w:val="24"/>
        </w:rPr>
        <w:t>Heron, 1999</w:t>
      </w:r>
      <w:r w:rsidRPr="7B3CFF08" w:rsidR="28595A3C">
        <w:rPr>
          <w:rFonts w:ascii="Arial" w:hAnsi="Arial" w:eastAsia="Arial" w:cs="Arial"/>
          <w:b w:val="0"/>
          <w:bCs w:val="0"/>
          <w:i w:val="0"/>
          <w:iCs w:val="0"/>
          <w:caps w:val="0"/>
          <w:smallCaps w:val="0"/>
          <w:color w:val="000000" w:themeColor="text1" w:themeTint="FF" w:themeShade="FF"/>
          <w:sz w:val="24"/>
          <w:szCs w:val="24"/>
        </w:rPr>
        <w:t>).</w:t>
      </w:r>
    </w:p>
    <w:p xmlns:wp14="http://schemas.microsoft.com/office/word/2010/wordml" w:rsidP="7B3CFF08" wp14:paraId="4A4B1614" wp14:textId="6508259D">
      <w:pPr>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40E0FA13" wp14:textId="4EA5A8B6">
      <w:pPr>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A relevant </w:t>
      </w:r>
      <w:r w:rsidRPr="7B3CFF08" w:rsidR="28595A3C">
        <w:rPr>
          <w:rFonts w:ascii="Arial" w:hAnsi="Arial" w:eastAsia="Arial" w:cs="Arial"/>
          <w:b w:val="0"/>
          <w:bCs w:val="0"/>
          <w:i w:val="0"/>
          <w:iCs w:val="0"/>
          <w:caps w:val="0"/>
          <w:smallCaps w:val="0"/>
          <w:color w:val="000000" w:themeColor="text1" w:themeTint="FF" w:themeShade="FF"/>
          <w:sz w:val="24"/>
          <w:szCs w:val="24"/>
        </w:rPr>
        <w:t>additional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activity from my own childhood experience was being part of a group for students with </w:t>
      </w:r>
      <w:r w:rsidRPr="7B3CFF08" w:rsidR="28595A3C">
        <w:rPr>
          <w:rFonts w:ascii="Arial" w:hAnsi="Arial" w:eastAsia="Arial" w:cs="Arial"/>
          <w:b w:val="0"/>
          <w:bCs w:val="0"/>
          <w:i w:val="0"/>
          <w:iCs w:val="0"/>
          <w:caps w:val="0"/>
          <w:smallCaps w:val="0"/>
          <w:color w:val="000000" w:themeColor="text1" w:themeTint="FF" w:themeShade="FF"/>
          <w:sz w:val="24"/>
          <w:szCs w:val="24"/>
        </w:rPr>
        <w:t>additional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educational needs (AEN). This group was small, usually with only one teacher, and would be removed from normal classes to engage together in a variety of different activities. These sessions worked on a much looser structure to normal school activities, instead allowing these students to explore and complete tasks with a focus on the dimensions of feeling and valuing. </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While we would often be provided with </w:t>
      </w:r>
      <w:r w:rsidRPr="7B3CFF08" w:rsidR="28595A3C">
        <w:rPr>
          <w:rFonts w:ascii="Arial" w:hAnsi="Arial" w:eastAsia="Arial" w:cs="Arial"/>
          <w:b w:val="0"/>
          <w:bCs w:val="0"/>
          <w:i w:val="0"/>
          <w:iCs w:val="0"/>
          <w:caps w:val="0"/>
          <w:smallCaps w:val="0"/>
          <w:color w:val="000000" w:themeColor="text1" w:themeTint="FF" w:themeShade="FF"/>
          <w:sz w:val="24"/>
          <w:szCs w:val="24"/>
        </w:rPr>
        <w:t>initial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instructions or ideas, we were allowed to autonomously or co-operatively direct how we wanted to use the materials and opportunities provided, with the smaller group size also providing opportunities for the teacher to work on a one-to-one level with students (</w:t>
      </w:r>
      <w:r w:rsidRPr="7B3CFF08" w:rsidR="3D5484E6">
        <w:rPr>
          <w:rFonts w:ascii="Arial" w:hAnsi="Arial" w:eastAsia="Arial" w:cs="Arial"/>
          <w:b w:val="0"/>
          <w:bCs w:val="0"/>
          <w:i w:val="0"/>
          <w:iCs w:val="0"/>
          <w:caps w:val="0"/>
          <w:smallCaps w:val="0"/>
          <w:color w:val="000000" w:themeColor="text1" w:themeTint="FF" w:themeShade="FF"/>
          <w:sz w:val="24"/>
          <w:szCs w:val="24"/>
        </w:rPr>
        <w:t>Heron, 1999</w:t>
      </w:r>
      <w:r w:rsidRPr="7B3CFF08" w:rsidR="28595A3C">
        <w:rPr>
          <w:rFonts w:ascii="Arial" w:hAnsi="Arial" w:eastAsia="Arial" w:cs="Arial"/>
          <w:b w:val="0"/>
          <w:bCs w:val="0"/>
          <w:i w:val="0"/>
          <w:iCs w:val="0"/>
          <w:caps w:val="0"/>
          <w:smallCaps w:val="0"/>
          <w:color w:val="000000" w:themeColor="text1" w:themeTint="FF" w:themeShade="FF"/>
          <w:sz w:val="24"/>
          <w:szCs w:val="24"/>
        </w:rPr>
        <w:t>).</w:t>
      </w:r>
    </w:p>
    <w:p w:rsidR="7B3CFF08" w:rsidP="7B3CFF08" w:rsidRDefault="7B3CFF08" w14:paraId="2ACEDEC4" w14:textId="4BA6683A">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0F86D61A" wp14:textId="34159730">
      <w:pPr>
        <w:pStyle w:val="Normal"/>
        <w:suppressLineNumbers w:val="0"/>
        <w:bidi w:val="0"/>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My personal school experience was often defined by </w:t>
      </w:r>
      <w:r w:rsidRPr="7B3CFF08" w:rsidR="28595A3C">
        <w:rPr>
          <w:rFonts w:ascii="Arial" w:hAnsi="Arial" w:eastAsia="Arial" w:cs="Arial"/>
          <w:b w:val="0"/>
          <w:bCs w:val="0"/>
          <w:i w:val="0"/>
          <w:iCs w:val="0"/>
          <w:caps w:val="0"/>
          <w:smallCaps w:val="0"/>
          <w:color w:val="000000" w:themeColor="text1" w:themeTint="FF" w:themeShade="FF"/>
          <w:sz w:val="24"/>
          <w:szCs w:val="24"/>
        </w:rPr>
        <w:t>teachers</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use of the ‘reproduction’ side of </w:t>
      </w:r>
      <w:r w:rsidRPr="7B3CFF08" w:rsidR="28595A3C">
        <w:rPr>
          <w:rFonts w:ascii="Arial" w:hAnsi="Arial" w:eastAsia="Arial" w:cs="Arial"/>
          <w:b w:val="0"/>
          <w:bCs w:val="0"/>
          <w:i w:val="0"/>
          <w:iCs w:val="0"/>
          <w:caps w:val="0"/>
          <w:smallCaps w:val="0"/>
          <w:color w:val="000000" w:themeColor="text1" w:themeTint="FF" w:themeShade="FF"/>
          <w:sz w:val="24"/>
          <w:szCs w:val="24"/>
        </w:rPr>
        <w:t>Mosston</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and Ashworth's (</w:t>
      </w:r>
      <w:r w:rsidRPr="7B3CFF08" w:rsidR="198CFDD9">
        <w:rPr>
          <w:rFonts w:ascii="Arial" w:hAnsi="Arial" w:eastAsia="Arial" w:cs="Arial"/>
          <w:b w:val="0"/>
          <w:bCs w:val="0"/>
          <w:i w:val="0"/>
          <w:iCs w:val="0"/>
          <w:caps w:val="0"/>
          <w:smallCaps w:val="0"/>
          <w:color w:val="000000" w:themeColor="text1" w:themeTint="FF" w:themeShade="FF"/>
          <w:sz w:val="24"/>
          <w:szCs w:val="24"/>
        </w:rPr>
        <w:t>2008</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spectrum of teaching styles. PE lessons would be </w:t>
      </w:r>
      <w:r w:rsidRPr="7B3CFF08" w:rsidR="28595A3C">
        <w:rPr>
          <w:rFonts w:ascii="Arial" w:hAnsi="Arial" w:eastAsia="Arial" w:cs="Arial"/>
          <w:b w:val="0"/>
          <w:bCs w:val="0"/>
          <w:i w:val="0"/>
          <w:iCs w:val="0"/>
          <w:caps w:val="0"/>
          <w:smallCaps w:val="0"/>
          <w:color w:val="000000" w:themeColor="text1" w:themeTint="FF" w:themeShade="FF"/>
          <w:sz w:val="24"/>
          <w:szCs w:val="24"/>
        </w:rPr>
        <w:t>almost exclusively</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delivered via ‘command’ or ‘practice’ styles of teaching, methods which are primarily focused on students collectively replicating actions or instructions. While this method can be valuable in learning cognitive aspects of physical literacy, like how to follow directions on cue or to remember sequences, and develop connections between students through shared experiences, its over-use has the potential for</w:t>
      </w:r>
      <w:r w:rsidRPr="7B3CFF08" w:rsidR="75D0949F">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negative impacts in regard to a student's social development</w:t>
      </w:r>
      <w:r w:rsidRPr="7B3CFF08" w:rsidR="28595A3C">
        <w:rPr>
          <w:rFonts w:ascii="Arial" w:hAnsi="Arial" w:eastAsia="Arial" w:cs="Arial"/>
          <w:b w:val="0"/>
          <w:bCs w:val="0"/>
          <w:i w:val="0"/>
          <w:iCs w:val="0"/>
          <w:caps w:val="0"/>
          <w:smallCaps w:val="0"/>
          <w:color w:val="000000" w:themeColor="text1" w:themeTint="FF" w:themeShade="FF"/>
          <w:sz w:val="24"/>
          <w:szCs w:val="24"/>
        </w:rPr>
        <w:t>, and may not provide mitigating factors (self-perception and enjoyment) that can improve adherence to physical activities (</w:t>
      </w:r>
      <w:r w:rsidRPr="7B3CFF08" w:rsidR="28595A3C">
        <w:rPr>
          <w:rFonts w:ascii="Arial" w:hAnsi="Arial" w:eastAsia="Arial" w:cs="Arial"/>
          <w:b w:val="0"/>
          <w:bCs w:val="0"/>
          <w:i w:val="0"/>
          <w:iCs w:val="0"/>
          <w:caps w:val="0"/>
          <w:smallCaps w:val="0"/>
          <w:color w:val="000000" w:themeColor="text1" w:themeTint="FF" w:themeShade="FF"/>
          <w:sz w:val="24"/>
          <w:szCs w:val="24"/>
        </w:rPr>
        <w:t>Monacis</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1"/>
          <w:iCs w:val="1"/>
          <w:caps w:val="0"/>
          <w:smallCaps w:val="0"/>
          <w:color w:val="000000" w:themeColor="text1" w:themeTint="FF" w:themeShade="FF"/>
          <w:sz w:val="24"/>
          <w:szCs w:val="24"/>
        </w:rPr>
        <w:t>et al.,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2023). Requiring all students in mixed ability PE to fulfil one identical activity risks alienating students who may be </w:t>
      </w:r>
      <w:r w:rsidRPr="7B3CFF08" w:rsidR="28595A3C">
        <w:rPr>
          <w:rFonts w:ascii="Arial" w:hAnsi="Arial" w:eastAsia="Arial" w:cs="Arial"/>
          <w:b w:val="0"/>
          <w:bCs w:val="0"/>
          <w:i w:val="0"/>
          <w:iCs w:val="0"/>
          <w:caps w:val="0"/>
          <w:smallCaps w:val="0"/>
          <w:color w:val="000000" w:themeColor="text1" w:themeTint="FF" w:themeShade="FF"/>
          <w:sz w:val="24"/>
          <w:szCs w:val="24"/>
        </w:rPr>
        <w:t>more or less developed</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in their physical skills (Sullivan, 2023). Being </w:t>
      </w:r>
      <w:r w:rsidRPr="7B3CFF08" w:rsidR="28595A3C">
        <w:rPr>
          <w:rFonts w:ascii="Arial" w:hAnsi="Arial" w:eastAsia="Arial" w:cs="Arial"/>
          <w:b w:val="0"/>
          <w:bCs w:val="0"/>
          <w:i w:val="0"/>
          <w:iCs w:val="0"/>
          <w:caps w:val="0"/>
          <w:smallCaps w:val="0"/>
          <w:color w:val="000000" w:themeColor="text1" w:themeTint="FF" w:themeShade="FF"/>
          <w:sz w:val="24"/>
          <w:szCs w:val="24"/>
        </w:rPr>
        <w:t>somewhat behind</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the average in my own physical skills during primary school, being expected to work at the same level as other students caused negative experiences with peers and feelings of embarrassment, </w:t>
      </w:r>
      <w:r w:rsidRPr="7B3CFF08" w:rsidR="28595A3C">
        <w:rPr>
          <w:rFonts w:ascii="Arial" w:hAnsi="Arial" w:eastAsia="Arial" w:cs="Arial"/>
          <w:b w:val="0"/>
          <w:bCs w:val="0"/>
          <w:i w:val="0"/>
          <w:iCs w:val="0"/>
          <w:caps w:val="0"/>
          <w:smallCaps w:val="0"/>
          <w:color w:val="000000" w:themeColor="text1" w:themeTint="FF" w:themeShade="FF"/>
          <w:sz w:val="24"/>
          <w:szCs w:val="24"/>
        </w:rPr>
        <w:t>similar to</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those documented by Hovdal </w:t>
      </w:r>
      <w:r w:rsidRPr="7B3CFF08" w:rsidR="28595A3C">
        <w:rPr>
          <w:rFonts w:ascii="Arial" w:hAnsi="Arial" w:eastAsia="Arial" w:cs="Arial"/>
          <w:b w:val="0"/>
          <w:bCs w:val="0"/>
          <w:i w:val="1"/>
          <w:iCs w:val="1"/>
          <w:caps w:val="0"/>
          <w:smallCaps w:val="0"/>
          <w:color w:val="000000" w:themeColor="text1" w:themeTint="FF" w:themeShade="FF"/>
          <w:sz w:val="24"/>
          <w:szCs w:val="24"/>
        </w:rPr>
        <w:t>et al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(2021) in a study of exclusion during team activities in physical education. This majorly </w:t>
      </w:r>
      <w:r w:rsidRPr="7B3CFF08" w:rsidR="28595A3C">
        <w:rPr>
          <w:rFonts w:ascii="Arial" w:hAnsi="Arial" w:eastAsia="Arial" w:cs="Arial"/>
          <w:b w:val="0"/>
          <w:bCs w:val="0"/>
          <w:i w:val="0"/>
          <w:iCs w:val="0"/>
          <w:caps w:val="0"/>
          <w:smallCaps w:val="0"/>
          <w:color w:val="000000" w:themeColor="text1" w:themeTint="FF" w:themeShade="FF"/>
          <w:sz w:val="24"/>
          <w:szCs w:val="24"/>
        </w:rPr>
        <w:t>impacted</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my psychological </w:t>
      </w:r>
      <w:r w:rsidRPr="7B3CFF08" w:rsidR="28595A3C">
        <w:rPr>
          <w:rFonts w:ascii="Arial" w:hAnsi="Arial" w:eastAsia="Arial" w:cs="Arial"/>
          <w:b w:val="0"/>
          <w:bCs w:val="0"/>
          <w:i w:val="0"/>
          <w:iCs w:val="0"/>
          <w:caps w:val="0"/>
          <w:smallCaps w:val="0"/>
          <w:color w:val="000000" w:themeColor="text1" w:themeTint="FF" w:themeShade="FF"/>
          <w:sz w:val="24"/>
          <w:szCs w:val="24"/>
        </w:rPr>
        <w:t>perception</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of physical literacy, as many of my experiences with PE were negative, causing me to be less engaged and further worsening my physical deficit. At the time, I would have attributed this issue to a personal dislike of sports, but in hindsight that was not the case. When the AEN group were given physical activities for our sessions, I found sports far more enjoyable. </w:t>
      </w:r>
    </w:p>
    <w:p xmlns:wp14="http://schemas.microsoft.com/office/word/2010/wordml" w:rsidP="7B3CFF08" wp14:paraId="0E903E70" wp14:textId="6116E012">
      <w:pPr>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31A86D8A" wp14:textId="01F11DB8">
      <w:pPr>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My issues with how PE was structured and delivered in school may be due to the effect autism spectrum disorder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ASD) can have on fundamental motor skills, however, these are not included in diagnostic criteria, even though they are a recognised symptom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Belmonte, 2022; Bhat, 2023; Dong et al., 2024). While motor issues are not included in diagnostic criteria, they are a historically noted symptom. In my experience with ASD, this is very much the case. When engaging in physical activity during AEN group sessions, the structure of the activities would be </w:t>
      </w:r>
      <w:r w:rsidRPr="7B3CFF08" w:rsidR="28595A3C">
        <w:rPr>
          <w:rFonts w:ascii="Arial" w:hAnsi="Arial" w:eastAsia="Arial" w:cs="Arial"/>
          <w:b w:val="0"/>
          <w:bCs w:val="0"/>
          <w:i w:val="0"/>
          <w:iCs w:val="0"/>
          <w:caps w:val="0"/>
          <w:smallCaps w:val="0"/>
          <w:color w:val="000000" w:themeColor="text1" w:themeTint="FF" w:themeShade="FF"/>
          <w:sz w:val="24"/>
          <w:szCs w:val="24"/>
        </w:rPr>
        <w:t>very different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to accommodate the needs of the students present. On one specific occasion, we were provided tennis equipment outdoors and then allowed to play freely with it. This allowed a learner-designed style of teaching where we took the equipment and could autonomously find ways to use it that best suited our levels of physical literacy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7CCF4DBF">
        <w:rPr>
          <w:rFonts w:ascii="Arial" w:hAnsi="Arial" w:eastAsia="Arial" w:cs="Arial"/>
          <w:b w:val="0"/>
          <w:bCs w:val="0"/>
          <w:i w:val="0"/>
          <w:iCs w:val="0"/>
          <w:caps w:val="0"/>
          <w:smallCaps w:val="0"/>
          <w:color w:val="000000" w:themeColor="text1" w:themeTint="FF" w:themeShade="FF"/>
          <w:sz w:val="24"/>
          <w:szCs w:val="24"/>
        </w:rPr>
        <w:t>Heron, 1999</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Unlike usual PE classes where specific rulesets, crowded and noisy spaces, and having multiple things to keep track of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28595A3C">
        <w:rPr>
          <w:rFonts w:ascii="Arial" w:hAnsi="Arial" w:eastAsia="Arial" w:cs="Arial"/>
          <w:b w:val="0"/>
          <w:bCs w:val="0"/>
          <w:i w:val="0"/>
          <w:iCs w:val="0"/>
          <w:caps w:val="0"/>
          <w:smallCaps w:val="0"/>
          <w:color w:val="000000" w:themeColor="text1" w:themeTint="FF" w:themeShade="FF"/>
          <w:sz w:val="24"/>
          <w:szCs w:val="24"/>
        </w:rPr>
        <w:t>position of teammates or ball) made full physical engagement difficult, AEN sessions offered a rare opportunity to develop physical literacy at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an appropriate leve</w:t>
      </w:r>
      <w:r w:rsidRPr="7B3CFF08" w:rsidR="28595A3C">
        <w:rPr>
          <w:rFonts w:ascii="Arial" w:hAnsi="Arial" w:eastAsia="Arial" w:cs="Arial"/>
          <w:b w:val="0"/>
          <w:bCs w:val="0"/>
          <w:i w:val="0"/>
          <w:iCs w:val="0"/>
          <w:caps w:val="0"/>
          <w:smallCaps w:val="0"/>
          <w:color w:val="000000" w:themeColor="text1" w:themeTint="FF" w:themeShade="FF"/>
          <w:sz w:val="24"/>
          <w:szCs w:val="24"/>
        </w:rPr>
        <w:t>l</w:t>
      </w:r>
      <w:r w:rsidRPr="7B3CFF08" w:rsidR="28595A3C">
        <w:rPr>
          <w:rFonts w:ascii="Arial" w:hAnsi="Arial" w:eastAsia="Arial" w:cs="Arial"/>
          <w:b w:val="0"/>
          <w:bCs w:val="0"/>
          <w:i w:val="0"/>
          <w:iCs w:val="0"/>
          <w:caps w:val="0"/>
          <w:smallCaps w:val="0"/>
          <w:color w:val="000000" w:themeColor="text1" w:themeTint="FF" w:themeShade="FF"/>
          <w:sz w:val="24"/>
          <w:szCs w:val="24"/>
        </w:rPr>
        <w:t>. This is likely why it was often the only time I found sport activities to be enjoyable.</w:t>
      </w:r>
    </w:p>
    <w:p w:rsidR="7B3CFF08" w:rsidP="7B3CFF08" w:rsidRDefault="7B3CFF08" w14:paraId="389AC547" w14:textId="70D3CF2B">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26BF353E" wp14:textId="7EC08160">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Regarding</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free time and play, the limited opportunities available for valuable play may be caused by an aversion to risk. Little (2013) and Spencer et al., (2021) </w:t>
      </w:r>
      <w:r w:rsidRPr="7B3CFF08" w:rsidR="28595A3C">
        <w:rPr>
          <w:rFonts w:ascii="Arial" w:hAnsi="Arial" w:eastAsia="Arial" w:cs="Arial"/>
          <w:b w:val="0"/>
          <w:bCs w:val="0"/>
          <w:i w:val="0"/>
          <w:iCs w:val="0"/>
          <w:caps w:val="0"/>
          <w:smallCaps w:val="0"/>
          <w:color w:val="000000" w:themeColor="text1" w:themeTint="FF" w:themeShade="FF"/>
          <w:sz w:val="24"/>
          <w:szCs w:val="24"/>
        </w:rPr>
        <w:t>identify</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that as parental concerns around safety deepen, access to free, independent outdoor play has decreased, as parents lean more on activities that can be carefully structured and controlled. This often means at-home activities based on where the supervising adult feels most comfortable, leaving little room for variety or adventurousness in play</w:t>
      </w:r>
      <w:r w:rsidRPr="7B3CFF08" w:rsidR="715810AC">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activities (Little, 2013). Furthermore, even when parents are aware of the benefits to risky play, this does not necessarily prevent over-protective behaviours (</w:t>
      </w:r>
      <w:r w:rsidRPr="7B3CFF08" w:rsidR="28595A3C">
        <w:rPr>
          <w:rFonts w:ascii="Arial" w:hAnsi="Arial" w:eastAsia="Arial" w:cs="Arial"/>
          <w:b w:val="0"/>
          <w:bCs w:val="0"/>
          <w:i w:val="0"/>
          <w:iCs w:val="0"/>
          <w:caps w:val="0"/>
          <w:smallCaps w:val="0"/>
          <w:color w:val="222222"/>
          <w:sz w:val="24"/>
          <w:szCs w:val="24"/>
        </w:rPr>
        <w:t>Cevher-</w:t>
      </w:r>
      <w:r w:rsidRPr="7B3CFF08" w:rsidR="28595A3C">
        <w:rPr>
          <w:rFonts w:ascii="Arial" w:hAnsi="Arial" w:eastAsia="Arial" w:cs="Arial"/>
          <w:b w:val="0"/>
          <w:bCs w:val="0"/>
          <w:i w:val="0"/>
          <w:iCs w:val="0"/>
          <w:caps w:val="0"/>
          <w:smallCaps w:val="0"/>
          <w:color w:val="222222"/>
          <w:sz w:val="24"/>
          <w:szCs w:val="24"/>
        </w:rPr>
        <w:t>Kalburan</w:t>
      </w:r>
      <w:r w:rsidRPr="7B3CFF08" w:rsidR="28595A3C">
        <w:rPr>
          <w:rFonts w:ascii="Arial" w:hAnsi="Arial" w:eastAsia="Arial" w:cs="Arial"/>
          <w:b w:val="0"/>
          <w:bCs w:val="0"/>
          <w:i w:val="0"/>
          <w:iCs w:val="0"/>
          <w:caps w:val="0"/>
          <w:smallCaps w:val="0"/>
          <w:color w:val="222222"/>
          <w:sz w:val="24"/>
          <w:szCs w:val="24"/>
        </w:rPr>
        <w:t xml:space="preserve"> and </w:t>
      </w:r>
      <w:r w:rsidRPr="7B3CFF08" w:rsidR="28595A3C">
        <w:rPr>
          <w:rFonts w:ascii="Arial" w:hAnsi="Arial" w:eastAsia="Arial" w:cs="Arial"/>
          <w:b w:val="0"/>
          <w:bCs w:val="0"/>
          <w:i w:val="0"/>
          <w:iCs w:val="0"/>
          <w:caps w:val="0"/>
          <w:smallCaps w:val="0"/>
          <w:color w:val="222222"/>
          <w:sz w:val="24"/>
          <w:szCs w:val="24"/>
        </w:rPr>
        <w:t>Ivrendi</w:t>
      </w:r>
      <w:r w:rsidRPr="7B3CFF08" w:rsidR="28595A3C">
        <w:rPr>
          <w:rFonts w:ascii="Arial" w:hAnsi="Arial" w:eastAsia="Arial" w:cs="Arial"/>
          <w:b w:val="0"/>
          <w:bCs w:val="0"/>
          <w:i w:val="0"/>
          <w:iCs w:val="0"/>
          <w:caps w:val="0"/>
          <w:smallCaps w:val="0"/>
          <w:color w:val="222222"/>
          <w:sz w:val="24"/>
          <w:szCs w:val="24"/>
        </w:rPr>
        <w:t>, 2016</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The drive for guardians to ensure the safety of children could have contributed to my experience in school as decisions were made to make activities easier to supervise and regulate. </w:t>
      </w:r>
      <w:r w:rsidRPr="7B3CFF08" w:rsidR="28595A3C">
        <w:rPr>
          <w:rFonts w:ascii="Arial" w:hAnsi="Arial" w:eastAsia="Arial" w:cs="Arial"/>
          <w:b w:val="0"/>
          <w:bCs w:val="0"/>
          <w:i w:val="0"/>
          <w:iCs w:val="0"/>
          <w:caps w:val="0"/>
          <w:smallCaps w:val="0"/>
          <w:color w:val="000000" w:themeColor="text1" w:themeTint="FF" w:themeShade="FF"/>
          <w:sz w:val="24"/>
          <w:szCs w:val="24"/>
        </w:rPr>
        <w:t>Unfortunately, such attempts to improve safety around play can often decrease the value of play (</w:t>
      </w:r>
      <w:r w:rsidRPr="7B3CFF08" w:rsidR="28595A3C">
        <w:rPr>
          <w:rFonts w:ascii="Arial" w:hAnsi="Arial" w:eastAsia="Arial" w:cs="Arial"/>
          <w:b w:val="0"/>
          <w:bCs w:val="0"/>
          <w:i w:val="0"/>
          <w:iCs w:val="0"/>
          <w:caps w:val="0"/>
          <w:smallCaps w:val="0"/>
          <w:color w:val="000000" w:themeColor="text1" w:themeTint="FF" w:themeShade="FF"/>
          <w:sz w:val="24"/>
          <w:szCs w:val="24"/>
        </w:rPr>
        <w:t>Brussoni</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1"/>
          <w:iCs w:val="1"/>
          <w:caps w:val="0"/>
          <w:smallCaps w:val="0"/>
          <w:color w:val="000000" w:themeColor="text1" w:themeTint="FF" w:themeShade="FF"/>
          <w:sz w:val="24"/>
          <w:szCs w:val="24"/>
        </w:rPr>
        <w:t>et al.</w:t>
      </w:r>
      <w:r w:rsidRPr="7B3CFF08" w:rsidR="28595A3C">
        <w:rPr>
          <w:rFonts w:ascii="Arial" w:hAnsi="Arial" w:eastAsia="Arial" w:cs="Arial"/>
          <w:b w:val="0"/>
          <w:bCs w:val="0"/>
          <w:i w:val="0"/>
          <w:iCs w:val="0"/>
          <w:caps w:val="0"/>
          <w:smallCaps w:val="0"/>
          <w:color w:val="000000" w:themeColor="text1" w:themeTint="FF" w:themeShade="FF"/>
          <w:sz w:val="24"/>
          <w:szCs w:val="24"/>
        </w:rPr>
        <w:t>, 2017).</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Allowing students to engage in autonomous, production-based risky play opportunities lets children experience more challenging and dynamic play (Kleppe et al., 2017), which has been discussed can </w:t>
      </w:r>
      <w:r w:rsidRPr="7B3CFF08" w:rsidR="28595A3C">
        <w:rPr>
          <w:rFonts w:ascii="Arial" w:hAnsi="Arial" w:eastAsia="Arial" w:cs="Arial"/>
          <w:b w:val="0"/>
          <w:bCs w:val="0"/>
          <w:i w:val="0"/>
          <w:iCs w:val="0"/>
          <w:caps w:val="0"/>
          <w:smallCaps w:val="0"/>
          <w:color w:val="000000" w:themeColor="text1" w:themeTint="FF" w:themeShade="FF"/>
          <w:sz w:val="24"/>
          <w:szCs w:val="24"/>
        </w:rPr>
        <w:t>assist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with all factors of physical literacy (Little and </w:t>
      </w:r>
      <w:r w:rsidRPr="7B3CFF08" w:rsidR="28595A3C">
        <w:rPr>
          <w:rFonts w:ascii="Arial" w:hAnsi="Arial" w:eastAsia="Arial" w:cs="Arial"/>
          <w:b w:val="0"/>
          <w:bCs w:val="0"/>
          <w:i w:val="0"/>
          <w:iCs w:val="0"/>
          <w:caps w:val="0"/>
          <w:smallCaps w:val="0"/>
          <w:color w:val="000000" w:themeColor="text1" w:themeTint="FF" w:themeShade="FF"/>
          <w:sz w:val="24"/>
          <w:szCs w:val="24"/>
        </w:rPr>
        <w:t>Wyver</w:t>
      </w:r>
      <w:r w:rsidRPr="7B3CFF08" w:rsidR="28595A3C">
        <w:rPr>
          <w:rFonts w:ascii="Arial" w:hAnsi="Arial" w:eastAsia="Arial" w:cs="Arial"/>
          <w:b w:val="0"/>
          <w:bCs w:val="0"/>
          <w:i w:val="0"/>
          <w:iCs w:val="0"/>
          <w:caps w:val="0"/>
          <w:smallCaps w:val="0"/>
          <w:color w:val="000000" w:themeColor="text1" w:themeTint="FF" w:themeShade="FF"/>
          <w:sz w:val="24"/>
          <w:szCs w:val="24"/>
        </w:rPr>
        <w:t>, 2008).</w:t>
      </w:r>
    </w:p>
    <w:p xmlns:wp14="http://schemas.microsoft.com/office/word/2010/wordml" w:rsidP="7B3CFF08" wp14:paraId="58968B3F" wp14:textId="21D4E91A">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4C581018" wp14:textId="3AA399CB">
      <w:pPr>
        <w:spacing w:after="30" w:afterAutospacing="off"/>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Reasonable changes to be made to the teaching strategies employed by my primary school could be based on the structure of the AEN sessions; allowing students to be more autonomous in the activities available to them, to engage at a comfortable level, and be allowed opportunities to challenge themselves. I believe these lessons could be best delivered in a way that offers direction to students by first ensuring students can grasp the essential skills involved via hierarchical command and reciprocal teaching styles (e.g. for tennis activities, students must understand how to hold a racket and hit a ball). This could then transition into more cooperative and autonomous guided discovery and learner designed teaching styles dependent on learner understanding and ability, allowing learners to work at </w:t>
      </w:r>
      <w:r w:rsidRPr="7B3CFF08" w:rsidR="28595A3C">
        <w:rPr>
          <w:rFonts w:ascii="Arial" w:hAnsi="Arial" w:eastAsia="Arial" w:cs="Arial"/>
          <w:b w:val="0"/>
          <w:bCs w:val="0"/>
          <w:i w:val="0"/>
          <w:iCs w:val="0"/>
          <w:caps w:val="0"/>
          <w:smallCaps w:val="0"/>
          <w:color w:val="000000" w:themeColor="text1" w:themeTint="FF" w:themeShade="FF"/>
          <w:sz w:val="24"/>
          <w:szCs w:val="24"/>
        </w:rPr>
        <w:t>an appropriate level</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of challenge for their own ability. This would prevent students from </w:t>
      </w:r>
      <w:r w:rsidRPr="7B3CFF08" w:rsidR="28595A3C">
        <w:rPr>
          <w:rFonts w:ascii="Arial" w:hAnsi="Arial" w:eastAsia="Arial" w:cs="Arial"/>
          <w:b w:val="0"/>
          <w:bCs w:val="0"/>
          <w:i w:val="0"/>
          <w:iCs w:val="0"/>
          <w:caps w:val="0"/>
          <w:smallCaps w:val="0"/>
          <w:color w:val="000000" w:themeColor="text1" w:themeTint="FF" w:themeShade="FF"/>
          <w:sz w:val="24"/>
          <w:szCs w:val="24"/>
        </w:rPr>
        <w:t>missing out on</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the benefits of physical activity due to being either too advanced for activities or too underdeveloped for the level of challenge, </w:t>
      </w:r>
      <w:r w:rsidRPr="7B3CFF08" w:rsidR="28595A3C">
        <w:rPr>
          <w:rFonts w:ascii="Arial" w:hAnsi="Arial" w:eastAsia="Arial" w:cs="Arial"/>
          <w:b w:val="0"/>
          <w:bCs w:val="0"/>
          <w:i w:val="0"/>
          <w:iCs w:val="0"/>
          <w:caps w:val="0"/>
          <w:smallCaps w:val="0"/>
          <w:color w:val="000000" w:themeColor="text1" w:themeTint="FF" w:themeShade="FF"/>
          <w:sz w:val="24"/>
          <w:szCs w:val="24"/>
        </w:rPr>
        <w:t>facilitating</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skills development across all ability levels, whilst promoting enjoyment and engagement across all domains of physical literacy.</w:t>
      </w:r>
    </w:p>
    <w:p xmlns:wp14="http://schemas.microsoft.com/office/word/2010/wordml" w:rsidP="7B3CFF08" wp14:paraId="0630C784" wp14:textId="7B03AA39">
      <w:pPr>
        <w:spacing w:after="30" w:afterAutospacing="off"/>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259D03F0" wp14:textId="193304CC">
      <w:pPr>
        <w:pStyle w:val="Normal"/>
        <w:suppressLineNumbers w:val="0"/>
        <w:bidi w:val="0"/>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Additionally, better use could be made of the adventurous affordances available in the area. My primary school firstly had a garden with a range of opportunities for more adventurous play; interacting with nature, climbing trees, rolling on grass, digging in planters. Access to this area was limited due to concern about damage and the space being difficult to supervise with trees, bushes, and plants obstructing field of view for teachers, issues related to the earlier concerns examined </w:t>
      </w:r>
      <w:r w:rsidRPr="7B3CFF08" w:rsidR="28595A3C">
        <w:rPr>
          <w:rFonts w:ascii="Arial" w:hAnsi="Arial" w:eastAsia="Arial" w:cs="Arial"/>
          <w:b w:val="0"/>
          <w:bCs w:val="0"/>
          <w:i w:val="0"/>
          <w:iCs w:val="0"/>
          <w:caps w:val="0"/>
          <w:smallCaps w:val="0"/>
          <w:color w:val="000000" w:themeColor="text1" w:themeTint="FF" w:themeShade="FF"/>
          <w:sz w:val="24"/>
          <w:szCs w:val="24"/>
        </w:rPr>
        <w:t>regarding</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safety. Furthermore, the location of the school at the base of a valley meant it was flanked on all sides by forested hills and walking trails within walking distance. The opportunity to enjoy the outdoors, without the need for bus transportation or complex planning, was one that went ignored. The potential of the adventurous affordances that went unused</w:t>
      </w:r>
      <w:r w:rsidRPr="7B3CFF08" w:rsidR="52741FE7">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during my time at school cannot be understated. The earlier stated lack of play varied enough to result in failure, injuries, and free exploration can negatively </w:t>
      </w:r>
      <w:r w:rsidRPr="7B3CFF08" w:rsidR="28595A3C">
        <w:rPr>
          <w:rFonts w:ascii="Arial" w:hAnsi="Arial" w:eastAsia="Arial" w:cs="Arial"/>
          <w:b w:val="0"/>
          <w:bCs w:val="0"/>
          <w:i w:val="0"/>
          <w:iCs w:val="0"/>
          <w:caps w:val="0"/>
          <w:smallCaps w:val="0"/>
          <w:color w:val="000000" w:themeColor="text1" w:themeTint="FF" w:themeShade="FF"/>
          <w:sz w:val="24"/>
          <w:szCs w:val="24"/>
        </w:rPr>
        <w:t>impact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 child's development in physical literacy, affecting cognitive, physical, phycological, and social skills such as creativity, confidence, resilience, and fundamental movement skills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109CB352">
        <w:rPr>
          <w:rFonts w:ascii="Arial" w:hAnsi="Arial" w:eastAsia="Arial" w:cs="Arial"/>
          <w:b w:val="0"/>
          <w:bCs w:val="0"/>
          <w:i w:val="0"/>
          <w:iCs w:val="0"/>
          <w:caps w:val="0"/>
          <w:smallCaps w:val="0"/>
          <w:color w:val="000000" w:themeColor="text1" w:themeTint="FF" w:themeShade="FF"/>
          <w:sz w:val="24"/>
          <w:szCs w:val="24"/>
        </w:rPr>
        <w:t>Brussoni</w:t>
      </w:r>
      <w:r w:rsidRPr="7B3CFF08" w:rsidR="109CB352">
        <w:rPr>
          <w:rFonts w:ascii="Arial" w:hAnsi="Arial" w:eastAsia="Arial" w:cs="Arial"/>
          <w:b w:val="0"/>
          <w:bCs w:val="0"/>
          <w:i w:val="0"/>
          <w:iCs w:val="0"/>
          <w:caps w:val="0"/>
          <w:smallCaps w:val="0"/>
          <w:color w:val="000000" w:themeColor="text1" w:themeTint="FF" w:themeShade="FF"/>
          <w:sz w:val="24"/>
          <w:szCs w:val="24"/>
        </w:rPr>
        <w:t xml:space="preserve"> </w:t>
      </w:r>
      <w:r w:rsidRPr="7B3CFF08" w:rsidR="109CB352">
        <w:rPr>
          <w:rFonts w:ascii="Arial" w:hAnsi="Arial" w:eastAsia="Arial" w:cs="Arial"/>
          <w:b w:val="0"/>
          <w:bCs w:val="0"/>
          <w:i w:val="1"/>
          <w:iCs w:val="1"/>
          <w:caps w:val="0"/>
          <w:smallCaps w:val="0"/>
          <w:color w:val="000000" w:themeColor="text1" w:themeTint="FF" w:themeShade="FF"/>
          <w:sz w:val="24"/>
          <w:szCs w:val="24"/>
        </w:rPr>
        <w:t>et al.</w:t>
      </w:r>
      <w:r w:rsidRPr="7B3CFF08" w:rsidR="109CB352">
        <w:rPr>
          <w:rFonts w:ascii="Arial" w:hAnsi="Arial" w:eastAsia="Arial" w:cs="Arial"/>
          <w:b w:val="0"/>
          <w:bCs w:val="0"/>
          <w:i w:val="0"/>
          <w:iCs w:val="0"/>
          <w:caps w:val="0"/>
          <w:smallCaps w:val="0"/>
          <w:color w:val="000000" w:themeColor="text1" w:themeTint="FF" w:themeShade="FF"/>
          <w:sz w:val="24"/>
          <w:szCs w:val="24"/>
        </w:rPr>
        <w:t>, 2017</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Harper and Obee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07323E65">
        <w:rPr>
          <w:rFonts w:ascii="Arial" w:hAnsi="Arial" w:eastAsia="Arial" w:cs="Arial"/>
          <w:b w:val="0"/>
          <w:bCs w:val="0"/>
          <w:i w:val="0"/>
          <w:iCs w:val="0"/>
          <w:caps w:val="0"/>
          <w:smallCaps w:val="0"/>
          <w:color w:val="000000" w:themeColor="text1" w:themeTint="FF" w:themeShade="FF"/>
          <w:sz w:val="24"/>
          <w:szCs w:val="24"/>
        </w:rPr>
        <w:t>2021</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suggest that outdoor adventurous activities </w:t>
      </w:r>
      <w:r w:rsidRPr="7B3CFF08" w:rsidR="28595A3C">
        <w:rPr>
          <w:rFonts w:ascii="Arial" w:hAnsi="Arial" w:eastAsia="Arial" w:cs="Arial"/>
          <w:b w:val="0"/>
          <w:bCs w:val="0"/>
          <w:i w:val="0"/>
          <w:iCs w:val="0"/>
          <w:caps w:val="0"/>
          <w:smallCaps w:val="0"/>
          <w:color w:val="000000" w:themeColor="text1" w:themeTint="FF" w:themeShade="FF"/>
          <w:sz w:val="24"/>
          <w:szCs w:val="24"/>
        </w:rPr>
        <w:t>provide</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an ideal way to reintroduce risk into the play and learning experience where schools are highly risk averse, further suggesting such a practice can develop self-esteem, risk assessment skills, nature connection, social connections, well-being, creativity, and physical activity. Making use of outdoor adventure activities also lends itself well to the previously mentioned changes to teaching strategies, as the increased self-reflection and personal attentiveness </w:t>
      </w:r>
      <w:r w:rsidRPr="7B3CFF08" w:rsidR="28595A3C">
        <w:rPr>
          <w:rFonts w:ascii="Arial" w:hAnsi="Arial" w:eastAsia="Arial" w:cs="Arial"/>
          <w:b w:val="0"/>
          <w:bCs w:val="0"/>
          <w:i w:val="0"/>
          <w:iCs w:val="0"/>
          <w:caps w:val="0"/>
          <w:smallCaps w:val="0"/>
          <w:color w:val="000000" w:themeColor="text1" w:themeTint="FF" w:themeShade="FF"/>
          <w:sz w:val="24"/>
          <w:szCs w:val="24"/>
        </w:rPr>
        <w:t>observed</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by </w:t>
      </w:r>
      <w:r w:rsidRPr="7B3CFF08" w:rsidR="493D8433">
        <w:rPr>
          <w:rFonts w:ascii="Arial" w:hAnsi="Arial" w:eastAsia="Arial" w:cs="Arial"/>
          <w:b w:val="0"/>
          <w:bCs w:val="0"/>
          <w:i w:val="0"/>
          <w:iCs w:val="0"/>
          <w:caps w:val="0"/>
          <w:smallCaps w:val="0"/>
          <w:color w:val="000000" w:themeColor="text1" w:themeTint="FF" w:themeShade="FF"/>
          <w:sz w:val="24"/>
          <w:szCs w:val="24"/>
        </w:rPr>
        <w:t>Mutz and Müller</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0EF3A2E5">
        <w:rPr>
          <w:rFonts w:ascii="Arial" w:hAnsi="Arial" w:eastAsia="Arial" w:cs="Arial"/>
          <w:b w:val="0"/>
          <w:bCs w:val="0"/>
          <w:i w:val="0"/>
          <w:iCs w:val="0"/>
          <w:caps w:val="0"/>
          <w:smallCaps w:val="0"/>
          <w:color w:val="000000" w:themeColor="text1" w:themeTint="FF" w:themeShade="FF"/>
          <w:sz w:val="24"/>
          <w:szCs w:val="24"/>
        </w:rPr>
        <w:t>2016</w:t>
      </w:r>
      <w:r w:rsidRPr="7B3CFF08" w:rsidR="28595A3C">
        <w:rPr>
          <w:rFonts w:ascii="Arial" w:hAnsi="Arial" w:eastAsia="Arial" w:cs="Arial"/>
          <w:b w:val="0"/>
          <w:bCs w:val="0"/>
          <w:i w:val="0"/>
          <w:iCs w:val="0"/>
          <w:caps w:val="0"/>
          <w:smallCaps w:val="0"/>
          <w:color w:val="000000" w:themeColor="text1" w:themeTint="FF" w:themeShade="FF"/>
          <w:sz w:val="24"/>
          <w:szCs w:val="24"/>
        </w:rPr>
        <w:t>) during outdoor physical activity would be beneficial in the more individualised and student-focused teaching styles outlined.</w:t>
      </w:r>
    </w:p>
    <w:p xmlns:wp14="http://schemas.microsoft.com/office/word/2010/wordml" w:rsidP="7B3CFF08" wp14:paraId="12F8108A" wp14:textId="5B116EB6">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29C17286" wp14:textId="43FE5255">
      <w:pPr>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In conclusion, this essay has examined </w:t>
      </w:r>
      <w:r w:rsidRPr="7B3CFF08" w:rsidR="6F9C9644">
        <w:rPr>
          <w:rFonts w:ascii="Arial" w:hAnsi="Arial" w:eastAsia="Arial" w:cs="Arial"/>
          <w:b w:val="0"/>
          <w:bCs w:val="0"/>
          <w:i w:val="0"/>
          <w:iCs w:val="0"/>
          <w:caps w:val="0"/>
          <w:smallCaps w:val="0"/>
          <w:color w:val="000000" w:themeColor="text1" w:themeTint="FF" w:themeShade="FF"/>
          <w:sz w:val="24"/>
          <w:szCs w:val="24"/>
        </w:rPr>
        <w:t>children's</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experiences in developing physical literacy, with a primary example </w:t>
      </w:r>
      <w:r w:rsidRPr="7B3CFF08" w:rsidR="3BDB80CF">
        <w:rPr>
          <w:rFonts w:ascii="Arial" w:hAnsi="Arial" w:eastAsia="Arial" w:cs="Arial"/>
          <w:b w:val="0"/>
          <w:bCs w:val="0"/>
          <w:i w:val="0"/>
          <w:iCs w:val="0"/>
          <w:caps w:val="0"/>
          <w:smallCaps w:val="0"/>
          <w:color w:val="000000" w:themeColor="text1" w:themeTint="FF" w:themeShade="FF"/>
          <w:sz w:val="24"/>
          <w:szCs w:val="24"/>
        </w:rPr>
        <w:t xml:space="preserve">of </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my personal recollection supported by academic research. It has highlighted the areas in which my time in primary school </w:t>
      </w:r>
      <w:r w:rsidRPr="7B3CFF08" w:rsidR="28595A3C">
        <w:rPr>
          <w:rFonts w:ascii="Arial" w:hAnsi="Arial" w:eastAsia="Arial" w:cs="Arial"/>
          <w:b w:val="0"/>
          <w:bCs w:val="0"/>
          <w:i w:val="0"/>
          <w:iCs w:val="0"/>
          <w:caps w:val="0"/>
          <w:smallCaps w:val="0"/>
          <w:color w:val="000000" w:themeColor="text1" w:themeTint="FF" w:themeShade="FF"/>
          <w:sz w:val="24"/>
          <w:szCs w:val="24"/>
        </w:rPr>
        <w:t>failed to</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offer sufficient opportunities for varied learning, instead displaying an over-reliance on teacher focused collective strategies. Highly structured and restrictive physical education classes offered limited potential for students to experience risks or challenge themselves in </w:t>
      </w:r>
      <w:r w:rsidRPr="7B3CFF08" w:rsidR="28595A3C">
        <w:rPr>
          <w:rFonts w:ascii="Arial" w:hAnsi="Arial" w:eastAsia="Arial" w:cs="Arial"/>
          <w:b w:val="0"/>
          <w:bCs w:val="0"/>
          <w:i w:val="0"/>
          <w:iCs w:val="0"/>
          <w:caps w:val="0"/>
          <w:smallCaps w:val="0"/>
          <w:color w:val="000000" w:themeColor="text1" w:themeTint="FF" w:themeShade="FF"/>
          <w:sz w:val="24"/>
          <w:szCs w:val="24"/>
        </w:rPr>
        <w:t>appropriate ways</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to develop the full range of skills that make up physical literacy. I then suggested that for schools like mine, a greater effort should be made to make use of the adventurous affordances available, especially when such affordances are just a short walk away. This, in combination with a more varied use of </w:t>
      </w:r>
      <w:r w:rsidRPr="7B3CFF08" w:rsidR="28595A3C">
        <w:rPr>
          <w:rFonts w:ascii="Arial" w:hAnsi="Arial" w:eastAsia="Arial" w:cs="Arial"/>
          <w:b w:val="0"/>
          <w:bCs w:val="0"/>
          <w:i w:val="0"/>
          <w:iCs w:val="0"/>
          <w:caps w:val="0"/>
          <w:smallCaps w:val="0"/>
          <w:color w:val="000000" w:themeColor="text1" w:themeTint="FF" w:themeShade="FF"/>
          <w:sz w:val="24"/>
          <w:szCs w:val="24"/>
        </w:rPr>
        <w:t>Mosston</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and </w:t>
      </w:r>
      <w:r w:rsidRPr="7B3CFF08" w:rsidR="28595A3C">
        <w:rPr>
          <w:rFonts w:ascii="Arial" w:hAnsi="Arial" w:eastAsia="Arial" w:cs="Arial"/>
          <w:b w:val="0"/>
          <w:bCs w:val="0"/>
          <w:i w:val="0"/>
          <w:iCs w:val="0"/>
          <w:caps w:val="0"/>
          <w:smallCaps w:val="0"/>
          <w:color w:val="000000" w:themeColor="text1" w:themeTint="FF" w:themeShade="FF"/>
          <w:sz w:val="24"/>
          <w:szCs w:val="24"/>
        </w:rPr>
        <w:t>Ashworths</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5F6B0D91">
        <w:rPr>
          <w:rFonts w:ascii="Arial" w:hAnsi="Arial" w:eastAsia="Arial" w:cs="Arial"/>
          <w:b w:val="0"/>
          <w:bCs w:val="0"/>
          <w:i w:val="0"/>
          <w:iCs w:val="0"/>
          <w:caps w:val="0"/>
          <w:smallCaps w:val="0"/>
          <w:color w:val="000000" w:themeColor="text1" w:themeTint="FF" w:themeShade="FF"/>
          <w:sz w:val="24"/>
          <w:szCs w:val="24"/>
        </w:rPr>
        <w:t>2008</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and Herons </w:t>
      </w:r>
      <w:r w:rsidRPr="7B3CFF08" w:rsidR="28595A3C">
        <w:rPr>
          <w:rFonts w:ascii="Arial" w:hAnsi="Arial" w:eastAsia="Arial" w:cs="Arial"/>
          <w:b w:val="0"/>
          <w:bCs w:val="0"/>
          <w:i w:val="0"/>
          <w:iCs w:val="0"/>
          <w:caps w:val="0"/>
          <w:smallCaps w:val="0"/>
          <w:color w:val="000000" w:themeColor="text1" w:themeTint="FF" w:themeShade="FF"/>
          <w:sz w:val="24"/>
          <w:szCs w:val="24"/>
        </w:rPr>
        <w:t>(</w:t>
      </w:r>
      <w:r w:rsidRPr="7B3CFF08" w:rsidR="1EC91895">
        <w:rPr>
          <w:rFonts w:ascii="Arial" w:hAnsi="Arial" w:eastAsia="Arial" w:cs="Arial"/>
          <w:b w:val="0"/>
          <w:bCs w:val="0"/>
          <w:i w:val="0"/>
          <w:iCs w:val="0"/>
          <w:caps w:val="0"/>
          <w:smallCaps w:val="0"/>
          <w:color w:val="000000" w:themeColor="text1" w:themeTint="FF" w:themeShade="FF"/>
          <w:sz w:val="24"/>
          <w:szCs w:val="24"/>
        </w:rPr>
        <w:t>1999</w:t>
      </w:r>
      <w:r w:rsidRPr="7B3CFF08" w:rsidR="28595A3C">
        <w:rPr>
          <w:rFonts w:ascii="Arial" w:hAnsi="Arial" w:eastAsia="Arial" w:cs="Arial"/>
          <w:b w:val="0"/>
          <w:bCs w:val="0"/>
          <w:i w:val="0"/>
          <w:iCs w:val="0"/>
          <w:caps w:val="0"/>
          <w:smallCaps w:val="0"/>
          <w:color w:val="000000" w:themeColor="text1" w:themeTint="FF" w:themeShade="FF"/>
          <w:sz w:val="24"/>
          <w:szCs w:val="24"/>
        </w:rPr>
        <w:t>) styles, modes, and dimensions of teaching could provide a much more enriching experience to all students simultaneously.</w:t>
      </w:r>
    </w:p>
    <w:p w:rsidR="7B3CFF08" w:rsidP="7B3CFF08" w:rsidRDefault="7B3CFF08" w14:paraId="55DBD515" w14:textId="03E72495">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7B3CFF08" wp14:paraId="5A567162" wp14:textId="4E5446E3">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7B3CFF08" w:rsidR="28595A3C">
        <w:rPr>
          <w:rFonts w:ascii="Arial" w:hAnsi="Arial" w:eastAsia="Arial" w:cs="Arial"/>
          <w:b w:val="0"/>
          <w:bCs w:val="0"/>
          <w:i w:val="0"/>
          <w:iCs w:val="0"/>
          <w:caps w:val="0"/>
          <w:smallCaps w:val="0"/>
          <w:color w:val="000000" w:themeColor="text1" w:themeTint="FF" w:themeShade="FF"/>
          <w:sz w:val="24"/>
          <w:szCs w:val="24"/>
        </w:rPr>
        <w:t xml:space="preserve">Reflecting on my own experience throughout this essay gave me an opportunity to realise just how much my primary school experience was lacking in actual play or physical activity, especially when discussing the concept with peers who had completely different experiences. </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It made it </w:t>
      </w:r>
      <w:r w:rsidRPr="7B3CFF08" w:rsidR="28595A3C">
        <w:rPr>
          <w:rFonts w:ascii="Arial" w:hAnsi="Arial" w:eastAsia="Arial" w:cs="Arial"/>
          <w:b w:val="0"/>
          <w:bCs w:val="0"/>
          <w:i w:val="0"/>
          <w:iCs w:val="0"/>
          <w:caps w:val="0"/>
          <w:smallCaps w:val="0"/>
          <w:color w:val="000000" w:themeColor="text1" w:themeTint="FF" w:themeShade="FF"/>
          <w:sz w:val="24"/>
          <w:szCs w:val="24"/>
        </w:rPr>
        <w:t>very easy</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to understand how individuals can go for most of their lives without ever </w:t>
      </w:r>
      <w:r w:rsidRPr="7B3CFF08" w:rsidR="28595A3C">
        <w:rPr>
          <w:rFonts w:ascii="Arial" w:hAnsi="Arial" w:eastAsia="Arial" w:cs="Arial"/>
          <w:b w:val="0"/>
          <w:bCs w:val="0"/>
          <w:i w:val="0"/>
          <w:iCs w:val="0"/>
          <w:caps w:val="0"/>
          <w:smallCaps w:val="0"/>
          <w:color w:val="000000" w:themeColor="text1" w:themeTint="FF" w:themeShade="FF"/>
          <w:sz w:val="24"/>
          <w:szCs w:val="24"/>
        </w:rPr>
        <w:t>encountering</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an outdoor adventure educational setting, as I recognised that I very well could have gone down a similar path if not for other experiences I had later in life.</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I am grateful </w:t>
      </w:r>
      <w:r w:rsidRPr="7B3CFF08" w:rsidR="28595A3C">
        <w:rPr>
          <w:rFonts w:ascii="Arial" w:hAnsi="Arial" w:eastAsia="Arial" w:cs="Arial"/>
          <w:b w:val="0"/>
          <w:bCs w:val="0"/>
          <w:i w:val="0"/>
          <w:iCs w:val="0"/>
          <w:caps w:val="0"/>
          <w:smallCaps w:val="0"/>
          <w:color w:val="000000" w:themeColor="text1" w:themeTint="FF" w:themeShade="FF"/>
          <w:sz w:val="24"/>
          <w:szCs w:val="24"/>
        </w:rPr>
        <w:t>t</w:t>
      </w:r>
      <w:r w:rsidRPr="7B3CFF08" w:rsidR="28595A3C">
        <w:rPr>
          <w:rFonts w:ascii="Arial" w:hAnsi="Arial" w:eastAsia="Arial" w:cs="Arial"/>
          <w:b w:val="0"/>
          <w:bCs w:val="0"/>
          <w:i w:val="0"/>
          <w:iCs w:val="0"/>
          <w:caps w:val="0"/>
          <w:smallCaps w:val="0"/>
          <w:color w:val="000000" w:themeColor="text1" w:themeTint="FF" w:themeShade="FF"/>
          <w:sz w:val="24"/>
          <w:szCs w:val="24"/>
        </w:rPr>
        <w:t xml:space="preserve"> have developed this understanding as I believe the ability to reflect on my own experience in this way could be beneficial for understanding and sympathising with others who may not have been given the ideal conditions to develop their physical literacy or confidence in adventurous activities. I feel that this ability to connect is essential to working with those most in need of the benefits outdoor adventure education can provide, as to prevent ideas of children simply being ‘lazy’ or ‘unmotivated' and not worth the effort of teaching. It is incredibly valuable to me to recognise that such assumptions only result in children who have been done a disservice by their educators or situation continuing to be left behind.</w:t>
      </w:r>
    </w:p>
    <w:p xmlns:wp14="http://schemas.microsoft.com/office/word/2010/wordml" w:rsidP="7B3CFF08" wp14:paraId="2C078E63" wp14:textId="27BAF6BD">
      <w:pPr>
        <w:spacing w:after="30" w:afterAutospacing="off"/>
        <w:rPr>
          <w:rFonts w:ascii="Arial" w:hAnsi="Arial" w:eastAsia="Arial" w:cs="Arial"/>
        </w:rPr>
      </w:pPr>
    </w:p>
    <w:p w:rsidR="1C5A4208" w:rsidP="7B3CFF08" w:rsidRDefault="1C5A4208" w14:paraId="491FB558" w14:textId="245AD5C6">
      <w:pPr>
        <w:pStyle w:val="Normal"/>
        <w:spacing w:after="30" w:afterAutospacing="off"/>
        <w:rPr>
          <w:rFonts w:ascii="Arial" w:hAnsi="Arial" w:eastAsia="Arial" w:cs="Arial"/>
        </w:rPr>
      </w:pPr>
      <w:r w:rsidRPr="7B3CFF08" w:rsidR="1C5A4208">
        <w:rPr>
          <w:rFonts w:ascii="Arial" w:hAnsi="Arial" w:eastAsia="Arial" w:cs="Arial"/>
        </w:rPr>
        <w:t>References:</w:t>
      </w:r>
    </w:p>
    <w:p w:rsidR="6351BD81" w:rsidP="7B3CFF08" w:rsidRDefault="6351BD81" w14:paraId="24E66FBE" w14:textId="3FEA12BE">
      <w:pPr>
        <w:pStyle w:val="Normal"/>
        <w:spacing w:after="30" w:afterAutospacing="off"/>
        <w:rPr>
          <w:rFonts w:ascii="Arial" w:hAnsi="Arial" w:eastAsia="Arial" w:cs="Arial"/>
        </w:rPr>
      </w:pPr>
    </w:p>
    <w:p w:rsidR="6351BD81" w:rsidP="7B3CFF08" w:rsidRDefault="6351BD81" w14:paraId="59659592" w14:textId="584FF3A1">
      <w:pPr>
        <w:spacing w:after="30" w:afterAutospacing="off"/>
        <w:rPr>
          <w:rFonts w:ascii="Arial" w:hAnsi="Arial" w:eastAsia="Arial" w:cs="Arial"/>
          <w:b w:val="0"/>
          <w:bCs w:val="0"/>
          <w:i w:val="0"/>
          <w:iCs w:val="0"/>
          <w:caps w:val="0"/>
          <w:smallCaps w:val="0"/>
          <w:noProof w:val="0"/>
          <w:color w:val="222222"/>
          <w:sz w:val="24"/>
          <w:szCs w:val="24"/>
          <w:lang w:val="en-GB"/>
        </w:rPr>
      </w:pPr>
      <w:r w:rsidRPr="7B3CFF08" w:rsidR="394EC245">
        <w:rPr>
          <w:rFonts w:ascii="Arial" w:hAnsi="Arial" w:eastAsia="Arial" w:cs="Arial"/>
          <w:b w:val="0"/>
          <w:bCs w:val="0"/>
          <w:i w:val="0"/>
          <w:iCs w:val="0"/>
          <w:caps w:val="0"/>
          <w:smallCaps w:val="0"/>
          <w:noProof w:val="0"/>
          <w:color w:val="222222"/>
          <w:sz w:val="24"/>
          <w:szCs w:val="24"/>
          <w:lang w:val="en-GB"/>
        </w:rPr>
        <w:t xml:space="preserve">Bhat, A. (2023). Multidimensional motor performance in children with autism mostly </w:t>
      </w:r>
      <w:r w:rsidRPr="7B3CFF08" w:rsidR="394EC245">
        <w:rPr>
          <w:rFonts w:ascii="Arial" w:hAnsi="Arial" w:eastAsia="Arial" w:cs="Arial"/>
          <w:b w:val="0"/>
          <w:bCs w:val="0"/>
          <w:i w:val="0"/>
          <w:iCs w:val="0"/>
          <w:caps w:val="0"/>
          <w:smallCaps w:val="0"/>
          <w:noProof w:val="0"/>
          <w:color w:val="222222"/>
          <w:sz w:val="24"/>
          <w:szCs w:val="24"/>
          <w:lang w:val="en-GB"/>
        </w:rPr>
        <w:t>remains</w:t>
      </w:r>
      <w:r w:rsidRPr="7B3CFF08" w:rsidR="394EC245">
        <w:rPr>
          <w:rFonts w:ascii="Arial" w:hAnsi="Arial" w:eastAsia="Arial" w:cs="Arial"/>
          <w:b w:val="0"/>
          <w:bCs w:val="0"/>
          <w:i w:val="0"/>
          <w:iCs w:val="0"/>
          <w:caps w:val="0"/>
          <w:smallCaps w:val="0"/>
          <w:noProof w:val="0"/>
          <w:color w:val="222222"/>
          <w:sz w:val="24"/>
          <w:szCs w:val="24"/>
          <w:lang w:val="en-GB"/>
        </w:rPr>
        <w:t xml:space="preserve"> stable with age and predicts social communication delay, language delay, functional delay, and repetitive </w:t>
      </w:r>
      <w:r w:rsidRPr="7B3CFF08" w:rsidR="394EC245">
        <w:rPr>
          <w:rFonts w:ascii="Arial" w:hAnsi="Arial" w:eastAsia="Arial" w:cs="Arial"/>
          <w:b w:val="0"/>
          <w:bCs w:val="0"/>
          <w:i w:val="0"/>
          <w:iCs w:val="0"/>
          <w:caps w:val="0"/>
          <w:smallCaps w:val="0"/>
          <w:noProof w:val="0"/>
          <w:color w:val="222222"/>
          <w:sz w:val="24"/>
          <w:szCs w:val="24"/>
          <w:lang w:val="en-GB"/>
        </w:rPr>
        <w:t>behavior</w:t>
      </w:r>
      <w:r w:rsidRPr="7B3CFF08" w:rsidR="394EC245">
        <w:rPr>
          <w:rFonts w:ascii="Arial" w:hAnsi="Arial" w:eastAsia="Arial" w:cs="Arial"/>
          <w:b w:val="0"/>
          <w:bCs w:val="0"/>
          <w:i w:val="0"/>
          <w:iCs w:val="0"/>
          <w:caps w:val="0"/>
          <w:smallCaps w:val="0"/>
          <w:noProof w:val="0"/>
          <w:color w:val="222222"/>
          <w:sz w:val="24"/>
          <w:szCs w:val="24"/>
          <w:lang w:val="en-GB"/>
        </w:rPr>
        <w:t xml:space="preserve"> severity after accounting for intellectual disability or cognitive delay: A SPARK dataset analysis. </w:t>
      </w:r>
      <w:r w:rsidRPr="7B3CFF08" w:rsidR="394EC245">
        <w:rPr>
          <w:rFonts w:ascii="Arial" w:hAnsi="Arial" w:eastAsia="Arial" w:cs="Arial"/>
          <w:b w:val="0"/>
          <w:bCs w:val="0"/>
          <w:i w:val="1"/>
          <w:iCs w:val="1"/>
          <w:caps w:val="0"/>
          <w:smallCaps w:val="0"/>
          <w:noProof w:val="0"/>
          <w:color w:val="222222"/>
          <w:sz w:val="24"/>
          <w:szCs w:val="24"/>
          <w:lang w:val="en-GB"/>
        </w:rPr>
        <w:t>Autism Research</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16</w:t>
      </w:r>
      <w:r w:rsidRPr="7B3CFF08" w:rsidR="394EC245">
        <w:rPr>
          <w:rFonts w:ascii="Arial" w:hAnsi="Arial" w:eastAsia="Arial" w:cs="Arial"/>
          <w:b w:val="0"/>
          <w:bCs w:val="0"/>
          <w:i w:val="0"/>
          <w:iCs w:val="0"/>
          <w:caps w:val="0"/>
          <w:smallCaps w:val="0"/>
          <w:noProof w:val="0"/>
          <w:color w:val="222222"/>
          <w:sz w:val="24"/>
          <w:szCs w:val="24"/>
          <w:lang w:val="en-GB"/>
        </w:rPr>
        <w:t>(1), pp.208-229.</w:t>
      </w:r>
    </w:p>
    <w:p w:rsidR="6351BD81" w:rsidP="7B3CFF08" w:rsidRDefault="6351BD81" w14:paraId="5F9E13B5" w14:textId="2E24FD66">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730B6F65" w14:textId="60642B2C">
      <w:pPr>
        <w:spacing w:after="30" w:afterAutospacing="off"/>
        <w:rPr>
          <w:rFonts w:ascii="Arial" w:hAnsi="Arial" w:eastAsia="Arial" w:cs="Arial"/>
          <w:b w:val="0"/>
          <w:bCs w:val="0"/>
          <w:i w:val="0"/>
          <w:iCs w:val="0"/>
          <w:caps w:val="0"/>
          <w:smallCaps w:val="0"/>
          <w:noProof w:val="0"/>
          <w:color w:val="222222"/>
          <w:sz w:val="24"/>
          <w:szCs w:val="24"/>
          <w:lang w:val="en-GB"/>
        </w:rPr>
      </w:pPr>
      <w:r w:rsidRPr="7B3CFF08" w:rsidR="394EC245">
        <w:rPr>
          <w:rFonts w:ascii="Arial" w:hAnsi="Arial" w:eastAsia="Arial" w:cs="Arial"/>
          <w:b w:val="0"/>
          <w:bCs w:val="0"/>
          <w:i w:val="0"/>
          <w:iCs w:val="0"/>
          <w:caps w:val="0"/>
          <w:smallCaps w:val="0"/>
          <w:noProof w:val="0"/>
          <w:color w:val="222222"/>
          <w:sz w:val="24"/>
          <w:szCs w:val="24"/>
          <w:lang w:val="en-GB"/>
        </w:rPr>
        <w:t xml:space="preserve">Belmonte, M.K. (2022). Motor symptoms in the ASD diagnostic criteria: A conservative perspective. </w:t>
      </w:r>
      <w:r w:rsidRPr="7B3CFF08" w:rsidR="394EC245">
        <w:rPr>
          <w:rFonts w:ascii="Arial" w:hAnsi="Arial" w:eastAsia="Arial" w:cs="Arial"/>
          <w:b w:val="0"/>
          <w:bCs w:val="0"/>
          <w:i w:val="1"/>
          <w:iCs w:val="1"/>
          <w:caps w:val="0"/>
          <w:smallCaps w:val="0"/>
          <w:noProof w:val="0"/>
          <w:color w:val="222222"/>
          <w:sz w:val="24"/>
          <w:szCs w:val="24"/>
          <w:lang w:val="en-GB"/>
        </w:rPr>
        <w:t>Autism Research: Official Journal of the International Society for Autism Research</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15</w:t>
      </w:r>
      <w:r w:rsidRPr="7B3CFF08" w:rsidR="394EC245">
        <w:rPr>
          <w:rFonts w:ascii="Arial" w:hAnsi="Arial" w:eastAsia="Arial" w:cs="Arial"/>
          <w:b w:val="0"/>
          <w:bCs w:val="0"/>
          <w:i w:val="0"/>
          <w:iCs w:val="0"/>
          <w:caps w:val="0"/>
          <w:smallCaps w:val="0"/>
          <w:noProof w:val="0"/>
          <w:color w:val="222222"/>
          <w:sz w:val="24"/>
          <w:szCs w:val="24"/>
          <w:lang w:val="en-GB"/>
        </w:rPr>
        <w:t>(9), pp.1582-1584.</w:t>
      </w:r>
    </w:p>
    <w:p w:rsidR="6351BD81" w:rsidP="7B3CFF08" w:rsidRDefault="6351BD81" w14:paraId="4AE59586" w14:textId="68610701">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56809CEA" w14:textId="3DD151C4">
      <w:pPr>
        <w:spacing w:after="30" w:afterAutospacing="off"/>
        <w:rPr>
          <w:rFonts w:ascii="Arial" w:hAnsi="Arial" w:eastAsia="Arial" w:cs="Arial"/>
          <w:b w:val="0"/>
          <w:bCs w:val="0"/>
          <w:i w:val="0"/>
          <w:iCs w:val="0"/>
          <w:caps w:val="0"/>
          <w:smallCaps w:val="0"/>
          <w:noProof w:val="0"/>
          <w:color w:val="222222"/>
          <w:sz w:val="24"/>
          <w:szCs w:val="24"/>
          <w:lang w:val="en-GB"/>
        </w:rPr>
      </w:pPr>
      <w:r w:rsidRPr="7B3CFF08" w:rsidR="394EC245">
        <w:rPr>
          <w:rFonts w:ascii="Arial" w:hAnsi="Arial" w:eastAsia="Arial" w:cs="Arial"/>
          <w:b w:val="0"/>
          <w:bCs w:val="0"/>
          <w:i w:val="0"/>
          <w:iCs w:val="0"/>
          <w:caps w:val="0"/>
          <w:smallCaps w:val="0"/>
          <w:noProof w:val="0"/>
          <w:color w:val="222222"/>
          <w:sz w:val="24"/>
          <w:szCs w:val="24"/>
          <w:lang w:val="en-GB"/>
        </w:rPr>
        <w:t>Brussoni</w:t>
      </w:r>
      <w:r w:rsidRPr="7B3CFF08" w:rsidR="394EC245">
        <w:rPr>
          <w:rFonts w:ascii="Arial" w:hAnsi="Arial" w:eastAsia="Arial" w:cs="Arial"/>
          <w:b w:val="0"/>
          <w:bCs w:val="0"/>
          <w:i w:val="0"/>
          <w:iCs w:val="0"/>
          <w:caps w:val="0"/>
          <w:smallCaps w:val="0"/>
          <w:noProof w:val="0"/>
          <w:color w:val="222222"/>
          <w:sz w:val="24"/>
          <w:szCs w:val="24"/>
          <w:lang w:val="en-GB"/>
        </w:rPr>
        <w:t xml:space="preserve">, M., Ishikawa, T., Brunelle, S. and Herrington, S. (2017). Landscapes for play: Effects of an intervention to promote nature-based risky play in early childhood centres. </w:t>
      </w:r>
      <w:r w:rsidRPr="7B3CFF08" w:rsidR="394EC245">
        <w:rPr>
          <w:rFonts w:ascii="Arial" w:hAnsi="Arial" w:eastAsia="Arial" w:cs="Arial"/>
          <w:b w:val="0"/>
          <w:bCs w:val="0"/>
          <w:i w:val="1"/>
          <w:iCs w:val="1"/>
          <w:caps w:val="0"/>
          <w:smallCaps w:val="0"/>
          <w:noProof w:val="0"/>
          <w:color w:val="222222"/>
          <w:sz w:val="24"/>
          <w:szCs w:val="24"/>
          <w:lang w:val="en-GB"/>
        </w:rPr>
        <w:t>Journal of Environmental Psychology</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54</w:t>
      </w:r>
      <w:r w:rsidRPr="7B3CFF08" w:rsidR="394EC245">
        <w:rPr>
          <w:rFonts w:ascii="Arial" w:hAnsi="Arial" w:eastAsia="Arial" w:cs="Arial"/>
          <w:b w:val="0"/>
          <w:bCs w:val="0"/>
          <w:i w:val="0"/>
          <w:iCs w:val="0"/>
          <w:caps w:val="0"/>
          <w:smallCaps w:val="0"/>
          <w:noProof w:val="0"/>
          <w:color w:val="222222"/>
          <w:sz w:val="24"/>
          <w:szCs w:val="24"/>
          <w:lang w:val="en-GB"/>
        </w:rPr>
        <w:t>, pp.139-150.</w:t>
      </w:r>
    </w:p>
    <w:p w:rsidR="6351BD81" w:rsidP="7B3CFF08" w:rsidRDefault="6351BD81" w14:paraId="6E250FB3" w14:textId="6E79FC0A">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5ECA65D6" w14:textId="1639711C">
      <w:pPr>
        <w:spacing w:after="30" w:afterAutospacing="off"/>
        <w:rPr>
          <w:rFonts w:ascii="Arial" w:hAnsi="Arial" w:eastAsia="Arial" w:cs="Arial"/>
          <w:b w:val="0"/>
          <w:bCs w:val="0"/>
          <w:i w:val="0"/>
          <w:iCs w:val="0"/>
          <w:caps w:val="0"/>
          <w:smallCaps w:val="0"/>
          <w:noProof w:val="0"/>
          <w:color w:val="222222"/>
          <w:sz w:val="24"/>
          <w:szCs w:val="24"/>
          <w:lang w:val="en-GB"/>
        </w:rPr>
      </w:pPr>
      <w:r w:rsidRPr="7B3CFF08" w:rsidR="394EC245">
        <w:rPr>
          <w:rFonts w:ascii="Arial" w:hAnsi="Arial" w:eastAsia="Arial" w:cs="Arial"/>
          <w:b w:val="0"/>
          <w:bCs w:val="0"/>
          <w:i w:val="0"/>
          <w:iCs w:val="0"/>
          <w:caps w:val="0"/>
          <w:smallCaps w:val="0"/>
          <w:noProof w:val="0"/>
          <w:color w:val="222222"/>
          <w:sz w:val="24"/>
          <w:szCs w:val="24"/>
          <w:lang w:val="en-GB"/>
        </w:rPr>
        <w:t>Cevher-</w:t>
      </w:r>
      <w:r w:rsidRPr="7B3CFF08" w:rsidR="394EC245">
        <w:rPr>
          <w:rFonts w:ascii="Arial" w:hAnsi="Arial" w:eastAsia="Arial" w:cs="Arial"/>
          <w:b w:val="0"/>
          <w:bCs w:val="0"/>
          <w:i w:val="0"/>
          <w:iCs w:val="0"/>
          <w:caps w:val="0"/>
          <w:smallCaps w:val="0"/>
          <w:noProof w:val="0"/>
          <w:color w:val="222222"/>
          <w:sz w:val="24"/>
          <w:szCs w:val="24"/>
          <w:lang w:val="en-GB"/>
        </w:rPr>
        <w:t>Kalburan</w:t>
      </w:r>
      <w:r w:rsidRPr="7B3CFF08" w:rsidR="394EC245">
        <w:rPr>
          <w:rFonts w:ascii="Arial" w:hAnsi="Arial" w:eastAsia="Arial" w:cs="Arial"/>
          <w:b w:val="0"/>
          <w:bCs w:val="0"/>
          <w:i w:val="0"/>
          <w:iCs w:val="0"/>
          <w:caps w:val="0"/>
          <w:smallCaps w:val="0"/>
          <w:noProof w:val="0"/>
          <w:color w:val="222222"/>
          <w:sz w:val="24"/>
          <w:szCs w:val="24"/>
          <w:lang w:val="en-GB"/>
        </w:rPr>
        <w:t xml:space="preserve">, N. and </w:t>
      </w:r>
      <w:r w:rsidRPr="7B3CFF08" w:rsidR="394EC245">
        <w:rPr>
          <w:rFonts w:ascii="Arial" w:hAnsi="Arial" w:eastAsia="Arial" w:cs="Arial"/>
          <w:b w:val="0"/>
          <w:bCs w:val="0"/>
          <w:i w:val="0"/>
          <w:iCs w:val="0"/>
          <w:caps w:val="0"/>
          <w:smallCaps w:val="0"/>
          <w:noProof w:val="0"/>
          <w:color w:val="222222"/>
          <w:sz w:val="24"/>
          <w:szCs w:val="24"/>
          <w:lang w:val="en-GB"/>
        </w:rPr>
        <w:t>Ivrendi</w:t>
      </w:r>
      <w:r w:rsidRPr="7B3CFF08" w:rsidR="394EC245">
        <w:rPr>
          <w:rFonts w:ascii="Arial" w:hAnsi="Arial" w:eastAsia="Arial" w:cs="Arial"/>
          <w:b w:val="0"/>
          <w:bCs w:val="0"/>
          <w:i w:val="0"/>
          <w:iCs w:val="0"/>
          <w:caps w:val="0"/>
          <w:smallCaps w:val="0"/>
          <w:noProof w:val="0"/>
          <w:color w:val="222222"/>
          <w:sz w:val="24"/>
          <w:szCs w:val="24"/>
          <w:lang w:val="en-GB"/>
        </w:rPr>
        <w:t xml:space="preserve">, A. (2016). Risky play and parenting styles. </w:t>
      </w:r>
      <w:r w:rsidRPr="7B3CFF08" w:rsidR="394EC245">
        <w:rPr>
          <w:rFonts w:ascii="Arial" w:hAnsi="Arial" w:eastAsia="Arial" w:cs="Arial"/>
          <w:b w:val="0"/>
          <w:bCs w:val="0"/>
          <w:i w:val="1"/>
          <w:iCs w:val="1"/>
          <w:caps w:val="0"/>
          <w:smallCaps w:val="0"/>
          <w:noProof w:val="0"/>
          <w:color w:val="222222"/>
          <w:sz w:val="24"/>
          <w:szCs w:val="24"/>
          <w:lang w:val="en-GB"/>
        </w:rPr>
        <w:t>Journal of Child and Family Studies</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25</w:t>
      </w:r>
      <w:r w:rsidRPr="7B3CFF08" w:rsidR="394EC245">
        <w:rPr>
          <w:rFonts w:ascii="Arial" w:hAnsi="Arial" w:eastAsia="Arial" w:cs="Arial"/>
          <w:b w:val="0"/>
          <w:bCs w:val="0"/>
          <w:i w:val="0"/>
          <w:iCs w:val="0"/>
          <w:caps w:val="0"/>
          <w:smallCaps w:val="0"/>
          <w:noProof w:val="0"/>
          <w:color w:val="222222"/>
          <w:sz w:val="24"/>
          <w:szCs w:val="24"/>
          <w:lang w:val="en-GB"/>
        </w:rPr>
        <w:t>, pp.355-366.</w:t>
      </w:r>
    </w:p>
    <w:p w:rsidR="6351BD81" w:rsidP="7B3CFF08" w:rsidRDefault="6351BD81" w14:paraId="4CDDC5FA" w14:textId="72B91583">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3C95C776" w14:textId="6891683A">
      <w:pPr>
        <w:spacing w:after="30" w:afterAutospacing="off"/>
        <w:rPr>
          <w:rFonts w:ascii="Arial" w:hAnsi="Arial" w:eastAsia="Arial" w:cs="Arial"/>
          <w:b w:val="0"/>
          <w:bCs w:val="0"/>
          <w:i w:val="0"/>
          <w:iCs w:val="0"/>
          <w:caps w:val="0"/>
          <w:smallCaps w:val="0"/>
          <w:noProof w:val="0"/>
          <w:color w:val="222222"/>
          <w:sz w:val="24"/>
          <w:szCs w:val="24"/>
          <w:lang w:val="en-GB"/>
        </w:rPr>
      </w:pPr>
      <w:r w:rsidRPr="7B3CFF08" w:rsidR="394EC245">
        <w:rPr>
          <w:rFonts w:ascii="Arial" w:hAnsi="Arial" w:eastAsia="Arial" w:cs="Arial"/>
          <w:b w:val="0"/>
          <w:bCs w:val="0"/>
          <w:i w:val="0"/>
          <w:iCs w:val="0"/>
          <w:caps w:val="0"/>
          <w:smallCaps w:val="0"/>
          <w:noProof w:val="0"/>
          <w:color w:val="222222"/>
          <w:sz w:val="24"/>
          <w:szCs w:val="24"/>
          <w:lang w:val="en-GB"/>
        </w:rPr>
        <w:t xml:space="preserve">Dong, L., Fan, R., Shen, B., Bo, J., Pang, Y. and Song, Y. (2024). A comparative study on fundamental movement skills among children with autism spectrum disorder and typically developing children aged 7–10. </w:t>
      </w:r>
      <w:r w:rsidRPr="7B3CFF08" w:rsidR="394EC245">
        <w:rPr>
          <w:rFonts w:ascii="Arial" w:hAnsi="Arial" w:eastAsia="Arial" w:cs="Arial"/>
          <w:b w:val="0"/>
          <w:bCs w:val="0"/>
          <w:i w:val="1"/>
          <w:iCs w:val="1"/>
          <w:caps w:val="0"/>
          <w:smallCaps w:val="0"/>
          <w:noProof w:val="0"/>
          <w:color w:val="222222"/>
          <w:sz w:val="24"/>
          <w:szCs w:val="24"/>
          <w:lang w:val="en-GB"/>
        </w:rPr>
        <w:t>Frontiers in Psychology</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15</w:t>
      </w:r>
      <w:r w:rsidRPr="7B3CFF08" w:rsidR="394EC245">
        <w:rPr>
          <w:rFonts w:ascii="Arial" w:hAnsi="Arial" w:eastAsia="Arial" w:cs="Arial"/>
          <w:b w:val="0"/>
          <w:bCs w:val="0"/>
          <w:i w:val="0"/>
          <w:iCs w:val="0"/>
          <w:caps w:val="0"/>
          <w:smallCaps w:val="0"/>
          <w:noProof w:val="0"/>
          <w:color w:val="222222"/>
          <w:sz w:val="24"/>
          <w:szCs w:val="24"/>
          <w:lang w:val="en-GB"/>
        </w:rPr>
        <w:t>, p.1287752.</w:t>
      </w:r>
    </w:p>
    <w:p w:rsidR="6351BD81" w:rsidP="7B3CFF08" w:rsidRDefault="6351BD81" w14:paraId="03E7B5A9" w14:textId="56309AF7">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21631BE7" w14:textId="78B9F1D4">
      <w:pPr>
        <w:spacing w:after="3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Harper, N. and Obee, P. (2021). Articulating outdoor risky play in early childhood education: voices of forest and nature school practitioners. </w:t>
      </w:r>
      <w:r w:rsidRPr="7B3CFF08" w:rsidR="394EC245">
        <w:rPr>
          <w:rFonts w:ascii="Arial" w:hAnsi="Arial" w:eastAsia="Arial" w:cs="Arial"/>
          <w:b w:val="0"/>
          <w:bCs w:val="0"/>
          <w:i w:val="1"/>
          <w:iCs w:val="1"/>
          <w:caps w:val="0"/>
          <w:smallCaps w:val="0"/>
          <w:noProof w:val="0"/>
          <w:color w:val="000000" w:themeColor="text1" w:themeTint="FF" w:themeShade="FF"/>
          <w:sz w:val="24"/>
          <w:szCs w:val="24"/>
          <w:lang w:val="en-GB"/>
        </w:rPr>
        <w:t>Journal of Adventure Education and Outdoor Learning</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21(2). Available at: </w:t>
      </w:r>
      <w:hyperlink w:anchor="d1e527" r:id="R75645afaf75b40f4">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https://www.tandfonline.com/doi/full/10.1080/14729679.2020.1784766#d1e527</w:t>
        </w:r>
      </w:hyperlink>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7 November 2024].</w:t>
      </w:r>
    </w:p>
    <w:p w:rsidR="6351BD81" w:rsidP="7B3CFF08" w:rsidRDefault="6351BD81" w14:paraId="3640CA59" w14:textId="0A029223">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4DC7F1A1" w14:textId="18851BF9">
      <w:pPr>
        <w:spacing w:after="30" w:afterAutospacing="off"/>
        <w:rPr>
          <w:rFonts w:ascii="Arial" w:hAnsi="Arial" w:eastAsia="Arial" w:cs="Arial"/>
          <w:b w:val="0"/>
          <w:bCs w:val="0"/>
          <w:i w:val="0"/>
          <w:iCs w:val="0"/>
          <w:caps w:val="0"/>
          <w:smallCaps w:val="0"/>
          <w:noProof w:val="0"/>
          <w:color w:val="222222"/>
          <w:sz w:val="24"/>
          <w:szCs w:val="24"/>
          <w:lang w:val="en-US"/>
        </w:rPr>
      </w:pPr>
      <w:r w:rsidRPr="7B3CFF08" w:rsidR="394EC245">
        <w:rPr>
          <w:rFonts w:ascii="Arial" w:hAnsi="Arial" w:eastAsia="Arial" w:cs="Arial"/>
          <w:b w:val="0"/>
          <w:bCs w:val="0"/>
          <w:i w:val="0"/>
          <w:iCs w:val="0"/>
          <w:caps w:val="0"/>
          <w:smallCaps w:val="0"/>
          <w:noProof w:val="0"/>
          <w:color w:val="222222"/>
          <w:sz w:val="24"/>
          <w:szCs w:val="24"/>
          <w:lang w:val="en-GB"/>
        </w:rPr>
        <w:t xml:space="preserve">Heron, J. (1999). </w:t>
      </w:r>
      <w:r w:rsidRPr="7B3CFF08" w:rsidR="394EC245">
        <w:rPr>
          <w:rFonts w:ascii="Arial" w:hAnsi="Arial" w:eastAsia="Arial" w:cs="Arial"/>
          <w:b w:val="0"/>
          <w:bCs w:val="0"/>
          <w:i w:val="1"/>
          <w:iCs w:val="1"/>
          <w:caps w:val="0"/>
          <w:smallCaps w:val="0"/>
          <w:noProof w:val="0"/>
          <w:color w:val="222222"/>
          <w:sz w:val="24"/>
          <w:szCs w:val="24"/>
          <w:lang w:val="en-GB"/>
        </w:rPr>
        <w:t>The complete facilitator's handbook</w:t>
      </w:r>
      <w:r w:rsidRPr="7B3CFF08" w:rsidR="394EC245">
        <w:rPr>
          <w:rFonts w:ascii="Arial" w:hAnsi="Arial" w:eastAsia="Arial" w:cs="Arial"/>
          <w:b w:val="0"/>
          <w:bCs w:val="0"/>
          <w:i w:val="0"/>
          <w:iCs w:val="0"/>
          <w:caps w:val="0"/>
          <w:smallCaps w:val="0"/>
          <w:noProof w:val="0"/>
          <w:color w:val="222222"/>
          <w:sz w:val="24"/>
          <w:szCs w:val="24"/>
          <w:lang w:val="en-GB"/>
        </w:rPr>
        <w:t>. London: Kogan Page.</w:t>
      </w:r>
    </w:p>
    <w:p w:rsidR="6351BD81" w:rsidP="7B3CFF08" w:rsidRDefault="6351BD81" w14:paraId="11CD93B9" w14:textId="74010230">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6C3E7A4E" w14:textId="215E2E00">
      <w:pPr>
        <w:spacing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Hovdal, D. O. G., Haugen, T., Larsen, I. B., &amp; Johansen, B. T. (2021). Students’ experiences and learning of social inclusion in team activities in physical education. </w:t>
      </w:r>
      <w:r w:rsidRPr="7B3CFF08" w:rsidR="394EC245">
        <w:rPr>
          <w:rFonts w:ascii="Arial" w:hAnsi="Arial" w:eastAsia="Arial" w:cs="Arial"/>
          <w:b w:val="0"/>
          <w:bCs w:val="0"/>
          <w:i w:val="1"/>
          <w:iCs w:val="1"/>
          <w:caps w:val="0"/>
          <w:smallCaps w:val="0"/>
          <w:noProof w:val="0"/>
          <w:color w:val="000000" w:themeColor="text1" w:themeTint="FF" w:themeShade="FF"/>
          <w:sz w:val="24"/>
          <w:szCs w:val="24"/>
          <w:lang w:val="en-GB"/>
        </w:rPr>
        <w:t>European Physical Education Review</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27(4), 889-907. Available at: </w:t>
      </w:r>
      <w:hyperlink r:id="Re9a390d9f34f44b8">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https://doi.org/10.1177/1356336X211002855</w:t>
        </w:r>
      </w:hyperlink>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 March 2025].</w:t>
      </w:r>
    </w:p>
    <w:p w:rsidR="6351BD81" w:rsidP="7B3CFF08" w:rsidRDefault="6351BD81" w14:paraId="4E9C15A1" w14:textId="6AD15FE1">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541CA6AF" w14:textId="6FC9E189">
      <w:pPr>
        <w:spacing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B3CFF08" w:rsidR="394EC245">
        <w:rPr>
          <w:rFonts w:ascii="Arial" w:hAnsi="Arial" w:eastAsia="Arial" w:cs="Arial"/>
          <w:b w:val="0"/>
          <w:bCs w:val="0"/>
          <w:i w:val="0"/>
          <w:iCs w:val="0"/>
          <w:caps w:val="0"/>
          <w:smallCaps w:val="0"/>
          <w:noProof w:val="0"/>
          <w:color w:val="333333"/>
          <w:sz w:val="24"/>
          <w:szCs w:val="24"/>
          <w:lang w:val="en-GB"/>
        </w:rPr>
        <w:t xml:space="preserve">Kleppe, R., Melhuish, E., &amp; </w:t>
      </w:r>
      <w:r w:rsidRPr="7B3CFF08" w:rsidR="394EC245">
        <w:rPr>
          <w:rFonts w:ascii="Arial" w:hAnsi="Arial" w:eastAsia="Arial" w:cs="Arial"/>
          <w:b w:val="0"/>
          <w:bCs w:val="0"/>
          <w:i w:val="0"/>
          <w:iCs w:val="0"/>
          <w:caps w:val="0"/>
          <w:smallCaps w:val="0"/>
          <w:noProof w:val="0"/>
          <w:color w:val="333333"/>
          <w:sz w:val="24"/>
          <w:szCs w:val="24"/>
          <w:lang w:val="en-GB"/>
        </w:rPr>
        <w:t>Sandseter</w:t>
      </w:r>
      <w:r w:rsidRPr="7B3CFF08" w:rsidR="394EC245">
        <w:rPr>
          <w:rFonts w:ascii="Arial" w:hAnsi="Arial" w:eastAsia="Arial" w:cs="Arial"/>
          <w:b w:val="0"/>
          <w:bCs w:val="0"/>
          <w:i w:val="0"/>
          <w:iCs w:val="0"/>
          <w:caps w:val="0"/>
          <w:smallCaps w:val="0"/>
          <w:noProof w:val="0"/>
          <w:color w:val="333333"/>
          <w:sz w:val="24"/>
          <w:szCs w:val="24"/>
          <w:lang w:val="en-GB"/>
        </w:rPr>
        <w:t xml:space="preserve">, E. B. H. (2017). </w:t>
      </w:r>
      <w:r w:rsidRPr="7B3CFF08" w:rsidR="394EC245">
        <w:rPr>
          <w:rFonts w:ascii="Arial" w:hAnsi="Arial" w:eastAsia="Arial" w:cs="Arial"/>
          <w:b w:val="0"/>
          <w:bCs w:val="0"/>
          <w:i w:val="0"/>
          <w:iCs w:val="0"/>
          <w:caps w:val="0"/>
          <w:smallCaps w:val="0"/>
          <w:noProof w:val="0"/>
          <w:color w:val="333333"/>
          <w:sz w:val="24"/>
          <w:szCs w:val="24"/>
          <w:lang w:val="en-GB"/>
        </w:rPr>
        <w:t>Identifying</w:t>
      </w:r>
      <w:r w:rsidRPr="7B3CFF08" w:rsidR="394EC245">
        <w:rPr>
          <w:rFonts w:ascii="Arial" w:hAnsi="Arial" w:eastAsia="Arial" w:cs="Arial"/>
          <w:b w:val="0"/>
          <w:bCs w:val="0"/>
          <w:i w:val="0"/>
          <w:iCs w:val="0"/>
          <w:caps w:val="0"/>
          <w:smallCaps w:val="0"/>
          <w:noProof w:val="0"/>
          <w:color w:val="333333"/>
          <w:sz w:val="24"/>
          <w:szCs w:val="24"/>
          <w:lang w:val="en-GB"/>
        </w:rPr>
        <w:t xml:space="preserve"> and characterizing risky play in the age one-to-three years. </w:t>
      </w:r>
      <w:r w:rsidRPr="7B3CFF08" w:rsidR="394EC245">
        <w:rPr>
          <w:rFonts w:ascii="Arial" w:hAnsi="Arial" w:eastAsia="Arial" w:cs="Arial"/>
          <w:b w:val="0"/>
          <w:bCs w:val="0"/>
          <w:i w:val="1"/>
          <w:iCs w:val="1"/>
          <w:caps w:val="0"/>
          <w:smallCaps w:val="0"/>
          <w:noProof w:val="0"/>
          <w:color w:val="333333"/>
          <w:sz w:val="24"/>
          <w:szCs w:val="24"/>
          <w:lang w:val="en-GB"/>
        </w:rPr>
        <w:t>European Early Childhood Education Research Journal</w:t>
      </w:r>
      <w:r w:rsidRPr="7B3CFF08" w:rsidR="394EC245">
        <w:rPr>
          <w:rFonts w:ascii="Arial" w:hAnsi="Arial" w:eastAsia="Arial" w:cs="Arial"/>
          <w:b w:val="0"/>
          <w:bCs w:val="0"/>
          <w:i w:val="0"/>
          <w:iCs w:val="0"/>
          <w:caps w:val="0"/>
          <w:smallCaps w:val="0"/>
          <w:noProof w:val="0"/>
          <w:color w:val="333333"/>
          <w:sz w:val="24"/>
          <w:szCs w:val="24"/>
          <w:lang w:val="en-GB"/>
        </w:rPr>
        <w:t xml:space="preserve">, </w:t>
      </w:r>
      <w:r w:rsidRPr="7B3CFF08" w:rsidR="394EC245">
        <w:rPr>
          <w:rFonts w:ascii="Arial" w:hAnsi="Arial" w:eastAsia="Arial" w:cs="Arial"/>
          <w:b w:val="0"/>
          <w:bCs w:val="0"/>
          <w:i w:val="1"/>
          <w:iCs w:val="1"/>
          <w:caps w:val="0"/>
          <w:smallCaps w:val="0"/>
          <w:noProof w:val="0"/>
          <w:color w:val="333333"/>
          <w:sz w:val="24"/>
          <w:szCs w:val="24"/>
          <w:lang w:val="en-GB"/>
        </w:rPr>
        <w:t>25</w:t>
      </w:r>
      <w:r w:rsidRPr="7B3CFF08" w:rsidR="394EC245">
        <w:rPr>
          <w:rFonts w:ascii="Arial" w:hAnsi="Arial" w:eastAsia="Arial" w:cs="Arial"/>
          <w:b w:val="0"/>
          <w:bCs w:val="0"/>
          <w:i w:val="0"/>
          <w:iCs w:val="0"/>
          <w:caps w:val="0"/>
          <w:smallCaps w:val="0"/>
          <w:noProof w:val="0"/>
          <w:color w:val="333333"/>
          <w:sz w:val="24"/>
          <w:szCs w:val="24"/>
          <w:lang w:val="en-GB"/>
        </w:rPr>
        <w:t xml:space="preserve">(3), 370–385. </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7B3CFF08" w:rsidR="394EC245">
        <w:rPr>
          <w:rFonts w:ascii="Arial" w:hAnsi="Arial" w:eastAsia="Arial" w:cs="Arial"/>
          <w:b w:val="0"/>
          <w:bCs w:val="0"/>
          <w:i w:val="0"/>
          <w:iCs w:val="0"/>
          <w:caps w:val="0"/>
          <w:smallCaps w:val="0"/>
          <w:noProof w:val="0"/>
          <w:color w:val="333333"/>
          <w:sz w:val="24"/>
          <w:szCs w:val="24"/>
          <w:lang w:val="en-GB"/>
        </w:rPr>
        <w:t xml:space="preserve"> </w:t>
      </w:r>
      <w:hyperlink r:id="Rc36825bbe89d456f">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https://doi.org/10.1080/1350293X.2017.1308163.</w:t>
        </w:r>
      </w:hyperlink>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 March 2025].</w:t>
      </w:r>
    </w:p>
    <w:p w:rsidR="6351BD81" w:rsidP="7B3CFF08" w:rsidRDefault="6351BD81" w14:paraId="0DD32BCF" w14:textId="12B797D2">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7F6DA352" w14:textId="6079B3A1">
      <w:pPr>
        <w:spacing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B3CFF08" w:rsidR="394EC245">
        <w:rPr>
          <w:rFonts w:ascii="Arial" w:hAnsi="Arial" w:eastAsia="Arial" w:cs="Arial"/>
          <w:b w:val="0"/>
          <w:bCs w:val="0"/>
          <w:i w:val="0"/>
          <w:iCs w:val="0"/>
          <w:caps w:val="0"/>
          <w:smallCaps w:val="0"/>
          <w:noProof w:val="0"/>
          <w:color w:val="333333"/>
          <w:sz w:val="24"/>
          <w:szCs w:val="24"/>
          <w:lang w:val="en-GB"/>
        </w:rPr>
        <w:t xml:space="preserve">Little, H. (2013). Mothers’ beliefs about risk and risk-taking in children’s outdoor play. </w:t>
      </w:r>
      <w:r w:rsidRPr="7B3CFF08" w:rsidR="394EC245">
        <w:rPr>
          <w:rFonts w:ascii="Arial" w:hAnsi="Arial" w:eastAsia="Arial" w:cs="Arial"/>
          <w:b w:val="0"/>
          <w:bCs w:val="0"/>
          <w:i w:val="1"/>
          <w:iCs w:val="1"/>
          <w:caps w:val="0"/>
          <w:smallCaps w:val="0"/>
          <w:noProof w:val="0"/>
          <w:color w:val="333333"/>
          <w:sz w:val="24"/>
          <w:szCs w:val="24"/>
          <w:lang w:val="en-GB"/>
        </w:rPr>
        <w:t>Journal of Adventure Education and Outdoor Learning.</w:t>
      </w:r>
      <w:r w:rsidRPr="7B3CFF08" w:rsidR="394EC245">
        <w:rPr>
          <w:rFonts w:ascii="Arial" w:hAnsi="Arial" w:eastAsia="Arial" w:cs="Arial"/>
          <w:b w:val="0"/>
          <w:bCs w:val="0"/>
          <w:i w:val="0"/>
          <w:iCs w:val="0"/>
          <w:caps w:val="0"/>
          <w:smallCaps w:val="0"/>
          <w:noProof w:val="0"/>
          <w:color w:val="333333"/>
          <w:sz w:val="24"/>
          <w:szCs w:val="24"/>
          <w:lang w:val="en-GB"/>
        </w:rPr>
        <w:t xml:space="preserve"> </w:t>
      </w:r>
      <w:r w:rsidRPr="7B3CFF08" w:rsidR="394EC245">
        <w:rPr>
          <w:rFonts w:ascii="Arial" w:hAnsi="Arial" w:eastAsia="Arial" w:cs="Arial"/>
          <w:b w:val="0"/>
          <w:bCs w:val="0"/>
          <w:i w:val="1"/>
          <w:iCs w:val="1"/>
          <w:caps w:val="0"/>
          <w:smallCaps w:val="0"/>
          <w:noProof w:val="0"/>
          <w:color w:val="333333"/>
          <w:sz w:val="24"/>
          <w:szCs w:val="24"/>
          <w:lang w:val="en-GB"/>
        </w:rPr>
        <w:t>15</w:t>
      </w:r>
      <w:r w:rsidRPr="7B3CFF08" w:rsidR="394EC245">
        <w:rPr>
          <w:rFonts w:ascii="Arial" w:hAnsi="Arial" w:eastAsia="Arial" w:cs="Arial"/>
          <w:b w:val="0"/>
          <w:bCs w:val="0"/>
          <w:i w:val="0"/>
          <w:iCs w:val="0"/>
          <w:caps w:val="0"/>
          <w:smallCaps w:val="0"/>
          <w:noProof w:val="0"/>
          <w:color w:val="333333"/>
          <w:sz w:val="24"/>
          <w:szCs w:val="24"/>
          <w:lang w:val="en-GB"/>
        </w:rPr>
        <w:t xml:space="preserve">(1), 24–39. </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7B3CFF08" w:rsidR="394EC245">
        <w:rPr>
          <w:rFonts w:ascii="Arial" w:hAnsi="Arial" w:eastAsia="Arial" w:cs="Arial"/>
          <w:b w:val="0"/>
          <w:bCs w:val="0"/>
          <w:i w:val="0"/>
          <w:iCs w:val="0"/>
          <w:caps w:val="0"/>
          <w:smallCaps w:val="0"/>
          <w:noProof w:val="0"/>
          <w:color w:val="333333"/>
          <w:sz w:val="24"/>
          <w:szCs w:val="24"/>
          <w:lang w:val="en-GB"/>
        </w:rPr>
        <w:t xml:space="preserve"> </w:t>
      </w:r>
      <w:hyperlink r:id="Rde38db9a20e744e5">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https://doi.org/10.1080/14729679.2013.842178</w:t>
        </w:r>
      </w:hyperlink>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 March 2025].</w:t>
      </w:r>
    </w:p>
    <w:p w:rsidR="6351BD81" w:rsidP="7B3CFF08" w:rsidRDefault="6351BD81" w14:paraId="05E027C1" w14:textId="64ABF4FE">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3B0E866F" w14:textId="5505C889">
      <w:pPr>
        <w:spacing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B3CFF08" w:rsidR="394EC245">
        <w:rPr>
          <w:rFonts w:ascii="Arial" w:hAnsi="Arial" w:eastAsia="Arial" w:cs="Arial"/>
          <w:b w:val="0"/>
          <w:bCs w:val="0"/>
          <w:i w:val="0"/>
          <w:iCs w:val="0"/>
          <w:caps w:val="0"/>
          <w:smallCaps w:val="0"/>
          <w:noProof w:val="0"/>
          <w:color w:val="333333"/>
          <w:sz w:val="24"/>
          <w:szCs w:val="24"/>
          <w:lang w:val="en-GB"/>
        </w:rPr>
        <w:t xml:space="preserve">Little, H., &amp; </w:t>
      </w:r>
      <w:r w:rsidRPr="7B3CFF08" w:rsidR="394EC245">
        <w:rPr>
          <w:rFonts w:ascii="Arial" w:hAnsi="Arial" w:eastAsia="Arial" w:cs="Arial"/>
          <w:b w:val="0"/>
          <w:bCs w:val="0"/>
          <w:i w:val="0"/>
          <w:iCs w:val="0"/>
          <w:caps w:val="0"/>
          <w:smallCaps w:val="0"/>
          <w:noProof w:val="0"/>
          <w:color w:val="333333"/>
          <w:sz w:val="24"/>
          <w:szCs w:val="24"/>
          <w:lang w:val="en-GB"/>
        </w:rPr>
        <w:t>Wyver</w:t>
      </w:r>
      <w:r w:rsidRPr="7B3CFF08" w:rsidR="394EC245">
        <w:rPr>
          <w:rFonts w:ascii="Arial" w:hAnsi="Arial" w:eastAsia="Arial" w:cs="Arial"/>
          <w:b w:val="0"/>
          <w:bCs w:val="0"/>
          <w:i w:val="0"/>
          <w:iCs w:val="0"/>
          <w:caps w:val="0"/>
          <w:smallCaps w:val="0"/>
          <w:noProof w:val="0"/>
          <w:color w:val="333333"/>
          <w:sz w:val="24"/>
          <w:szCs w:val="24"/>
          <w:lang w:val="en-GB"/>
        </w:rPr>
        <w:t xml:space="preserve">, S. (2008). Outdoor Play: Does Avoiding the Risks Reduce the Benefits? </w:t>
      </w:r>
      <w:r w:rsidRPr="7B3CFF08" w:rsidR="394EC245">
        <w:rPr>
          <w:rFonts w:ascii="Arial" w:hAnsi="Arial" w:eastAsia="Arial" w:cs="Arial"/>
          <w:b w:val="0"/>
          <w:bCs w:val="0"/>
          <w:i w:val="1"/>
          <w:iCs w:val="1"/>
          <w:caps w:val="0"/>
          <w:smallCaps w:val="0"/>
          <w:noProof w:val="0"/>
          <w:color w:val="333333"/>
          <w:sz w:val="24"/>
          <w:szCs w:val="24"/>
          <w:lang w:val="en-GB"/>
        </w:rPr>
        <w:t>Australasian Journal of Early Childhood.</w:t>
      </w:r>
      <w:r w:rsidRPr="7B3CFF08" w:rsidR="394EC245">
        <w:rPr>
          <w:rFonts w:ascii="Arial" w:hAnsi="Arial" w:eastAsia="Arial" w:cs="Arial"/>
          <w:b w:val="0"/>
          <w:bCs w:val="0"/>
          <w:i w:val="0"/>
          <w:iCs w:val="0"/>
          <w:caps w:val="0"/>
          <w:smallCaps w:val="0"/>
          <w:noProof w:val="0"/>
          <w:color w:val="333333"/>
          <w:sz w:val="24"/>
          <w:szCs w:val="24"/>
          <w:lang w:val="en-GB"/>
        </w:rPr>
        <w:t xml:space="preserve"> </w:t>
      </w:r>
      <w:r w:rsidRPr="7B3CFF08" w:rsidR="394EC245">
        <w:rPr>
          <w:rFonts w:ascii="Arial" w:hAnsi="Arial" w:eastAsia="Arial" w:cs="Arial"/>
          <w:b w:val="0"/>
          <w:bCs w:val="0"/>
          <w:i w:val="1"/>
          <w:iCs w:val="1"/>
          <w:caps w:val="0"/>
          <w:smallCaps w:val="0"/>
          <w:noProof w:val="0"/>
          <w:color w:val="333333"/>
          <w:sz w:val="24"/>
          <w:szCs w:val="24"/>
          <w:lang w:val="en-GB"/>
        </w:rPr>
        <w:t>33</w:t>
      </w:r>
      <w:r w:rsidRPr="7B3CFF08" w:rsidR="394EC245">
        <w:rPr>
          <w:rFonts w:ascii="Arial" w:hAnsi="Arial" w:eastAsia="Arial" w:cs="Arial"/>
          <w:b w:val="0"/>
          <w:bCs w:val="0"/>
          <w:i w:val="0"/>
          <w:iCs w:val="0"/>
          <w:caps w:val="0"/>
          <w:smallCaps w:val="0"/>
          <w:noProof w:val="0"/>
          <w:color w:val="333333"/>
          <w:sz w:val="24"/>
          <w:szCs w:val="24"/>
          <w:lang w:val="en-GB"/>
        </w:rPr>
        <w:t xml:space="preserve">(2), 33-40. </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7B3CFF08" w:rsidR="394EC245">
        <w:rPr>
          <w:rFonts w:ascii="Arial" w:hAnsi="Arial" w:eastAsia="Arial" w:cs="Arial"/>
          <w:b w:val="0"/>
          <w:bCs w:val="0"/>
          <w:i w:val="0"/>
          <w:iCs w:val="0"/>
          <w:caps w:val="0"/>
          <w:smallCaps w:val="0"/>
          <w:noProof w:val="0"/>
          <w:color w:val="333333"/>
          <w:sz w:val="24"/>
          <w:szCs w:val="24"/>
          <w:lang w:val="en-GB"/>
        </w:rPr>
        <w:t xml:space="preserve"> </w:t>
      </w:r>
      <w:hyperlink r:id="Rd72af460780d4fee">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https://doi.org/10.1177/183693910803300206</w:t>
        </w:r>
      </w:hyperlink>
      <w:r w:rsidRPr="7B3CFF08" w:rsidR="394EC245">
        <w:rPr>
          <w:rFonts w:ascii="Arial" w:hAnsi="Arial" w:eastAsia="Arial" w:cs="Arial"/>
          <w:b w:val="0"/>
          <w:bCs w:val="0"/>
          <w:i w:val="0"/>
          <w:iCs w:val="0"/>
          <w:caps w:val="0"/>
          <w:smallCaps w:val="0"/>
          <w:noProof w:val="0"/>
          <w:color w:val="333333"/>
          <w:sz w:val="24"/>
          <w:szCs w:val="24"/>
          <w:lang w:val="en-GB"/>
        </w:rPr>
        <w:t xml:space="preserve"> </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[Accessed 13 March 2025].</w:t>
      </w:r>
    </w:p>
    <w:p w:rsidR="6351BD81" w:rsidP="7B3CFF08" w:rsidRDefault="6351BD81" w14:paraId="07BE39C5" w14:textId="57C15AB0">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190B3A09" w14:textId="1A6CC470">
      <w:pPr>
        <w:spacing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Little </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Tikes</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Commercial. (2025). </w:t>
      </w:r>
      <w:r w:rsidRPr="7B3CFF08" w:rsidR="394EC245">
        <w:rPr>
          <w:rFonts w:ascii="Arial" w:hAnsi="Arial" w:eastAsia="Arial" w:cs="Arial"/>
          <w:b w:val="0"/>
          <w:bCs w:val="0"/>
          <w:i w:val="1"/>
          <w:iCs w:val="1"/>
          <w:caps w:val="0"/>
          <w:smallCaps w:val="0"/>
          <w:noProof w:val="0"/>
          <w:color w:val="000000" w:themeColor="text1" w:themeTint="FF" w:themeShade="FF"/>
          <w:sz w:val="24"/>
          <w:szCs w:val="24"/>
          <w:lang w:val="en-GB"/>
        </w:rPr>
        <w:t>11 Important Types of Play for Children</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Little </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Tikes</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Commercial. Available at: </w:t>
      </w:r>
      <w:hyperlink r:id="R89fc4e67fc9045cd">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https://littletikescommercial.com/blog/types-of-play-for-children/?lang=can</w:t>
        </w:r>
      </w:hyperlink>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 March 2025].</w:t>
      </w:r>
    </w:p>
    <w:p w:rsidR="6351BD81" w:rsidP="7B3CFF08" w:rsidRDefault="6351BD81" w14:paraId="02AF1E29" w14:textId="3DAD48A5">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2B2A8405" w14:textId="2BD6D795">
      <w:pPr>
        <w:spacing w:after="30" w:afterAutospacing="off"/>
        <w:rPr>
          <w:rFonts w:ascii="Arial" w:hAnsi="Arial" w:eastAsia="Arial" w:cs="Arial"/>
          <w:b w:val="0"/>
          <w:bCs w:val="0"/>
          <w:i w:val="0"/>
          <w:iCs w:val="0"/>
          <w:caps w:val="0"/>
          <w:smallCaps w:val="0"/>
          <w:noProof w:val="0"/>
          <w:color w:val="222222"/>
          <w:sz w:val="24"/>
          <w:szCs w:val="24"/>
          <w:lang w:val="en-GB"/>
        </w:rPr>
      </w:pPr>
      <w:r w:rsidRPr="7B3CFF08" w:rsidR="394EC245">
        <w:rPr>
          <w:rFonts w:ascii="Arial" w:hAnsi="Arial" w:eastAsia="Arial" w:cs="Arial"/>
          <w:b w:val="0"/>
          <w:bCs w:val="0"/>
          <w:i w:val="0"/>
          <w:iCs w:val="0"/>
          <w:caps w:val="0"/>
          <w:smallCaps w:val="0"/>
          <w:noProof w:val="0"/>
          <w:color w:val="222222"/>
          <w:sz w:val="24"/>
          <w:szCs w:val="24"/>
          <w:lang w:val="en-GB"/>
        </w:rPr>
        <w:t>Monacis</w:t>
      </w:r>
      <w:r w:rsidRPr="7B3CFF08" w:rsidR="394EC245">
        <w:rPr>
          <w:rFonts w:ascii="Arial" w:hAnsi="Arial" w:eastAsia="Arial" w:cs="Arial"/>
          <w:b w:val="0"/>
          <w:bCs w:val="0"/>
          <w:i w:val="0"/>
          <w:iCs w:val="0"/>
          <w:caps w:val="0"/>
          <w:smallCaps w:val="0"/>
          <w:noProof w:val="0"/>
          <w:color w:val="222222"/>
          <w:sz w:val="24"/>
          <w:szCs w:val="24"/>
          <w:lang w:val="en-GB"/>
        </w:rPr>
        <w:t xml:space="preserve">, D., </w:t>
      </w:r>
      <w:r w:rsidRPr="7B3CFF08" w:rsidR="394EC245">
        <w:rPr>
          <w:rFonts w:ascii="Arial" w:hAnsi="Arial" w:eastAsia="Arial" w:cs="Arial"/>
          <w:b w:val="0"/>
          <w:bCs w:val="0"/>
          <w:i w:val="0"/>
          <w:iCs w:val="0"/>
          <w:caps w:val="0"/>
          <w:smallCaps w:val="0"/>
          <w:noProof w:val="0"/>
          <w:color w:val="222222"/>
          <w:sz w:val="24"/>
          <w:szCs w:val="24"/>
          <w:lang w:val="en-GB"/>
        </w:rPr>
        <w:t>Annoscia</w:t>
      </w:r>
      <w:r w:rsidRPr="7B3CFF08" w:rsidR="394EC245">
        <w:rPr>
          <w:rFonts w:ascii="Arial" w:hAnsi="Arial" w:eastAsia="Arial" w:cs="Arial"/>
          <w:b w:val="0"/>
          <w:bCs w:val="0"/>
          <w:i w:val="0"/>
          <w:iCs w:val="0"/>
          <w:caps w:val="0"/>
          <w:smallCaps w:val="0"/>
          <w:noProof w:val="0"/>
          <w:color w:val="222222"/>
          <w:sz w:val="24"/>
          <w:szCs w:val="24"/>
          <w:lang w:val="en-GB"/>
        </w:rPr>
        <w:t xml:space="preserve">, S., Limone, P. and Colella, D. (2023). Examining the Effects of Reproductive and Productive Teaching Styles Interventions on Primary Schoolchildren. What Implications for Physical Education </w:t>
      </w:r>
      <w:r w:rsidRPr="7B3CFF08" w:rsidR="394EC245">
        <w:rPr>
          <w:rFonts w:ascii="Arial" w:hAnsi="Arial" w:eastAsia="Arial" w:cs="Arial"/>
          <w:b w:val="0"/>
          <w:bCs w:val="0"/>
          <w:i w:val="0"/>
          <w:iCs w:val="0"/>
          <w:caps w:val="0"/>
          <w:smallCaps w:val="0"/>
          <w:noProof w:val="0"/>
          <w:color w:val="222222"/>
          <w:sz w:val="24"/>
          <w:szCs w:val="24"/>
          <w:lang w:val="en-GB"/>
        </w:rPr>
        <w:t>Teachers?.</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TEORIA TA METODIKA FIZICNOGO VIHOVANNA</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23</w:t>
      </w:r>
      <w:r w:rsidRPr="7B3CFF08" w:rsidR="394EC245">
        <w:rPr>
          <w:rFonts w:ascii="Arial" w:hAnsi="Arial" w:eastAsia="Arial" w:cs="Arial"/>
          <w:b w:val="0"/>
          <w:bCs w:val="0"/>
          <w:i w:val="0"/>
          <w:iCs w:val="0"/>
          <w:caps w:val="0"/>
          <w:smallCaps w:val="0"/>
          <w:noProof w:val="0"/>
          <w:color w:val="222222"/>
          <w:sz w:val="24"/>
          <w:szCs w:val="24"/>
          <w:lang w:val="en-GB"/>
        </w:rPr>
        <w:t>, pp.839-849.</w:t>
      </w:r>
    </w:p>
    <w:p w:rsidR="6351BD81" w:rsidP="7B3CFF08" w:rsidRDefault="6351BD81" w14:paraId="78C8D6DC" w14:textId="6386AFAB">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67C08055" w14:textId="3A542E69">
      <w:pPr>
        <w:spacing w:after="30" w:afterAutospacing="off"/>
        <w:rPr>
          <w:rFonts w:ascii="Arial" w:hAnsi="Arial" w:eastAsia="Arial" w:cs="Arial"/>
          <w:b w:val="0"/>
          <w:bCs w:val="0"/>
          <w:i w:val="0"/>
          <w:iCs w:val="0"/>
          <w:caps w:val="0"/>
          <w:smallCaps w:val="0"/>
          <w:noProof w:val="0"/>
          <w:color w:val="222222"/>
          <w:sz w:val="24"/>
          <w:szCs w:val="24"/>
          <w:lang w:val="en-US"/>
        </w:rPr>
      </w:pPr>
      <w:r w:rsidRPr="7B3CFF08" w:rsidR="394EC245">
        <w:rPr>
          <w:rFonts w:ascii="Arial" w:hAnsi="Arial" w:eastAsia="Arial" w:cs="Arial"/>
          <w:b w:val="0"/>
          <w:bCs w:val="0"/>
          <w:i w:val="0"/>
          <w:iCs w:val="0"/>
          <w:caps w:val="0"/>
          <w:smallCaps w:val="0"/>
          <w:noProof w:val="0"/>
          <w:color w:val="222222"/>
          <w:sz w:val="24"/>
          <w:szCs w:val="24"/>
          <w:lang w:val="en-GB"/>
        </w:rPr>
        <w:t>Mosston</w:t>
      </w:r>
      <w:r w:rsidRPr="7B3CFF08" w:rsidR="394EC245">
        <w:rPr>
          <w:rFonts w:ascii="Arial" w:hAnsi="Arial" w:eastAsia="Arial" w:cs="Arial"/>
          <w:b w:val="0"/>
          <w:bCs w:val="0"/>
          <w:i w:val="0"/>
          <w:iCs w:val="0"/>
          <w:caps w:val="0"/>
          <w:smallCaps w:val="0"/>
          <w:noProof w:val="0"/>
          <w:color w:val="222222"/>
          <w:sz w:val="24"/>
          <w:szCs w:val="24"/>
          <w:lang w:val="en-GB"/>
        </w:rPr>
        <w:t xml:space="preserve">, M. and Ashworth, S. (2008). </w:t>
      </w:r>
      <w:r w:rsidRPr="7B3CFF08" w:rsidR="394EC245">
        <w:rPr>
          <w:rFonts w:ascii="Arial" w:hAnsi="Arial" w:eastAsia="Arial" w:cs="Arial"/>
          <w:b w:val="0"/>
          <w:bCs w:val="0"/>
          <w:i w:val="1"/>
          <w:iCs w:val="1"/>
          <w:caps w:val="0"/>
          <w:smallCaps w:val="0"/>
          <w:noProof w:val="0"/>
          <w:color w:val="222222"/>
          <w:sz w:val="24"/>
          <w:szCs w:val="24"/>
          <w:lang w:val="en-GB"/>
        </w:rPr>
        <w:t>Teaching physical education</w:t>
      </w:r>
      <w:r w:rsidRPr="7B3CFF08" w:rsidR="394EC245">
        <w:rPr>
          <w:rFonts w:ascii="Arial" w:hAnsi="Arial" w:eastAsia="Arial" w:cs="Arial"/>
          <w:b w:val="0"/>
          <w:bCs w:val="0"/>
          <w:i w:val="0"/>
          <w:iCs w:val="0"/>
          <w:caps w:val="0"/>
          <w:smallCaps w:val="0"/>
          <w:noProof w:val="0"/>
          <w:color w:val="222222"/>
          <w:sz w:val="24"/>
          <w:szCs w:val="24"/>
          <w:lang w:val="en-GB"/>
        </w:rPr>
        <w:t xml:space="preserve">. Sara Ashworth. Available at: </w:t>
      </w:r>
      <w:hyperlink r:id="R1528d8b86ffd4ca3">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https://spectrumofteachingstyles.org/assets/files/book/Teaching_Physical_Edu_1st_Online.pdf</w:t>
        </w:r>
      </w:hyperlink>
      <w:r w:rsidRPr="7B3CFF08" w:rsidR="394EC245">
        <w:rPr>
          <w:rFonts w:ascii="Arial" w:hAnsi="Arial" w:eastAsia="Arial" w:cs="Arial"/>
          <w:b w:val="0"/>
          <w:bCs w:val="0"/>
          <w:i w:val="0"/>
          <w:iCs w:val="0"/>
          <w:caps w:val="0"/>
          <w:smallCaps w:val="0"/>
          <w:noProof w:val="0"/>
          <w:color w:val="222222"/>
          <w:sz w:val="24"/>
          <w:szCs w:val="24"/>
          <w:lang w:val="en-GB"/>
        </w:rPr>
        <w:t xml:space="preserve"> [Accessed 13 March 2025].</w:t>
      </w:r>
    </w:p>
    <w:p w:rsidR="6351BD81" w:rsidP="7B3CFF08" w:rsidRDefault="6351BD81" w14:paraId="509193C6" w14:textId="49591694">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69480064" w14:textId="18F76DEE">
      <w:pPr>
        <w:spacing w:before="0" w:beforeAutospacing="off" w:after="3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Mutz, M. and Müller, J. (2016). Mental health benefits of outdoor adventures: Results from two pilot studies.</w:t>
      </w:r>
      <w:r w:rsidRPr="7B3CFF08" w:rsidR="394EC245">
        <w:rPr>
          <w:rFonts w:ascii="Arial" w:hAnsi="Arial" w:eastAsia="Arial" w:cs="Arial"/>
          <w:b w:val="0"/>
          <w:bCs w:val="0"/>
          <w:i w:val="1"/>
          <w:iCs w:val="1"/>
          <w:caps w:val="0"/>
          <w:smallCaps w:val="0"/>
          <w:noProof w:val="0"/>
          <w:color w:val="000000" w:themeColor="text1" w:themeTint="FF" w:themeShade="FF"/>
          <w:sz w:val="24"/>
          <w:szCs w:val="24"/>
          <w:lang w:val="en-GB"/>
        </w:rPr>
        <w:t xml:space="preserve"> Journal of Adolescence</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49, pp.105-114. Available at: </w:t>
      </w:r>
      <w:hyperlink r:id="Rac0f5b4a6c6446f8">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https://onlinelibrary.wiley.com/doi/10.1016/j.adolescence.2016.03.009</w:t>
        </w:r>
      </w:hyperlink>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 October 2024].</w:t>
      </w:r>
    </w:p>
    <w:p w:rsidR="6351BD81" w:rsidP="7B3CFF08" w:rsidRDefault="6351BD81" w14:paraId="1CF163D8" w14:textId="7EC412F0">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6D702F7C" w14:textId="581F0739">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222222"/>
          <w:sz w:val="24"/>
          <w:szCs w:val="24"/>
          <w:lang w:val="en-US"/>
        </w:rPr>
      </w:pPr>
      <w:r w:rsidRPr="7B3CFF08" w:rsidR="394EC245">
        <w:rPr>
          <w:rFonts w:ascii="Arial" w:hAnsi="Arial" w:eastAsia="Arial" w:cs="Arial"/>
          <w:b w:val="0"/>
          <w:bCs w:val="0"/>
          <w:i w:val="0"/>
          <w:iCs w:val="0"/>
          <w:caps w:val="0"/>
          <w:smallCaps w:val="0"/>
          <w:noProof w:val="0"/>
          <w:color w:val="222222"/>
          <w:sz w:val="24"/>
          <w:szCs w:val="24"/>
          <w:lang w:val="en-GB"/>
        </w:rPr>
        <w:t xml:space="preserve">Rudd, J.R., Barnett, L.M., Butson, M.L., Farrow, D., Berry, J. and Polman, R.C. (2015). Fundamental movement skills are more than run, </w:t>
      </w:r>
      <w:r w:rsidRPr="7B3CFF08" w:rsidR="394EC245">
        <w:rPr>
          <w:rFonts w:ascii="Arial" w:hAnsi="Arial" w:eastAsia="Arial" w:cs="Arial"/>
          <w:b w:val="0"/>
          <w:bCs w:val="0"/>
          <w:i w:val="0"/>
          <w:iCs w:val="0"/>
          <w:caps w:val="0"/>
          <w:smallCaps w:val="0"/>
          <w:noProof w:val="0"/>
          <w:color w:val="222222"/>
          <w:sz w:val="24"/>
          <w:szCs w:val="24"/>
          <w:lang w:val="en-GB"/>
        </w:rPr>
        <w:t>throw</w:t>
      </w:r>
      <w:r w:rsidRPr="7B3CFF08" w:rsidR="394EC245">
        <w:rPr>
          <w:rFonts w:ascii="Arial" w:hAnsi="Arial" w:eastAsia="Arial" w:cs="Arial"/>
          <w:b w:val="0"/>
          <w:bCs w:val="0"/>
          <w:i w:val="0"/>
          <w:iCs w:val="0"/>
          <w:caps w:val="0"/>
          <w:smallCaps w:val="0"/>
          <w:noProof w:val="0"/>
          <w:color w:val="222222"/>
          <w:sz w:val="24"/>
          <w:szCs w:val="24"/>
          <w:lang w:val="en-GB"/>
        </w:rPr>
        <w:t xml:space="preserve"> and catch: The role of stability skills. </w:t>
      </w:r>
      <w:r w:rsidRPr="7B3CFF08" w:rsidR="394EC245">
        <w:rPr>
          <w:rFonts w:ascii="Arial" w:hAnsi="Arial" w:eastAsia="Arial" w:cs="Arial"/>
          <w:b w:val="0"/>
          <w:bCs w:val="0"/>
          <w:i w:val="1"/>
          <w:iCs w:val="1"/>
          <w:caps w:val="0"/>
          <w:smallCaps w:val="0"/>
          <w:noProof w:val="0"/>
          <w:color w:val="222222"/>
          <w:sz w:val="24"/>
          <w:szCs w:val="24"/>
          <w:lang w:val="en-GB"/>
        </w:rPr>
        <w:t>PloS</w:t>
      </w:r>
      <w:r w:rsidRPr="7B3CFF08" w:rsidR="394EC245">
        <w:rPr>
          <w:rFonts w:ascii="Arial" w:hAnsi="Arial" w:eastAsia="Arial" w:cs="Arial"/>
          <w:b w:val="0"/>
          <w:bCs w:val="0"/>
          <w:i w:val="1"/>
          <w:iCs w:val="1"/>
          <w:caps w:val="0"/>
          <w:smallCaps w:val="0"/>
          <w:noProof w:val="0"/>
          <w:color w:val="222222"/>
          <w:sz w:val="24"/>
          <w:szCs w:val="24"/>
          <w:lang w:val="en-GB"/>
        </w:rPr>
        <w:t xml:space="preserve"> one</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10</w:t>
      </w:r>
      <w:r w:rsidRPr="7B3CFF08" w:rsidR="394EC245">
        <w:rPr>
          <w:rFonts w:ascii="Arial" w:hAnsi="Arial" w:eastAsia="Arial" w:cs="Arial"/>
          <w:b w:val="0"/>
          <w:bCs w:val="0"/>
          <w:i w:val="0"/>
          <w:iCs w:val="0"/>
          <w:caps w:val="0"/>
          <w:smallCaps w:val="0"/>
          <w:noProof w:val="0"/>
          <w:color w:val="222222"/>
          <w:sz w:val="24"/>
          <w:szCs w:val="24"/>
          <w:lang w:val="en-GB"/>
        </w:rPr>
        <w:t>(10), p.e0140224.</w:t>
      </w:r>
    </w:p>
    <w:p w:rsidR="6351BD81" w:rsidP="7B3CFF08" w:rsidRDefault="6351BD81" w14:paraId="08C7BDE5" w14:textId="644A62EE">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222222"/>
          <w:sz w:val="24"/>
          <w:szCs w:val="24"/>
          <w:lang w:val="en-GB"/>
        </w:rPr>
      </w:pPr>
    </w:p>
    <w:p w:rsidR="6351BD81" w:rsidP="7B3CFF08" w:rsidRDefault="6351BD81" w14:paraId="0346D381" w14:textId="0A15308C">
      <w:pPr>
        <w:pStyle w:val="Normal"/>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222222"/>
          <w:sz w:val="24"/>
          <w:szCs w:val="24"/>
          <w:lang w:val="en-GB"/>
        </w:rPr>
      </w:pPr>
      <w:r w:rsidRPr="7B3CFF08" w:rsidR="394EC245">
        <w:rPr>
          <w:rFonts w:ascii="Arial" w:hAnsi="Arial" w:eastAsia="Arial" w:cs="Arial"/>
          <w:b w:val="0"/>
          <w:bCs w:val="0"/>
          <w:i w:val="0"/>
          <w:iCs w:val="0"/>
          <w:caps w:val="0"/>
          <w:smallCaps w:val="0"/>
          <w:noProof w:val="0"/>
          <w:color w:val="222222"/>
          <w:sz w:val="24"/>
          <w:szCs w:val="24"/>
          <w:lang w:val="en-GB"/>
        </w:rPr>
        <w:t xml:space="preserve">Spencer, R.A., Joshi, N., Branje, K., Murray, N., Kirk, </w:t>
      </w:r>
      <w:r w:rsidRPr="7B3CFF08" w:rsidR="394EC245">
        <w:rPr>
          <w:rFonts w:ascii="Arial" w:hAnsi="Arial" w:eastAsia="Arial" w:cs="Arial"/>
          <w:b w:val="0"/>
          <w:bCs w:val="0"/>
          <w:i w:val="0"/>
          <w:iCs w:val="0"/>
          <w:caps w:val="0"/>
          <w:smallCaps w:val="0"/>
          <w:noProof w:val="0"/>
          <w:color w:val="222222"/>
          <w:sz w:val="24"/>
          <w:szCs w:val="24"/>
          <w:lang w:val="en-GB"/>
        </w:rPr>
        <w:t>S.F.</w:t>
      </w:r>
      <w:r w:rsidRPr="7B3CFF08" w:rsidR="394EC245">
        <w:rPr>
          <w:rFonts w:ascii="Arial" w:hAnsi="Arial" w:eastAsia="Arial" w:cs="Arial"/>
          <w:b w:val="0"/>
          <w:bCs w:val="0"/>
          <w:i w:val="0"/>
          <w:iCs w:val="0"/>
          <w:caps w:val="0"/>
          <w:smallCaps w:val="0"/>
          <w:noProof w:val="0"/>
          <w:color w:val="222222"/>
          <w:sz w:val="24"/>
          <w:szCs w:val="24"/>
          <w:lang w:val="en-GB"/>
        </w:rPr>
        <w:t xml:space="preserve"> and Stone, M.R. (2021). Early childhood educator </w:t>
      </w:r>
      <w:r w:rsidRPr="7B3CFF08" w:rsidR="394EC245">
        <w:rPr>
          <w:rFonts w:ascii="Arial" w:hAnsi="Arial" w:eastAsia="Arial" w:cs="Arial"/>
          <w:b w:val="0"/>
          <w:bCs w:val="0"/>
          <w:i w:val="0"/>
          <w:iCs w:val="0"/>
          <w:caps w:val="0"/>
          <w:smallCaps w:val="0"/>
          <w:noProof w:val="0"/>
          <w:color w:val="222222"/>
          <w:sz w:val="24"/>
          <w:szCs w:val="24"/>
          <w:lang w:val="en-GB"/>
        </w:rPr>
        <w:t>perceptions</w:t>
      </w:r>
      <w:r w:rsidRPr="7B3CFF08" w:rsidR="394EC245">
        <w:rPr>
          <w:rFonts w:ascii="Arial" w:hAnsi="Arial" w:eastAsia="Arial" w:cs="Arial"/>
          <w:b w:val="0"/>
          <w:bCs w:val="0"/>
          <w:i w:val="0"/>
          <w:iCs w:val="0"/>
          <w:caps w:val="0"/>
          <w:smallCaps w:val="0"/>
          <w:noProof w:val="0"/>
          <w:color w:val="222222"/>
          <w:sz w:val="24"/>
          <w:szCs w:val="24"/>
          <w:lang w:val="en-GB"/>
        </w:rPr>
        <w:t xml:space="preserve"> of risky play in an outdoor loose parts intervention. </w:t>
      </w:r>
      <w:r w:rsidRPr="7B3CFF08" w:rsidR="394EC245">
        <w:rPr>
          <w:rFonts w:ascii="Arial" w:hAnsi="Arial" w:eastAsia="Arial" w:cs="Arial"/>
          <w:b w:val="0"/>
          <w:bCs w:val="0"/>
          <w:i w:val="1"/>
          <w:iCs w:val="1"/>
          <w:caps w:val="0"/>
          <w:smallCaps w:val="0"/>
          <w:noProof w:val="0"/>
          <w:color w:val="222222"/>
          <w:sz w:val="24"/>
          <w:szCs w:val="24"/>
          <w:lang w:val="en-GB"/>
        </w:rPr>
        <w:t>AIMS public health</w:t>
      </w:r>
      <w:r w:rsidRPr="7B3CFF08" w:rsidR="394EC245">
        <w:rPr>
          <w:rFonts w:ascii="Arial" w:hAnsi="Arial" w:eastAsia="Arial" w:cs="Arial"/>
          <w:b w:val="0"/>
          <w:bCs w:val="0"/>
          <w:i w:val="0"/>
          <w:iCs w:val="0"/>
          <w:caps w:val="0"/>
          <w:smallCaps w:val="0"/>
          <w:noProof w:val="0"/>
          <w:color w:val="222222"/>
          <w:sz w:val="24"/>
          <w:szCs w:val="24"/>
          <w:lang w:val="en-GB"/>
        </w:rPr>
        <w:t xml:space="preserve">, </w:t>
      </w:r>
      <w:r w:rsidRPr="7B3CFF08" w:rsidR="394EC245">
        <w:rPr>
          <w:rFonts w:ascii="Arial" w:hAnsi="Arial" w:eastAsia="Arial" w:cs="Arial"/>
          <w:b w:val="0"/>
          <w:bCs w:val="0"/>
          <w:i w:val="1"/>
          <w:iCs w:val="1"/>
          <w:caps w:val="0"/>
          <w:smallCaps w:val="0"/>
          <w:noProof w:val="0"/>
          <w:color w:val="222222"/>
          <w:sz w:val="24"/>
          <w:szCs w:val="24"/>
          <w:lang w:val="en-GB"/>
        </w:rPr>
        <w:t>8</w:t>
      </w:r>
      <w:r w:rsidRPr="7B3CFF08" w:rsidR="394EC245">
        <w:rPr>
          <w:rFonts w:ascii="Arial" w:hAnsi="Arial" w:eastAsia="Arial" w:cs="Arial"/>
          <w:b w:val="0"/>
          <w:bCs w:val="0"/>
          <w:i w:val="0"/>
          <w:iCs w:val="0"/>
          <w:caps w:val="0"/>
          <w:smallCaps w:val="0"/>
          <w:noProof w:val="0"/>
          <w:color w:val="222222"/>
          <w:sz w:val="24"/>
          <w:szCs w:val="24"/>
          <w:lang w:val="en-GB"/>
        </w:rPr>
        <w:t>(2), p.213.</w:t>
      </w:r>
    </w:p>
    <w:p w:rsidR="6351BD81" w:rsidP="7B3CFF08" w:rsidRDefault="6351BD81" w14:paraId="085C84FD" w14:textId="6EF95698">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2D939373" w14:textId="28A3A876">
      <w:pPr>
        <w:spacing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Sullivan, L. (2023). </w:t>
      </w:r>
      <w:r w:rsidRPr="7B3CFF08" w:rsidR="394EC245">
        <w:rPr>
          <w:rFonts w:ascii="Arial" w:hAnsi="Arial" w:eastAsia="Arial" w:cs="Arial"/>
          <w:b w:val="0"/>
          <w:bCs w:val="0"/>
          <w:i w:val="1"/>
          <w:iCs w:val="1"/>
          <w:caps w:val="0"/>
          <w:smallCaps w:val="0"/>
          <w:noProof w:val="0"/>
          <w:color w:val="000000" w:themeColor="text1" w:themeTint="FF" w:themeShade="FF"/>
          <w:sz w:val="24"/>
          <w:szCs w:val="24"/>
          <w:lang w:val="en-GB"/>
        </w:rPr>
        <w:t>Exploring Class Grouping in Physical Education</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PE Scholar. Last Updated: 13 June 2023. Available at: </w:t>
      </w:r>
      <w:hyperlink r:id="Rbbbf57aec433411a">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https://www.pescholar.com/insight/exploring-class-grouping-in-physical-education/</w:t>
        </w:r>
      </w:hyperlink>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 March 2025].</w:t>
      </w:r>
    </w:p>
    <w:p w:rsidR="6351BD81" w:rsidP="7B3CFF08" w:rsidRDefault="6351BD81" w14:paraId="597E560A" w14:textId="0891CD51">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7B3CFF08" w:rsidRDefault="6351BD81" w14:paraId="1C9AD54B" w14:textId="66114132">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Tompsett, C., Burkett, B. and McKean, M. (2014). Development of physical literacy and movement competency: a literature review.</w:t>
      </w:r>
      <w:r w:rsidRPr="7B3CFF08" w:rsidR="394EC245">
        <w:rPr>
          <w:rFonts w:ascii="Arial" w:hAnsi="Arial" w:eastAsia="Arial" w:cs="Arial"/>
          <w:b w:val="0"/>
          <w:bCs w:val="0"/>
          <w:i w:val="1"/>
          <w:iCs w:val="1"/>
          <w:caps w:val="0"/>
          <w:smallCaps w:val="0"/>
          <w:noProof w:val="0"/>
          <w:color w:val="000000" w:themeColor="text1" w:themeTint="FF" w:themeShade="FF"/>
          <w:sz w:val="24"/>
          <w:szCs w:val="24"/>
          <w:lang w:val="en-GB"/>
        </w:rPr>
        <w:t xml:space="preserve"> Journal of Fitness Research</w:t>
      </w:r>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3(2), pp.pp.53-74. Available at: </w:t>
      </w:r>
      <w:hyperlink r:id="R7d41731a21f84941">
        <w:r w:rsidRPr="7B3CFF08" w:rsidR="394EC245">
          <w:rPr>
            <w:rStyle w:val="Hyperlink"/>
            <w:rFonts w:ascii="Arial" w:hAnsi="Arial" w:eastAsia="Arial" w:cs="Arial"/>
            <w:b w:val="0"/>
            <w:bCs w:val="0"/>
            <w:i w:val="0"/>
            <w:iCs w:val="0"/>
            <w:caps w:val="0"/>
            <w:smallCaps w:val="0"/>
            <w:strike w:val="0"/>
            <w:dstrike w:val="0"/>
            <w:noProof w:val="0"/>
            <w:sz w:val="24"/>
            <w:szCs w:val="24"/>
            <w:lang w:val="en-GB"/>
          </w:rPr>
          <w:t>https://research.usc.edu.au/esploro/outputs/journalArticle/Development-of-physical-literacy-and-move</w:t>
        </w:r>
      </w:hyperlink>
      <w:r w:rsidRPr="7B3CFF08" w:rsidR="394EC2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 March 2025].</w:t>
      </w:r>
    </w:p>
    <w:p w:rsidR="6351BD81" w:rsidP="7B3CFF08" w:rsidRDefault="6351BD81" w14:paraId="3392FA8A" w14:textId="6AECC893">
      <w:pPr>
        <w:spacing w:before="0" w:beforeAutospacing="off" w:after="3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351BD81" w:rsidP="6351BD81" w:rsidRDefault="6351BD81" w14:paraId="20934959" w14:textId="2A8444F1">
      <w:pPr>
        <w:pStyle w:val="Normal"/>
      </w:pPr>
    </w:p>
    <w:sectPr>
      <w:pgSz w:w="12240" w:h="15840" w:orient="portrait"/>
      <w:pgMar w:top="1440" w:right="1440" w:bottom="1440" w:left="1440" w:header="720" w:footer="720" w:gutter="0"/>
      <w:cols w:space="720"/>
      <w:docGrid w:linePitch="360"/>
      <w:headerReference w:type="default" r:id="R7bc29c92ccce46ae"/>
      <w:footerReference w:type="default" r:id="Rc03bc3545d8b4a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3CFF08" w:rsidTr="7B3CFF08" w14:paraId="3464463F">
      <w:trPr>
        <w:trHeight w:val="300"/>
      </w:trPr>
      <w:tc>
        <w:tcPr>
          <w:tcW w:w="3120" w:type="dxa"/>
          <w:tcMar/>
        </w:tcPr>
        <w:p w:rsidR="7B3CFF08" w:rsidP="7B3CFF08" w:rsidRDefault="7B3CFF08" w14:paraId="7A6CBCE5" w14:textId="520F6238">
          <w:pPr>
            <w:pStyle w:val="Header"/>
            <w:bidi w:val="0"/>
            <w:ind w:left="-115"/>
            <w:jc w:val="left"/>
          </w:pPr>
        </w:p>
      </w:tc>
      <w:tc>
        <w:tcPr>
          <w:tcW w:w="3120" w:type="dxa"/>
          <w:tcMar/>
        </w:tcPr>
        <w:p w:rsidR="7B3CFF08" w:rsidP="7B3CFF08" w:rsidRDefault="7B3CFF08" w14:paraId="7EBF83FF" w14:textId="00F716AB">
          <w:pPr>
            <w:pStyle w:val="Header"/>
            <w:bidi w:val="0"/>
            <w:jc w:val="center"/>
          </w:pPr>
          <w:r>
            <w:fldChar w:fldCharType="begin"/>
          </w:r>
          <w:r>
            <w:instrText xml:space="preserve">PAGE</w:instrText>
          </w:r>
          <w:r>
            <w:fldChar w:fldCharType="separate"/>
          </w:r>
          <w:r>
            <w:fldChar w:fldCharType="end"/>
          </w:r>
        </w:p>
      </w:tc>
      <w:tc>
        <w:tcPr>
          <w:tcW w:w="3120" w:type="dxa"/>
          <w:tcMar/>
        </w:tcPr>
        <w:p w:rsidR="7B3CFF08" w:rsidP="7B3CFF08" w:rsidRDefault="7B3CFF08" w14:paraId="7478BC91" w14:textId="0E79F13B">
          <w:pPr>
            <w:pStyle w:val="Header"/>
            <w:bidi w:val="0"/>
            <w:ind w:right="-115"/>
            <w:jc w:val="right"/>
          </w:pPr>
        </w:p>
      </w:tc>
    </w:tr>
  </w:tbl>
  <w:p w:rsidR="7B3CFF08" w:rsidP="7B3CFF08" w:rsidRDefault="7B3CFF08" w14:paraId="56D701D2" w14:textId="7B42C33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3CFF08" w:rsidTr="7B3CFF08" w14:paraId="1EAE766C">
      <w:trPr>
        <w:trHeight w:val="300"/>
      </w:trPr>
      <w:tc>
        <w:tcPr>
          <w:tcW w:w="3120" w:type="dxa"/>
          <w:tcMar/>
        </w:tcPr>
        <w:p w:rsidR="7B3CFF08" w:rsidP="7B3CFF08" w:rsidRDefault="7B3CFF08" w14:paraId="7EBC6B30" w14:textId="6B7C9CF7">
          <w:pPr>
            <w:pStyle w:val="Header"/>
            <w:bidi w:val="0"/>
            <w:ind w:left="-115"/>
            <w:jc w:val="left"/>
          </w:pPr>
          <w:r w:rsidR="7B3CFF08">
            <w:rPr/>
            <w:t>2406212</w:t>
          </w:r>
        </w:p>
      </w:tc>
      <w:tc>
        <w:tcPr>
          <w:tcW w:w="3120" w:type="dxa"/>
          <w:tcMar/>
        </w:tcPr>
        <w:p w:rsidR="7B3CFF08" w:rsidP="7B3CFF08" w:rsidRDefault="7B3CFF08" w14:paraId="634CA7A7" w14:textId="36DA9C10">
          <w:pPr>
            <w:pStyle w:val="Header"/>
            <w:bidi w:val="0"/>
            <w:jc w:val="center"/>
          </w:pPr>
        </w:p>
      </w:tc>
      <w:tc>
        <w:tcPr>
          <w:tcW w:w="3120" w:type="dxa"/>
          <w:tcMar/>
        </w:tcPr>
        <w:p w:rsidR="7B3CFF08" w:rsidP="7B3CFF08" w:rsidRDefault="7B3CFF08" w14:paraId="13D0AD74" w14:textId="5E9E7506">
          <w:pPr>
            <w:pStyle w:val="Header"/>
            <w:bidi w:val="0"/>
            <w:ind w:right="-115"/>
            <w:jc w:val="right"/>
          </w:pPr>
          <w:r w:rsidR="7B3CFF08">
            <w:rPr/>
            <w:t>BMOE4003</w:t>
          </w:r>
        </w:p>
      </w:tc>
    </w:tr>
  </w:tbl>
  <w:p w:rsidR="7B3CFF08" w:rsidP="7B3CFF08" w:rsidRDefault="7B3CFF08" w14:paraId="2E900A71" w14:textId="1706953B">
    <w:pPr>
      <w:pStyle w:val="Header"/>
      <w:bidi w:val="0"/>
    </w:pPr>
  </w:p>
</w:hdr>
</file>

<file path=word/intelligence2.xml><?xml version="1.0" encoding="utf-8"?>
<int2:intelligence xmlns:int2="http://schemas.microsoft.com/office/intelligence/2020/intelligence">
  <int2:observations>
    <int2:textHash int2:hashCode="PVVxB5QdxY0kzG" int2:id="j9BK9LuD">
      <int2:state int2:type="AugLoop_Text_Critique" int2:value="Rejected"/>
    </int2:textHash>
    <int2:textHash int2:hashCode="fwaOQy6CedOKp3" int2:id="4HYNuKsX">
      <int2:state int2:type="AugLoop_Text_Critique" int2:value="Rejected"/>
    </int2:textHash>
    <int2:textHash int2:hashCode="acMIXMu63AzV1c" int2:id="kPpSr8Eu">
      <int2:state int2:type="AugLoop_Text_Critique" int2:value="Rejected"/>
    </int2:textHash>
    <int2:textHash int2:hashCode="DkWuvvjCo5I4T2" int2:id="5vrEeVMM">
      <int2:state int2:type="AugLoop_Text_Critique" int2:value="Rejected"/>
    </int2:textHash>
    <int2:textHash int2:hashCode="R/EDoX+91xz0kc" int2:id="SUE5foRi">
      <int2:state int2:type="AugLoop_Text_Critique" int2:value="Rejected"/>
    </int2:textHash>
    <int2:textHash int2:hashCode="Q7SBy2VQTQzbSR" int2:id="cKc5p62o">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1A50DC"/>
    <w:rsid w:val="011A50DC"/>
    <w:rsid w:val="05A19720"/>
    <w:rsid w:val="07323E65"/>
    <w:rsid w:val="0A684B85"/>
    <w:rsid w:val="0D6BAE3B"/>
    <w:rsid w:val="0E3A27E5"/>
    <w:rsid w:val="0EF3A2E5"/>
    <w:rsid w:val="0F21568C"/>
    <w:rsid w:val="109CB352"/>
    <w:rsid w:val="10FE0D31"/>
    <w:rsid w:val="11CCEE64"/>
    <w:rsid w:val="12A2E377"/>
    <w:rsid w:val="14C4C374"/>
    <w:rsid w:val="160C027B"/>
    <w:rsid w:val="18BF11C5"/>
    <w:rsid w:val="198CFDD9"/>
    <w:rsid w:val="1AFF0CDB"/>
    <w:rsid w:val="1C5A4208"/>
    <w:rsid w:val="1E2C4B9E"/>
    <w:rsid w:val="1EC91895"/>
    <w:rsid w:val="1FA3E1F5"/>
    <w:rsid w:val="26436EA5"/>
    <w:rsid w:val="268C4A7D"/>
    <w:rsid w:val="275DA7CA"/>
    <w:rsid w:val="27DDCB19"/>
    <w:rsid w:val="28595A3C"/>
    <w:rsid w:val="2860850B"/>
    <w:rsid w:val="2A563BE5"/>
    <w:rsid w:val="2E412553"/>
    <w:rsid w:val="2FB3349D"/>
    <w:rsid w:val="305A7B6C"/>
    <w:rsid w:val="3139199A"/>
    <w:rsid w:val="327D39CA"/>
    <w:rsid w:val="33611A39"/>
    <w:rsid w:val="36926A9B"/>
    <w:rsid w:val="36AAF6DE"/>
    <w:rsid w:val="3794B35A"/>
    <w:rsid w:val="37B28B2F"/>
    <w:rsid w:val="382F8DDE"/>
    <w:rsid w:val="394EC245"/>
    <w:rsid w:val="3A8DBD9A"/>
    <w:rsid w:val="3B94231B"/>
    <w:rsid w:val="3BDB80CF"/>
    <w:rsid w:val="3D5484E6"/>
    <w:rsid w:val="3FB02A60"/>
    <w:rsid w:val="3FE7AE6C"/>
    <w:rsid w:val="418136BA"/>
    <w:rsid w:val="4345BEFC"/>
    <w:rsid w:val="455D19EA"/>
    <w:rsid w:val="459E093A"/>
    <w:rsid w:val="48C418B2"/>
    <w:rsid w:val="493D8433"/>
    <w:rsid w:val="4E6D201B"/>
    <w:rsid w:val="4FF465F0"/>
    <w:rsid w:val="50291FCE"/>
    <w:rsid w:val="503981DC"/>
    <w:rsid w:val="50F613C3"/>
    <w:rsid w:val="52741FE7"/>
    <w:rsid w:val="5377FEE5"/>
    <w:rsid w:val="54BB6B97"/>
    <w:rsid w:val="54C25C24"/>
    <w:rsid w:val="5C2A2AF9"/>
    <w:rsid w:val="5D9BFF24"/>
    <w:rsid w:val="5F01B06B"/>
    <w:rsid w:val="5F6B0D91"/>
    <w:rsid w:val="602E95C5"/>
    <w:rsid w:val="6231D045"/>
    <w:rsid w:val="6313B484"/>
    <w:rsid w:val="6351BD81"/>
    <w:rsid w:val="63975998"/>
    <w:rsid w:val="670440B2"/>
    <w:rsid w:val="67F82EB9"/>
    <w:rsid w:val="6A3BCECD"/>
    <w:rsid w:val="6AEF9B54"/>
    <w:rsid w:val="6D2A908E"/>
    <w:rsid w:val="6D8FBBB0"/>
    <w:rsid w:val="6D9C3EE0"/>
    <w:rsid w:val="6F9C9644"/>
    <w:rsid w:val="715810AC"/>
    <w:rsid w:val="7178C087"/>
    <w:rsid w:val="7207F434"/>
    <w:rsid w:val="723D5E11"/>
    <w:rsid w:val="75424477"/>
    <w:rsid w:val="75B339C4"/>
    <w:rsid w:val="75D0949F"/>
    <w:rsid w:val="76372237"/>
    <w:rsid w:val="782106E4"/>
    <w:rsid w:val="79030AD7"/>
    <w:rsid w:val="7B3CFF08"/>
    <w:rsid w:val="7CCF4DBF"/>
    <w:rsid w:val="7D10F43A"/>
    <w:rsid w:val="7E065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349D"/>
  <w15:chartTrackingRefBased/>
  <w15:docId w15:val="{FAE62909-0BC1-405A-A99E-B20D5D3D99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351BD8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351BD8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351BD8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351BD8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351BD8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351BD8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351BD8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351BD8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351BD8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351BD8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351BD8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351BD8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351BD8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351BD8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351BD81"/>
    <w:rPr>
      <w:color w:val="467886"/>
      <w:u w:val="single"/>
    </w:rPr>
  </w:style>
  <w:style w:type="paragraph" w:styleId="Header">
    <w:uiPriority w:val="99"/>
    <w:name w:val="header"/>
    <w:basedOn w:val="Normal"/>
    <w:unhideWhenUsed/>
    <w:rsid w:val="7B3CFF08"/>
    <w:pPr>
      <w:tabs>
        <w:tab w:val="center" w:leader="none" w:pos="4680"/>
        <w:tab w:val="right" w:leader="none" w:pos="9360"/>
      </w:tabs>
      <w:spacing w:after="0" w:line="240" w:lineRule="auto"/>
    </w:pPr>
  </w:style>
  <w:style w:type="paragraph" w:styleId="Footer">
    <w:uiPriority w:val="99"/>
    <w:name w:val="footer"/>
    <w:basedOn w:val="Normal"/>
    <w:unhideWhenUsed/>
    <w:rsid w:val="7B3CFF0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8bc247642b14cbf" /><Relationship Type="http://schemas.openxmlformats.org/officeDocument/2006/relationships/hyperlink" Target="https://www.tandfonline.com/doi/full/10.1080/14729679.2020.1784766" TargetMode="External" Id="R75645afaf75b40f4" /><Relationship Type="http://schemas.openxmlformats.org/officeDocument/2006/relationships/hyperlink" Target="https://doi.org/10.1177/1356336X211002855" TargetMode="External" Id="Re9a390d9f34f44b8" /><Relationship Type="http://schemas.openxmlformats.org/officeDocument/2006/relationships/hyperlink" Target="https://doi.org/10.1080/1350293X.2017.1308163." TargetMode="External" Id="Rc36825bbe89d456f" /><Relationship Type="http://schemas.openxmlformats.org/officeDocument/2006/relationships/hyperlink" Target="https://doi.org/10.1080/14729679.2013.842178" TargetMode="External" Id="Rde38db9a20e744e5" /><Relationship Type="http://schemas.openxmlformats.org/officeDocument/2006/relationships/hyperlink" Target="https://doi.org/10.1177/183693910803300206" TargetMode="External" Id="Rd72af460780d4fee" /><Relationship Type="http://schemas.openxmlformats.org/officeDocument/2006/relationships/hyperlink" Target="https://littletikescommercial.com/blog/types-of-play-for-children/?lang=can" TargetMode="External" Id="R89fc4e67fc9045cd" /><Relationship Type="http://schemas.openxmlformats.org/officeDocument/2006/relationships/hyperlink" Target="https://spectrumofteachingstyles.org/assets/files/book/Teaching_Physical_Edu_1st_Online.pdf" TargetMode="External" Id="R1528d8b86ffd4ca3" /><Relationship Type="http://schemas.openxmlformats.org/officeDocument/2006/relationships/hyperlink" Target="https://onlinelibrary.wiley.com/doi/10.1016/j.adolescence.2016.03.009" TargetMode="External" Id="Rac0f5b4a6c6446f8" /><Relationship Type="http://schemas.openxmlformats.org/officeDocument/2006/relationships/hyperlink" Target="https://www.pescholar.com/insight/exploring-class-grouping-in-physical-education/" TargetMode="External" Id="Rbbbf57aec433411a" /><Relationship Type="http://schemas.openxmlformats.org/officeDocument/2006/relationships/hyperlink" Target="https://research.usc.edu.au/esploro/outputs/journalArticle/Development-of-physical-literacy-and-move" TargetMode="External" Id="R7d41731a21f84941" /><Relationship Type="http://schemas.openxmlformats.org/officeDocument/2006/relationships/header" Target="header.xml" Id="R7bc29c92ccce46ae" /><Relationship Type="http://schemas.openxmlformats.org/officeDocument/2006/relationships/footer" Target="footer.xml" Id="Rc03bc3545d8b4a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2025-03-13T19:29:46.9736696Z</dcterms:created>
  <dcterms:modified xsi:type="dcterms:W3CDTF">2025-03-13T20:51:46.8113666Z</dcterms:modified>
  <dc:creator>Holly Walker (2406212)</dc:creator>
  <lastModifiedBy>Holly Walker (2406212)</lastModifiedBy>
</coreProperties>
</file>