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04452F" w14:textId="11BE77A5" w:rsidR="003B34C3" w:rsidRPr="000C178E" w:rsidRDefault="00894871" w:rsidP="005E4263">
      <w:pPr>
        <w:spacing w:line="360" w:lineRule="auto"/>
        <w:jc w:val="center"/>
        <w:rPr>
          <w:rFonts w:cs="Arial"/>
        </w:rPr>
      </w:pPr>
      <w:r w:rsidRPr="000C178E">
        <w:rPr>
          <w:rFonts w:cs="Arial"/>
          <w:noProof/>
        </w:rPr>
        <w:drawing>
          <wp:inline distT="0" distB="0" distL="0" distR="0" wp14:anchorId="1836C49C" wp14:editId="19B52086">
            <wp:extent cx="3078480" cy="1710115"/>
            <wp:effectExtent l="0" t="0" r="7620" b="4445"/>
            <wp:docPr id="1"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90329" cy="1716697"/>
                    </a:xfrm>
                    <a:prstGeom prst="rect">
                      <a:avLst/>
                    </a:prstGeom>
                    <a:noFill/>
                    <a:ln>
                      <a:noFill/>
                    </a:ln>
                  </pic:spPr>
                </pic:pic>
              </a:graphicData>
            </a:graphic>
          </wp:inline>
        </w:drawing>
      </w:r>
    </w:p>
    <w:p w14:paraId="53009E60" w14:textId="59C8B3DF" w:rsidR="00894871" w:rsidRPr="000C178E" w:rsidRDefault="00894871" w:rsidP="0006754D">
      <w:pPr>
        <w:spacing w:line="360" w:lineRule="auto"/>
        <w:rPr>
          <w:rFonts w:cs="Arial"/>
        </w:rPr>
      </w:pPr>
    </w:p>
    <w:p w14:paraId="03A95A8A" w14:textId="13032286" w:rsidR="00894871" w:rsidRPr="000C178E" w:rsidRDefault="00894871" w:rsidP="0006754D">
      <w:pPr>
        <w:spacing w:line="360" w:lineRule="auto"/>
        <w:rPr>
          <w:rFonts w:cs="Arial"/>
        </w:rPr>
      </w:pPr>
    </w:p>
    <w:p w14:paraId="1D703EFE" w14:textId="0774B713" w:rsidR="000E0B74" w:rsidRPr="000C178E" w:rsidRDefault="000E0B74" w:rsidP="00F64704">
      <w:pPr>
        <w:spacing w:line="360" w:lineRule="auto"/>
        <w:jc w:val="center"/>
        <w:rPr>
          <w:rFonts w:cs="Arial"/>
          <w:b/>
          <w:bCs/>
          <w:sz w:val="34"/>
          <w:szCs w:val="34"/>
        </w:rPr>
      </w:pPr>
      <w:r w:rsidRPr="000C178E">
        <w:rPr>
          <w:rFonts w:cs="Arial"/>
          <w:b/>
          <w:bCs/>
          <w:sz w:val="34"/>
          <w:szCs w:val="34"/>
        </w:rPr>
        <w:t>BA International Hotel Management</w:t>
      </w:r>
    </w:p>
    <w:p w14:paraId="0B31CE2D" w14:textId="0821460F" w:rsidR="000E0B74" w:rsidRDefault="000E0B74" w:rsidP="0006754D">
      <w:pPr>
        <w:spacing w:line="360" w:lineRule="auto"/>
        <w:jc w:val="center"/>
        <w:rPr>
          <w:rFonts w:cs="Arial"/>
          <w:b/>
          <w:bCs/>
          <w:sz w:val="34"/>
          <w:szCs w:val="34"/>
        </w:rPr>
      </w:pPr>
      <w:r w:rsidRPr="000C178E">
        <w:rPr>
          <w:rFonts w:cs="Arial"/>
          <w:b/>
          <w:bCs/>
          <w:sz w:val="34"/>
          <w:szCs w:val="34"/>
        </w:rPr>
        <w:t>BMIH5007 Financial Management for the Hotel Industry</w:t>
      </w:r>
    </w:p>
    <w:p w14:paraId="4DD4BF93" w14:textId="55F3A0E2" w:rsidR="00F64704" w:rsidRDefault="00F64704" w:rsidP="0006754D">
      <w:pPr>
        <w:spacing w:line="360" w:lineRule="auto"/>
        <w:jc w:val="center"/>
        <w:rPr>
          <w:rFonts w:cs="Arial"/>
          <w:b/>
          <w:bCs/>
          <w:sz w:val="34"/>
          <w:szCs w:val="34"/>
        </w:rPr>
      </w:pPr>
      <w:r>
        <w:rPr>
          <w:rFonts w:cs="Arial"/>
          <w:b/>
          <w:bCs/>
          <w:sz w:val="34"/>
          <w:szCs w:val="34"/>
        </w:rPr>
        <w:t>Student: Ioana Alexandra Frumusanu</w:t>
      </w:r>
    </w:p>
    <w:p w14:paraId="37029FBB" w14:textId="2959A6B4" w:rsidR="000E0B74" w:rsidRDefault="00F64704" w:rsidP="00F64704">
      <w:pPr>
        <w:spacing w:line="360" w:lineRule="auto"/>
        <w:jc w:val="center"/>
        <w:rPr>
          <w:rFonts w:cs="Arial"/>
          <w:b/>
          <w:bCs/>
          <w:sz w:val="34"/>
          <w:szCs w:val="34"/>
        </w:rPr>
      </w:pPr>
      <w:r>
        <w:rPr>
          <w:rFonts w:cs="Arial"/>
          <w:b/>
          <w:bCs/>
          <w:sz w:val="34"/>
          <w:szCs w:val="34"/>
        </w:rPr>
        <w:t>Student number:2212521</w:t>
      </w:r>
    </w:p>
    <w:p w14:paraId="62ED64CF" w14:textId="73525DC7" w:rsidR="00F64704" w:rsidRPr="000C178E" w:rsidRDefault="00F64704" w:rsidP="00F64704">
      <w:pPr>
        <w:spacing w:line="360" w:lineRule="auto"/>
        <w:jc w:val="center"/>
        <w:rPr>
          <w:rFonts w:cs="Arial"/>
          <w:b/>
          <w:bCs/>
          <w:sz w:val="34"/>
          <w:szCs w:val="34"/>
        </w:rPr>
      </w:pPr>
      <w:r>
        <w:rPr>
          <w:rFonts w:cs="Arial"/>
          <w:b/>
          <w:bCs/>
          <w:sz w:val="34"/>
          <w:szCs w:val="34"/>
        </w:rPr>
        <w:t>Lecturer: Tristan Hawkins</w:t>
      </w:r>
    </w:p>
    <w:p w14:paraId="489599DF" w14:textId="2BF9A8E6" w:rsidR="000E0B74" w:rsidRPr="000C178E" w:rsidRDefault="000E0B74" w:rsidP="0006754D">
      <w:pPr>
        <w:spacing w:line="360" w:lineRule="auto"/>
        <w:jc w:val="center"/>
        <w:rPr>
          <w:rFonts w:cs="Arial"/>
          <w:b/>
          <w:bCs/>
          <w:sz w:val="34"/>
          <w:szCs w:val="34"/>
        </w:rPr>
      </w:pPr>
      <w:r w:rsidRPr="000C178E">
        <w:rPr>
          <w:rFonts w:cs="Arial"/>
          <w:b/>
          <w:bCs/>
          <w:sz w:val="34"/>
          <w:szCs w:val="34"/>
        </w:rPr>
        <w:t>Assessment 2</w:t>
      </w:r>
    </w:p>
    <w:p w14:paraId="23D1556D" w14:textId="36BFE5CF" w:rsidR="00A52BBD" w:rsidRPr="000C178E" w:rsidRDefault="00464A80" w:rsidP="0006754D">
      <w:pPr>
        <w:spacing w:line="360" w:lineRule="auto"/>
        <w:jc w:val="center"/>
        <w:rPr>
          <w:rFonts w:cs="Arial"/>
          <w:b/>
          <w:bCs/>
          <w:sz w:val="34"/>
          <w:szCs w:val="34"/>
        </w:rPr>
      </w:pPr>
      <w:r w:rsidRPr="000C178E">
        <w:rPr>
          <w:rFonts w:cs="Arial"/>
          <w:b/>
          <w:bCs/>
          <w:sz w:val="34"/>
          <w:szCs w:val="34"/>
        </w:rPr>
        <w:t xml:space="preserve">Report </w:t>
      </w:r>
      <w:r w:rsidR="00A52BBD" w:rsidRPr="000C178E">
        <w:rPr>
          <w:rFonts w:cs="Arial"/>
          <w:b/>
          <w:bCs/>
          <w:sz w:val="34"/>
          <w:szCs w:val="34"/>
        </w:rPr>
        <w:t>Case Study: The Seacrest Lodge</w:t>
      </w:r>
    </w:p>
    <w:p w14:paraId="713C796E" w14:textId="380B5391" w:rsidR="000E0B74" w:rsidRPr="000C178E" w:rsidRDefault="000E0B74" w:rsidP="0006754D">
      <w:pPr>
        <w:spacing w:line="360" w:lineRule="auto"/>
        <w:rPr>
          <w:rFonts w:cs="Arial"/>
        </w:rPr>
      </w:pPr>
    </w:p>
    <w:p w14:paraId="0F42C803" w14:textId="77777777" w:rsidR="000E0B74" w:rsidRPr="000C178E" w:rsidRDefault="000E0B74" w:rsidP="0006754D">
      <w:pPr>
        <w:spacing w:line="360" w:lineRule="auto"/>
        <w:rPr>
          <w:rFonts w:cs="Arial"/>
        </w:rPr>
      </w:pPr>
    </w:p>
    <w:sdt>
      <w:sdtPr>
        <w:rPr>
          <w:rFonts w:ascii="Arial" w:eastAsiaTheme="minorHAnsi" w:hAnsi="Arial" w:cs="Arial"/>
          <w:color w:val="auto"/>
          <w:sz w:val="24"/>
          <w:szCs w:val="22"/>
          <w:lang w:val="en-GB"/>
        </w:rPr>
        <w:id w:val="257338664"/>
        <w:docPartObj>
          <w:docPartGallery w:val="Table of Contents"/>
          <w:docPartUnique/>
        </w:docPartObj>
      </w:sdtPr>
      <w:sdtEndPr>
        <w:rPr>
          <w:b/>
          <w:bCs/>
          <w:noProof/>
        </w:rPr>
      </w:sdtEndPr>
      <w:sdtContent>
        <w:p w14:paraId="707FCEAE" w14:textId="77777777" w:rsidR="00990EC7" w:rsidRPr="000C178E" w:rsidRDefault="00990EC7" w:rsidP="0006754D">
          <w:pPr>
            <w:pStyle w:val="Titlucuprins"/>
            <w:spacing w:line="360" w:lineRule="auto"/>
            <w:rPr>
              <w:rFonts w:ascii="Arial" w:hAnsi="Arial" w:cs="Arial"/>
            </w:rPr>
          </w:pPr>
        </w:p>
        <w:p w14:paraId="24AC6EFC" w14:textId="77777777" w:rsidR="00990EC7" w:rsidRPr="000C178E" w:rsidRDefault="00990EC7" w:rsidP="0006754D">
          <w:pPr>
            <w:spacing w:line="360" w:lineRule="auto"/>
            <w:jc w:val="left"/>
            <w:rPr>
              <w:rFonts w:eastAsiaTheme="majorEastAsia" w:cs="Arial"/>
              <w:color w:val="2F5496" w:themeColor="accent1" w:themeShade="BF"/>
              <w:sz w:val="32"/>
              <w:szCs w:val="32"/>
              <w:lang w:val="en-US"/>
            </w:rPr>
          </w:pPr>
          <w:r w:rsidRPr="000C178E">
            <w:rPr>
              <w:rFonts w:cs="Arial"/>
            </w:rPr>
            <w:br w:type="page"/>
          </w:r>
        </w:p>
        <w:p w14:paraId="1728C7EE" w14:textId="71CF7FFC" w:rsidR="00990EC7" w:rsidRPr="000C178E" w:rsidRDefault="00990EC7" w:rsidP="0006754D">
          <w:pPr>
            <w:pStyle w:val="Titlucuprins"/>
            <w:spacing w:line="360" w:lineRule="auto"/>
            <w:jc w:val="center"/>
            <w:rPr>
              <w:rFonts w:ascii="Arial" w:hAnsi="Arial" w:cs="Arial"/>
              <w:b/>
              <w:bCs/>
            </w:rPr>
          </w:pPr>
          <w:r w:rsidRPr="000C178E">
            <w:rPr>
              <w:rFonts w:ascii="Arial" w:hAnsi="Arial" w:cs="Arial"/>
              <w:b/>
              <w:bCs/>
            </w:rPr>
            <w:lastRenderedPageBreak/>
            <w:t>Contents</w:t>
          </w:r>
        </w:p>
        <w:p w14:paraId="4BEA9EEF" w14:textId="5137E69A" w:rsidR="004F6107" w:rsidRDefault="00563902">
          <w:pPr>
            <w:pStyle w:val="Cuprins1"/>
            <w:tabs>
              <w:tab w:val="right" w:leader="dot" w:pos="9016"/>
            </w:tabs>
            <w:rPr>
              <w:rFonts w:asciiTheme="minorHAnsi" w:eastAsiaTheme="minorEastAsia" w:hAnsiTheme="minorHAnsi"/>
              <w:noProof/>
              <w:kern w:val="2"/>
              <w:sz w:val="22"/>
              <w:lang w:val="en-US"/>
              <w14:ligatures w14:val="standardContextual"/>
            </w:rPr>
          </w:pPr>
          <w:r w:rsidRPr="000C178E">
            <w:rPr>
              <w:rFonts w:cs="Arial"/>
            </w:rPr>
            <w:fldChar w:fldCharType="begin"/>
          </w:r>
          <w:r w:rsidRPr="000C178E">
            <w:rPr>
              <w:rFonts w:cs="Arial"/>
            </w:rPr>
            <w:instrText xml:space="preserve"> TOC \o "1-4" \h \z \u </w:instrText>
          </w:r>
          <w:r w:rsidRPr="000C178E">
            <w:rPr>
              <w:rFonts w:cs="Arial"/>
            </w:rPr>
            <w:fldChar w:fldCharType="separate"/>
          </w:r>
          <w:hyperlink w:anchor="_Toc159955950" w:history="1">
            <w:r w:rsidR="004F6107" w:rsidRPr="00FC2606">
              <w:rPr>
                <w:rStyle w:val="Hyperlink"/>
                <w:rFonts w:cs="Arial"/>
                <w:noProof/>
              </w:rPr>
              <w:t>Introduction</w:t>
            </w:r>
            <w:r w:rsidR="004F6107">
              <w:rPr>
                <w:noProof/>
                <w:webHidden/>
              </w:rPr>
              <w:tab/>
            </w:r>
            <w:r w:rsidR="004F6107">
              <w:rPr>
                <w:noProof/>
                <w:webHidden/>
              </w:rPr>
              <w:fldChar w:fldCharType="begin"/>
            </w:r>
            <w:r w:rsidR="004F6107">
              <w:rPr>
                <w:noProof/>
                <w:webHidden/>
              </w:rPr>
              <w:instrText xml:space="preserve"> PAGEREF _Toc159955950 \h </w:instrText>
            </w:r>
            <w:r w:rsidR="004F6107">
              <w:rPr>
                <w:noProof/>
                <w:webHidden/>
              </w:rPr>
            </w:r>
            <w:r w:rsidR="004F6107">
              <w:rPr>
                <w:noProof/>
                <w:webHidden/>
              </w:rPr>
              <w:fldChar w:fldCharType="separate"/>
            </w:r>
            <w:r w:rsidR="004F6107">
              <w:rPr>
                <w:noProof/>
                <w:webHidden/>
              </w:rPr>
              <w:t>3</w:t>
            </w:r>
            <w:r w:rsidR="004F6107">
              <w:rPr>
                <w:noProof/>
                <w:webHidden/>
              </w:rPr>
              <w:fldChar w:fldCharType="end"/>
            </w:r>
          </w:hyperlink>
        </w:p>
        <w:p w14:paraId="02E00E92" w14:textId="0045C210" w:rsidR="004F6107" w:rsidRDefault="00000000">
          <w:pPr>
            <w:pStyle w:val="Cuprins1"/>
            <w:tabs>
              <w:tab w:val="right" w:leader="dot" w:pos="9016"/>
            </w:tabs>
            <w:rPr>
              <w:rFonts w:asciiTheme="minorHAnsi" w:eastAsiaTheme="minorEastAsia" w:hAnsiTheme="minorHAnsi"/>
              <w:noProof/>
              <w:kern w:val="2"/>
              <w:sz w:val="22"/>
              <w:lang w:val="en-US"/>
              <w14:ligatures w14:val="standardContextual"/>
            </w:rPr>
          </w:pPr>
          <w:hyperlink w:anchor="_Toc159955951" w:history="1">
            <w:r w:rsidR="004F6107" w:rsidRPr="00FC2606">
              <w:rPr>
                <w:rStyle w:val="Hyperlink"/>
                <w:rFonts w:cs="Arial"/>
                <w:noProof/>
              </w:rPr>
              <w:t>Seacrest Lodge’s Financial Performance Analysis</w:t>
            </w:r>
            <w:r w:rsidR="004F6107">
              <w:rPr>
                <w:noProof/>
                <w:webHidden/>
              </w:rPr>
              <w:tab/>
            </w:r>
            <w:r w:rsidR="004F6107">
              <w:rPr>
                <w:noProof/>
                <w:webHidden/>
              </w:rPr>
              <w:fldChar w:fldCharType="begin"/>
            </w:r>
            <w:r w:rsidR="004F6107">
              <w:rPr>
                <w:noProof/>
                <w:webHidden/>
              </w:rPr>
              <w:instrText xml:space="preserve"> PAGEREF _Toc159955951 \h </w:instrText>
            </w:r>
            <w:r w:rsidR="004F6107">
              <w:rPr>
                <w:noProof/>
                <w:webHidden/>
              </w:rPr>
            </w:r>
            <w:r w:rsidR="004F6107">
              <w:rPr>
                <w:noProof/>
                <w:webHidden/>
              </w:rPr>
              <w:fldChar w:fldCharType="separate"/>
            </w:r>
            <w:r w:rsidR="004F6107">
              <w:rPr>
                <w:noProof/>
                <w:webHidden/>
              </w:rPr>
              <w:t>4</w:t>
            </w:r>
            <w:r w:rsidR="004F6107">
              <w:rPr>
                <w:noProof/>
                <w:webHidden/>
              </w:rPr>
              <w:fldChar w:fldCharType="end"/>
            </w:r>
          </w:hyperlink>
        </w:p>
        <w:p w14:paraId="689B9F0C" w14:textId="69E25216" w:rsidR="004F6107" w:rsidRDefault="00000000">
          <w:pPr>
            <w:pStyle w:val="Cuprins2"/>
            <w:tabs>
              <w:tab w:val="right" w:leader="dot" w:pos="9016"/>
            </w:tabs>
            <w:rPr>
              <w:rFonts w:asciiTheme="minorHAnsi" w:eastAsiaTheme="minorEastAsia" w:hAnsiTheme="minorHAnsi"/>
              <w:noProof/>
              <w:kern w:val="2"/>
              <w:sz w:val="22"/>
              <w:lang w:val="en-US"/>
              <w14:ligatures w14:val="standardContextual"/>
            </w:rPr>
          </w:pPr>
          <w:hyperlink w:anchor="_Toc159955952" w:history="1">
            <w:r w:rsidR="004F6107" w:rsidRPr="00FC2606">
              <w:rPr>
                <w:rStyle w:val="Hyperlink"/>
                <w:rFonts w:cs="Arial"/>
                <w:noProof/>
              </w:rPr>
              <w:t>Profitability Performance</w:t>
            </w:r>
            <w:r w:rsidR="004F6107">
              <w:rPr>
                <w:noProof/>
                <w:webHidden/>
              </w:rPr>
              <w:tab/>
            </w:r>
            <w:r w:rsidR="004F6107">
              <w:rPr>
                <w:noProof/>
                <w:webHidden/>
              </w:rPr>
              <w:fldChar w:fldCharType="begin"/>
            </w:r>
            <w:r w:rsidR="004F6107">
              <w:rPr>
                <w:noProof/>
                <w:webHidden/>
              </w:rPr>
              <w:instrText xml:space="preserve"> PAGEREF _Toc159955952 \h </w:instrText>
            </w:r>
            <w:r w:rsidR="004F6107">
              <w:rPr>
                <w:noProof/>
                <w:webHidden/>
              </w:rPr>
            </w:r>
            <w:r w:rsidR="004F6107">
              <w:rPr>
                <w:noProof/>
                <w:webHidden/>
              </w:rPr>
              <w:fldChar w:fldCharType="separate"/>
            </w:r>
            <w:r w:rsidR="004F6107">
              <w:rPr>
                <w:noProof/>
                <w:webHidden/>
              </w:rPr>
              <w:t>4</w:t>
            </w:r>
            <w:r w:rsidR="004F6107">
              <w:rPr>
                <w:noProof/>
                <w:webHidden/>
              </w:rPr>
              <w:fldChar w:fldCharType="end"/>
            </w:r>
          </w:hyperlink>
        </w:p>
        <w:p w14:paraId="35318F6A" w14:textId="3419B357"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53" w:history="1">
            <w:r w:rsidR="004F6107" w:rsidRPr="00FC2606">
              <w:rPr>
                <w:rStyle w:val="Hyperlink"/>
                <w:rFonts w:cs="Arial"/>
                <w:noProof/>
              </w:rPr>
              <w:t>Return on Assets</w:t>
            </w:r>
            <w:r w:rsidR="004F6107">
              <w:rPr>
                <w:noProof/>
                <w:webHidden/>
              </w:rPr>
              <w:tab/>
            </w:r>
            <w:r w:rsidR="004F6107">
              <w:rPr>
                <w:noProof/>
                <w:webHidden/>
              </w:rPr>
              <w:fldChar w:fldCharType="begin"/>
            </w:r>
            <w:r w:rsidR="004F6107">
              <w:rPr>
                <w:noProof/>
                <w:webHidden/>
              </w:rPr>
              <w:instrText xml:space="preserve"> PAGEREF _Toc159955953 \h </w:instrText>
            </w:r>
            <w:r w:rsidR="004F6107">
              <w:rPr>
                <w:noProof/>
                <w:webHidden/>
              </w:rPr>
            </w:r>
            <w:r w:rsidR="004F6107">
              <w:rPr>
                <w:noProof/>
                <w:webHidden/>
              </w:rPr>
              <w:fldChar w:fldCharType="separate"/>
            </w:r>
            <w:r w:rsidR="004F6107">
              <w:rPr>
                <w:noProof/>
                <w:webHidden/>
              </w:rPr>
              <w:t>4</w:t>
            </w:r>
            <w:r w:rsidR="004F6107">
              <w:rPr>
                <w:noProof/>
                <w:webHidden/>
              </w:rPr>
              <w:fldChar w:fldCharType="end"/>
            </w:r>
          </w:hyperlink>
        </w:p>
        <w:p w14:paraId="4957B03F" w14:textId="227D116C"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54" w:history="1">
            <w:r w:rsidR="004F6107" w:rsidRPr="00FC2606">
              <w:rPr>
                <w:rStyle w:val="Hyperlink"/>
                <w:rFonts w:cs="Arial"/>
                <w:noProof/>
              </w:rPr>
              <w:t>Return on Equity</w:t>
            </w:r>
            <w:r w:rsidR="004F6107">
              <w:rPr>
                <w:noProof/>
                <w:webHidden/>
              </w:rPr>
              <w:tab/>
            </w:r>
            <w:r w:rsidR="004F6107">
              <w:rPr>
                <w:noProof/>
                <w:webHidden/>
              </w:rPr>
              <w:fldChar w:fldCharType="begin"/>
            </w:r>
            <w:r w:rsidR="004F6107">
              <w:rPr>
                <w:noProof/>
                <w:webHidden/>
              </w:rPr>
              <w:instrText xml:space="preserve"> PAGEREF _Toc159955954 \h </w:instrText>
            </w:r>
            <w:r w:rsidR="004F6107">
              <w:rPr>
                <w:noProof/>
                <w:webHidden/>
              </w:rPr>
            </w:r>
            <w:r w:rsidR="004F6107">
              <w:rPr>
                <w:noProof/>
                <w:webHidden/>
              </w:rPr>
              <w:fldChar w:fldCharType="separate"/>
            </w:r>
            <w:r w:rsidR="004F6107">
              <w:rPr>
                <w:noProof/>
                <w:webHidden/>
              </w:rPr>
              <w:t>6</w:t>
            </w:r>
            <w:r w:rsidR="004F6107">
              <w:rPr>
                <w:noProof/>
                <w:webHidden/>
              </w:rPr>
              <w:fldChar w:fldCharType="end"/>
            </w:r>
          </w:hyperlink>
        </w:p>
        <w:p w14:paraId="44113974" w14:textId="344FDEF8"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55" w:history="1">
            <w:r w:rsidR="004F6107" w:rsidRPr="00FC2606">
              <w:rPr>
                <w:rStyle w:val="Hyperlink"/>
                <w:noProof/>
              </w:rPr>
              <w:t>Net Profit Margin</w:t>
            </w:r>
            <w:r w:rsidR="004F6107">
              <w:rPr>
                <w:noProof/>
                <w:webHidden/>
              </w:rPr>
              <w:tab/>
            </w:r>
            <w:r w:rsidR="004F6107">
              <w:rPr>
                <w:noProof/>
                <w:webHidden/>
              </w:rPr>
              <w:fldChar w:fldCharType="begin"/>
            </w:r>
            <w:r w:rsidR="004F6107">
              <w:rPr>
                <w:noProof/>
                <w:webHidden/>
              </w:rPr>
              <w:instrText xml:space="preserve"> PAGEREF _Toc159955955 \h </w:instrText>
            </w:r>
            <w:r w:rsidR="004F6107">
              <w:rPr>
                <w:noProof/>
                <w:webHidden/>
              </w:rPr>
            </w:r>
            <w:r w:rsidR="004F6107">
              <w:rPr>
                <w:noProof/>
                <w:webHidden/>
              </w:rPr>
              <w:fldChar w:fldCharType="separate"/>
            </w:r>
            <w:r w:rsidR="004F6107">
              <w:rPr>
                <w:noProof/>
                <w:webHidden/>
              </w:rPr>
              <w:t>8</w:t>
            </w:r>
            <w:r w:rsidR="004F6107">
              <w:rPr>
                <w:noProof/>
                <w:webHidden/>
              </w:rPr>
              <w:fldChar w:fldCharType="end"/>
            </w:r>
          </w:hyperlink>
        </w:p>
        <w:p w14:paraId="63D5E570" w14:textId="0A97D67F" w:rsidR="004F6107" w:rsidRDefault="00000000">
          <w:pPr>
            <w:pStyle w:val="Cuprins2"/>
            <w:tabs>
              <w:tab w:val="right" w:leader="dot" w:pos="9016"/>
            </w:tabs>
            <w:rPr>
              <w:rFonts w:asciiTheme="minorHAnsi" w:eastAsiaTheme="minorEastAsia" w:hAnsiTheme="minorHAnsi"/>
              <w:noProof/>
              <w:kern w:val="2"/>
              <w:sz w:val="22"/>
              <w:lang w:val="en-US"/>
              <w14:ligatures w14:val="standardContextual"/>
            </w:rPr>
          </w:pPr>
          <w:hyperlink w:anchor="_Toc159955956" w:history="1">
            <w:r w:rsidR="004F6107" w:rsidRPr="00FC2606">
              <w:rPr>
                <w:rStyle w:val="Hyperlink"/>
                <w:rFonts w:cs="Arial"/>
                <w:noProof/>
              </w:rPr>
              <w:t>Liquidity Performance</w:t>
            </w:r>
            <w:r w:rsidR="004F6107">
              <w:rPr>
                <w:noProof/>
                <w:webHidden/>
              </w:rPr>
              <w:tab/>
            </w:r>
            <w:r w:rsidR="004F6107">
              <w:rPr>
                <w:noProof/>
                <w:webHidden/>
              </w:rPr>
              <w:fldChar w:fldCharType="begin"/>
            </w:r>
            <w:r w:rsidR="004F6107">
              <w:rPr>
                <w:noProof/>
                <w:webHidden/>
              </w:rPr>
              <w:instrText xml:space="preserve"> PAGEREF _Toc159955956 \h </w:instrText>
            </w:r>
            <w:r w:rsidR="004F6107">
              <w:rPr>
                <w:noProof/>
                <w:webHidden/>
              </w:rPr>
            </w:r>
            <w:r w:rsidR="004F6107">
              <w:rPr>
                <w:noProof/>
                <w:webHidden/>
              </w:rPr>
              <w:fldChar w:fldCharType="separate"/>
            </w:r>
            <w:r w:rsidR="004F6107">
              <w:rPr>
                <w:noProof/>
                <w:webHidden/>
              </w:rPr>
              <w:t>10</w:t>
            </w:r>
            <w:r w:rsidR="004F6107">
              <w:rPr>
                <w:noProof/>
                <w:webHidden/>
              </w:rPr>
              <w:fldChar w:fldCharType="end"/>
            </w:r>
          </w:hyperlink>
        </w:p>
        <w:p w14:paraId="1FCFF2C6" w14:textId="42DE5E73"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57" w:history="1">
            <w:r w:rsidR="004F6107" w:rsidRPr="00FC2606">
              <w:rPr>
                <w:rStyle w:val="Hyperlink"/>
                <w:rFonts w:cs="Arial"/>
                <w:noProof/>
              </w:rPr>
              <w:t>Current Ratio</w:t>
            </w:r>
            <w:r w:rsidR="004F6107">
              <w:rPr>
                <w:noProof/>
                <w:webHidden/>
              </w:rPr>
              <w:tab/>
            </w:r>
            <w:r w:rsidR="004F6107">
              <w:rPr>
                <w:noProof/>
                <w:webHidden/>
              </w:rPr>
              <w:fldChar w:fldCharType="begin"/>
            </w:r>
            <w:r w:rsidR="004F6107">
              <w:rPr>
                <w:noProof/>
                <w:webHidden/>
              </w:rPr>
              <w:instrText xml:space="preserve"> PAGEREF _Toc159955957 \h </w:instrText>
            </w:r>
            <w:r w:rsidR="004F6107">
              <w:rPr>
                <w:noProof/>
                <w:webHidden/>
              </w:rPr>
            </w:r>
            <w:r w:rsidR="004F6107">
              <w:rPr>
                <w:noProof/>
                <w:webHidden/>
              </w:rPr>
              <w:fldChar w:fldCharType="separate"/>
            </w:r>
            <w:r w:rsidR="004F6107">
              <w:rPr>
                <w:noProof/>
                <w:webHidden/>
              </w:rPr>
              <w:t>10</w:t>
            </w:r>
            <w:r w:rsidR="004F6107">
              <w:rPr>
                <w:noProof/>
                <w:webHidden/>
              </w:rPr>
              <w:fldChar w:fldCharType="end"/>
            </w:r>
          </w:hyperlink>
        </w:p>
        <w:p w14:paraId="07A15DCA" w14:textId="227541E4"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58" w:history="1">
            <w:r w:rsidR="004F6107" w:rsidRPr="00FC2606">
              <w:rPr>
                <w:rStyle w:val="Hyperlink"/>
                <w:rFonts w:cs="Arial"/>
                <w:noProof/>
              </w:rPr>
              <w:t>Cash Ratio</w:t>
            </w:r>
            <w:r w:rsidR="004F6107">
              <w:rPr>
                <w:noProof/>
                <w:webHidden/>
              </w:rPr>
              <w:tab/>
            </w:r>
            <w:r w:rsidR="004F6107">
              <w:rPr>
                <w:noProof/>
                <w:webHidden/>
              </w:rPr>
              <w:fldChar w:fldCharType="begin"/>
            </w:r>
            <w:r w:rsidR="004F6107">
              <w:rPr>
                <w:noProof/>
                <w:webHidden/>
              </w:rPr>
              <w:instrText xml:space="preserve"> PAGEREF _Toc159955958 \h </w:instrText>
            </w:r>
            <w:r w:rsidR="004F6107">
              <w:rPr>
                <w:noProof/>
                <w:webHidden/>
              </w:rPr>
            </w:r>
            <w:r w:rsidR="004F6107">
              <w:rPr>
                <w:noProof/>
                <w:webHidden/>
              </w:rPr>
              <w:fldChar w:fldCharType="separate"/>
            </w:r>
            <w:r w:rsidR="004F6107">
              <w:rPr>
                <w:noProof/>
                <w:webHidden/>
              </w:rPr>
              <w:t>12</w:t>
            </w:r>
            <w:r w:rsidR="004F6107">
              <w:rPr>
                <w:noProof/>
                <w:webHidden/>
              </w:rPr>
              <w:fldChar w:fldCharType="end"/>
            </w:r>
          </w:hyperlink>
        </w:p>
        <w:p w14:paraId="5497C947" w14:textId="137A4DD8" w:rsidR="004F6107" w:rsidRDefault="00000000">
          <w:pPr>
            <w:pStyle w:val="Cuprins2"/>
            <w:tabs>
              <w:tab w:val="right" w:leader="dot" w:pos="9016"/>
            </w:tabs>
            <w:rPr>
              <w:rFonts w:asciiTheme="minorHAnsi" w:eastAsiaTheme="minorEastAsia" w:hAnsiTheme="minorHAnsi"/>
              <w:noProof/>
              <w:kern w:val="2"/>
              <w:sz w:val="22"/>
              <w:lang w:val="en-US"/>
              <w14:ligatures w14:val="standardContextual"/>
            </w:rPr>
          </w:pPr>
          <w:hyperlink w:anchor="_Toc159955959" w:history="1">
            <w:r w:rsidR="004F6107" w:rsidRPr="00FC2606">
              <w:rPr>
                <w:rStyle w:val="Hyperlink"/>
                <w:rFonts w:cs="Arial"/>
                <w:noProof/>
              </w:rPr>
              <w:t>Efficiency Performance</w:t>
            </w:r>
            <w:r w:rsidR="004F6107">
              <w:rPr>
                <w:noProof/>
                <w:webHidden/>
              </w:rPr>
              <w:tab/>
            </w:r>
            <w:r w:rsidR="004F6107">
              <w:rPr>
                <w:noProof/>
                <w:webHidden/>
              </w:rPr>
              <w:fldChar w:fldCharType="begin"/>
            </w:r>
            <w:r w:rsidR="004F6107">
              <w:rPr>
                <w:noProof/>
                <w:webHidden/>
              </w:rPr>
              <w:instrText xml:space="preserve"> PAGEREF _Toc159955959 \h </w:instrText>
            </w:r>
            <w:r w:rsidR="004F6107">
              <w:rPr>
                <w:noProof/>
                <w:webHidden/>
              </w:rPr>
            </w:r>
            <w:r w:rsidR="004F6107">
              <w:rPr>
                <w:noProof/>
                <w:webHidden/>
              </w:rPr>
              <w:fldChar w:fldCharType="separate"/>
            </w:r>
            <w:r w:rsidR="004F6107">
              <w:rPr>
                <w:noProof/>
                <w:webHidden/>
              </w:rPr>
              <w:t>14</w:t>
            </w:r>
            <w:r w:rsidR="004F6107">
              <w:rPr>
                <w:noProof/>
                <w:webHidden/>
              </w:rPr>
              <w:fldChar w:fldCharType="end"/>
            </w:r>
          </w:hyperlink>
        </w:p>
        <w:p w14:paraId="5E1179CA" w14:textId="7065AF6E"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60" w:history="1">
            <w:r w:rsidR="004F6107" w:rsidRPr="00FC2606">
              <w:rPr>
                <w:rStyle w:val="Hyperlink"/>
                <w:rFonts w:cs="Arial"/>
                <w:noProof/>
              </w:rPr>
              <w:t>Total Asset Turnover</w:t>
            </w:r>
            <w:r w:rsidR="004F6107">
              <w:rPr>
                <w:noProof/>
                <w:webHidden/>
              </w:rPr>
              <w:tab/>
            </w:r>
            <w:r w:rsidR="004F6107">
              <w:rPr>
                <w:noProof/>
                <w:webHidden/>
              </w:rPr>
              <w:fldChar w:fldCharType="begin"/>
            </w:r>
            <w:r w:rsidR="004F6107">
              <w:rPr>
                <w:noProof/>
                <w:webHidden/>
              </w:rPr>
              <w:instrText xml:space="preserve"> PAGEREF _Toc159955960 \h </w:instrText>
            </w:r>
            <w:r w:rsidR="004F6107">
              <w:rPr>
                <w:noProof/>
                <w:webHidden/>
              </w:rPr>
            </w:r>
            <w:r w:rsidR="004F6107">
              <w:rPr>
                <w:noProof/>
                <w:webHidden/>
              </w:rPr>
              <w:fldChar w:fldCharType="separate"/>
            </w:r>
            <w:r w:rsidR="004F6107">
              <w:rPr>
                <w:noProof/>
                <w:webHidden/>
              </w:rPr>
              <w:t>14</w:t>
            </w:r>
            <w:r w:rsidR="004F6107">
              <w:rPr>
                <w:noProof/>
                <w:webHidden/>
              </w:rPr>
              <w:fldChar w:fldCharType="end"/>
            </w:r>
          </w:hyperlink>
        </w:p>
        <w:p w14:paraId="5F7A21C8" w14:textId="5365D468" w:rsidR="004F6107" w:rsidRDefault="00000000">
          <w:pPr>
            <w:pStyle w:val="Cuprins2"/>
            <w:tabs>
              <w:tab w:val="right" w:leader="dot" w:pos="9016"/>
            </w:tabs>
            <w:rPr>
              <w:rFonts w:asciiTheme="minorHAnsi" w:eastAsiaTheme="minorEastAsia" w:hAnsiTheme="minorHAnsi"/>
              <w:noProof/>
              <w:kern w:val="2"/>
              <w:sz w:val="22"/>
              <w:lang w:val="en-US"/>
              <w14:ligatures w14:val="standardContextual"/>
            </w:rPr>
          </w:pPr>
          <w:hyperlink w:anchor="_Toc159955961" w:history="1">
            <w:r w:rsidR="004F6107" w:rsidRPr="00FC2606">
              <w:rPr>
                <w:rStyle w:val="Hyperlink"/>
                <w:rFonts w:cs="Arial"/>
                <w:noProof/>
              </w:rPr>
              <w:t>Leverage Performance</w:t>
            </w:r>
            <w:r w:rsidR="004F6107">
              <w:rPr>
                <w:noProof/>
                <w:webHidden/>
              </w:rPr>
              <w:tab/>
            </w:r>
            <w:r w:rsidR="004F6107">
              <w:rPr>
                <w:noProof/>
                <w:webHidden/>
              </w:rPr>
              <w:fldChar w:fldCharType="begin"/>
            </w:r>
            <w:r w:rsidR="004F6107">
              <w:rPr>
                <w:noProof/>
                <w:webHidden/>
              </w:rPr>
              <w:instrText xml:space="preserve"> PAGEREF _Toc159955961 \h </w:instrText>
            </w:r>
            <w:r w:rsidR="004F6107">
              <w:rPr>
                <w:noProof/>
                <w:webHidden/>
              </w:rPr>
            </w:r>
            <w:r w:rsidR="004F6107">
              <w:rPr>
                <w:noProof/>
                <w:webHidden/>
              </w:rPr>
              <w:fldChar w:fldCharType="separate"/>
            </w:r>
            <w:r w:rsidR="004F6107">
              <w:rPr>
                <w:noProof/>
                <w:webHidden/>
              </w:rPr>
              <w:t>16</w:t>
            </w:r>
            <w:r w:rsidR="004F6107">
              <w:rPr>
                <w:noProof/>
                <w:webHidden/>
              </w:rPr>
              <w:fldChar w:fldCharType="end"/>
            </w:r>
          </w:hyperlink>
        </w:p>
        <w:p w14:paraId="6B6EE8F8" w14:textId="025C1720"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62" w:history="1">
            <w:r w:rsidR="004F6107" w:rsidRPr="00FC2606">
              <w:rPr>
                <w:rStyle w:val="Hyperlink"/>
                <w:rFonts w:cs="Arial"/>
                <w:noProof/>
              </w:rPr>
              <w:t>Debt to Assets</w:t>
            </w:r>
            <w:r w:rsidR="004F6107">
              <w:rPr>
                <w:noProof/>
                <w:webHidden/>
              </w:rPr>
              <w:tab/>
            </w:r>
            <w:r w:rsidR="004F6107">
              <w:rPr>
                <w:noProof/>
                <w:webHidden/>
              </w:rPr>
              <w:fldChar w:fldCharType="begin"/>
            </w:r>
            <w:r w:rsidR="004F6107">
              <w:rPr>
                <w:noProof/>
                <w:webHidden/>
              </w:rPr>
              <w:instrText xml:space="preserve"> PAGEREF _Toc159955962 \h </w:instrText>
            </w:r>
            <w:r w:rsidR="004F6107">
              <w:rPr>
                <w:noProof/>
                <w:webHidden/>
              </w:rPr>
            </w:r>
            <w:r w:rsidR="004F6107">
              <w:rPr>
                <w:noProof/>
                <w:webHidden/>
              </w:rPr>
              <w:fldChar w:fldCharType="separate"/>
            </w:r>
            <w:r w:rsidR="004F6107">
              <w:rPr>
                <w:noProof/>
                <w:webHidden/>
              </w:rPr>
              <w:t>16</w:t>
            </w:r>
            <w:r w:rsidR="004F6107">
              <w:rPr>
                <w:noProof/>
                <w:webHidden/>
              </w:rPr>
              <w:fldChar w:fldCharType="end"/>
            </w:r>
          </w:hyperlink>
        </w:p>
        <w:p w14:paraId="18EC60D7" w14:textId="7F250790" w:rsidR="004F6107" w:rsidRDefault="00000000">
          <w:pPr>
            <w:pStyle w:val="Cuprins3"/>
            <w:tabs>
              <w:tab w:val="right" w:leader="dot" w:pos="9016"/>
            </w:tabs>
            <w:rPr>
              <w:rFonts w:asciiTheme="minorHAnsi" w:eastAsiaTheme="minorEastAsia" w:hAnsiTheme="minorHAnsi"/>
              <w:noProof/>
              <w:kern w:val="2"/>
              <w:sz w:val="22"/>
              <w:lang w:val="en-US"/>
              <w14:ligatures w14:val="standardContextual"/>
            </w:rPr>
          </w:pPr>
          <w:hyperlink w:anchor="_Toc159955963" w:history="1">
            <w:r w:rsidR="004F6107" w:rsidRPr="00FC2606">
              <w:rPr>
                <w:rStyle w:val="Hyperlink"/>
                <w:rFonts w:cs="Arial"/>
                <w:noProof/>
              </w:rPr>
              <w:t>Debt to Equity</w:t>
            </w:r>
            <w:r w:rsidR="004F6107">
              <w:rPr>
                <w:noProof/>
                <w:webHidden/>
              </w:rPr>
              <w:tab/>
            </w:r>
            <w:r w:rsidR="004F6107">
              <w:rPr>
                <w:noProof/>
                <w:webHidden/>
              </w:rPr>
              <w:fldChar w:fldCharType="begin"/>
            </w:r>
            <w:r w:rsidR="004F6107">
              <w:rPr>
                <w:noProof/>
                <w:webHidden/>
              </w:rPr>
              <w:instrText xml:space="preserve"> PAGEREF _Toc159955963 \h </w:instrText>
            </w:r>
            <w:r w:rsidR="004F6107">
              <w:rPr>
                <w:noProof/>
                <w:webHidden/>
              </w:rPr>
            </w:r>
            <w:r w:rsidR="004F6107">
              <w:rPr>
                <w:noProof/>
                <w:webHidden/>
              </w:rPr>
              <w:fldChar w:fldCharType="separate"/>
            </w:r>
            <w:r w:rsidR="004F6107">
              <w:rPr>
                <w:noProof/>
                <w:webHidden/>
              </w:rPr>
              <w:t>18</w:t>
            </w:r>
            <w:r w:rsidR="004F6107">
              <w:rPr>
                <w:noProof/>
                <w:webHidden/>
              </w:rPr>
              <w:fldChar w:fldCharType="end"/>
            </w:r>
          </w:hyperlink>
        </w:p>
        <w:p w14:paraId="3F4BDD90" w14:textId="5C1240B6" w:rsidR="004F6107" w:rsidRDefault="00000000">
          <w:pPr>
            <w:pStyle w:val="Cuprins1"/>
            <w:tabs>
              <w:tab w:val="right" w:leader="dot" w:pos="9016"/>
            </w:tabs>
            <w:rPr>
              <w:rFonts w:asciiTheme="minorHAnsi" w:eastAsiaTheme="minorEastAsia" w:hAnsiTheme="minorHAnsi"/>
              <w:noProof/>
              <w:kern w:val="2"/>
              <w:sz w:val="22"/>
              <w:lang w:val="en-US"/>
              <w14:ligatures w14:val="standardContextual"/>
            </w:rPr>
          </w:pPr>
          <w:hyperlink w:anchor="_Toc159955964" w:history="1">
            <w:r w:rsidR="004F6107" w:rsidRPr="00FC2606">
              <w:rPr>
                <w:rStyle w:val="Hyperlink"/>
                <w:rFonts w:cs="Arial"/>
                <w:noProof/>
              </w:rPr>
              <w:t>Seacrest Lodge’s Decline in Profitability</w:t>
            </w:r>
            <w:r w:rsidR="004F6107">
              <w:rPr>
                <w:noProof/>
                <w:webHidden/>
              </w:rPr>
              <w:tab/>
            </w:r>
            <w:r w:rsidR="004F6107">
              <w:rPr>
                <w:noProof/>
                <w:webHidden/>
              </w:rPr>
              <w:fldChar w:fldCharType="begin"/>
            </w:r>
            <w:r w:rsidR="004F6107">
              <w:rPr>
                <w:noProof/>
                <w:webHidden/>
              </w:rPr>
              <w:instrText xml:space="preserve"> PAGEREF _Toc159955964 \h </w:instrText>
            </w:r>
            <w:r w:rsidR="004F6107">
              <w:rPr>
                <w:noProof/>
                <w:webHidden/>
              </w:rPr>
            </w:r>
            <w:r w:rsidR="004F6107">
              <w:rPr>
                <w:noProof/>
                <w:webHidden/>
              </w:rPr>
              <w:fldChar w:fldCharType="separate"/>
            </w:r>
            <w:r w:rsidR="004F6107">
              <w:rPr>
                <w:noProof/>
                <w:webHidden/>
              </w:rPr>
              <w:t>20</w:t>
            </w:r>
            <w:r w:rsidR="004F6107">
              <w:rPr>
                <w:noProof/>
                <w:webHidden/>
              </w:rPr>
              <w:fldChar w:fldCharType="end"/>
            </w:r>
          </w:hyperlink>
        </w:p>
        <w:p w14:paraId="5C7FC5C3" w14:textId="077C91FF" w:rsidR="004F6107" w:rsidRDefault="00000000">
          <w:pPr>
            <w:pStyle w:val="Cuprins2"/>
            <w:tabs>
              <w:tab w:val="right" w:leader="dot" w:pos="9016"/>
            </w:tabs>
            <w:rPr>
              <w:rFonts w:asciiTheme="minorHAnsi" w:eastAsiaTheme="minorEastAsia" w:hAnsiTheme="minorHAnsi"/>
              <w:noProof/>
              <w:kern w:val="2"/>
              <w:sz w:val="22"/>
              <w:lang w:val="en-US"/>
              <w14:ligatures w14:val="standardContextual"/>
            </w:rPr>
          </w:pPr>
          <w:hyperlink w:anchor="_Toc159955965" w:history="1">
            <w:r w:rsidR="004F6107" w:rsidRPr="00FC2606">
              <w:rPr>
                <w:rStyle w:val="Hyperlink"/>
                <w:noProof/>
              </w:rPr>
              <w:t>Illustration of Decline in Profitability</w:t>
            </w:r>
            <w:r w:rsidR="004F6107">
              <w:rPr>
                <w:noProof/>
                <w:webHidden/>
              </w:rPr>
              <w:tab/>
            </w:r>
            <w:r w:rsidR="004F6107">
              <w:rPr>
                <w:noProof/>
                <w:webHidden/>
              </w:rPr>
              <w:fldChar w:fldCharType="begin"/>
            </w:r>
            <w:r w:rsidR="004F6107">
              <w:rPr>
                <w:noProof/>
                <w:webHidden/>
              </w:rPr>
              <w:instrText xml:space="preserve"> PAGEREF _Toc159955965 \h </w:instrText>
            </w:r>
            <w:r w:rsidR="004F6107">
              <w:rPr>
                <w:noProof/>
                <w:webHidden/>
              </w:rPr>
            </w:r>
            <w:r w:rsidR="004F6107">
              <w:rPr>
                <w:noProof/>
                <w:webHidden/>
              </w:rPr>
              <w:fldChar w:fldCharType="separate"/>
            </w:r>
            <w:r w:rsidR="004F6107">
              <w:rPr>
                <w:noProof/>
                <w:webHidden/>
              </w:rPr>
              <w:t>20</w:t>
            </w:r>
            <w:r w:rsidR="004F6107">
              <w:rPr>
                <w:noProof/>
                <w:webHidden/>
              </w:rPr>
              <w:fldChar w:fldCharType="end"/>
            </w:r>
          </w:hyperlink>
        </w:p>
        <w:p w14:paraId="2CD2AB9F" w14:textId="2CDC203F" w:rsidR="004F6107" w:rsidRDefault="00000000">
          <w:pPr>
            <w:pStyle w:val="Cuprins2"/>
            <w:tabs>
              <w:tab w:val="right" w:leader="dot" w:pos="9016"/>
            </w:tabs>
            <w:rPr>
              <w:rFonts w:asciiTheme="minorHAnsi" w:eastAsiaTheme="minorEastAsia" w:hAnsiTheme="minorHAnsi"/>
              <w:noProof/>
              <w:kern w:val="2"/>
              <w:sz w:val="22"/>
              <w:lang w:val="en-US"/>
              <w14:ligatures w14:val="standardContextual"/>
            </w:rPr>
          </w:pPr>
          <w:hyperlink w:anchor="_Toc159955966" w:history="1">
            <w:r w:rsidR="004F6107" w:rsidRPr="00FC2606">
              <w:rPr>
                <w:rStyle w:val="Hyperlink"/>
                <w:noProof/>
              </w:rPr>
              <w:t>Causes of Decline in Profitability</w:t>
            </w:r>
            <w:r w:rsidR="004F6107">
              <w:rPr>
                <w:noProof/>
                <w:webHidden/>
              </w:rPr>
              <w:tab/>
            </w:r>
            <w:r w:rsidR="004F6107">
              <w:rPr>
                <w:noProof/>
                <w:webHidden/>
              </w:rPr>
              <w:fldChar w:fldCharType="begin"/>
            </w:r>
            <w:r w:rsidR="004F6107">
              <w:rPr>
                <w:noProof/>
                <w:webHidden/>
              </w:rPr>
              <w:instrText xml:space="preserve"> PAGEREF _Toc159955966 \h </w:instrText>
            </w:r>
            <w:r w:rsidR="004F6107">
              <w:rPr>
                <w:noProof/>
                <w:webHidden/>
              </w:rPr>
            </w:r>
            <w:r w:rsidR="004F6107">
              <w:rPr>
                <w:noProof/>
                <w:webHidden/>
              </w:rPr>
              <w:fldChar w:fldCharType="separate"/>
            </w:r>
            <w:r w:rsidR="004F6107">
              <w:rPr>
                <w:noProof/>
                <w:webHidden/>
              </w:rPr>
              <w:t>22</w:t>
            </w:r>
            <w:r w:rsidR="004F6107">
              <w:rPr>
                <w:noProof/>
                <w:webHidden/>
              </w:rPr>
              <w:fldChar w:fldCharType="end"/>
            </w:r>
          </w:hyperlink>
        </w:p>
        <w:p w14:paraId="290ECE2D" w14:textId="379814D5" w:rsidR="004F6107" w:rsidRDefault="00000000">
          <w:pPr>
            <w:pStyle w:val="Cuprins1"/>
            <w:tabs>
              <w:tab w:val="right" w:leader="dot" w:pos="9016"/>
            </w:tabs>
            <w:rPr>
              <w:rFonts w:asciiTheme="minorHAnsi" w:eastAsiaTheme="minorEastAsia" w:hAnsiTheme="minorHAnsi"/>
              <w:noProof/>
              <w:kern w:val="2"/>
              <w:sz w:val="22"/>
              <w:lang w:val="en-US"/>
              <w14:ligatures w14:val="standardContextual"/>
            </w:rPr>
          </w:pPr>
          <w:hyperlink w:anchor="_Toc159955967" w:history="1">
            <w:r w:rsidR="004F6107" w:rsidRPr="00FC2606">
              <w:rPr>
                <w:rStyle w:val="Hyperlink"/>
                <w:rFonts w:cs="Arial"/>
                <w:noProof/>
              </w:rPr>
              <w:t>Comprehensive Turnaround Strategies to Revitalise the Financial Health</w:t>
            </w:r>
            <w:r w:rsidR="004F6107">
              <w:rPr>
                <w:noProof/>
                <w:webHidden/>
              </w:rPr>
              <w:tab/>
            </w:r>
            <w:r w:rsidR="004F6107">
              <w:rPr>
                <w:noProof/>
                <w:webHidden/>
              </w:rPr>
              <w:fldChar w:fldCharType="begin"/>
            </w:r>
            <w:r w:rsidR="004F6107">
              <w:rPr>
                <w:noProof/>
                <w:webHidden/>
              </w:rPr>
              <w:instrText xml:space="preserve"> PAGEREF _Toc159955967 \h </w:instrText>
            </w:r>
            <w:r w:rsidR="004F6107">
              <w:rPr>
                <w:noProof/>
                <w:webHidden/>
              </w:rPr>
            </w:r>
            <w:r w:rsidR="004F6107">
              <w:rPr>
                <w:noProof/>
                <w:webHidden/>
              </w:rPr>
              <w:fldChar w:fldCharType="separate"/>
            </w:r>
            <w:r w:rsidR="004F6107">
              <w:rPr>
                <w:noProof/>
                <w:webHidden/>
              </w:rPr>
              <w:t>23</w:t>
            </w:r>
            <w:r w:rsidR="004F6107">
              <w:rPr>
                <w:noProof/>
                <w:webHidden/>
              </w:rPr>
              <w:fldChar w:fldCharType="end"/>
            </w:r>
          </w:hyperlink>
        </w:p>
        <w:p w14:paraId="38085EE7" w14:textId="5C405E66" w:rsidR="004F6107" w:rsidRDefault="00000000">
          <w:pPr>
            <w:pStyle w:val="Cuprins1"/>
            <w:tabs>
              <w:tab w:val="right" w:leader="dot" w:pos="9016"/>
            </w:tabs>
            <w:rPr>
              <w:rFonts w:asciiTheme="minorHAnsi" w:eastAsiaTheme="minorEastAsia" w:hAnsiTheme="minorHAnsi"/>
              <w:noProof/>
              <w:kern w:val="2"/>
              <w:sz w:val="22"/>
              <w:lang w:val="en-US"/>
              <w14:ligatures w14:val="standardContextual"/>
            </w:rPr>
          </w:pPr>
          <w:hyperlink w:anchor="_Toc159955968" w:history="1">
            <w:r w:rsidR="004F6107" w:rsidRPr="00FC2606">
              <w:rPr>
                <w:rStyle w:val="Hyperlink"/>
                <w:rFonts w:cs="Arial"/>
                <w:noProof/>
              </w:rPr>
              <w:t>Conclusion</w:t>
            </w:r>
            <w:r w:rsidR="004F6107">
              <w:rPr>
                <w:noProof/>
                <w:webHidden/>
              </w:rPr>
              <w:tab/>
            </w:r>
            <w:r w:rsidR="004F6107">
              <w:rPr>
                <w:noProof/>
                <w:webHidden/>
              </w:rPr>
              <w:fldChar w:fldCharType="begin"/>
            </w:r>
            <w:r w:rsidR="004F6107">
              <w:rPr>
                <w:noProof/>
                <w:webHidden/>
              </w:rPr>
              <w:instrText xml:space="preserve"> PAGEREF _Toc159955968 \h </w:instrText>
            </w:r>
            <w:r w:rsidR="004F6107">
              <w:rPr>
                <w:noProof/>
                <w:webHidden/>
              </w:rPr>
            </w:r>
            <w:r w:rsidR="004F6107">
              <w:rPr>
                <w:noProof/>
                <w:webHidden/>
              </w:rPr>
              <w:fldChar w:fldCharType="separate"/>
            </w:r>
            <w:r w:rsidR="004F6107">
              <w:rPr>
                <w:noProof/>
                <w:webHidden/>
              </w:rPr>
              <w:t>24</w:t>
            </w:r>
            <w:r w:rsidR="004F6107">
              <w:rPr>
                <w:noProof/>
                <w:webHidden/>
              </w:rPr>
              <w:fldChar w:fldCharType="end"/>
            </w:r>
          </w:hyperlink>
        </w:p>
        <w:p w14:paraId="342D937E" w14:textId="4FFAE554" w:rsidR="004F6107" w:rsidRDefault="00000000">
          <w:pPr>
            <w:pStyle w:val="Cuprins1"/>
            <w:tabs>
              <w:tab w:val="right" w:leader="dot" w:pos="9016"/>
            </w:tabs>
            <w:rPr>
              <w:rFonts w:asciiTheme="minorHAnsi" w:eastAsiaTheme="minorEastAsia" w:hAnsiTheme="minorHAnsi"/>
              <w:noProof/>
              <w:kern w:val="2"/>
              <w:sz w:val="22"/>
              <w:lang w:val="en-US"/>
              <w14:ligatures w14:val="standardContextual"/>
            </w:rPr>
          </w:pPr>
          <w:hyperlink w:anchor="_Toc159955969" w:history="1">
            <w:r w:rsidR="004F6107" w:rsidRPr="00FC2606">
              <w:rPr>
                <w:rStyle w:val="Hyperlink"/>
                <w:rFonts w:cs="Arial"/>
                <w:noProof/>
              </w:rPr>
              <w:t>List of References</w:t>
            </w:r>
            <w:r w:rsidR="004F6107">
              <w:rPr>
                <w:noProof/>
                <w:webHidden/>
              </w:rPr>
              <w:tab/>
            </w:r>
            <w:r w:rsidR="004F6107">
              <w:rPr>
                <w:noProof/>
                <w:webHidden/>
              </w:rPr>
              <w:fldChar w:fldCharType="begin"/>
            </w:r>
            <w:r w:rsidR="004F6107">
              <w:rPr>
                <w:noProof/>
                <w:webHidden/>
              </w:rPr>
              <w:instrText xml:space="preserve"> PAGEREF _Toc159955969 \h </w:instrText>
            </w:r>
            <w:r w:rsidR="004F6107">
              <w:rPr>
                <w:noProof/>
                <w:webHidden/>
              </w:rPr>
            </w:r>
            <w:r w:rsidR="004F6107">
              <w:rPr>
                <w:noProof/>
                <w:webHidden/>
              </w:rPr>
              <w:fldChar w:fldCharType="separate"/>
            </w:r>
            <w:r w:rsidR="004F6107">
              <w:rPr>
                <w:noProof/>
                <w:webHidden/>
              </w:rPr>
              <w:t>25</w:t>
            </w:r>
            <w:r w:rsidR="004F6107">
              <w:rPr>
                <w:noProof/>
                <w:webHidden/>
              </w:rPr>
              <w:fldChar w:fldCharType="end"/>
            </w:r>
          </w:hyperlink>
        </w:p>
        <w:p w14:paraId="128AA6D7" w14:textId="53801EDD" w:rsidR="00990EC7" w:rsidRPr="000C178E" w:rsidRDefault="00563902" w:rsidP="0006754D">
          <w:pPr>
            <w:spacing w:line="360" w:lineRule="auto"/>
            <w:rPr>
              <w:rFonts w:cs="Arial"/>
            </w:rPr>
          </w:pPr>
          <w:r w:rsidRPr="000C178E">
            <w:rPr>
              <w:rFonts w:cs="Arial"/>
            </w:rPr>
            <w:fldChar w:fldCharType="end"/>
          </w:r>
        </w:p>
      </w:sdtContent>
    </w:sdt>
    <w:p w14:paraId="011B5DEF" w14:textId="77777777" w:rsidR="00A5481E" w:rsidRPr="000C178E" w:rsidRDefault="00A5481E" w:rsidP="0006754D">
      <w:pPr>
        <w:spacing w:line="360" w:lineRule="auto"/>
        <w:jc w:val="left"/>
        <w:rPr>
          <w:rFonts w:eastAsiaTheme="majorEastAsia" w:cs="Arial"/>
          <w:b/>
          <w:color w:val="2F5496" w:themeColor="accent1" w:themeShade="BF"/>
          <w:sz w:val="32"/>
          <w:szCs w:val="32"/>
        </w:rPr>
      </w:pPr>
      <w:r w:rsidRPr="000C178E">
        <w:rPr>
          <w:rFonts w:cs="Arial"/>
        </w:rPr>
        <w:br w:type="page"/>
      </w:r>
    </w:p>
    <w:p w14:paraId="2591BD04" w14:textId="4ACEF860" w:rsidR="000E0B74" w:rsidRPr="000C178E" w:rsidRDefault="000E0B74" w:rsidP="0006754D">
      <w:pPr>
        <w:pStyle w:val="Titlu1"/>
        <w:rPr>
          <w:rFonts w:cs="Arial"/>
        </w:rPr>
      </w:pPr>
      <w:bookmarkStart w:id="0" w:name="_Toc159955950"/>
      <w:r w:rsidRPr="000C178E">
        <w:rPr>
          <w:rFonts w:cs="Arial"/>
        </w:rPr>
        <w:lastRenderedPageBreak/>
        <w:t>Introduction</w:t>
      </w:r>
      <w:bookmarkEnd w:id="0"/>
    </w:p>
    <w:p w14:paraId="117FCFC5" w14:textId="5D058A93" w:rsidR="00964BEB" w:rsidRPr="000C178E" w:rsidRDefault="00B0746D" w:rsidP="0006754D">
      <w:pPr>
        <w:spacing w:line="360" w:lineRule="auto"/>
        <w:rPr>
          <w:rFonts w:cs="Arial"/>
          <w:color w:val="000000"/>
        </w:rPr>
      </w:pPr>
      <w:r>
        <w:rPr>
          <w:rFonts w:cs="Arial"/>
          <w:color w:val="000000"/>
        </w:rPr>
        <w:t>Financial management includes budgeting, forecasting, reporting, making investment dec</w:t>
      </w:r>
      <w:r w:rsidR="00D20E96">
        <w:rPr>
          <w:rFonts w:cs="Arial"/>
          <w:color w:val="000000"/>
        </w:rPr>
        <w:t>isions</w:t>
      </w:r>
      <w:r>
        <w:rPr>
          <w:rFonts w:cs="Arial"/>
          <w:color w:val="000000"/>
        </w:rPr>
        <w:t>, analysing financial performance over the years, comparing financial metrics, monitoring KPIs</w:t>
      </w:r>
      <w:r w:rsidR="00D20E96">
        <w:rPr>
          <w:rFonts w:cs="Arial"/>
          <w:color w:val="000000"/>
        </w:rPr>
        <w:t>,</w:t>
      </w:r>
      <w:r>
        <w:rPr>
          <w:rFonts w:cs="Arial"/>
          <w:color w:val="000000"/>
        </w:rPr>
        <w:t xml:space="preserve"> etc</w:t>
      </w:r>
      <w:r w:rsidR="004F6107">
        <w:rPr>
          <w:rFonts w:cs="Arial"/>
          <w:color w:val="000000"/>
        </w:rPr>
        <w:t xml:space="preserve"> </w:t>
      </w:r>
      <w:r w:rsidR="00C36DDD">
        <w:rPr>
          <w:rFonts w:cs="Arial"/>
          <w:color w:val="000000"/>
        </w:rPr>
        <w:t>(</w:t>
      </w:r>
      <w:proofErr w:type="spellStart"/>
      <w:r w:rsidR="00C36DDD">
        <w:rPr>
          <w:rFonts w:cs="Arial"/>
          <w:color w:val="000000"/>
        </w:rPr>
        <w:t>Atrill</w:t>
      </w:r>
      <w:proofErr w:type="spellEnd"/>
      <w:r w:rsidR="00C36DDD">
        <w:rPr>
          <w:rFonts w:cs="Arial"/>
          <w:color w:val="000000"/>
        </w:rPr>
        <w:t xml:space="preserve"> and McLaney, 2021)</w:t>
      </w:r>
      <w:r>
        <w:rPr>
          <w:rFonts w:cs="Arial"/>
          <w:color w:val="000000"/>
        </w:rPr>
        <w:t>. Therefore, in any type of organisation, financial management is prioritised. In the hotel industry, there are many aspects where financial management is required because there are several revenue generation sources such as accommodation, swimming, gymnasium, restaurants, bars, convention halls, conference halls and so on</w:t>
      </w:r>
      <w:r w:rsidR="00F14CA6">
        <w:rPr>
          <w:rFonts w:cs="Arial"/>
          <w:color w:val="000000"/>
        </w:rPr>
        <w:t xml:space="preserve"> (Walker, 2021)</w:t>
      </w:r>
      <w:r>
        <w:rPr>
          <w:rFonts w:cs="Arial"/>
          <w:color w:val="000000"/>
        </w:rPr>
        <w:t xml:space="preserve">. The report is on financial management in </w:t>
      </w:r>
      <w:r w:rsidR="00D20E96">
        <w:rPr>
          <w:rFonts w:cs="Arial"/>
          <w:color w:val="000000"/>
        </w:rPr>
        <w:t>the</w:t>
      </w:r>
      <w:r>
        <w:rPr>
          <w:rFonts w:cs="Arial"/>
          <w:color w:val="000000"/>
        </w:rPr>
        <w:t xml:space="preserve"> hotel industry in the United Kingdom, assessing its financial performance over </w:t>
      </w:r>
      <w:r w:rsidR="00D20E96">
        <w:rPr>
          <w:rFonts w:cs="Arial"/>
          <w:color w:val="000000"/>
        </w:rPr>
        <w:t>recent years and showcasing some strategies to improve its</w:t>
      </w:r>
      <w:r>
        <w:rPr>
          <w:rFonts w:cs="Arial"/>
          <w:color w:val="000000"/>
        </w:rPr>
        <w:t xml:space="preserve"> financial performance.</w:t>
      </w:r>
    </w:p>
    <w:p w14:paraId="10808865" w14:textId="77777777" w:rsidR="00CF048E" w:rsidRPr="000C178E" w:rsidRDefault="00CF048E" w:rsidP="0006754D">
      <w:pPr>
        <w:spacing w:line="360" w:lineRule="auto"/>
        <w:rPr>
          <w:rFonts w:cs="Arial"/>
          <w:color w:val="000000"/>
        </w:rPr>
      </w:pPr>
    </w:p>
    <w:p w14:paraId="152B7E0E" w14:textId="77777777" w:rsidR="00A52BBD" w:rsidRPr="000C178E" w:rsidRDefault="00A52BBD" w:rsidP="0006754D">
      <w:pPr>
        <w:spacing w:line="360" w:lineRule="auto"/>
        <w:rPr>
          <w:rFonts w:cs="Arial"/>
        </w:rPr>
      </w:pPr>
    </w:p>
    <w:p w14:paraId="65CE5D1C" w14:textId="77777777" w:rsidR="00B02DD9" w:rsidRPr="000C178E" w:rsidRDefault="00B02DD9" w:rsidP="0006754D">
      <w:pPr>
        <w:spacing w:line="360" w:lineRule="auto"/>
        <w:jc w:val="left"/>
        <w:rPr>
          <w:rFonts w:eastAsiaTheme="majorEastAsia" w:cs="Arial"/>
          <w:b/>
          <w:color w:val="2F5496" w:themeColor="accent1" w:themeShade="BF"/>
          <w:sz w:val="32"/>
          <w:szCs w:val="32"/>
        </w:rPr>
      </w:pPr>
      <w:r w:rsidRPr="000C178E">
        <w:rPr>
          <w:rFonts w:cs="Arial"/>
        </w:rPr>
        <w:br w:type="page"/>
      </w:r>
    </w:p>
    <w:p w14:paraId="3B28C8B2" w14:textId="077411BE" w:rsidR="00964BEB" w:rsidRPr="000C178E" w:rsidRDefault="00237D6C" w:rsidP="0006754D">
      <w:pPr>
        <w:pStyle w:val="Titlu1"/>
        <w:rPr>
          <w:rFonts w:cs="Arial"/>
        </w:rPr>
      </w:pPr>
      <w:bookmarkStart w:id="1" w:name="_Toc159955951"/>
      <w:r w:rsidRPr="000C178E">
        <w:rPr>
          <w:rFonts w:cs="Arial"/>
        </w:rPr>
        <w:lastRenderedPageBreak/>
        <w:t xml:space="preserve">Seacrest Lodge’s </w:t>
      </w:r>
      <w:r w:rsidR="00A52BBD" w:rsidRPr="000C178E">
        <w:rPr>
          <w:rFonts w:cs="Arial"/>
        </w:rPr>
        <w:t xml:space="preserve">Financial Performance </w:t>
      </w:r>
      <w:r w:rsidRPr="000C178E">
        <w:rPr>
          <w:rFonts w:cs="Arial"/>
        </w:rPr>
        <w:t>Analysis</w:t>
      </w:r>
      <w:bookmarkEnd w:id="1"/>
      <w:r w:rsidR="00A52BBD" w:rsidRPr="000C178E">
        <w:rPr>
          <w:rFonts w:cs="Arial"/>
        </w:rPr>
        <w:t xml:space="preserve"> </w:t>
      </w:r>
    </w:p>
    <w:p w14:paraId="29CB0643" w14:textId="2E04FA07" w:rsidR="00EB4352" w:rsidRDefault="00964BEB" w:rsidP="0006754D">
      <w:pPr>
        <w:pStyle w:val="Titlu2"/>
        <w:rPr>
          <w:rFonts w:cs="Arial"/>
        </w:rPr>
      </w:pPr>
      <w:bookmarkStart w:id="2" w:name="_Toc159955952"/>
      <w:r w:rsidRPr="000C178E">
        <w:rPr>
          <w:rFonts w:cs="Arial"/>
        </w:rPr>
        <w:t>Profitability Performance</w:t>
      </w:r>
      <w:bookmarkEnd w:id="2"/>
    </w:p>
    <w:p w14:paraId="0FF8A92D" w14:textId="1792D7B9" w:rsidR="00CE4C09" w:rsidRPr="00CE4C09" w:rsidRDefault="00CE4C09" w:rsidP="0006754D">
      <w:pPr>
        <w:spacing w:line="360" w:lineRule="auto"/>
      </w:pPr>
      <w:r>
        <w:t>The profitability of the organisation can be measured through the calculations and interpretations of some ratios</w:t>
      </w:r>
      <w:r w:rsidR="002E2EFA">
        <w:t>,</w:t>
      </w:r>
      <w:r>
        <w:t xml:space="preserve"> which shows how the organisation is able to ge</w:t>
      </w:r>
      <w:r w:rsidR="002E2EFA">
        <w:t>ner</w:t>
      </w:r>
      <w:r>
        <w:t xml:space="preserve">ate profit. In comparing the financial performance over the years, the profitability ratio is paramount. </w:t>
      </w:r>
    </w:p>
    <w:p w14:paraId="26F346F3" w14:textId="6B4EE8EC" w:rsidR="00964BEB" w:rsidRPr="000C178E" w:rsidRDefault="00A65EA7" w:rsidP="0006754D">
      <w:pPr>
        <w:pStyle w:val="Titlu3"/>
        <w:rPr>
          <w:rFonts w:cs="Arial"/>
        </w:rPr>
      </w:pPr>
      <w:bookmarkStart w:id="3" w:name="_Toc159955953"/>
      <w:r w:rsidRPr="000C178E">
        <w:rPr>
          <w:rFonts w:cs="Arial"/>
        </w:rPr>
        <w:t>Return on Assets</w:t>
      </w:r>
      <w:bookmarkEnd w:id="3"/>
    </w:p>
    <w:p w14:paraId="3FE1A792" w14:textId="2C109C37" w:rsidR="00A65EA7" w:rsidRPr="000C178E" w:rsidRDefault="0086763B" w:rsidP="0006754D">
      <w:pPr>
        <w:spacing w:line="360" w:lineRule="auto"/>
        <w:rPr>
          <w:rFonts w:cs="Arial"/>
        </w:rPr>
      </w:pPr>
      <w:r w:rsidRPr="000C178E">
        <w:rPr>
          <w:rFonts w:cs="Arial"/>
          <w:color w:val="000000"/>
        </w:rPr>
        <w:t xml:space="preserve">The return on assets measures the amount of revenue generated by using </w:t>
      </w:r>
      <w:r w:rsidRPr="000C178E">
        <w:rPr>
          <w:rFonts w:cs="Arial"/>
          <w:color w:val="202124"/>
          <w:szCs w:val="24"/>
          <w:shd w:val="clear" w:color="auto" w:fill="FFFFFF"/>
        </w:rPr>
        <w:t>£</w:t>
      </w:r>
      <w:r w:rsidRPr="000C178E">
        <w:rPr>
          <w:rFonts w:cs="Arial"/>
          <w:color w:val="000000"/>
        </w:rPr>
        <w:t>1 asset</w:t>
      </w:r>
      <w:r w:rsidR="00C36DDD">
        <w:rPr>
          <w:rFonts w:cs="Arial"/>
          <w:color w:val="000000"/>
        </w:rPr>
        <w:t xml:space="preserve"> (Correia, 2023)</w:t>
      </w:r>
      <w:r w:rsidRPr="000C178E">
        <w:rPr>
          <w:rFonts w:cs="Arial"/>
          <w:color w:val="000000"/>
        </w:rPr>
        <w:t>. A higher ROA is preferable because it indicates the increasing profitability growth.</w:t>
      </w:r>
    </w:p>
    <w:tbl>
      <w:tblPr>
        <w:tblStyle w:val="Tabelgril4-Accentuare2"/>
        <w:tblW w:w="9016" w:type="dxa"/>
        <w:tblLook w:val="04A0" w:firstRow="1" w:lastRow="0" w:firstColumn="1" w:lastColumn="0" w:noHBand="0" w:noVBand="1"/>
      </w:tblPr>
      <w:tblGrid>
        <w:gridCol w:w="805"/>
        <w:gridCol w:w="3369"/>
        <w:gridCol w:w="1614"/>
        <w:gridCol w:w="1614"/>
        <w:gridCol w:w="1614"/>
      </w:tblGrid>
      <w:tr w:rsidR="00EB4352" w:rsidRPr="000C178E" w14:paraId="343C7411" w14:textId="77777777" w:rsidTr="0044293F">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1BF58001" w14:textId="1A8EBD26" w:rsidR="00EB4352" w:rsidRPr="000C178E" w:rsidRDefault="00EB4352" w:rsidP="0006754D">
            <w:pPr>
              <w:spacing w:line="360" w:lineRule="auto"/>
              <w:jc w:val="center"/>
              <w:rPr>
                <w:rFonts w:eastAsia="Times New Roman" w:cs="Arial"/>
                <w:szCs w:val="24"/>
                <w:lang w:eastAsia="en-GB"/>
              </w:rPr>
            </w:pPr>
            <w:r w:rsidRPr="000C178E">
              <w:rPr>
                <w:rFonts w:eastAsia="Times New Roman" w:cs="Arial"/>
                <w:szCs w:val="24"/>
                <w:lang w:eastAsia="en-GB"/>
              </w:rPr>
              <w:t>Return on Assets at Seacrest Lodge</w:t>
            </w:r>
          </w:p>
        </w:tc>
      </w:tr>
      <w:tr w:rsidR="00EB4352" w:rsidRPr="000C178E" w14:paraId="6638976A" w14:textId="77777777" w:rsidTr="0044293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0E3D7184" w14:textId="7728FDC2" w:rsidR="00EB4352" w:rsidRPr="000C178E" w:rsidRDefault="00EB4352" w:rsidP="0006754D">
            <w:pPr>
              <w:spacing w:line="360" w:lineRule="auto"/>
              <w:jc w:val="left"/>
              <w:rPr>
                <w:rFonts w:eastAsia="Times New Roman" w:cs="Arial"/>
                <w:szCs w:val="24"/>
                <w:lang w:eastAsia="en-GB"/>
              </w:rPr>
            </w:pPr>
            <w:r w:rsidRPr="000C178E">
              <w:rPr>
                <w:rFonts w:eastAsia="Times New Roman" w:cs="Arial"/>
                <w:szCs w:val="24"/>
                <w:lang w:eastAsia="en-GB"/>
              </w:rPr>
              <w:t>Information in the Financial Statements,</w:t>
            </w:r>
          </w:p>
        </w:tc>
      </w:tr>
      <w:tr w:rsidR="00EB4352" w:rsidRPr="000C178E" w14:paraId="478DD9E1" w14:textId="77777777" w:rsidTr="0044293F">
        <w:trPr>
          <w:trHeight w:val="315"/>
        </w:trPr>
        <w:tc>
          <w:tcPr>
            <w:cnfStyle w:val="001000000000" w:firstRow="0" w:lastRow="0" w:firstColumn="1" w:lastColumn="0" w:oddVBand="0" w:evenVBand="0" w:oddHBand="0" w:evenHBand="0" w:firstRowFirstColumn="0" w:firstRowLastColumn="0" w:lastRowFirstColumn="0" w:lastRowLastColumn="0"/>
            <w:tcW w:w="805" w:type="dxa"/>
            <w:vMerge w:val="restart"/>
            <w:hideMark/>
          </w:tcPr>
          <w:p w14:paraId="24159BC5" w14:textId="77777777" w:rsidR="00EB4352" w:rsidRPr="000C178E" w:rsidRDefault="00EB4352" w:rsidP="0006754D">
            <w:pPr>
              <w:spacing w:line="360" w:lineRule="auto"/>
              <w:jc w:val="left"/>
              <w:rPr>
                <w:rFonts w:eastAsia="Times New Roman" w:cs="Arial"/>
                <w:szCs w:val="24"/>
                <w:lang w:eastAsia="en-GB"/>
              </w:rPr>
            </w:pPr>
          </w:p>
        </w:tc>
        <w:tc>
          <w:tcPr>
            <w:tcW w:w="2958" w:type="dxa"/>
            <w:hideMark/>
          </w:tcPr>
          <w:p w14:paraId="6C059B5F" w14:textId="77777777" w:rsidR="00EB4352" w:rsidRPr="000C178E" w:rsidRDefault="00EB4352"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2E267E4E"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Year_2021</w:t>
            </w:r>
          </w:p>
        </w:tc>
        <w:tc>
          <w:tcPr>
            <w:tcW w:w="0" w:type="auto"/>
            <w:hideMark/>
          </w:tcPr>
          <w:p w14:paraId="15C8344E"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Year_2022</w:t>
            </w:r>
          </w:p>
        </w:tc>
        <w:tc>
          <w:tcPr>
            <w:tcW w:w="0" w:type="auto"/>
            <w:hideMark/>
          </w:tcPr>
          <w:p w14:paraId="3C8B5021"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Year_2023</w:t>
            </w:r>
          </w:p>
        </w:tc>
      </w:tr>
      <w:tr w:rsidR="00EB4352" w:rsidRPr="000C178E" w14:paraId="10523BF0" w14:textId="77777777" w:rsidTr="0044293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805" w:type="dxa"/>
            <w:vMerge/>
            <w:hideMark/>
          </w:tcPr>
          <w:p w14:paraId="27EC690D" w14:textId="77777777" w:rsidR="00EB4352" w:rsidRPr="000C178E" w:rsidRDefault="00EB4352" w:rsidP="0006754D">
            <w:pPr>
              <w:spacing w:line="360" w:lineRule="auto"/>
              <w:jc w:val="left"/>
              <w:rPr>
                <w:rFonts w:eastAsia="Times New Roman" w:cs="Arial"/>
                <w:szCs w:val="24"/>
                <w:lang w:eastAsia="en-GB"/>
              </w:rPr>
            </w:pPr>
          </w:p>
        </w:tc>
        <w:tc>
          <w:tcPr>
            <w:tcW w:w="2958" w:type="dxa"/>
            <w:hideMark/>
          </w:tcPr>
          <w:p w14:paraId="3386E92C" w14:textId="77777777" w:rsidR="00EB4352" w:rsidRPr="000C178E" w:rsidRDefault="00EB4352"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Net Profit</w:t>
            </w:r>
          </w:p>
        </w:tc>
        <w:tc>
          <w:tcPr>
            <w:tcW w:w="0" w:type="auto"/>
            <w:hideMark/>
          </w:tcPr>
          <w:p w14:paraId="59AC0178" w14:textId="3CB40910" w:rsidR="00EB4352" w:rsidRPr="000C178E" w:rsidRDefault="00EB435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£300,000</w:t>
            </w:r>
          </w:p>
        </w:tc>
        <w:tc>
          <w:tcPr>
            <w:tcW w:w="0" w:type="auto"/>
            <w:hideMark/>
          </w:tcPr>
          <w:p w14:paraId="36C1332F" w14:textId="24AE2E82" w:rsidR="00EB4352" w:rsidRPr="000C178E" w:rsidRDefault="00EB435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£150,000</w:t>
            </w:r>
          </w:p>
        </w:tc>
        <w:tc>
          <w:tcPr>
            <w:tcW w:w="0" w:type="auto"/>
            <w:hideMark/>
          </w:tcPr>
          <w:p w14:paraId="2CD55CB4" w14:textId="01C50471" w:rsidR="00EB4352" w:rsidRPr="000C178E" w:rsidRDefault="00EB435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-£150,000</w:t>
            </w:r>
          </w:p>
        </w:tc>
      </w:tr>
      <w:tr w:rsidR="00EB4352" w:rsidRPr="000C178E" w14:paraId="4D511E5C" w14:textId="77777777" w:rsidTr="0044293F">
        <w:trPr>
          <w:trHeight w:val="315"/>
        </w:trPr>
        <w:tc>
          <w:tcPr>
            <w:cnfStyle w:val="001000000000" w:firstRow="0" w:lastRow="0" w:firstColumn="1" w:lastColumn="0" w:oddVBand="0" w:evenVBand="0" w:oddHBand="0" w:evenHBand="0" w:firstRowFirstColumn="0" w:firstRowLastColumn="0" w:lastRowFirstColumn="0" w:lastRowLastColumn="0"/>
            <w:tcW w:w="805" w:type="dxa"/>
            <w:vMerge/>
            <w:hideMark/>
          </w:tcPr>
          <w:p w14:paraId="3DD211CC" w14:textId="77777777" w:rsidR="00EB4352" w:rsidRPr="000C178E" w:rsidRDefault="00EB4352" w:rsidP="0006754D">
            <w:pPr>
              <w:spacing w:line="360" w:lineRule="auto"/>
              <w:jc w:val="left"/>
              <w:rPr>
                <w:rFonts w:eastAsia="Times New Roman" w:cs="Arial"/>
                <w:szCs w:val="24"/>
                <w:lang w:eastAsia="en-GB"/>
              </w:rPr>
            </w:pPr>
          </w:p>
        </w:tc>
        <w:tc>
          <w:tcPr>
            <w:tcW w:w="2958" w:type="dxa"/>
            <w:hideMark/>
          </w:tcPr>
          <w:p w14:paraId="3F018E02" w14:textId="77777777" w:rsidR="00EB4352" w:rsidRPr="000C178E" w:rsidRDefault="00EB4352"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Total Assets</w:t>
            </w:r>
          </w:p>
        </w:tc>
        <w:tc>
          <w:tcPr>
            <w:tcW w:w="0" w:type="auto"/>
            <w:hideMark/>
          </w:tcPr>
          <w:p w14:paraId="39B1C6D5" w14:textId="21BE3B80"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£2,150,000</w:t>
            </w:r>
          </w:p>
        </w:tc>
        <w:tc>
          <w:tcPr>
            <w:tcW w:w="0" w:type="auto"/>
            <w:hideMark/>
          </w:tcPr>
          <w:p w14:paraId="7425A6A1" w14:textId="2AA915E4"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£2,120,000</w:t>
            </w:r>
          </w:p>
        </w:tc>
        <w:tc>
          <w:tcPr>
            <w:tcW w:w="0" w:type="auto"/>
            <w:hideMark/>
          </w:tcPr>
          <w:p w14:paraId="637652BE" w14:textId="3E565E5B"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£1,850,000</w:t>
            </w:r>
          </w:p>
        </w:tc>
      </w:tr>
      <w:tr w:rsidR="00EB4352" w:rsidRPr="000C178E" w14:paraId="6436A534" w14:textId="77777777" w:rsidTr="0044293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3C06995F" w14:textId="77777777" w:rsidR="00EB4352" w:rsidRPr="000C178E" w:rsidRDefault="00EB4352" w:rsidP="0006754D">
            <w:pPr>
              <w:spacing w:line="360" w:lineRule="auto"/>
              <w:jc w:val="left"/>
              <w:rPr>
                <w:rFonts w:eastAsia="Times New Roman" w:cs="Arial"/>
                <w:szCs w:val="24"/>
                <w:lang w:eastAsia="en-GB"/>
              </w:rPr>
            </w:pPr>
            <w:r w:rsidRPr="000C178E">
              <w:rPr>
                <w:rFonts w:eastAsia="Times New Roman" w:cs="Arial"/>
                <w:szCs w:val="24"/>
                <w:lang w:eastAsia="en-GB"/>
              </w:rPr>
              <w:t>Known Formula,</w:t>
            </w:r>
          </w:p>
        </w:tc>
      </w:tr>
      <w:tr w:rsidR="00EB4352" w:rsidRPr="000C178E" w14:paraId="65D933BB" w14:textId="77777777" w:rsidTr="0044293F">
        <w:trPr>
          <w:trHeight w:val="315"/>
        </w:trPr>
        <w:tc>
          <w:tcPr>
            <w:cnfStyle w:val="001000000000" w:firstRow="0" w:lastRow="0" w:firstColumn="1" w:lastColumn="0" w:oddVBand="0" w:evenVBand="0" w:oddHBand="0" w:evenHBand="0" w:firstRowFirstColumn="0" w:firstRowLastColumn="0" w:lastRowFirstColumn="0" w:lastRowLastColumn="0"/>
            <w:tcW w:w="805" w:type="dxa"/>
            <w:hideMark/>
          </w:tcPr>
          <w:p w14:paraId="1F6CB7F9" w14:textId="77777777" w:rsidR="00EB4352" w:rsidRPr="000C178E" w:rsidRDefault="00EB4352" w:rsidP="0006754D">
            <w:pPr>
              <w:spacing w:line="360" w:lineRule="auto"/>
              <w:jc w:val="left"/>
              <w:rPr>
                <w:rFonts w:eastAsia="Times New Roman" w:cs="Arial"/>
                <w:szCs w:val="24"/>
                <w:lang w:eastAsia="en-GB"/>
              </w:rPr>
            </w:pPr>
          </w:p>
        </w:tc>
        <w:tc>
          <w:tcPr>
            <w:tcW w:w="8211" w:type="dxa"/>
            <w:gridSpan w:val="4"/>
            <w:hideMark/>
          </w:tcPr>
          <w:p w14:paraId="28DA9D81" w14:textId="396ABF6D"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Return on Assets = Net Profit / Total Assets</w:t>
            </w:r>
          </w:p>
        </w:tc>
      </w:tr>
      <w:tr w:rsidR="00EB4352" w:rsidRPr="000C178E" w14:paraId="6A3940FF" w14:textId="77777777" w:rsidTr="0044293F">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8A26CEA" w14:textId="77777777" w:rsidR="00EB4352" w:rsidRPr="000C178E" w:rsidRDefault="00EB4352" w:rsidP="0006754D">
            <w:pPr>
              <w:spacing w:line="360" w:lineRule="auto"/>
              <w:jc w:val="left"/>
              <w:rPr>
                <w:rFonts w:eastAsia="Times New Roman" w:cs="Arial"/>
                <w:szCs w:val="24"/>
                <w:lang w:eastAsia="en-GB"/>
              </w:rPr>
            </w:pPr>
            <w:r w:rsidRPr="000C178E">
              <w:rPr>
                <w:rFonts w:eastAsia="Times New Roman" w:cs="Arial"/>
                <w:szCs w:val="24"/>
                <w:lang w:eastAsia="en-GB"/>
              </w:rPr>
              <w:t>Here,</w:t>
            </w:r>
          </w:p>
        </w:tc>
      </w:tr>
      <w:tr w:rsidR="00EB4352" w:rsidRPr="000C178E" w14:paraId="4F45833C" w14:textId="77777777" w:rsidTr="0044293F">
        <w:trPr>
          <w:trHeight w:val="315"/>
        </w:trPr>
        <w:tc>
          <w:tcPr>
            <w:cnfStyle w:val="001000000000" w:firstRow="0" w:lastRow="0" w:firstColumn="1" w:lastColumn="0" w:oddVBand="0" w:evenVBand="0" w:oddHBand="0" w:evenHBand="0" w:firstRowFirstColumn="0" w:firstRowLastColumn="0" w:lastRowFirstColumn="0" w:lastRowLastColumn="0"/>
            <w:tcW w:w="805" w:type="dxa"/>
            <w:hideMark/>
          </w:tcPr>
          <w:p w14:paraId="317F575F" w14:textId="77777777" w:rsidR="00EB4352" w:rsidRPr="000C178E" w:rsidRDefault="00EB4352" w:rsidP="0006754D">
            <w:pPr>
              <w:spacing w:line="360" w:lineRule="auto"/>
              <w:jc w:val="left"/>
              <w:rPr>
                <w:rFonts w:eastAsia="Times New Roman" w:cs="Arial"/>
                <w:szCs w:val="24"/>
                <w:lang w:eastAsia="en-GB"/>
              </w:rPr>
            </w:pPr>
          </w:p>
        </w:tc>
        <w:tc>
          <w:tcPr>
            <w:tcW w:w="2958" w:type="dxa"/>
            <w:hideMark/>
          </w:tcPr>
          <w:p w14:paraId="7D479E17" w14:textId="70FB2D26" w:rsidR="00EB4352" w:rsidRPr="000C178E" w:rsidRDefault="00EB4352"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3F88DC9B"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0.1395</w:t>
            </w:r>
          </w:p>
        </w:tc>
        <w:tc>
          <w:tcPr>
            <w:tcW w:w="0" w:type="auto"/>
            <w:hideMark/>
          </w:tcPr>
          <w:p w14:paraId="0083F0B7"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0.0708</w:t>
            </w:r>
          </w:p>
        </w:tc>
        <w:tc>
          <w:tcPr>
            <w:tcW w:w="0" w:type="auto"/>
            <w:hideMark/>
          </w:tcPr>
          <w:p w14:paraId="60B65E1E"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-0.0811</w:t>
            </w:r>
          </w:p>
        </w:tc>
      </w:tr>
    </w:tbl>
    <w:p w14:paraId="40662E7D" w14:textId="7D1BE05F" w:rsidR="00EB4352" w:rsidRDefault="00EB4352" w:rsidP="0006754D">
      <w:pPr>
        <w:spacing w:line="360" w:lineRule="auto"/>
        <w:rPr>
          <w:rFonts w:cs="Arial"/>
        </w:rPr>
      </w:pPr>
    </w:p>
    <w:tbl>
      <w:tblPr>
        <w:tblStyle w:val="Tabelgril4-Accentuare2"/>
        <w:tblW w:w="9059" w:type="dxa"/>
        <w:tblLook w:val="04A0" w:firstRow="1" w:lastRow="0" w:firstColumn="1" w:lastColumn="0" w:noHBand="0" w:noVBand="1"/>
      </w:tblPr>
      <w:tblGrid>
        <w:gridCol w:w="5226"/>
        <w:gridCol w:w="3833"/>
      </w:tblGrid>
      <w:tr w:rsidR="0080341A" w:rsidRPr="0080341A" w14:paraId="54CD5438" w14:textId="77777777" w:rsidTr="0080341A">
        <w:trPr>
          <w:cnfStyle w:val="100000000000" w:firstRow="1" w:lastRow="0" w:firstColumn="0" w:lastColumn="0" w:oddVBand="0" w:evenVBand="0" w:oddHBand="0"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02035480" w14:textId="62231A79" w:rsidR="0080341A" w:rsidRPr="0080341A" w:rsidRDefault="0080341A" w:rsidP="0006754D">
            <w:pPr>
              <w:spacing w:line="360" w:lineRule="auto"/>
              <w:jc w:val="center"/>
              <w:rPr>
                <w:rFonts w:eastAsia="Times New Roman" w:cs="Arial"/>
                <w:szCs w:val="24"/>
                <w:lang w:eastAsia="en-GB"/>
              </w:rPr>
            </w:pPr>
            <w:r w:rsidRPr="0080341A">
              <w:rPr>
                <w:rFonts w:eastAsia="Times New Roman" w:cs="Arial"/>
                <w:szCs w:val="24"/>
                <w:lang w:eastAsia="en-GB"/>
              </w:rPr>
              <w:t>Return on Assets Performance of Seacrest Lodge</w:t>
            </w:r>
          </w:p>
        </w:tc>
      </w:tr>
      <w:tr w:rsidR="0080341A" w:rsidRPr="0080341A" w14:paraId="64CF5544" w14:textId="77777777" w:rsidTr="0080341A">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0" w:type="auto"/>
            <w:hideMark/>
          </w:tcPr>
          <w:p w14:paraId="6424CF24" w14:textId="77777777" w:rsidR="0080341A" w:rsidRPr="0080341A" w:rsidRDefault="0080341A" w:rsidP="0006754D">
            <w:pPr>
              <w:spacing w:line="360" w:lineRule="auto"/>
              <w:jc w:val="center"/>
              <w:rPr>
                <w:rFonts w:eastAsia="Times New Roman" w:cs="Arial"/>
                <w:szCs w:val="24"/>
                <w:lang w:eastAsia="en-GB"/>
              </w:rPr>
            </w:pPr>
            <w:r w:rsidRPr="0080341A">
              <w:rPr>
                <w:rFonts w:eastAsia="Times New Roman" w:cs="Arial"/>
                <w:szCs w:val="24"/>
                <w:lang w:eastAsia="en-GB"/>
              </w:rPr>
              <w:t>Year_2021</w:t>
            </w:r>
          </w:p>
        </w:tc>
        <w:tc>
          <w:tcPr>
            <w:tcW w:w="0" w:type="auto"/>
            <w:hideMark/>
          </w:tcPr>
          <w:p w14:paraId="732B725D" w14:textId="77777777" w:rsidR="0080341A" w:rsidRPr="0080341A" w:rsidRDefault="0080341A"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0341A">
              <w:rPr>
                <w:rFonts w:eastAsia="Times New Roman" w:cs="Arial"/>
                <w:szCs w:val="24"/>
                <w:lang w:eastAsia="en-GB"/>
              </w:rPr>
              <w:t>0.1395</w:t>
            </w:r>
          </w:p>
        </w:tc>
      </w:tr>
      <w:tr w:rsidR="0080341A" w:rsidRPr="0080341A" w14:paraId="0446E8C6" w14:textId="77777777" w:rsidTr="0080341A">
        <w:trPr>
          <w:trHeight w:val="268"/>
        </w:trPr>
        <w:tc>
          <w:tcPr>
            <w:cnfStyle w:val="001000000000" w:firstRow="0" w:lastRow="0" w:firstColumn="1" w:lastColumn="0" w:oddVBand="0" w:evenVBand="0" w:oddHBand="0" w:evenHBand="0" w:firstRowFirstColumn="0" w:firstRowLastColumn="0" w:lastRowFirstColumn="0" w:lastRowLastColumn="0"/>
            <w:tcW w:w="0" w:type="auto"/>
            <w:hideMark/>
          </w:tcPr>
          <w:p w14:paraId="0106F8BC" w14:textId="77777777" w:rsidR="0080341A" w:rsidRPr="0080341A" w:rsidRDefault="0080341A" w:rsidP="0006754D">
            <w:pPr>
              <w:spacing w:line="360" w:lineRule="auto"/>
              <w:jc w:val="center"/>
              <w:rPr>
                <w:rFonts w:eastAsia="Times New Roman" w:cs="Arial"/>
                <w:szCs w:val="24"/>
                <w:lang w:eastAsia="en-GB"/>
              </w:rPr>
            </w:pPr>
            <w:r w:rsidRPr="0080341A">
              <w:rPr>
                <w:rFonts w:eastAsia="Times New Roman" w:cs="Arial"/>
                <w:szCs w:val="24"/>
                <w:lang w:eastAsia="en-GB"/>
              </w:rPr>
              <w:t>Year_2022</w:t>
            </w:r>
          </w:p>
        </w:tc>
        <w:tc>
          <w:tcPr>
            <w:tcW w:w="0" w:type="auto"/>
            <w:hideMark/>
          </w:tcPr>
          <w:p w14:paraId="0380EE69" w14:textId="77777777" w:rsidR="0080341A" w:rsidRPr="0080341A" w:rsidRDefault="0080341A"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80341A">
              <w:rPr>
                <w:rFonts w:eastAsia="Times New Roman" w:cs="Arial"/>
                <w:szCs w:val="24"/>
                <w:lang w:eastAsia="en-GB"/>
              </w:rPr>
              <w:t>0.0708</w:t>
            </w:r>
          </w:p>
        </w:tc>
      </w:tr>
      <w:tr w:rsidR="0080341A" w:rsidRPr="0080341A" w14:paraId="27DA2FD4" w14:textId="77777777" w:rsidTr="0080341A">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0" w:type="auto"/>
            <w:hideMark/>
          </w:tcPr>
          <w:p w14:paraId="2F5C9C80" w14:textId="77777777" w:rsidR="0080341A" w:rsidRPr="0080341A" w:rsidRDefault="0080341A" w:rsidP="0006754D">
            <w:pPr>
              <w:spacing w:line="360" w:lineRule="auto"/>
              <w:jc w:val="center"/>
              <w:rPr>
                <w:rFonts w:eastAsia="Times New Roman" w:cs="Arial"/>
                <w:szCs w:val="24"/>
                <w:lang w:eastAsia="en-GB"/>
              </w:rPr>
            </w:pPr>
            <w:r w:rsidRPr="0080341A">
              <w:rPr>
                <w:rFonts w:eastAsia="Times New Roman" w:cs="Arial"/>
                <w:szCs w:val="24"/>
                <w:lang w:eastAsia="en-GB"/>
              </w:rPr>
              <w:t>Year_2023</w:t>
            </w:r>
          </w:p>
        </w:tc>
        <w:tc>
          <w:tcPr>
            <w:tcW w:w="0" w:type="auto"/>
            <w:hideMark/>
          </w:tcPr>
          <w:p w14:paraId="0EECA748" w14:textId="77777777" w:rsidR="0080341A" w:rsidRPr="0080341A" w:rsidRDefault="0080341A"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80341A">
              <w:rPr>
                <w:rFonts w:eastAsia="Times New Roman" w:cs="Arial"/>
                <w:szCs w:val="24"/>
                <w:lang w:eastAsia="en-GB"/>
              </w:rPr>
              <w:t>-0.0811</w:t>
            </w:r>
          </w:p>
        </w:tc>
      </w:tr>
    </w:tbl>
    <w:p w14:paraId="317B9466" w14:textId="6CF8D881" w:rsidR="0080341A" w:rsidRDefault="0080341A" w:rsidP="0006754D">
      <w:pPr>
        <w:spacing w:line="360" w:lineRule="auto"/>
        <w:rPr>
          <w:rFonts w:cs="Arial"/>
        </w:rPr>
      </w:pPr>
    </w:p>
    <w:p w14:paraId="2196C9B2" w14:textId="77777777" w:rsidR="0080341A" w:rsidRPr="000C178E" w:rsidRDefault="0080341A" w:rsidP="0006754D">
      <w:pPr>
        <w:spacing w:line="360" w:lineRule="auto"/>
        <w:rPr>
          <w:rFonts w:cs="Arial"/>
        </w:rPr>
      </w:pPr>
    </w:p>
    <w:p w14:paraId="6829AC0D" w14:textId="77777777" w:rsidR="00C3708B" w:rsidRPr="000C178E" w:rsidRDefault="002C0D87" w:rsidP="0006754D">
      <w:pPr>
        <w:keepNext/>
        <w:spacing w:line="360" w:lineRule="auto"/>
        <w:jc w:val="center"/>
        <w:rPr>
          <w:rFonts w:cs="Arial"/>
        </w:rPr>
      </w:pPr>
      <w:r w:rsidRPr="000C178E">
        <w:rPr>
          <w:rFonts w:cs="Arial"/>
          <w:noProof/>
        </w:rPr>
        <w:lastRenderedPageBreak/>
        <w:drawing>
          <wp:inline distT="0" distB="0" distL="0" distR="0" wp14:anchorId="19652AB0" wp14:editId="21ED3E43">
            <wp:extent cx="4827270" cy="2988565"/>
            <wp:effectExtent l="19050" t="19050" r="11430" b="215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29213" cy="2989768"/>
                    </a:xfrm>
                    <a:prstGeom prst="rect">
                      <a:avLst/>
                    </a:prstGeom>
                    <a:noFill/>
                    <a:ln>
                      <a:solidFill>
                        <a:schemeClr val="tx1"/>
                      </a:solidFill>
                    </a:ln>
                  </pic:spPr>
                </pic:pic>
              </a:graphicData>
            </a:graphic>
          </wp:inline>
        </w:drawing>
      </w:r>
    </w:p>
    <w:p w14:paraId="691BDA1F" w14:textId="39E5B94F" w:rsidR="002C0D87" w:rsidRPr="000C178E" w:rsidRDefault="00C3708B"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1</w:t>
      </w:r>
      <w:r w:rsidRPr="000C178E">
        <w:rPr>
          <w:rFonts w:cs="Arial"/>
          <w:b/>
          <w:bCs/>
          <w:color w:val="000000" w:themeColor="text1"/>
        </w:rPr>
        <w:fldChar w:fldCharType="end"/>
      </w:r>
      <w:r w:rsidR="00EC2743" w:rsidRPr="000C178E">
        <w:rPr>
          <w:rFonts w:cs="Arial"/>
          <w:b/>
          <w:bCs/>
          <w:color w:val="000000" w:themeColor="text1"/>
        </w:rPr>
        <w:t xml:space="preserve">: </w:t>
      </w:r>
      <w:r w:rsidR="00D04E88" w:rsidRPr="000C178E">
        <w:rPr>
          <w:rFonts w:cs="Arial"/>
          <w:b/>
          <w:bCs/>
          <w:color w:val="000000" w:themeColor="text1"/>
        </w:rPr>
        <w:t xml:space="preserve">Return on </w:t>
      </w:r>
      <w:r w:rsidR="00EC2743" w:rsidRPr="000C178E">
        <w:rPr>
          <w:rFonts w:cs="Arial"/>
          <w:b/>
          <w:bCs/>
          <w:color w:val="000000" w:themeColor="text1"/>
        </w:rPr>
        <w:t>A</w:t>
      </w:r>
      <w:r w:rsidR="00D04E88" w:rsidRPr="000C178E">
        <w:rPr>
          <w:rFonts w:cs="Arial"/>
          <w:b/>
          <w:bCs/>
          <w:color w:val="000000" w:themeColor="text1"/>
        </w:rPr>
        <w:t>ssets at Seacrest Lodge</w:t>
      </w:r>
      <w:r w:rsidR="00CA2A89" w:rsidRPr="000C178E">
        <w:rPr>
          <w:rFonts w:cs="Arial"/>
          <w:b/>
          <w:bCs/>
          <w:color w:val="000000" w:themeColor="text1"/>
        </w:rPr>
        <w:t xml:space="preserve"> (self-made)</w:t>
      </w:r>
    </w:p>
    <w:p w14:paraId="403B45F6" w14:textId="11FE27B4" w:rsidR="00033CBF" w:rsidRDefault="0086763B" w:rsidP="0006754D">
      <w:pPr>
        <w:spacing w:line="360" w:lineRule="auto"/>
        <w:rPr>
          <w:rFonts w:cs="Arial"/>
          <w:color w:val="000000"/>
        </w:rPr>
      </w:pPr>
      <w:r w:rsidRPr="000C178E">
        <w:rPr>
          <w:rFonts w:cs="Arial"/>
          <w:color w:val="000000"/>
        </w:rPr>
        <w:t xml:space="preserve">Seacrest Lodge’s ROA has declined from 2021. In 2023, Seacrest Lodge had losses. In 2023, </w:t>
      </w:r>
      <w:r w:rsidRPr="000C178E">
        <w:rPr>
          <w:rFonts w:cs="Arial"/>
          <w:color w:val="202124"/>
          <w:szCs w:val="24"/>
          <w:shd w:val="clear" w:color="auto" w:fill="FFFFFF"/>
        </w:rPr>
        <w:t>£</w:t>
      </w:r>
      <w:r w:rsidRPr="000C178E">
        <w:rPr>
          <w:rFonts w:cs="Arial"/>
          <w:color w:val="000000"/>
        </w:rPr>
        <w:t xml:space="preserve">0.0811 loss in revenue using its </w:t>
      </w:r>
      <w:r w:rsidRPr="000C178E">
        <w:rPr>
          <w:rFonts w:cs="Arial"/>
          <w:color w:val="202124"/>
          <w:szCs w:val="24"/>
          <w:shd w:val="clear" w:color="auto" w:fill="FFFFFF"/>
        </w:rPr>
        <w:t>£</w:t>
      </w:r>
      <w:r w:rsidRPr="000C178E">
        <w:rPr>
          <w:rFonts w:cs="Arial"/>
          <w:color w:val="000000"/>
        </w:rPr>
        <w:t>1 asset.</w:t>
      </w:r>
    </w:p>
    <w:p w14:paraId="5E45D0E6" w14:textId="77777777" w:rsidR="009A59F6" w:rsidRPr="000C178E" w:rsidRDefault="009A59F6" w:rsidP="0006754D">
      <w:pPr>
        <w:spacing w:line="360" w:lineRule="auto"/>
        <w:rPr>
          <w:rFonts w:cs="Arial"/>
          <w:color w:val="000000"/>
        </w:rPr>
      </w:pPr>
    </w:p>
    <w:p w14:paraId="40177859" w14:textId="77777777" w:rsidR="009A59F6" w:rsidRDefault="009A59F6" w:rsidP="0006754D">
      <w:pPr>
        <w:spacing w:line="360" w:lineRule="auto"/>
        <w:jc w:val="left"/>
        <w:rPr>
          <w:rFonts w:eastAsiaTheme="majorEastAsia" w:cs="Arial"/>
          <w:b/>
          <w:i/>
          <w:color w:val="833C0B" w:themeColor="accent2" w:themeShade="80"/>
          <w:sz w:val="26"/>
          <w:szCs w:val="24"/>
        </w:rPr>
      </w:pPr>
      <w:r>
        <w:rPr>
          <w:rFonts w:cs="Arial"/>
        </w:rPr>
        <w:br w:type="page"/>
      </w:r>
    </w:p>
    <w:p w14:paraId="74EF6ED0" w14:textId="6DF1C3C4" w:rsidR="00A65EA7" w:rsidRPr="000C178E" w:rsidRDefault="00A65EA7" w:rsidP="0006754D">
      <w:pPr>
        <w:pStyle w:val="Titlu3"/>
        <w:rPr>
          <w:rFonts w:cs="Arial"/>
        </w:rPr>
      </w:pPr>
      <w:bookmarkStart w:id="4" w:name="_Toc159955954"/>
      <w:r w:rsidRPr="000C178E">
        <w:rPr>
          <w:rFonts w:cs="Arial"/>
        </w:rPr>
        <w:lastRenderedPageBreak/>
        <w:t>Return on Equity</w:t>
      </w:r>
      <w:bookmarkEnd w:id="4"/>
    </w:p>
    <w:p w14:paraId="207B0CF0" w14:textId="36F6A948" w:rsidR="00A65EA7" w:rsidRPr="000C178E" w:rsidRDefault="00646460" w:rsidP="0006754D">
      <w:pPr>
        <w:spacing w:line="360" w:lineRule="auto"/>
        <w:rPr>
          <w:rFonts w:cs="Arial"/>
        </w:rPr>
      </w:pPr>
      <w:r w:rsidRPr="000C178E">
        <w:rPr>
          <w:rFonts w:cs="Arial"/>
          <w:color w:val="000000"/>
        </w:rPr>
        <w:t xml:space="preserve">The return on equity is similar to ROA. In this, the ratio calculates the amount of revenue generated by using </w:t>
      </w:r>
      <w:r w:rsidRPr="000C178E">
        <w:rPr>
          <w:rFonts w:cs="Arial"/>
          <w:color w:val="202124"/>
          <w:szCs w:val="24"/>
          <w:shd w:val="clear" w:color="auto" w:fill="FFFFFF"/>
        </w:rPr>
        <w:t>£</w:t>
      </w:r>
      <w:r w:rsidRPr="000C178E">
        <w:rPr>
          <w:rFonts w:cs="Arial"/>
          <w:color w:val="000000"/>
        </w:rPr>
        <w:t>1 equity</w:t>
      </w:r>
      <w:r w:rsidR="00C36DDD">
        <w:rPr>
          <w:rFonts w:cs="Arial"/>
          <w:color w:val="000000"/>
        </w:rPr>
        <w:t xml:space="preserve"> (Drury, 2021)</w:t>
      </w:r>
      <w:r w:rsidRPr="000C178E">
        <w:rPr>
          <w:rFonts w:cs="Arial"/>
          <w:color w:val="000000"/>
        </w:rPr>
        <w:t>.</w:t>
      </w:r>
    </w:p>
    <w:tbl>
      <w:tblPr>
        <w:tblStyle w:val="Tabelgril4-Accentuare2"/>
        <w:tblW w:w="8985" w:type="dxa"/>
        <w:tblLook w:val="04A0" w:firstRow="1" w:lastRow="0" w:firstColumn="1" w:lastColumn="0" w:noHBand="0" w:noVBand="1"/>
      </w:tblPr>
      <w:tblGrid>
        <w:gridCol w:w="805"/>
        <w:gridCol w:w="3524"/>
        <w:gridCol w:w="1552"/>
        <w:gridCol w:w="1552"/>
        <w:gridCol w:w="1552"/>
      </w:tblGrid>
      <w:tr w:rsidR="00EB4352" w:rsidRPr="000C178E" w14:paraId="3B8B6CAF" w14:textId="77777777" w:rsidTr="005B39C5">
        <w:trPr>
          <w:cnfStyle w:val="100000000000" w:firstRow="1" w:lastRow="0" w:firstColumn="0" w:lastColumn="0" w:oddVBand="0" w:evenVBand="0" w:oddHBand="0"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DE1D3E9" w14:textId="2B559066" w:rsidR="00EB4352" w:rsidRPr="000C178E" w:rsidRDefault="00EB4352" w:rsidP="0006754D">
            <w:pPr>
              <w:spacing w:line="360" w:lineRule="auto"/>
              <w:jc w:val="center"/>
              <w:rPr>
                <w:rFonts w:eastAsia="Times New Roman" w:cs="Arial"/>
                <w:szCs w:val="24"/>
                <w:lang w:eastAsia="en-GB"/>
              </w:rPr>
            </w:pPr>
            <w:r w:rsidRPr="000C178E">
              <w:rPr>
                <w:rFonts w:eastAsia="Times New Roman" w:cs="Arial"/>
                <w:szCs w:val="24"/>
                <w:lang w:eastAsia="en-GB"/>
              </w:rPr>
              <w:t>Return on Equity at Seacrest Lodge</w:t>
            </w:r>
          </w:p>
        </w:tc>
      </w:tr>
      <w:tr w:rsidR="00EB4352" w:rsidRPr="000C178E" w14:paraId="06911B7D" w14:textId="77777777" w:rsidTr="005B39C5">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6ED543A6" w14:textId="77777777" w:rsidR="00EB4352" w:rsidRPr="000C178E" w:rsidRDefault="00EB4352" w:rsidP="0006754D">
            <w:pPr>
              <w:spacing w:line="360" w:lineRule="auto"/>
              <w:jc w:val="left"/>
              <w:rPr>
                <w:rFonts w:eastAsia="Times New Roman" w:cs="Arial"/>
                <w:szCs w:val="24"/>
                <w:lang w:eastAsia="en-GB"/>
              </w:rPr>
            </w:pPr>
            <w:r w:rsidRPr="000C178E">
              <w:rPr>
                <w:rFonts w:eastAsia="Times New Roman" w:cs="Arial"/>
                <w:szCs w:val="24"/>
                <w:lang w:eastAsia="en-GB"/>
              </w:rPr>
              <w:t>Information in the Financial Statements,</w:t>
            </w:r>
          </w:p>
        </w:tc>
      </w:tr>
      <w:tr w:rsidR="00EB4352" w:rsidRPr="000C178E" w14:paraId="33BA9D15" w14:textId="77777777" w:rsidTr="0044293F">
        <w:trPr>
          <w:trHeight w:val="335"/>
        </w:trPr>
        <w:tc>
          <w:tcPr>
            <w:cnfStyle w:val="001000000000" w:firstRow="0" w:lastRow="0" w:firstColumn="1" w:lastColumn="0" w:oddVBand="0" w:evenVBand="0" w:oddHBand="0" w:evenHBand="0" w:firstRowFirstColumn="0" w:firstRowLastColumn="0" w:lastRowFirstColumn="0" w:lastRowLastColumn="0"/>
            <w:tcW w:w="805" w:type="dxa"/>
            <w:vMerge w:val="restart"/>
            <w:hideMark/>
          </w:tcPr>
          <w:p w14:paraId="07D83858" w14:textId="77777777" w:rsidR="00EB4352" w:rsidRPr="000C178E" w:rsidRDefault="00EB4352" w:rsidP="0006754D">
            <w:pPr>
              <w:spacing w:line="360" w:lineRule="auto"/>
              <w:jc w:val="left"/>
              <w:rPr>
                <w:rFonts w:eastAsia="Times New Roman" w:cs="Arial"/>
                <w:szCs w:val="24"/>
                <w:lang w:eastAsia="en-GB"/>
              </w:rPr>
            </w:pPr>
          </w:p>
        </w:tc>
        <w:tc>
          <w:tcPr>
            <w:tcW w:w="3188" w:type="dxa"/>
            <w:hideMark/>
          </w:tcPr>
          <w:p w14:paraId="0CF648B6" w14:textId="77777777" w:rsidR="00EB4352" w:rsidRPr="000C178E" w:rsidRDefault="00EB4352"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5F501F32"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Year_2021</w:t>
            </w:r>
          </w:p>
        </w:tc>
        <w:tc>
          <w:tcPr>
            <w:tcW w:w="0" w:type="auto"/>
            <w:hideMark/>
          </w:tcPr>
          <w:p w14:paraId="1FC99A08"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Year_2022</w:t>
            </w:r>
          </w:p>
        </w:tc>
        <w:tc>
          <w:tcPr>
            <w:tcW w:w="0" w:type="auto"/>
            <w:hideMark/>
          </w:tcPr>
          <w:p w14:paraId="1426E8B8"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Year_2023</w:t>
            </w:r>
          </w:p>
        </w:tc>
      </w:tr>
      <w:tr w:rsidR="00EB4352" w:rsidRPr="000C178E" w14:paraId="4C3F6CAE" w14:textId="77777777" w:rsidTr="0044293F">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805" w:type="dxa"/>
            <w:vMerge/>
            <w:hideMark/>
          </w:tcPr>
          <w:p w14:paraId="1928F7FD" w14:textId="77777777" w:rsidR="00EB4352" w:rsidRPr="000C178E" w:rsidRDefault="00EB4352" w:rsidP="0006754D">
            <w:pPr>
              <w:spacing w:line="360" w:lineRule="auto"/>
              <w:jc w:val="left"/>
              <w:rPr>
                <w:rFonts w:eastAsia="Times New Roman" w:cs="Arial"/>
                <w:szCs w:val="24"/>
                <w:lang w:eastAsia="en-GB"/>
              </w:rPr>
            </w:pPr>
          </w:p>
        </w:tc>
        <w:tc>
          <w:tcPr>
            <w:tcW w:w="3188" w:type="dxa"/>
            <w:hideMark/>
          </w:tcPr>
          <w:p w14:paraId="53BE51B7" w14:textId="77777777" w:rsidR="00EB4352" w:rsidRPr="000C178E" w:rsidRDefault="00EB4352"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Net Profit</w:t>
            </w:r>
          </w:p>
        </w:tc>
        <w:tc>
          <w:tcPr>
            <w:tcW w:w="0" w:type="auto"/>
            <w:hideMark/>
          </w:tcPr>
          <w:p w14:paraId="4751CB26" w14:textId="787E7AD4" w:rsidR="00EB4352" w:rsidRPr="000C178E" w:rsidRDefault="00EB435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£300,000</w:t>
            </w:r>
          </w:p>
        </w:tc>
        <w:tc>
          <w:tcPr>
            <w:tcW w:w="0" w:type="auto"/>
            <w:hideMark/>
          </w:tcPr>
          <w:p w14:paraId="27EB3956" w14:textId="28AE4408" w:rsidR="00EB4352" w:rsidRPr="000C178E" w:rsidRDefault="00EB435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£150,000</w:t>
            </w:r>
          </w:p>
        </w:tc>
        <w:tc>
          <w:tcPr>
            <w:tcW w:w="0" w:type="auto"/>
            <w:hideMark/>
          </w:tcPr>
          <w:p w14:paraId="06036B7E" w14:textId="25FD6C82" w:rsidR="00EB4352" w:rsidRPr="000C178E" w:rsidRDefault="00EB435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-£150,000</w:t>
            </w:r>
          </w:p>
        </w:tc>
      </w:tr>
      <w:tr w:rsidR="00EB4352" w:rsidRPr="000C178E" w14:paraId="028992F9" w14:textId="77777777" w:rsidTr="0044293F">
        <w:trPr>
          <w:trHeight w:val="335"/>
        </w:trPr>
        <w:tc>
          <w:tcPr>
            <w:cnfStyle w:val="001000000000" w:firstRow="0" w:lastRow="0" w:firstColumn="1" w:lastColumn="0" w:oddVBand="0" w:evenVBand="0" w:oddHBand="0" w:evenHBand="0" w:firstRowFirstColumn="0" w:firstRowLastColumn="0" w:lastRowFirstColumn="0" w:lastRowLastColumn="0"/>
            <w:tcW w:w="805" w:type="dxa"/>
            <w:vMerge/>
            <w:hideMark/>
          </w:tcPr>
          <w:p w14:paraId="383939FC" w14:textId="77777777" w:rsidR="00EB4352" w:rsidRPr="000C178E" w:rsidRDefault="00EB4352" w:rsidP="0006754D">
            <w:pPr>
              <w:spacing w:line="360" w:lineRule="auto"/>
              <w:jc w:val="left"/>
              <w:rPr>
                <w:rFonts w:eastAsia="Times New Roman" w:cs="Arial"/>
                <w:szCs w:val="24"/>
                <w:lang w:eastAsia="en-GB"/>
              </w:rPr>
            </w:pPr>
          </w:p>
        </w:tc>
        <w:tc>
          <w:tcPr>
            <w:tcW w:w="3188" w:type="dxa"/>
            <w:hideMark/>
          </w:tcPr>
          <w:p w14:paraId="06724C2C" w14:textId="77777777" w:rsidR="00EB4352" w:rsidRPr="000C178E" w:rsidRDefault="00EB4352"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Total Equity</w:t>
            </w:r>
          </w:p>
        </w:tc>
        <w:tc>
          <w:tcPr>
            <w:tcW w:w="0" w:type="auto"/>
            <w:hideMark/>
          </w:tcPr>
          <w:p w14:paraId="69E0DC5E" w14:textId="7B1E7BCA"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£620,000</w:t>
            </w:r>
          </w:p>
        </w:tc>
        <w:tc>
          <w:tcPr>
            <w:tcW w:w="0" w:type="auto"/>
            <w:hideMark/>
          </w:tcPr>
          <w:p w14:paraId="7272FEAD" w14:textId="6CD3839D"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£580,000</w:t>
            </w:r>
          </w:p>
        </w:tc>
        <w:tc>
          <w:tcPr>
            <w:tcW w:w="0" w:type="auto"/>
            <w:hideMark/>
          </w:tcPr>
          <w:p w14:paraId="40A12EB4" w14:textId="6E86BA68"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£300,000</w:t>
            </w:r>
          </w:p>
        </w:tc>
      </w:tr>
      <w:tr w:rsidR="00EB4352" w:rsidRPr="000C178E" w14:paraId="67E8A0FC" w14:textId="77777777" w:rsidTr="005B39C5">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72D81D4A" w14:textId="77777777" w:rsidR="00EB4352" w:rsidRPr="000C178E" w:rsidRDefault="00EB4352" w:rsidP="0006754D">
            <w:pPr>
              <w:spacing w:line="360" w:lineRule="auto"/>
              <w:jc w:val="left"/>
              <w:rPr>
                <w:rFonts w:eastAsia="Times New Roman" w:cs="Arial"/>
                <w:szCs w:val="24"/>
                <w:lang w:eastAsia="en-GB"/>
              </w:rPr>
            </w:pPr>
            <w:r w:rsidRPr="000C178E">
              <w:rPr>
                <w:rFonts w:eastAsia="Times New Roman" w:cs="Arial"/>
                <w:szCs w:val="24"/>
                <w:lang w:eastAsia="en-GB"/>
              </w:rPr>
              <w:t>Known Formula,</w:t>
            </w:r>
          </w:p>
        </w:tc>
      </w:tr>
      <w:tr w:rsidR="00EB4352" w:rsidRPr="000C178E" w14:paraId="7AF04AE5" w14:textId="77777777" w:rsidTr="0044293F">
        <w:trPr>
          <w:trHeight w:val="335"/>
        </w:trPr>
        <w:tc>
          <w:tcPr>
            <w:cnfStyle w:val="001000000000" w:firstRow="0" w:lastRow="0" w:firstColumn="1" w:lastColumn="0" w:oddVBand="0" w:evenVBand="0" w:oddHBand="0" w:evenHBand="0" w:firstRowFirstColumn="0" w:firstRowLastColumn="0" w:lastRowFirstColumn="0" w:lastRowLastColumn="0"/>
            <w:tcW w:w="805" w:type="dxa"/>
            <w:hideMark/>
          </w:tcPr>
          <w:p w14:paraId="6274D31D" w14:textId="77777777" w:rsidR="00EB4352" w:rsidRPr="000C178E" w:rsidRDefault="00EB4352" w:rsidP="0006754D">
            <w:pPr>
              <w:spacing w:line="360" w:lineRule="auto"/>
              <w:jc w:val="left"/>
              <w:rPr>
                <w:rFonts w:eastAsia="Times New Roman" w:cs="Arial"/>
                <w:szCs w:val="24"/>
                <w:lang w:eastAsia="en-GB"/>
              </w:rPr>
            </w:pPr>
          </w:p>
        </w:tc>
        <w:tc>
          <w:tcPr>
            <w:tcW w:w="8180" w:type="dxa"/>
            <w:gridSpan w:val="4"/>
            <w:hideMark/>
          </w:tcPr>
          <w:p w14:paraId="36D3EB22"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0C178E">
              <w:rPr>
                <w:rFonts w:eastAsia="Times New Roman" w:cs="Arial"/>
                <w:szCs w:val="24"/>
                <w:lang w:eastAsia="en-GB"/>
              </w:rPr>
              <w:t>Return on Equity (ROE) Ratio = Net Profit / Total Equity</w:t>
            </w:r>
          </w:p>
        </w:tc>
      </w:tr>
      <w:tr w:rsidR="00EB4352" w:rsidRPr="000C178E" w14:paraId="21E9BAAF" w14:textId="77777777" w:rsidTr="005B39C5">
        <w:trPr>
          <w:cnfStyle w:val="000000100000" w:firstRow="0" w:lastRow="0" w:firstColumn="0" w:lastColumn="0" w:oddVBand="0" w:evenVBand="0" w:oddHBand="1" w:evenHBand="0" w:firstRowFirstColumn="0" w:firstRowLastColumn="0" w:lastRowFirstColumn="0" w:lastRowLastColumn="0"/>
          <w:trHeight w:val="33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6F762155" w14:textId="77777777" w:rsidR="00EB4352" w:rsidRPr="000C178E" w:rsidRDefault="00EB4352" w:rsidP="0006754D">
            <w:pPr>
              <w:spacing w:line="360" w:lineRule="auto"/>
              <w:jc w:val="left"/>
              <w:rPr>
                <w:rFonts w:eastAsia="Times New Roman" w:cs="Arial"/>
                <w:szCs w:val="24"/>
                <w:lang w:eastAsia="en-GB"/>
              </w:rPr>
            </w:pPr>
            <w:r w:rsidRPr="000C178E">
              <w:rPr>
                <w:rFonts w:eastAsia="Times New Roman" w:cs="Arial"/>
                <w:szCs w:val="24"/>
                <w:lang w:eastAsia="en-GB"/>
              </w:rPr>
              <w:t>Here,</w:t>
            </w:r>
          </w:p>
        </w:tc>
      </w:tr>
      <w:tr w:rsidR="00EB4352" w:rsidRPr="000C178E" w14:paraId="6CCC8870" w14:textId="77777777" w:rsidTr="0044293F">
        <w:trPr>
          <w:trHeight w:val="335"/>
        </w:trPr>
        <w:tc>
          <w:tcPr>
            <w:cnfStyle w:val="001000000000" w:firstRow="0" w:lastRow="0" w:firstColumn="1" w:lastColumn="0" w:oddVBand="0" w:evenVBand="0" w:oddHBand="0" w:evenHBand="0" w:firstRowFirstColumn="0" w:firstRowLastColumn="0" w:lastRowFirstColumn="0" w:lastRowLastColumn="0"/>
            <w:tcW w:w="805" w:type="dxa"/>
            <w:hideMark/>
          </w:tcPr>
          <w:p w14:paraId="1EAB8858" w14:textId="77777777" w:rsidR="00EB4352" w:rsidRPr="000C178E" w:rsidRDefault="00EB4352" w:rsidP="0006754D">
            <w:pPr>
              <w:spacing w:line="360" w:lineRule="auto"/>
              <w:jc w:val="left"/>
              <w:rPr>
                <w:rFonts w:eastAsia="Times New Roman" w:cs="Arial"/>
                <w:szCs w:val="24"/>
                <w:lang w:eastAsia="en-GB"/>
              </w:rPr>
            </w:pPr>
          </w:p>
        </w:tc>
        <w:tc>
          <w:tcPr>
            <w:tcW w:w="3188" w:type="dxa"/>
            <w:hideMark/>
          </w:tcPr>
          <w:p w14:paraId="359A575C" w14:textId="0458AD4D" w:rsidR="00EB4352" w:rsidRPr="000C178E" w:rsidRDefault="00EB4352"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7D163185"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0.4839</w:t>
            </w:r>
          </w:p>
        </w:tc>
        <w:tc>
          <w:tcPr>
            <w:tcW w:w="0" w:type="auto"/>
            <w:hideMark/>
          </w:tcPr>
          <w:p w14:paraId="5776B7FF"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0.2586</w:t>
            </w:r>
          </w:p>
        </w:tc>
        <w:tc>
          <w:tcPr>
            <w:tcW w:w="0" w:type="auto"/>
            <w:hideMark/>
          </w:tcPr>
          <w:p w14:paraId="007D9512" w14:textId="77777777" w:rsidR="00EB4352" w:rsidRPr="000C178E" w:rsidRDefault="00EB435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0C178E">
              <w:rPr>
                <w:rFonts w:eastAsia="Times New Roman" w:cs="Arial"/>
                <w:b/>
                <w:bCs/>
                <w:szCs w:val="24"/>
                <w:lang w:eastAsia="en-GB"/>
              </w:rPr>
              <w:t>-0.5000</w:t>
            </w:r>
          </w:p>
        </w:tc>
      </w:tr>
    </w:tbl>
    <w:p w14:paraId="16750591" w14:textId="77777777" w:rsidR="00580325" w:rsidRDefault="00580325" w:rsidP="0006754D">
      <w:pPr>
        <w:spacing w:line="360" w:lineRule="auto"/>
        <w:rPr>
          <w:rFonts w:cs="Arial"/>
        </w:rPr>
      </w:pPr>
    </w:p>
    <w:tbl>
      <w:tblPr>
        <w:tblStyle w:val="Tabelgril4-Accentuare2"/>
        <w:tblW w:w="8930" w:type="dxa"/>
        <w:tblLook w:val="04A0" w:firstRow="1" w:lastRow="0" w:firstColumn="1" w:lastColumn="0" w:noHBand="0" w:noVBand="1"/>
      </w:tblPr>
      <w:tblGrid>
        <w:gridCol w:w="5150"/>
        <w:gridCol w:w="3780"/>
      </w:tblGrid>
      <w:tr w:rsidR="00580325" w:rsidRPr="00580325" w14:paraId="5561C188" w14:textId="77777777" w:rsidTr="00580325">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5CCA3BB7" w14:textId="5BA3DA79" w:rsidR="00580325" w:rsidRPr="00580325" w:rsidRDefault="00580325" w:rsidP="0006754D">
            <w:pPr>
              <w:spacing w:line="360" w:lineRule="auto"/>
              <w:jc w:val="center"/>
              <w:rPr>
                <w:rFonts w:eastAsia="Times New Roman" w:cs="Arial"/>
                <w:szCs w:val="24"/>
                <w:lang w:eastAsia="en-GB"/>
              </w:rPr>
            </w:pPr>
            <w:r w:rsidRPr="00580325">
              <w:rPr>
                <w:rFonts w:eastAsia="Times New Roman" w:cs="Arial"/>
                <w:szCs w:val="24"/>
                <w:lang w:eastAsia="en-GB"/>
              </w:rPr>
              <w:t>Return on Equity Performance of Seacrest Lodge</w:t>
            </w:r>
          </w:p>
        </w:tc>
      </w:tr>
      <w:tr w:rsidR="00580325" w:rsidRPr="00580325" w14:paraId="3AEAE741" w14:textId="77777777" w:rsidTr="0058032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hideMark/>
          </w:tcPr>
          <w:p w14:paraId="224A6762" w14:textId="77777777" w:rsidR="00580325" w:rsidRPr="00580325" w:rsidRDefault="00580325" w:rsidP="0006754D">
            <w:pPr>
              <w:spacing w:line="360" w:lineRule="auto"/>
              <w:jc w:val="center"/>
              <w:rPr>
                <w:rFonts w:eastAsia="Times New Roman" w:cs="Arial"/>
                <w:szCs w:val="24"/>
                <w:lang w:eastAsia="en-GB"/>
              </w:rPr>
            </w:pPr>
            <w:r w:rsidRPr="00580325">
              <w:rPr>
                <w:rFonts w:eastAsia="Times New Roman" w:cs="Arial"/>
                <w:szCs w:val="24"/>
                <w:lang w:eastAsia="en-GB"/>
              </w:rPr>
              <w:t>Year_2021</w:t>
            </w:r>
          </w:p>
        </w:tc>
        <w:tc>
          <w:tcPr>
            <w:tcW w:w="0" w:type="auto"/>
            <w:hideMark/>
          </w:tcPr>
          <w:p w14:paraId="1B6CE070" w14:textId="77777777" w:rsidR="00580325" w:rsidRPr="00580325" w:rsidRDefault="00580325"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80325">
              <w:rPr>
                <w:rFonts w:eastAsia="Times New Roman" w:cs="Arial"/>
                <w:szCs w:val="24"/>
                <w:lang w:eastAsia="en-GB"/>
              </w:rPr>
              <w:t>0.4839</w:t>
            </w:r>
          </w:p>
        </w:tc>
      </w:tr>
      <w:tr w:rsidR="00580325" w:rsidRPr="00580325" w14:paraId="4F80B66E" w14:textId="77777777" w:rsidTr="00580325">
        <w:trPr>
          <w:trHeight w:val="288"/>
        </w:trPr>
        <w:tc>
          <w:tcPr>
            <w:cnfStyle w:val="001000000000" w:firstRow="0" w:lastRow="0" w:firstColumn="1" w:lastColumn="0" w:oddVBand="0" w:evenVBand="0" w:oddHBand="0" w:evenHBand="0" w:firstRowFirstColumn="0" w:firstRowLastColumn="0" w:lastRowFirstColumn="0" w:lastRowLastColumn="0"/>
            <w:tcW w:w="0" w:type="auto"/>
            <w:hideMark/>
          </w:tcPr>
          <w:p w14:paraId="60B675CA" w14:textId="77777777" w:rsidR="00580325" w:rsidRPr="00580325" w:rsidRDefault="00580325" w:rsidP="0006754D">
            <w:pPr>
              <w:spacing w:line="360" w:lineRule="auto"/>
              <w:jc w:val="center"/>
              <w:rPr>
                <w:rFonts w:eastAsia="Times New Roman" w:cs="Arial"/>
                <w:szCs w:val="24"/>
                <w:lang w:eastAsia="en-GB"/>
              </w:rPr>
            </w:pPr>
            <w:r w:rsidRPr="00580325">
              <w:rPr>
                <w:rFonts w:eastAsia="Times New Roman" w:cs="Arial"/>
                <w:szCs w:val="24"/>
                <w:lang w:eastAsia="en-GB"/>
              </w:rPr>
              <w:t>Year_2022</w:t>
            </w:r>
          </w:p>
        </w:tc>
        <w:tc>
          <w:tcPr>
            <w:tcW w:w="0" w:type="auto"/>
            <w:hideMark/>
          </w:tcPr>
          <w:p w14:paraId="52D1A3AB" w14:textId="77777777" w:rsidR="00580325" w:rsidRPr="00580325" w:rsidRDefault="005803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80325">
              <w:rPr>
                <w:rFonts w:eastAsia="Times New Roman" w:cs="Arial"/>
                <w:szCs w:val="24"/>
                <w:lang w:eastAsia="en-GB"/>
              </w:rPr>
              <w:t>0.2586</w:t>
            </w:r>
          </w:p>
        </w:tc>
      </w:tr>
      <w:tr w:rsidR="00580325" w:rsidRPr="00580325" w14:paraId="4175BF35" w14:textId="77777777" w:rsidTr="0058032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0" w:type="auto"/>
            <w:hideMark/>
          </w:tcPr>
          <w:p w14:paraId="17E3759A" w14:textId="77777777" w:rsidR="00580325" w:rsidRPr="00580325" w:rsidRDefault="00580325" w:rsidP="0006754D">
            <w:pPr>
              <w:spacing w:line="360" w:lineRule="auto"/>
              <w:jc w:val="center"/>
              <w:rPr>
                <w:rFonts w:eastAsia="Times New Roman" w:cs="Arial"/>
                <w:szCs w:val="24"/>
                <w:lang w:eastAsia="en-GB"/>
              </w:rPr>
            </w:pPr>
            <w:r w:rsidRPr="00580325">
              <w:rPr>
                <w:rFonts w:eastAsia="Times New Roman" w:cs="Arial"/>
                <w:szCs w:val="24"/>
                <w:lang w:eastAsia="en-GB"/>
              </w:rPr>
              <w:t>Year_2023</w:t>
            </w:r>
          </w:p>
        </w:tc>
        <w:tc>
          <w:tcPr>
            <w:tcW w:w="0" w:type="auto"/>
            <w:hideMark/>
          </w:tcPr>
          <w:p w14:paraId="0C234E0B" w14:textId="77777777" w:rsidR="00580325" w:rsidRPr="00580325" w:rsidRDefault="00580325"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80325">
              <w:rPr>
                <w:rFonts w:eastAsia="Times New Roman" w:cs="Arial"/>
                <w:szCs w:val="24"/>
                <w:lang w:eastAsia="en-GB"/>
              </w:rPr>
              <w:t>-0.5000</w:t>
            </w:r>
          </w:p>
        </w:tc>
      </w:tr>
    </w:tbl>
    <w:p w14:paraId="675E36F3" w14:textId="77777777" w:rsidR="00580325" w:rsidRPr="000C178E" w:rsidRDefault="00580325" w:rsidP="0006754D">
      <w:pPr>
        <w:spacing w:line="360" w:lineRule="auto"/>
        <w:rPr>
          <w:rFonts w:cs="Arial"/>
        </w:rPr>
      </w:pPr>
    </w:p>
    <w:p w14:paraId="5DF74871" w14:textId="45FA12DF" w:rsidR="00033CBF" w:rsidRPr="000C178E" w:rsidRDefault="00250B6B" w:rsidP="0006754D">
      <w:pPr>
        <w:keepNext/>
        <w:spacing w:line="360" w:lineRule="auto"/>
        <w:jc w:val="center"/>
        <w:rPr>
          <w:rFonts w:cs="Arial"/>
        </w:rPr>
      </w:pPr>
      <w:r w:rsidRPr="000C178E">
        <w:rPr>
          <w:rFonts w:cs="Arial"/>
          <w:noProof/>
        </w:rPr>
        <w:drawing>
          <wp:inline distT="0" distB="0" distL="0" distR="0" wp14:anchorId="323D5785" wp14:editId="0E1DA26F">
            <wp:extent cx="4829731" cy="2990088"/>
            <wp:effectExtent l="19050" t="19050" r="9525" b="203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2775D80E" w14:textId="68A43619" w:rsidR="00431ECE" w:rsidRPr="000C178E" w:rsidRDefault="00033CBF"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2</w:t>
      </w:r>
      <w:r w:rsidRPr="000C178E">
        <w:rPr>
          <w:rFonts w:cs="Arial"/>
          <w:b/>
          <w:bCs/>
          <w:color w:val="000000" w:themeColor="text1"/>
        </w:rPr>
        <w:fldChar w:fldCharType="end"/>
      </w:r>
      <w:r w:rsidRPr="000C178E">
        <w:rPr>
          <w:rFonts w:cs="Arial"/>
          <w:b/>
          <w:bCs/>
          <w:color w:val="000000" w:themeColor="text1"/>
        </w:rPr>
        <w:t>: Return on Equity at Seacrest Lodge</w:t>
      </w:r>
      <w:r w:rsidR="00CA2A89" w:rsidRPr="000C178E">
        <w:rPr>
          <w:rFonts w:cs="Arial"/>
          <w:b/>
          <w:bCs/>
          <w:color w:val="000000" w:themeColor="text1"/>
        </w:rPr>
        <w:t xml:space="preserve"> (self-made)</w:t>
      </w:r>
    </w:p>
    <w:p w14:paraId="4B219B17" w14:textId="2BB2A964" w:rsidR="00431ECE" w:rsidRDefault="00646460" w:rsidP="0006754D">
      <w:pPr>
        <w:spacing w:line="360" w:lineRule="auto"/>
        <w:rPr>
          <w:rFonts w:cs="Arial"/>
          <w:color w:val="000000"/>
        </w:rPr>
      </w:pPr>
      <w:r w:rsidRPr="000C178E">
        <w:rPr>
          <w:rFonts w:cs="Arial"/>
          <w:color w:val="000000"/>
        </w:rPr>
        <w:lastRenderedPageBreak/>
        <w:t xml:space="preserve">Seacrest Lodge’s ROE gradually declined. </w:t>
      </w:r>
      <w:r w:rsidRPr="000C178E">
        <w:rPr>
          <w:rFonts w:cs="Arial"/>
          <w:color w:val="202124"/>
          <w:szCs w:val="24"/>
          <w:shd w:val="clear" w:color="auto" w:fill="FFFFFF"/>
        </w:rPr>
        <w:t>£</w:t>
      </w:r>
      <w:r w:rsidRPr="000C178E">
        <w:rPr>
          <w:rFonts w:cs="Arial"/>
          <w:color w:val="000000"/>
        </w:rPr>
        <w:t xml:space="preserve">0.50 loss in revenue using its </w:t>
      </w:r>
      <w:r w:rsidRPr="000C178E">
        <w:rPr>
          <w:rFonts w:cs="Arial"/>
          <w:color w:val="202124"/>
          <w:szCs w:val="24"/>
          <w:shd w:val="clear" w:color="auto" w:fill="FFFFFF"/>
        </w:rPr>
        <w:t>£</w:t>
      </w:r>
      <w:r w:rsidRPr="000C178E">
        <w:rPr>
          <w:rFonts w:cs="Arial"/>
          <w:color w:val="000000"/>
        </w:rPr>
        <w:t xml:space="preserve">1 equity in 2023 whereas it was </w:t>
      </w:r>
      <w:r w:rsidRPr="000C178E">
        <w:rPr>
          <w:rFonts w:cs="Arial"/>
          <w:color w:val="202124"/>
          <w:szCs w:val="24"/>
          <w:shd w:val="clear" w:color="auto" w:fill="FFFFFF"/>
        </w:rPr>
        <w:t>£</w:t>
      </w:r>
      <w:r w:rsidRPr="000C178E">
        <w:rPr>
          <w:rFonts w:cs="Arial"/>
          <w:color w:val="000000"/>
        </w:rPr>
        <w:t xml:space="preserve">0.4839 per </w:t>
      </w:r>
      <w:r w:rsidRPr="000C178E">
        <w:rPr>
          <w:rFonts w:cs="Arial"/>
          <w:color w:val="202124"/>
          <w:szCs w:val="24"/>
          <w:shd w:val="clear" w:color="auto" w:fill="FFFFFF"/>
        </w:rPr>
        <w:t>£</w:t>
      </w:r>
      <w:r w:rsidRPr="000C178E">
        <w:rPr>
          <w:rFonts w:cs="Arial"/>
          <w:color w:val="000000"/>
        </w:rPr>
        <w:t>1 equity in 2021.</w:t>
      </w:r>
    </w:p>
    <w:p w14:paraId="00191A47" w14:textId="77777777" w:rsidR="003B60B8" w:rsidRDefault="003B60B8" w:rsidP="0006754D">
      <w:pPr>
        <w:spacing w:line="360" w:lineRule="auto"/>
        <w:rPr>
          <w:rFonts w:cs="Arial"/>
          <w:color w:val="000000"/>
        </w:rPr>
      </w:pPr>
    </w:p>
    <w:p w14:paraId="43F36CD2" w14:textId="77777777" w:rsidR="006079AC" w:rsidRDefault="006079AC" w:rsidP="0006754D">
      <w:pPr>
        <w:spacing w:line="360" w:lineRule="auto"/>
        <w:jc w:val="left"/>
        <w:rPr>
          <w:rFonts w:eastAsiaTheme="majorEastAsia" w:cstheme="majorBidi"/>
          <w:b/>
          <w:i/>
          <w:color w:val="833C0B" w:themeColor="accent2" w:themeShade="80"/>
          <w:sz w:val="26"/>
          <w:szCs w:val="24"/>
        </w:rPr>
      </w:pPr>
      <w:r>
        <w:br w:type="page"/>
      </w:r>
    </w:p>
    <w:p w14:paraId="4B7CC175" w14:textId="1B310E04" w:rsidR="00510A25" w:rsidRDefault="00510A25" w:rsidP="0006754D">
      <w:pPr>
        <w:pStyle w:val="Titlu3"/>
      </w:pPr>
      <w:bookmarkStart w:id="5" w:name="_Toc159955955"/>
      <w:r>
        <w:lastRenderedPageBreak/>
        <w:t>Net Profit Margin</w:t>
      </w:r>
      <w:bookmarkEnd w:id="5"/>
    </w:p>
    <w:p w14:paraId="3257E125" w14:textId="4A2EBAE1" w:rsidR="0048755E" w:rsidRPr="0048755E" w:rsidRDefault="0048755E" w:rsidP="0006754D">
      <w:pPr>
        <w:spacing w:line="360" w:lineRule="auto"/>
      </w:pPr>
      <w:r>
        <w:t xml:space="preserve">The net profit margin means the percentage of net profit the company is able to generate from its total sales for a specified period. </w:t>
      </w:r>
      <w:r w:rsidR="00843607">
        <w:t>Since it is a profitability ratio, a higher net profit margin is good</w:t>
      </w:r>
      <w:r w:rsidR="00C36DDD">
        <w:t xml:space="preserve"> </w:t>
      </w:r>
      <w:r w:rsidR="00C36DDD">
        <w:rPr>
          <w:rFonts w:cs="Arial"/>
          <w:color w:val="000000"/>
        </w:rPr>
        <w:t>(</w:t>
      </w:r>
      <w:proofErr w:type="spellStart"/>
      <w:r w:rsidR="00C36DDD">
        <w:rPr>
          <w:rFonts w:cs="Arial"/>
          <w:color w:val="000000"/>
        </w:rPr>
        <w:t>Guilding</w:t>
      </w:r>
      <w:proofErr w:type="spellEnd"/>
      <w:r w:rsidR="00C36DDD">
        <w:rPr>
          <w:rFonts w:cs="Arial"/>
          <w:color w:val="000000"/>
        </w:rPr>
        <w:t>, 2014)</w:t>
      </w:r>
      <w:r w:rsidR="00843607">
        <w:t>.</w:t>
      </w:r>
    </w:p>
    <w:tbl>
      <w:tblPr>
        <w:tblStyle w:val="Tabelgril4-Accentuare2"/>
        <w:tblW w:w="8926" w:type="dxa"/>
        <w:tblLook w:val="04A0" w:firstRow="1" w:lastRow="0" w:firstColumn="1" w:lastColumn="0" w:noHBand="0" w:noVBand="1"/>
      </w:tblPr>
      <w:tblGrid>
        <w:gridCol w:w="625"/>
        <w:gridCol w:w="2487"/>
        <w:gridCol w:w="1983"/>
        <w:gridCol w:w="1983"/>
        <w:gridCol w:w="1848"/>
      </w:tblGrid>
      <w:tr w:rsidR="00510A25" w:rsidRPr="00510A25" w14:paraId="07FB4C8F" w14:textId="77777777" w:rsidTr="000C5321">
        <w:trPr>
          <w:cnfStyle w:val="100000000000" w:firstRow="1" w:lastRow="0" w:firstColumn="0" w:lastColumn="0" w:oddVBand="0" w:evenVBand="0" w:oddHBand="0"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6C760DC6" w14:textId="77777777" w:rsidR="00510A25" w:rsidRPr="00510A25" w:rsidRDefault="00510A25" w:rsidP="0006754D">
            <w:pPr>
              <w:spacing w:line="360" w:lineRule="auto"/>
              <w:jc w:val="center"/>
              <w:rPr>
                <w:rFonts w:eastAsia="Times New Roman" w:cs="Arial"/>
                <w:szCs w:val="24"/>
                <w:lang w:eastAsia="en-GB"/>
              </w:rPr>
            </w:pPr>
            <w:r w:rsidRPr="00510A25">
              <w:rPr>
                <w:rFonts w:eastAsia="Times New Roman" w:cs="Arial"/>
                <w:szCs w:val="24"/>
                <w:lang w:eastAsia="en-GB"/>
              </w:rPr>
              <w:t>Net Profit Margin at Seacrest Lodge</w:t>
            </w:r>
          </w:p>
        </w:tc>
      </w:tr>
      <w:tr w:rsidR="00510A25" w:rsidRPr="00510A25" w14:paraId="080A424E" w14:textId="77777777" w:rsidTr="000C5321">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4EB4C584" w14:textId="77777777" w:rsidR="00510A25" w:rsidRPr="00510A25" w:rsidRDefault="00510A25" w:rsidP="0006754D">
            <w:pPr>
              <w:spacing w:line="360" w:lineRule="auto"/>
              <w:jc w:val="left"/>
              <w:rPr>
                <w:rFonts w:eastAsia="Times New Roman" w:cs="Arial"/>
                <w:szCs w:val="24"/>
                <w:lang w:eastAsia="en-GB"/>
              </w:rPr>
            </w:pPr>
            <w:r w:rsidRPr="00510A25">
              <w:rPr>
                <w:rFonts w:eastAsia="Times New Roman" w:cs="Arial"/>
                <w:szCs w:val="24"/>
                <w:lang w:eastAsia="en-GB"/>
              </w:rPr>
              <w:t>Information in the Financial Statements,</w:t>
            </w:r>
          </w:p>
        </w:tc>
      </w:tr>
      <w:tr w:rsidR="00510A25" w:rsidRPr="00510A25" w14:paraId="6B55650B" w14:textId="77777777" w:rsidTr="000C5321">
        <w:trPr>
          <w:trHeight w:val="313"/>
        </w:trPr>
        <w:tc>
          <w:tcPr>
            <w:cnfStyle w:val="001000000000" w:firstRow="0" w:lastRow="0" w:firstColumn="1" w:lastColumn="0" w:oddVBand="0" w:evenVBand="0" w:oddHBand="0" w:evenHBand="0" w:firstRowFirstColumn="0" w:firstRowLastColumn="0" w:lastRowFirstColumn="0" w:lastRowLastColumn="0"/>
            <w:tcW w:w="625" w:type="dxa"/>
            <w:vMerge w:val="restart"/>
            <w:hideMark/>
          </w:tcPr>
          <w:p w14:paraId="0C9E6CA7" w14:textId="77777777" w:rsidR="00510A25" w:rsidRPr="00510A25" w:rsidRDefault="00510A25" w:rsidP="0006754D">
            <w:pPr>
              <w:spacing w:line="360" w:lineRule="auto"/>
              <w:jc w:val="left"/>
              <w:rPr>
                <w:rFonts w:eastAsia="Times New Roman" w:cs="Arial"/>
                <w:szCs w:val="24"/>
                <w:lang w:eastAsia="en-GB"/>
              </w:rPr>
            </w:pPr>
          </w:p>
        </w:tc>
        <w:tc>
          <w:tcPr>
            <w:tcW w:w="2195" w:type="dxa"/>
            <w:hideMark/>
          </w:tcPr>
          <w:p w14:paraId="34BAECA1" w14:textId="77777777" w:rsidR="00510A25" w:rsidRPr="00510A25" w:rsidRDefault="00510A25"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p>
        </w:tc>
        <w:tc>
          <w:tcPr>
            <w:tcW w:w="0" w:type="auto"/>
            <w:hideMark/>
          </w:tcPr>
          <w:p w14:paraId="0214AB8B"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510A25">
              <w:rPr>
                <w:rFonts w:eastAsia="Times New Roman" w:cs="Arial"/>
                <w:b/>
                <w:bCs/>
                <w:szCs w:val="24"/>
                <w:lang w:eastAsia="en-GB"/>
              </w:rPr>
              <w:t>Year_2021</w:t>
            </w:r>
          </w:p>
        </w:tc>
        <w:tc>
          <w:tcPr>
            <w:tcW w:w="0" w:type="auto"/>
            <w:hideMark/>
          </w:tcPr>
          <w:p w14:paraId="6E0598CF"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510A25">
              <w:rPr>
                <w:rFonts w:eastAsia="Times New Roman" w:cs="Arial"/>
                <w:b/>
                <w:bCs/>
                <w:szCs w:val="24"/>
                <w:lang w:eastAsia="en-GB"/>
              </w:rPr>
              <w:t>Year_2022</w:t>
            </w:r>
          </w:p>
        </w:tc>
        <w:tc>
          <w:tcPr>
            <w:tcW w:w="0" w:type="auto"/>
            <w:hideMark/>
          </w:tcPr>
          <w:p w14:paraId="67C42892"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510A25">
              <w:rPr>
                <w:rFonts w:eastAsia="Times New Roman" w:cs="Arial"/>
                <w:b/>
                <w:bCs/>
                <w:szCs w:val="24"/>
                <w:lang w:eastAsia="en-GB"/>
              </w:rPr>
              <w:t>Year_2023</w:t>
            </w:r>
          </w:p>
        </w:tc>
      </w:tr>
      <w:tr w:rsidR="00510A25" w:rsidRPr="00510A25" w14:paraId="429A5564" w14:textId="77777777" w:rsidTr="000C5321">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625" w:type="dxa"/>
            <w:vMerge/>
            <w:hideMark/>
          </w:tcPr>
          <w:p w14:paraId="46124870" w14:textId="77777777" w:rsidR="00510A25" w:rsidRPr="00510A25" w:rsidRDefault="00510A25" w:rsidP="0006754D">
            <w:pPr>
              <w:spacing w:line="360" w:lineRule="auto"/>
              <w:jc w:val="left"/>
              <w:rPr>
                <w:rFonts w:eastAsia="Times New Roman" w:cs="Arial"/>
                <w:szCs w:val="24"/>
                <w:lang w:eastAsia="en-GB"/>
              </w:rPr>
            </w:pPr>
          </w:p>
        </w:tc>
        <w:tc>
          <w:tcPr>
            <w:tcW w:w="2195" w:type="dxa"/>
            <w:hideMark/>
          </w:tcPr>
          <w:p w14:paraId="4671CAD3" w14:textId="77777777" w:rsidR="00510A25" w:rsidRPr="00510A25" w:rsidRDefault="00510A25"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Net Profit</w:t>
            </w:r>
          </w:p>
        </w:tc>
        <w:tc>
          <w:tcPr>
            <w:tcW w:w="0" w:type="auto"/>
            <w:hideMark/>
          </w:tcPr>
          <w:p w14:paraId="167EEE33" w14:textId="77777777" w:rsidR="00510A25" w:rsidRPr="00510A25" w:rsidRDefault="00510A25"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£300,000.00</w:t>
            </w:r>
          </w:p>
        </w:tc>
        <w:tc>
          <w:tcPr>
            <w:tcW w:w="0" w:type="auto"/>
            <w:hideMark/>
          </w:tcPr>
          <w:p w14:paraId="1E84E36F" w14:textId="77777777" w:rsidR="00510A25" w:rsidRPr="00510A25" w:rsidRDefault="00510A25"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£150,000.00</w:t>
            </w:r>
          </w:p>
        </w:tc>
        <w:tc>
          <w:tcPr>
            <w:tcW w:w="0" w:type="auto"/>
            <w:hideMark/>
          </w:tcPr>
          <w:p w14:paraId="6B15E90C" w14:textId="77777777" w:rsidR="00510A25" w:rsidRPr="00510A25" w:rsidRDefault="00510A25"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-£150,000.00</w:t>
            </w:r>
          </w:p>
        </w:tc>
      </w:tr>
      <w:tr w:rsidR="00510A25" w:rsidRPr="00510A25" w14:paraId="6AE92823" w14:textId="77777777" w:rsidTr="000C5321">
        <w:trPr>
          <w:trHeight w:val="313"/>
        </w:trPr>
        <w:tc>
          <w:tcPr>
            <w:cnfStyle w:val="001000000000" w:firstRow="0" w:lastRow="0" w:firstColumn="1" w:lastColumn="0" w:oddVBand="0" w:evenVBand="0" w:oddHBand="0" w:evenHBand="0" w:firstRowFirstColumn="0" w:firstRowLastColumn="0" w:lastRowFirstColumn="0" w:lastRowLastColumn="0"/>
            <w:tcW w:w="625" w:type="dxa"/>
            <w:vMerge/>
            <w:hideMark/>
          </w:tcPr>
          <w:p w14:paraId="35CAA3B0" w14:textId="77777777" w:rsidR="00510A25" w:rsidRPr="00510A25" w:rsidRDefault="00510A25" w:rsidP="0006754D">
            <w:pPr>
              <w:spacing w:line="360" w:lineRule="auto"/>
              <w:jc w:val="left"/>
              <w:rPr>
                <w:rFonts w:eastAsia="Times New Roman" w:cs="Arial"/>
                <w:szCs w:val="24"/>
                <w:lang w:eastAsia="en-GB"/>
              </w:rPr>
            </w:pPr>
          </w:p>
        </w:tc>
        <w:tc>
          <w:tcPr>
            <w:tcW w:w="2195" w:type="dxa"/>
            <w:hideMark/>
          </w:tcPr>
          <w:p w14:paraId="39F65FEB" w14:textId="77777777" w:rsidR="00510A25" w:rsidRPr="00510A25" w:rsidRDefault="00510A25"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Revenue</w:t>
            </w:r>
          </w:p>
        </w:tc>
        <w:tc>
          <w:tcPr>
            <w:tcW w:w="0" w:type="auto"/>
            <w:hideMark/>
          </w:tcPr>
          <w:p w14:paraId="3BCA9110"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£1,200,000.00</w:t>
            </w:r>
          </w:p>
        </w:tc>
        <w:tc>
          <w:tcPr>
            <w:tcW w:w="0" w:type="auto"/>
            <w:hideMark/>
          </w:tcPr>
          <w:p w14:paraId="652BF2B8"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£1,100,000.00</w:t>
            </w:r>
          </w:p>
        </w:tc>
        <w:tc>
          <w:tcPr>
            <w:tcW w:w="0" w:type="auto"/>
            <w:hideMark/>
          </w:tcPr>
          <w:p w14:paraId="620B69DD"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£950,000.00</w:t>
            </w:r>
          </w:p>
        </w:tc>
      </w:tr>
      <w:tr w:rsidR="00510A25" w:rsidRPr="00510A25" w14:paraId="0EABD901" w14:textId="77777777" w:rsidTr="000C5321">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0DB5B34A" w14:textId="77777777" w:rsidR="00510A25" w:rsidRPr="00510A25" w:rsidRDefault="00510A25" w:rsidP="0006754D">
            <w:pPr>
              <w:spacing w:line="360" w:lineRule="auto"/>
              <w:jc w:val="left"/>
              <w:rPr>
                <w:rFonts w:eastAsia="Times New Roman" w:cs="Arial"/>
                <w:szCs w:val="24"/>
                <w:lang w:eastAsia="en-GB"/>
              </w:rPr>
            </w:pPr>
            <w:r w:rsidRPr="00510A25">
              <w:rPr>
                <w:rFonts w:eastAsia="Times New Roman" w:cs="Arial"/>
                <w:szCs w:val="24"/>
                <w:lang w:eastAsia="en-GB"/>
              </w:rPr>
              <w:t>Known Formula,</w:t>
            </w:r>
          </w:p>
        </w:tc>
      </w:tr>
      <w:tr w:rsidR="00510A25" w:rsidRPr="00510A25" w14:paraId="0A542728" w14:textId="77777777" w:rsidTr="000C5321">
        <w:trPr>
          <w:trHeight w:val="313"/>
        </w:trPr>
        <w:tc>
          <w:tcPr>
            <w:cnfStyle w:val="001000000000" w:firstRow="0" w:lastRow="0" w:firstColumn="1" w:lastColumn="0" w:oddVBand="0" w:evenVBand="0" w:oddHBand="0" w:evenHBand="0" w:firstRowFirstColumn="0" w:firstRowLastColumn="0" w:lastRowFirstColumn="0" w:lastRowLastColumn="0"/>
            <w:tcW w:w="625" w:type="dxa"/>
            <w:hideMark/>
          </w:tcPr>
          <w:p w14:paraId="71B0BAE6" w14:textId="77777777" w:rsidR="00510A25" w:rsidRPr="00510A25" w:rsidRDefault="00510A25" w:rsidP="0006754D">
            <w:pPr>
              <w:spacing w:line="360" w:lineRule="auto"/>
              <w:jc w:val="left"/>
              <w:rPr>
                <w:rFonts w:eastAsia="Times New Roman" w:cs="Arial"/>
                <w:szCs w:val="24"/>
                <w:lang w:eastAsia="en-GB"/>
              </w:rPr>
            </w:pPr>
          </w:p>
        </w:tc>
        <w:tc>
          <w:tcPr>
            <w:tcW w:w="8301" w:type="dxa"/>
            <w:gridSpan w:val="4"/>
            <w:hideMark/>
          </w:tcPr>
          <w:p w14:paraId="23FF0AF5" w14:textId="7EEFEBD2"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10A25">
              <w:rPr>
                <w:rFonts w:eastAsia="Times New Roman" w:cs="Arial"/>
                <w:szCs w:val="24"/>
                <w:lang w:eastAsia="en-GB"/>
              </w:rPr>
              <w:t xml:space="preserve">Net Profit Margin = (Net Profit / </w:t>
            </w:r>
            <w:r w:rsidR="0048755E">
              <w:rPr>
                <w:rFonts w:eastAsia="Times New Roman" w:cs="Arial"/>
                <w:szCs w:val="24"/>
                <w:lang w:eastAsia="en-GB"/>
              </w:rPr>
              <w:t>Revenue</w:t>
            </w:r>
            <w:r w:rsidRPr="00510A25">
              <w:rPr>
                <w:rFonts w:eastAsia="Times New Roman" w:cs="Arial"/>
                <w:szCs w:val="24"/>
                <w:lang w:eastAsia="en-GB"/>
              </w:rPr>
              <w:t>) * 100</w:t>
            </w:r>
          </w:p>
        </w:tc>
      </w:tr>
      <w:tr w:rsidR="00510A25" w:rsidRPr="00510A25" w14:paraId="0FB96987" w14:textId="77777777" w:rsidTr="000C5321">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96EEE50" w14:textId="77777777" w:rsidR="00510A25" w:rsidRPr="00510A25" w:rsidRDefault="00510A25" w:rsidP="0006754D">
            <w:pPr>
              <w:spacing w:line="360" w:lineRule="auto"/>
              <w:jc w:val="left"/>
              <w:rPr>
                <w:rFonts w:eastAsia="Times New Roman" w:cs="Arial"/>
                <w:szCs w:val="24"/>
                <w:lang w:eastAsia="en-GB"/>
              </w:rPr>
            </w:pPr>
            <w:r w:rsidRPr="00510A25">
              <w:rPr>
                <w:rFonts w:eastAsia="Times New Roman" w:cs="Arial"/>
                <w:szCs w:val="24"/>
                <w:lang w:eastAsia="en-GB"/>
              </w:rPr>
              <w:t>Here,</w:t>
            </w:r>
          </w:p>
        </w:tc>
      </w:tr>
      <w:tr w:rsidR="00510A25" w:rsidRPr="00510A25" w14:paraId="50EDC996" w14:textId="77777777" w:rsidTr="000C5321">
        <w:trPr>
          <w:trHeight w:val="313"/>
        </w:trPr>
        <w:tc>
          <w:tcPr>
            <w:cnfStyle w:val="001000000000" w:firstRow="0" w:lastRow="0" w:firstColumn="1" w:lastColumn="0" w:oddVBand="0" w:evenVBand="0" w:oddHBand="0" w:evenHBand="0" w:firstRowFirstColumn="0" w:firstRowLastColumn="0" w:lastRowFirstColumn="0" w:lastRowLastColumn="0"/>
            <w:tcW w:w="625" w:type="dxa"/>
            <w:hideMark/>
          </w:tcPr>
          <w:p w14:paraId="57121A30" w14:textId="77777777" w:rsidR="00510A25" w:rsidRPr="00510A25" w:rsidRDefault="00510A25" w:rsidP="0006754D">
            <w:pPr>
              <w:spacing w:line="360" w:lineRule="auto"/>
              <w:jc w:val="left"/>
              <w:rPr>
                <w:rFonts w:eastAsia="Times New Roman" w:cs="Arial"/>
                <w:szCs w:val="24"/>
                <w:lang w:eastAsia="en-GB"/>
              </w:rPr>
            </w:pPr>
          </w:p>
        </w:tc>
        <w:tc>
          <w:tcPr>
            <w:tcW w:w="2195" w:type="dxa"/>
            <w:hideMark/>
          </w:tcPr>
          <w:p w14:paraId="6C837B7A" w14:textId="0C2BB8AE" w:rsidR="00510A25" w:rsidRPr="00510A25" w:rsidRDefault="00510A25"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0B24E192"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510A25">
              <w:rPr>
                <w:rFonts w:eastAsia="Times New Roman" w:cs="Arial"/>
                <w:b/>
                <w:bCs/>
                <w:szCs w:val="24"/>
                <w:lang w:eastAsia="en-GB"/>
              </w:rPr>
              <w:t>25.00%</w:t>
            </w:r>
          </w:p>
        </w:tc>
        <w:tc>
          <w:tcPr>
            <w:tcW w:w="0" w:type="auto"/>
            <w:hideMark/>
          </w:tcPr>
          <w:p w14:paraId="20EE6765"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510A25">
              <w:rPr>
                <w:rFonts w:eastAsia="Times New Roman" w:cs="Arial"/>
                <w:b/>
                <w:bCs/>
                <w:szCs w:val="24"/>
                <w:lang w:eastAsia="en-GB"/>
              </w:rPr>
              <w:t>13.64%</w:t>
            </w:r>
          </w:p>
        </w:tc>
        <w:tc>
          <w:tcPr>
            <w:tcW w:w="0" w:type="auto"/>
            <w:hideMark/>
          </w:tcPr>
          <w:p w14:paraId="750160DC" w14:textId="77777777" w:rsidR="00510A25" w:rsidRPr="00510A25" w:rsidRDefault="00510A25"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510A25">
              <w:rPr>
                <w:rFonts w:eastAsia="Times New Roman" w:cs="Arial"/>
                <w:b/>
                <w:bCs/>
                <w:szCs w:val="24"/>
                <w:lang w:eastAsia="en-GB"/>
              </w:rPr>
              <w:t>-15.79%</w:t>
            </w:r>
          </w:p>
        </w:tc>
      </w:tr>
    </w:tbl>
    <w:p w14:paraId="1D8D4B40" w14:textId="6CA2850F" w:rsidR="000C5321" w:rsidRDefault="000C5321" w:rsidP="0006754D">
      <w:pPr>
        <w:spacing w:line="360" w:lineRule="auto"/>
        <w:rPr>
          <w:rFonts w:cs="Arial"/>
        </w:rPr>
      </w:pPr>
    </w:p>
    <w:tbl>
      <w:tblPr>
        <w:tblStyle w:val="Tabelgril4-Accentuare2"/>
        <w:tblW w:w="8947" w:type="dxa"/>
        <w:tblLook w:val="04A0" w:firstRow="1" w:lastRow="0" w:firstColumn="1" w:lastColumn="0" w:noHBand="0" w:noVBand="1"/>
      </w:tblPr>
      <w:tblGrid>
        <w:gridCol w:w="4996"/>
        <w:gridCol w:w="3951"/>
      </w:tblGrid>
      <w:tr w:rsidR="006079AC" w:rsidRPr="006079AC" w14:paraId="5B6F5B78" w14:textId="77777777" w:rsidTr="006079AC">
        <w:trPr>
          <w:cnfStyle w:val="100000000000" w:firstRow="1" w:lastRow="0" w:firstColumn="0" w:lastColumn="0" w:oddVBand="0" w:evenVBand="0" w:oddHBand="0"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370F279C" w14:textId="77777777" w:rsidR="006079AC" w:rsidRPr="006079AC" w:rsidRDefault="006079AC" w:rsidP="0006754D">
            <w:pPr>
              <w:spacing w:line="360" w:lineRule="auto"/>
              <w:jc w:val="center"/>
              <w:rPr>
                <w:rFonts w:eastAsia="Times New Roman" w:cs="Arial"/>
                <w:szCs w:val="24"/>
                <w:lang w:eastAsia="en-GB"/>
              </w:rPr>
            </w:pPr>
            <w:r w:rsidRPr="006079AC">
              <w:rPr>
                <w:rFonts w:eastAsia="Times New Roman" w:cs="Arial"/>
                <w:szCs w:val="24"/>
                <w:lang w:eastAsia="en-GB"/>
              </w:rPr>
              <w:t>Net Profit Margin Performance of Seacrest Lodge</w:t>
            </w:r>
          </w:p>
        </w:tc>
      </w:tr>
      <w:tr w:rsidR="006079AC" w:rsidRPr="006079AC" w14:paraId="3BAF93FD" w14:textId="77777777" w:rsidTr="006079AC">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5A14F597" w14:textId="77777777" w:rsidR="006079AC" w:rsidRPr="006079AC" w:rsidRDefault="006079AC" w:rsidP="0006754D">
            <w:pPr>
              <w:spacing w:line="360" w:lineRule="auto"/>
              <w:jc w:val="center"/>
              <w:rPr>
                <w:rFonts w:eastAsia="Times New Roman" w:cs="Arial"/>
                <w:szCs w:val="24"/>
                <w:lang w:eastAsia="en-GB"/>
              </w:rPr>
            </w:pPr>
            <w:r w:rsidRPr="006079AC">
              <w:rPr>
                <w:rFonts w:eastAsia="Times New Roman" w:cs="Arial"/>
                <w:szCs w:val="24"/>
                <w:lang w:eastAsia="en-GB"/>
              </w:rPr>
              <w:t>Year_2021</w:t>
            </w:r>
          </w:p>
        </w:tc>
        <w:tc>
          <w:tcPr>
            <w:tcW w:w="0" w:type="auto"/>
            <w:hideMark/>
          </w:tcPr>
          <w:p w14:paraId="711E8A61" w14:textId="77777777" w:rsidR="006079AC" w:rsidRPr="006079AC" w:rsidRDefault="006079AC"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6079AC">
              <w:rPr>
                <w:rFonts w:eastAsia="Times New Roman" w:cs="Arial"/>
                <w:szCs w:val="24"/>
                <w:lang w:eastAsia="en-GB"/>
              </w:rPr>
              <w:t>25.00%</w:t>
            </w:r>
          </w:p>
        </w:tc>
      </w:tr>
      <w:tr w:rsidR="006079AC" w:rsidRPr="006079AC" w14:paraId="2CEDA120" w14:textId="77777777" w:rsidTr="006079AC">
        <w:trPr>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59CD285A" w14:textId="77777777" w:rsidR="006079AC" w:rsidRPr="006079AC" w:rsidRDefault="006079AC" w:rsidP="0006754D">
            <w:pPr>
              <w:spacing w:line="360" w:lineRule="auto"/>
              <w:jc w:val="center"/>
              <w:rPr>
                <w:rFonts w:eastAsia="Times New Roman" w:cs="Arial"/>
                <w:szCs w:val="24"/>
                <w:lang w:eastAsia="en-GB"/>
              </w:rPr>
            </w:pPr>
            <w:r w:rsidRPr="006079AC">
              <w:rPr>
                <w:rFonts w:eastAsia="Times New Roman" w:cs="Arial"/>
                <w:szCs w:val="24"/>
                <w:lang w:eastAsia="en-GB"/>
              </w:rPr>
              <w:t>Year_2022</w:t>
            </w:r>
          </w:p>
        </w:tc>
        <w:tc>
          <w:tcPr>
            <w:tcW w:w="0" w:type="auto"/>
            <w:hideMark/>
          </w:tcPr>
          <w:p w14:paraId="2E91DD90" w14:textId="77777777" w:rsidR="006079AC" w:rsidRPr="006079AC" w:rsidRDefault="006079AC"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6079AC">
              <w:rPr>
                <w:rFonts w:eastAsia="Times New Roman" w:cs="Arial"/>
                <w:szCs w:val="24"/>
                <w:lang w:eastAsia="en-GB"/>
              </w:rPr>
              <w:t>13.64%</w:t>
            </w:r>
          </w:p>
        </w:tc>
      </w:tr>
      <w:tr w:rsidR="006079AC" w:rsidRPr="006079AC" w14:paraId="6D692BBF" w14:textId="77777777" w:rsidTr="006079AC">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334B0ADD" w14:textId="77777777" w:rsidR="006079AC" w:rsidRPr="006079AC" w:rsidRDefault="006079AC" w:rsidP="0006754D">
            <w:pPr>
              <w:spacing w:line="360" w:lineRule="auto"/>
              <w:jc w:val="center"/>
              <w:rPr>
                <w:rFonts w:eastAsia="Times New Roman" w:cs="Arial"/>
                <w:szCs w:val="24"/>
                <w:lang w:eastAsia="en-GB"/>
              </w:rPr>
            </w:pPr>
            <w:r w:rsidRPr="006079AC">
              <w:rPr>
                <w:rFonts w:eastAsia="Times New Roman" w:cs="Arial"/>
                <w:szCs w:val="24"/>
                <w:lang w:eastAsia="en-GB"/>
              </w:rPr>
              <w:t>Year_2023</w:t>
            </w:r>
          </w:p>
        </w:tc>
        <w:tc>
          <w:tcPr>
            <w:tcW w:w="0" w:type="auto"/>
            <w:hideMark/>
          </w:tcPr>
          <w:p w14:paraId="60EC89A3" w14:textId="77777777" w:rsidR="006079AC" w:rsidRPr="006079AC" w:rsidRDefault="006079AC"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6079AC">
              <w:rPr>
                <w:rFonts w:eastAsia="Times New Roman" w:cs="Arial"/>
                <w:szCs w:val="24"/>
                <w:lang w:eastAsia="en-GB"/>
              </w:rPr>
              <w:t>-15.79%</w:t>
            </w:r>
          </w:p>
        </w:tc>
      </w:tr>
    </w:tbl>
    <w:p w14:paraId="31D7894F" w14:textId="711A3CE1" w:rsidR="006079AC" w:rsidRDefault="006079AC" w:rsidP="0006754D">
      <w:pPr>
        <w:spacing w:line="360" w:lineRule="auto"/>
        <w:rPr>
          <w:rFonts w:cs="Arial"/>
        </w:rPr>
      </w:pPr>
    </w:p>
    <w:p w14:paraId="169E7615" w14:textId="77777777" w:rsidR="006079AC" w:rsidRDefault="006079AC" w:rsidP="0006754D">
      <w:pPr>
        <w:spacing w:line="360" w:lineRule="auto"/>
        <w:rPr>
          <w:rFonts w:cs="Arial"/>
        </w:rPr>
      </w:pPr>
    </w:p>
    <w:p w14:paraId="6263EB0F" w14:textId="77777777" w:rsidR="00510A25" w:rsidRDefault="00510A25" w:rsidP="0006754D">
      <w:pPr>
        <w:keepNext/>
        <w:spacing w:line="360" w:lineRule="auto"/>
        <w:jc w:val="center"/>
      </w:pPr>
      <w:r>
        <w:rPr>
          <w:rFonts w:cs="Arial"/>
          <w:noProof/>
        </w:rPr>
        <w:lastRenderedPageBreak/>
        <w:drawing>
          <wp:inline distT="0" distB="0" distL="0" distR="0" wp14:anchorId="2AB3C606" wp14:editId="596B8D6E">
            <wp:extent cx="4829731" cy="2990088"/>
            <wp:effectExtent l="19050" t="19050" r="9525" b="203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75DFBB70" w14:textId="1F45E97E" w:rsidR="00510A25" w:rsidRPr="00510A25" w:rsidRDefault="00510A25" w:rsidP="0006754D">
      <w:pPr>
        <w:pStyle w:val="Legend"/>
        <w:spacing w:line="360" w:lineRule="auto"/>
        <w:jc w:val="center"/>
        <w:rPr>
          <w:rFonts w:cs="Arial"/>
          <w:b/>
          <w:bCs/>
          <w:color w:val="000000" w:themeColor="text1"/>
        </w:rPr>
      </w:pPr>
      <w:r w:rsidRPr="00510A25">
        <w:rPr>
          <w:b/>
          <w:bCs/>
          <w:color w:val="000000" w:themeColor="text1"/>
        </w:rPr>
        <w:t xml:space="preserve">Figure </w:t>
      </w:r>
      <w:r w:rsidRPr="00510A25">
        <w:rPr>
          <w:b/>
          <w:bCs/>
          <w:color w:val="000000" w:themeColor="text1"/>
        </w:rPr>
        <w:fldChar w:fldCharType="begin"/>
      </w:r>
      <w:r w:rsidRPr="00510A25">
        <w:rPr>
          <w:b/>
          <w:bCs/>
          <w:color w:val="000000" w:themeColor="text1"/>
        </w:rPr>
        <w:instrText xml:space="preserve"> SEQ Figure \* ARABIC </w:instrText>
      </w:r>
      <w:r w:rsidRPr="00510A25">
        <w:rPr>
          <w:b/>
          <w:bCs/>
          <w:color w:val="000000" w:themeColor="text1"/>
        </w:rPr>
        <w:fldChar w:fldCharType="separate"/>
      </w:r>
      <w:r w:rsidR="00AC6F7C">
        <w:rPr>
          <w:b/>
          <w:bCs/>
          <w:noProof/>
          <w:color w:val="000000" w:themeColor="text1"/>
        </w:rPr>
        <w:t>3</w:t>
      </w:r>
      <w:r w:rsidRPr="00510A25">
        <w:rPr>
          <w:b/>
          <w:bCs/>
          <w:color w:val="000000" w:themeColor="text1"/>
        </w:rPr>
        <w:fldChar w:fldCharType="end"/>
      </w:r>
      <w:r w:rsidRPr="00510A25">
        <w:rPr>
          <w:b/>
          <w:bCs/>
          <w:color w:val="000000" w:themeColor="text1"/>
        </w:rPr>
        <w:t>: Net Profit Margin Performance (self-made)</w:t>
      </w:r>
    </w:p>
    <w:p w14:paraId="005092EF" w14:textId="37A661EA" w:rsidR="00510A25" w:rsidRDefault="00843607" w:rsidP="0006754D">
      <w:pPr>
        <w:spacing w:line="360" w:lineRule="auto"/>
        <w:rPr>
          <w:rFonts w:cs="Arial"/>
        </w:rPr>
      </w:pPr>
      <w:r>
        <w:rPr>
          <w:rFonts w:cs="Arial"/>
        </w:rPr>
        <w:t xml:space="preserve">Seacrest Lodge had a net profit margin of 25% in 2021, 13.64% in 2022 and -15.79% in 2023. </w:t>
      </w:r>
      <w:r w:rsidR="00BE21CB">
        <w:rPr>
          <w:rFonts w:cs="Arial"/>
        </w:rPr>
        <w:t xml:space="preserve">A negative value in </w:t>
      </w:r>
      <w:r w:rsidR="00FB0E75">
        <w:rPr>
          <w:rFonts w:cs="Arial"/>
        </w:rPr>
        <w:t xml:space="preserve">the </w:t>
      </w:r>
      <w:r w:rsidR="00BE21CB">
        <w:rPr>
          <w:rFonts w:cs="Arial"/>
        </w:rPr>
        <w:t>net profit margin indicates a net loss. It means in 2023, Seacrest Lodge had -15.79% losses from its sales.</w:t>
      </w:r>
    </w:p>
    <w:p w14:paraId="285BF6CB" w14:textId="77777777" w:rsidR="00510A25" w:rsidRPr="000C178E" w:rsidRDefault="00510A25" w:rsidP="0006754D">
      <w:pPr>
        <w:spacing w:line="360" w:lineRule="auto"/>
        <w:rPr>
          <w:rFonts w:cs="Arial"/>
        </w:rPr>
      </w:pPr>
    </w:p>
    <w:p w14:paraId="4835B70C" w14:textId="77777777" w:rsidR="006079AC" w:rsidRDefault="006079AC" w:rsidP="0006754D">
      <w:pPr>
        <w:spacing w:line="360" w:lineRule="auto"/>
        <w:jc w:val="left"/>
        <w:rPr>
          <w:rFonts w:eastAsiaTheme="majorEastAsia" w:cs="Arial"/>
          <w:b/>
          <w:color w:val="833C0B" w:themeColor="accent2" w:themeShade="80"/>
          <w:sz w:val="28"/>
          <w:szCs w:val="26"/>
        </w:rPr>
      </w:pPr>
      <w:r>
        <w:rPr>
          <w:rFonts w:cs="Arial"/>
        </w:rPr>
        <w:br w:type="page"/>
      </w:r>
    </w:p>
    <w:p w14:paraId="0FF4B79A" w14:textId="05AF6731" w:rsidR="0013071A" w:rsidRDefault="0013071A" w:rsidP="0006754D">
      <w:pPr>
        <w:pStyle w:val="Titlu2"/>
        <w:rPr>
          <w:rFonts w:cs="Arial"/>
        </w:rPr>
      </w:pPr>
      <w:bookmarkStart w:id="6" w:name="_Toc159955956"/>
      <w:r w:rsidRPr="000C178E">
        <w:rPr>
          <w:rFonts w:cs="Arial"/>
        </w:rPr>
        <w:lastRenderedPageBreak/>
        <w:t>Liquidity Performance</w:t>
      </w:r>
      <w:bookmarkEnd w:id="6"/>
    </w:p>
    <w:p w14:paraId="35166E2F" w14:textId="118C1B58" w:rsidR="008B77CF" w:rsidRPr="008B77CF" w:rsidRDefault="0061001A" w:rsidP="0006754D">
      <w:pPr>
        <w:spacing w:line="360" w:lineRule="auto"/>
      </w:pPr>
      <w:r>
        <w:t>Liquidity performance illustrates the liquidity condition of the organisation through the calculation of current ratios, quick ratios, acid tests, and cash ratios</w:t>
      </w:r>
      <w:r w:rsidR="008B77CF">
        <w:t xml:space="preserve">. </w:t>
      </w:r>
    </w:p>
    <w:p w14:paraId="3A344964" w14:textId="3C5FB52B" w:rsidR="0013071A" w:rsidRPr="000C178E" w:rsidRDefault="0013071A" w:rsidP="0006754D">
      <w:pPr>
        <w:pStyle w:val="Titlu3"/>
        <w:rPr>
          <w:rFonts w:cs="Arial"/>
        </w:rPr>
      </w:pPr>
      <w:bookmarkStart w:id="7" w:name="_Toc159955957"/>
      <w:r w:rsidRPr="000C178E">
        <w:rPr>
          <w:rFonts w:cs="Arial"/>
        </w:rPr>
        <w:t>Current Ratio</w:t>
      </w:r>
      <w:bookmarkEnd w:id="7"/>
    </w:p>
    <w:p w14:paraId="02F04EE2" w14:textId="1A199693" w:rsidR="0013071A" w:rsidRPr="000C178E" w:rsidRDefault="00AD084C" w:rsidP="0006754D">
      <w:pPr>
        <w:spacing w:line="360" w:lineRule="auto"/>
        <w:rPr>
          <w:rFonts w:cs="Arial"/>
        </w:rPr>
      </w:pPr>
      <w:r w:rsidRPr="000C178E">
        <w:rPr>
          <w:rFonts w:cs="Arial"/>
          <w:color w:val="000000"/>
        </w:rPr>
        <w:t>The current ratio is calculated to assess liquidity performance</w:t>
      </w:r>
      <w:r w:rsidR="002D5803" w:rsidRPr="000C178E">
        <w:rPr>
          <w:rFonts w:cs="Arial"/>
          <w:color w:val="000000"/>
        </w:rPr>
        <w:t>,</w:t>
      </w:r>
      <w:r w:rsidRPr="000C178E">
        <w:rPr>
          <w:rFonts w:cs="Arial"/>
          <w:color w:val="000000"/>
        </w:rPr>
        <w:t xml:space="preserve"> which means how fast the company can liquidate its short</w:t>
      </w:r>
      <w:r w:rsidR="002D5803" w:rsidRPr="000C178E">
        <w:rPr>
          <w:rFonts w:cs="Arial"/>
          <w:color w:val="000000"/>
        </w:rPr>
        <w:t>-</w:t>
      </w:r>
      <w:r w:rsidRPr="000C178E">
        <w:rPr>
          <w:rFonts w:cs="Arial"/>
          <w:color w:val="000000"/>
        </w:rPr>
        <w:t>term liabilities through short</w:t>
      </w:r>
      <w:r w:rsidR="002D5803" w:rsidRPr="000C178E">
        <w:rPr>
          <w:rFonts w:cs="Arial"/>
          <w:color w:val="000000"/>
        </w:rPr>
        <w:t>-</w:t>
      </w:r>
      <w:r w:rsidRPr="000C178E">
        <w:rPr>
          <w:rFonts w:cs="Arial"/>
          <w:color w:val="000000"/>
        </w:rPr>
        <w:t>term assets</w:t>
      </w:r>
      <w:r w:rsidR="00C36DDD">
        <w:rPr>
          <w:rFonts w:cs="Arial"/>
          <w:color w:val="000000"/>
        </w:rPr>
        <w:t xml:space="preserve"> (Millar, 2017)</w:t>
      </w:r>
      <w:r w:rsidRPr="000C178E">
        <w:rPr>
          <w:rFonts w:cs="Arial"/>
          <w:color w:val="000000"/>
        </w:rPr>
        <w:t>.</w:t>
      </w:r>
    </w:p>
    <w:tbl>
      <w:tblPr>
        <w:tblStyle w:val="Tabelgril4-Accentuare2"/>
        <w:tblW w:w="8851" w:type="dxa"/>
        <w:tblLook w:val="04A0" w:firstRow="1" w:lastRow="0" w:firstColumn="1" w:lastColumn="0" w:noHBand="0" w:noVBand="1"/>
      </w:tblPr>
      <w:tblGrid>
        <w:gridCol w:w="715"/>
        <w:gridCol w:w="2844"/>
        <w:gridCol w:w="1764"/>
        <w:gridCol w:w="1764"/>
        <w:gridCol w:w="1764"/>
      </w:tblGrid>
      <w:tr w:rsidR="00431ECE" w:rsidRPr="00431ECE" w14:paraId="37242F5F" w14:textId="77777777" w:rsidTr="00431ECE">
        <w:trPr>
          <w:cnfStyle w:val="100000000000" w:firstRow="1" w:lastRow="0" w:firstColumn="0" w:lastColumn="0" w:oddVBand="0" w:evenVBand="0" w:oddHBand="0"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7A129D29" w14:textId="77777777" w:rsidR="00431ECE" w:rsidRPr="00431ECE" w:rsidRDefault="00431ECE" w:rsidP="0006754D">
            <w:pPr>
              <w:spacing w:line="360" w:lineRule="auto"/>
              <w:jc w:val="center"/>
              <w:rPr>
                <w:rFonts w:eastAsia="Times New Roman" w:cs="Arial"/>
                <w:szCs w:val="24"/>
                <w:lang w:eastAsia="en-GB"/>
              </w:rPr>
            </w:pPr>
            <w:r w:rsidRPr="00431ECE">
              <w:rPr>
                <w:rFonts w:eastAsia="Times New Roman" w:cs="Arial"/>
                <w:szCs w:val="24"/>
                <w:lang w:eastAsia="en-GB"/>
              </w:rPr>
              <w:t>Current Ratio at Seacrest Lodge</w:t>
            </w:r>
          </w:p>
        </w:tc>
      </w:tr>
      <w:tr w:rsidR="00431ECE" w:rsidRPr="00431ECE" w14:paraId="0B993BA6" w14:textId="77777777" w:rsidTr="00431ECE">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023A248F" w14:textId="77777777" w:rsidR="00431ECE" w:rsidRPr="00431ECE" w:rsidRDefault="00431ECE" w:rsidP="0006754D">
            <w:pPr>
              <w:spacing w:line="360" w:lineRule="auto"/>
              <w:jc w:val="left"/>
              <w:rPr>
                <w:rFonts w:eastAsia="Times New Roman" w:cs="Arial"/>
                <w:szCs w:val="24"/>
                <w:lang w:eastAsia="en-GB"/>
              </w:rPr>
            </w:pPr>
            <w:r w:rsidRPr="00431ECE">
              <w:rPr>
                <w:rFonts w:eastAsia="Times New Roman" w:cs="Arial"/>
                <w:szCs w:val="24"/>
                <w:lang w:eastAsia="en-GB"/>
              </w:rPr>
              <w:t>Information in the Financial Statements,</w:t>
            </w:r>
          </w:p>
        </w:tc>
      </w:tr>
      <w:tr w:rsidR="004E1ADA" w:rsidRPr="000C178E" w14:paraId="6828070A" w14:textId="77777777" w:rsidTr="00CF13C0">
        <w:trPr>
          <w:trHeight w:val="313"/>
        </w:trPr>
        <w:tc>
          <w:tcPr>
            <w:cnfStyle w:val="001000000000" w:firstRow="0" w:lastRow="0" w:firstColumn="1" w:lastColumn="0" w:oddVBand="0" w:evenVBand="0" w:oddHBand="0" w:evenHBand="0" w:firstRowFirstColumn="0" w:firstRowLastColumn="0" w:lastRowFirstColumn="0" w:lastRowLastColumn="0"/>
            <w:tcW w:w="715" w:type="dxa"/>
            <w:vMerge w:val="restart"/>
            <w:hideMark/>
          </w:tcPr>
          <w:p w14:paraId="1091FD8A" w14:textId="77777777" w:rsidR="00431ECE" w:rsidRPr="00431ECE" w:rsidRDefault="00431ECE" w:rsidP="0006754D">
            <w:pPr>
              <w:spacing w:line="360" w:lineRule="auto"/>
              <w:jc w:val="left"/>
              <w:rPr>
                <w:rFonts w:eastAsia="Times New Roman" w:cs="Arial"/>
                <w:szCs w:val="24"/>
                <w:lang w:eastAsia="en-GB"/>
              </w:rPr>
            </w:pPr>
          </w:p>
        </w:tc>
        <w:tc>
          <w:tcPr>
            <w:tcW w:w="2264" w:type="dxa"/>
            <w:hideMark/>
          </w:tcPr>
          <w:p w14:paraId="4BB86460" w14:textId="77777777" w:rsidR="00431ECE" w:rsidRPr="00431ECE" w:rsidRDefault="00431ECE"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7BEF8BE1"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Year_2021</w:t>
            </w:r>
          </w:p>
        </w:tc>
        <w:tc>
          <w:tcPr>
            <w:tcW w:w="0" w:type="auto"/>
            <w:hideMark/>
          </w:tcPr>
          <w:p w14:paraId="2FD62688"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Year_2022</w:t>
            </w:r>
          </w:p>
        </w:tc>
        <w:tc>
          <w:tcPr>
            <w:tcW w:w="0" w:type="auto"/>
            <w:hideMark/>
          </w:tcPr>
          <w:p w14:paraId="4591098C"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Year_2023</w:t>
            </w:r>
          </w:p>
        </w:tc>
      </w:tr>
      <w:tr w:rsidR="004E1ADA" w:rsidRPr="000C178E" w14:paraId="336F1444" w14:textId="77777777" w:rsidTr="00CF13C0">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715" w:type="dxa"/>
            <w:vMerge/>
            <w:hideMark/>
          </w:tcPr>
          <w:p w14:paraId="62A2F9E6" w14:textId="77777777" w:rsidR="00431ECE" w:rsidRPr="00431ECE" w:rsidRDefault="00431ECE" w:rsidP="0006754D">
            <w:pPr>
              <w:spacing w:line="360" w:lineRule="auto"/>
              <w:jc w:val="left"/>
              <w:rPr>
                <w:rFonts w:eastAsia="Times New Roman" w:cs="Arial"/>
                <w:szCs w:val="24"/>
                <w:lang w:eastAsia="en-GB"/>
              </w:rPr>
            </w:pPr>
          </w:p>
        </w:tc>
        <w:tc>
          <w:tcPr>
            <w:tcW w:w="2264" w:type="dxa"/>
            <w:hideMark/>
          </w:tcPr>
          <w:p w14:paraId="2159E2A5" w14:textId="77777777" w:rsidR="00431ECE" w:rsidRPr="00431ECE" w:rsidRDefault="00431ECE"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Current Assets</w:t>
            </w:r>
          </w:p>
        </w:tc>
        <w:tc>
          <w:tcPr>
            <w:tcW w:w="0" w:type="auto"/>
            <w:hideMark/>
          </w:tcPr>
          <w:p w14:paraId="1058919C" w14:textId="57D6AB3B" w:rsidR="00431ECE" w:rsidRPr="00431ECE" w:rsidRDefault="00431ECE"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£150,000</w:t>
            </w:r>
          </w:p>
        </w:tc>
        <w:tc>
          <w:tcPr>
            <w:tcW w:w="0" w:type="auto"/>
            <w:hideMark/>
          </w:tcPr>
          <w:p w14:paraId="30D6D3F5" w14:textId="1987DB80" w:rsidR="00431ECE" w:rsidRPr="00431ECE" w:rsidRDefault="00431ECE"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£120,000</w:t>
            </w:r>
          </w:p>
        </w:tc>
        <w:tc>
          <w:tcPr>
            <w:tcW w:w="0" w:type="auto"/>
            <w:hideMark/>
          </w:tcPr>
          <w:p w14:paraId="3C8E2004" w14:textId="1C071428" w:rsidR="00431ECE" w:rsidRPr="00431ECE" w:rsidRDefault="00431ECE"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£50,000</w:t>
            </w:r>
          </w:p>
        </w:tc>
      </w:tr>
      <w:tr w:rsidR="004E1ADA" w:rsidRPr="000C178E" w14:paraId="7B5D9C93" w14:textId="77777777" w:rsidTr="00CF13C0">
        <w:trPr>
          <w:trHeight w:val="313"/>
        </w:trPr>
        <w:tc>
          <w:tcPr>
            <w:cnfStyle w:val="001000000000" w:firstRow="0" w:lastRow="0" w:firstColumn="1" w:lastColumn="0" w:oddVBand="0" w:evenVBand="0" w:oddHBand="0" w:evenHBand="0" w:firstRowFirstColumn="0" w:firstRowLastColumn="0" w:lastRowFirstColumn="0" w:lastRowLastColumn="0"/>
            <w:tcW w:w="715" w:type="dxa"/>
            <w:vMerge/>
            <w:hideMark/>
          </w:tcPr>
          <w:p w14:paraId="4769543D" w14:textId="77777777" w:rsidR="00431ECE" w:rsidRPr="00431ECE" w:rsidRDefault="00431ECE" w:rsidP="0006754D">
            <w:pPr>
              <w:spacing w:line="360" w:lineRule="auto"/>
              <w:jc w:val="left"/>
              <w:rPr>
                <w:rFonts w:eastAsia="Times New Roman" w:cs="Arial"/>
                <w:szCs w:val="24"/>
                <w:lang w:eastAsia="en-GB"/>
              </w:rPr>
            </w:pPr>
          </w:p>
        </w:tc>
        <w:tc>
          <w:tcPr>
            <w:tcW w:w="2264" w:type="dxa"/>
            <w:hideMark/>
          </w:tcPr>
          <w:p w14:paraId="2ED17257" w14:textId="77777777" w:rsidR="00431ECE" w:rsidRPr="00431ECE" w:rsidRDefault="00431ECE"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Current Liabilities</w:t>
            </w:r>
          </w:p>
        </w:tc>
        <w:tc>
          <w:tcPr>
            <w:tcW w:w="0" w:type="auto"/>
            <w:hideMark/>
          </w:tcPr>
          <w:p w14:paraId="341C46B4" w14:textId="2DDEC669"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£30,000</w:t>
            </w:r>
          </w:p>
        </w:tc>
        <w:tc>
          <w:tcPr>
            <w:tcW w:w="0" w:type="auto"/>
            <w:hideMark/>
          </w:tcPr>
          <w:p w14:paraId="3BD12BBA" w14:textId="2784A6F2"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£40,000</w:t>
            </w:r>
          </w:p>
        </w:tc>
        <w:tc>
          <w:tcPr>
            <w:tcW w:w="0" w:type="auto"/>
            <w:hideMark/>
          </w:tcPr>
          <w:p w14:paraId="62874B38" w14:textId="7D2AD026"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£50,000</w:t>
            </w:r>
          </w:p>
        </w:tc>
      </w:tr>
      <w:tr w:rsidR="00431ECE" w:rsidRPr="00431ECE" w14:paraId="05F7DA0B" w14:textId="77777777" w:rsidTr="00431ECE">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14CAF8F" w14:textId="77777777" w:rsidR="00431ECE" w:rsidRPr="00431ECE" w:rsidRDefault="00431ECE" w:rsidP="0006754D">
            <w:pPr>
              <w:spacing w:line="360" w:lineRule="auto"/>
              <w:jc w:val="left"/>
              <w:rPr>
                <w:rFonts w:eastAsia="Times New Roman" w:cs="Arial"/>
                <w:szCs w:val="24"/>
                <w:lang w:eastAsia="en-GB"/>
              </w:rPr>
            </w:pPr>
            <w:r w:rsidRPr="00431ECE">
              <w:rPr>
                <w:rFonts w:eastAsia="Times New Roman" w:cs="Arial"/>
                <w:szCs w:val="24"/>
                <w:lang w:eastAsia="en-GB"/>
              </w:rPr>
              <w:t>Known Formula,</w:t>
            </w:r>
          </w:p>
        </w:tc>
      </w:tr>
      <w:tr w:rsidR="00431ECE" w:rsidRPr="00431ECE" w14:paraId="42752F85" w14:textId="77777777" w:rsidTr="00CF13C0">
        <w:trPr>
          <w:trHeight w:val="313"/>
        </w:trPr>
        <w:tc>
          <w:tcPr>
            <w:cnfStyle w:val="001000000000" w:firstRow="0" w:lastRow="0" w:firstColumn="1" w:lastColumn="0" w:oddVBand="0" w:evenVBand="0" w:oddHBand="0" w:evenHBand="0" w:firstRowFirstColumn="0" w:firstRowLastColumn="0" w:lastRowFirstColumn="0" w:lastRowLastColumn="0"/>
            <w:tcW w:w="715" w:type="dxa"/>
            <w:hideMark/>
          </w:tcPr>
          <w:p w14:paraId="10748A5A" w14:textId="77777777" w:rsidR="00431ECE" w:rsidRPr="00431ECE" w:rsidRDefault="00431ECE" w:rsidP="0006754D">
            <w:pPr>
              <w:spacing w:line="360" w:lineRule="auto"/>
              <w:jc w:val="left"/>
              <w:rPr>
                <w:rFonts w:eastAsia="Times New Roman" w:cs="Arial"/>
                <w:szCs w:val="24"/>
                <w:lang w:eastAsia="en-GB"/>
              </w:rPr>
            </w:pPr>
          </w:p>
        </w:tc>
        <w:tc>
          <w:tcPr>
            <w:tcW w:w="8136" w:type="dxa"/>
            <w:gridSpan w:val="4"/>
            <w:hideMark/>
          </w:tcPr>
          <w:p w14:paraId="61EC5491"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Current Ratio = Current Assets / Current Liabilities</w:t>
            </w:r>
          </w:p>
        </w:tc>
      </w:tr>
      <w:tr w:rsidR="00431ECE" w:rsidRPr="00431ECE" w14:paraId="13CB3CF3" w14:textId="77777777" w:rsidTr="00431ECE">
        <w:trPr>
          <w:cnfStyle w:val="000000100000" w:firstRow="0" w:lastRow="0" w:firstColumn="0" w:lastColumn="0" w:oddVBand="0" w:evenVBand="0" w:oddHBand="1" w:evenHBand="0" w:firstRowFirstColumn="0" w:firstRowLastColumn="0" w:lastRowFirstColumn="0" w:lastRowLastColumn="0"/>
          <w:trHeight w:val="31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24ACC9ED" w14:textId="77777777" w:rsidR="00431ECE" w:rsidRPr="00431ECE" w:rsidRDefault="00431ECE" w:rsidP="0006754D">
            <w:pPr>
              <w:spacing w:line="360" w:lineRule="auto"/>
              <w:jc w:val="left"/>
              <w:rPr>
                <w:rFonts w:eastAsia="Times New Roman" w:cs="Arial"/>
                <w:szCs w:val="24"/>
                <w:lang w:eastAsia="en-GB"/>
              </w:rPr>
            </w:pPr>
            <w:r w:rsidRPr="00431ECE">
              <w:rPr>
                <w:rFonts w:eastAsia="Times New Roman" w:cs="Arial"/>
                <w:szCs w:val="24"/>
                <w:lang w:eastAsia="en-GB"/>
              </w:rPr>
              <w:t>Here,</w:t>
            </w:r>
          </w:p>
        </w:tc>
      </w:tr>
      <w:tr w:rsidR="004E1ADA" w:rsidRPr="000C178E" w14:paraId="4642C3C7" w14:textId="77777777" w:rsidTr="00CF13C0">
        <w:trPr>
          <w:trHeight w:val="313"/>
        </w:trPr>
        <w:tc>
          <w:tcPr>
            <w:cnfStyle w:val="001000000000" w:firstRow="0" w:lastRow="0" w:firstColumn="1" w:lastColumn="0" w:oddVBand="0" w:evenVBand="0" w:oddHBand="0" w:evenHBand="0" w:firstRowFirstColumn="0" w:firstRowLastColumn="0" w:lastRowFirstColumn="0" w:lastRowLastColumn="0"/>
            <w:tcW w:w="715" w:type="dxa"/>
            <w:hideMark/>
          </w:tcPr>
          <w:p w14:paraId="76EE046D" w14:textId="77777777" w:rsidR="00431ECE" w:rsidRPr="00431ECE" w:rsidRDefault="00431ECE" w:rsidP="0006754D">
            <w:pPr>
              <w:spacing w:line="360" w:lineRule="auto"/>
              <w:jc w:val="left"/>
              <w:rPr>
                <w:rFonts w:eastAsia="Times New Roman" w:cs="Arial"/>
                <w:szCs w:val="24"/>
                <w:lang w:eastAsia="en-GB"/>
              </w:rPr>
            </w:pPr>
          </w:p>
        </w:tc>
        <w:tc>
          <w:tcPr>
            <w:tcW w:w="2264" w:type="dxa"/>
            <w:hideMark/>
          </w:tcPr>
          <w:p w14:paraId="242CB4BF" w14:textId="66CE1C97" w:rsidR="00431ECE" w:rsidRPr="00431ECE" w:rsidRDefault="00431ECE"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621ED3A2" w14:textId="6C103766"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5.00</w:t>
            </w:r>
            <w:r w:rsidR="00CF13C0" w:rsidRPr="000C178E">
              <w:rPr>
                <w:rFonts w:eastAsia="Times New Roman" w:cs="Arial"/>
                <w:b/>
                <w:bCs/>
                <w:szCs w:val="24"/>
                <w:lang w:eastAsia="en-GB"/>
              </w:rPr>
              <w:t>:1</w:t>
            </w:r>
          </w:p>
        </w:tc>
        <w:tc>
          <w:tcPr>
            <w:tcW w:w="0" w:type="auto"/>
            <w:hideMark/>
          </w:tcPr>
          <w:p w14:paraId="53A9DC4C" w14:textId="593D6608"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3.00</w:t>
            </w:r>
            <w:r w:rsidR="00CF13C0" w:rsidRPr="000C178E">
              <w:rPr>
                <w:rFonts w:eastAsia="Times New Roman" w:cs="Arial"/>
                <w:b/>
                <w:bCs/>
                <w:szCs w:val="24"/>
                <w:lang w:eastAsia="en-GB"/>
              </w:rPr>
              <w:t>:1</w:t>
            </w:r>
          </w:p>
        </w:tc>
        <w:tc>
          <w:tcPr>
            <w:tcW w:w="0" w:type="auto"/>
            <w:hideMark/>
          </w:tcPr>
          <w:p w14:paraId="36751F69" w14:textId="03B35B64"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1.0</w:t>
            </w:r>
            <w:r w:rsidR="00CF13C0" w:rsidRPr="000C178E">
              <w:rPr>
                <w:rFonts w:eastAsia="Times New Roman" w:cs="Arial"/>
                <w:b/>
                <w:bCs/>
                <w:szCs w:val="24"/>
                <w:lang w:eastAsia="en-GB"/>
              </w:rPr>
              <w:t>0:1</w:t>
            </w:r>
          </w:p>
        </w:tc>
      </w:tr>
    </w:tbl>
    <w:p w14:paraId="4BE6C302" w14:textId="406D4355" w:rsidR="00431ECE" w:rsidRDefault="00431ECE" w:rsidP="0006754D">
      <w:pPr>
        <w:spacing w:line="360" w:lineRule="auto"/>
        <w:rPr>
          <w:rFonts w:cs="Arial"/>
        </w:rPr>
      </w:pPr>
    </w:p>
    <w:tbl>
      <w:tblPr>
        <w:tblStyle w:val="Tabelgril4-Accentuare2"/>
        <w:tblW w:w="8833" w:type="dxa"/>
        <w:tblLook w:val="04A0" w:firstRow="1" w:lastRow="0" w:firstColumn="1" w:lastColumn="0" w:noHBand="0" w:noVBand="1"/>
      </w:tblPr>
      <w:tblGrid>
        <w:gridCol w:w="5421"/>
        <w:gridCol w:w="3412"/>
      </w:tblGrid>
      <w:tr w:rsidR="00517B91" w:rsidRPr="00517B91" w14:paraId="5CF025F2" w14:textId="77777777" w:rsidTr="004B2C80">
        <w:trPr>
          <w:cnfStyle w:val="100000000000" w:firstRow="1" w:lastRow="0" w:firstColumn="0" w:lastColumn="0" w:oddVBand="0" w:evenVBand="0" w:oddHBand="0" w:evenHBand="0" w:firstRowFirstColumn="0" w:firstRowLastColumn="0" w:lastRowFirstColumn="0" w:lastRowLastColumn="0"/>
          <w:trHeight w:val="213"/>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0260F6FE" w14:textId="77777777" w:rsidR="00517B91" w:rsidRPr="00517B91" w:rsidRDefault="00517B91" w:rsidP="0006754D">
            <w:pPr>
              <w:spacing w:line="360" w:lineRule="auto"/>
              <w:jc w:val="center"/>
              <w:rPr>
                <w:rFonts w:eastAsia="Times New Roman" w:cs="Arial"/>
                <w:szCs w:val="24"/>
                <w:lang w:eastAsia="en-GB"/>
              </w:rPr>
            </w:pPr>
            <w:r w:rsidRPr="00517B91">
              <w:rPr>
                <w:rFonts w:eastAsia="Times New Roman" w:cs="Arial"/>
                <w:szCs w:val="24"/>
                <w:lang w:eastAsia="en-GB"/>
              </w:rPr>
              <w:t>Current Ratio Performance of Seacrest Lodge</w:t>
            </w:r>
          </w:p>
        </w:tc>
      </w:tr>
      <w:tr w:rsidR="00517B91" w:rsidRPr="00517B91" w14:paraId="4E9FE800" w14:textId="77777777" w:rsidTr="004B2C80">
        <w:trPr>
          <w:cnfStyle w:val="000000100000" w:firstRow="0" w:lastRow="0" w:firstColumn="0" w:lastColumn="0" w:oddVBand="0" w:evenVBand="0" w:oddHBand="1" w:evenHBand="0" w:firstRowFirstColumn="0" w:firstRowLastColumn="0" w:lastRowFirstColumn="0" w:lastRowLastColumn="0"/>
          <w:trHeight w:val="213"/>
        </w:trPr>
        <w:tc>
          <w:tcPr>
            <w:cnfStyle w:val="001000000000" w:firstRow="0" w:lastRow="0" w:firstColumn="1" w:lastColumn="0" w:oddVBand="0" w:evenVBand="0" w:oddHBand="0" w:evenHBand="0" w:firstRowFirstColumn="0" w:firstRowLastColumn="0" w:lastRowFirstColumn="0" w:lastRowLastColumn="0"/>
            <w:tcW w:w="0" w:type="auto"/>
            <w:hideMark/>
          </w:tcPr>
          <w:p w14:paraId="03EC8D30" w14:textId="77777777" w:rsidR="00517B91" w:rsidRPr="00517B91" w:rsidRDefault="00517B91" w:rsidP="0006754D">
            <w:pPr>
              <w:spacing w:line="360" w:lineRule="auto"/>
              <w:jc w:val="center"/>
              <w:rPr>
                <w:rFonts w:eastAsia="Times New Roman" w:cs="Arial"/>
                <w:szCs w:val="24"/>
                <w:lang w:eastAsia="en-GB"/>
              </w:rPr>
            </w:pPr>
            <w:r w:rsidRPr="00517B91">
              <w:rPr>
                <w:rFonts w:eastAsia="Times New Roman" w:cs="Arial"/>
                <w:szCs w:val="24"/>
                <w:lang w:eastAsia="en-GB"/>
              </w:rPr>
              <w:t>Year_2021</w:t>
            </w:r>
          </w:p>
        </w:tc>
        <w:tc>
          <w:tcPr>
            <w:tcW w:w="0" w:type="auto"/>
            <w:hideMark/>
          </w:tcPr>
          <w:p w14:paraId="24F10D82" w14:textId="0241EF27" w:rsidR="00517B91" w:rsidRPr="00517B91" w:rsidRDefault="00517B9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17B91">
              <w:rPr>
                <w:rFonts w:eastAsia="Times New Roman" w:cs="Arial"/>
                <w:szCs w:val="24"/>
                <w:lang w:eastAsia="en-GB"/>
              </w:rPr>
              <w:t>5.00</w:t>
            </w:r>
            <w:r>
              <w:rPr>
                <w:rFonts w:eastAsia="Times New Roman" w:cs="Arial"/>
                <w:szCs w:val="24"/>
                <w:lang w:eastAsia="en-GB"/>
              </w:rPr>
              <w:t>:1</w:t>
            </w:r>
          </w:p>
        </w:tc>
      </w:tr>
      <w:tr w:rsidR="00517B91" w:rsidRPr="00517B91" w14:paraId="42DEA2ED" w14:textId="77777777" w:rsidTr="004B2C80">
        <w:trPr>
          <w:trHeight w:val="213"/>
        </w:trPr>
        <w:tc>
          <w:tcPr>
            <w:cnfStyle w:val="001000000000" w:firstRow="0" w:lastRow="0" w:firstColumn="1" w:lastColumn="0" w:oddVBand="0" w:evenVBand="0" w:oddHBand="0" w:evenHBand="0" w:firstRowFirstColumn="0" w:firstRowLastColumn="0" w:lastRowFirstColumn="0" w:lastRowLastColumn="0"/>
            <w:tcW w:w="0" w:type="auto"/>
            <w:hideMark/>
          </w:tcPr>
          <w:p w14:paraId="6794358B" w14:textId="77777777" w:rsidR="00517B91" w:rsidRPr="00517B91" w:rsidRDefault="00517B91" w:rsidP="0006754D">
            <w:pPr>
              <w:spacing w:line="360" w:lineRule="auto"/>
              <w:jc w:val="center"/>
              <w:rPr>
                <w:rFonts w:eastAsia="Times New Roman" w:cs="Arial"/>
                <w:szCs w:val="24"/>
                <w:lang w:eastAsia="en-GB"/>
              </w:rPr>
            </w:pPr>
            <w:r w:rsidRPr="00517B91">
              <w:rPr>
                <w:rFonts w:eastAsia="Times New Roman" w:cs="Arial"/>
                <w:szCs w:val="24"/>
                <w:lang w:eastAsia="en-GB"/>
              </w:rPr>
              <w:t>Year_2022</w:t>
            </w:r>
          </w:p>
        </w:tc>
        <w:tc>
          <w:tcPr>
            <w:tcW w:w="0" w:type="auto"/>
            <w:hideMark/>
          </w:tcPr>
          <w:p w14:paraId="3BD704C4" w14:textId="023BC88C" w:rsidR="00517B91" w:rsidRPr="00517B91" w:rsidRDefault="00517B9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517B91">
              <w:rPr>
                <w:rFonts w:eastAsia="Times New Roman" w:cs="Arial"/>
                <w:szCs w:val="24"/>
                <w:lang w:eastAsia="en-GB"/>
              </w:rPr>
              <w:t>3.00</w:t>
            </w:r>
            <w:r>
              <w:rPr>
                <w:rFonts w:eastAsia="Times New Roman" w:cs="Arial"/>
                <w:szCs w:val="24"/>
                <w:lang w:eastAsia="en-GB"/>
              </w:rPr>
              <w:t>:1</w:t>
            </w:r>
          </w:p>
        </w:tc>
      </w:tr>
      <w:tr w:rsidR="00517B91" w:rsidRPr="00517B91" w14:paraId="0289E998" w14:textId="77777777" w:rsidTr="004B2C80">
        <w:trPr>
          <w:cnfStyle w:val="000000100000" w:firstRow="0" w:lastRow="0" w:firstColumn="0" w:lastColumn="0" w:oddVBand="0" w:evenVBand="0" w:oddHBand="1" w:evenHBand="0" w:firstRowFirstColumn="0" w:firstRowLastColumn="0" w:lastRowFirstColumn="0" w:lastRowLastColumn="0"/>
          <w:trHeight w:val="213"/>
        </w:trPr>
        <w:tc>
          <w:tcPr>
            <w:cnfStyle w:val="001000000000" w:firstRow="0" w:lastRow="0" w:firstColumn="1" w:lastColumn="0" w:oddVBand="0" w:evenVBand="0" w:oddHBand="0" w:evenHBand="0" w:firstRowFirstColumn="0" w:firstRowLastColumn="0" w:lastRowFirstColumn="0" w:lastRowLastColumn="0"/>
            <w:tcW w:w="0" w:type="auto"/>
            <w:hideMark/>
          </w:tcPr>
          <w:p w14:paraId="721D4220" w14:textId="77777777" w:rsidR="00517B91" w:rsidRPr="00517B91" w:rsidRDefault="00517B91" w:rsidP="0006754D">
            <w:pPr>
              <w:spacing w:line="360" w:lineRule="auto"/>
              <w:jc w:val="center"/>
              <w:rPr>
                <w:rFonts w:eastAsia="Times New Roman" w:cs="Arial"/>
                <w:szCs w:val="24"/>
                <w:lang w:eastAsia="en-GB"/>
              </w:rPr>
            </w:pPr>
            <w:r w:rsidRPr="00517B91">
              <w:rPr>
                <w:rFonts w:eastAsia="Times New Roman" w:cs="Arial"/>
                <w:szCs w:val="24"/>
                <w:lang w:eastAsia="en-GB"/>
              </w:rPr>
              <w:t>Year_2023</w:t>
            </w:r>
          </w:p>
        </w:tc>
        <w:tc>
          <w:tcPr>
            <w:tcW w:w="0" w:type="auto"/>
            <w:hideMark/>
          </w:tcPr>
          <w:p w14:paraId="677EB245" w14:textId="32ED2A40" w:rsidR="00517B91" w:rsidRPr="00517B91" w:rsidRDefault="00517B9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517B91">
              <w:rPr>
                <w:rFonts w:eastAsia="Times New Roman" w:cs="Arial"/>
                <w:szCs w:val="24"/>
                <w:lang w:eastAsia="en-GB"/>
              </w:rPr>
              <w:t>1.00</w:t>
            </w:r>
            <w:r>
              <w:rPr>
                <w:rFonts w:eastAsia="Times New Roman" w:cs="Arial"/>
                <w:szCs w:val="24"/>
                <w:lang w:eastAsia="en-GB"/>
              </w:rPr>
              <w:t>:1</w:t>
            </w:r>
          </w:p>
        </w:tc>
      </w:tr>
    </w:tbl>
    <w:p w14:paraId="3ABCE5ED" w14:textId="7BCD8AF6" w:rsidR="00517B91" w:rsidRDefault="00517B91" w:rsidP="0006754D">
      <w:pPr>
        <w:spacing w:line="360" w:lineRule="auto"/>
        <w:rPr>
          <w:rFonts w:cs="Arial"/>
        </w:rPr>
      </w:pPr>
    </w:p>
    <w:p w14:paraId="175905B7" w14:textId="77777777" w:rsidR="00517B91" w:rsidRPr="000C178E" w:rsidRDefault="00517B91" w:rsidP="0006754D">
      <w:pPr>
        <w:spacing w:line="360" w:lineRule="auto"/>
        <w:rPr>
          <w:rFonts w:cs="Arial"/>
        </w:rPr>
      </w:pPr>
    </w:p>
    <w:p w14:paraId="38423986" w14:textId="77777777" w:rsidR="00033CBF" w:rsidRPr="000C178E" w:rsidRDefault="00033CBF" w:rsidP="0006754D">
      <w:pPr>
        <w:keepNext/>
        <w:spacing w:line="360" w:lineRule="auto"/>
        <w:jc w:val="center"/>
        <w:rPr>
          <w:rFonts w:cs="Arial"/>
        </w:rPr>
      </w:pPr>
      <w:r w:rsidRPr="000C178E">
        <w:rPr>
          <w:rFonts w:cs="Arial"/>
          <w:noProof/>
        </w:rPr>
        <w:lastRenderedPageBreak/>
        <w:drawing>
          <wp:inline distT="0" distB="0" distL="0" distR="0" wp14:anchorId="6FFF8773" wp14:editId="342A64D8">
            <wp:extent cx="4829731" cy="2990088"/>
            <wp:effectExtent l="19050" t="19050" r="9525" b="203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5F1BDC05" w14:textId="4A6655F2" w:rsidR="00431ECE" w:rsidRPr="000C178E" w:rsidRDefault="00033CBF"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4</w:t>
      </w:r>
      <w:r w:rsidRPr="000C178E">
        <w:rPr>
          <w:rFonts w:cs="Arial"/>
          <w:b/>
          <w:bCs/>
          <w:color w:val="000000" w:themeColor="text1"/>
        </w:rPr>
        <w:fldChar w:fldCharType="end"/>
      </w:r>
      <w:r w:rsidRPr="000C178E">
        <w:rPr>
          <w:rFonts w:cs="Arial"/>
          <w:b/>
          <w:bCs/>
          <w:color w:val="000000" w:themeColor="text1"/>
        </w:rPr>
        <w:t xml:space="preserve">: </w:t>
      </w:r>
      <w:r w:rsidR="000741B5" w:rsidRPr="000C178E">
        <w:rPr>
          <w:rFonts w:cs="Arial"/>
          <w:b/>
          <w:bCs/>
          <w:color w:val="000000" w:themeColor="text1"/>
        </w:rPr>
        <w:t>Current Ratio at Seacrest Lodge</w:t>
      </w:r>
      <w:r w:rsidR="006B64AA" w:rsidRPr="000C178E">
        <w:rPr>
          <w:rFonts w:cs="Arial"/>
          <w:b/>
          <w:bCs/>
          <w:color w:val="000000" w:themeColor="text1"/>
        </w:rPr>
        <w:t xml:space="preserve"> (self-made)</w:t>
      </w:r>
    </w:p>
    <w:p w14:paraId="6DD51DFD" w14:textId="1D59181B" w:rsidR="00431ECE" w:rsidRDefault="00AD084C" w:rsidP="0006754D">
      <w:pPr>
        <w:spacing w:line="360" w:lineRule="auto"/>
        <w:rPr>
          <w:rFonts w:cs="Arial"/>
          <w:color w:val="000000"/>
        </w:rPr>
      </w:pPr>
      <w:r w:rsidRPr="000C178E">
        <w:rPr>
          <w:rFonts w:cs="Arial"/>
          <w:color w:val="000000"/>
        </w:rPr>
        <w:t>The current ratio decreased for Seacrest Lodge. Previously</w:t>
      </w:r>
      <w:r w:rsidR="002D5803" w:rsidRPr="000C178E">
        <w:rPr>
          <w:rFonts w:cs="Arial"/>
          <w:color w:val="000000"/>
        </w:rPr>
        <w:t>,</w:t>
      </w:r>
      <w:r w:rsidRPr="000C178E">
        <w:rPr>
          <w:rFonts w:cs="Arial"/>
          <w:color w:val="000000"/>
        </w:rPr>
        <w:t xml:space="preserve"> it was 5.00:1 in 2021</w:t>
      </w:r>
      <w:r w:rsidR="002D5803" w:rsidRPr="000C178E">
        <w:rPr>
          <w:rFonts w:cs="Arial"/>
          <w:color w:val="000000"/>
        </w:rPr>
        <w:t>,</w:t>
      </w:r>
      <w:r w:rsidRPr="000C178E">
        <w:rPr>
          <w:rFonts w:cs="Arial"/>
          <w:color w:val="000000"/>
        </w:rPr>
        <w:t xml:space="preserve"> but in 2023, it became 1.00:1. A standard value of </w:t>
      </w:r>
      <w:r w:rsidR="002D5803" w:rsidRPr="000C178E">
        <w:rPr>
          <w:rFonts w:cs="Arial"/>
          <w:color w:val="000000"/>
        </w:rPr>
        <w:t xml:space="preserve">the </w:t>
      </w:r>
      <w:r w:rsidRPr="000C178E">
        <w:rPr>
          <w:rFonts w:cs="Arial"/>
          <w:color w:val="000000"/>
        </w:rPr>
        <w:t>current ratio is 1.5:1</w:t>
      </w:r>
      <w:r w:rsidR="002D5803" w:rsidRPr="000C178E">
        <w:rPr>
          <w:rFonts w:cs="Arial"/>
          <w:color w:val="000000"/>
        </w:rPr>
        <w:t>,</w:t>
      </w:r>
      <w:r w:rsidRPr="000C178E">
        <w:rPr>
          <w:rFonts w:cs="Arial"/>
          <w:color w:val="000000"/>
        </w:rPr>
        <w:t xml:space="preserve"> which is absent in the performance of Seacrest Lodge in 2023. Therefore, the liquidity condition is not </w:t>
      </w:r>
      <w:r w:rsidR="002D5803" w:rsidRPr="000C178E">
        <w:rPr>
          <w:rFonts w:cs="Arial"/>
          <w:color w:val="000000"/>
        </w:rPr>
        <w:t>good</w:t>
      </w:r>
      <w:r w:rsidRPr="000C178E">
        <w:rPr>
          <w:rFonts w:cs="Arial"/>
          <w:color w:val="000000"/>
        </w:rPr>
        <w:t>.</w:t>
      </w:r>
    </w:p>
    <w:p w14:paraId="7DFE83B8" w14:textId="77777777" w:rsidR="00715AFB" w:rsidRPr="000C178E" w:rsidRDefault="00715AFB" w:rsidP="0006754D">
      <w:pPr>
        <w:spacing w:line="360" w:lineRule="auto"/>
        <w:rPr>
          <w:rFonts w:cs="Arial"/>
        </w:rPr>
      </w:pPr>
    </w:p>
    <w:p w14:paraId="0ED0C40B" w14:textId="77777777" w:rsidR="00715AFB" w:rsidRDefault="00715AFB" w:rsidP="0006754D">
      <w:pPr>
        <w:spacing w:line="360" w:lineRule="auto"/>
        <w:jc w:val="left"/>
        <w:rPr>
          <w:rFonts w:eastAsiaTheme="majorEastAsia" w:cs="Arial"/>
          <w:b/>
          <w:i/>
          <w:color w:val="833C0B" w:themeColor="accent2" w:themeShade="80"/>
          <w:sz w:val="26"/>
          <w:szCs w:val="24"/>
        </w:rPr>
      </w:pPr>
      <w:r>
        <w:rPr>
          <w:rFonts w:cs="Arial"/>
        </w:rPr>
        <w:br w:type="page"/>
      </w:r>
    </w:p>
    <w:p w14:paraId="580EE780" w14:textId="281027BA" w:rsidR="0013071A" w:rsidRPr="000C178E" w:rsidRDefault="0013071A" w:rsidP="0006754D">
      <w:pPr>
        <w:pStyle w:val="Titlu3"/>
        <w:rPr>
          <w:rFonts w:cs="Arial"/>
        </w:rPr>
      </w:pPr>
      <w:bookmarkStart w:id="8" w:name="_Toc159955958"/>
      <w:r w:rsidRPr="000C178E">
        <w:rPr>
          <w:rFonts w:cs="Arial"/>
        </w:rPr>
        <w:lastRenderedPageBreak/>
        <w:t>Cash Ratio</w:t>
      </w:r>
      <w:bookmarkEnd w:id="8"/>
    </w:p>
    <w:p w14:paraId="4ED40A92" w14:textId="1A9F2F06" w:rsidR="0013071A" w:rsidRPr="000C178E" w:rsidRDefault="002D5803" w:rsidP="0006754D">
      <w:pPr>
        <w:spacing w:line="360" w:lineRule="auto"/>
        <w:rPr>
          <w:rFonts w:cs="Arial"/>
        </w:rPr>
      </w:pPr>
      <w:r w:rsidRPr="000C178E">
        <w:rPr>
          <w:rFonts w:cs="Arial"/>
          <w:color w:val="000000"/>
        </w:rPr>
        <w:t>The c</w:t>
      </w:r>
      <w:r w:rsidR="00AD084C" w:rsidRPr="000C178E">
        <w:rPr>
          <w:rFonts w:cs="Arial"/>
          <w:color w:val="000000"/>
        </w:rPr>
        <w:t xml:space="preserve">ash ratio measures how much cash and the equivalents the company has to repay its current liabilities. A balanced cash ratio is good. </w:t>
      </w:r>
      <w:r w:rsidRPr="000C178E">
        <w:rPr>
          <w:rFonts w:cs="Arial"/>
          <w:color w:val="000000"/>
        </w:rPr>
        <w:t>A v</w:t>
      </w:r>
      <w:r w:rsidR="00AD084C" w:rsidRPr="000C178E">
        <w:rPr>
          <w:rFonts w:cs="Arial"/>
          <w:color w:val="000000"/>
        </w:rPr>
        <w:t>ery low or very high cash ratio is not good for the company’s health</w:t>
      </w:r>
      <w:r w:rsidR="00F14CA6">
        <w:rPr>
          <w:rFonts w:cs="Arial"/>
          <w:color w:val="000000"/>
        </w:rPr>
        <w:t xml:space="preserve"> (Pandey, 2021)</w:t>
      </w:r>
      <w:r w:rsidR="00AD084C" w:rsidRPr="000C178E">
        <w:rPr>
          <w:rFonts w:cs="Arial"/>
          <w:color w:val="000000"/>
        </w:rPr>
        <w:t>. A very low cash ratio indica</w:t>
      </w:r>
      <w:r w:rsidRPr="000C178E">
        <w:rPr>
          <w:rFonts w:cs="Arial"/>
          <w:color w:val="000000"/>
        </w:rPr>
        <w:t>t</w:t>
      </w:r>
      <w:r w:rsidR="00AD084C" w:rsidRPr="000C178E">
        <w:rPr>
          <w:rFonts w:cs="Arial"/>
          <w:color w:val="000000"/>
        </w:rPr>
        <w:t xml:space="preserve">es that the company may </w:t>
      </w:r>
      <w:r w:rsidRPr="000C178E">
        <w:rPr>
          <w:rFonts w:cs="Arial"/>
          <w:color w:val="000000"/>
        </w:rPr>
        <w:t xml:space="preserve">go </w:t>
      </w:r>
      <w:r w:rsidR="00AD084C" w:rsidRPr="000C178E">
        <w:rPr>
          <w:rFonts w:cs="Arial"/>
          <w:color w:val="000000"/>
        </w:rPr>
        <w:t>bankrupt and face troubles in working capital management</w:t>
      </w:r>
      <w:r w:rsidRPr="000C178E">
        <w:rPr>
          <w:rFonts w:cs="Arial"/>
          <w:color w:val="000000"/>
        </w:rPr>
        <w:t>,</w:t>
      </w:r>
      <w:r w:rsidR="00AD084C" w:rsidRPr="000C178E">
        <w:rPr>
          <w:rFonts w:cs="Arial"/>
          <w:color w:val="000000"/>
        </w:rPr>
        <w:t xml:space="preserve"> or the business might shut down </w:t>
      </w:r>
      <w:r w:rsidRPr="000C178E">
        <w:rPr>
          <w:rFonts w:cs="Arial"/>
          <w:color w:val="000000"/>
        </w:rPr>
        <w:t>due to</w:t>
      </w:r>
      <w:r w:rsidR="00AD084C" w:rsidRPr="000C178E">
        <w:rPr>
          <w:rFonts w:cs="Arial"/>
          <w:color w:val="000000"/>
        </w:rPr>
        <w:t xml:space="preserve"> the lack of enough cash. On the other hand, when the cash ratio is very high, it indicates the company is not able to utilise the cash in investments and other opportunities for growth.</w:t>
      </w:r>
    </w:p>
    <w:tbl>
      <w:tblPr>
        <w:tblStyle w:val="Tabelgril4-Accentuare2"/>
        <w:tblW w:w="8834" w:type="dxa"/>
        <w:tblLook w:val="04A0" w:firstRow="1" w:lastRow="0" w:firstColumn="1" w:lastColumn="0" w:noHBand="0" w:noVBand="1"/>
      </w:tblPr>
      <w:tblGrid>
        <w:gridCol w:w="715"/>
        <w:gridCol w:w="3175"/>
        <w:gridCol w:w="1648"/>
        <w:gridCol w:w="1648"/>
        <w:gridCol w:w="1648"/>
      </w:tblGrid>
      <w:tr w:rsidR="00431ECE" w:rsidRPr="00431ECE" w14:paraId="4D255561" w14:textId="77777777" w:rsidTr="00431ECE">
        <w:trPr>
          <w:cnfStyle w:val="100000000000" w:firstRow="1" w:lastRow="0" w:firstColumn="0" w:lastColumn="0" w:oddVBand="0" w:evenVBand="0" w:oddHBand="0"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8158893" w14:textId="77777777" w:rsidR="00431ECE" w:rsidRPr="00431ECE" w:rsidRDefault="00431ECE" w:rsidP="0006754D">
            <w:pPr>
              <w:spacing w:line="360" w:lineRule="auto"/>
              <w:jc w:val="center"/>
              <w:rPr>
                <w:rFonts w:eastAsia="Times New Roman" w:cs="Arial"/>
                <w:szCs w:val="24"/>
                <w:lang w:eastAsia="en-GB"/>
              </w:rPr>
            </w:pPr>
            <w:r w:rsidRPr="00431ECE">
              <w:rPr>
                <w:rFonts w:eastAsia="Times New Roman" w:cs="Arial"/>
                <w:szCs w:val="24"/>
                <w:lang w:eastAsia="en-GB"/>
              </w:rPr>
              <w:t>Cash Ratio at Seacrest Lodge</w:t>
            </w:r>
          </w:p>
        </w:tc>
      </w:tr>
      <w:tr w:rsidR="00431ECE" w:rsidRPr="00431ECE" w14:paraId="12FED6D8" w14:textId="77777777" w:rsidTr="00431ECE">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2C494C3F" w14:textId="77777777" w:rsidR="00431ECE" w:rsidRPr="00431ECE" w:rsidRDefault="00431ECE" w:rsidP="0006754D">
            <w:pPr>
              <w:spacing w:line="360" w:lineRule="auto"/>
              <w:jc w:val="left"/>
              <w:rPr>
                <w:rFonts w:eastAsia="Times New Roman" w:cs="Arial"/>
                <w:szCs w:val="24"/>
                <w:lang w:eastAsia="en-GB"/>
              </w:rPr>
            </w:pPr>
            <w:r w:rsidRPr="00431ECE">
              <w:rPr>
                <w:rFonts w:eastAsia="Times New Roman" w:cs="Arial"/>
                <w:szCs w:val="24"/>
                <w:lang w:eastAsia="en-GB"/>
              </w:rPr>
              <w:t>Information in the Financial Statements,</w:t>
            </w:r>
          </w:p>
        </w:tc>
      </w:tr>
      <w:tr w:rsidR="004E1ADA" w:rsidRPr="000C178E" w14:paraId="4BA19B21" w14:textId="77777777" w:rsidTr="00CF13C0">
        <w:trPr>
          <w:trHeight w:val="293"/>
        </w:trPr>
        <w:tc>
          <w:tcPr>
            <w:cnfStyle w:val="001000000000" w:firstRow="0" w:lastRow="0" w:firstColumn="1" w:lastColumn="0" w:oddVBand="0" w:evenVBand="0" w:oddHBand="0" w:evenHBand="0" w:firstRowFirstColumn="0" w:firstRowLastColumn="0" w:lastRowFirstColumn="0" w:lastRowLastColumn="0"/>
            <w:tcW w:w="715" w:type="dxa"/>
            <w:vMerge w:val="restart"/>
            <w:hideMark/>
          </w:tcPr>
          <w:p w14:paraId="5584DAA9" w14:textId="77777777" w:rsidR="00431ECE" w:rsidRPr="00431ECE" w:rsidRDefault="00431ECE" w:rsidP="0006754D">
            <w:pPr>
              <w:spacing w:line="360" w:lineRule="auto"/>
              <w:jc w:val="left"/>
              <w:rPr>
                <w:rFonts w:eastAsia="Times New Roman" w:cs="Arial"/>
                <w:szCs w:val="24"/>
                <w:lang w:eastAsia="en-GB"/>
              </w:rPr>
            </w:pPr>
          </w:p>
        </w:tc>
        <w:tc>
          <w:tcPr>
            <w:tcW w:w="2705" w:type="dxa"/>
            <w:hideMark/>
          </w:tcPr>
          <w:p w14:paraId="64C55617" w14:textId="77777777" w:rsidR="00431ECE" w:rsidRPr="00431ECE" w:rsidRDefault="00431ECE"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0184A240"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Year_2021</w:t>
            </w:r>
          </w:p>
        </w:tc>
        <w:tc>
          <w:tcPr>
            <w:tcW w:w="0" w:type="auto"/>
            <w:hideMark/>
          </w:tcPr>
          <w:p w14:paraId="58512852"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Year_2022</w:t>
            </w:r>
          </w:p>
        </w:tc>
        <w:tc>
          <w:tcPr>
            <w:tcW w:w="0" w:type="auto"/>
            <w:hideMark/>
          </w:tcPr>
          <w:p w14:paraId="3C84BF09" w14:textId="77777777"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Year_2023</w:t>
            </w:r>
          </w:p>
        </w:tc>
      </w:tr>
      <w:tr w:rsidR="00CF13C0" w:rsidRPr="000C178E" w14:paraId="49D50517" w14:textId="77777777" w:rsidTr="00CF13C0">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715" w:type="dxa"/>
            <w:vMerge/>
            <w:hideMark/>
          </w:tcPr>
          <w:p w14:paraId="11C9192F" w14:textId="77777777" w:rsidR="00431ECE" w:rsidRPr="00431ECE" w:rsidRDefault="00431ECE" w:rsidP="0006754D">
            <w:pPr>
              <w:spacing w:line="360" w:lineRule="auto"/>
              <w:jc w:val="left"/>
              <w:rPr>
                <w:rFonts w:eastAsia="Times New Roman" w:cs="Arial"/>
                <w:szCs w:val="24"/>
                <w:lang w:eastAsia="en-GB"/>
              </w:rPr>
            </w:pPr>
          </w:p>
        </w:tc>
        <w:tc>
          <w:tcPr>
            <w:tcW w:w="2705" w:type="dxa"/>
            <w:hideMark/>
          </w:tcPr>
          <w:p w14:paraId="6AD7CB88" w14:textId="77777777" w:rsidR="00431ECE" w:rsidRPr="00431ECE" w:rsidRDefault="00431ECE"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Cash and Equivalents</w:t>
            </w:r>
          </w:p>
        </w:tc>
        <w:tc>
          <w:tcPr>
            <w:tcW w:w="0" w:type="auto"/>
            <w:hideMark/>
          </w:tcPr>
          <w:p w14:paraId="73A807BB" w14:textId="2003B9CC" w:rsidR="00431ECE" w:rsidRPr="00431ECE" w:rsidRDefault="00431ECE"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£100,000</w:t>
            </w:r>
          </w:p>
        </w:tc>
        <w:tc>
          <w:tcPr>
            <w:tcW w:w="0" w:type="auto"/>
            <w:hideMark/>
          </w:tcPr>
          <w:p w14:paraId="103D7D5C" w14:textId="078A68FE" w:rsidR="00431ECE" w:rsidRPr="00431ECE" w:rsidRDefault="00431ECE"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£80,000</w:t>
            </w:r>
          </w:p>
        </w:tc>
        <w:tc>
          <w:tcPr>
            <w:tcW w:w="0" w:type="auto"/>
            <w:hideMark/>
          </w:tcPr>
          <w:p w14:paraId="21FEDF9B" w14:textId="2C38FDDD" w:rsidR="00431ECE" w:rsidRPr="00431ECE" w:rsidRDefault="00431ECE"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£20,000</w:t>
            </w:r>
          </w:p>
        </w:tc>
      </w:tr>
      <w:tr w:rsidR="004E1ADA" w:rsidRPr="000C178E" w14:paraId="74A65CBC" w14:textId="77777777" w:rsidTr="00CF13C0">
        <w:trPr>
          <w:trHeight w:val="293"/>
        </w:trPr>
        <w:tc>
          <w:tcPr>
            <w:cnfStyle w:val="001000000000" w:firstRow="0" w:lastRow="0" w:firstColumn="1" w:lastColumn="0" w:oddVBand="0" w:evenVBand="0" w:oddHBand="0" w:evenHBand="0" w:firstRowFirstColumn="0" w:firstRowLastColumn="0" w:lastRowFirstColumn="0" w:lastRowLastColumn="0"/>
            <w:tcW w:w="715" w:type="dxa"/>
            <w:vMerge/>
            <w:hideMark/>
          </w:tcPr>
          <w:p w14:paraId="0C311DA6" w14:textId="77777777" w:rsidR="00431ECE" w:rsidRPr="00431ECE" w:rsidRDefault="00431ECE" w:rsidP="0006754D">
            <w:pPr>
              <w:spacing w:line="360" w:lineRule="auto"/>
              <w:jc w:val="left"/>
              <w:rPr>
                <w:rFonts w:eastAsia="Times New Roman" w:cs="Arial"/>
                <w:szCs w:val="24"/>
                <w:lang w:eastAsia="en-GB"/>
              </w:rPr>
            </w:pPr>
          </w:p>
        </w:tc>
        <w:tc>
          <w:tcPr>
            <w:tcW w:w="2705" w:type="dxa"/>
            <w:hideMark/>
          </w:tcPr>
          <w:p w14:paraId="534B180F" w14:textId="77777777" w:rsidR="00431ECE" w:rsidRPr="00431ECE" w:rsidRDefault="00431ECE"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Current Liabilities</w:t>
            </w:r>
          </w:p>
        </w:tc>
        <w:tc>
          <w:tcPr>
            <w:tcW w:w="0" w:type="auto"/>
            <w:hideMark/>
          </w:tcPr>
          <w:p w14:paraId="02E6DE7B" w14:textId="0215550F"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£30,000</w:t>
            </w:r>
          </w:p>
        </w:tc>
        <w:tc>
          <w:tcPr>
            <w:tcW w:w="0" w:type="auto"/>
            <w:hideMark/>
          </w:tcPr>
          <w:p w14:paraId="6DF1BECA" w14:textId="2F0639C3"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£40,000</w:t>
            </w:r>
          </w:p>
        </w:tc>
        <w:tc>
          <w:tcPr>
            <w:tcW w:w="0" w:type="auto"/>
            <w:hideMark/>
          </w:tcPr>
          <w:p w14:paraId="6E314EBB" w14:textId="53041321"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£50,000</w:t>
            </w:r>
          </w:p>
        </w:tc>
      </w:tr>
      <w:tr w:rsidR="00431ECE" w:rsidRPr="00431ECE" w14:paraId="1DCBEA6D" w14:textId="77777777" w:rsidTr="00431ECE">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2D407B6E" w14:textId="77777777" w:rsidR="00431ECE" w:rsidRPr="00431ECE" w:rsidRDefault="00431ECE" w:rsidP="0006754D">
            <w:pPr>
              <w:spacing w:line="360" w:lineRule="auto"/>
              <w:jc w:val="left"/>
              <w:rPr>
                <w:rFonts w:eastAsia="Times New Roman" w:cs="Arial"/>
                <w:szCs w:val="24"/>
                <w:lang w:eastAsia="en-GB"/>
              </w:rPr>
            </w:pPr>
            <w:r w:rsidRPr="00431ECE">
              <w:rPr>
                <w:rFonts w:eastAsia="Times New Roman" w:cs="Arial"/>
                <w:szCs w:val="24"/>
                <w:lang w:eastAsia="en-GB"/>
              </w:rPr>
              <w:t>Known Formula,</w:t>
            </w:r>
          </w:p>
        </w:tc>
      </w:tr>
      <w:tr w:rsidR="00431ECE" w:rsidRPr="00431ECE" w14:paraId="56F2343B" w14:textId="77777777" w:rsidTr="00CF13C0">
        <w:trPr>
          <w:trHeight w:val="293"/>
        </w:trPr>
        <w:tc>
          <w:tcPr>
            <w:cnfStyle w:val="001000000000" w:firstRow="0" w:lastRow="0" w:firstColumn="1" w:lastColumn="0" w:oddVBand="0" w:evenVBand="0" w:oddHBand="0" w:evenHBand="0" w:firstRowFirstColumn="0" w:firstRowLastColumn="0" w:lastRowFirstColumn="0" w:lastRowLastColumn="0"/>
            <w:tcW w:w="715" w:type="dxa"/>
            <w:hideMark/>
          </w:tcPr>
          <w:p w14:paraId="32ED2BAB" w14:textId="77777777" w:rsidR="00431ECE" w:rsidRPr="00431ECE" w:rsidRDefault="00431ECE" w:rsidP="0006754D">
            <w:pPr>
              <w:spacing w:line="360" w:lineRule="auto"/>
              <w:jc w:val="left"/>
              <w:rPr>
                <w:rFonts w:eastAsia="Times New Roman" w:cs="Arial"/>
                <w:szCs w:val="24"/>
                <w:lang w:eastAsia="en-GB"/>
              </w:rPr>
            </w:pPr>
          </w:p>
        </w:tc>
        <w:tc>
          <w:tcPr>
            <w:tcW w:w="8119" w:type="dxa"/>
            <w:gridSpan w:val="4"/>
            <w:hideMark/>
          </w:tcPr>
          <w:p w14:paraId="4FB11151" w14:textId="362F0CD5"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431ECE">
              <w:rPr>
                <w:rFonts w:eastAsia="Times New Roman" w:cs="Arial"/>
                <w:szCs w:val="24"/>
                <w:lang w:eastAsia="en-GB"/>
              </w:rPr>
              <w:t>Cash Ratio = Cash</w:t>
            </w:r>
            <w:r w:rsidR="001A230E">
              <w:rPr>
                <w:rFonts w:eastAsia="Times New Roman" w:cs="Arial"/>
                <w:szCs w:val="24"/>
                <w:lang w:eastAsia="en-GB"/>
              </w:rPr>
              <w:t xml:space="preserve"> </w:t>
            </w:r>
            <w:r w:rsidR="001A230E" w:rsidRPr="00431ECE">
              <w:rPr>
                <w:rFonts w:eastAsia="Times New Roman" w:cs="Arial"/>
                <w:szCs w:val="24"/>
                <w:lang w:eastAsia="en-GB"/>
              </w:rPr>
              <w:t>and Equivalents</w:t>
            </w:r>
            <w:r w:rsidRPr="00431ECE">
              <w:rPr>
                <w:rFonts w:eastAsia="Times New Roman" w:cs="Arial"/>
                <w:szCs w:val="24"/>
                <w:lang w:eastAsia="en-GB"/>
              </w:rPr>
              <w:t xml:space="preserve"> / Current Liabilities</w:t>
            </w:r>
          </w:p>
        </w:tc>
      </w:tr>
      <w:tr w:rsidR="00431ECE" w:rsidRPr="00431ECE" w14:paraId="0A7CF3BA" w14:textId="77777777" w:rsidTr="00431ECE">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24CA932D" w14:textId="77777777" w:rsidR="00431ECE" w:rsidRPr="00431ECE" w:rsidRDefault="00431ECE" w:rsidP="0006754D">
            <w:pPr>
              <w:spacing w:line="360" w:lineRule="auto"/>
              <w:jc w:val="left"/>
              <w:rPr>
                <w:rFonts w:eastAsia="Times New Roman" w:cs="Arial"/>
                <w:szCs w:val="24"/>
                <w:lang w:eastAsia="en-GB"/>
              </w:rPr>
            </w:pPr>
            <w:r w:rsidRPr="00431ECE">
              <w:rPr>
                <w:rFonts w:eastAsia="Times New Roman" w:cs="Arial"/>
                <w:szCs w:val="24"/>
                <w:lang w:eastAsia="en-GB"/>
              </w:rPr>
              <w:t>Here,</w:t>
            </w:r>
          </w:p>
        </w:tc>
      </w:tr>
      <w:tr w:rsidR="004E1ADA" w:rsidRPr="000C178E" w14:paraId="05E81C4F" w14:textId="77777777" w:rsidTr="00CF13C0">
        <w:trPr>
          <w:trHeight w:val="293"/>
        </w:trPr>
        <w:tc>
          <w:tcPr>
            <w:cnfStyle w:val="001000000000" w:firstRow="0" w:lastRow="0" w:firstColumn="1" w:lastColumn="0" w:oddVBand="0" w:evenVBand="0" w:oddHBand="0" w:evenHBand="0" w:firstRowFirstColumn="0" w:firstRowLastColumn="0" w:lastRowFirstColumn="0" w:lastRowLastColumn="0"/>
            <w:tcW w:w="715" w:type="dxa"/>
            <w:hideMark/>
          </w:tcPr>
          <w:p w14:paraId="769ED9E5" w14:textId="77777777" w:rsidR="00431ECE" w:rsidRPr="00431ECE" w:rsidRDefault="00431ECE" w:rsidP="0006754D">
            <w:pPr>
              <w:spacing w:line="360" w:lineRule="auto"/>
              <w:jc w:val="left"/>
              <w:rPr>
                <w:rFonts w:eastAsia="Times New Roman" w:cs="Arial"/>
                <w:szCs w:val="24"/>
                <w:lang w:eastAsia="en-GB"/>
              </w:rPr>
            </w:pPr>
          </w:p>
        </w:tc>
        <w:tc>
          <w:tcPr>
            <w:tcW w:w="2705" w:type="dxa"/>
            <w:hideMark/>
          </w:tcPr>
          <w:p w14:paraId="471A104A" w14:textId="3182178C" w:rsidR="00431ECE" w:rsidRPr="00431ECE" w:rsidRDefault="00431ECE"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4DEFC884" w14:textId="2A7221E5"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3.33</w:t>
            </w:r>
            <w:r w:rsidR="00CF13C0" w:rsidRPr="000C178E">
              <w:rPr>
                <w:rFonts w:eastAsia="Times New Roman" w:cs="Arial"/>
                <w:b/>
                <w:bCs/>
                <w:szCs w:val="24"/>
                <w:lang w:eastAsia="en-GB"/>
              </w:rPr>
              <w:t>:1</w:t>
            </w:r>
          </w:p>
        </w:tc>
        <w:tc>
          <w:tcPr>
            <w:tcW w:w="0" w:type="auto"/>
            <w:hideMark/>
          </w:tcPr>
          <w:p w14:paraId="02EC3D6F" w14:textId="2CBEB278"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2.00</w:t>
            </w:r>
            <w:r w:rsidR="00CF13C0" w:rsidRPr="000C178E">
              <w:rPr>
                <w:rFonts w:eastAsia="Times New Roman" w:cs="Arial"/>
                <w:b/>
                <w:bCs/>
                <w:szCs w:val="24"/>
                <w:lang w:eastAsia="en-GB"/>
              </w:rPr>
              <w:t>:1</w:t>
            </w:r>
          </w:p>
        </w:tc>
        <w:tc>
          <w:tcPr>
            <w:tcW w:w="0" w:type="auto"/>
            <w:hideMark/>
          </w:tcPr>
          <w:p w14:paraId="3BFD77C2" w14:textId="555CB655" w:rsidR="00431ECE" w:rsidRPr="00431ECE" w:rsidRDefault="00431ECE"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431ECE">
              <w:rPr>
                <w:rFonts w:eastAsia="Times New Roman" w:cs="Arial"/>
                <w:b/>
                <w:bCs/>
                <w:szCs w:val="24"/>
                <w:lang w:eastAsia="en-GB"/>
              </w:rPr>
              <w:t>0.40</w:t>
            </w:r>
            <w:r w:rsidR="00CF13C0" w:rsidRPr="000C178E">
              <w:rPr>
                <w:rFonts w:eastAsia="Times New Roman" w:cs="Arial"/>
                <w:b/>
                <w:bCs/>
                <w:szCs w:val="24"/>
                <w:lang w:eastAsia="en-GB"/>
              </w:rPr>
              <w:t>:1</w:t>
            </w:r>
          </w:p>
        </w:tc>
      </w:tr>
    </w:tbl>
    <w:p w14:paraId="2B7681D6" w14:textId="2F2586D2" w:rsidR="00431ECE" w:rsidRDefault="00431ECE" w:rsidP="0006754D">
      <w:pPr>
        <w:spacing w:line="360" w:lineRule="auto"/>
        <w:rPr>
          <w:rFonts w:cs="Arial"/>
        </w:rPr>
      </w:pPr>
    </w:p>
    <w:tbl>
      <w:tblPr>
        <w:tblStyle w:val="Tabelgril4-Accentuare2"/>
        <w:tblW w:w="8786" w:type="dxa"/>
        <w:tblLook w:val="04A0" w:firstRow="1" w:lastRow="0" w:firstColumn="1" w:lastColumn="0" w:noHBand="0" w:noVBand="1"/>
      </w:tblPr>
      <w:tblGrid>
        <w:gridCol w:w="5392"/>
        <w:gridCol w:w="3394"/>
      </w:tblGrid>
      <w:tr w:rsidR="00A842D2" w:rsidRPr="00A842D2" w14:paraId="2B6996B8" w14:textId="77777777" w:rsidTr="00D37512">
        <w:trPr>
          <w:cnfStyle w:val="100000000000" w:firstRow="1" w:lastRow="0" w:firstColumn="0" w:lastColumn="0" w:oddVBand="0" w:evenVBand="0" w:oddHBand="0"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2F8C10B4" w14:textId="77777777" w:rsidR="00A842D2" w:rsidRPr="00A842D2" w:rsidRDefault="00A842D2" w:rsidP="0006754D">
            <w:pPr>
              <w:spacing w:line="360" w:lineRule="auto"/>
              <w:jc w:val="center"/>
              <w:rPr>
                <w:rFonts w:eastAsia="Times New Roman" w:cs="Arial"/>
                <w:szCs w:val="24"/>
                <w:lang w:eastAsia="en-GB"/>
              </w:rPr>
            </w:pPr>
            <w:r w:rsidRPr="00A842D2">
              <w:rPr>
                <w:rFonts w:eastAsia="Times New Roman" w:cs="Arial"/>
                <w:szCs w:val="24"/>
                <w:lang w:eastAsia="en-GB"/>
              </w:rPr>
              <w:t>Cash Ratio Performance of Seacrest Lodge</w:t>
            </w:r>
          </w:p>
        </w:tc>
      </w:tr>
      <w:tr w:rsidR="00A842D2" w:rsidRPr="00A842D2" w14:paraId="5D9C31E4" w14:textId="77777777" w:rsidTr="00D37512">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0" w:type="auto"/>
            <w:hideMark/>
          </w:tcPr>
          <w:p w14:paraId="0CC7D5B5" w14:textId="77777777" w:rsidR="00A842D2" w:rsidRPr="00A842D2" w:rsidRDefault="00A842D2" w:rsidP="0006754D">
            <w:pPr>
              <w:spacing w:line="360" w:lineRule="auto"/>
              <w:jc w:val="center"/>
              <w:rPr>
                <w:rFonts w:eastAsia="Times New Roman" w:cs="Arial"/>
                <w:szCs w:val="24"/>
                <w:lang w:eastAsia="en-GB"/>
              </w:rPr>
            </w:pPr>
            <w:r w:rsidRPr="00A842D2">
              <w:rPr>
                <w:rFonts w:eastAsia="Times New Roman" w:cs="Arial"/>
                <w:szCs w:val="24"/>
                <w:lang w:eastAsia="en-GB"/>
              </w:rPr>
              <w:t>Year_2021</w:t>
            </w:r>
          </w:p>
        </w:tc>
        <w:tc>
          <w:tcPr>
            <w:tcW w:w="0" w:type="auto"/>
            <w:hideMark/>
          </w:tcPr>
          <w:p w14:paraId="695E3175" w14:textId="43DDED1E" w:rsidR="00A842D2" w:rsidRPr="00A842D2" w:rsidRDefault="00A842D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842D2">
              <w:rPr>
                <w:rFonts w:eastAsia="Times New Roman" w:cs="Arial"/>
                <w:szCs w:val="24"/>
                <w:lang w:eastAsia="en-GB"/>
              </w:rPr>
              <w:t>3.33</w:t>
            </w:r>
            <w:r>
              <w:rPr>
                <w:rFonts w:eastAsia="Times New Roman" w:cs="Arial"/>
                <w:szCs w:val="24"/>
                <w:lang w:eastAsia="en-GB"/>
              </w:rPr>
              <w:t>:1</w:t>
            </w:r>
          </w:p>
        </w:tc>
      </w:tr>
      <w:tr w:rsidR="00A842D2" w:rsidRPr="00A842D2" w14:paraId="44E18F37" w14:textId="77777777" w:rsidTr="00D37512">
        <w:trPr>
          <w:trHeight w:val="298"/>
        </w:trPr>
        <w:tc>
          <w:tcPr>
            <w:cnfStyle w:val="001000000000" w:firstRow="0" w:lastRow="0" w:firstColumn="1" w:lastColumn="0" w:oddVBand="0" w:evenVBand="0" w:oddHBand="0" w:evenHBand="0" w:firstRowFirstColumn="0" w:firstRowLastColumn="0" w:lastRowFirstColumn="0" w:lastRowLastColumn="0"/>
            <w:tcW w:w="0" w:type="auto"/>
            <w:hideMark/>
          </w:tcPr>
          <w:p w14:paraId="4C32D03E" w14:textId="77777777" w:rsidR="00A842D2" w:rsidRPr="00A842D2" w:rsidRDefault="00A842D2" w:rsidP="0006754D">
            <w:pPr>
              <w:spacing w:line="360" w:lineRule="auto"/>
              <w:jc w:val="center"/>
              <w:rPr>
                <w:rFonts w:eastAsia="Times New Roman" w:cs="Arial"/>
                <w:szCs w:val="24"/>
                <w:lang w:eastAsia="en-GB"/>
              </w:rPr>
            </w:pPr>
            <w:r w:rsidRPr="00A842D2">
              <w:rPr>
                <w:rFonts w:eastAsia="Times New Roman" w:cs="Arial"/>
                <w:szCs w:val="24"/>
                <w:lang w:eastAsia="en-GB"/>
              </w:rPr>
              <w:t>Year_2022</w:t>
            </w:r>
          </w:p>
        </w:tc>
        <w:tc>
          <w:tcPr>
            <w:tcW w:w="0" w:type="auto"/>
            <w:hideMark/>
          </w:tcPr>
          <w:p w14:paraId="546BC140" w14:textId="0E86BA5D" w:rsidR="00A842D2" w:rsidRPr="00A842D2" w:rsidRDefault="00A842D2"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842D2">
              <w:rPr>
                <w:rFonts w:eastAsia="Times New Roman" w:cs="Arial"/>
                <w:szCs w:val="24"/>
                <w:lang w:eastAsia="en-GB"/>
              </w:rPr>
              <w:t>2.00</w:t>
            </w:r>
            <w:r>
              <w:rPr>
                <w:rFonts w:eastAsia="Times New Roman" w:cs="Arial"/>
                <w:szCs w:val="24"/>
                <w:lang w:eastAsia="en-GB"/>
              </w:rPr>
              <w:t>:1</w:t>
            </w:r>
          </w:p>
        </w:tc>
      </w:tr>
      <w:tr w:rsidR="00A842D2" w:rsidRPr="00A842D2" w14:paraId="4804AD17" w14:textId="77777777" w:rsidTr="00D37512">
        <w:trPr>
          <w:cnfStyle w:val="000000100000" w:firstRow="0" w:lastRow="0" w:firstColumn="0" w:lastColumn="0" w:oddVBand="0" w:evenVBand="0" w:oddHBand="1" w:evenHBand="0" w:firstRowFirstColumn="0" w:firstRowLastColumn="0" w:lastRowFirstColumn="0" w:lastRowLastColumn="0"/>
          <w:trHeight w:val="298"/>
        </w:trPr>
        <w:tc>
          <w:tcPr>
            <w:cnfStyle w:val="001000000000" w:firstRow="0" w:lastRow="0" w:firstColumn="1" w:lastColumn="0" w:oddVBand="0" w:evenVBand="0" w:oddHBand="0" w:evenHBand="0" w:firstRowFirstColumn="0" w:firstRowLastColumn="0" w:lastRowFirstColumn="0" w:lastRowLastColumn="0"/>
            <w:tcW w:w="0" w:type="auto"/>
            <w:hideMark/>
          </w:tcPr>
          <w:p w14:paraId="1C3FF817" w14:textId="77777777" w:rsidR="00A842D2" w:rsidRPr="00A842D2" w:rsidRDefault="00A842D2" w:rsidP="0006754D">
            <w:pPr>
              <w:spacing w:line="360" w:lineRule="auto"/>
              <w:jc w:val="center"/>
              <w:rPr>
                <w:rFonts w:eastAsia="Times New Roman" w:cs="Arial"/>
                <w:szCs w:val="24"/>
                <w:lang w:eastAsia="en-GB"/>
              </w:rPr>
            </w:pPr>
            <w:r w:rsidRPr="00A842D2">
              <w:rPr>
                <w:rFonts w:eastAsia="Times New Roman" w:cs="Arial"/>
                <w:szCs w:val="24"/>
                <w:lang w:eastAsia="en-GB"/>
              </w:rPr>
              <w:t>Year_2023</w:t>
            </w:r>
          </w:p>
        </w:tc>
        <w:tc>
          <w:tcPr>
            <w:tcW w:w="0" w:type="auto"/>
            <w:hideMark/>
          </w:tcPr>
          <w:p w14:paraId="5D1D4C4A" w14:textId="0836FBD9" w:rsidR="00A842D2" w:rsidRPr="00A842D2" w:rsidRDefault="00A842D2"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842D2">
              <w:rPr>
                <w:rFonts w:eastAsia="Times New Roman" w:cs="Arial"/>
                <w:szCs w:val="24"/>
                <w:lang w:eastAsia="en-GB"/>
              </w:rPr>
              <w:t>0.40</w:t>
            </w:r>
            <w:r>
              <w:rPr>
                <w:rFonts w:eastAsia="Times New Roman" w:cs="Arial"/>
                <w:szCs w:val="24"/>
                <w:lang w:eastAsia="en-GB"/>
              </w:rPr>
              <w:t>:1</w:t>
            </w:r>
          </w:p>
        </w:tc>
      </w:tr>
    </w:tbl>
    <w:p w14:paraId="4DB1F0C4" w14:textId="6DD7CAAD" w:rsidR="00A842D2" w:rsidRDefault="00A842D2" w:rsidP="0006754D">
      <w:pPr>
        <w:spacing w:line="360" w:lineRule="auto"/>
        <w:rPr>
          <w:rFonts w:cs="Arial"/>
        </w:rPr>
      </w:pPr>
    </w:p>
    <w:p w14:paraId="0A873A00" w14:textId="77777777" w:rsidR="00A842D2" w:rsidRPr="000C178E" w:rsidRDefault="00A842D2" w:rsidP="0006754D">
      <w:pPr>
        <w:spacing w:line="360" w:lineRule="auto"/>
        <w:rPr>
          <w:rFonts w:cs="Arial"/>
        </w:rPr>
      </w:pPr>
    </w:p>
    <w:p w14:paraId="546789AD" w14:textId="77777777" w:rsidR="000741B5" w:rsidRPr="000C178E" w:rsidRDefault="00033CBF" w:rsidP="0006754D">
      <w:pPr>
        <w:keepNext/>
        <w:spacing w:line="360" w:lineRule="auto"/>
        <w:jc w:val="center"/>
        <w:rPr>
          <w:rFonts w:cs="Arial"/>
        </w:rPr>
      </w:pPr>
      <w:r w:rsidRPr="000C178E">
        <w:rPr>
          <w:rFonts w:cs="Arial"/>
          <w:noProof/>
        </w:rPr>
        <w:lastRenderedPageBreak/>
        <w:drawing>
          <wp:inline distT="0" distB="0" distL="0" distR="0" wp14:anchorId="0603F0BB" wp14:editId="117798B7">
            <wp:extent cx="4829731" cy="2990088"/>
            <wp:effectExtent l="19050" t="19050" r="9525" b="203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1B7F89DA" w14:textId="1E4A58F8" w:rsidR="00431ECE" w:rsidRPr="000C178E" w:rsidRDefault="000741B5"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5</w:t>
      </w:r>
      <w:r w:rsidRPr="000C178E">
        <w:rPr>
          <w:rFonts w:cs="Arial"/>
          <w:b/>
          <w:bCs/>
          <w:color w:val="000000" w:themeColor="text1"/>
        </w:rPr>
        <w:fldChar w:fldCharType="end"/>
      </w:r>
      <w:r w:rsidRPr="000C178E">
        <w:rPr>
          <w:rFonts w:cs="Arial"/>
          <w:b/>
          <w:bCs/>
          <w:color w:val="000000" w:themeColor="text1"/>
        </w:rPr>
        <w:t>: Cash Ratio at Seacrest Lodge</w:t>
      </w:r>
      <w:r w:rsidR="006B64AA" w:rsidRPr="000C178E">
        <w:rPr>
          <w:rFonts w:cs="Arial"/>
          <w:b/>
          <w:bCs/>
          <w:color w:val="000000" w:themeColor="text1"/>
        </w:rPr>
        <w:t xml:space="preserve"> (self-made)</w:t>
      </w:r>
    </w:p>
    <w:p w14:paraId="265BDFAF" w14:textId="79548C70" w:rsidR="00033CBF" w:rsidRDefault="00A03454" w:rsidP="0006754D">
      <w:pPr>
        <w:spacing w:line="360" w:lineRule="auto"/>
        <w:rPr>
          <w:rFonts w:cs="Arial"/>
          <w:color w:val="000000"/>
        </w:rPr>
      </w:pPr>
      <w:r w:rsidRPr="000C178E">
        <w:rPr>
          <w:rFonts w:cs="Arial"/>
          <w:color w:val="000000"/>
        </w:rPr>
        <w:t xml:space="preserve">Seacrest Lodge has less cash in hand in 2023. The cash ratio has gradually declined </w:t>
      </w:r>
      <w:r w:rsidR="002D5803" w:rsidRPr="000C178E">
        <w:rPr>
          <w:rFonts w:cs="Arial"/>
          <w:color w:val="000000"/>
        </w:rPr>
        <w:t>since</w:t>
      </w:r>
      <w:r w:rsidRPr="000C178E">
        <w:rPr>
          <w:rFonts w:cs="Arial"/>
          <w:color w:val="000000"/>
        </w:rPr>
        <w:t xml:space="preserve"> 2021. The lodge would face issues in cash management, working capital management and others </w:t>
      </w:r>
      <w:r w:rsidR="002D5803" w:rsidRPr="000C178E">
        <w:rPr>
          <w:rFonts w:cs="Arial"/>
          <w:color w:val="000000"/>
        </w:rPr>
        <w:t>due to</w:t>
      </w:r>
      <w:r w:rsidRPr="000C178E">
        <w:rPr>
          <w:rFonts w:cs="Arial"/>
          <w:color w:val="000000"/>
        </w:rPr>
        <w:t xml:space="preserve"> the lack of cash.</w:t>
      </w:r>
    </w:p>
    <w:p w14:paraId="3B9C8D37" w14:textId="77777777" w:rsidR="00D37512" w:rsidRPr="000C178E" w:rsidRDefault="00D37512" w:rsidP="0006754D">
      <w:pPr>
        <w:spacing w:line="360" w:lineRule="auto"/>
        <w:rPr>
          <w:rFonts w:cs="Arial"/>
        </w:rPr>
      </w:pPr>
    </w:p>
    <w:p w14:paraId="24C28250" w14:textId="77777777" w:rsidR="00D37512" w:rsidRDefault="00D37512" w:rsidP="0006754D">
      <w:pPr>
        <w:spacing w:line="360" w:lineRule="auto"/>
        <w:jc w:val="left"/>
        <w:rPr>
          <w:rFonts w:eastAsiaTheme="majorEastAsia" w:cs="Arial"/>
          <w:b/>
          <w:color w:val="833C0B" w:themeColor="accent2" w:themeShade="80"/>
          <w:sz w:val="28"/>
          <w:szCs w:val="26"/>
        </w:rPr>
      </w:pPr>
      <w:r>
        <w:rPr>
          <w:rFonts w:cs="Arial"/>
        </w:rPr>
        <w:br w:type="page"/>
      </w:r>
    </w:p>
    <w:p w14:paraId="764298C8" w14:textId="1615F253" w:rsidR="00E04ED6" w:rsidRDefault="0039138E" w:rsidP="0006754D">
      <w:pPr>
        <w:pStyle w:val="Titlu2"/>
        <w:rPr>
          <w:rFonts w:cs="Arial"/>
        </w:rPr>
      </w:pPr>
      <w:bookmarkStart w:id="9" w:name="_Toc159955959"/>
      <w:r w:rsidRPr="000C178E">
        <w:rPr>
          <w:rFonts w:cs="Arial"/>
        </w:rPr>
        <w:lastRenderedPageBreak/>
        <w:t>Efficiency</w:t>
      </w:r>
      <w:r w:rsidR="0013071A" w:rsidRPr="000C178E">
        <w:rPr>
          <w:rFonts w:cs="Arial"/>
        </w:rPr>
        <w:t xml:space="preserve"> Performance</w:t>
      </w:r>
      <w:bookmarkEnd w:id="9"/>
    </w:p>
    <w:p w14:paraId="62FE0815" w14:textId="0F63516C" w:rsidR="00814DAC" w:rsidRPr="00814DAC" w:rsidRDefault="00814DAC" w:rsidP="0006754D">
      <w:pPr>
        <w:spacing w:line="360" w:lineRule="auto"/>
      </w:pPr>
      <w:r>
        <w:t xml:space="preserve">Efficiency ratios measure the level of efficiency in the organisation in different aspects to assess whether the organisation is able to manage its assets and other resources efficiently. </w:t>
      </w:r>
    </w:p>
    <w:p w14:paraId="0ACA3280" w14:textId="5387422A" w:rsidR="0013071A" w:rsidRPr="000C178E" w:rsidRDefault="0039138E" w:rsidP="0006754D">
      <w:pPr>
        <w:pStyle w:val="Titlu3"/>
        <w:rPr>
          <w:rFonts w:cs="Arial"/>
        </w:rPr>
      </w:pPr>
      <w:bookmarkStart w:id="10" w:name="_Toc159955960"/>
      <w:r w:rsidRPr="000C178E">
        <w:rPr>
          <w:rFonts w:cs="Arial"/>
        </w:rPr>
        <w:t>Total Asset Turnover</w:t>
      </w:r>
      <w:bookmarkEnd w:id="10"/>
    </w:p>
    <w:p w14:paraId="0A00200F" w14:textId="2EB333FF" w:rsidR="0013071A" w:rsidRPr="000C178E" w:rsidRDefault="000754C0" w:rsidP="0006754D">
      <w:pPr>
        <w:spacing w:line="360" w:lineRule="auto"/>
        <w:rPr>
          <w:rFonts w:cs="Arial"/>
        </w:rPr>
      </w:pPr>
      <w:r>
        <w:rPr>
          <w:rFonts w:cs="Arial"/>
          <w:color w:val="000000"/>
        </w:rPr>
        <w:t>Total asset turnover asses</w:t>
      </w:r>
      <w:r w:rsidR="00EE24D4">
        <w:rPr>
          <w:rFonts w:cs="Arial"/>
          <w:color w:val="000000"/>
        </w:rPr>
        <w:t>se</w:t>
      </w:r>
      <w:r>
        <w:rPr>
          <w:rFonts w:cs="Arial"/>
          <w:color w:val="000000"/>
        </w:rPr>
        <w:t xml:space="preserve">s the company’s efficiency in generating its sales revenue from </w:t>
      </w:r>
      <w:r w:rsidR="000B0F2E" w:rsidRPr="00E44741">
        <w:rPr>
          <w:rFonts w:eastAsia="Times New Roman" w:cs="Arial"/>
          <w:szCs w:val="24"/>
          <w:lang w:eastAsia="en-GB"/>
        </w:rPr>
        <w:t>£</w:t>
      </w:r>
      <w:r>
        <w:rPr>
          <w:rFonts w:cs="Arial"/>
          <w:color w:val="000000"/>
        </w:rPr>
        <w:t>1 of its assets. Therefore, a higher total assets turnover in a period determines a good financial performance of the company as higher sales ha</w:t>
      </w:r>
      <w:r w:rsidR="00EE24D4">
        <w:rPr>
          <w:rFonts w:cs="Arial"/>
          <w:color w:val="000000"/>
        </w:rPr>
        <w:t>ve</w:t>
      </w:r>
      <w:r>
        <w:rPr>
          <w:rFonts w:cs="Arial"/>
          <w:color w:val="000000"/>
        </w:rPr>
        <w:t xml:space="preserve"> generated </w:t>
      </w:r>
      <w:r w:rsidR="00EE24D4">
        <w:rPr>
          <w:rFonts w:cs="Arial"/>
          <w:color w:val="000000"/>
        </w:rPr>
        <w:t xml:space="preserve">a </w:t>
      </w:r>
      <w:proofErr w:type="spellStart"/>
      <w:r>
        <w:rPr>
          <w:rFonts w:cs="Arial"/>
          <w:color w:val="000000"/>
        </w:rPr>
        <w:t>utisiling</w:t>
      </w:r>
      <w:proofErr w:type="spellEnd"/>
      <w:r>
        <w:rPr>
          <w:rFonts w:cs="Arial"/>
          <w:color w:val="000000"/>
        </w:rPr>
        <w:t xml:space="preserve"> </w:t>
      </w:r>
      <w:r w:rsidR="00EE24D4">
        <w:rPr>
          <w:rFonts w:cs="Arial"/>
          <w:color w:val="000000"/>
        </w:rPr>
        <w:t>of</w:t>
      </w:r>
      <w:r>
        <w:rPr>
          <w:rFonts w:cs="Arial"/>
          <w:color w:val="000000"/>
        </w:rPr>
        <w:t xml:space="preserve"> </w:t>
      </w:r>
      <w:r w:rsidR="000B0F2E" w:rsidRPr="00E44741">
        <w:rPr>
          <w:rFonts w:eastAsia="Times New Roman" w:cs="Arial"/>
          <w:szCs w:val="24"/>
          <w:lang w:eastAsia="en-GB"/>
        </w:rPr>
        <w:t>£</w:t>
      </w:r>
      <w:r>
        <w:rPr>
          <w:rFonts w:cs="Arial"/>
          <w:color w:val="000000"/>
        </w:rPr>
        <w:t>1 of total assets</w:t>
      </w:r>
      <w:r w:rsidR="00C36DDD">
        <w:rPr>
          <w:rFonts w:cs="Arial"/>
          <w:color w:val="000000"/>
        </w:rPr>
        <w:t xml:space="preserve"> (Jagels, 2007)</w:t>
      </w:r>
      <w:r>
        <w:rPr>
          <w:rFonts w:cs="Arial"/>
          <w:color w:val="000000"/>
        </w:rPr>
        <w:t>.</w:t>
      </w:r>
    </w:p>
    <w:tbl>
      <w:tblPr>
        <w:tblStyle w:val="Tabelgril4-Accentuare2"/>
        <w:tblW w:w="8998" w:type="dxa"/>
        <w:tblLook w:val="04A0" w:firstRow="1" w:lastRow="0" w:firstColumn="1" w:lastColumn="0" w:noHBand="0" w:noVBand="1"/>
      </w:tblPr>
      <w:tblGrid>
        <w:gridCol w:w="733"/>
        <w:gridCol w:w="3327"/>
        <w:gridCol w:w="1646"/>
        <w:gridCol w:w="1646"/>
        <w:gridCol w:w="1646"/>
      </w:tblGrid>
      <w:tr w:rsidR="00E44741" w:rsidRPr="00E44741" w14:paraId="65A08DE9" w14:textId="77777777" w:rsidTr="00CA2A89">
        <w:trPr>
          <w:cnfStyle w:val="100000000000" w:firstRow="1" w:lastRow="0" w:firstColumn="0" w:lastColumn="0" w:oddVBand="0" w:evenVBand="0" w:oddHBand="0"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147B9F72" w14:textId="0012FCA8" w:rsidR="00E44741" w:rsidRPr="00E44741" w:rsidRDefault="00E44741" w:rsidP="0006754D">
            <w:pPr>
              <w:spacing w:line="360" w:lineRule="auto"/>
              <w:jc w:val="center"/>
              <w:rPr>
                <w:rFonts w:eastAsia="Times New Roman" w:cs="Arial"/>
                <w:szCs w:val="24"/>
                <w:lang w:eastAsia="en-GB"/>
              </w:rPr>
            </w:pPr>
            <w:r w:rsidRPr="00E44741">
              <w:rPr>
                <w:rFonts w:eastAsia="Times New Roman" w:cs="Arial"/>
                <w:szCs w:val="24"/>
                <w:lang w:eastAsia="en-GB"/>
              </w:rPr>
              <w:t>Total Asset Turnover at Seacrest Lodge</w:t>
            </w:r>
          </w:p>
        </w:tc>
      </w:tr>
      <w:tr w:rsidR="00E44741" w:rsidRPr="00E44741" w14:paraId="1CB2E1F1" w14:textId="77777777" w:rsidTr="00CA2A89">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B711802"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Information in the Financial Statements,</w:t>
            </w:r>
          </w:p>
        </w:tc>
      </w:tr>
      <w:tr w:rsidR="00531B92" w:rsidRPr="00E44741" w14:paraId="1E1B5B5C" w14:textId="77777777" w:rsidTr="00CA2A89">
        <w:trPr>
          <w:trHeight w:val="332"/>
        </w:trPr>
        <w:tc>
          <w:tcPr>
            <w:cnfStyle w:val="001000000000" w:firstRow="0" w:lastRow="0" w:firstColumn="1" w:lastColumn="0" w:oddVBand="0" w:evenVBand="0" w:oddHBand="0" w:evenHBand="0" w:firstRowFirstColumn="0" w:firstRowLastColumn="0" w:lastRowFirstColumn="0" w:lastRowLastColumn="0"/>
            <w:tcW w:w="734" w:type="dxa"/>
            <w:vMerge w:val="restart"/>
            <w:hideMark/>
          </w:tcPr>
          <w:p w14:paraId="15928C88" w14:textId="77777777" w:rsidR="00E44741" w:rsidRPr="00E44741" w:rsidRDefault="00E44741" w:rsidP="0006754D">
            <w:pPr>
              <w:spacing w:line="360" w:lineRule="auto"/>
              <w:jc w:val="left"/>
              <w:rPr>
                <w:rFonts w:eastAsia="Times New Roman" w:cs="Arial"/>
                <w:szCs w:val="24"/>
                <w:lang w:eastAsia="en-GB"/>
              </w:rPr>
            </w:pPr>
          </w:p>
        </w:tc>
        <w:tc>
          <w:tcPr>
            <w:tcW w:w="2867" w:type="dxa"/>
            <w:hideMark/>
          </w:tcPr>
          <w:p w14:paraId="3225F6CD" w14:textId="77777777"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7579F58E"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Year_2021</w:t>
            </w:r>
          </w:p>
        </w:tc>
        <w:tc>
          <w:tcPr>
            <w:tcW w:w="0" w:type="auto"/>
            <w:hideMark/>
          </w:tcPr>
          <w:p w14:paraId="62CE35AE"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Year_2022</w:t>
            </w:r>
          </w:p>
        </w:tc>
        <w:tc>
          <w:tcPr>
            <w:tcW w:w="0" w:type="auto"/>
            <w:hideMark/>
          </w:tcPr>
          <w:p w14:paraId="1BEE4009"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Year_2023</w:t>
            </w:r>
          </w:p>
        </w:tc>
      </w:tr>
      <w:tr w:rsidR="00D96525" w:rsidRPr="000C178E" w14:paraId="1EE7D4C3" w14:textId="77777777" w:rsidTr="00CA2A89">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734" w:type="dxa"/>
            <w:vMerge/>
            <w:hideMark/>
          </w:tcPr>
          <w:p w14:paraId="1A8C93D8" w14:textId="77777777" w:rsidR="00E44741" w:rsidRPr="00E44741" w:rsidRDefault="00E44741" w:rsidP="0006754D">
            <w:pPr>
              <w:spacing w:line="360" w:lineRule="auto"/>
              <w:jc w:val="left"/>
              <w:rPr>
                <w:rFonts w:eastAsia="Times New Roman" w:cs="Arial"/>
                <w:szCs w:val="24"/>
                <w:lang w:eastAsia="en-GB"/>
              </w:rPr>
            </w:pPr>
          </w:p>
        </w:tc>
        <w:tc>
          <w:tcPr>
            <w:tcW w:w="2867" w:type="dxa"/>
            <w:hideMark/>
          </w:tcPr>
          <w:p w14:paraId="1E107A85" w14:textId="77777777" w:rsidR="00E44741" w:rsidRPr="00E44741" w:rsidRDefault="00E44741"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Revenue</w:t>
            </w:r>
          </w:p>
        </w:tc>
        <w:tc>
          <w:tcPr>
            <w:tcW w:w="0" w:type="auto"/>
            <w:hideMark/>
          </w:tcPr>
          <w:p w14:paraId="79390ADE" w14:textId="5D8606BA"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£1,200,000</w:t>
            </w:r>
          </w:p>
        </w:tc>
        <w:tc>
          <w:tcPr>
            <w:tcW w:w="0" w:type="auto"/>
            <w:hideMark/>
          </w:tcPr>
          <w:p w14:paraId="1C62DC97" w14:textId="6D1E06CF"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£1,100,000</w:t>
            </w:r>
          </w:p>
        </w:tc>
        <w:tc>
          <w:tcPr>
            <w:tcW w:w="0" w:type="auto"/>
            <w:hideMark/>
          </w:tcPr>
          <w:p w14:paraId="17B53CBD" w14:textId="3810179F"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£950,000</w:t>
            </w:r>
          </w:p>
        </w:tc>
      </w:tr>
      <w:tr w:rsidR="00531B92" w:rsidRPr="00E44741" w14:paraId="6F384311" w14:textId="77777777" w:rsidTr="00CA2A89">
        <w:trPr>
          <w:trHeight w:val="332"/>
        </w:trPr>
        <w:tc>
          <w:tcPr>
            <w:cnfStyle w:val="001000000000" w:firstRow="0" w:lastRow="0" w:firstColumn="1" w:lastColumn="0" w:oddVBand="0" w:evenVBand="0" w:oddHBand="0" w:evenHBand="0" w:firstRowFirstColumn="0" w:firstRowLastColumn="0" w:lastRowFirstColumn="0" w:lastRowLastColumn="0"/>
            <w:tcW w:w="734" w:type="dxa"/>
            <w:vMerge/>
            <w:hideMark/>
          </w:tcPr>
          <w:p w14:paraId="3ED9F5DC" w14:textId="77777777" w:rsidR="00E44741" w:rsidRPr="00E44741" w:rsidRDefault="00E44741" w:rsidP="0006754D">
            <w:pPr>
              <w:spacing w:line="360" w:lineRule="auto"/>
              <w:jc w:val="left"/>
              <w:rPr>
                <w:rFonts w:eastAsia="Times New Roman" w:cs="Arial"/>
                <w:szCs w:val="24"/>
                <w:lang w:eastAsia="en-GB"/>
              </w:rPr>
            </w:pPr>
          </w:p>
        </w:tc>
        <w:tc>
          <w:tcPr>
            <w:tcW w:w="2867" w:type="dxa"/>
            <w:hideMark/>
          </w:tcPr>
          <w:p w14:paraId="4AB9DB87" w14:textId="77777777"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Total Asset</w:t>
            </w:r>
          </w:p>
        </w:tc>
        <w:tc>
          <w:tcPr>
            <w:tcW w:w="0" w:type="auto"/>
            <w:hideMark/>
          </w:tcPr>
          <w:p w14:paraId="5727A561" w14:textId="2B60AD34"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£2,150,000</w:t>
            </w:r>
          </w:p>
        </w:tc>
        <w:tc>
          <w:tcPr>
            <w:tcW w:w="0" w:type="auto"/>
            <w:hideMark/>
          </w:tcPr>
          <w:p w14:paraId="27006430" w14:textId="3E83D39E"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£2,120,000</w:t>
            </w:r>
          </w:p>
        </w:tc>
        <w:tc>
          <w:tcPr>
            <w:tcW w:w="0" w:type="auto"/>
            <w:hideMark/>
          </w:tcPr>
          <w:p w14:paraId="55105922" w14:textId="7C3EDF73"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£1,850,000</w:t>
            </w:r>
          </w:p>
        </w:tc>
      </w:tr>
      <w:tr w:rsidR="00E44741" w:rsidRPr="00E44741" w14:paraId="1701DF70" w14:textId="77777777" w:rsidTr="00CA2A89">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C71DB96"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Known Formula,</w:t>
            </w:r>
          </w:p>
        </w:tc>
      </w:tr>
      <w:tr w:rsidR="00E44741" w:rsidRPr="00E44741" w14:paraId="725FC9B7" w14:textId="77777777" w:rsidTr="00CA2A89">
        <w:trPr>
          <w:trHeight w:val="332"/>
        </w:trPr>
        <w:tc>
          <w:tcPr>
            <w:cnfStyle w:val="001000000000" w:firstRow="0" w:lastRow="0" w:firstColumn="1" w:lastColumn="0" w:oddVBand="0" w:evenVBand="0" w:oddHBand="0" w:evenHBand="0" w:firstRowFirstColumn="0" w:firstRowLastColumn="0" w:lastRowFirstColumn="0" w:lastRowLastColumn="0"/>
            <w:tcW w:w="734" w:type="dxa"/>
            <w:hideMark/>
          </w:tcPr>
          <w:p w14:paraId="3DE58C47" w14:textId="77777777" w:rsidR="00E44741" w:rsidRPr="00E44741" w:rsidRDefault="00E44741" w:rsidP="0006754D">
            <w:pPr>
              <w:spacing w:line="360" w:lineRule="auto"/>
              <w:jc w:val="left"/>
              <w:rPr>
                <w:rFonts w:eastAsia="Times New Roman" w:cs="Arial"/>
                <w:szCs w:val="24"/>
                <w:lang w:eastAsia="en-GB"/>
              </w:rPr>
            </w:pPr>
          </w:p>
        </w:tc>
        <w:tc>
          <w:tcPr>
            <w:tcW w:w="8264" w:type="dxa"/>
            <w:gridSpan w:val="4"/>
            <w:hideMark/>
          </w:tcPr>
          <w:p w14:paraId="2A43494D" w14:textId="3E692343"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Total Asset Turnover = Revenue / Total Asset</w:t>
            </w:r>
          </w:p>
        </w:tc>
      </w:tr>
      <w:tr w:rsidR="00E44741" w:rsidRPr="00E44741" w14:paraId="710E3FA2" w14:textId="77777777" w:rsidTr="00CA2A89">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FCA5AE7"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Here,</w:t>
            </w:r>
          </w:p>
        </w:tc>
      </w:tr>
      <w:tr w:rsidR="00531B92" w:rsidRPr="00E44741" w14:paraId="72D99807" w14:textId="77777777" w:rsidTr="00CA2A89">
        <w:trPr>
          <w:trHeight w:val="332"/>
        </w:trPr>
        <w:tc>
          <w:tcPr>
            <w:cnfStyle w:val="001000000000" w:firstRow="0" w:lastRow="0" w:firstColumn="1" w:lastColumn="0" w:oddVBand="0" w:evenVBand="0" w:oddHBand="0" w:evenHBand="0" w:firstRowFirstColumn="0" w:firstRowLastColumn="0" w:lastRowFirstColumn="0" w:lastRowLastColumn="0"/>
            <w:tcW w:w="734" w:type="dxa"/>
            <w:hideMark/>
          </w:tcPr>
          <w:p w14:paraId="4AAC2363" w14:textId="77777777" w:rsidR="00E44741" w:rsidRPr="00E44741" w:rsidRDefault="00E44741" w:rsidP="0006754D">
            <w:pPr>
              <w:spacing w:line="360" w:lineRule="auto"/>
              <w:jc w:val="left"/>
              <w:rPr>
                <w:rFonts w:eastAsia="Times New Roman" w:cs="Arial"/>
                <w:szCs w:val="24"/>
                <w:lang w:eastAsia="en-GB"/>
              </w:rPr>
            </w:pPr>
          </w:p>
        </w:tc>
        <w:tc>
          <w:tcPr>
            <w:tcW w:w="2867" w:type="dxa"/>
            <w:hideMark/>
          </w:tcPr>
          <w:p w14:paraId="48D6586B" w14:textId="11A2E6EF"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620AD756" w14:textId="457DCEE3"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0.5581</w:t>
            </w:r>
          </w:p>
        </w:tc>
        <w:tc>
          <w:tcPr>
            <w:tcW w:w="0" w:type="auto"/>
            <w:hideMark/>
          </w:tcPr>
          <w:p w14:paraId="54F3EF9C" w14:textId="744ED4FC"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0.5189</w:t>
            </w:r>
          </w:p>
        </w:tc>
        <w:tc>
          <w:tcPr>
            <w:tcW w:w="0" w:type="auto"/>
            <w:hideMark/>
          </w:tcPr>
          <w:p w14:paraId="2D3C06B2" w14:textId="521C680D"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0.5135</w:t>
            </w:r>
          </w:p>
        </w:tc>
      </w:tr>
    </w:tbl>
    <w:p w14:paraId="6A1DB693" w14:textId="52194B02" w:rsidR="00E44741" w:rsidRDefault="00E44741" w:rsidP="0006754D">
      <w:pPr>
        <w:spacing w:line="360" w:lineRule="auto"/>
        <w:rPr>
          <w:rFonts w:cs="Arial"/>
        </w:rPr>
      </w:pPr>
    </w:p>
    <w:tbl>
      <w:tblPr>
        <w:tblStyle w:val="Tabelgril4-Accentuare2"/>
        <w:tblW w:w="8998" w:type="dxa"/>
        <w:tblLook w:val="04A0" w:firstRow="1" w:lastRow="0" w:firstColumn="1" w:lastColumn="0" w:noHBand="0" w:noVBand="1"/>
      </w:tblPr>
      <w:tblGrid>
        <w:gridCol w:w="5365"/>
        <w:gridCol w:w="3633"/>
      </w:tblGrid>
      <w:tr w:rsidR="009D657A" w:rsidRPr="009D657A" w14:paraId="1BDB5C00" w14:textId="77777777" w:rsidTr="009D657A">
        <w:trPr>
          <w:cnfStyle w:val="100000000000" w:firstRow="1" w:lastRow="0" w:firstColumn="0" w:lastColumn="0" w:oddVBand="0" w:evenVBand="0" w:oddHBand="0"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714915EF" w14:textId="06C994A2"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Total Asset Turnover Performance of Seacrest Lodge</w:t>
            </w:r>
          </w:p>
        </w:tc>
      </w:tr>
      <w:tr w:rsidR="009D657A" w:rsidRPr="009D657A" w14:paraId="46F33C04" w14:textId="77777777" w:rsidTr="009D657A">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hideMark/>
          </w:tcPr>
          <w:p w14:paraId="49652E50" w14:textId="77777777"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Year_2021</w:t>
            </w:r>
          </w:p>
        </w:tc>
        <w:tc>
          <w:tcPr>
            <w:tcW w:w="0" w:type="auto"/>
            <w:hideMark/>
          </w:tcPr>
          <w:p w14:paraId="49AE8363" w14:textId="77777777" w:rsidR="009D657A" w:rsidRPr="009D657A" w:rsidRDefault="009D657A"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9D657A">
              <w:rPr>
                <w:rFonts w:eastAsia="Times New Roman" w:cs="Arial"/>
                <w:szCs w:val="24"/>
                <w:lang w:eastAsia="en-GB"/>
              </w:rPr>
              <w:t>0.5581</w:t>
            </w:r>
          </w:p>
        </w:tc>
      </w:tr>
      <w:tr w:rsidR="009D657A" w:rsidRPr="009D657A" w14:paraId="711B707F" w14:textId="77777777" w:rsidTr="009D657A">
        <w:trPr>
          <w:trHeight w:val="261"/>
        </w:trPr>
        <w:tc>
          <w:tcPr>
            <w:cnfStyle w:val="001000000000" w:firstRow="0" w:lastRow="0" w:firstColumn="1" w:lastColumn="0" w:oddVBand="0" w:evenVBand="0" w:oddHBand="0" w:evenHBand="0" w:firstRowFirstColumn="0" w:firstRowLastColumn="0" w:lastRowFirstColumn="0" w:lastRowLastColumn="0"/>
            <w:tcW w:w="0" w:type="auto"/>
            <w:hideMark/>
          </w:tcPr>
          <w:p w14:paraId="7C523121" w14:textId="77777777"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Year_2022</w:t>
            </w:r>
          </w:p>
        </w:tc>
        <w:tc>
          <w:tcPr>
            <w:tcW w:w="0" w:type="auto"/>
            <w:hideMark/>
          </w:tcPr>
          <w:p w14:paraId="7833AA5C" w14:textId="77777777" w:rsidR="009D657A" w:rsidRPr="009D657A" w:rsidRDefault="009D657A"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9D657A">
              <w:rPr>
                <w:rFonts w:eastAsia="Times New Roman" w:cs="Arial"/>
                <w:szCs w:val="24"/>
                <w:lang w:eastAsia="en-GB"/>
              </w:rPr>
              <w:t>0.5189</w:t>
            </w:r>
          </w:p>
        </w:tc>
      </w:tr>
      <w:tr w:rsidR="009D657A" w:rsidRPr="009D657A" w14:paraId="6A0BD615" w14:textId="77777777" w:rsidTr="009D657A">
        <w:trPr>
          <w:cnfStyle w:val="000000100000" w:firstRow="0" w:lastRow="0" w:firstColumn="0" w:lastColumn="0" w:oddVBand="0" w:evenVBand="0" w:oddHBand="1" w:evenHBand="0" w:firstRowFirstColumn="0" w:firstRowLastColumn="0" w:lastRowFirstColumn="0" w:lastRowLastColumn="0"/>
          <w:trHeight w:val="261"/>
        </w:trPr>
        <w:tc>
          <w:tcPr>
            <w:cnfStyle w:val="001000000000" w:firstRow="0" w:lastRow="0" w:firstColumn="1" w:lastColumn="0" w:oddVBand="0" w:evenVBand="0" w:oddHBand="0" w:evenHBand="0" w:firstRowFirstColumn="0" w:firstRowLastColumn="0" w:lastRowFirstColumn="0" w:lastRowLastColumn="0"/>
            <w:tcW w:w="0" w:type="auto"/>
            <w:hideMark/>
          </w:tcPr>
          <w:p w14:paraId="44B7B9B0" w14:textId="77777777"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Year_2023</w:t>
            </w:r>
          </w:p>
        </w:tc>
        <w:tc>
          <w:tcPr>
            <w:tcW w:w="0" w:type="auto"/>
            <w:hideMark/>
          </w:tcPr>
          <w:p w14:paraId="575B7106" w14:textId="77777777" w:rsidR="009D657A" w:rsidRPr="009D657A" w:rsidRDefault="009D657A"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9D657A">
              <w:rPr>
                <w:rFonts w:eastAsia="Times New Roman" w:cs="Arial"/>
                <w:szCs w:val="24"/>
                <w:lang w:eastAsia="en-GB"/>
              </w:rPr>
              <w:t>0.5135</w:t>
            </w:r>
          </w:p>
        </w:tc>
      </w:tr>
    </w:tbl>
    <w:p w14:paraId="2F5F64E4" w14:textId="2F37AD9C" w:rsidR="009D657A" w:rsidRDefault="009D657A" w:rsidP="0006754D">
      <w:pPr>
        <w:spacing w:line="360" w:lineRule="auto"/>
        <w:rPr>
          <w:rFonts w:cs="Arial"/>
        </w:rPr>
      </w:pPr>
    </w:p>
    <w:p w14:paraId="060BFEC2" w14:textId="77777777" w:rsidR="009D657A" w:rsidRPr="000C178E" w:rsidRDefault="009D657A" w:rsidP="0006754D">
      <w:pPr>
        <w:spacing w:line="360" w:lineRule="auto"/>
        <w:rPr>
          <w:rFonts w:cs="Arial"/>
        </w:rPr>
      </w:pPr>
    </w:p>
    <w:p w14:paraId="743C764F" w14:textId="3F0BDC60" w:rsidR="006219C9" w:rsidRPr="000C178E" w:rsidRDefault="00532CA2" w:rsidP="0006754D">
      <w:pPr>
        <w:keepNext/>
        <w:spacing w:line="360" w:lineRule="auto"/>
        <w:jc w:val="center"/>
        <w:rPr>
          <w:rFonts w:cs="Arial"/>
        </w:rPr>
      </w:pPr>
      <w:r>
        <w:rPr>
          <w:rFonts w:cs="Arial"/>
          <w:noProof/>
        </w:rPr>
        <w:lastRenderedPageBreak/>
        <w:drawing>
          <wp:inline distT="0" distB="0" distL="0" distR="0" wp14:anchorId="451231C8" wp14:editId="7FCDB3CC">
            <wp:extent cx="4829731" cy="2990088"/>
            <wp:effectExtent l="19050" t="19050" r="9525" b="203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7BD0DE91" w14:textId="43302CE8" w:rsidR="00E44741" w:rsidRPr="000C178E" w:rsidRDefault="006219C9"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6</w:t>
      </w:r>
      <w:r w:rsidRPr="000C178E">
        <w:rPr>
          <w:rFonts w:cs="Arial"/>
          <w:b/>
          <w:bCs/>
          <w:color w:val="000000" w:themeColor="text1"/>
        </w:rPr>
        <w:fldChar w:fldCharType="end"/>
      </w:r>
      <w:r w:rsidRPr="000C178E">
        <w:rPr>
          <w:rFonts w:cs="Arial"/>
          <w:b/>
          <w:bCs/>
          <w:color w:val="000000" w:themeColor="text1"/>
        </w:rPr>
        <w:t>: Total Asset Turnover at Seacrest Lodge</w:t>
      </w:r>
      <w:r w:rsidR="006B64AA" w:rsidRPr="000C178E">
        <w:rPr>
          <w:rFonts w:cs="Arial"/>
          <w:b/>
          <w:bCs/>
          <w:color w:val="000000" w:themeColor="text1"/>
        </w:rPr>
        <w:t xml:space="preserve"> (self-made)</w:t>
      </w:r>
    </w:p>
    <w:p w14:paraId="783BDDDE" w14:textId="22FD8B6C" w:rsidR="00E44741" w:rsidRDefault="000754C0" w:rsidP="0006754D">
      <w:pPr>
        <w:spacing w:line="360" w:lineRule="auto"/>
        <w:rPr>
          <w:rFonts w:cs="Arial"/>
          <w:color w:val="000000"/>
        </w:rPr>
      </w:pPr>
      <w:r>
        <w:rPr>
          <w:rFonts w:cs="Arial"/>
          <w:color w:val="000000"/>
        </w:rPr>
        <w:t xml:space="preserve">Seacrest Lodge’s total assets turnover has declined. It shows the lodge used to generate 0.5581 revenue in its </w:t>
      </w:r>
      <w:r w:rsidR="000B0F2E" w:rsidRPr="00E44741">
        <w:rPr>
          <w:rFonts w:eastAsia="Times New Roman" w:cs="Arial"/>
          <w:szCs w:val="24"/>
          <w:lang w:eastAsia="en-GB"/>
        </w:rPr>
        <w:t>£</w:t>
      </w:r>
      <w:r>
        <w:rPr>
          <w:rFonts w:cs="Arial"/>
          <w:color w:val="000000"/>
        </w:rPr>
        <w:t>1 of total assets in 2021</w:t>
      </w:r>
      <w:r w:rsidR="00EE24D4">
        <w:rPr>
          <w:rFonts w:cs="Arial"/>
          <w:color w:val="000000"/>
        </w:rPr>
        <w:t>,</w:t>
      </w:r>
      <w:r>
        <w:rPr>
          <w:rFonts w:cs="Arial"/>
          <w:color w:val="000000"/>
        </w:rPr>
        <w:t xml:space="preserve"> while the value declined in 2023</w:t>
      </w:r>
      <w:r w:rsidR="00EE24D4">
        <w:rPr>
          <w:rFonts w:cs="Arial"/>
          <w:color w:val="000000"/>
        </w:rPr>
        <w:t>,</w:t>
      </w:r>
      <w:r>
        <w:rPr>
          <w:rFonts w:cs="Arial"/>
          <w:color w:val="000000"/>
        </w:rPr>
        <w:t xml:space="preserve"> which is 0.5135 against </w:t>
      </w:r>
      <w:r w:rsidR="000B0F2E" w:rsidRPr="00E44741">
        <w:rPr>
          <w:rFonts w:eastAsia="Times New Roman" w:cs="Arial"/>
          <w:szCs w:val="24"/>
          <w:lang w:eastAsia="en-GB"/>
        </w:rPr>
        <w:t>£</w:t>
      </w:r>
      <w:r>
        <w:rPr>
          <w:rFonts w:cs="Arial"/>
          <w:color w:val="000000"/>
        </w:rPr>
        <w:t>1 of total assets.</w:t>
      </w:r>
    </w:p>
    <w:p w14:paraId="73DA74AA" w14:textId="77777777" w:rsidR="009D657A" w:rsidRPr="000C178E" w:rsidRDefault="009D657A" w:rsidP="0006754D">
      <w:pPr>
        <w:spacing w:line="360" w:lineRule="auto"/>
        <w:rPr>
          <w:rFonts w:cs="Arial"/>
        </w:rPr>
      </w:pPr>
    </w:p>
    <w:p w14:paraId="76CF492F" w14:textId="77777777" w:rsidR="009D657A" w:rsidRDefault="009D657A" w:rsidP="0006754D">
      <w:pPr>
        <w:spacing w:line="360" w:lineRule="auto"/>
        <w:jc w:val="left"/>
        <w:rPr>
          <w:rFonts w:eastAsiaTheme="majorEastAsia" w:cs="Arial"/>
          <w:b/>
          <w:color w:val="833C0B" w:themeColor="accent2" w:themeShade="80"/>
          <w:sz w:val="28"/>
          <w:szCs w:val="26"/>
        </w:rPr>
      </w:pPr>
      <w:r>
        <w:rPr>
          <w:rFonts w:cs="Arial"/>
        </w:rPr>
        <w:br w:type="page"/>
      </w:r>
    </w:p>
    <w:p w14:paraId="1CC77347" w14:textId="33071073" w:rsidR="0039138E" w:rsidRDefault="0039138E" w:rsidP="0006754D">
      <w:pPr>
        <w:pStyle w:val="Titlu2"/>
        <w:rPr>
          <w:rFonts w:cs="Arial"/>
        </w:rPr>
      </w:pPr>
      <w:bookmarkStart w:id="11" w:name="_Toc159955961"/>
      <w:r w:rsidRPr="000C178E">
        <w:rPr>
          <w:rFonts w:cs="Arial"/>
        </w:rPr>
        <w:lastRenderedPageBreak/>
        <w:t>Leverage Performance</w:t>
      </w:r>
      <w:bookmarkEnd w:id="11"/>
    </w:p>
    <w:p w14:paraId="310EC912" w14:textId="70256FFF" w:rsidR="00362A26" w:rsidRPr="00362A26" w:rsidRDefault="0055588F" w:rsidP="0006754D">
      <w:pPr>
        <w:spacing w:line="360" w:lineRule="auto"/>
      </w:pPr>
      <w:r>
        <w:t xml:space="preserve">The leverage performance enables </w:t>
      </w:r>
      <w:r w:rsidR="000310D2">
        <w:t xml:space="preserve">one </w:t>
      </w:r>
      <w:r>
        <w:t xml:space="preserve">to know the solvency level of the organisation. </w:t>
      </w:r>
    </w:p>
    <w:p w14:paraId="2A9E392B" w14:textId="5C5318D6" w:rsidR="0039138E" w:rsidRPr="000C178E" w:rsidRDefault="0039138E" w:rsidP="0006754D">
      <w:pPr>
        <w:pStyle w:val="Titlu3"/>
        <w:rPr>
          <w:rFonts w:cs="Arial"/>
        </w:rPr>
      </w:pPr>
      <w:bookmarkStart w:id="12" w:name="_Toc159955962"/>
      <w:r w:rsidRPr="000C178E">
        <w:rPr>
          <w:rFonts w:cs="Arial"/>
        </w:rPr>
        <w:t>Debt to Assets</w:t>
      </w:r>
      <w:bookmarkEnd w:id="12"/>
    </w:p>
    <w:p w14:paraId="13040050" w14:textId="72C06CB2" w:rsidR="0039138E" w:rsidRPr="000C178E" w:rsidRDefault="007067D5" w:rsidP="0006754D">
      <w:pPr>
        <w:spacing w:line="360" w:lineRule="auto"/>
        <w:rPr>
          <w:rFonts w:cs="Arial"/>
        </w:rPr>
      </w:pPr>
      <w:r>
        <w:rPr>
          <w:rFonts w:cs="Arial"/>
          <w:color w:val="000000"/>
        </w:rPr>
        <w:t>The debt to assets (D/A) ratio measures the amount of debt the company has over its total assets</w:t>
      </w:r>
      <w:r w:rsidR="00F14CA6">
        <w:rPr>
          <w:rFonts w:cs="Arial"/>
          <w:color w:val="000000"/>
        </w:rPr>
        <w:t xml:space="preserve"> (Seal, 2019)</w:t>
      </w:r>
      <w:r>
        <w:rPr>
          <w:rFonts w:cs="Arial"/>
          <w:color w:val="000000"/>
        </w:rPr>
        <w:t>.</w:t>
      </w:r>
    </w:p>
    <w:tbl>
      <w:tblPr>
        <w:tblStyle w:val="Tabelgril4-Accentuare2"/>
        <w:tblW w:w="9016" w:type="dxa"/>
        <w:tblLook w:val="04A0" w:firstRow="1" w:lastRow="0" w:firstColumn="1" w:lastColumn="0" w:noHBand="0" w:noVBand="1"/>
      </w:tblPr>
      <w:tblGrid>
        <w:gridCol w:w="715"/>
        <w:gridCol w:w="3465"/>
        <w:gridCol w:w="1612"/>
        <w:gridCol w:w="1612"/>
        <w:gridCol w:w="1612"/>
      </w:tblGrid>
      <w:tr w:rsidR="00E44741" w:rsidRPr="00E44741" w14:paraId="433102B1" w14:textId="77777777" w:rsidTr="006219C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45936907" w14:textId="5EF545AA" w:rsidR="00E44741" w:rsidRPr="00E44741" w:rsidRDefault="00E44741" w:rsidP="0006754D">
            <w:pPr>
              <w:spacing w:line="360" w:lineRule="auto"/>
              <w:jc w:val="center"/>
              <w:rPr>
                <w:rFonts w:eastAsia="Times New Roman" w:cs="Arial"/>
                <w:szCs w:val="24"/>
                <w:lang w:eastAsia="en-GB"/>
              </w:rPr>
            </w:pPr>
            <w:r w:rsidRPr="00E44741">
              <w:rPr>
                <w:rFonts w:eastAsia="Times New Roman" w:cs="Arial"/>
                <w:szCs w:val="24"/>
                <w:lang w:eastAsia="en-GB"/>
              </w:rPr>
              <w:t>Debt to Asset at Seacrest Lodge</w:t>
            </w:r>
          </w:p>
        </w:tc>
      </w:tr>
      <w:tr w:rsidR="00E44741" w:rsidRPr="00E44741" w14:paraId="3CF3DB81"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4A410F46"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Information in the Financial Statements,</w:t>
            </w:r>
          </w:p>
        </w:tc>
      </w:tr>
      <w:tr w:rsidR="00D96525" w:rsidRPr="000C178E" w14:paraId="61364502"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vMerge w:val="restart"/>
            <w:hideMark/>
          </w:tcPr>
          <w:p w14:paraId="7238ACFE"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035170E8" w14:textId="77777777"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666525A8"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Year_2021</w:t>
            </w:r>
          </w:p>
        </w:tc>
        <w:tc>
          <w:tcPr>
            <w:tcW w:w="0" w:type="auto"/>
            <w:hideMark/>
          </w:tcPr>
          <w:p w14:paraId="516292C5"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Year_2022</w:t>
            </w:r>
          </w:p>
        </w:tc>
        <w:tc>
          <w:tcPr>
            <w:tcW w:w="0" w:type="auto"/>
            <w:hideMark/>
          </w:tcPr>
          <w:p w14:paraId="4DA58042"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Year_2023</w:t>
            </w:r>
          </w:p>
        </w:tc>
      </w:tr>
      <w:tr w:rsidR="00D96525" w:rsidRPr="000C178E" w14:paraId="110240B1"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715" w:type="dxa"/>
            <w:vMerge/>
            <w:hideMark/>
          </w:tcPr>
          <w:p w14:paraId="7A02402E"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4365187A" w14:textId="77777777" w:rsidR="00E44741" w:rsidRPr="00E44741" w:rsidRDefault="00E44741"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Total Liabilities (Short-term and Long-term)</w:t>
            </w:r>
          </w:p>
        </w:tc>
        <w:tc>
          <w:tcPr>
            <w:tcW w:w="0" w:type="auto"/>
            <w:hideMark/>
          </w:tcPr>
          <w:p w14:paraId="1868CC3A" w14:textId="5D121F72"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£1,530,000</w:t>
            </w:r>
          </w:p>
        </w:tc>
        <w:tc>
          <w:tcPr>
            <w:tcW w:w="0" w:type="auto"/>
            <w:hideMark/>
          </w:tcPr>
          <w:p w14:paraId="076F80A0" w14:textId="40EA20B9"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£1,540,000</w:t>
            </w:r>
          </w:p>
        </w:tc>
        <w:tc>
          <w:tcPr>
            <w:tcW w:w="0" w:type="auto"/>
            <w:hideMark/>
          </w:tcPr>
          <w:p w14:paraId="5BA62C67" w14:textId="2E53FDA0"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£1,550,000</w:t>
            </w:r>
          </w:p>
        </w:tc>
      </w:tr>
      <w:tr w:rsidR="00D96525" w:rsidRPr="000C178E" w14:paraId="6CA9A244"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vMerge/>
            <w:hideMark/>
          </w:tcPr>
          <w:p w14:paraId="1E786E8A"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0D356C5E" w14:textId="77777777"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Total Asset</w:t>
            </w:r>
          </w:p>
        </w:tc>
        <w:tc>
          <w:tcPr>
            <w:tcW w:w="0" w:type="auto"/>
            <w:hideMark/>
          </w:tcPr>
          <w:p w14:paraId="558B0985" w14:textId="6358987A"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£2,150,000</w:t>
            </w:r>
          </w:p>
        </w:tc>
        <w:tc>
          <w:tcPr>
            <w:tcW w:w="0" w:type="auto"/>
            <w:hideMark/>
          </w:tcPr>
          <w:p w14:paraId="51F91612" w14:textId="6BE3F798"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£2,120,000</w:t>
            </w:r>
          </w:p>
        </w:tc>
        <w:tc>
          <w:tcPr>
            <w:tcW w:w="0" w:type="auto"/>
            <w:hideMark/>
          </w:tcPr>
          <w:p w14:paraId="5BD099D0" w14:textId="4711AE8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£1,850,000</w:t>
            </w:r>
          </w:p>
        </w:tc>
      </w:tr>
      <w:tr w:rsidR="00E44741" w:rsidRPr="00E44741" w14:paraId="4EB74157"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42C30583"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Known Formula,</w:t>
            </w:r>
          </w:p>
        </w:tc>
      </w:tr>
      <w:tr w:rsidR="00E44741" w:rsidRPr="00E44741" w14:paraId="52034BBD"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hideMark/>
          </w:tcPr>
          <w:p w14:paraId="67527CC5" w14:textId="77777777" w:rsidR="00E44741" w:rsidRPr="00E44741" w:rsidRDefault="00E44741" w:rsidP="0006754D">
            <w:pPr>
              <w:spacing w:line="360" w:lineRule="auto"/>
              <w:jc w:val="left"/>
              <w:rPr>
                <w:rFonts w:eastAsia="Times New Roman" w:cs="Arial"/>
                <w:szCs w:val="24"/>
                <w:lang w:eastAsia="en-GB"/>
              </w:rPr>
            </w:pPr>
          </w:p>
        </w:tc>
        <w:tc>
          <w:tcPr>
            <w:tcW w:w="8301" w:type="dxa"/>
            <w:gridSpan w:val="4"/>
            <w:hideMark/>
          </w:tcPr>
          <w:p w14:paraId="62898D6C" w14:textId="7D17DE01"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Debt to Asset = Total Liabilities / Total Asset</w:t>
            </w:r>
          </w:p>
        </w:tc>
      </w:tr>
      <w:tr w:rsidR="00E44741" w:rsidRPr="00E44741" w14:paraId="5ED3D0B0"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637D73E4"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Here,</w:t>
            </w:r>
          </w:p>
        </w:tc>
      </w:tr>
      <w:tr w:rsidR="00D96525" w:rsidRPr="000C178E" w14:paraId="4E42264B"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hideMark/>
          </w:tcPr>
          <w:p w14:paraId="7EF9C820"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4F7F6BCF" w14:textId="7047E82D"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6657CB86"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0.7116</w:t>
            </w:r>
          </w:p>
        </w:tc>
        <w:tc>
          <w:tcPr>
            <w:tcW w:w="0" w:type="auto"/>
            <w:hideMark/>
          </w:tcPr>
          <w:p w14:paraId="5127C006"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0.7264</w:t>
            </w:r>
          </w:p>
        </w:tc>
        <w:tc>
          <w:tcPr>
            <w:tcW w:w="0" w:type="auto"/>
            <w:hideMark/>
          </w:tcPr>
          <w:p w14:paraId="7CFE990B"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0.8378</w:t>
            </w:r>
          </w:p>
        </w:tc>
      </w:tr>
    </w:tbl>
    <w:p w14:paraId="38CD7063" w14:textId="09377754" w:rsidR="00E44741" w:rsidRDefault="00E44741" w:rsidP="0006754D">
      <w:pPr>
        <w:spacing w:line="360" w:lineRule="auto"/>
        <w:rPr>
          <w:rFonts w:cs="Arial"/>
        </w:rPr>
      </w:pPr>
    </w:p>
    <w:tbl>
      <w:tblPr>
        <w:tblStyle w:val="Tabelgril4-Accentuare2"/>
        <w:tblW w:w="9025" w:type="dxa"/>
        <w:tblLook w:val="04A0" w:firstRow="1" w:lastRow="0" w:firstColumn="1" w:lastColumn="0" w:noHBand="0" w:noVBand="1"/>
      </w:tblPr>
      <w:tblGrid>
        <w:gridCol w:w="5380"/>
        <w:gridCol w:w="3645"/>
      </w:tblGrid>
      <w:tr w:rsidR="009D657A" w:rsidRPr="009D657A" w14:paraId="2357E0DA" w14:textId="77777777" w:rsidTr="009D657A">
        <w:trPr>
          <w:cnfStyle w:val="100000000000" w:firstRow="1" w:lastRow="0" w:firstColumn="0" w:lastColumn="0" w:oddVBand="0" w:evenVBand="0" w:oddHBand="0"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13F7C547" w14:textId="16EECF85"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Debt to Asset Performance of Seacrest Lodge</w:t>
            </w:r>
          </w:p>
        </w:tc>
      </w:tr>
      <w:tr w:rsidR="009D657A" w:rsidRPr="009D657A" w14:paraId="1AB6A907" w14:textId="77777777" w:rsidTr="009D657A">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7D59DD8A" w14:textId="77777777"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Year_2021</w:t>
            </w:r>
          </w:p>
        </w:tc>
        <w:tc>
          <w:tcPr>
            <w:tcW w:w="0" w:type="auto"/>
            <w:hideMark/>
          </w:tcPr>
          <w:p w14:paraId="7B94E8DF" w14:textId="77777777" w:rsidR="009D657A" w:rsidRPr="009D657A" w:rsidRDefault="009D657A"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9D657A">
              <w:rPr>
                <w:rFonts w:eastAsia="Times New Roman" w:cs="Arial"/>
                <w:szCs w:val="24"/>
                <w:lang w:eastAsia="en-GB"/>
              </w:rPr>
              <w:t>0.7116</w:t>
            </w:r>
          </w:p>
        </w:tc>
      </w:tr>
      <w:tr w:rsidR="009D657A" w:rsidRPr="009D657A" w14:paraId="0FD28224" w14:textId="77777777" w:rsidTr="009D657A">
        <w:trPr>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6C7F2850" w14:textId="77777777"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Year_2022</w:t>
            </w:r>
          </w:p>
        </w:tc>
        <w:tc>
          <w:tcPr>
            <w:tcW w:w="0" w:type="auto"/>
            <w:hideMark/>
          </w:tcPr>
          <w:p w14:paraId="653A7CCC" w14:textId="77777777" w:rsidR="009D657A" w:rsidRPr="009D657A" w:rsidRDefault="009D657A"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9D657A">
              <w:rPr>
                <w:rFonts w:eastAsia="Times New Roman" w:cs="Arial"/>
                <w:szCs w:val="24"/>
                <w:lang w:eastAsia="en-GB"/>
              </w:rPr>
              <w:t>0.7264</w:t>
            </w:r>
          </w:p>
        </w:tc>
      </w:tr>
      <w:tr w:rsidR="009D657A" w:rsidRPr="009D657A" w14:paraId="14D306ED" w14:textId="77777777" w:rsidTr="009D657A">
        <w:trPr>
          <w:cnfStyle w:val="000000100000" w:firstRow="0" w:lastRow="0" w:firstColumn="0" w:lastColumn="0" w:oddVBand="0" w:evenVBand="0" w:oddHBand="1" w:evenHBand="0" w:firstRowFirstColumn="0" w:firstRowLastColumn="0" w:lastRowFirstColumn="0" w:lastRowLastColumn="0"/>
          <w:trHeight w:val="273"/>
        </w:trPr>
        <w:tc>
          <w:tcPr>
            <w:cnfStyle w:val="001000000000" w:firstRow="0" w:lastRow="0" w:firstColumn="1" w:lastColumn="0" w:oddVBand="0" w:evenVBand="0" w:oddHBand="0" w:evenHBand="0" w:firstRowFirstColumn="0" w:firstRowLastColumn="0" w:lastRowFirstColumn="0" w:lastRowLastColumn="0"/>
            <w:tcW w:w="0" w:type="auto"/>
            <w:hideMark/>
          </w:tcPr>
          <w:p w14:paraId="19D7655D" w14:textId="77777777" w:rsidR="009D657A" w:rsidRPr="009D657A" w:rsidRDefault="009D657A" w:rsidP="0006754D">
            <w:pPr>
              <w:spacing w:line="360" w:lineRule="auto"/>
              <w:jc w:val="center"/>
              <w:rPr>
                <w:rFonts w:eastAsia="Times New Roman" w:cs="Arial"/>
                <w:szCs w:val="24"/>
                <w:lang w:eastAsia="en-GB"/>
              </w:rPr>
            </w:pPr>
            <w:r w:rsidRPr="009D657A">
              <w:rPr>
                <w:rFonts w:eastAsia="Times New Roman" w:cs="Arial"/>
                <w:szCs w:val="24"/>
                <w:lang w:eastAsia="en-GB"/>
              </w:rPr>
              <w:t>Year_2023</w:t>
            </w:r>
          </w:p>
        </w:tc>
        <w:tc>
          <w:tcPr>
            <w:tcW w:w="0" w:type="auto"/>
            <w:hideMark/>
          </w:tcPr>
          <w:p w14:paraId="775862CB" w14:textId="77777777" w:rsidR="009D657A" w:rsidRPr="009D657A" w:rsidRDefault="009D657A"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9D657A">
              <w:rPr>
                <w:rFonts w:eastAsia="Times New Roman" w:cs="Arial"/>
                <w:szCs w:val="24"/>
                <w:lang w:eastAsia="en-GB"/>
              </w:rPr>
              <w:t>0.8378</w:t>
            </w:r>
          </w:p>
        </w:tc>
      </w:tr>
    </w:tbl>
    <w:p w14:paraId="2FE990AE" w14:textId="3D7E2431" w:rsidR="009D657A" w:rsidRDefault="009D657A" w:rsidP="0006754D">
      <w:pPr>
        <w:spacing w:line="360" w:lineRule="auto"/>
        <w:rPr>
          <w:rFonts w:cs="Arial"/>
        </w:rPr>
      </w:pPr>
    </w:p>
    <w:p w14:paraId="2B3F51A1" w14:textId="77777777" w:rsidR="009D657A" w:rsidRPr="000C178E" w:rsidRDefault="009D657A" w:rsidP="0006754D">
      <w:pPr>
        <w:spacing w:line="360" w:lineRule="auto"/>
        <w:rPr>
          <w:rFonts w:cs="Arial"/>
        </w:rPr>
      </w:pPr>
    </w:p>
    <w:p w14:paraId="14FE5D49" w14:textId="77777777" w:rsidR="006219C9" w:rsidRPr="000C178E" w:rsidRDefault="00E44741" w:rsidP="0006754D">
      <w:pPr>
        <w:keepNext/>
        <w:spacing w:line="360" w:lineRule="auto"/>
        <w:jc w:val="center"/>
        <w:rPr>
          <w:rFonts w:cs="Arial"/>
        </w:rPr>
      </w:pPr>
      <w:r w:rsidRPr="000C178E">
        <w:rPr>
          <w:rFonts w:cs="Arial"/>
          <w:noProof/>
        </w:rPr>
        <w:lastRenderedPageBreak/>
        <w:drawing>
          <wp:inline distT="0" distB="0" distL="0" distR="0" wp14:anchorId="47081790" wp14:editId="785213C7">
            <wp:extent cx="4829731" cy="2990088"/>
            <wp:effectExtent l="19050" t="19050" r="9525" b="203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5BBB9B5A" w14:textId="387798C0" w:rsidR="00E44741" w:rsidRPr="000C178E" w:rsidRDefault="006219C9"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7</w:t>
      </w:r>
      <w:r w:rsidRPr="000C178E">
        <w:rPr>
          <w:rFonts w:cs="Arial"/>
          <w:b/>
          <w:bCs/>
          <w:color w:val="000000" w:themeColor="text1"/>
        </w:rPr>
        <w:fldChar w:fldCharType="end"/>
      </w:r>
      <w:r w:rsidRPr="000C178E">
        <w:rPr>
          <w:rFonts w:cs="Arial"/>
          <w:b/>
          <w:bCs/>
          <w:color w:val="000000" w:themeColor="text1"/>
        </w:rPr>
        <w:t>: Debt to Assets at Seacrest Lodge</w:t>
      </w:r>
      <w:r w:rsidR="006B64AA" w:rsidRPr="000C178E">
        <w:rPr>
          <w:rFonts w:cs="Arial"/>
          <w:b/>
          <w:bCs/>
          <w:color w:val="000000" w:themeColor="text1"/>
        </w:rPr>
        <w:t xml:space="preserve"> (self-made)</w:t>
      </w:r>
    </w:p>
    <w:p w14:paraId="5C917505" w14:textId="367AE7F6" w:rsidR="00E44741" w:rsidRDefault="007067D5" w:rsidP="0006754D">
      <w:pPr>
        <w:spacing w:line="360" w:lineRule="auto"/>
        <w:rPr>
          <w:rFonts w:cs="Arial"/>
          <w:color w:val="000000"/>
        </w:rPr>
      </w:pPr>
      <w:r>
        <w:rPr>
          <w:rFonts w:cs="Arial"/>
          <w:color w:val="000000"/>
        </w:rPr>
        <w:t>The debt to assets (D/A) ratio has increased in recent years for Seacrest Lodge</w:t>
      </w:r>
      <w:r w:rsidR="00F432D5">
        <w:rPr>
          <w:rFonts w:cs="Arial"/>
          <w:color w:val="000000"/>
        </w:rPr>
        <w:t>,</w:t>
      </w:r>
      <w:r>
        <w:rPr>
          <w:rFonts w:cs="Arial"/>
          <w:color w:val="000000"/>
        </w:rPr>
        <w:t xml:space="preserve"> which is not a good indicator because the company has increased its debt.</w:t>
      </w:r>
    </w:p>
    <w:p w14:paraId="2421952C" w14:textId="77777777" w:rsidR="009D657A" w:rsidRPr="000C178E" w:rsidRDefault="009D657A" w:rsidP="0006754D">
      <w:pPr>
        <w:spacing w:line="360" w:lineRule="auto"/>
        <w:rPr>
          <w:rFonts w:cs="Arial"/>
        </w:rPr>
      </w:pPr>
    </w:p>
    <w:p w14:paraId="23AD1084" w14:textId="77777777" w:rsidR="009D657A" w:rsidRDefault="009D657A" w:rsidP="0006754D">
      <w:pPr>
        <w:spacing w:line="360" w:lineRule="auto"/>
        <w:jc w:val="left"/>
        <w:rPr>
          <w:rFonts w:eastAsiaTheme="majorEastAsia" w:cs="Arial"/>
          <w:b/>
          <w:i/>
          <w:color w:val="833C0B" w:themeColor="accent2" w:themeShade="80"/>
          <w:sz w:val="26"/>
          <w:szCs w:val="24"/>
        </w:rPr>
      </w:pPr>
      <w:r>
        <w:rPr>
          <w:rFonts w:cs="Arial"/>
        </w:rPr>
        <w:br w:type="page"/>
      </w:r>
    </w:p>
    <w:p w14:paraId="1B8CC0CD" w14:textId="1F3D9E0F" w:rsidR="0039138E" w:rsidRPr="000C178E" w:rsidRDefault="0039138E" w:rsidP="0006754D">
      <w:pPr>
        <w:pStyle w:val="Titlu3"/>
        <w:rPr>
          <w:rFonts w:cs="Arial"/>
        </w:rPr>
      </w:pPr>
      <w:bookmarkStart w:id="13" w:name="_Toc159955963"/>
      <w:r w:rsidRPr="000C178E">
        <w:rPr>
          <w:rFonts w:cs="Arial"/>
        </w:rPr>
        <w:lastRenderedPageBreak/>
        <w:t>Debt to Equity</w:t>
      </w:r>
      <w:bookmarkEnd w:id="13"/>
    </w:p>
    <w:p w14:paraId="01CD33BF" w14:textId="42E3B54F" w:rsidR="0039138E" w:rsidRPr="000C178E" w:rsidRDefault="007067D5" w:rsidP="0006754D">
      <w:pPr>
        <w:spacing w:line="360" w:lineRule="auto"/>
        <w:rPr>
          <w:rFonts w:cs="Arial"/>
        </w:rPr>
      </w:pPr>
      <w:r>
        <w:rPr>
          <w:rFonts w:cs="Arial"/>
          <w:color w:val="000000"/>
        </w:rPr>
        <w:t>The debt to equity (D/E) ratio measures the amount of debt the company has over its total capital investments</w:t>
      </w:r>
      <w:r w:rsidR="00F14CA6">
        <w:rPr>
          <w:rFonts w:cs="Arial"/>
          <w:color w:val="000000"/>
        </w:rPr>
        <w:t xml:space="preserve"> (Seal et al., 2008)</w:t>
      </w:r>
      <w:r>
        <w:rPr>
          <w:rFonts w:cs="Arial"/>
          <w:color w:val="000000"/>
        </w:rPr>
        <w:t>.</w:t>
      </w:r>
    </w:p>
    <w:tbl>
      <w:tblPr>
        <w:tblStyle w:val="Tabelgril4-Accentuare2"/>
        <w:tblW w:w="9016" w:type="dxa"/>
        <w:tblLook w:val="04A0" w:firstRow="1" w:lastRow="0" w:firstColumn="1" w:lastColumn="0" w:noHBand="0" w:noVBand="1"/>
      </w:tblPr>
      <w:tblGrid>
        <w:gridCol w:w="715"/>
        <w:gridCol w:w="3465"/>
        <w:gridCol w:w="1612"/>
        <w:gridCol w:w="1612"/>
        <w:gridCol w:w="1612"/>
      </w:tblGrid>
      <w:tr w:rsidR="00E44741" w:rsidRPr="00E44741" w14:paraId="65E9EBB3" w14:textId="77777777" w:rsidTr="006219C9">
        <w:trPr>
          <w:cnfStyle w:val="100000000000" w:firstRow="1" w:lastRow="0"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70180E4F" w14:textId="4AE77376" w:rsidR="00E44741" w:rsidRPr="00E44741" w:rsidRDefault="00E44741" w:rsidP="0006754D">
            <w:pPr>
              <w:spacing w:line="360" w:lineRule="auto"/>
              <w:jc w:val="center"/>
              <w:rPr>
                <w:rFonts w:eastAsia="Times New Roman" w:cs="Arial"/>
                <w:szCs w:val="24"/>
                <w:lang w:eastAsia="en-GB"/>
              </w:rPr>
            </w:pPr>
            <w:r w:rsidRPr="00E44741">
              <w:rPr>
                <w:rFonts w:eastAsia="Times New Roman" w:cs="Arial"/>
                <w:szCs w:val="24"/>
                <w:lang w:eastAsia="en-GB"/>
              </w:rPr>
              <w:t>Debt to Equity at Seacrest Lodge</w:t>
            </w:r>
          </w:p>
        </w:tc>
      </w:tr>
      <w:tr w:rsidR="00E44741" w:rsidRPr="00E44741" w14:paraId="6D5B5ADD"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5A042DBC"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Information in the Financial Statements,</w:t>
            </w:r>
          </w:p>
        </w:tc>
      </w:tr>
      <w:tr w:rsidR="00D96525" w:rsidRPr="000C178E" w14:paraId="073CD13B"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vMerge w:val="restart"/>
            <w:hideMark/>
          </w:tcPr>
          <w:p w14:paraId="64B9BAC2"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443E82A9" w14:textId="77777777"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 w:val="20"/>
                <w:szCs w:val="20"/>
                <w:lang w:eastAsia="en-GB"/>
              </w:rPr>
            </w:pPr>
          </w:p>
        </w:tc>
        <w:tc>
          <w:tcPr>
            <w:tcW w:w="0" w:type="auto"/>
            <w:hideMark/>
          </w:tcPr>
          <w:p w14:paraId="2D277399"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Year_2021</w:t>
            </w:r>
          </w:p>
        </w:tc>
        <w:tc>
          <w:tcPr>
            <w:tcW w:w="0" w:type="auto"/>
            <w:hideMark/>
          </w:tcPr>
          <w:p w14:paraId="5D8A8521"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Year_2022</w:t>
            </w:r>
          </w:p>
        </w:tc>
        <w:tc>
          <w:tcPr>
            <w:tcW w:w="0" w:type="auto"/>
            <w:hideMark/>
          </w:tcPr>
          <w:p w14:paraId="262226F2"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Year_2023</w:t>
            </w:r>
          </w:p>
        </w:tc>
      </w:tr>
      <w:tr w:rsidR="00D96525" w:rsidRPr="000C178E" w14:paraId="74E6276A"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715" w:type="dxa"/>
            <w:vMerge/>
            <w:hideMark/>
          </w:tcPr>
          <w:p w14:paraId="43338A91"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2B57B71E" w14:textId="77777777" w:rsidR="00E44741" w:rsidRPr="00E44741" w:rsidRDefault="00E44741" w:rsidP="0006754D">
            <w:pPr>
              <w:spacing w:line="360" w:lineRule="auto"/>
              <w:jc w:val="left"/>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Total Liabilities (Short-term and Long-term)</w:t>
            </w:r>
          </w:p>
        </w:tc>
        <w:tc>
          <w:tcPr>
            <w:tcW w:w="0" w:type="auto"/>
            <w:hideMark/>
          </w:tcPr>
          <w:p w14:paraId="5F18B697" w14:textId="063DA550"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£1,530,000</w:t>
            </w:r>
          </w:p>
        </w:tc>
        <w:tc>
          <w:tcPr>
            <w:tcW w:w="0" w:type="auto"/>
            <w:hideMark/>
          </w:tcPr>
          <w:p w14:paraId="52219DA4" w14:textId="3B2B0F92"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£1,540,000</w:t>
            </w:r>
          </w:p>
        </w:tc>
        <w:tc>
          <w:tcPr>
            <w:tcW w:w="0" w:type="auto"/>
            <w:hideMark/>
          </w:tcPr>
          <w:p w14:paraId="6EA96DCC" w14:textId="03BF20DF" w:rsidR="00E44741" w:rsidRPr="00E44741" w:rsidRDefault="00E4474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£1,550,000</w:t>
            </w:r>
          </w:p>
        </w:tc>
      </w:tr>
      <w:tr w:rsidR="00D96525" w:rsidRPr="000C178E" w14:paraId="28DE554E"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vMerge/>
            <w:hideMark/>
          </w:tcPr>
          <w:p w14:paraId="3C82F489"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06EBFC52" w14:textId="77777777"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Total Equity</w:t>
            </w:r>
          </w:p>
        </w:tc>
        <w:tc>
          <w:tcPr>
            <w:tcW w:w="0" w:type="auto"/>
            <w:hideMark/>
          </w:tcPr>
          <w:p w14:paraId="263B9362" w14:textId="5D39319A"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£620,000</w:t>
            </w:r>
          </w:p>
        </w:tc>
        <w:tc>
          <w:tcPr>
            <w:tcW w:w="0" w:type="auto"/>
            <w:hideMark/>
          </w:tcPr>
          <w:p w14:paraId="5691D5EA" w14:textId="3A3B756E"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£580,000</w:t>
            </w:r>
          </w:p>
        </w:tc>
        <w:tc>
          <w:tcPr>
            <w:tcW w:w="0" w:type="auto"/>
            <w:hideMark/>
          </w:tcPr>
          <w:p w14:paraId="33C85E81" w14:textId="2408F1B3"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£300,000</w:t>
            </w:r>
          </w:p>
        </w:tc>
      </w:tr>
      <w:tr w:rsidR="00E44741" w:rsidRPr="00E44741" w14:paraId="396D4154"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747B4E06"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Known Formula,</w:t>
            </w:r>
          </w:p>
        </w:tc>
      </w:tr>
      <w:tr w:rsidR="00E44741" w:rsidRPr="00E44741" w14:paraId="713510C9"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hideMark/>
          </w:tcPr>
          <w:p w14:paraId="2F7004D0" w14:textId="77777777" w:rsidR="00E44741" w:rsidRPr="00E44741" w:rsidRDefault="00E44741" w:rsidP="0006754D">
            <w:pPr>
              <w:spacing w:line="360" w:lineRule="auto"/>
              <w:jc w:val="left"/>
              <w:rPr>
                <w:rFonts w:eastAsia="Times New Roman" w:cs="Arial"/>
                <w:szCs w:val="24"/>
                <w:lang w:eastAsia="en-GB"/>
              </w:rPr>
            </w:pPr>
          </w:p>
        </w:tc>
        <w:tc>
          <w:tcPr>
            <w:tcW w:w="8301" w:type="dxa"/>
            <w:gridSpan w:val="4"/>
            <w:hideMark/>
          </w:tcPr>
          <w:p w14:paraId="77757C78" w14:textId="5634ADD1"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E44741">
              <w:rPr>
                <w:rFonts w:eastAsia="Times New Roman" w:cs="Arial"/>
                <w:szCs w:val="24"/>
                <w:lang w:eastAsia="en-GB"/>
              </w:rPr>
              <w:t xml:space="preserve">Debt to </w:t>
            </w:r>
            <w:r w:rsidR="00510A25">
              <w:rPr>
                <w:rFonts w:eastAsia="Times New Roman" w:cs="Arial"/>
                <w:szCs w:val="24"/>
                <w:lang w:eastAsia="en-GB"/>
              </w:rPr>
              <w:t>Equity</w:t>
            </w:r>
            <w:r w:rsidRPr="00E44741">
              <w:rPr>
                <w:rFonts w:eastAsia="Times New Roman" w:cs="Arial"/>
                <w:szCs w:val="24"/>
                <w:lang w:eastAsia="en-GB"/>
              </w:rPr>
              <w:t xml:space="preserve"> = Total Liabilities / Total </w:t>
            </w:r>
            <w:r w:rsidR="00510A25">
              <w:rPr>
                <w:rFonts w:eastAsia="Times New Roman" w:cs="Arial"/>
                <w:szCs w:val="24"/>
                <w:lang w:eastAsia="en-GB"/>
              </w:rPr>
              <w:t>Equity</w:t>
            </w:r>
          </w:p>
        </w:tc>
      </w:tr>
      <w:tr w:rsidR="00E44741" w:rsidRPr="00E44741" w14:paraId="5D71CADF" w14:textId="77777777" w:rsidTr="006219C9">
        <w:trPr>
          <w:cnfStyle w:val="000000100000" w:firstRow="0" w:lastRow="0" w:firstColumn="0" w:lastColumn="0" w:oddVBand="0" w:evenVBand="0" w:oddHBand="1"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0" w:type="auto"/>
            <w:gridSpan w:val="5"/>
            <w:hideMark/>
          </w:tcPr>
          <w:p w14:paraId="1BD1DF57" w14:textId="77777777" w:rsidR="00E44741" w:rsidRPr="00E44741" w:rsidRDefault="00E44741" w:rsidP="0006754D">
            <w:pPr>
              <w:spacing w:line="360" w:lineRule="auto"/>
              <w:jc w:val="left"/>
              <w:rPr>
                <w:rFonts w:eastAsia="Times New Roman" w:cs="Arial"/>
                <w:szCs w:val="24"/>
                <w:lang w:eastAsia="en-GB"/>
              </w:rPr>
            </w:pPr>
            <w:r w:rsidRPr="00E44741">
              <w:rPr>
                <w:rFonts w:eastAsia="Times New Roman" w:cs="Arial"/>
                <w:szCs w:val="24"/>
                <w:lang w:eastAsia="en-GB"/>
              </w:rPr>
              <w:t>Here,</w:t>
            </w:r>
          </w:p>
        </w:tc>
      </w:tr>
      <w:tr w:rsidR="00D96525" w:rsidRPr="000C178E" w14:paraId="6C27AAA1" w14:textId="77777777" w:rsidTr="006219C9">
        <w:trPr>
          <w:trHeight w:val="315"/>
        </w:trPr>
        <w:tc>
          <w:tcPr>
            <w:cnfStyle w:val="001000000000" w:firstRow="0" w:lastRow="0" w:firstColumn="1" w:lastColumn="0" w:oddVBand="0" w:evenVBand="0" w:oddHBand="0" w:evenHBand="0" w:firstRowFirstColumn="0" w:firstRowLastColumn="0" w:lastRowFirstColumn="0" w:lastRowLastColumn="0"/>
            <w:tcW w:w="715" w:type="dxa"/>
            <w:hideMark/>
          </w:tcPr>
          <w:p w14:paraId="7180A4AD" w14:textId="77777777" w:rsidR="00E44741" w:rsidRPr="00E44741" w:rsidRDefault="00E44741" w:rsidP="0006754D">
            <w:pPr>
              <w:spacing w:line="360" w:lineRule="auto"/>
              <w:jc w:val="left"/>
              <w:rPr>
                <w:rFonts w:eastAsia="Times New Roman" w:cs="Arial"/>
                <w:szCs w:val="24"/>
                <w:lang w:eastAsia="en-GB"/>
              </w:rPr>
            </w:pPr>
          </w:p>
        </w:tc>
        <w:tc>
          <w:tcPr>
            <w:tcW w:w="3048" w:type="dxa"/>
            <w:hideMark/>
          </w:tcPr>
          <w:p w14:paraId="6F3A6E9D" w14:textId="5E154012" w:rsidR="00E44741" w:rsidRPr="00E44741" w:rsidRDefault="00E44741" w:rsidP="0006754D">
            <w:pPr>
              <w:spacing w:line="360" w:lineRule="auto"/>
              <w:jc w:val="left"/>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p>
        </w:tc>
        <w:tc>
          <w:tcPr>
            <w:tcW w:w="0" w:type="auto"/>
            <w:hideMark/>
          </w:tcPr>
          <w:p w14:paraId="2FB28149"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2.4677</w:t>
            </w:r>
          </w:p>
        </w:tc>
        <w:tc>
          <w:tcPr>
            <w:tcW w:w="0" w:type="auto"/>
            <w:hideMark/>
          </w:tcPr>
          <w:p w14:paraId="6E1697EC"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2.6552</w:t>
            </w:r>
          </w:p>
        </w:tc>
        <w:tc>
          <w:tcPr>
            <w:tcW w:w="0" w:type="auto"/>
            <w:hideMark/>
          </w:tcPr>
          <w:p w14:paraId="73CF20BB" w14:textId="77777777" w:rsidR="00E44741" w:rsidRPr="00E44741" w:rsidRDefault="00E4474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b/>
                <w:bCs/>
                <w:szCs w:val="24"/>
                <w:lang w:eastAsia="en-GB"/>
              </w:rPr>
            </w:pPr>
            <w:r w:rsidRPr="00E44741">
              <w:rPr>
                <w:rFonts w:eastAsia="Times New Roman" w:cs="Arial"/>
                <w:b/>
                <w:bCs/>
                <w:szCs w:val="24"/>
                <w:lang w:eastAsia="en-GB"/>
              </w:rPr>
              <w:t>5.1667</w:t>
            </w:r>
          </w:p>
        </w:tc>
      </w:tr>
    </w:tbl>
    <w:p w14:paraId="52344D94" w14:textId="10AF7160" w:rsidR="00E44741" w:rsidRDefault="00E44741" w:rsidP="0006754D">
      <w:pPr>
        <w:spacing w:line="360" w:lineRule="auto"/>
        <w:rPr>
          <w:rFonts w:cs="Arial"/>
        </w:rPr>
      </w:pPr>
    </w:p>
    <w:tbl>
      <w:tblPr>
        <w:tblStyle w:val="Tabelgril4-Accentuare2"/>
        <w:tblW w:w="9001" w:type="dxa"/>
        <w:tblLook w:val="04A0" w:firstRow="1" w:lastRow="0" w:firstColumn="1" w:lastColumn="0" w:noHBand="0" w:noVBand="1"/>
      </w:tblPr>
      <w:tblGrid>
        <w:gridCol w:w="5366"/>
        <w:gridCol w:w="3635"/>
      </w:tblGrid>
      <w:tr w:rsidR="00F11750" w:rsidRPr="00F11750" w14:paraId="574A063A" w14:textId="77777777" w:rsidTr="00F11750">
        <w:trPr>
          <w:cnfStyle w:val="100000000000" w:firstRow="1" w:lastRow="0" w:firstColumn="0" w:lastColumn="0" w:oddVBand="0" w:evenVBand="0" w:oddHBand="0"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6BA29564" w14:textId="2C120B78" w:rsidR="00F11750" w:rsidRPr="00F11750" w:rsidRDefault="00F11750" w:rsidP="0006754D">
            <w:pPr>
              <w:spacing w:line="360" w:lineRule="auto"/>
              <w:jc w:val="center"/>
              <w:rPr>
                <w:rFonts w:eastAsia="Times New Roman" w:cs="Arial"/>
                <w:szCs w:val="24"/>
                <w:lang w:eastAsia="en-GB"/>
              </w:rPr>
            </w:pPr>
            <w:r w:rsidRPr="00F11750">
              <w:rPr>
                <w:rFonts w:eastAsia="Times New Roman" w:cs="Arial"/>
                <w:szCs w:val="24"/>
                <w:lang w:eastAsia="en-GB"/>
              </w:rPr>
              <w:t>Debt to Equity Performance of Seacrest Lodge</w:t>
            </w:r>
          </w:p>
        </w:tc>
      </w:tr>
      <w:tr w:rsidR="00F11750" w:rsidRPr="00F11750" w14:paraId="2714A033" w14:textId="77777777" w:rsidTr="00F1175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0" w:type="auto"/>
            <w:hideMark/>
          </w:tcPr>
          <w:p w14:paraId="4DDDC44C" w14:textId="77777777" w:rsidR="00F11750" w:rsidRPr="00F11750" w:rsidRDefault="00F11750" w:rsidP="0006754D">
            <w:pPr>
              <w:spacing w:line="360" w:lineRule="auto"/>
              <w:jc w:val="center"/>
              <w:rPr>
                <w:rFonts w:eastAsia="Times New Roman" w:cs="Arial"/>
                <w:szCs w:val="24"/>
                <w:lang w:eastAsia="en-GB"/>
              </w:rPr>
            </w:pPr>
            <w:r w:rsidRPr="00F11750">
              <w:rPr>
                <w:rFonts w:eastAsia="Times New Roman" w:cs="Arial"/>
                <w:szCs w:val="24"/>
                <w:lang w:eastAsia="en-GB"/>
              </w:rPr>
              <w:t>Year_2021</w:t>
            </w:r>
          </w:p>
        </w:tc>
        <w:tc>
          <w:tcPr>
            <w:tcW w:w="0" w:type="auto"/>
            <w:hideMark/>
          </w:tcPr>
          <w:p w14:paraId="4FC080A8" w14:textId="77777777" w:rsidR="00F11750" w:rsidRPr="00F11750" w:rsidRDefault="00F11750"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F11750">
              <w:rPr>
                <w:rFonts w:eastAsia="Times New Roman" w:cs="Arial"/>
                <w:szCs w:val="24"/>
                <w:lang w:eastAsia="en-GB"/>
              </w:rPr>
              <w:t>2.4677</w:t>
            </w:r>
          </w:p>
        </w:tc>
      </w:tr>
      <w:tr w:rsidR="00F11750" w:rsidRPr="00F11750" w14:paraId="1B80FA7E" w14:textId="77777777" w:rsidTr="00F11750">
        <w:trPr>
          <w:trHeight w:val="256"/>
        </w:trPr>
        <w:tc>
          <w:tcPr>
            <w:cnfStyle w:val="001000000000" w:firstRow="0" w:lastRow="0" w:firstColumn="1" w:lastColumn="0" w:oddVBand="0" w:evenVBand="0" w:oddHBand="0" w:evenHBand="0" w:firstRowFirstColumn="0" w:firstRowLastColumn="0" w:lastRowFirstColumn="0" w:lastRowLastColumn="0"/>
            <w:tcW w:w="0" w:type="auto"/>
            <w:hideMark/>
          </w:tcPr>
          <w:p w14:paraId="5D527EF8" w14:textId="77777777" w:rsidR="00F11750" w:rsidRPr="00F11750" w:rsidRDefault="00F11750" w:rsidP="0006754D">
            <w:pPr>
              <w:spacing w:line="360" w:lineRule="auto"/>
              <w:jc w:val="center"/>
              <w:rPr>
                <w:rFonts w:eastAsia="Times New Roman" w:cs="Arial"/>
                <w:szCs w:val="24"/>
                <w:lang w:eastAsia="en-GB"/>
              </w:rPr>
            </w:pPr>
            <w:r w:rsidRPr="00F11750">
              <w:rPr>
                <w:rFonts w:eastAsia="Times New Roman" w:cs="Arial"/>
                <w:szCs w:val="24"/>
                <w:lang w:eastAsia="en-GB"/>
              </w:rPr>
              <w:t>Year_2022</w:t>
            </w:r>
          </w:p>
        </w:tc>
        <w:tc>
          <w:tcPr>
            <w:tcW w:w="0" w:type="auto"/>
            <w:hideMark/>
          </w:tcPr>
          <w:p w14:paraId="40DDE402" w14:textId="77777777" w:rsidR="00F11750" w:rsidRPr="00F11750" w:rsidRDefault="00F11750"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F11750">
              <w:rPr>
                <w:rFonts w:eastAsia="Times New Roman" w:cs="Arial"/>
                <w:szCs w:val="24"/>
                <w:lang w:eastAsia="en-GB"/>
              </w:rPr>
              <w:t>2.6552</w:t>
            </w:r>
          </w:p>
        </w:tc>
      </w:tr>
      <w:tr w:rsidR="00F11750" w:rsidRPr="00F11750" w14:paraId="71AA183A" w14:textId="77777777" w:rsidTr="00F11750">
        <w:trPr>
          <w:cnfStyle w:val="000000100000" w:firstRow="0" w:lastRow="0" w:firstColumn="0" w:lastColumn="0" w:oddVBand="0" w:evenVBand="0" w:oddHBand="1" w:evenHBand="0" w:firstRowFirstColumn="0" w:firstRowLastColumn="0" w:lastRowFirstColumn="0" w:lastRowLastColumn="0"/>
          <w:trHeight w:val="256"/>
        </w:trPr>
        <w:tc>
          <w:tcPr>
            <w:cnfStyle w:val="001000000000" w:firstRow="0" w:lastRow="0" w:firstColumn="1" w:lastColumn="0" w:oddVBand="0" w:evenVBand="0" w:oddHBand="0" w:evenHBand="0" w:firstRowFirstColumn="0" w:firstRowLastColumn="0" w:lastRowFirstColumn="0" w:lastRowLastColumn="0"/>
            <w:tcW w:w="0" w:type="auto"/>
            <w:hideMark/>
          </w:tcPr>
          <w:p w14:paraId="3E167E7A" w14:textId="77777777" w:rsidR="00F11750" w:rsidRPr="00F11750" w:rsidRDefault="00F11750" w:rsidP="0006754D">
            <w:pPr>
              <w:spacing w:line="360" w:lineRule="auto"/>
              <w:jc w:val="center"/>
              <w:rPr>
                <w:rFonts w:eastAsia="Times New Roman" w:cs="Arial"/>
                <w:szCs w:val="24"/>
                <w:lang w:eastAsia="en-GB"/>
              </w:rPr>
            </w:pPr>
            <w:r w:rsidRPr="00F11750">
              <w:rPr>
                <w:rFonts w:eastAsia="Times New Roman" w:cs="Arial"/>
                <w:szCs w:val="24"/>
                <w:lang w:eastAsia="en-GB"/>
              </w:rPr>
              <w:t>Year_2023</w:t>
            </w:r>
          </w:p>
        </w:tc>
        <w:tc>
          <w:tcPr>
            <w:tcW w:w="0" w:type="auto"/>
            <w:hideMark/>
          </w:tcPr>
          <w:p w14:paraId="7FFEEBD4" w14:textId="77777777" w:rsidR="00F11750" w:rsidRPr="00F11750" w:rsidRDefault="00F11750"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F11750">
              <w:rPr>
                <w:rFonts w:eastAsia="Times New Roman" w:cs="Arial"/>
                <w:szCs w:val="24"/>
                <w:lang w:eastAsia="en-GB"/>
              </w:rPr>
              <w:t>5.1667</w:t>
            </w:r>
          </w:p>
        </w:tc>
      </w:tr>
    </w:tbl>
    <w:p w14:paraId="359D3064" w14:textId="3EE9BFA4" w:rsidR="00F11750" w:rsidRDefault="00F11750" w:rsidP="0006754D">
      <w:pPr>
        <w:spacing w:line="360" w:lineRule="auto"/>
        <w:rPr>
          <w:rFonts w:cs="Arial"/>
        </w:rPr>
      </w:pPr>
    </w:p>
    <w:p w14:paraId="2869C362" w14:textId="77777777" w:rsidR="00F11750" w:rsidRPr="000C178E" w:rsidRDefault="00F11750" w:rsidP="0006754D">
      <w:pPr>
        <w:spacing w:line="360" w:lineRule="auto"/>
        <w:rPr>
          <w:rFonts w:cs="Arial"/>
        </w:rPr>
      </w:pPr>
    </w:p>
    <w:p w14:paraId="6DFABBDF" w14:textId="77777777" w:rsidR="006219C9" w:rsidRPr="000C178E" w:rsidRDefault="00E44741" w:rsidP="0006754D">
      <w:pPr>
        <w:keepNext/>
        <w:spacing w:line="360" w:lineRule="auto"/>
        <w:jc w:val="center"/>
        <w:rPr>
          <w:rFonts w:cs="Arial"/>
        </w:rPr>
      </w:pPr>
      <w:r w:rsidRPr="000C178E">
        <w:rPr>
          <w:rFonts w:cs="Arial"/>
          <w:noProof/>
        </w:rPr>
        <w:lastRenderedPageBreak/>
        <w:drawing>
          <wp:inline distT="0" distB="0" distL="0" distR="0" wp14:anchorId="4427EC78" wp14:editId="1E7E8F74">
            <wp:extent cx="4829731" cy="2990088"/>
            <wp:effectExtent l="19050" t="19050" r="9525" b="203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4045BB63" w14:textId="26AA3A15" w:rsidR="00E44741" w:rsidRPr="000C178E" w:rsidRDefault="006219C9" w:rsidP="0006754D">
      <w:pPr>
        <w:pStyle w:val="Legend"/>
        <w:spacing w:line="360" w:lineRule="auto"/>
        <w:jc w:val="center"/>
        <w:rPr>
          <w:rFonts w:cs="Arial"/>
          <w:b/>
          <w:bCs/>
          <w:color w:val="000000" w:themeColor="text1"/>
        </w:rPr>
      </w:pPr>
      <w:r w:rsidRPr="000C178E">
        <w:rPr>
          <w:rFonts w:cs="Arial"/>
          <w:b/>
          <w:bCs/>
          <w:color w:val="000000" w:themeColor="text1"/>
        </w:rPr>
        <w:t xml:space="preserve">Figure </w:t>
      </w:r>
      <w:r w:rsidRPr="000C178E">
        <w:rPr>
          <w:rFonts w:cs="Arial"/>
          <w:b/>
          <w:bCs/>
          <w:color w:val="000000" w:themeColor="text1"/>
        </w:rPr>
        <w:fldChar w:fldCharType="begin"/>
      </w:r>
      <w:r w:rsidRPr="000C178E">
        <w:rPr>
          <w:rFonts w:cs="Arial"/>
          <w:b/>
          <w:bCs/>
          <w:color w:val="000000" w:themeColor="text1"/>
        </w:rPr>
        <w:instrText xml:space="preserve"> SEQ Figure \* ARABIC </w:instrText>
      </w:r>
      <w:r w:rsidRPr="000C178E">
        <w:rPr>
          <w:rFonts w:cs="Arial"/>
          <w:b/>
          <w:bCs/>
          <w:color w:val="000000" w:themeColor="text1"/>
        </w:rPr>
        <w:fldChar w:fldCharType="separate"/>
      </w:r>
      <w:r w:rsidR="00AC6F7C">
        <w:rPr>
          <w:rFonts w:cs="Arial"/>
          <w:b/>
          <w:bCs/>
          <w:noProof/>
          <w:color w:val="000000" w:themeColor="text1"/>
        </w:rPr>
        <w:t>8</w:t>
      </w:r>
      <w:r w:rsidRPr="000C178E">
        <w:rPr>
          <w:rFonts w:cs="Arial"/>
          <w:b/>
          <w:bCs/>
          <w:color w:val="000000" w:themeColor="text1"/>
        </w:rPr>
        <w:fldChar w:fldCharType="end"/>
      </w:r>
      <w:r w:rsidRPr="000C178E">
        <w:rPr>
          <w:rFonts w:cs="Arial"/>
          <w:b/>
          <w:bCs/>
          <w:color w:val="000000" w:themeColor="text1"/>
        </w:rPr>
        <w:t>: Debt to Equity at Seacrest Lodge</w:t>
      </w:r>
      <w:r w:rsidR="006B64AA" w:rsidRPr="000C178E">
        <w:rPr>
          <w:rFonts w:cs="Arial"/>
          <w:b/>
          <w:bCs/>
          <w:color w:val="000000" w:themeColor="text1"/>
        </w:rPr>
        <w:t xml:space="preserve"> (self-made)</w:t>
      </w:r>
    </w:p>
    <w:p w14:paraId="2F8042DD" w14:textId="20177D4A" w:rsidR="00E44741" w:rsidRPr="000C178E" w:rsidRDefault="007067D5" w:rsidP="0006754D">
      <w:pPr>
        <w:spacing w:line="360" w:lineRule="auto"/>
        <w:rPr>
          <w:rFonts w:cs="Arial"/>
        </w:rPr>
      </w:pPr>
      <w:r>
        <w:rPr>
          <w:rFonts w:cs="Arial"/>
          <w:color w:val="000000"/>
        </w:rPr>
        <w:t xml:space="preserve">The debt to equity (D/E) ratio has jumped highly in 2023. It was between 2.4 </w:t>
      </w:r>
      <w:r w:rsidR="00F432D5">
        <w:rPr>
          <w:rFonts w:cs="Arial"/>
          <w:color w:val="000000"/>
        </w:rPr>
        <w:t xml:space="preserve">and </w:t>
      </w:r>
      <w:r>
        <w:rPr>
          <w:rFonts w:cs="Arial"/>
          <w:color w:val="000000"/>
        </w:rPr>
        <w:t>2.6 during 2021 and 2022</w:t>
      </w:r>
      <w:r w:rsidR="00F432D5">
        <w:rPr>
          <w:rFonts w:cs="Arial"/>
          <w:color w:val="000000"/>
        </w:rPr>
        <w:t>,</w:t>
      </w:r>
      <w:r>
        <w:rPr>
          <w:rFonts w:cs="Arial"/>
          <w:color w:val="000000"/>
        </w:rPr>
        <w:t xml:space="preserve"> but it was increased 5.1667 in 2023. Therefore, the leverage performance is very low.</w:t>
      </w:r>
    </w:p>
    <w:p w14:paraId="627187E4" w14:textId="77777777" w:rsidR="00A52BBD" w:rsidRPr="000C178E" w:rsidRDefault="00A52BBD" w:rsidP="0006754D">
      <w:pPr>
        <w:spacing w:line="360" w:lineRule="auto"/>
        <w:rPr>
          <w:rFonts w:cs="Arial"/>
        </w:rPr>
      </w:pPr>
    </w:p>
    <w:p w14:paraId="1012FEE2" w14:textId="77777777" w:rsidR="009E4227" w:rsidRPr="000C178E" w:rsidRDefault="009E4227" w:rsidP="0006754D">
      <w:pPr>
        <w:spacing w:line="360" w:lineRule="auto"/>
        <w:jc w:val="left"/>
        <w:rPr>
          <w:rFonts w:eastAsiaTheme="majorEastAsia" w:cs="Arial"/>
          <w:b/>
          <w:color w:val="2F5496" w:themeColor="accent1" w:themeShade="BF"/>
          <w:sz w:val="32"/>
          <w:szCs w:val="32"/>
        </w:rPr>
      </w:pPr>
      <w:r w:rsidRPr="000C178E">
        <w:rPr>
          <w:rFonts w:cs="Arial"/>
        </w:rPr>
        <w:br w:type="page"/>
      </w:r>
    </w:p>
    <w:p w14:paraId="5F898D9D" w14:textId="7B59990E" w:rsidR="00A52BBD" w:rsidRPr="000C178E" w:rsidRDefault="00225E1C" w:rsidP="0006754D">
      <w:pPr>
        <w:pStyle w:val="Titlu1"/>
        <w:rPr>
          <w:rFonts w:cs="Arial"/>
        </w:rPr>
      </w:pPr>
      <w:bookmarkStart w:id="14" w:name="_Toc159955964"/>
      <w:r>
        <w:rPr>
          <w:rFonts w:cs="Arial"/>
        </w:rPr>
        <w:lastRenderedPageBreak/>
        <w:t xml:space="preserve">Seacrest Lodge’s </w:t>
      </w:r>
      <w:r w:rsidR="00A52BBD" w:rsidRPr="000C178E">
        <w:rPr>
          <w:rFonts w:cs="Arial"/>
        </w:rPr>
        <w:t>Decline in Profitability</w:t>
      </w:r>
      <w:bookmarkEnd w:id="14"/>
    </w:p>
    <w:p w14:paraId="611AC9F0" w14:textId="18BC8276" w:rsidR="00AF3F88" w:rsidRDefault="00DF2F1A" w:rsidP="0006754D">
      <w:pPr>
        <w:pStyle w:val="Titlu2"/>
      </w:pPr>
      <w:bookmarkStart w:id="15" w:name="_Toc159955965"/>
      <w:r>
        <w:t>Illustration of Decline in Profitability</w:t>
      </w:r>
      <w:bookmarkEnd w:id="15"/>
    </w:p>
    <w:tbl>
      <w:tblPr>
        <w:tblStyle w:val="Tabelgril4-Accentuare2"/>
        <w:tblW w:w="8861" w:type="dxa"/>
        <w:tblLook w:val="04A0" w:firstRow="1" w:lastRow="0" w:firstColumn="1" w:lastColumn="0" w:noHBand="0" w:noVBand="1"/>
      </w:tblPr>
      <w:tblGrid>
        <w:gridCol w:w="3659"/>
        <w:gridCol w:w="1734"/>
        <w:gridCol w:w="1734"/>
        <w:gridCol w:w="1734"/>
      </w:tblGrid>
      <w:tr w:rsidR="00A967C1" w:rsidRPr="00A967C1" w14:paraId="6B45C930" w14:textId="77777777" w:rsidTr="00A967C1">
        <w:trPr>
          <w:cnfStyle w:val="100000000000" w:firstRow="1" w:lastRow="0" w:firstColumn="0" w:lastColumn="0" w:oddVBand="0" w:evenVBand="0" w:oddHBand="0"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0" w:type="auto"/>
            <w:gridSpan w:val="4"/>
            <w:hideMark/>
          </w:tcPr>
          <w:p w14:paraId="505BC29C" w14:textId="77777777" w:rsidR="00A967C1" w:rsidRPr="00A967C1" w:rsidRDefault="00A967C1" w:rsidP="0006754D">
            <w:pPr>
              <w:spacing w:line="360" w:lineRule="auto"/>
              <w:jc w:val="center"/>
              <w:rPr>
                <w:rFonts w:eastAsia="Times New Roman" w:cs="Arial"/>
                <w:szCs w:val="24"/>
                <w:lang w:eastAsia="en-GB"/>
              </w:rPr>
            </w:pPr>
            <w:r w:rsidRPr="00A967C1">
              <w:rPr>
                <w:rFonts w:eastAsia="Times New Roman" w:cs="Arial"/>
                <w:szCs w:val="24"/>
                <w:lang w:eastAsia="en-GB"/>
              </w:rPr>
              <w:t>Profitability Ratios for Seacrest Lodge</w:t>
            </w:r>
          </w:p>
        </w:tc>
      </w:tr>
      <w:tr w:rsidR="00A967C1" w:rsidRPr="00A967C1" w14:paraId="549D72C1" w14:textId="77777777" w:rsidTr="00A967C1">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0" w:type="auto"/>
            <w:hideMark/>
          </w:tcPr>
          <w:p w14:paraId="6F443391" w14:textId="77777777" w:rsidR="00A967C1" w:rsidRPr="00A967C1" w:rsidRDefault="00A967C1" w:rsidP="0006754D">
            <w:pPr>
              <w:spacing w:line="360" w:lineRule="auto"/>
              <w:jc w:val="center"/>
              <w:rPr>
                <w:rFonts w:eastAsia="Times New Roman" w:cs="Arial"/>
                <w:szCs w:val="24"/>
                <w:lang w:eastAsia="en-GB"/>
              </w:rPr>
            </w:pPr>
          </w:p>
        </w:tc>
        <w:tc>
          <w:tcPr>
            <w:tcW w:w="0" w:type="auto"/>
            <w:hideMark/>
          </w:tcPr>
          <w:p w14:paraId="267B28B4"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Cs w:val="24"/>
                <w:lang w:eastAsia="en-GB"/>
              </w:rPr>
            </w:pPr>
            <w:r w:rsidRPr="00A967C1">
              <w:rPr>
                <w:rFonts w:eastAsia="Times New Roman" w:cs="Arial"/>
                <w:b/>
                <w:bCs/>
                <w:szCs w:val="24"/>
                <w:lang w:eastAsia="en-GB"/>
              </w:rPr>
              <w:t>Year_2021</w:t>
            </w:r>
          </w:p>
        </w:tc>
        <w:tc>
          <w:tcPr>
            <w:tcW w:w="0" w:type="auto"/>
            <w:hideMark/>
          </w:tcPr>
          <w:p w14:paraId="5DD551F0"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Cs w:val="24"/>
                <w:lang w:eastAsia="en-GB"/>
              </w:rPr>
            </w:pPr>
            <w:r w:rsidRPr="00A967C1">
              <w:rPr>
                <w:rFonts w:eastAsia="Times New Roman" w:cs="Arial"/>
                <w:b/>
                <w:bCs/>
                <w:szCs w:val="24"/>
                <w:lang w:eastAsia="en-GB"/>
              </w:rPr>
              <w:t>Year_2022</w:t>
            </w:r>
          </w:p>
        </w:tc>
        <w:tc>
          <w:tcPr>
            <w:tcW w:w="0" w:type="auto"/>
            <w:hideMark/>
          </w:tcPr>
          <w:p w14:paraId="5BB54824"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b/>
                <w:bCs/>
                <w:szCs w:val="24"/>
                <w:lang w:eastAsia="en-GB"/>
              </w:rPr>
            </w:pPr>
            <w:r w:rsidRPr="00A967C1">
              <w:rPr>
                <w:rFonts w:eastAsia="Times New Roman" w:cs="Arial"/>
                <w:b/>
                <w:bCs/>
                <w:szCs w:val="24"/>
                <w:lang w:eastAsia="en-GB"/>
              </w:rPr>
              <w:t>Year_2023</w:t>
            </w:r>
          </w:p>
        </w:tc>
      </w:tr>
      <w:tr w:rsidR="00A967C1" w:rsidRPr="00A967C1" w14:paraId="18801BC9" w14:textId="77777777" w:rsidTr="00A967C1">
        <w:trPr>
          <w:trHeight w:val="347"/>
        </w:trPr>
        <w:tc>
          <w:tcPr>
            <w:cnfStyle w:val="001000000000" w:firstRow="0" w:lastRow="0" w:firstColumn="1" w:lastColumn="0" w:oddVBand="0" w:evenVBand="0" w:oddHBand="0" w:evenHBand="0" w:firstRowFirstColumn="0" w:firstRowLastColumn="0" w:lastRowFirstColumn="0" w:lastRowLastColumn="0"/>
            <w:tcW w:w="0" w:type="auto"/>
            <w:hideMark/>
          </w:tcPr>
          <w:p w14:paraId="3748429C" w14:textId="652CFFE4" w:rsidR="00A967C1" w:rsidRPr="00A967C1" w:rsidRDefault="00A967C1" w:rsidP="0006754D">
            <w:pPr>
              <w:spacing w:line="360" w:lineRule="auto"/>
              <w:jc w:val="left"/>
              <w:rPr>
                <w:rFonts w:eastAsia="Times New Roman" w:cs="Arial"/>
                <w:szCs w:val="24"/>
                <w:lang w:eastAsia="en-GB"/>
              </w:rPr>
            </w:pPr>
            <w:r w:rsidRPr="00A967C1">
              <w:rPr>
                <w:rFonts w:eastAsia="Times New Roman" w:cs="Arial"/>
                <w:szCs w:val="24"/>
                <w:lang w:eastAsia="en-GB"/>
              </w:rPr>
              <w:t>Return on Assets (ROA)</w:t>
            </w:r>
          </w:p>
        </w:tc>
        <w:tc>
          <w:tcPr>
            <w:tcW w:w="0" w:type="auto"/>
            <w:hideMark/>
          </w:tcPr>
          <w:p w14:paraId="6A30351C"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0.1395</w:t>
            </w:r>
          </w:p>
        </w:tc>
        <w:tc>
          <w:tcPr>
            <w:tcW w:w="0" w:type="auto"/>
            <w:hideMark/>
          </w:tcPr>
          <w:p w14:paraId="5672563A"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0.0708</w:t>
            </w:r>
          </w:p>
        </w:tc>
        <w:tc>
          <w:tcPr>
            <w:tcW w:w="0" w:type="auto"/>
            <w:hideMark/>
          </w:tcPr>
          <w:p w14:paraId="7B62CDDA"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-0.0811</w:t>
            </w:r>
          </w:p>
        </w:tc>
      </w:tr>
      <w:tr w:rsidR="00A967C1" w:rsidRPr="00A967C1" w14:paraId="441C8132" w14:textId="77777777" w:rsidTr="00A967C1">
        <w:trPr>
          <w:cnfStyle w:val="000000100000" w:firstRow="0" w:lastRow="0" w:firstColumn="0" w:lastColumn="0" w:oddVBand="0" w:evenVBand="0" w:oddHBand="1" w:evenHBand="0" w:firstRowFirstColumn="0" w:firstRowLastColumn="0" w:lastRowFirstColumn="0" w:lastRowLastColumn="0"/>
          <w:trHeight w:val="347"/>
        </w:trPr>
        <w:tc>
          <w:tcPr>
            <w:cnfStyle w:val="001000000000" w:firstRow="0" w:lastRow="0" w:firstColumn="1" w:lastColumn="0" w:oddVBand="0" w:evenVBand="0" w:oddHBand="0" w:evenHBand="0" w:firstRowFirstColumn="0" w:firstRowLastColumn="0" w:lastRowFirstColumn="0" w:lastRowLastColumn="0"/>
            <w:tcW w:w="0" w:type="auto"/>
            <w:hideMark/>
          </w:tcPr>
          <w:p w14:paraId="05B69D9A" w14:textId="2BB07C54" w:rsidR="00A967C1" w:rsidRPr="00A967C1" w:rsidRDefault="00A967C1" w:rsidP="0006754D">
            <w:pPr>
              <w:spacing w:line="360" w:lineRule="auto"/>
              <w:jc w:val="left"/>
              <w:rPr>
                <w:rFonts w:eastAsia="Times New Roman" w:cs="Arial"/>
                <w:szCs w:val="24"/>
                <w:lang w:eastAsia="en-GB"/>
              </w:rPr>
            </w:pPr>
            <w:r w:rsidRPr="00A967C1">
              <w:rPr>
                <w:rFonts w:eastAsia="Times New Roman" w:cs="Arial"/>
                <w:szCs w:val="24"/>
                <w:lang w:eastAsia="en-GB"/>
              </w:rPr>
              <w:t>Return on Equity (ROE)</w:t>
            </w:r>
          </w:p>
        </w:tc>
        <w:tc>
          <w:tcPr>
            <w:tcW w:w="0" w:type="auto"/>
            <w:hideMark/>
          </w:tcPr>
          <w:p w14:paraId="49C8DD89"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0.4839</w:t>
            </w:r>
          </w:p>
        </w:tc>
        <w:tc>
          <w:tcPr>
            <w:tcW w:w="0" w:type="auto"/>
            <w:hideMark/>
          </w:tcPr>
          <w:p w14:paraId="39E79A46"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0.2586</w:t>
            </w:r>
          </w:p>
        </w:tc>
        <w:tc>
          <w:tcPr>
            <w:tcW w:w="0" w:type="auto"/>
            <w:hideMark/>
          </w:tcPr>
          <w:p w14:paraId="0516508A"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-0.5000</w:t>
            </w:r>
          </w:p>
        </w:tc>
      </w:tr>
      <w:tr w:rsidR="00A967C1" w:rsidRPr="00A967C1" w14:paraId="763E0EF7" w14:textId="77777777" w:rsidTr="00A967C1">
        <w:trPr>
          <w:trHeight w:val="347"/>
        </w:trPr>
        <w:tc>
          <w:tcPr>
            <w:cnfStyle w:val="001000000000" w:firstRow="0" w:lastRow="0" w:firstColumn="1" w:lastColumn="0" w:oddVBand="0" w:evenVBand="0" w:oddHBand="0" w:evenHBand="0" w:firstRowFirstColumn="0" w:firstRowLastColumn="0" w:lastRowFirstColumn="0" w:lastRowLastColumn="0"/>
            <w:tcW w:w="0" w:type="auto"/>
            <w:hideMark/>
          </w:tcPr>
          <w:p w14:paraId="14952472" w14:textId="77777777" w:rsidR="00A967C1" w:rsidRPr="00A967C1" w:rsidRDefault="00A967C1" w:rsidP="0006754D">
            <w:pPr>
              <w:spacing w:line="360" w:lineRule="auto"/>
              <w:jc w:val="left"/>
              <w:rPr>
                <w:rFonts w:eastAsia="Times New Roman" w:cs="Arial"/>
                <w:szCs w:val="24"/>
                <w:lang w:eastAsia="en-GB"/>
              </w:rPr>
            </w:pPr>
            <w:r w:rsidRPr="00A967C1">
              <w:rPr>
                <w:rFonts w:eastAsia="Times New Roman" w:cs="Arial"/>
                <w:szCs w:val="24"/>
                <w:lang w:eastAsia="en-GB"/>
              </w:rPr>
              <w:t>Net Profit Margin</w:t>
            </w:r>
          </w:p>
        </w:tc>
        <w:tc>
          <w:tcPr>
            <w:tcW w:w="0" w:type="auto"/>
            <w:hideMark/>
          </w:tcPr>
          <w:p w14:paraId="38A3F59E"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25.00%</w:t>
            </w:r>
          </w:p>
        </w:tc>
        <w:tc>
          <w:tcPr>
            <w:tcW w:w="0" w:type="auto"/>
            <w:hideMark/>
          </w:tcPr>
          <w:p w14:paraId="05127DD4"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13.64%</w:t>
            </w:r>
          </w:p>
        </w:tc>
        <w:tc>
          <w:tcPr>
            <w:tcW w:w="0" w:type="auto"/>
            <w:hideMark/>
          </w:tcPr>
          <w:p w14:paraId="3171CFCF"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-15.79%</w:t>
            </w:r>
          </w:p>
        </w:tc>
      </w:tr>
    </w:tbl>
    <w:p w14:paraId="6DEB4CB2" w14:textId="7CD691C8" w:rsidR="006473A9" w:rsidRDefault="006473A9" w:rsidP="0006754D">
      <w:pPr>
        <w:spacing w:line="360" w:lineRule="auto"/>
        <w:rPr>
          <w:rFonts w:cs="Arial"/>
        </w:rPr>
      </w:pPr>
    </w:p>
    <w:p w14:paraId="54AF9610" w14:textId="77777777" w:rsidR="00A967C1" w:rsidRDefault="00A967C1" w:rsidP="0006754D">
      <w:pPr>
        <w:keepNext/>
        <w:spacing w:line="360" w:lineRule="auto"/>
        <w:jc w:val="center"/>
      </w:pPr>
      <w:r>
        <w:rPr>
          <w:rFonts w:cs="Arial"/>
          <w:noProof/>
        </w:rPr>
        <w:drawing>
          <wp:inline distT="0" distB="0" distL="0" distR="0" wp14:anchorId="1E768161" wp14:editId="17FB4B25">
            <wp:extent cx="4829731" cy="2990088"/>
            <wp:effectExtent l="19050" t="19050" r="9525" b="203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020B8107" w14:textId="386103AB" w:rsidR="00A967C1" w:rsidRPr="0098343A" w:rsidRDefault="00A967C1" w:rsidP="0006754D">
      <w:pPr>
        <w:pStyle w:val="Legend"/>
        <w:spacing w:line="360" w:lineRule="auto"/>
        <w:jc w:val="center"/>
        <w:rPr>
          <w:rFonts w:cs="Arial"/>
          <w:b/>
          <w:bCs/>
          <w:color w:val="000000" w:themeColor="text1"/>
        </w:rPr>
      </w:pPr>
      <w:r w:rsidRPr="0098343A">
        <w:rPr>
          <w:b/>
          <w:bCs/>
          <w:color w:val="000000" w:themeColor="text1"/>
        </w:rPr>
        <w:t xml:space="preserve">Figure </w:t>
      </w:r>
      <w:r w:rsidRPr="0098343A">
        <w:rPr>
          <w:b/>
          <w:bCs/>
          <w:color w:val="000000" w:themeColor="text1"/>
        </w:rPr>
        <w:fldChar w:fldCharType="begin"/>
      </w:r>
      <w:r w:rsidRPr="0098343A">
        <w:rPr>
          <w:b/>
          <w:bCs/>
          <w:color w:val="000000" w:themeColor="text1"/>
        </w:rPr>
        <w:instrText xml:space="preserve"> SEQ Figure \* ARABIC </w:instrText>
      </w:r>
      <w:r w:rsidRPr="0098343A">
        <w:rPr>
          <w:b/>
          <w:bCs/>
          <w:color w:val="000000" w:themeColor="text1"/>
        </w:rPr>
        <w:fldChar w:fldCharType="separate"/>
      </w:r>
      <w:r w:rsidR="00AC6F7C" w:rsidRPr="0098343A">
        <w:rPr>
          <w:b/>
          <w:bCs/>
          <w:noProof/>
          <w:color w:val="000000" w:themeColor="text1"/>
        </w:rPr>
        <w:t>9</w:t>
      </w:r>
      <w:r w:rsidRPr="0098343A">
        <w:rPr>
          <w:b/>
          <w:bCs/>
          <w:color w:val="000000" w:themeColor="text1"/>
        </w:rPr>
        <w:fldChar w:fldCharType="end"/>
      </w:r>
      <w:r w:rsidR="0098343A" w:rsidRPr="0098343A">
        <w:rPr>
          <w:b/>
          <w:bCs/>
          <w:color w:val="000000" w:themeColor="text1"/>
        </w:rPr>
        <w:t xml:space="preserve">: </w:t>
      </w:r>
      <w:r w:rsidR="0098343A" w:rsidRPr="0098343A">
        <w:rPr>
          <w:rFonts w:cs="Arial"/>
          <w:b/>
          <w:bCs/>
          <w:color w:val="000000" w:themeColor="text1"/>
        </w:rPr>
        <w:t>All Profitability Ratio Performance at Seacrest Lodge (self-made)</w:t>
      </w:r>
    </w:p>
    <w:p w14:paraId="22AF4066" w14:textId="32B131C7" w:rsidR="00A967C1" w:rsidRDefault="001B1B4B" w:rsidP="0006754D">
      <w:pPr>
        <w:spacing w:line="360" w:lineRule="auto"/>
        <w:rPr>
          <w:rFonts w:cs="Arial"/>
        </w:rPr>
      </w:pPr>
      <w:r>
        <w:rPr>
          <w:rFonts w:cs="Arial"/>
        </w:rPr>
        <w:t xml:space="preserve">All profitability ratio shows a declining trend at Seacrest Lodge. </w:t>
      </w:r>
    </w:p>
    <w:tbl>
      <w:tblPr>
        <w:tblStyle w:val="Tabelgril4-Accentuare2"/>
        <w:tblW w:w="9073" w:type="dxa"/>
        <w:tblLook w:val="04A0" w:firstRow="1" w:lastRow="0" w:firstColumn="1" w:lastColumn="0" w:noHBand="0" w:noVBand="1"/>
      </w:tblPr>
      <w:tblGrid>
        <w:gridCol w:w="5235"/>
        <w:gridCol w:w="3838"/>
      </w:tblGrid>
      <w:tr w:rsidR="00A967C1" w:rsidRPr="00A967C1" w14:paraId="11DE1F6C" w14:textId="77777777" w:rsidTr="00A967C1">
        <w:trPr>
          <w:cnfStyle w:val="100000000000" w:firstRow="1" w:lastRow="0" w:firstColumn="0" w:lastColumn="0" w:oddVBand="0" w:evenVBand="0" w:oddHBand="0"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30CBB4A6" w14:textId="77777777" w:rsidR="00A967C1" w:rsidRPr="00A967C1" w:rsidRDefault="00A967C1" w:rsidP="0006754D">
            <w:pPr>
              <w:spacing w:line="360" w:lineRule="auto"/>
              <w:jc w:val="center"/>
              <w:rPr>
                <w:rFonts w:eastAsia="Times New Roman" w:cs="Arial"/>
                <w:szCs w:val="24"/>
                <w:lang w:eastAsia="en-GB"/>
              </w:rPr>
            </w:pPr>
            <w:r w:rsidRPr="00A967C1">
              <w:rPr>
                <w:rFonts w:eastAsia="Times New Roman" w:cs="Arial"/>
                <w:szCs w:val="24"/>
                <w:lang w:eastAsia="en-GB"/>
              </w:rPr>
              <w:t>Occupancy Rate at Seacrest Lodge</w:t>
            </w:r>
          </w:p>
        </w:tc>
      </w:tr>
      <w:tr w:rsidR="00A967C1" w:rsidRPr="00A967C1" w14:paraId="03A10DC6" w14:textId="77777777" w:rsidTr="00A967C1">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116820EB" w14:textId="77777777" w:rsidR="00A967C1" w:rsidRPr="00A967C1" w:rsidRDefault="00A967C1" w:rsidP="0006754D">
            <w:pPr>
              <w:spacing w:line="360" w:lineRule="auto"/>
              <w:jc w:val="center"/>
              <w:rPr>
                <w:rFonts w:eastAsia="Times New Roman" w:cs="Arial"/>
                <w:szCs w:val="24"/>
                <w:lang w:eastAsia="en-GB"/>
              </w:rPr>
            </w:pPr>
            <w:r w:rsidRPr="00A967C1">
              <w:rPr>
                <w:rFonts w:eastAsia="Times New Roman" w:cs="Arial"/>
                <w:szCs w:val="24"/>
                <w:lang w:eastAsia="en-GB"/>
              </w:rPr>
              <w:t>Year_2021</w:t>
            </w:r>
          </w:p>
        </w:tc>
        <w:tc>
          <w:tcPr>
            <w:tcW w:w="0" w:type="auto"/>
            <w:hideMark/>
          </w:tcPr>
          <w:p w14:paraId="62C39110"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65.00%</w:t>
            </w:r>
          </w:p>
        </w:tc>
      </w:tr>
      <w:tr w:rsidR="00A967C1" w:rsidRPr="00A967C1" w14:paraId="349BCC7C" w14:textId="77777777" w:rsidTr="00A967C1">
        <w:trPr>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549A1B2D" w14:textId="77777777" w:rsidR="00A967C1" w:rsidRPr="00A967C1" w:rsidRDefault="00A967C1" w:rsidP="0006754D">
            <w:pPr>
              <w:spacing w:line="360" w:lineRule="auto"/>
              <w:jc w:val="center"/>
              <w:rPr>
                <w:rFonts w:eastAsia="Times New Roman" w:cs="Arial"/>
                <w:szCs w:val="24"/>
                <w:lang w:eastAsia="en-GB"/>
              </w:rPr>
            </w:pPr>
            <w:r w:rsidRPr="00A967C1">
              <w:rPr>
                <w:rFonts w:eastAsia="Times New Roman" w:cs="Arial"/>
                <w:szCs w:val="24"/>
                <w:lang w:eastAsia="en-GB"/>
              </w:rPr>
              <w:t>Year_2022</w:t>
            </w:r>
          </w:p>
        </w:tc>
        <w:tc>
          <w:tcPr>
            <w:tcW w:w="0" w:type="auto"/>
            <w:hideMark/>
          </w:tcPr>
          <w:p w14:paraId="37117AAB" w14:textId="77777777" w:rsidR="00A967C1" w:rsidRPr="00A967C1" w:rsidRDefault="00A967C1"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60.00%</w:t>
            </w:r>
          </w:p>
        </w:tc>
      </w:tr>
      <w:tr w:rsidR="00A967C1" w:rsidRPr="00A967C1" w14:paraId="4F6898D3" w14:textId="77777777" w:rsidTr="00A967C1">
        <w:trPr>
          <w:cnfStyle w:val="000000100000" w:firstRow="0" w:lastRow="0" w:firstColumn="0" w:lastColumn="0" w:oddVBand="0" w:evenVBand="0" w:oddHBand="1" w:evenHBand="0" w:firstRowFirstColumn="0" w:firstRowLastColumn="0" w:lastRowFirstColumn="0" w:lastRowLastColumn="0"/>
          <w:trHeight w:val="252"/>
        </w:trPr>
        <w:tc>
          <w:tcPr>
            <w:cnfStyle w:val="001000000000" w:firstRow="0" w:lastRow="0" w:firstColumn="1" w:lastColumn="0" w:oddVBand="0" w:evenVBand="0" w:oddHBand="0" w:evenHBand="0" w:firstRowFirstColumn="0" w:firstRowLastColumn="0" w:lastRowFirstColumn="0" w:lastRowLastColumn="0"/>
            <w:tcW w:w="0" w:type="auto"/>
            <w:hideMark/>
          </w:tcPr>
          <w:p w14:paraId="58008D22" w14:textId="77777777" w:rsidR="00A967C1" w:rsidRPr="00A967C1" w:rsidRDefault="00A967C1" w:rsidP="0006754D">
            <w:pPr>
              <w:spacing w:line="360" w:lineRule="auto"/>
              <w:jc w:val="center"/>
              <w:rPr>
                <w:rFonts w:eastAsia="Times New Roman" w:cs="Arial"/>
                <w:szCs w:val="24"/>
                <w:lang w:eastAsia="en-GB"/>
              </w:rPr>
            </w:pPr>
            <w:r w:rsidRPr="00A967C1">
              <w:rPr>
                <w:rFonts w:eastAsia="Times New Roman" w:cs="Arial"/>
                <w:szCs w:val="24"/>
                <w:lang w:eastAsia="en-GB"/>
              </w:rPr>
              <w:t>Year_2023</w:t>
            </w:r>
          </w:p>
        </w:tc>
        <w:tc>
          <w:tcPr>
            <w:tcW w:w="0" w:type="auto"/>
            <w:hideMark/>
          </w:tcPr>
          <w:p w14:paraId="28333442" w14:textId="77777777" w:rsidR="00A967C1" w:rsidRPr="00A967C1" w:rsidRDefault="00A967C1"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967C1">
              <w:rPr>
                <w:rFonts w:eastAsia="Times New Roman" w:cs="Arial"/>
                <w:szCs w:val="24"/>
                <w:lang w:eastAsia="en-GB"/>
              </w:rPr>
              <w:t>50.00%</w:t>
            </w:r>
          </w:p>
        </w:tc>
      </w:tr>
    </w:tbl>
    <w:p w14:paraId="2D196CEB" w14:textId="40B1A09E" w:rsidR="00A967C1" w:rsidRDefault="00A967C1" w:rsidP="0006754D">
      <w:pPr>
        <w:spacing w:line="360" w:lineRule="auto"/>
        <w:rPr>
          <w:rFonts w:cs="Arial"/>
        </w:rPr>
      </w:pPr>
    </w:p>
    <w:p w14:paraId="43707DD5" w14:textId="77777777" w:rsidR="00A967C1" w:rsidRDefault="00A967C1" w:rsidP="0006754D">
      <w:pPr>
        <w:keepNext/>
        <w:spacing w:line="360" w:lineRule="auto"/>
        <w:jc w:val="center"/>
      </w:pPr>
      <w:r>
        <w:rPr>
          <w:rFonts w:cs="Arial"/>
          <w:noProof/>
        </w:rPr>
        <w:lastRenderedPageBreak/>
        <w:drawing>
          <wp:inline distT="0" distB="0" distL="0" distR="0" wp14:anchorId="6B51899A" wp14:editId="10E0B7E3">
            <wp:extent cx="4829731" cy="2990088"/>
            <wp:effectExtent l="19050" t="19050" r="9525" b="203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2ECF7655" w14:textId="0FB52998" w:rsidR="00A967C1" w:rsidRPr="0098343A" w:rsidRDefault="00A967C1" w:rsidP="0006754D">
      <w:pPr>
        <w:pStyle w:val="Legend"/>
        <w:spacing w:line="360" w:lineRule="auto"/>
        <w:jc w:val="center"/>
        <w:rPr>
          <w:rFonts w:cs="Arial"/>
          <w:b/>
          <w:bCs/>
          <w:color w:val="000000" w:themeColor="text1"/>
        </w:rPr>
      </w:pPr>
      <w:r w:rsidRPr="0098343A">
        <w:rPr>
          <w:b/>
          <w:bCs/>
          <w:color w:val="000000" w:themeColor="text1"/>
        </w:rPr>
        <w:t xml:space="preserve">Figure </w:t>
      </w:r>
      <w:r w:rsidRPr="0098343A">
        <w:rPr>
          <w:b/>
          <w:bCs/>
          <w:color w:val="000000" w:themeColor="text1"/>
        </w:rPr>
        <w:fldChar w:fldCharType="begin"/>
      </w:r>
      <w:r w:rsidRPr="0098343A">
        <w:rPr>
          <w:b/>
          <w:bCs/>
          <w:color w:val="000000" w:themeColor="text1"/>
        </w:rPr>
        <w:instrText xml:space="preserve"> SEQ Figure \* ARABIC </w:instrText>
      </w:r>
      <w:r w:rsidRPr="0098343A">
        <w:rPr>
          <w:b/>
          <w:bCs/>
          <w:color w:val="000000" w:themeColor="text1"/>
        </w:rPr>
        <w:fldChar w:fldCharType="separate"/>
      </w:r>
      <w:r w:rsidR="00AC6F7C" w:rsidRPr="0098343A">
        <w:rPr>
          <w:b/>
          <w:bCs/>
          <w:noProof/>
          <w:color w:val="000000" w:themeColor="text1"/>
        </w:rPr>
        <w:t>10</w:t>
      </w:r>
      <w:r w:rsidRPr="0098343A">
        <w:rPr>
          <w:b/>
          <w:bCs/>
          <w:color w:val="000000" w:themeColor="text1"/>
        </w:rPr>
        <w:fldChar w:fldCharType="end"/>
      </w:r>
      <w:r w:rsidR="0098343A" w:rsidRPr="0098343A">
        <w:rPr>
          <w:b/>
          <w:bCs/>
          <w:color w:val="000000" w:themeColor="text1"/>
        </w:rPr>
        <w:t xml:space="preserve">: </w:t>
      </w:r>
      <w:r w:rsidR="0098343A" w:rsidRPr="0098343A">
        <w:rPr>
          <w:rFonts w:cs="Arial"/>
          <w:b/>
          <w:bCs/>
          <w:color w:val="000000" w:themeColor="text1"/>
        </w:rPr>
        <w:t>Occupancy Rate at Seacrest Lodge (self-made)</w:t>
      </w:r>
    </w:p>
    <w:p w14:paraId="63CACA5D" w14:textId="22456B9C" w:rsidR="00A967C1" w:rsidRDefault="00BE12EA" w:rsidP="0006754D">
      <w:pPr>
        <w:spacing w:line="360" w:lineRule="auto"/>
        <w:rPr>
          <w:rFonts w:cs="Arial"/>
        </w:rPr>
      </w:pPr>
      <w:r>
        <w:rPr>
          <w:rFonts w:cs="Arial"/>
        </w:rPr>
        <w:t xml:space="preserve">The occupancy rate </w:t>
      </w:r>
      <w:r w:rsidR="0025040A">
        <w:rPr>
          <w:rFonts w:cs="Arial"/>
        </w:rPr>
        <w:t>at Seacrest Lodge has gradually declined over the years</w:t>
      </w:r>
      <w:r>
        <w:rPr>
          <w:rFonts w:cs="Arial"/>
        </w:rPr>
        <w:t>.</w:t>
      </w:r>
    </w:p>
    <w:tbl>
      <w:tblPr>
        <w:tblStyle w:val="Tabelgril4-Accentuare2"/>
        <w:tblW w:w="8892" w:type="dxa"/>
        <w:tblLook w:val="04A0" w:firstRow="1" w:lastRow="0" w:firstColumn="1" w:lastColumn="0" w:noHBand="0" w:noVBand="1"/>
      </w:tblPr>
      <w:tblGrid>
        <w:gridCol w:w="5018"/>
        <w:gridCol w:w="3874"/>
      </w:tblGrid>
      <w:tr w:rsidR="00AC6F7C" w:rsidRPr="00AC6F7C" w14:paraId="59A2D89F" w14:textId="77777777" w:rsidTr="00AC6F7C">
        <w:trPr>
          <w:cnfStyle w:val="100000000000" w:firstRow="1" w:lastRow="0" w:firstColumn="0" w:lastColumn="0" w:oddVBand="0" w:evenVBand="0" w:oddHBand="0"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gridSpan w:val="2"/>
            <w:hideMark/>
          </w:tcPr>
          <w:p w14:paraId="7C86C790" w14:textId="77777777" w:rsidR="00AC6F7C" w:rsidRPr="00AC6F7C" w:rsidRDefault="00AC6F7C" w:rsidP="0006754D">
            <w:pPr>
              <w:spacing w:line="360" w:lineRule="auto"/>
              <w:jc w:val="center"/>
              <w:rPr>
                <w:rFonts w:eastAsia="Times New Roman" w:cs="Arial"/>
                <w:szCs w:val="24"/>
                <w:lang w:eastAsia="en-GB"/>
              </w:rPr>
            </w:pPr>
            <w:r w:rsidRPr="00AC6F7C">
              <w:rPr>
                <w:rFonts w:eastAsia="Times New Roman" w:cs="Arial"/>
                <w:szCs w:val="24"/>
                <w:lang w:eastAsia="en-GB"/>
              </w:rPr>
              <w:t>Average Room Rate (ARR) at Seacrest Lodge</w:t>
            </w:r>
          </w:p>
        </w:tc>
      </w:tr>
      <w:tr w:rsidR="00AC6F7C" w:rsidRPr="00AC6F7C" w14:paraId="7DA05069" w14:textId="77777777" w:rsidTr="00AC6F7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hideMark/>
          </w:tcPr>
          <w:p w14:paraId="575D2899" w14:textId="77777777" w:rsidR="00AC6F7C" w:rsidRPr="00AC6F7C" w:rsidRDefault="00AC6F7C" w:rsidP="0006754D">
            <w:pPr>
              <w:spacing w:line="360" w:lineRule="auto"/>
              <w:jc w:val="center"/>
              <w:rPr>
                <w:rFonts w:eastAsia="Times New Roman" w:cs="Arial"/>
                <w:szCs w:val="24"/>
                <w:lang w:eastAsia="en-GB"/>
              </w:rPr>
            </w:pPr>
            <w:r w:rsidRPr="00AC6F7C">
              <w:rPr>
                <w:rFonts w:eastAsia="Times New Roman" w:cs="Arial"/>
                <w:szCs w:val="24"/>
                <w:lang w:eastAsia="en-GB"/>
              </w:rPr>
              <w:t>Year_2021</w:t>
            </w:r>
          </w:p>
        </w:tc>
        <w:tc>
          <w:tcPr>
            <w:tcW w:w="0" w:type="auto"/>
            <w:hideMark/>
          </w:tcPr>
          <w:p w14:paraId="2BEB5172" w14:textId="77777777" w:rsidR="00AC6F7C" w:rsidRPr="00AC6F7C" w:rsidRDefault="00AC6F7C"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C6F7C">
              <w:rPr>
                <w:rFonts w:eastAsia="Times New Roman" w:cs="Arial"/>
                <w:szCs w:val="24"/>
                <w:lang w:eastAsia="en-GB"/>
              </w:rPr>
              <w:t>£260.00</w:t>
            </w:r>
          </w:p>
        </w:tc>
      </w:tr>
      <w:tr w:rsidR="00AC6F7C" w:rsidRPr="00AC6F7C" w14:paraId="1EDB50D6" w14:textId="77777777" w:rsidTr="00AC6F7C">
        <w:trPr>
          <w:trHeight w:val="293"/>
        </w:trPr>
        <w:tc>
          <w:tcPr>
            <w:cnfStyle w:val="001000000000" w:firstRow="0" w:lastRow="0" w:firstColumn="1" w:lastColumn="0" w:oddVBand="0" w:evenVBand="0" w:oddHBand="0" w:evenHBand="0" w:firstRowFirstColumn="0" w:firstRowLastColumn="0" w:lastRowFirstColumn="0" w:lastRowLastColumn="0"/>
            <w:tcW w:w="0" w:type="auto"/>
            <w:hideMark/>
          </w:tcPr>
          <w:p w14:paraId="0A39CFB9" w14:textId="77777777" w:rsidR="00AC6F7C" w:rsidRPr="00AC6F7C" w:rsidRDefault="00AC6F7C" w:rsidP="0006754D">
            <w:pPr>
              <w:spacing w:line="360" w:lineRule="auto"/>
              <w:jc w:val="center"/>
              <w:rPr>
                <w:rFonts w:eastAsia="Times New Roman" w:cs="Arial"/>
                <w:szCs w:val="24"/>
                <w:lang w:eastAsia="en-GB"/>
              </w:rPr>
            </w:pPr>
            <w:r w:rsidRPr="00AC6F7C">
              <w:rPr>
                <w:rFonts w:eastAsia="Times New Roman" w:cs="Arial"/>
                <w:szCs w:val="24"/>
                <w:lang w:eastAsia="en-GB"/>
              </w:rPr>
              <w:t>Year_2022</w:t>
            </w:r>
          </w:p>
        </w:tc>
        <w:tc>
          <w:tcPr>
            <w:tcW w:w="0" w:type="auto"/>
            <w:hideMark/>
          </w:tcPr>
          <w:p w14:paraId="66E29E2F" w14:textId="77777777" w:rsidR="00AC6F7C" w:rsidRPr="00AC6F7C" w:rsidRDefault="00AC6F7C" w:rsidP="0006754D">
            <w:pPr>
              <w:spacing w:line="360" w:lineRule="auto"/>
              <w:jc w:val="center"/>
              <w:cnfStyle w:val="000000000000" w:firstRow="0" w:lastRow="0" w:firstColumn="0" w:lastColumn="0" w:oddVBand="0" w:evenVBand="0" w:oddHBand="0" w:evenHBand="0" w:firstRowFirstColumn="0" w:firstRowLastColumn="0" w:lastRowFirstColumn="0" w:lastRowLastColumn="0"/>
              <w:rPr>
                <w:rFonts w:eastAsia="Times New Roman" w:cs="Arial"/>
                <w:szCs w:val="24"/>
                <w:lang w:eastAsia="en-GB"/>
              </w:rPr>
            </w:pPr>
            <w:r w:rsidRPr="00AC6F7C">
              <w:rPr>
                <w:rFonts w:eastAsia="Times New Roman" w:cs="Arial"/>
                <w:szCs w:val="24"/>
                <w:lang w:eastAsia="en-GB"/>
              </w:rPr>
              <w:t>£240.00</w:t>
            </w:r>
          </w:p>
        </w:tc>
      </w:tr>
      <w:tr w:rsidR="00AC6F7C" w:rsidRPr="00AC6F7C" w14:paraId="7E67422F" w14:textId="77777777" w:rsidTr="00AC6F7C">
        <w:trPr>
          <w:cnfStyle w:val="000000100000" w:firstRow="0" w:lastRow="0" w:firstColumn="0" w:lastColumn="0" w:oddVBand="0" w:evenVBand="0" w:oddHBand="1" w:evenHBand="0" w:firstRowFirstColumn="0" w:firstRowLastColumn="0" w:lastRowFirstColumn="0" w:lastRowLastColumn="0"/>
          <w:trHeight w:val="293"/>
        </w:trPr>
        <w:tc>
          <w:tcPr>
            <w:cnfStyle w:val="001000000000" w:firstRow="0" w:lastRow="0" w:firstColumn="1" w:lastColumn="0" w:oddVBand="0" w:evenVBand="0" w:oddHBand="0" w:evenHBand="0" w:firstRowFirstColumn="0" w:firstRowLastColumn="0" w:lastRowFirstColumn="0" w:lastRowLastColumn="0"/>
            <w:tcW w:w="0" w:type="auto"/>
            <w:hideMark/>
          </w:tcPr>
          <w:p w14:paraId="5EB8DA76" w14:textId="77777777" w:rsidR="00AC6F7C" w:rsidRPr="00AC6F7C" w:rsidRDefault="00AC6F7C" w:rsidP="0006754D">
            <w:pPr>
              <w:spacing w:line="360" w:lineRule="auto"/>
              <w:jc w:val="center"/>
              <w:rPr>
                <w:rFonts w:eastAsia="Times New Roman" w:cs="Arial"/>
                <w:szCs w:val="24"/>
                <w:lang w:eastAsia="en-GB"/>
              </w:rPr>
            </w:pPr>
            <w:r w:rsidRPr="00AC6F7C">
              <w:rPr>
                <w:rFonts w:eastAsia="Times New Roman" w:cs="Arial"/>
                <w:szCs w:val="24"/>
                <w:lang w:eastAsia="en-GB"/>
              </w:rPr>
              <w:t>Year_2023</w:t>
            </w:r>
          </w:p>
        </w:tc>
        <w:tc>
          <w:tcPr>
            <w:tcW w:w="0" w:type="auto"/>
            <w:hideMark/>
          </w:tcPr>
          <w:p w14:paraId="74A1CDF6" w14:textId="77777777" w:rsidR="00AC6F7C" w:rsidRPr="00AC6F7C" w:rsidRDefault="00AC6F7C" w:rsidP="0006754D">
            <w:pPr>
              <w:spacing w:line="360" w:lineRule="auto"/>
              <w:jc w:val="center"/>
              <w:cnfStyle w:val="000000100000" w:firstRow="0" w:lastRow="0" w:firstColumn="0" w:lastColumn="0" w:oddVBand="0" w:evenVBand="0" w:oddHBand="1" w:evenHBand="0" w:firstRowFirstColumn="0" w:firstRowLastColumn="0" w:lastRowFirstColumn="0" w:lastRowLastColumn="0"/>
              <w:rPr>
                <w:rFonts w:eastAsia="Times New Roman" w:cs="Arial"/>
                <w:szCs w:val="24"/>
                <w:lang w:eastAsia="en-GB"/>
              </w:rPr>
            </w:pPr>
            <w:r w:rsidRPr="00AC6F7C">
              <w:rPr>
                <w:rFonts w:eastAsia="Times New Roman" w:cs="Arial"/>
                <w:szCs w:val="24"/>
                <w:lang w:eastAsia="en-GB"/>
              </w:rPr>
              <w:t>£210.00</w:t>
            </w:r>
          </w:p>
        </w:tc>
      </w:tr>
    </w:tbl>
    <w:p w14:paraId="18749F9F" w14:textId="336A8701" w:rsidR="00AC6F7C" w:rsidRDefault="00AC6F7C" w:rsidP="0006754D">
      <w:pPr>
        <w:spacing w:line="360" w:lineRule="auto"/>
        <w:rPr>
          <w:rFonts w:cs="Arial"/>
        </w:rPr>
      </w:pPr>
    </w:p>
    <w:p w14:paraId="6DCE1DCF" w14:textId="77777777" w:rsidR="00AC6F7C" w:rsidRDefault="00AC6F7C" w:rsidP="0006754D">
      <w:pPr>
        <w:keepNext/>
        <w:spacing w:line="360" w:lineRule="auto"/>
        <w:jc w:val="center"/>
      </w:pPr>
      <w:r>
        <w:rPr>
          <w:rFonts w:cs="Arial"/>
          <w:noProof/>
        </w:rPr>
        <w:drawing>
          <wp:inline distT="0" distB="0" distL="0" distR="0" wp14:anchorId="79F5E5EB" wp14:editId="39E492CE">
            <wp:extent cx="4829731" cy="2990088"/>
            <wp:effectExtent l="19050" t="19050" r="9525" b="203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829731" cy="2990088"/>
                    </a:xfrm>
                    <a:prstGeom prst="rect">
                      <a:avLst/>
                    </a:prstGeom>
                    <a:noFill/>
                    <a:ln>
                      <a:solidFill>
                        <a:schemeClr val="tx1"/>
                      </a:solidFill>
                    </a:ln>
                  </pic:spPr>
                </pic:pic>
              </a:graphicData>
            </a:graphic>
          </wp:inline>
        </w:drawing>
      </w:r>
    </w:p>
    <w:p w14:paraId="49F49D5C" w14:textId="488BB5E1" w:rsidR="00AC6F7C" w:rsidRPr="0098343A" w:rsidRDefault="00AC6F7C" w:rsidP="0006754D">
      <w:pPr>
        <w:pStyle w:val="Legend"/>
        <w:spacing w:line="360" w:lineRule="auto"/>
        <w:jc w:val="center"/>
        <w:rPr>
          <w:rFonts w:cs="Arial"/>
          <w:b/>
          <w:bCs/>
          <w:color w:val="000000" w:themeColor="text1"/>
        </w:rPr>
      </w:pPr>
      <w:r w:rsidRPr="0098343A">
        <w:rPr>
          <w:b/>
          <w:bCs/>
          <w:color w:val="000000" w:themeColor="text1"/>
        </w:rPr>
        <w:t xml:space="preserve">Figure </w:t>
      </w:r>
      <w:r w:rsidRPr="0098343A">
        <w:rPr>
          <w:b/>
          <w:bCs/>
          <w:color w:val="000000" w:themeColor="text1"/>
        </w:rPr>
        <w:fldChar w:fldCharType="begin"/>
      </w:r>
      <w:r w:rsidRPr="0098343A">
        <w:rPr>
          <w:b/>
          <w:bCs/>
          <w:color w:val="000000" w:themeColor="text1"/>
        </w:rPr>
        <w:instrText xml:space="preserve"> SEQ Figure \* ARABIC </w:instrText>
      </w:r>
      <w:r w:rsidRPr="0098343A">
        <w:rPr>
          <w:b/>
          <w:bCs/>
          <w:color w:val="000000" w:themeColor="text1"/>
        </w:rPr>
        <w:fldChar w:fldCharType="separate"/>
      </w:r>
      <w:r w:rsidRPr="0098343A">
        <w:rPr>
          <w:b/>
          <w:bCs/>
          <w:noProof/>
          <w:color w:val="000000" w:themeColor="text1"/>
        </w:rPr>
        <w:t>11</w:t>
      </w:r>
      <w:r w:rsidRPr="0098343A">
        <w:rPr>
          <w:b/>
          <w:bCs/>
          <w:color w:val="000000" w:themeColor="text1"/>
        </w:rPr>
        <w:fldChar w:fldCharType="end"/>
      </w:r>
      <w:r w:rsidR="0098343A" w:rsidRPr="0098343A">
        <w:rPr>
          <w:b/>
          <w:bCs/>
          <w:color w:val="000000" w:themeColor="text1"/>
        </w:rPr>
        <w:t xml:space="preserve">: </w:t>
      </w:r>
      <w:r w:rsidR="0098343A" w:rsidRPr="0098343A">
        <w:rPr>
          <w:rFonts w:cs="Arial"/>
          <w:b/>
          <w:bCs/>
          <w:color w:val="000000" w:themeColor="text1"/>
        </w:rPr>
        <w:t>Average Room Rate (ARR) at Seacrest Lodge (self-made)</w:t>
      </w:r>
    </w:p>
    <w:p w14:paraId="22CAE349" w14:textId="647FE295" w:rsidR="00AC6F7C" w:rsidRDefault="00BE12EA" w:rsidP="0006754D">
      <w:pPr>
        <w:spacing w:line="360" w:lineRule="auto"/>
        <w:rPr>
          <w:rFonts w:cs="Arial"/>
        </w:rPr>
      </w:pPr>
      <w:r>
        <w:rPr>
          <w:rFonts w:cs="Arial"/>
        </w:rPr>
        <w:lastRenderedPageBreak/>
        <w:t>The average room rate has declined</w:t>
      </w:r>
      <w:r w:rsidR="0025040A">
        <w:rPr>
          <w:rFonts w:cs="Arial"/>
        </w:rPr>
        <w:t>,</w:t>
      </w:r>
      <w:r>
        <w:rPr>
          <w:rFonts w:cs="Arial"/>
        </w:rPr>
        <w:t xml:space="preserve"> showing a </w:t>
      </w:r>
      <w:r w:rsidR="0025040A">
        <w:rPr>
          <w:rFonts w:cs="Arial"/>
        </w:rPr>
        <w:t xml:space="preserve">decreasing trend in the graph over the years. </w:t>
      </w:r>
    </w:p>
    <w:p w14:paraId="60707200" w14:textId="3182D2B9" w:rsidR="00AC6F7C" w:rsidRDefault="0098343A" w:rsidP="0006754D">
      <w:pPr>
        <w:pStyle w:val="Titlu2"/>
      </w:pPr>
      <w:bookmarkStart w:id="16" w:name="_Toc159955966"/>
      <w:r>
        <w:t>Causes of Decline in Profitability</w:t>
      </w:r>
      <w:bookmarkEnd w:id="16"/>
    </w:p>
    <w:p w14:paraId="02DACAC5" w14:textId="720B8ECB" w:rsidR="0098343A" w:rsidRDefault="007472B7" w:rsidP="0006754D">
      <w:pPr>
        <w:spacing w:line="360" w:lineRule="auto"/>
        <w:rPr>
          <w:rFonts w:cs="Arial"/>
        </w:rPr>
      </w:pPr>
      <w:r>
        <w:rPr>
          <w:rFonts w:cs="Arial"/>
          <w:color w:val="000000"/>
        </w:rPr>
        <w:t xml:space="preserve">The biggest reason behind the decreasing </w:t>
      </w:r>
      <w:r w:rsidR="00126FF8">
        <w:rPr>
          <w:rFonts w:cs="Arial"/>
          <w:color w:val="000000"/>
        </w:rPr>
        <w:t>profitability trend</w:t>
      </w:r>
      <w:r>
        <w:rPr>
          <w:rFonts w:cs="Arial"/>
          <w:color w:val="000000"/>
        </w:rPr>
        <w:t xml:space="preserve"> for Seacrest Lodge is the lack of quality services. The lodge is not able to provide quality services to the guests. Therefore, the ratings, reviews and reputation of the lodge </w:t>
      </w:r>
      <w:r w:rsidR="00126FF8">
        <w:rPr>
          <w:rFonts w:cs="Arial"/>
          <w:color w:val="000000"/>
        </w:rPr>
        <w:t>are</w:t>
      </w:r>
      <w:r>
        <w:rPr>
          <w:rFonts w:cs="Arial"/>
          <w:color w:val="000000"/>
        </w:rPr>
        <w:t xml:space="preserve"> declining. When these aspects are low, potential guests would not like to consider Seacrest Lodge as one of the choices for accommodation while decision-making. The second reason is the backdated amenities. In this modern era, all amenities are digitalised and smart. In the hospitality industr</w:t>
      </w:r>
      <w:r w:rsidR="00126FF8">
        <w:rPr>
          <w:rFonts w:cs="Arial"/>
          <w:color w:val="000000"/>
        </w:rPr>
        <w:t>y</w:t>
      </w:r>
      <w:r>
        <w:rPr>
          <w:rFonts w:cs="Arial"/>
          <w:color w:val="000000"/>
        </w:rPr>
        <w:t>, smart technology adaptation is a great concern</w:t>
      </w:r>
      <w:r w:rsidR="00C36DDD">
        <w:rPr>
          <w:rFonts w:cs="Arial"/>
          <w:color w:val="000000"/>
        </w:rPr>
        <w:t xml:space="preserve"> (Bhimani, 2006)</w:t>
      </w:r>
      <w:r>
        <w:rPr>
          <w:rFonts w:cs="Arial"/>
          <w:color w:val="000000"/>
        </w:rPr>
        <w:t xml:space="preserve">. People would love to pay more </w:t>
      </w:r>
      <w:r w:rsidR="00126FF8">
        <w:rPr>
          <w:rFonts w:cs="Arial"/>
          <w:color w:val="000000"/>
        </w:rPr>
        <w:t>to avail</w:t>
      </w:r>
      <w:r>
        <w:rPr>
          <w:rFonts w:cs="Arial"/>
          <w:color w:val="000000"/>
        </w:rPr>
        <w:t xml:space="preserve"> </w:t>
      </w:r>
      <w:r w:rsidR="00126FF8">
        <w:rPr>
          <w:rFonts w:cs="Arial"/>
          <w:color w:val="000000"/>
        </w:rPr>
        <w:t xml:space="preserve">of </w:t>
      </w:r>
      <w:r>
        <w:rPr>
          <w:rFonts w:cs="Arial"/>
          <w:color w:val="000000"/>
        </w:rPr>
        <w:t xml:space="preserve">such services. </w:t>
      </w:r>
      <w:r w:rsidR="00126FF8">
        <w:rPr>
          <w:rFonts w:cs="Arial"/>
          <w:color w:val="000000"/>
        </w:rPr>
        <w:t>However,</w:t>
      </w:r>
      <w:r>
        <w:rPr>
          <w:rFonts w:cs="Arial"/>
          <w:color w:val="000000"/>
        </w:rPr>
        <w:t xml:space="preserve"> in Seacrest Lodge, the poor and outdated facilities and amenities d</w:t>
      </w:r>
      <w:r w:rsidR="00126FF8">
        <w:rPr>
          <w:rFonts w:cs="Arial"/>
          <w:color w:val="000000"/>
        </w:rPr>
        <w:t>iscourage guests from visiting</w:t>
      </w:r>
      <w:r>
        <w:rPr>
          <w:rFonts w:cs="Arial"/>
          <w:color w:val="000000"/>
        </w:rPr>
        <w:t>. In addition, there are several new hotels and resorts emerging in the area. The competition is intensifying for the presence of new hotels</w:t>
      </w:r>
      <w:r w:rsidR="00F14CA6">
        <w:rPr>
          <w:rFonts w:cs="Arial"/>
          <w:color w:val="000000"/>
        </w:rPr>
        <w:t xml:space="preserve"> (Nair, 2019)</w:t>
      </w:r>
      <w:r>
        <w:rPr>
          <w:rFonts w:cs="Arial"/>
          <w:color w:val="000000"/>
        </w:rPr>
        <w:t xml:space="preserve">. Therefore, the guests can compare the services, features, pricing, ratings, </w:t>
      </w:r>
      <w:r w:rsidR="00126FF8">
        <w:rPr>
          <w:rFonts w:cs="Arial"/>
          <w:color w:val="000000"/>
        </w:rPr>
        <w:t xml:space="preserve">and </w:t>
      </w:r>
      <w:r>
        <w:rPr>
          <w:rFonts w:cs="Arial"/>
          <w:color w:val="000000"/>
        </w:rPr>
        <w:t xml:space="preserve">reviews of each hotel and resort and make decisions. Seacrest Lodge is lagging behind in </w:t>
      </w:r>
      <w:r w:rsidR="00126FF8">
        <w:rPr>
          <w:rFonts w:cs="Arial"/>
          <w:color w:val="000000"/>
        </w:rPr>
        <w:t xml:space="preserve">the </w:t>
      </w:r>
      <w:r>
        <w:rPr>
          <w:rFonts w:cs="Arial"/>
          <w:color w:val="000000"/>
        </w:rPr>
        <w:t>generation of profit because</w:t>
      </w:r>
      <w:r w:rsidR="00126FF8">
        <w:rPr>
          <w:rFonts w:cs="Arial"/>
          <w:color w:val="000000"/>
        </w:rPr>
        <w:t xml:space="preserve"> of</w:t>
      </w:r>
      <w:r>
        <w:rPr>
          <w:rFonts w:cs="Arial"/>
          <w:color w:val="000000"/>
        </w:rPr>
        <w:t xml:space="preserve"> the lack of sales revenue. The revenue is decli</w:t>
      </w:r>
      <w:r w:rsidR="00126FF8">
        <w:rPr>
          <w:rFonts w:cs="Arial"/>
          <w:color w:val="000000"/>
        </w:rPr>
        <w:t>n</w:t>
      </w:r>
      <w:r>
        <w:rPr>
          <w:rFonts w:cs="Arial"/>
          <w:color w:val="000000"/>
        </w:rPr>
        <w:t xml:space="preserve">ing as no guests are willing to visit and stay at Seacrest Lodge. </w:t>
      </w:r>
      <w:r w:rsidR="00126FF8">
        <w:rPr>
          <w:rFonts w:cs="Arial"/>
          <w:color w:val="000000"/>
        </w:rPr>
        <w:t>T</w:t>
      </w:r>
      <w:r>
        <w:rPr>
          <w:rFonts w:cs="Arial"/>
          <w:color w:val="000000"/>
        </w:rPr>
        <w:t xml:space="preserve">he reason behind </w:t>
      </w:r>
      <w:r w:rsidR="00126FF8">
        <w:rPr>
          <w:rFonts w:cs="Arial"/>
          <w:color w:val="000000"/>
        </w:rPr>
        <w:t>fewer</w:t>
      </w:r>
      <w:r>
        <w:rPr>
          <w:rFonts w:cs="Arial"/>
          <w:color w:val="000000"/>
        </w:rPr>
        <w:t xml:space="preserve"> guests or decreasing number of guests and average rates of rooms are the result of </w:t>
      </w:r>
      <w:r w:rsidR="00720852">
        <w:rPr>
          <w:rFonts w:cs="Arial"/>
          <w:color w:val="000000"/>
        </w:rPr>
        <w:t>out</w:t>
      </w:r>
      <w:r>
        <w:rPr>
          <w:rFonts w:cs="Arial"/>
          <w:color w:val="000000"/>
        </w:rPr>
        <w:t>dated amenities and poor quality of services</w:t>
      </w:r>
      <w:r w:rsidR="00F14CA6">
        <w:rPr>
          <w:rFonts w:cs="Arial"/>
          <w:color w:val="000000"/>
        </w:rPr>
        <w:t xml:space="preserve"> (</w:t>
      </w:r>
      <w:proofErr w:type="spellStart"/>
      <w:r w:rsidR="00F14CA6">
        <w:rPr>
          <w:rFonts w:cs="Arial"/>
          <w:color w:val="000000"/>
        </w:rPr>
        <w:t>Tarí</w:t>
      </w:r>
      <w:proofErr w:type="spellEnd"/>
      <w:r w:rsidR="00F14CA6">
        <w:rPr>
          <w:rFonts w:cs="Arial"/>
          <w:color w:val="000000"/>
        </w:rPr>
        <w:t xml:space="preserve"> et al., 2014)</w:t>
      </w:r>
      <w:r>
        <w:rPr>
          <w:rFonts w:cs="Arial"/>
          <w:color w:val="000000"/>
        </w:rPr>
        <w:t>. For all these reasons, Seacrest Lodge is failing to grow its profitability performance.</w:t>
      </w:r>
    </w:p>
    <w:p w14:paraId="7D4C925C" w14:textId="77777777" w:rsidR="0098343A" w:rsidRDefault="0098343A" w:rsidP="0006754D">
      <w:pPr>
        <w:spacing w:line="360" w:lineRule="auto"/>
        <w:rPr>
          <w:rFonts w:cs="Arial"/>
        </w:rPr>
      </w:pPr>
    </w:p>
    <w:p w14:paraId="5CB1E5A2" w14:textId="77777777" w:rsidR="00A967C1" w:rsidRPr="000C178E" w:rsidRDefault="00A967C1" w:rsidP="0006754D">
      <w:pPr>
        <w:spacing w:line="360" w:lineRule="auto"/>
        <w:rPr>
          <w:rFonts w:cs="Arial"/>
        </w:rPr>
      </w:pPr>
    </w:p>
    <w:p w14:paraId="69DAB912" w14:textId="2E428234" w:rsidR="00171D9F" w:rsidRPr="000C178E" w:rsidRDefault="00171D9F" w:rsidP="0006754D">
      <w:pPr>
        <w:spacing w:line="360" w:lineRule="auto"/>
        <w:jc w:val="left"/>
        <w:rPr>
          <w:rFonts w:eastAsiaTheme="majorEastAsia" w:cs="Arial"/>
          <w:b/>
          <w:color w:val="2F5496" w:themeColor="accent1" w:themeShade="BF"/>
          <w:sz w:val="32"/>
          <w:szCs w:val="32"/>
        </w:rPr>
      </w:pPr>
      <w:r w:rsidRPr="000C178E">
        <w:rPr>
          <w:rFonts w:cs="Arial"/>
        </w:rPr>
        <w:br w:type="page"/>
      </w:r>
    </w:p>
    <w:p w14:paraId="1A486EB5" w14:textId="739F51E5" w:rsidR="00A52BBD" w:rsidRPr="000C178E" w:rsidRDefault="006B70B3" w:rsidP="0006754D">
      <w:pPr>
        <w:pStyle w:val="Titlu1"/>
        <w:rPr>
          <w:rFonts w:cs="Arial"/>
        </w:rPr>
      </w:pPr>
      <w:bookmarkStart w:id="17" w:name="_Toc159955967"/>
      <w:r w:rsidRPr="000C178E">
        <w:rPr>
          <w:rFonts w:cs="Arial"/>
        </w:rPr>
        <w:lastRenderedPageBreak/>
        <w:t>Comprehensive Turnaround Strateg</w:t>
      </w:r>
      <w:r w:rsidR="00E21F02" w:rsidRPr="000C178E">
        <w:rPr>
          <w:rFonts w:cs="Arial"/>
        </w:rPr>
        <w:t>ies</w:t>
      </w:r>
      <w:r w:rsidRPr="000C178E">
        <w:rPr>
          <w:rFonts w:cs="Arial"/>
        </w:rPr>
        <w:t xml:space="preserve"> to Revitalise the Financial Health</w:t>
      </w:r>
      <w:bookmarkEnd w:id="17"/>
    </w:p>
    <w:p w14:paraId="1F15B8CF" w14:textId="57A618FD" w:rsidR="00621AEA" w:rsidRPr="000C178E" w:rsidRDefault="00592F03" w:rsidP="0006754D">
      <w:pPr>
        <w:pStyle w:val="NormalWeb"/>
        <w:spacing w:before="0" w:beforeAutospacing="0" w:after="0" w:afterAutospacing="0" w:line="360" w:lineRule="auto"/>
        <w:jc w:val="both"/>
        <w:rPr>
          <w:rFonts w:cs="Arial"/>
          <w:color w:val="000000"/>
        </w:rPr>
      </w:pPr>
      <w:r>
        <w:rPr>
          <w:rFonts w:cs="Arial"/>
          <w:color w:val="000000"/>
        </w:rPr>
        <w:t xml:space="preserve">The first and foremost task would be increasing the revenue. For that reason, Seacrest Lodge must adapt </w:t>
      </w:r>
      <w:r w:rsidR="00982C04">
        <w:rPr>
          <w:rFonts w:cs="Arial"/>
          <w:color w:val="000000"/>
        </w:rPr>
        <w:t xml:space="preserve">to </w:t>
      </w:r>
      <w:r>
        <w:rPr>
          <w:rFonts w:cs="Arial"/>
          <w:color w:val="000000"/>
        </w:rPr>
        <w:t xml:space="preserve">new technologies. The technologies </w:t>
      </w:r>
      <w:r w:rsidR="00982C04">
        <w:rPr>
          <w:rFonts w:cs="Arial"/>
          <w:color w:val="000000"/>
        </w:rPr>
        <w:t>are</w:t>
      </w:r>
      <w:r>
        <w:rPr>
          <w:rFonts w:cs="Arial"/>
          <w:color w:val="000000"/>
        </w:rPr>
        <w:t xml:space="preserve"> suggested to </w:t>
      </w:r>
      <w:r w:rsidR="00982C04">
        <w:rPr>
          <w:rFonts w:cs="Arial"/>
          <w:color w:val="000000"/>
        </w:rPr>
        <w:t>be adapted in all spheres of the lodge, such as budgeting, working capital management, accounting, rooms and facilities, restaurants, billings, entrance,</w:t>
      </w:r>
      <w:r>
        <w:rPr>
          <w:rFonts w:cs="Arial"/>
          <w:color w:val="000000"/>
        </w:rPr>
        <w:t xml:space="preserve"> etc. The new technological adaptation may generate interest </w:t>
      </w:r>
      <w:r w:rsidR="00982C04">
        <w:rPr>
          <w:rFonts w:cs="Arial"/>
          <w:color w:val="000000"/>
        </w:rPr>
        <w:t>in</w:t>
      </w:r>
      <w:r>
        <w:rPr>
          <w:rFonts w:cs="Arial"/>
          <w:color w:val="000000"/>
        </w:rPr>
        <w:t xml:space="preserve"> potential guests to visit</w:t>
      </w:r>
      <w:r w:rsidR="00C36DDD">
        <w:rPr>
          <w:rFonts w:cs="Arial"/>
          <w:color w:val="000000"/>
        </w:rPr>
        <w:t xml:space="preserve"> (Harris, 2017)</w:t>
      </w:r>
      <w:r>
        <w:rPr>
          <w:rFonts w:cs="Arial"/>
          <w:color w:val="000000"/>
        </w:rPr>
        <w:t>. Secondly, outdated amenities should be diminished</w:t>
      </w:r>
      <w:r w:rsidR="00982C04">
        <w:rPr>
          <w:rFonts w:cs="Arial"/>
          <w:color w:val="000000"/>
        </w:rPr>
        <w:t>,</w:t>
      </w:r>
      <w:r>
        <w:rPr>
          <w:rFonts w:cs="Arial"/>
          <w:color w:val="000000"/>
        </w:rPr>
        <w:t xml:space="preserve"> and new and modern amenities should be added. Thirdly, promotional st</w:t>
      </w:r>
      <w:r w:rsidR="00982C04">
        <w:rPr>
          <w:rFonts w:cs="Arial"/>
          <w:color w:val="000000"/>
        </w:rPr>
        <w:t>ra</w:t>
      </w:r>
      <w:r>
        <w:rPr>
          <w:rFonts w:cs="Arial"/>
          <w:color w:val="000000"/>
        </w:rPr>
        <w:t>tegies should be prio</w:t>
      </w:r>
      <w:r w:rsidR="00982C04">
        <w:rPr>
          <w:rFonts w:cs="Arial"/>
          <w:color w:val="000000"/>
        </w:rPr>
        <w:t>ri</w:t>
      </w:r>
      <w:r>
        <w:rPr>
          <w:rFonts w:cs="Arial"/>
          <w:color w:val="000000"/>
        </w:rPr>
        <w:t>t</w:t>
      </w:r>
      <w:r w:rsidR="00982C04">
        <w:rPr>
          <w:rFonts w:cs="Arial"/>
          <w:color w:val="000000"/>
        </w:rPr>
        <w:t>i</w:t>
      </w:r>
      <w:r>
        <w:rPr>
          <w:rFonts w:cs="Arial"/>
          <w:color w:val="000000"/>
        </w:rPr>
        <w:t>se</w:t>
      </w:r>
      <w:r w:rsidR="00982C04">
        <w:rPr>
          <w:rFonts w:cs="Arial"/>
          <w:color w:val="000000"/>
        </w:rPr>
        <w:t>d</w:t>
      </w:r>
      <w:r>
        <w:rPr>
          <w:rFonts w:cs="Arial"/>
          <w:color w:val="000000"/>
        </w:rPr>
        <w:t xml:space="preserve">. </w:t>
      </w:r>
      <w:r w:rsidR="00982C04">
        <w:rPr>
          <w:rFonts w:cs="Arial"/>
          <w:color w:val="000000"/>
        </w:rPr>
        <w:t>S</w:t>
      </w:r>
      <w:r>
        <w:rPr>
          <w:rFonts w:cs="Arial"/>
          <w:color w:val="000000"/>
        </w:rPr>
        <w:t>ocial media marketing, influencer marketing, influencer reviews, ratings, invitations, promo codes</w:t>
      </w:r>
      <w:r w:rsidR="00982C04">
        <w:rPr>
          <w:rFonts w:cs="Arial"/>
          <w:color w:val="000000"/>
        </w:rPr>
        <w:t>,</w:t>
      </w:r>
      <w:r>
        <w:rPr>
          <w:rFonts w:cs="Arial"/>
          <w:color w:val="000000"/>
        </w:rPr>
        <w:t xml:space="preserve"> etc.</w:t>
      </w:r>
      <w:r w:rsidR="00982C04">
        <w:rPr>
          <w:rFonts w:cs="Arial"/>
          <w:color w:val="000000"/>
        </w:rPr>
        <w:t>,</w:t>
      </w:r>
      <w:r>
        <w:rPr>
          <w:rFonts w:cs="Arial"/>
          <w:color w:val="000000"/>
        </w:rPr>
        <w:t xml:space="preserve"> must be provided to gain customer attention. </w:t>
      </w:r>
      <w:r w:rsidR="00E16EC3">
        <w:rPr>
          <w:rFonts w:cs="Arial"/>
          <w:color w:val="000000"/>
        </w:rPr>
        <w:t>Finally, new revenue aspects must be identified by Seacrest Lodge. If the Lodge only f</w:t>
      </w:r>
      <w:r w:rsidR="006D4226">
        <w:rPr>
          <w:rFonts w:cs="Arial"/>
          <w:color w:val="000000"/>
        </w:rPr>
        <w:t>ocus</w:t>
      </w:r>
      <w:r w:rsidR="00E16EC3">
        <w:rPr>
          <w:rFonts w:cs="Arial"/>
          <w:color w:val="000000"/>
        </w:rPr>
        <w:t xml:space="preserve">es on accommodation services </w:t>
      </w:r>
      <w:r w:rsidR="006D4226">
        <w:rPr>
          <w:rFonts w:cs="Arial"/>
          <w:color w:val="000000"/>
        </w:rPr>
        <w:t>for guests, some new revenue streams, such as restaurants, bars, etc.,</w:t>
      </w:r>
      <w:r w:rsidR="00E16EC3">
        <w:rPr>
          <w:rFonts w:cs="Arial"/>
          <w:color w:val="000000"/>
        </w:rPr>
        <w:t xml:space="preserve"> must be developed so that new sources of revenue </w:t>
      </w:r>
      <w:r w:rsidR="006D4226">
        <w:rPr>
          <w:rFonts w:cs="Arial"/>
          <w:color w:val="000000"/>
        </w:rPr>
        <w:t>are</w:t>
      </w:r>
      <w:r w:rsidR="00E16EC3">
        <w:rPr>
          <w:rFonts w:cs="Arial"/>
          <w:color w:val="000000"/>
        </w:rPr>
        <w:t xml:space="preserve"> added. Several revenue streams minimise the risks as well</w:t>
      </w:r>
      <w:r w:rsidR="00F14CA6">
        <w:rPr>
          <w:rFonts w:cs="Arial"/>
          <w:color w:val="000000"/>
        </w:rPr>
        <w:t xml:space="preserve"> (Tranter et al., 2014)</w:t>
      </w:r>
      <w:r w:rsidR="00E16EC3">
        <w:rPr>
          <w:rFonts w:cs="Arial"/>
          <w:color w:val="000000"/>
        </w:rPr>
        <w:t xml:space="preserve">. </w:t>
      </w:r>
      <w:r>
        <w:rPr>
          <w:rFonts w:cs="Arial"/>
          <w:color w:val="000000"/>
        </w:rPr>
        <w:t>All these activities may increase the revenue</w:t>
      </w:r>
      <w:r w:rsidR="00982C04">
        <w:rPr>
          <w:rFonts w:cs="Arial"/>
          <w:color w:val="000000"/>
        </w:rPr>
        <w:t>,</w:t>
      </w:r>
      <w:r>
        <w:rPr>
          <w:rFonts w:cs="Arial"/>
          <w:color w:val="000000"/>
        </w:rPr>
        <w:t xml:space="preserve"> and the profitability performance may improve. Apart from those, liquidity performance can be improved through proper working capital management and accurate budgeting. These can be done through using technology. New and modern accounting software may do so</w:t>
      </w:r>
      <w:r w:rsidR="00982C04">
        <w:rPr>
          <w:rFonts w:cs="Arial"/>
          <w:color w:val="000000"/>
        </w:rPr>
        <w:t>,</w:t>
      </w:r>
      <w:r>
        <w:rPr>
          <w:rFonts w:cs="Arial"/>
          <w:color w:val="000000"/>
        </w:rPr>
        <w:t xml:space="preserve"> which will reduce overhead costs and ensure efficiency</w:t>
      </w:r>
      <w:r w:rsidR="00F14CA6">
        <w:rPr>
          <w:rFonts w:cs="Arial"/>
          <w:color w:val="000000"/>
        </w:rPr>
        <w:t xml:space="preserve"> (Singh, 2013)</w:t>
      </w:r>
      <w:r>
        <w:rPr>
          <w:rFonts w:cs="Arial"/>
          <w:color w:val="000000"/>
        </w:rPr>
        <w:t>. In terms of leverage, the debt must be reduced. The debts must be repaid as soon as possible</w:t>
      </w:r>
      <w:r w:rsidR="00982C04">
        <w:rPr>
          <w:rFonts w:cs="Arial"/>
          <w:color w:val="000000"/>
        </w:rPr>
        <w:t>,</w:t>
      </w:r>
      <w:r>
        <w:rPr>
          <w:rFonts w:cs="Arial"/>
          <w:color w:val="000000"/>
        </w:rPr>
        <w:t xml:space="preserve"> and new debts should not be taken. The strategies must </w:t>
      </w:r>
      <w:proofErr w:type="spellStart"/>
      <w:proofErr w:type="gramStart"/>
      <w:r>
        <w:rPr>
          <w:rFonts w:cs="Arial"/>
          <w:color w:val="000000"/>
        </w:rPr>
        <w:t>taken</w:t>
      </w:r>
      <w:proofErr w:type="spellEnd"/>
      <w:proofErr w:type="gramEnd"/>
      <w:r>
        <w:rPr>
          <w:rFonts w:cs="Arial"/>
          <w:color w:val="000000"/>
        </w:rPr>
        <w:t xml:space="preserve"> to generate profitability so that the chances of taking debts </w:t>
      </w:r>
      <w:r w:rsidR="00982C04">
        <w:rPr>
          <w:rFonts w:cs="Arial"/>
          <w:color w:val="000000"/>
        </w:rPr>
        <w:t xml:space="preserve">are </w:t>
      </w:r>
      <w:r>
        <w:rPr>
          <w:rFonts w:cs="Arial"/>
          <w:color w:val="000000"/>
        </w:rPr>
        <w:t>reduced</w:t>
      </w:r>
      <w:r w:rsidR="00F14CA6">
        <w:rPr>
          <w:rFonts w:cs="Arial"/>
          <w:color w:val="000000"/>
        </w:rPr>
        <w:t xml:space="preserve"> (Wild, 2018)</w:t>
      </w:r>
      <w:r>
        <w:rPr>
          <w:rFonts w:cs="Arial"/>
          <w:color w:val="000000"/>
        </w:rPr>
        <w:t>. All these actions and strategies may improve the financial performance at Seacrest Lodge.</w:t>
      </w:r>
    </w:p>
    <w:p w14:paraId="2B6F4668" w14:textId="790DEBA5" w:rsidR="007B709F" w:rsidRPr="000C178E" w:rsidRDefault="007B709F" w:rsidP="0006754D">
      <w:pPr>
        <w:pStyle w:val="NormalWeb"/>
        <w:spacing w:before="0" w:beforeAutospacing="0" w:after="0" w:afterAutospacing="0" w:line="360" w:lineRule="auto"/>
        <w:jc w:val="both"/>
        <w:rPr>
          <w:rFonts w:cs="Arial"/>
        </w:rPr>
      </w:pPr>
    </w:p>
    <w:p w14:paraId="15218CAF" w14:textId="77777777" w:rsidR="00997B16" w:rsidRPr="000C178E" w:rsidRDefault="00997B16" w:rsidP="0006754D">
      <w:pPr>
        <w:spacing w:line="360" w:lineRule="auto"/>
        <w:jc w:val="left"/>
        <w:rPr>
          <w:rFonts w:eastAsiaTheme="majorEastAsia" w:cs="Arial"/>
          <w:b/>
          <w:color w:val="2F5496" w:themeColor="accent1" w:themeShade="BF"/>
          <w:sz w:val="32"/>
          <w:szCs w:val="32"/>
        </w:rPr>
      </w:pPr>
      <w:r w:rsidRPr="000C178E">
        <w:rPr>
          <w:rFonts w:cs="Arial"/>
        </w:rPr>
        <w:br w:type="page"/>
      </w:r>
    </w:p>
    <w:p w14:paraId="7690FB2E" w14:textId="261609A3" w:rsidR="000E0B74" w:rsidRPr="000C178E" w:rsidRDefault="000E0B74" w:rsidP="0006754D">
      <w:pPr>
        <w:pStyle w:val="Titlu1"/>
        <w:rPr>
          <w:rFonts w:cs="Arial"/>
        </w:rPr>
      </w:pPr>
      <w:bookmarkStart w:id="18" w:name="_Toc159955968"/>
      <w:r w:rsidRPr="000C178E">
        <w:rPr>
          <w:rFonts w:cs="Arial"/>
        </w:rPr>
        <w:lastRenderedPageBreak/>
        <w:t>Conclusion</w:t>
      </w:r>
      <w:bookmarkEnd w:id="18"/>
    </w:p>
    <w:p w14:paraId="367C6CE2" w14:textId="387C1747" w:rsidR="00621AEA" w:rsidRPr="000C178E" w:rsidRDefault="006E14E4" w:rsidP="0006754D">
      <w:pPr>
        <w:spacing w:line="360" w:lineRule="auto"/>
        <w:rPr>
          <w:rFonts w:cs="Arial"/>
        </w:rPr>
      </w:pPr>
      <w:r>
        <w:rPr>
          <w:rFonts w:cs="Arial"/>
          <w:color w:val="000000"/>
        </w:rPr>
        <w:t>The financial condition of Seacrest Lodge is very alarming for the future. The financial ratio analysis and the calculations and interpretations of the ratios illustrate the poor condition of the lodge. It is time for Seacrest Lodge to take some strategies to revive the financial condition from getting worse. If the suggested turnaround strategies are taken into action, Seacrest Lodge w</w:t>
      </w:r>
      <w:r w:rsidR="00E16EBC">
        <w:rPr>
          <w:rFonts w:cs="Arial"/>
          <w:color w:val="000000"/>
        </w:rPr>
        <w:t>ill</w:t>
      </w:r>
      <w:r>
        <w:rPr>
          <w:rFonts w:cs="Arial"/>
          <w:color w:val="000000"/>
        </w:rPr>
        <w:t xml:space="preserve"> start generating more revenues and profit.</w:t>
      </w:r>
    </w:p>
    <w:p w14:paraId="6F8E9385" w14:textId="77777777" w:rsidR="00621AEA" w:rsidRPr="000C178E" w:rsidRDefault="00621AEA" w:rsidP="0006754D">
      <w:pPr>
        <w:spacing w:line="360" w:lineRule="auto"/>
        <w:rPr>
          <w:rFonts w:cs="Arial"/>
        </w:rPr>
      </w:pPr>
    </w:p>
    <w:p w14:paraId="2369A004" w14:textId="77777777" w:rsidR="00997B16" w:rsidRPr="000C178E" w:rsidRDefault="00997B16" w:rsidP="0006754D">
      <w:pPr>
        <w:spacing w:line="360" w:lineRule="auto"/>
        <w:rPr>
          <w:rFonts w:cs="Arial"/>
        </w:rPr>
      </w:pPr>
    </w:p>
    <w:p w14:paraId="6B468928" w14:textId="77777777" w:rsidR="009D234E" w:rsidRPr="000C178E" w:rsidRDefault="009D234E" w:rsidP="0006754D">
      <w:pPr>
        <w:spacing w:line="360" w:lineRule="auto"/>
        <w:jc w:val="left"/>
        <w:rPr>
          <w:rFonts w:eastAsiaTheme="majorEastAsia" w:cs="Arial"/>
          <w:b/>
          <w:color w:val="2F5496" w:themeColor="accent1" w:themeShade="BF"/>
          <w:sz w:val="32"/>
          <w:szCs w:val="32"/>
        </w:rPr>
      </w:pPr>
      <w:r w:rsidRPr="000C178E">
        <w:rPr>
          <w:rFonts w:cs="Arial"/>
        </w:rPr>
        <w:br w:type="page"/>
      </w:r>
    </w:p>
    <w:p w14:paraId="2E29AFFB" w14:textId="299C6D66" w:rsidR="000E0B74" w:rsidRPr="000C178E" w:rsidRDefault="004C0B84" w:rsidP="0006754D">
      <w:pPr>
        <w:pStyle w:val="Titlu1"/>
        <w:rPr>
          <w:rFonts w:cs="Arial"/>
        </w:rPr>
      </w:pPr>
      <w:bookmarkStart w:id="19" w:name="_Toc159955969"/>
      <w:r>
        <w:rPr>
          <w:rFonts w:cs="Arial"/>
        </w:rPr>
        <w:lastRenderedPageBreak/>
        <w:t xml:space="preserve">List of </w:t>
      </w:r>
      <w:r w:rsidR="000E0B74" w:rsidRPr="000C178E">
        <w:rPr>
          <w:rFonts w:cs="Arial"/>
        </w:rPr>
        <w:t>References</w:t>
      </w:r>
      <w:bookmarkEnd w:id="19"/>
    </w:p>
    <w:p w14:paraId="59644DB3"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proofErr w:type="spellStart"/>
      <w:r w:rsidRPr="004F6107">
        <w:rPr>
          <w:rFonts w:eastAsia="Times New Roman" w:cs="Arial"/>
          <w:color w:val="000000"/>
          <w:szCs w:val="24"/>
          <w:lang w:eastAsia="en-GB"/>
        </w:rPr>
        <w:t>Atrill</w:t>
      </w:r>
      <w:proofErr w:type="spellEnd"/>
      <w:r w:rsidRPr="004F6107">
        <w:rPr>
          <w:rFonts w:eastAsia="Times New Roman" w:cs="Arial"/>
          <w:color w:val="000000"/>
          <w:szCs w:val="24"/>
          <w:lang w:eastAsia="en-GB"/>
        </w:rPr>
        <w:t xml:space="preserve">, P. and McLaney, E. (2021) </w:t>
      </w:r>
      <w:r w:rsidRPr="004F6107">
        <w:rPr>
          <w:rFonts w:eastAsia="Times New Roman" w:cs="Arial"/>
          <w:i/>
          <w:iCs/>
          <w:color w:val="000000"/>
          <w:szCs w:val="24"/>
          <w:lang w:eastAsia="en-GB"/>
        </w:rPr>
        <w:t>Management Accounting for Decision Makers</w:t>
      </w:r>
      <w:r w:rsidRPr="004F6107">
        <w:rPr>
          <w:rFonts w:eastAsia="Times New Roman" w:cs="Arial"/>
          <w:color w:val="000000"/>
          <w:szCs w:val="24"/>
          <w:lang w:eastAsia="en-GB"/>
        </w:rPr>
        <w:t>. Harlow: FT Prentice Hall.</w:t>
      </w:r>
    </w:p>
    <w:p w14:paraId="7805ADF5"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Bhimani, A. (2006) </w:t>
      </w:r>
      <w:r w:rsidRPr="004F6107">
        <w:rPr>
          <w:rFonts w:eastAsia="Times New Roman" w:cs="Arial"/>
          <w:i/>
          <w:iCs/>
          <w:color w:val="000000"/>
          <w:szCs w:val="24"/>
          <w:lang w:eastAsia="en-GB"/>
        </w:rPr>
        <w:t>Contemporary Issues in Management Accounting</w:t>
      </w:r>
      <w:r w:rsidRPr="004F6107">
        <w:rPr>
          <w:rFonts w:eastAsia="Times New Roman" w:cs="Arial"/>
          <w:color w:val="000000"/>
          <w:szCs w:val="24"/>
          <w:lang w:eastAsia="en-GB"/>
        </w:rPr>
        <w:t>. Oxford: Oxford University Press.</w:t>
      </w:r>
    </w:p>
    <w:p w14:paraId="0CEF795B"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Correia, C. (2023) </w:t>
      </w:r>
      <w:r w:rsidRPr="004F6107">
        <w:rPr>
          <w:rFonts w:eastAsia="Times New Roman" w:cs="Arial"/>
          <w:i/>
          <w:iCs/>
          <w:color w:val="000000"/>
          <w:szCs w:val="24"/>
          <w:lang w:eastAsia="en-GB"/>
        </w:rPr>
        <w:t>Financial management</w:t>
      </w:r>
      <w:r w:rsidRPr="004F6107">
        <w:rPr>
          <w:rFonts w:eastAsia="Times New Roman" w:cs="Arial"/>
          <w:color w:val="000000"/>
          <w:szCs w:val="24"/>
          <w:lang w:eastAsia="en-GB"/>
        </w:rPr>
        <w:t>. 6th ed. South Africa: Juta.</w:t>
      </w:r>
    </w:p>
    <w:p w14:paraId="5A0F5A85"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Drury, C. (2021) </w:t>
      </w:r>
      <w:r w:rsidRPr="004F6107">
        <w:rPr>
          <w:rFonts w:eastAsia="Times New Roman" w:cs="Arial"/>
          <w:i/>
          <w:iCs/>
          <w:color w:val="000000"/>
          <w:szCs w:val="24"/>
          <w:lang w:eastAsia="en-GB"/>
        </w:rPr>
        <w:t>Management and Cost Accounting</w:t>
      </w:r>
      <w:r w:rsidRPr="004F6107">
        <w:rPr>
          <w:rFonts w:eastAsia="Times New Roman" w:cs="Arial"/>
          <w:color w:val="000000"/>
          <w:szCs w:val="24"/>
          <w:lang w:eastAsia="en-GB"/>
        </w:rPr>
        <w:t>. 11th ed. London: Prentice Hall.</w:t>
      </w:r>
    </w:p>
    <w:p w14:paraId="1A107E94"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proofErr w:type="spellStart"/>
      <w:r w:rsidRPr="004F6107">
        <w:rPr>
          <w:rFonts w:eastAsia="Times New Roman" w:cs="Arial"/>
          <w:color w:val="000000"/>
          <w:szCs w:val="24"/>
          <w:lang w:eastAsia="en-GB"/>
        </w:rPr>
        <w:t>Guilding</w:t>
      </w:r>
      <w:proofErr w:type="spellEnd"/>
      <w:r w:rsidRPr="004F6107">
        <w:rPr>
          <w:rFonts w:eastAsia="Times New Roman" w:cs="Arial"/>
          <w:color w:val="000000"/>
          <w:szCs w:val="24"/>
          <w:lang w:eastAsia="en-GB"/>
        </w:rPr>
        <w:t xml:space="preserve">, C. (2014) </w:t>
      </w:r>
      <w:r w:rsidRPr="004F6107">
        <w:rPr>
          <w:rFonts w:eastAsia="Times New Roman" w:cs="Arial"/>
          <w:i/>
          <w:iCs/>
          <w:color w:val="000000"/>
          <w:szCs w:val="24"/>
          <w:lang w:eastAsia="en-GB"/>
        </w:rPr>
        <w:t>Accounting Essentials for Hospitality Managers</w:t>
      </w:r>
      <w:r w:rsidRPr="004F6107">
        <w:rPr>
          <w:rFonts w:eastAsia="Times New Roman" w:cs="Arial"/>
          <w:color w:val="000000"/>
          <w:szCs w:val="24"/>
          <w:lang w:eastAsia="en-GB"/>
        </w:rPr>
        <w:t>. 3rd ed. London: Routledge.</w:t>
      </w:r>
    </w:p>
    <w:p w14:paraId="05D4BA94"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Harris, P. (2017) </w:t>
      </w:r>
      <w:r w:rsidRPr="004F6107">
        <w:rPr>
          <w:rFonts w:eastAsia="Times New Roman" w:cs="Arial"/>
          <w:i/>
          <w:iCs/>
          <w:color w:val="000000"/>
          <w:szCs w:val="24"/>
          <w:lang w:eastAsia="en-GB"/>
        </w:rPr>
        <w:t>Accounting and financial management: Developments in the International Hospitality Industry</w:t>
      </w:r>
      <w:r w:rsidRPr="004F6107">
        <w:rPr>
          <w:rFonts w:eastAsia="Times New Roman" w:cs="Arial"/>
          <w:color w:val="000000"/>
          <w:szCs w:val="24"/>
          <w:lang w:eastAsia="en-GB"/>
        </w:rPr>
        <w:t>. 8th ed. Amsterdam: Elsevier Butterworth-Heinemann.</w:t>
      </w:r>
    </w:p>
    <w:p w14:paraId="4D0665D4"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Jagels, M. (2007) </w:t>
      </w:r>
      <w:r w:rsidRPr="004F6107">
        <w:rPr>
          <w:rFonts w:eastAsia="Times New Roman" w:cs="Arial"/>
          <w:i/>
          <w:iCs/>
          <w:color w:val="000000"/>
          <w:szCs w:val="24"/>
          <w:lang w:eastAsia="en-GB"/>
        </w:rPr>
        <w:t>Hospitality Management Accounting</w:t>
      </w:r>
      <w:r w:rsidRPr="004F6107">
        <w:rPr>
          <w:rFonts w:eastAsia="Times New Roman" w:cs="Arial"/>
          <w:color w:val="000000"/>
          <w:szCs w:val="24"/>
          <w:lang w:eastAsia="en-GB"/>
        </w:rPr>
        <w:t>. London: Wiley.</w:t>
      </w:r>
    </w:p>
    <w:p w14:paraId="097D5A59"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Millar, M.S. (2017) </w:t>
      </w:r>
      <w:r w:rsidRPr="004F6107">
        <w:rPr>
          <w:rFonts w:eastAsia="Times New Roman" w:cs="Arial"/>
          <w:i/>
          <w:iCs/>
          <w:color w:val="000000"/>
          <w:szCs w:val="24"/>
          <w:lang w:eastAsia="en-GB"/>
        </w:rPr>
        <w:t>Financial Management in Hotels</w:t>
      </w:r>
      <w:r w:rsidRPr="004F6107">
        <w:rPr>
          <w:rFonts w:eastAsia="Times New Roman" w:cs="Arial"/>
          <w:color w:val="000000"/>
          <w:szCs w:val="24"/>
          <w:lang w:eastAsia="en-GB"/>
        </w:rPr>
        <w:t>. New Rochelle: Magnum Publishing.</w:t>
      </w:r>
    </w:p>
    <w:p w14:paraId="28FFC420"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Nair, G.K. (2019) ‘Dynamics of Learning Orientation, Innovativeness, and Financial Performance of the Hotel Industry’, </w:t>
      </w:r>
      <w:r w:rsidRPr="004F6107">
        <w:rPr>
          <w:rFonts w:eastAsia="Times New Roman" w:cs="Arial"/>
          <w:i/>
          <w:iCs/>
          <w:color w:val="000000"/>
          <w:szCs w:val="24"/>
          <w:lang w:eastAsia="en-GB"/>
        </w:rPr>
        <w:t>Journal of Hospitality Financial Management</w:t>
      </w:r>
      <w:r w:rsidRPr="004F6107">
        <w:rPr>
          <w:rFonts w:eastAsia="Times New Roman" w:cs="Arial"/>
          <w:color w:val="000000"/>
          <w:szCs w:val="24"/>
          <w:lang w:eastAsia="en-GB"/>
        </w:rPr>
        <w:t xml:space="preserve">, 27(1), pp. 221–231. </w:t>
      </w:r>
      <w:proofErr w:type="spellStart"/>
      <w:proofErr w:type="gramStart"/>
      <w:r w:rsidRPr="004F6107">
        <w:rPr>
          <w:rFonts w:eastAsia="Times New Roman" w:cs="Arial"/>
          <w:color w:val="000000"/>
          <w:szCs w:val="24"/>
          <w:lang w:eastAsia="en-GB"/>
        </w:rPr>
        <w:t>doi:https</w:t>
      </w:r>
      <w:proofErr w:type="spellEnd"/>
      <w:r w:rsidRPr="004F6107">
        <w:rPr>
          <w:rFonts w:eastAsia="Times New Roman" w:cs="Arial"/>
          <w:color w:val="000000"/>
          <w:szCs w:val="24"/>
          <w:lang w:eastAsia="en-GB"/>
        </w:rPr>
        <w:t>://doi.org/10.7275/8832-cr71</w:t>
      </w:r>
      <w:proofErr w:type="gramEnd"/>
      <w:r w:rsidRPr="004F6107">
        <w:rPr>
          <w:rFonts w:eastAsia="Times New Roman" w:cs="Arial"/>
          <w:color w:val="000000"/>
          <w:szCs w:val="24"/>
          <w:lang w:eastAsia="en-GB"/>
        </w:rPr>
        <w:t>.</w:t>
      </w:r>
    </w:p>
    <w:p w14:paraId="7713D783"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Pandey, I.M. (2021) </w:t>
      </w:r>
      <w:r w:rsidRPr="004F6107">
        <w:rPr>
          <w:rFonts w:eastAsia="Times New Roman" w:cs="Arial"/>
          <w:i/>
          <w:iCs/>
          <w:color w:val="000000"/>
          <w:szCs w:val="24"/>
          <w:lang w:eastAsia="en-GB"/>
        </w:rPr>
        <w:t>Financial management</w:t>
      </w:r>
      <w:r w:rsidRPr="004F6107">
        <w:rPr>
          <w:rFonts w:eastAsia="Times New Roman" w:cs="Arial"/>
          <w:color w:val="000000"/>
          <w:szCs w:val="24"/>
          <w:lang w:eastAsia="en-GB"/>
        </w:rPr>
        <w:t>. Noida: Pearson Education Inc.</w:t>
      </w:r>
    </w:p>
    <w:p w14:paraId="4F3FBF44"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Seal, W. (2019) </w:t>
      </w:r>
      <w:r w:rsidRPr="004F6107">
        <w:rPr>
          <w:rFonts w:eastAsia="Times New Roman" w:cs="Arial"/>
          <w:i/>
          <w:iCs/>
          <w:color w:val="000000"/>
          <w:szCs w:val="24"/>
          <w:lang w:eastAsia="en-GB"/>
        </w:rPr>
        <w:t>Management Accounting</w:t>
      </w:r>
      <w:r w:rsidRPr="004F6107">
        <w:rPr>
          <w:rFonts w:eastAsia="Times New Roman" w:cs="Arial"/>
          <w:color w:val="000000"/>
          <w:szCs w:val="24"/>
          <w:lang w:eastAsia="en-GB"/>
        </w:rPr>
        <w:t>. 6th ed. London: McGraw-Hill Education.</w:t>
      </w:r>
    </w:p>
    <w:p w14:paraId="5B996526"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Seal, W., Garrison, R.H. and Noreen, E.W. (2008) </w:t>
      </w:r>
      <w:r w:rsidRPr="004F6107">
        <w:rPr>
          <w:rFonts w:eastAsia="Times New Roman" w:cs="Arial"/>
          <w:i/>
          <w:iCs/>
          <w:color w:val="000000"/>
          <w:szCs w:val="24"/>
          <w:lang w:eastAsia="en-GB"/>
        </w:rPr>
        <w:t>Management Accounting</w:t>
      </w:r>
      <w:r w:rsidRPr="004F6107">
        <w:rPr>
          <w:rFonts w:eastAsia="Times New Roman" w:cs="Arial"/>
          <w:color w:val="000000"/>
          <w:szCs w:val="24"/>
          <w:lang w:eastAsia="en-GB"/>
        </w:rPr>
        <w:t>. London: McGraw-Hill Education.</w:t>
      </w:r>
    </w:p>
    <w:p w14:paraId="26CA4DA7"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Singh, D.K. (2013) </w:t>
      </w:r>
      <w:r w:rsidRPr="004F6107">
        <w:rPr>
          <w:rFonts w:eastAsia="Times New Roman" w:cs="Arial"/>
          <w:i/>
          <w:iCs/>
          <w:color w:val="000000"/>
          <w:szCs w:val="24"/>
          <w:lang w:eastAsia="en-GB"/>
        </w:rPr>
        <w:t>Financial Management in Hotels</w:t>
      </w:r>
      <w:r w:rsidRPr="004F6107">
        <w:rPr>
          <w:rFonts w:eastAsia="Times New Roman" w:cs="Arial"/>
          <w:color w:val="000000"/>
          <w:szCs w:val="24"/>
          <w:lang w:eastAsia="en-GB"/>
        </w:rPr>
        <w:t>. 2nd ed. Delhi: Aman Publications.</w:t>
      </w:r>
    </w:p>
    <w:p w14:paraId="3A11DA42"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proofErr w:type="spellStart"/>
      <w:r w:rsidRPr="004F6107">
        <w:rPr>
          <w:rFonts w:eastAsia="Times New Roman" w:cs="Arial"/>
          <w:color w:val="000000"/>
          <w:szCs w:val="24"/>
          <w:lang w:eastAsia="en-GB"/>
        </w:rPr>
        <w:lastRenderedPageBreak/>
        <w:t>Tarí</w:t>
      </w:r>
      <w:proofErr w:type="spellEnd"/>
      <w:r w:rsidRPr="004F6107">
        <w:rPr>
          <w:rFonts w:eastAsia="Times New Roman" w:cs="Arial"/>
          <w:color w:val="000000"/>
          <w:szCs w:val="24"/>
          <w:lang w:eastAsia="en-GB"/>
        </w:rPr>
        <w:t xml:space="preserve">, J.J. </w:t>
      </w:r>
      <w:r w:rsidRPr="004F6107">
        <w:rPr>
          <w:rFonts w:eastAsia="Times New Roman" w:cs="Arial"/>
          <w:i/>
          <w:iCs/>
          <w:color w:val="000000"/>
          <w:szCs w:val="24"/>
          <w:lang w:eastAsia="en-GB"/>
        </w:rPr>
        <w:t>et al.</w:t>
      </w:r>
      <w:r w:rsidRPr="004F6107">
        <w:rPr>
          <w:rFonts w:eastAsia="Times New Roman" w:cs="Arial"/>
          <w:color w:val="000000"/>
          <w:szCs w:val="24"/>
          <w:lang w:eastAsia="en-GB"/>
        </w:rPr>
        <w:t xml:space="preserve"> (2014) ‘Quality Management and performance in the Hotel Industry: A Literature Review’, </w:t>
      </w:r>
      <w:r w:rsidRPr="004F6107">
        <w:rPr>
          <w:rFonts w:eastAsia="Times New Roman" w:cs="Arial"/>
          <w:i/>
          <w:iCs/>
          <w:color w:val="000000"/>
          <w:szCs w:val="24"/>
          <w:lang w:eastAsia="en-GB"/>
        </w:rPr>
        <w:t>Action-Based Quality Management</w:t>
      </w:r>
      <w:r w:rsidRPr="004F6107">
        <w:rPr>
          <w:rFonts w:eastAsia="Times New Roman" w:cs="Arial"/>
          <w:color w:val="000000"/>
          <w:szCs w:val="24"/>
          <w:lang w:eastAsia="en-GB"/>
        </w:rPr>
        <w:t>, pp. 1–12. doi:10.1007/978-3-319-06453-6_1.</w:t>
      </w:r>
    </w:p>
    <w:p w14:paraId="59EEE09B"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Tranter, K.A., Stuart-Hill, T. and Parker, J. (2014) </w:t>
      </w:r>
      <w:r w:rsidRPr="004F6107">
        <w:rPr>
          <w:rFonts w:eastAsia="Times New Roman" w:cs="Arial"/>
          <w:i/>
          <w:iCs/>
          <w:color w:val="000000"/>
          <w:szCs w:val="24"/>
          <w:lang w:eastAsia="en-GB"/>
        </w:rPr>
        <w:t>Introduction to Revenue Management for the Hospitality Industry</w:t>
      </w:r>
      <w:r w:rsidRPr="004F6107">
        <w:rPr>
          <w:rFonts w:eastAsia="Times New Roman" w:cs="Arial"/>
          <w:color w:val="000000"/>
          <w:szCs w:val="24"/>
          <w:lang w:eastAsia="en-GB"/>
        </w:rPr>
        <w:t>. London: Pearson.</w:t>
      </w:r>
    </w:p>
    <w:p w14:paraId="3C2B70DA" w14:textId="77777777" w:rsidR="004F6107" w:rsidRPr="004F6107" w:rsidRDefault="004F6107" w:rsidP="004F6107">
      <w:pPr>
        <w:spacing w:before="240" w:after="240" w:line="360" w:lineRule="auto"/>
        <w:rPr>
          <w:rFonts w:ascii="Times New Roman" w:eastAsia="Times New Roman" w:hAnsi="Times New Roman" w:cs="Times New Roman"/>
          <w:szCs w:val="24"/>
          <w:lang w:eastAsia="en-GB"/>
        </w:rPr>
      </w:pPr>
      <w:r w:rsidRPr="004F6107">
        <w:rPr>
          <w:rFonts w:eastAsia="Times New Roman" w:cs="Arial"/>
          <w:color w:val="000000"/>
          <w:szCs w:val="24"/>
          <w:lang w:eastAsia="en-GB"/>
        </w:rPr>
        <w:t xml:space="preserve">Walker, J.R. (2021) </w:t>
      </w:r>
      <w:r w:rsidRPr="004F6107">
        <w:rPr>
          <w:rFonts w:eastAsia="Times New Roman" w:cs="Arial"/>
          <w:i/>
          <w:iCs/>
          <w:color w:val="000000"/>
          <w:szCs w:val="24"/>
          <w:lang w:eastAsia="en-GB"/>
        </w:rPr>
        <w:t>Introduction to Hospitality</w:t>
      </w:r>
      <w:r w:rsidRPr="004F6107">
        <w:rPr>
          <w:rFonts w:eastAsia="Times New Roman" w:cs="Arial"/>
          <w:color w:val="000000"/>
          <w:szCs w:val="24"/>
          <w:lang w:eastAsia="en-GB"/>
        </w:rPr>
        <w:t>. Harlow: Pearson.</w:t>
      </w:r>
    </w:p>
    <w:p w14:paraId="69952D2A" w14:textId="77777777" w:rsidR="004F6107" w:rsidRPr="004F6107" w:rsidRDefault="004F6107" w:rsidP="004F6107">
      <w:pPr>
        <w:spacing w:line="360" w:lineRule="auto"/>
        <w:rPr>
          <w:rFonts w:cs="Arial"/>
        </w:rPr>
      </w:pPr>
      <w:r w:rsidRPr="004F6107">
        <w:rPr>
          <w:rFonts w:eastAsia="Times New Roman" w:cs="Arial"/>
          <w:color w:val="000000"/>
          <w:szCs w:val="24"/>
          <w:lang w:eastAsia="en-GB"/>
        </w:rPr>
        <w:t xml:space="preserve">Wild, J.J. (2018) </w:t>
      </w:r>
      <w:r w:rsidRPr="004F6107">
        <w:rPr>
          <w:rFonts w:eastAsia="Times New Roman" w:cs="Arial"/>
          <w:i/>
          <w:iCs/>
          <w:color w:val="000000"/>
          <w:szCs w:val="24"/>
          <w:lang w:eastAsia="en-GB"/>
        </w:rPr>
        <w:t>Fundamental Accounting Principles</w:t>
      </w:r>
      <w:r w:rsidRPr="004F6107">
        <w:rPr>
          <w:rFonts w:eastAsia="Times New Roman" w:cs="Arial"/>
          <w:color w:val="000000"/>
          <w:szCs w:val="24"/>
          <w:lang w:eastAsia="en-GB"/>
        </w:rPr>
        <w:t>. New York: McGraw-Hill.</w:t>
      </w:r>
    </w:p>
    <w:sectPr w:rsidR="004F6107" w:rsidRPr="004F6107" w:rsidSect="007633D8">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6D27BB" w14:textId="77777777" w:rsidR="007633D8" w:rsidRDefault="007633D8" w:rsidP="00E92F82">
      <w:pPr>
        <w:spacing w:after="0" w:line="240" w:lineRule="auto"/>
      </w:pPr>
      <w:r>
        <w:separator/>
      </w:r>
    </w:p>
  </w:endnote>
  <w:endnote w:type="continuationSeparator" w:id="0">
    <w:p w14:paraId="618FF214" w14:textId="77777777" w:rsidR="007633D8" w:rsidRDefault="007633D8" w:rsidP="00E92F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D2AE40" w14:textId="77777777" w:rsidR="00E92F82" w:rsidRDefault="00E92F82">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color w:val="833C0B" w:themeColor="accent2" w:themeShade="80"/>
      </w:rPr>
      <w:id w:val="1620488104"/>
      <w:docPartObj>
        <w:docPartGallery w:val="Page Numbers (Bottom of Page)"/>
        <w:docPartUnique/>
      </w:docPartObj>
    </w:sdtPr>
    <w:sdtEndPr>
      <w:rPr>
        <w:noProof/>
      </w:rPr>
    </w:sdtEndPr>
    <w:sdtContent>
      <w:p w14:paraId="71C5652C" w14:textId="447AA652" w:rsidR="00E92F82" w:rsidRPr="000741B5" w:rsidRDefault="00E92F82">
        <w:pPr>
          <w:pStyle w:val="Subsol"/>
          <w:jc w:val="center"/>
          <w:rPr>
            <w:b/>
            <w:bCs/>
            <w:color w:val="833C0B" w:themeColor="accent2" w:themeShade="80"/>
          </w:rPr>
        </w:pPr>
        <w:r w:rsidRPr="000741B5">
          <w:rPr>
            <w:b/>
            <w:bCs/>
            <w:color w:val="833C0B" w:themeColor="accent2" w:themeShade="80"/>
          </w:rPr>
          <w:fldChar w:fldCharType="begin"/>
        </w:r>
        <w:r w:rsidRPr="000741B5">
          <w:rPr>
            <w:b/>
            <w:bCs/>
            <w:color w:val="833C0B" w:themeColor="accent2" w:themeShade="80"/>
          </w:rPr>
          <w:instrText xml:space="preserve"> PAGE   \* MERGEFORMAT </w:instrText>
        </w:r>
        <w:r w:rsidRPr="000741B5">
          <w:rPr>
            <w:b/>
            <w:bCs/>
            <w:color w:val="833C0B" w:themeColor="accent2" w:themeShade="80"/>
          </w:rPr>
          <w:fldChar w:fldCharType="separate"/>
        </w:r>
        <w:r w:rsidRPr="000741B5">
          <w:rPr>
            <w:b/>
            <w:bCs/>
            <w:noProof/>
            <w:color w:val="833C0B" w:themeColor="accent2" w:themeShade="80"/>
          </w:rPr>
          <w:t>2</w:t>
        </w:r>
        <w:r w:rsidRPr="000741B5">
          <w:rPr>
            <w:b/>
            <w:bCs/>
            <w:noProof/>
            <w:color w:val="833C0B" w:themeColor="accent2" w:themeShade="80"/>
          </w:rPr>
          <w:fldChar w:fldCharType="end"/>
        </w:r>
      </w:p>
    </w:sdtContent>
  </w:sdt>
  <w:p w14:paraId="61784EA4" w14:textId="77777777" w:rsidR="00E92F82" w:rsidRDefault="00E92F82">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AA259" w14:textId="77777777" w:rsidR="00E92F82" w:rsidRDefault="00E92F82">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948B88" w14:textId="77777777" w:rsidR="007633D8" w:rsidRDefault="007633D8" w:rsidP="00E92F82">
      <w:pPr>
        <w:spacing w:after="0" w:line="240" w:lineRule="auto"/>
      </w:pPr>
      <w:r>
        <w:separator/>
      </w:r>
    </w:p>
  </w:footnote>
  <w:footnote w:type="continuationSeparator" w:id="0">
    <w:p w14:paraId="1BE6B137" w14:textId="77777777" w:rsidR="007633D8" w:rsidRDefault="007633D8" w:rsidP="00E92F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436485" w14:textId="77777777" w:rsidR="00E92F82" w:rsidRDefault="00E92F82">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F5AA6F" w14:textId="77777777" w:rsidR="00E92F82" w:rsidRDefault="00E92F82">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BA004" w14:textId="77777777" w:rsidR="00E92F82" w:rsidRDefault="00E92F82">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B22F19"/>
    <w:multiLevelType w:val="hybridMultilevel"/>
    <w:tmpl w:val="3CECB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66339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wMTM3NLU0MTI3NTJX0lEKTi0uzszPAymwrAUA3GZbdSwAAAA="/>
  </w:docVars>
  <w:rsids>
    <w:rsidRoot w:val="00DE3898"/>
    <w:rsid w:val="00001B90"/>
    <w:rsid w:val="000310D2"/>
    <w:rsid w:val="00033CBF"/>
    <w:rsid w:val="00051392"/>
    <w:rsid w:val="000529C5"/>
    <w:rsid w:val="000641DA"/>
    <w:rsid w:val="0006754D"/>
    <w:rsid w:val="00073A5E"/>
    <w:rsid w:val="000741B5"/>
    <w:rsid w:val="000754C0"/>
    <w:rsid w:val="00092282"/>
    <w:rsid w:val="000967D2"/>
    <w:rsid w:val="000A1213"/>
    <w:rsid w:val="000A3692"/>
    <w:rsid w:val="000A4A47"/>
    <w:rsid w:val="000B0F2E"/>
    <w:rsid w:val="000C178E"/>
    <w:rsid w:val="000C5321"/>
    <w:rsid w:val="000E0B74"/>
    <w:rsid w:val="00123955"/>
    <w:rsid w:val="00126FBF"/>
    <w:rsid w:val="00126FF8"/>
    <w:rsid w:val="0013071A"/>
    <w:rsid w:val="00155343"/>
    <w:rsid w:val="0016160D"/>
    <w:rsid w:val="00171D9F"/>
    <w:rsid w:val="001A230E"/>
    <w:rsid w:val="001B1B4B"/>
    <w:rsid w:val="001B3B01"/>
    <w:rsid w:val="002248B9"/>
    <w:rsid w:val="002250DB"/>
    <w:rsid w:val="00225E1C"/>
    <w:rsid w:val="00225E60"/>
    <w:rsid w:val="00231DF0"/>
    <w:rsid w:val="00234A8F"/>
    <w:rsid w:val="00237D6C"/>
    <w:rsid w:val="0025040A"/>
    <w:rsid w:val="00250B6B"/>
    <w:rsid w:val="00250D64"/>
    <w:rsid w:val="00256933"/>
    <w:rsid w:val="00264246"/>
    <w:rsid w:val="00266ADA"/>
    <w:rsid w:val="00276973"/>
    <w:rsid w:val="00295FE3"/>
    <w:rsid w:val="00297610"/>
    <w:rsid w:val="002C0D87"/>
    <w:rsid w:val="002D2478"/>
    <w:rsid w:val="002D5803"/>
    <w:rsid w:val="002D6050"/>
    <w:rsid w:val="002E2EFA"/>
    <w:rsid w:val="00302076"/>
    <w:rsid w:val="00311EA3"/>
    <w:rsid w:val="003144C0"/>
    <w:rsid w:val="00325017"/>
    <w:rsid w:val="0033064E"/>
    <w:rsid w:val="00356654"/>
    <w:rsid w:val="00361AC6"/>
    <w:rsid w:val="00362A26"/>
    <w:rsid w:val="00386070"/>
    <w:rsid w:val="0039138E"/>
    <w:rsid w:val="0039179C"/>
    <w:rsid w:val="003945BF"/>
    <w:rsid w:val="003B34C3"/>
    <w:rsid w:val="003B60B8"/>
    <w:rsid w:val="00402B21"/>
    <w:rsid w:val="00413DC1"/>
    <w:rsid w:val="00430751"/>
    <w:rsid w:val="00431ECE"/>
    <w:rsid w:val="00440E1B"/>
    <w:rsid w:val="0044293F"/>
    <w:rsid w:val="00464A80"/>
    <w:rsid w:val="00465010"/>
    <w:rsid w:val="004854A9"/>
    <w:rsid w:val="0048755E"/>
    <w:rsid w:val="00497C60"/>
    <w:rsid w:val="004B034D"/>
    <w:rsid w:val="004B2C80"/>
    <w:rsid w:val="004C0B84"/>
    <w:rsid w:val="004C152C"/>
    <w:rsid w:val="004C666A"/>
    <w:rsid w:val="004C7690"/>
    <w:rsid w:val="004D61AF"/>
    <w:rsid w:val="004E12EB"/>
    <w:rsid w:val="004E1ADA"/>
    <w:rsid w:val="004E4DED"/>
    <w:rsid w:val="004F10ED"/>
    <w:rsid w:val="004F6107"/>
    <w:rsid w:val="005041D2"/>
    <w:rsid w:val="00505388"/>
    <w:rsid w:val="00510A25"/>
    <w:rsid w:val="005152F3"/>
    <w:rsid w:val="00517A1A"/>
    <w:rsid w:val="00517B91"/>
    <w:rsid w:val="00531B92"/>
    <w:rsid w:val="00532CA2"/>
    <w:rsid w:val="0053416A"/>
    <w:rsid w:val="0055588F"/>
    <w:rsid w:val="00563902"/>
    <w:rsid w:val="005643A3"/>
    <w:rsid w:val="00580325"/>
    <w:rsid w:val="00592F03"/>
    <w:rsid w:val="00596140"/>
    <w:rsid w:val="005A0C29"/>
    <w:rsid w:val="005B39C5"/>
    <w:rsid w:val="005C542A"/>
    <w:rsid w:val="005E4263"/>
    <w:rsid w:val="005E6515"/>
    <w:rsid w:val="005E7D47"/>
    <w:rsid w:val="006079AC"/>
    <w:rsid w:val="0061001A"/>
    <w:rsid w:val="006219C9"/>
    <w:rsid w:val="00621AEA"/>
    <w:rsid w:val="00646460"/>
    <w:rsid w:val="006473A9"/>
    <w:rsid w:val="00680A28"/>
    <w:rsid w:val="006A24D5"/>
    <w:rsid w:val="006B187B"/>
    <w:rsid w:val="006B64AA"/>
    <w:rsid w:val="006B70B3"/>
    <w:rsid w:val="006C4D1C"/>
    <w:rsid w:val="006D4226"/>
    <w:rsid w:val="006E14E4"/>
    <w:rsid w:val="006F7AAC"/>
    <w:rsid w:val="00700F76"/>
    <w:rsid w:val="00703694"/>
    <w:rsid w:val="007067D5"/>
    <w:rsid w:val="00712889"/>
    <w:rsid w:val="00712F2A"/>
    <w:rsid w:val="00715AFB"/>
    <w:rsid w:val="00720852"/>
    <w:rsid w:val="007268BE"/>
    <w:rsid w:val="007472B7"/>
    <w:rsid w:val="00756320"/>
    <w:rsid w:val="007633D8"/>
    <w:rsid w:val="00767ED1"/>
    <w:rsid w:val="007844DE"/>
    <w:rsid w:val="00796282"/>
    <w:rsid w:val="007A0A86"/>
    <w:rsid w:val="007B1A43"/>
    <w:rsid w:val="007B709F"/>
    <w:rsid w:val="007E2CE1"/>
    <w:rsid w:val="007E7200"/>
    <w:rsid w:val="0080341A"/>
    <w:rsid w:val="00814DAC"/>
    <w:rsid w:val="00837279"/>
    <w:rsid w:val="00843607"/>
    <w:rsid w:val="0086763B"/>
    <w:rsid w:val="0088277D"/>
    <w:rsid w:val="00894871"/>
    <w:rsid w:val="008B77CF"/>
    <w:rsid w:val="008F65DC"/>
    <w:rsid w:val="00931082"/>
    <w:rsid w:val="00964BEB"/>
    <w:rsid w:val="00982C04"/>
    <w:rsid w:val="0098343A"/>
    <w:rsid w:val="00990EC7"/>
    <w:rsid w:val="00997B16"/>
    <w:rsid w:val="009A16A1"/>
    <w:rsid w:val="009A59F6"/>
    <w:rsid w:val="009B5346"/>
    <w:rsid w:val="009D234E"/>
    <w:rsid w:val="009D3917"/>
    <w:rsid w:val="009D657A"/>
    <w:rsid w:val="009E4227"/>
    <w:rsid w:val="009F6C45"/>
    <w:rsid w:val="00A03454"/>
    <w:rsid w:val="00A27C7A"/>
    <w:rsid w:val="00A345D6"/>
    <w:rsid w:val="00A52BBD"/>
    <w:rsid w:val="00A5372D"/>
    <w:rsid w:val="00A5481E"/>
    <w:rsid w:val="00A55284"/>
    <w:rsid w:val="00A6243A"/>
    <w:rsid w:val="00A64215"/>
    <w:rsid w:val="00A65EA7"/>
    <w:rsid w:val="00A842D2"/>
    <w:rsid w:val="00A87429"/>
    <w:rsid w:val="00A87666"/>
    <w:rsid w:val="00A967C1"/>
    <w:rsid w:val="00A9760F"/>
    <w:rsid w:val="00AA12A3"/>
    <w:rsid w:val="00AC6F7C"/>
    <w:rsid w:val="00AD084C"/>
    <w:rsid w:val="00AD7E3E"/>
    <w:rsid w:val="00AE6CE9"/>
    <w:rsid w:val="00AF3F88"/>
    <w:rsid w:val="00B02DD9"/>
    <w:rsid w:val="00B0746D"/>
    <w:rsid w:val="00B81E3B"/>
    <w:rsid w:val="00BA484B"/>
    <w:rsid w:val="00BA7126"/>
    <w:rsid w:val="00BE12EA"/>
    <w:rsid w:val="00BE21CB"/>
    <w:rsid w:val="00BE2D73"/>
    <w:rsid w:val="00BE36CD"/>
    <w:rsid w:val="00BE4294"/>
    <w:rsid w:val="00C238A3"/>
    <w:rsid w:val="00C23D78"/>
    <w:rsid w:val="00C36DDD"/>
    <w:rsid w:val="00C3708B"/>
    <w:rsid w:val="00C40883"/>
    <w:rsid w:val="00C4245C"/>
    <w:rsid w:val="00C841A9"/>
    <w:rsid w:val="00C8644C"/>
    <w:rsid w:val="00CA2A89"/>
    <w:rsid w:val="00CA7A26"/>
    <w:rsid w:val="00CB02E5"/>
    <w:rsid w:val="00CE4C09"/>
    <w:rsid w:val="00CF048E"/>
    <w:rsid w:val="00CF0982"/>
    <w:rsid w:val="00CF13C0"/>
    <w:rsid w:val="00D036D4"/>
    <w:rsid w:val="00D04E88"/>
    <w:rsid w:val="00D063BF"/>
    <w:rsid w:val="00D20E96"/>
    <w:rsid w:val="00D365B9"/>
    <w:rsid w:val="00D37512"/>
    <w:rsid w:val="00D42B74"/>
    <w:rsid w:val="00D45266"/>
    <w:rsid w:val="00D74718"/>
    <w:rsid w:val="00D86548"/>
    <w:rsid w:val="00D96525"/>
    <w:rsid w:val="00DA0BF5"/>
    <w:rsid w:val="00DB2FFE"/>
    <w:rsid w:val="00DE3898"/>
    <w:rsid w:val="00DF2F1A"/>
    <w:rsid w:val="00E04ED6"/>
    <w:rsid w:val="00E16EBC"/>
    <w:rsid w:val="00E16EC3"/>
    <w:rsid w:val="00E21F02"/>
    <w:rsid w:val="00E44741"/>
    <w:rsid w:val="00E4559E"/>
    <w:rsid w:val="00E474DA"/>
    <w:rsid w:val="00E550E8"/>
    <w:rsid w:val="00E876EC"/>
    <w:rsid w:val="00E92F82"/>
    <w:rsid w:val="00EA20CF"/>
    <w:rsid w:val="00EA4871"/>
    <w:rsid w:val="00EB4352"/>
    <w:rsid w:val="00EC2743"/>
    <w:rsid w:val="00EC547C"/>
    <w:rsid w:val="00EE24D4"/>
    <w:rsid w:val="00F11750"/>
    <w:rsid w:val="00F14CA6"/>
    <w:rsid w:val="00F23F30"/>
    <w:rsid w:val="00F258E4"/>
    <w:rsid w:val="00F432D5"/>
    <w:rsid w:val="00F57293"/>
    <w:rsid w:val="00F64704"/>
    <w:rsid w:val="00F72273"/>
    <w:rsid w:val="00F84520"/>
    <w:rsid w:val="00F85C4F"/>
    <w:rsid w:val="00F974CD"/>
    <w:rsid w:val="00FB0E75"/>
    <w:rsid w:val="00FB6D31"/>
    <w:rsid w:val="00FB7220"/>
    <w:rsid w:val="00FC2FE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64A76DB"/>
  <w15:chartTrackingRefBased/>
  <w15:docId w15:val="{10D94D3A-BF47-4068-BFD4-E924E8117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BEB"/>
    <w:pPr>
      <w:jc w:val="both"/>
    </w:pPr>
    <w:rPr>
      <w:rFonts w:ascii="Arial" w:hAnsi="Arial"/>
      <w:sz w:val="24"/>
    </w:rPr>
  </w:style>
  <w:style w:type="paragraph" w:styleId="Titlu1">
    <w:name w:val="heading 1"/>
    <w:basedOn w:val="Normal"/>
    <w:next w:val="Normal"/>
    <w:link w:val="Titlu1Caracter"/>
    <w:uiPriority w:val="9"/>
    <w:qFormat/>
    <w:rsid w:val="00964BEB"/>
    <w:pPr>
      <w:keepNext/>
      <w:keepLines/>
      <w:spacing w:before="480" w:after="240" w:line="360" w:lineRule="auto"/>
      <w:outlineLvl w:val="0"/>
    </w:pPr>
    <w:rPr>
      <w:rFonts w:eastAsiaTheme="majorEastAsia" w:cstheme="majorBidi"/>
      <w:b/>
      <w:color w:val="833C0B" w:themeColor="accent2" w:themeShade="80"/>
      <w:sz w:val="32"/>
      <w:szCs w:val="32"/>
    </w:rPr>
  </w:style>
  <w:style w:type="paragraph" w:styleId="Titlu2">
    <w:name w:val="heading 2"/>
    <w:basedOn w:val="Normal"/>
    <w:next w:val="Normal"/>
    <w:link w:val="Titlu2Caracter"/>
    <w:uiPriority w:val="9"/>
    <w:unhideWhenUsed/>
    <w:qFormat/>
    <w:rsid w:val="00A65EA7"/>
    <w:pPr>
      <w:keepNext/>
      <w:keepLines/>
      <w:spacing w:before="280" w:after="240" w:line="360" w:lineRule="auto"/>
      <w:outlineLvl w:val="1"/>
    </w:pPr>
    <w:rPr>
      <w:rFonts w:eastAsiaTheme="majorEastAsia" w:cstheme="majorBidi"/>
      <w:b/>
      <w:color w:val="833C0B" w:themeColor="accent2" w:themeShade="80"/>
      <w:sz w:val="28"/>
      <w:szCs w:val="26"/>
    </w:rPr>
  </w:style>
  <w:style w:type="paragraph" w:styleId="Titlu3">
    <w:name w:val="heading 3"/>
    <w:basedOn w:val="Normal"/>
    <w:next w:val="Normal"/>
    <w:link w:val="Titlu3Caracter"/>
    <w:uiPriority w:val="9"/>
    <w:unhideWhenUsed/>
    <w:qFormat/>
    <w:rsid w:val="00A65EA7"/>
    <w:pPr>
      <w:keepNext/>
      <w:keepLines/>
      <w:spacing w:before="280" w:after="240" w:line="360" w:lineRule="auto"/>
      <w:outlineLvl w:val="2"/>
    </w:pPr>
    <w:rPr>
      <w:rFonts w:eastAsiaTheme="majorEastAsia" w:cstheme="majorBidi"/>
      <w:b/>
      <w:i/>
      <w:color w:val="833C0B" w:themeColor="accent2" w:themeShade="80"/>
      <w:sz w:val="26"/>
      <w:szCs w:val="24"/>
    </w:rPr>
  </w:style>
  <w:style w:type="paragraph" w:styleId="Titlu4">
    <w:name w:val="heading 4"/>
    <w:basedOn w:val="Normal"/>
    <w:next w:val="Normal"/>
    <w:link w:val="Titlu4Caracter"/>
    <w:uiPriority w:val="9"/>
    <w:unhideWhenUsed/>
    <w:qFormat/>
    <w:rsid w:val="00AF3F88"/>
    <w:pPr>
      <w:keepNext/>
      <w:keepLines/>
      <w:spacing w:before="280" w:after="240"/>
      <w:outlineLvl w:val="3"/>
    </w:pPr>
    <w:rPr>
      <w:rFonts w:eastAsiaTheme="majorEastAsia" w:cstheme="majorBidi"/>
      <w:b/>
      <w:i/>
      <w:iCs/>
      <w:color w:val="833C0B" w:themeColor="accent2" w:themeShade="80"/>
      <w:u w:val="single"/>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964BEB"/>
    <w:rPr>
      <w:rFonts w:ascii="Arial" w:eastAsiaTheme="majorEastAsia" w:hAnsi="Arial" w:cstheme="majorBidi"/>
      <w:b/>
      <w:color w:val="833C0B" w:themeColor="accent2" w:themeShade="80"/>
      <w:sz w:val="32"/>
      <w:szCs w:val="32"/>
    </w:rPr>
  </w:style>
  <w:style w:type="paragraph" w:styleId="Titlucuprins">
    <w:name w:val="TOC Heading"/>
    <w:basedOn w:val="Titlu1"/>
    <w:next w:val="Normal"/>
    <w:uiPriority w:val="39"/>
    <w:unhideWhenUsed/>
    <w:qFormat/>
    <w:rsid w:val="00990EC7"/>
    <w:pPr>
      <w:spacing w:before="240" w:after="0" w:line="259" w:lineRule="auto"/>
      <w:jc w:val="left"/>
      <w:outlineLvl w:val="9"/>
    </w:pPr>
    <w:rPr>
      <w:rFonts w:asciiTheme="majorHAnsi" w:hAnsiTheme="majorHAnsi"/>
      <w:b w:val="0"/>
      <w:lang w:val="en-US"/>
    </w:rPr>
  </w:style>
  <w:style w:type="paragraph" w:styleId="Cuprins1">
    <w:name w:val="toc 1"/>
    <w:basedOn w:val="Normal"/>
    <w:next w:val="Normal"/>
    <w:autoRedefine/>
    <w:uiPriority w:val="39"/>
    <w:unhideWhenUsed/>
    <w:rsid w:val="00990EC7"/>
    <w:pPr>
      <w:spacing w:after="100"/>
    </w:pPr>
  </w:style>
  <w:style w:type="character" w:styleId="Hyperlink">
    <w:name w:val="Hyperlink"/>
    <w:basedOn w:val="Fontdeparagrafimplicit"/>
    <w:uiPriority w:val="99"/>
    <w:unhideWhenUsed/>
    <w:rsid w:val="00990EC7"/>
    <w:rPr>
      <w:color w:val="0563C1" w:themeColor="hyperlink"/>
      <w:u w:val="single"/>
    </w:rPr>
  </w:style>
  <w:style w:type="paragraph" w:styleId="Antet">
    <w:name w:val="header"/>
    <w:basedOn w:val="Normal"/>
    <w:link w:val="AntetCaracter"/>
    <w:uiPriority w:val="99"/>
    <w:unhideWhenUsed/>
    <w:rsid w:val="00E92F82"/>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E92F82"/>
    <w:rPr>
      <w:rFonts w:ascii="Times New Roman" w:hAnsi="Times New Roman"/>
      <w:sz w:val="24"/>
    </w:rPr>
  </w:style>
  <w:style w:type="paragraph" w:styleId="Subsol">
    <w:name w:val="footer"/>
    <w:basedOn w:val="Normal"/>
    <w:link w:val="SubsolCaracter"/>
    <w:uiPriority w:val="99"/>
    <w:unhideWhenUsed/>
    <w:rsid w:val="00E92F82"/>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E92F82"/>
    <w:rPr>
      <w:rFonts w:ascii="Times New Roman" w:hAnsi="Times New Roman"/>
      <w:sz w:val="24"/>
    </w:rPr>
  </w:style>
  <w:style w:type="character" w:customStyle="1" w:styleId="Titlu2Caracter">
    <w:name w:val="Titlu 2 Caracter"/>
    <w:basedOn w:val="Fontdeparagrafimplicit"/>
    <w:link w:val="Titlu2"/>
    <w:uiPriority w:val="9"/>
    <w:rsid w:val="00A65EA7"/>
    <w:rPr>
      <w:rFonts w:ascii="Arial" w:eastAsiaTheme="majorEastAsia" w:hAnsi="Arial" w:cstheme="majorBidi"/>
      <w:b/>
      <w:color w:val="833C0B" w:themeColor="accent2" w:themeShade="80"/>
      <w:sz w:val="28"/>
      <w:szCs w:val="26"/>
    </w:rPr>
  </w:style>
  <w:style w:type="paragraph" w:styleId="Cuprins2">
    <w:name w:val="toc 2"/>
    <w:basedOn w:val="Normal"/>
    <w:next w:val="Normal"/>
    <w:autoRedefine/>
    <w:uiPriority w:val="39"/>
    <w:unhideWhenUsed/>
    <w:rsid w:val="006C4D1C"/>
    <w:pPr>
      <w:spacing w:after="100"/>
      <w:ind w:left="240"/>
    </w:pPr>
  </w:style>
  <w:style w:type="paragraph" w:styleId="Legend">
    <w:name w:val="caption"/>
    <w:basedOn w:val="Normal"/>
    <w:next w:val="Normal"/>
    <w:uiPriority w:val="35"/>
    <w:unhideWhenUsed/>
    <w:qFormat/>
    <w:rsid w:val="00302076"/>
    <w:pPr>
      <w:spacing w:after="200" w:line="240" w:lineRule="auto"/>
    </w:pPr>
    <w:rPr>
      <w:i/>
      <w:iCs/>
      <w:color w:val="44546A" w:themeColor="text2"/>
      <w:sz w:val="18"/>
      <w:szCs w:val="18"/>
    </w:rPr>
  </w:style>
  <w:style w:type="paragraph" w:styleId="NormalWeb">
    <w:name w:val="Normal (Web)"/>
    <w:basedOn w:val="Normal"/>
    <w:uiPriority w:val="99"/>
    <w:unhideWhenUsed/>
    <w:rsid w:val="00C8644C"/>
    <w:pPr>
      <w:spacing w:before="100" w:beforeAutospacing="1" w:after="100" w:afterAutospacing="1" w:line="240" w:lineRule="auto"/>
      <w:jc w:val="left"/>
    </w:pPr>
    <w:rPr>
      <w:rFonts w:eastAsia="Times New Roman" w:cs="Times New Roman"/>
      <w:szCs w:val="24"/>
      <w:lang w:eastAsia="en-GB"/>
    </w:rPr>
  </w:style>
  <w:style w:type="character" w:customStyle="1" w:styleId="Titlu3Caracter">
    <w:name w:val="Titlu 3 Caracter"/>
    <w:basedOn w:val="Fontdeparagrafimplicit"/>
    <w:link w:val="Titlu3"/>
    <w:uiPriority w:val="9"/>
    <w:rsid w:val="00A65EA7"/>
    <w:rPr>
      <w:rFonts w:ascii="Arial" w:eastAsiaTheme="majorEastAsia" w:hAnsi="Arial" w:cstheme="majorBidi"/>
      <w:b/>
      <w:i/>
      <w:color w:val="833C0B" w:themeColor="accent2" w:themeShade="80"/>
      <w:sz w:val="26"/>
      <w:szCs w:val="24"/>
    </w:rPr>
  </w:style>
  <w:style w:type="character" w:customStyle="1" w:styleId="Titlu4Caracter">
    <w:name w:val="Titlu 4 Caracter"/>
    <w:basedOn w:val="Fontdeparagrafimplicit"/>
    <w:link w:val="Titlu4"/>
    <w:uiPriority w:val="9"/>
    <w:rsid w:val="00AF3F88"/>
    <w:rPr>
      <w:rFonts w:ascii="Arial" w:eastAsiaTheme="majorEastAsia" w:hAnsi="Arial" w:cstheme="majorBidi"/>
      <w:b/>
      <w:i/>
      <w:iCs/>
      <w:color w:val="833C0B" w:themeColor="accent2" w:themeShade="80"/>
      <w:sz w:val="24"/>
      <w:u w:val="single"/>
    </w:rPr>
  </w:style>
  <w:style w:type="paragraph" w:styleId="Cuprins3">
    <w:name w:val="toc 3"/>
    <w:basedOn w:val="Normal"/>
    <w:next w:val="Normal"/>
    <w:autoRedefine/>
    <w:uiPriority w:val="39"/>
    <w:unhideWhenUsed/>
    <w:rsid w:val="00563902"/>
    <w:pPr>
      <w:spacing w:after="100"/>
      <w:ind w:left="480"/>
    </w:pPr>
  </w:style>
  <w:style w:type="paragraph" w:styleId="Cuprins4">
    <w:name w:val="toc 4"/>
    <w:basedOn w:val="Normal"/>
    <w:next w:val="Normal"/>
    <w:autoRedefine/>
    <w:uiPriority w:val="39"/>
    <w:unhideWhenUsed/>
    <w:rsid w:val="00563902"/>
    <w:pPr>
      <w:spacing w:after="100"/>
      <w:ind w:left="720"/>
    </w:pPr>
  </w:style>
  <w:style w:type="table" w:styleId="Tabelgril4-Accentuare2">
    <w:name w:val="Grid Table 4 Accent 2"/>
    <w:basedOn w:val="TabelNormal"/>
    <w:uiPriority w:val="49"/>
    <w:rsid w:val="005B39C5"/>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f">
    <w:name w:val="List Paragraph"/>
    <w:basedOn w:val="Normal"/>
    <w:uiPriority w:val="34"/>
    <w:qFormat/>
    <w:rsid w:val="004F61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293110">
      <w:bodyDiv w:val="1"/>
      <w:marLeft w:val="0"/>
      <w:marRight w:val="0"/>
      <w:marTop w:val="0"/>
      <w:marBottom w:val="0"/>
      <w:divBdr>
        <w:top w:val="none" w:sz="0" w:space="0" w:color="auto"/>
        <w:left w:val="none" w:sz="0" w:space="0" w:color="auto"/>
        <w:bottom w:val="none" w:sz="0" w:space="0" w:color="auto"/>
        <w:right w:val="none" w:sz="0" w:space="0" w:color="auto"/>
      </w:divBdr>
    </w:div>
    <w:div w:id="104202778">
      <w:bodyDiv w:val="1"/>
      <w:marLeft w:val="0"/>
      <w:marRight w:val="0"/>
      <w:marTop w:val="0"/>
      <w:marBottom w:val="0"/>
      <w:divBdr>
        <w:top w:val="none" w:sz="0" w:space="0" w:color="auto"/>
        <w:left w:val="none" w:sz="0" w:space="0" w:color="auto"/>
        <w:bottom w:val="none" w:sz="0" w:space="0" w:color="auto"/>
        <w:right w:val="none" w:sz="0" w:space="0" w:color="auto"/>
      </w:divBdr>
    </w:div>
    <w:div w:id="126819770">
      <w:bodyDiv w:val="1"/>
      <w:marLeft w:val="0"/>
      <w:marRight w:val="0"/>
      <w:marTop w:val="0"/>
      <w:marBottom w:val="0"/>
      <w:divBdr>
        <w:top w:val="none" w:sz="0" w:space="0" w:color="auto"/>
        <w:left w:val="none" w:sz="0" w:space="0" w:color="auto"/>
        <w:bottom w:val="none" w:sz="0" w:space="0" w:color="auto"/>
        <w:right w:val="none" w:sz="0" w:space="0" w:color="auto"/>
      </w:divBdr>
    </w:div>
    <w:div w:id="136993579">
      <w:bodyDiv w:val="1"/>
      <w:marLeft w:val="0"/>
      <w:marRight w:val="0"/>
      <w:marTop w:val="0"/>
      <w:marBottom w:val="0"/>
      <w:divBdr>
        <w:top w:val="none" w:sz="0" w:space="0" w:color="auto"/>
        <w:left w:val="none" w:sz="0" w:space="0" w:color="auto"/>
        <w:bottom w:val="none" w:sz="0" w:space="0" w:color="auto"/>
        <w:right w:val="none" w:sz="0" w:space="0" w:color="auto"/>
      </w:divBdr>
    </w:div>
    <w:div w:id="143857138">
      <w:bodyDiv w:val="1"/>
      <w:marLeft w:val="0"/>
      <w:marRight w:val="0"/>
      <w:marTop w:val="0"/>
      <w:marBottom w:val="0"/>
      <w:divBdr>
        <w:top w:val="none" w:sz="0" w:space="0" w:color="auto"/>
        <w:left w:val="none" w:sz="0" w:space="0" w:color="auto"/>
        <w:bottom w:val="none" w:sz="0" w:space="0" w:color="auto"/>
        <w:right w:val="none" w:sz="0" w:space="0" w:color="auto"/>
      </w:divBdr>
    </w:div>
    <w:div w:id="376122728">
      <w:bodyDiv w:val="1"/>
      <w:marLeft w:val="0"/>
      <w:marRight w:val="0"/>
      <w:marTop w:val="0"/>
      <w:marBottom w:val="0"/>
      <w:divBdr>
        <w:top w:val="none" w:sz="0" w:space="0" w:color="auto"/>
        <w:left w:val="none" w:sz="0" w:space="0" w:color="auto"/>
        <w:bottom w:val="none" w:sz="0" w:space="0" w:color="auto"/>
        <w:right w:val="none" w:sz="0" w:space="0" w:color="auto"/>
      </w:divBdr>
    </w:div>
    <w:div w:id="408892126">
      <w:bodyDiv w:val="1"/>
      <w:marLeft w:val="0"/>
      <w:marRight w:val="0"/>
      <w:marTop w:val="0"/>
      <w:marBottom w:val="0"/>
      <w:divBdr>
        <w:top w:val="none" w:sz="0" w:space="0" w:color="auto"/>
        <w:left w:val="none" w:sz="0" w:space="0" w:color="auto"/>
        <w:bottom w:val="none" w:sz="0" w:space="0" w:color="auto"/>
        <w:right w:val="none" w:sz="0" w:space="0" w:color="auto"/>
      </w:divBdr>
    </w:div>
    <w:div w:id="468861273">
      <w:bodyDiv w:val="1"/>
      <w:marLeft w:val="0"/>
      <w:marRight w:val="0"/>
      <w:marTop w:val="0"/>
      <w:marBottom w:val="0"/>
      <w:divBdr>
        <w:top w:val="none" w:sz="0" w:space="0" w:color="auto"/>
        <w:left w:val="none" w:sz="0" w:space="0" w:color="auto"/>
        <w:bottom w:val="none" w:sz="0" w:space="0" w:color="auto"/>
        <w:right w:val="none" w:sz="0" w:space="0" w:color="auto"/>
      </w:divBdr>
    </w:div>
    <w:div w:id="705299696">
      <w:bodyDiv w:val="1"/>
      <w:marLeft w:val="0"/>
      <w:marRight w:val="0"/>
      <w:marTop w:val="0"/>
      <w:marBottom w:val="0"/>
      <w:divBdr>
        <w:top w:val="none" w:sz="0" w:space="0" w:color="auto"/>
        <w:left w:val="none" w:sz="0" w:space="0" w:color="auto"/>
        <w:bottom w:val="none" w:sz="0" w:space="0" w:color="auto"/>
        <w:right w:val="none" w:sz="0" w:space="0" w:color="auto"/>
      </w:divBdr>
    </w:div>
    <w:div w:id="741870178">
      <w:bodyDiv w:val="1"/>
      <w:marLeft w:val="0"/>
      <w:marRight w:val="0"/>
      <w:marTop w:val="0"/>
      <w:marBottom w:val="0"/>
      <w:divBdr>
        <w:top w:val="none" w:sz="0" w:space="0" w:color="auto"/>
        <w:left w:val="none" w:sz="0" w:space="0" w:color="auto"/>
        <w:bottom w:val="none" w:sz="0" w:space="0" w:color="auto"/>
        <w:right w:val="none" w:sz="0" w:space="0" w:color="auto"/>
      </w:divBdr>
    </w:div>
    <w:div w:id="841774173">
      <w:bodyDiv w:val="1"/>
      <w:marLeft w:val="0"/>
      <w:marRight w:val="0"/>
      <w:marTop w:val="0"/>
      <w:marBottom w:val="0"/>
      <w:divBdr>
        <w:top w:val="none" w:sz="0" w:space="0" w:color="auto"/>
        <w:left w:val="none" w:sz="0" w:space="0" w:color="auto"/>
        <w:bottom w:val="none" w:sz="0" w:space="0" w:color="auto"/>
        <w:right w:val="none" w:sz="0" w:space="0" w:color="auto"/>
      </w:divBdr>
    </w:div>
    <w:div w:id="850216529">
      <w:bodyDiv w:val="1"/>
      <w:marLeft w:val="0"/>
      <w:marRight w:val="0"/>
      <w:marTop w:val="0"/>
      <w:marBottom w:val="0"/>
      <w:divBdr>
        <w:top w:val="none" w:sz="0" w:space="0" w:color="auto"/>
        <w:left w:val="none" w:sz="0" w:space="0" w:color="auto"/>
        <w:bottom w:val="none" w:sz="0" w:space="0" w:color="auto"/>
        <w:right w:val="none" w:sz="0" w:space="0" w:color="auto"/>
      </w:divBdr>
    </w:div>
    <w:div w:id="883636906">
      <w:bodyDiv w:val="1"/>
      <w:marLeft w:val="0"/>
      <w:marRight w:val="0"/>
      <w:marTop w:val="0"/>
      <w:marBottom w:val="0"/>
      <w:divBdr>
        <w:top w:val="none" w:sz="0" w:space="0" w:color="auto"/>
        <w:left w:val="none" w:sz="0" w:space="0" w:color="auto"/>
        <w:bottom w:val="none" w:sz="0" w:space="0" w:color="auto"/>
        <w:right w:val="none" w:sz="0" w:space="0" w:color="auto"/>
      </w:divBdr>
    </w:div>
    <w:div w:id="891233449">
      <w:bodyDiv w:val="1"/>
      <w:marLeft w:val="0"/>
      <w:marRight w:val="0"/>
      <w:marTop w:val="0"/>
      <w:marBottom w:val="0"/>
      <w:divBdr>
        <w:top w:val="none" w:sz="0" w:space="0" w:color="auto"/>
        <w:left w:val="none" w:sz="0" w:space="0" w:color="auto"/>
        <w:bottom w:val="none" w:sz="0" w:space="0" w:color="auto"/>
        <w:right w:val="none" w:sz="0" w:space="0" w:color="auto"/>
      </w:divBdr>
    </w:div>
    <w:div w:id="918490175">
      <w:bodyDiv w:val="1"/>
      <w:marLeft w:val="0"/>
      <w:marRight w:val="0"/>
      <w:marTop w:val="0"/>
      <w:marBottom w:val="0"/>
      <w:divBdr>
        <w:top w:val="none" w:sz="0" w:space="0" w:color="auto"/>
        <w:left w:val="none" w:sz="0" w:space="0" w:color="auto"/>
        <w:bottom w:val="none" w:sz="0" w:space="0" w:color="auto"/>
        <w:right w:val="none" w:sz="0" w:space="0" w:color="auto"/>
      </w:divBdr>
    </w:div>
    <w:div w:id="942106413">
      <w:bodyDiv w:val="1"/>
      <w:marLeft w:val="0"/>
      <w:marRight w:val="0"/>
      <w:marTop w:val="0"/>
      <w:marBottom w:val="0"/>
      <w:divBdr>
        <w:top w:val="none" w:sz="0" w:space="0" w:color="auto"/>
        <w:left w:val="none" w:sz="0" w:space="0" w:color="auto"/>
        <w:bottom w:val="none" w:sz="0" w:space="0" w:color="auto"/>
        <w:right w:val="none" w:sz="0" w:space="0" w:color="auto"/>
      </w:divBdr>
    </w:div>
    <w:div w:id="959532427">
      <w:bodyDiv w:val="1"/>
      <w:marLeft w:val="0"/>
      <w:marRight w:val="0"/>
      <w:marTop w:val="0"/>
      <w:marBottom w:val="0"/>
      <w:divBdr>
        <w:top w:val="none" w:sz="0" w:space="0" w:color="auto"/>
        <w:left w:val="none" w:sz="0" w:space="0" w:color="auto"/>
        <w:bottom w:val="none" w:sz="0" w:space="0" w:color="auto"/>
        <w:right w:val="none" w:sz="0" w:space="0" w:color="auto"/>
      </w:divBdr>
    </w:div>
    <w:div w:id="976224528">
      <w:bodyDiv w:val="1"/>
      <w:marLeft w:val="0"/>
      <w:marRight w:val="0"/>
      <w:marTop w:val="0"/>
      <w:marBottom w:val="0"/>
      <w:divBdr>
        <w:top w:val="none" w:sz="0" w:space="0" w:color="auto"/>
        <w:left w:val="none" w:sz="0" w:space="0" w:color="auto"/>
        <w:bottom w:val="none" w:sz="0" w:space="0" w:color="auto"/>
        <w:right w:val="none" w:sz="0" w:space="0" w:color="auto"/>
      </w:divBdr>
    </w:div>
    <w:div w:id="989212347">
      <w:bodyDiv w:val="1"/>
      <w:marLeft w:val="0"/>
      <w:marRight w:val="0"/>
      <w:marTop w:val="0"/>
      <w:marBottom w:val="0"/>
      <w:divBdr>
        <w:top w:val="none" w:sz="0" w:space="0" w:color="auto"/>
        <w:left w:val="none" w:sz="0" w:space="0" w:color="auto"/>
        <w:bottom w:val="none" w:sz="0" w:space="0" w:color="auto"/>
        <w:right w:val="none" w:sz="0" w:space="0" w:color="auto"/>
      </w:divBdr>
    </w:div>
    <w:div w:id="1134064074">
      <w:bodyDiv w:val="1"/>
      <w:marLeft w:val="0"/>
      <w:marRight w:val="0"/>
      <w:marTop w:val="0"/>
      <w:marBottom w:val="0"/>
      <w:divBdr>
        <w:top w:val="none" w:sz="0" w:space="0" w:color="auto"/>
        <w:left w:val="none" w:sz="0" w:space="0" w:color="auto"/>
        <w:bottom w:val="none" w:sz="0" w:space="0" w:color="auto"/>
        <w:right w:val="none" w:sz="0" w:space="0" w:color="auto"/>
      </w:divBdr>
    </w:div>
    <w:div w:id="1167787203">
      <w:bodyDiv w:val="1"/>
      <w:marLeft w:val="0"/>
      <w:marRight w:val="0"/>
      <w:marTop w:val="0"/>
      <w:marBottom w:val="0"/>
      <w:divBdr>
        <w:top w:val="none" w:sz="0" w:space="0" w:color="auto"/>
        <w:left w:val="none" w:sz="0" w:space="0" w:color="auto"/>
        <w:bottom w:val="none" w:sz="0" w:space="0" w:color="auto"/>
        <w:right w:val="none" w:sz="0" w:space="0" w:color="auto"/>
      </w:divBdr>
    </w:div>
    <w:div w:id="1221672125">
      <w:bodyDiv w:val="1"/>
      <w:marLeft w:val="0"/>
      <w:marRight w:val="0"/>
      <w:marTop w:val="0"/>
      <w:marBottom w:val="0"/>
      <w:divBdr>
        <w:top w:val="none" w:sz="0" w:space="0" w:color="auto"/>
        <w:left w:val="none" w:sz="0" w:space="0" w:color="auto"/>
        <w:bottom w:val="none" w:sz="0" w:space="0" w:color="auto"/>
        <w:right w:val="none" w:sz="0" w:space="0" w:color="auto"/>
      </w:divBdr>
    </w:div>
    <w:div w:id="1374453502">
      <w:bodyDiv w:val="1"/>
      <w:marLeft w:val="0"/>
      <w:marRight w:val="0"/>
      <w:marTop w:val="0"/>
      <w:marBottom w:val="0"/>
      <w:divBdr>
        <w:top w:val="none" w:sz="0" w:space="0" w:color="auto"/>
        <w:left w:val="none" w:sz="0" w:space="0" w:color="auto"/>
        <w:bottom w:val="none" w:sz="0" w:space="0" w:color="auto"/>
        <w:right w:val="none" w:sz="0" w:space="0" w:color="auto"/>
      </w:divBdr>
    </w:div>
    <w:div w:id="1429810140">
      <w:bodyDiv w:val="1"/>
      <w:marLeft w:val="0"/>
      <w:marRight w:val="0"/>
      <w:marTop w:val="0"/>
      <w:marBottom w:val="0"/>
      <w:divBdr>
        <w:top w:val="none" w:sz="0" w:space="0" w:color="auto"/>
        <w:left w:val="none" w:sz="0" w:space="0" w:color="auto"/>
        <w:bottom w:val="none" w:sz="0" w:space="0" w:color="auto"/>
        <w:right w:val="none" w:sz="0" w:space="0" w:color="auto"/>
      </w:divBdr>
    </w:div>
    <w:div w:id="1447852005">
      <w:bodyDiv w:val="1"/>
      <w:marLeft w:val="0"/>
      <w:marRight w:val="0"/>
      <w:marTop w:val="0"/>
      <w:marBottom w:val="0"/>
      <w:divBdr>
        <w:top w:val="none" w:sz="0" w:space="0" w:color="auto"/>
        <w:left w:val="none" w:sz="0" w:space="0" w:color="auto"/>
        <w:bottom w:val="none" w:sz="0" w:space="0" w:color="auto"/>
        <w:right w:val="none" w:sz="0" w:space="0" w:color="auto"/>
      </w:divBdr>
    </w:div>
    <w:div w:id="1464226363">
      <w:bodyDiv w:val="1"/>
      <w:marLeft w:val="0"/>
      <w:marRight w:val="0"/>
      <w:marTop w:val="0"/>
      <w:marBottom w:val="0"/>
      <w:divBdr>
        <w:top w:val="none" w:sz="0" w:space="0" w:color="auto"/>
        <w:left w:val="none" w:sz="0" w:space="0" w:color="auto"/>
        <w:bottom w:val="none" w:sz="0" w:space="0" w:color="auto"/>
        <w:right w:val="none" w:sz="0" w:space="0" w:color="auto"/>
      </w:divBdr>
    </w:div>
    <w:div w:id="1570917347">
      <w:bodyDiv w:val="1"/>
      <w:marLeft w:val="0"/>
      <w:marRight w:val="0"/>
      <w:marTop w:val="0"/>
      <w:marBottom w:val="0"/>
      <w:divBdr>
        <w:top w:val="none" w:sz="0" w:space="0" w:color="auto"/>
        <w:left w:val="none" w:sz="0" w:space="0" w:color="auto"/>
        <w:bottom w:val="none" w:sz="0" w:space="0" w:color="auto"/>
        <w:right w:val="none" w:sz="0" w:space="0" w:color="auto"/>
      </w:divBdr>
    </w:div>
    <w:div w:id="1592395431">
      <w:bodyDiv w:val="1"/>
      <w:marLeft w:val="0"/>
      <w:marRight w:val="0"/>
      <w:marTop w:val="0"/>
      <w:marBottom w:val="0"/>
      <w:divBdr>
        <w:top w:val="none" w:sz="0" w:space="0" w:color="auto"/>
        <w:left w:val="none" w:sz="0" w:space="0" w:color="auto"/>
        <w:bottom w:val="none" w:sz="0" w:space="0" w:color="auto"/>
        <w:right w:val="none" w:sz="0" w:space="0" w:color="auto"/>
      </w:divBdr>
    </w:div>
    <w:div w:id="1608610578">
      <w:bodyDiv w:val="1"/>
      <w:marLeft w:val="0"/>
      <w:marRight w:val="0"/>
      <w:marTop w:val="0"/>
      <w:marBottom w:val="0"/>
      <w:divBdr>
        <w:top w:val="none" w:sz="0" w:space="0" w:color="auto"/>
        <w:left w:val="none" w:sz="0" w:space="0" w:color="auto"/>
        <w:bottom w:val="none" w:sz="0" w:space="0" w:color="auto"/>
        <w:right w:val="none" w:sz="0" w:space="0" w:color="auto"/>
      </w:divBdr>
    </w:div>
    <w:div w:id="1731149061">
      <w:bodyDiv w:val="1"/>
      <w:marLeft w:val="0"/>
      <w:marRight w:val="0"/>
      <w:marTop w:val="0"/>
      <w:marBottom w:val="0"/>
      <w:divBdr>
        <w:top w:val="none" w:sz="0" w:space="0" w:color="auto"/>
        <w:left w:val="none" w:sz="0" w:space="0" w:color="auto"/>
        <w:bottom w:val="none" w:sz="0" w:space="0" w:color="auto"/>
        <w:right w:val="none" w:sz="0" w:space="0" w:color="auto"/>
      </w:divBdr>
    </w:div>
    <w:div w:id="1737629548">
      <w:bodyDiv w:val="1"/>
      <w:marLeft w:val="0"/>
      <w:marRight w:val="0"/>
      <w:marTop w:val="0"/>
      <w:marBottom w:val="0"/>
      <w:divBdr>
        <w:top w:val="none" w:sz="0" w:space="0" w:color="auto"/>
        <w:left w:val="none" w:sz="0" w:space="0" w:color="auto"/>
        <w:bottom w:val="none" w:sz="0" w:space="0" w:color="auto"/>
        <w:right w:val="none" w:sz="0" w:space="0" w:color="auto"/>
      </w:divBdr>
    </w:div>
    <w:div w:id="1849711275">
      <w:bodyDiv w:val="1"/>
      <w:marLeft w:val="0"/>
      <w:marRight w:val="0"/>
      <w:marTop w:val="0"/>
      <w:marBottom w:val="0"/>
      <w:divBdr>
        <w:top w:val="none" w:sz="0" w:space="0" w:color="auto"/>
        <w:left w:val="none" w:sz="0" w:space="0" w:color="auto"/>
        <w:bottom w:val="none" w:sz="0" w:space="0" w:color="auto"/>
        <w:right w:val="none" w:sz="0" w:space="0" w:color="auto"/>
      </w:divBdr>
    </w:div>
    <w:div w:id="1858693223">
      <w:bodyDiv w:val="1"/>
      <w:marLeft w:val="0"/>
      <w:marRight w:val="0"/>
      <w:marTop w:val="0"/>
      <w:marBottom w:val="0"/>
      <w:divBdr>
        <w:top w:val="none" w:sz="0" w:space="0" w:color="auto"/>
        <w:left w:val="none" w:sz="0" w:space="0" w:color="auto"/>
        <w:bottom w:val="none" w:sz="0" w:space="0" w:color="auto"/>
        <w:right w:val="none" w:sz="0" w:space="0" w:color="auto"/>
      </w:divBdr>
    </w:div>
    <w:div w:id="1860773905">
      <w:bodyDiv w:val="1"/>
      <w:marLeft w:val="0"/>
      <w:marRight w:val="0"/>
      <w:marTop w:val="0"/>
      <w:marBottom w:val="0"/>
      <w:divBdr>
        <w:top w:val="none" w:sz="0" w:space="0" w:color="auto"/>
        <w:left w:val="none" w:sz="0" w:space="0" w:color="auto"/>
        <w:bottom w:val="none" w:sz="0" w:space="0" w:color="auto"/>
        <w:right w:val="none" w:sz="0" w:space="0" w:color="auto"/>
      </w:divBdr>
    </w:div>
    <w:div w:id="1876191194">
      <w:bodyDiv w:val="1"/>
      <w:marLeft w:val="0"/>
      <w:marRight w:val="0"/>
      <w:marTop w:val="0"/>
      <w:marBottom w:val="0"/>
      <w:divBdr>
        <w:top w:val="none" w:sz="0" w:space="0" w:color="auto"/>
        <w:left w:val="none" w:sz="0" w:space="0" w:color="auto"/>
        <w:bottom w:val="none" w:sz="0" w:space="0" w:color="auto"/>
        <w:right w:val="none" w:sz="0" w:space="0" w:color="auto"/>
      </w:divBdr>
    </w:div>
    <w:div w:id="1901793168">
      <w:bodyDiv w:val="1"/>
      <w:marLeft w:val="0"/>
      <w:marRight w:val="0"/>
      <w:marTop w:val="0"/>
      <w:marBottom w:val="0"/>
      <w:divBdr>
        <w:top w:val="none" w:sz="0" w:space="0" w:color="auto"/>
        <w:left w:val="none" w:sz="0" w:space="0" w:color="auto"/>
        <w:bottom w:val="none" w:sz="0" w:space="0" w:color="auto"/>
        <w:right w:val="none" w:sz="0" w:space="0" w:color="auto"/>
      </w:divBdr>
    </w:div>
    <w:div w:id="1943758756">
      <w:bodyDiv w:val="1"/>
      <w:marLeft w:val="0"/>
      <w:marRight w:val="0"/>
      <w:marTop w:val="0"/>
      <w:marBottom w:val="0"/>
      <w:divBdr>
        <w:top w:val="none" w:sz="0" w:space="0" w:color="auto"/>
        <w:left w:val="none" w:sz="0" w:space="0" w:color="auto"/>
        <w:bottom w:val="none" w:sz="0" w:space="0" w:color="auto"/>
        <w:right w:val="none" w:sz="0" w:space="0" w:color="auto"/>
      </w:divBdr>
    </w:div>
    <w:div w:id="2033921921">
      <w:bodyDiv w:val="1"/>
      <w:marLeft w:val="0"/>
      <w:marRight w:val="0"/>
      <w:marTop w:val="0"/>
      <w:marBottom w:val="0"/>
      <w:divBdr>
        <w:top w:val="none" w:sz="0" w:space="0" w:color="auto"/>
        <w:left w:val="none" w:sz="0" w:space="0" w:color="auto"/>
        <w:bottom w:val="none" w:sz="0" w:space="0" w:color="auto"/>
        <w:right w:val="none" w:sz="0" w:space="0" w:color="auto"/>
      </w:divBdr>
    </w:div>
    <w:div w:id="2042127052">
      <w:bodyDiv w:val="1"/>
      <w:marLeft w:val="0"/>
      <w:marRight w:val="0"/>
      <w:marTop w:val="0"/>
      <w:marBottom w:val="0"/>
      <w:divBdr>
        <w:top w:val="none" w:sz="0" w:space="0" w:color="auto"/>
        <w:left w:val="none" w:sz="0" w:space="0" w:color="auto"/>
        <w:bottom w:val="none" w:sz="0" w:space="0" w:color="auto"/>
        <w:right w:val="none" w:sz="0" w:space="0" w:color="auto"/>
      </w:divBdr>
    </w:div>
    <w:div w:id="2083090937">
      <w:bodyDiv w:val="1"/>
      <w:marLeft w:val="0"/>
      <w:marRight w:val="0"/>
      <w:marTop w:val="0"/>
      <w:marBottom w:val="0"/>
      <w:divBdr>
        <w:top w:val="none" w:sz="0" w:space="0" w:color="auto"/>
        <w:left w:val="none" w:sz="0" w:space="0" w:color="auto"/>
        <w:bottom w:val="none" w:sz="0" w:space="0" w:color="auto"/>
        <w:right w:val="none" w:sz="0" w:space="0" w:color="auto"/>
      </w:divBdr>
    </w:div>
    <w:div w:id="21386006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3ACA9E-1D07-4AC8-83D4-8AC1FAFE7D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593</TotalTime>
  <Pages>1</Pages>
  <Words>2656</Words>
  <Characters>15140</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Ioana-Alexandra Frumusanu (2212521)</cp:lastModifiedBy>
  <cp:revision>3</cp:revision>
  <dcterms:created xsi:type="dcterms:W3CDTF">2024-02-22T03:38:00Z</dcterms:created>
  <dcterms:modified xsi:type="dcterms:W3CDTF">2024-02-29T22:53:00Z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5f815a4c2875b17851f3f310d54a0bb193d570ecc554dff2a0d19c4b0e232549</vt:lpwstr>
  </property>
</Properties>
</file>