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EB6339"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474A4CEF"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087654C1"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3E9E211E"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53694DCB"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09DA530B"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17B08EDC" w14:textId="77777777" w:rsidR="00A8525B" w:rsidRPr="00C272AA" w:rsidRDefault="00A8525B">
      <w:pPr>
        <w:spacing w:line="360" w:lineRule="auto"/>
        <w:jc w:val="center"/>
        <w:rPr>
          <w:rFonts w:ascii="Times New Roman" w:eastAsia="Times New Roman" w:hAnsi="Times New Roman" w:cs="Times New Roman"/>
          <w:b/>
          <w:color w:val="000000" w:themeColor="text1"/>
          <w:sz w:val="32"/>
          <w:szCs w:val="32"/>
        </w:rPr>
      </w:pPr>
    </w:p>
    <w:p w14:paraId="6B655ACC" w14:textId="166D43BF" w:rsidR="00A8525B" w:rsidRPr="00C272AA" w:rsidRDefault="00E0059E">
      <w:pPr>
        <w:spacing w:line="360" w:lineRule="auto"/>
        <w:jc w:val="center"/>
        <w:rPr>
          <w:rFonts w:ascii="Times New Roman" w:eastAsia="Times New Roman" w:hAnsi="Times New Roman" w:cs="Times New Roman"/>
          <w:b/>
          <w:color w:val="000000" w:themeColor="text1"/>
          <w:sz w:val="32"/>
          <w:szCs w:val="32"/>
        </w:rPr>
      </w:pPr>
      <w:r w:rsidRPr="00C272AA">
        <w:rPr>
          <w:rFonts w:ascii="Times New Roman" w:eastAsia="Times New Roman" w:hAnsi="Times New Roman" w:cs="Times New Roman"/>
          <w:b/>
          <w:color w:val="000000" w:themeColor="text1"/>
          <w:sz w:val="32"/>
          <w:szCs w:val="32"/>
        </w:rPr>
        <w:t xml:space="preserve"> </w:t>
      </w:r>
    </w:p>
    <w:p w14:paraId="75CA9FEA" w14:textId="386C304F" w:rsidR="00E0059E" w:rsidRDefault="00E0059E" w:rsidP="00E0059E">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Pr="00C272AA">
        <w:rPr>
          <w:rFonts w:ascii="Times New Roman" w:eastAsia="Times New Roman" w:hAnsi="Times New Roman" w:cs="Times New Roman"/>
          <w:b/>
          <w:color w:val="000000" w:themeColor="text1"/>
          <w:sz w:val="32"/>
          <w:szCs w:val="32"/>
        </w:rPr>
        <w:t>PROBLEM</w:t>
      </w:r>
      <w:r>
        <w:rPr>
          <w:rFonts w:ascii="Times New Roman" w:eastAsia="Times New Roman" w:hAnsi="Times New Roman" w:cs="Times New Roman"/>
          <w:b/>
          <w:color w:val="000000" w:themeColor="text1"/>
          <w:sz w:val="32"/>
          <w:szCs w:val="32"/>
        </w:rPr>
        <w:t xml:space="preserve"> </w:t>
      </w:r>
      <w:r w:rsidRPr="00C272AA">
        <w:rPr>
          <w:rFonts w:ascii="Times New Roman" w:eastAsia="Times New Roman" w:hAnsi="Times New Roman" w:cs="Times New Roman"/>
          <w:b/>
          <w:color w:val="000000" w:themeColor="text1"/>
          <w:sz w:val="32"/>
          <w:szCs w:val="32"/>
        </w:rPr>
        <w:t>SOLVING AND DECISION MAKING</w:t>
      </w:r>
      <w:r>
        <w:rPr>
          <w:rFonts w:ascii="Times New Roman" w:eastAsia="Times New Roman" w:hAnsi="Times New Roman" w:cs="Times New Roman"/>
          <w:b/>
          <w:color w:val="000000" w:themeColor="text1"/>
          <w:sz w:val="32"/>
          <w:szCs w:val="32"/>
        </w:rPr>
        <w:t xml:space="preserve">              </w:t>
      </w:r>
    </w:p>
    <w:p w14:paraId="2B876337" w14:textId="1C207BBD" w:rsidR="00E0059E" w:rsidRDefault="00E0059E" w:rsidP="00E0059E">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Rodica</w:t>
      </w:r>
      <w:proofErr w:type="spellEnd"/>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Viorica</w:t>
      </w:r>
      <w:proofErr w:type="spellEnd"/>
      <w:r>
        <w:rPr>
          <w:rFonts w:ascii="Times New Roman" w:eastAsia="Times New Roman" w:hAnsi="Times New Roman" w:cs="Times New Roman"/>
          <w:b/>
          <w:color w:val="000000" w:themeColor="text1"/>
          <w:sz w:val="32"/>
          <w:szCs w:val="32"/>
        </w:rPr>
        <w:t xml:space="preserve"> </w:t>
      </w:r>
      <w:proofErr w:type="gramStart"/>
      <w:r>
        <w:rPr>
          <w:rFonts w:ascii="Times New Roman" w:eastAsia="Times New Roman" w:hAnsi="Times New Roman" w:cs="Times New Roman"/>
          <w:b/>
          <w:color w:val="000000" w:themeColor="text1"/>
          <w:sz w:val="32"/>
          <w:szCs w:val="32"/>
        </w:rPr>
        <w:t>Cuc(</w:t>
      </w:r>
      <w:proofErr w:type="gramEnd"/>
      <w:r>
        <w:rPr>
          <w:rFonts w:ascii="Times New Roman" w:eastAsia="Times New Roman" w:hAnsi="Times New Roman" w:cs="Times New Roman"/>
          <w:b/>
          <w:color w:val="000000" w:themeColor="text1"/>
          <w:sz w:val="32"/>
          <w:szCs w:val="32"/>
        </w:rPr>
        <w:t>1906092)</w:t>
      </w:r>
    </w:p>
    <w:p w14:paraId="67E93B68" w14:textId="4EB3585C" w:rsidR="00E0059E" w:rsidRDefault="00E0059E" w:rsidP="00E0059E">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Lecturer YAJESH KUMAR </w:t>
      </w:r>
    </w:p>
    <w:p w14:paraId="2A592BE3" w14:textId="7C3C2C96" w:rsidR="00A8525B" w:rsidRPr="00C272AA" w:rsidRDefault="00E0059E" w:rsidP="00E0059E">
      <w:pPr>
        <w:spacing w:line="360" w:lineRule="auto"/>
        <w:rPr>
          <w:rFonts w:ascii="Times New Roman" w:eastAsia="Times New Roman" w:hAnsi="Times New Roman" w:cs="Times New Roman"/>
          <w:b/>
          <w:color w:val="000000" w:themeColor="text1"/>
          <w:sz w:val="32"/>
          <w:szCs w:val="32"/>
        </w:rPr>
      </w:pPr>
      <w:r w:rsidRPr="00C272AA">
        <w:rPr>
          <w:color w:val="000000" w:themeColor="text1"/>
        </w:rPr>
        <w:br w:type="page"/>
      </w:r>
    </w:p>
    <w:sdt>
      <w:sdtPr>
        <w:rPr>
          <w:rFonts w:ascii="Arial" w:eastAsia="Arial" w:hAnsi="Arial" w:cs="Arial"/>
          <w:color w:val="auto"/>
          <w:sz w:val="22"/>
          <w:szCs w:val="22"/>
          <w:lang w:val="en" w:eastAsia="en-IN"/>
        </w:rPr>
        <w:id w:val="-428191325"/>
        <w:docPartObj>
          <w:docPartGallery w:val="Table of Contents"/>
          <w:docPartUnique/>
        </w:docPartObj>
      </w:sdtPr>
      <w:sdtEndPr>
        <w:rPr>
          <w:b/>
          <w:bCs/>
          <w:noProof/>
        </w:rPr>
      </w:sdtEndPr>
      <w:sdtContent>
        <w:p w14:paraId="39F56CF8" w14:textId="77777777" w:rsidR="00C272AA" w:rsidRPr="00C272AA" w:rsidRDefault="00E0059E" w:rsidP="00C272AA">
          <w:pPr>
            <w:pStyle w:val="TOCHeading"/>
            <w:spacing w:line="360" w:lineRule="auto"/>
            <w:jc w:val="center"/>
            <w:rPr>
              <w:rFonts w:ascii="Times New Roman" w:hAnsi="Times New Roman" w:cs="Times New Roman"/>
              <w:b/>
              <w:color w:val="000000" w:themeColor="text1"/>
              <w:sz w:val="28"/>
              <w:szCs w:val="28"/>
            </w:rPr>
          </w:pPr>
          <w:r w:rsidRPr="00C272AA">
            <w:rPr>
              <w:rFonts w:ascii="Times New Roman" w:hAnsi="Times New Roman" w:cs="Times New Roman"/>
              <w:b/>
              <w:color w:val="000000" w:themeColor="text1"/>
              <w:sz w:val="28"/>
              <w:szCs w:val="28"/>
            </w:rPr>
            <w:t>Table of Contents</w:t>
          </w:r>
        </w:p>
        <w:p w14:paraId="17624734" w14:textId="77777777" w:rsidR="00C272AA" w:rsidRPr="00C272AA" w:rsidRDefault="00E0059E" w:rsidP="00C272AA">
          <w:pPr>
            <w:pStyle w:val="TOC1"/>
            <w:tabs>
              <w:tab w:val="right" w:leader="dot" w:pos="9350"/>
            </w:tabs>
            <w:spacing w:line="360" w:lineRule="auto"/>
            <w:jc w:val="both"/>
            <w:rPr>
              <w:rFonts w:ascii="Times New Roman" w:hAnsi="Times New Roman" w:cs="Times New Roman"/>
              <w:noProof/>
              <w:sz w:val="24"/>
              <w:szCs w:val="24"/>
            </w:rPr>
          </w:pPr>
          <w:r w:rsidRPr="00C272AA">
            <w:rPr>
              <w:rFonts w:ascii="Times New Roman" w:hAnsi="Times New Roman" w:cs="Times New Roman"/>
              <w:b/>
              <w:bCs/>
              <w:noProof/>
              <w:sz w:val="24"/>
              <w:szCs w:val="24"/>
            </w:rPr>
            <w:fldChar w:fldCharType="begin"/>
          </w:r>
          <w:r w:rsidRPr="00C272AA">
            <w:rPr>
              <w:rFonts w:ascii="Times New Roman" w:hAnsi="Times New Roman" w:cs="Times New Roman"/>
              <w:b/>
              <w:bCs/>
              <w:noProof/>
              <w:sz w:val="24"/>
              <w:szCs w:val="24"/>
            </w:rPr>
            <w:instrText xml:space="preserve"> TOC \o "1-3" \h \z \u </w:instrText>
          </w:r>
          <w:r w:rsidRPr="00C272AA">
            <w:rPr>
              <w:rFonts w:ascii="Times New Roman" w:hAnsi="Times New Roman" w:cs="Times New Roman"/>
              <w:b/>
              <w:bCs/>
              <w:noProof/>
              <w:sz w:val="24"/>
              <w:szCs w:val="24"/>
            </w:rPr>
            <w:fldChar w:fldCharType="separate"/>
          </w:r>
          <w:hyperlink w:anchor="_Toc66292795" w:history="1">
            <w:r w:rsidRPr="00C272AA">
              <w:rPr>
                <w:rStyle w:val="Hyperlink"/>
                <w:rFonts w:ascii="Times New Roman" w:hAnsi="Times New Roman" w:cs="Times New Roman"/>
                <w:noProof/>
                <w:sz w:val="24"/>
                <w:szCs w:val="24"/>
              </w:rPr>
              <w:t>1.0 Introduction</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_Toc66292795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3</w:t>
            </w:r>
            <w:r w:rsidRPr="00C272AA">
              <w:rPr>
                <w:rFonts w:ascii="Times New Roman" w:hAnsi="Times New Roman" w:cs="Times New Roman"/>
                <w:noProof/>
                <w:webHidden/>
                <w:sz w:val="24"/>
                <w:szCs w:val="24"/>
              </w:rPr>
              <w:fldChar w:fldCharType="end"/>
            </w:r>
          </w:hyperlink>
        </w:p>
        <w:p w14:paraId="305258F4" w14:textId="77777777" w:rsidR="00C272AA" w:rsidRPr="00C272AA" w:rsidRDefault="00E0059E" w:rsidP="00C272AA">
          <w:pPr>
            <w:pStyle w:val="TOC1"/>
            <w:tabs>
              <w:tab w:val="right" w:leader="dot" w:pos="9350"/>
            </w:tabs>
            <w:spacing w:line="360" w:lineRule="auto"/>
            <w:jc w:val="both"/>
            <w:rPr>
              <w:rFonts w:ascii="Times New Roman" w:hAnsi="Times New Roman" w:cs="Times New Roman"/>
              <w:noProof/>
              <w:sz w:val="24"/>
              <w:szCs w:val="24"/>
            </w:rPr>
          </w:pPr>
          <w:hyperlink w:anchor="_Toc66292796" w:history="1">
            <w:r w:rsidRPr="00C272AA">
              <w:rPr>
                <w:rStyle w:val="Hyperlink"/>
                <w:rFonts w:ascii="Times New Roman" w:hAnsi="Times New Roman" w:cs="Times New Roman"/>
                <w:noProof/>
                <w:sz w:val="24"/>
                <w:szCs w:val="24"/>
              </w:rPr>
              <w:t>2.0 Discussion and analysis</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_Toc66292796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3</w:t>
            </w:r>
            <w:r w:rsidRPr="00C272AA">
              <w:rPr>
                <w:rFonts w:ascii="Times New Roman" w:hAnsi="Times New Roman" w:cs="Times New Roman"/>
                <w:noProof/>
                <w:webHidden/>
                <w:sz w:val="24"/>
                <w:szCs w:val="24"/>
              </w:rPr>
              <w:fldChar w:fldCharType="end"/>
            </w:r>
          </w:hyperlink>
        </w:p>
        <w:p w14:paraId="622B51EB" w14:textId="77777777" w:rsidR="00C272AA" w:rsidRPr="00C272AA" w:rsidRDefault="00E0059E" w:rsidP="00C272AA">
          <w:pPr>
            <w:pStyle w:val="TOC2"/>
            <w:tabs>
              <w:tab w:val="right" w:leader="dot" w:pos="9350"/>
            </w:tabs>
            <w:spacing w:line="360" w:lineRule="auto"/>
            <w:jc w:val="both"/>
            <w:rPr>
              <w:rFonts w:ascii="Times New Roman" w:hAnsi="Times New Roman" w:cs="Times New Roman"/>
              <w:noProof/>
              <w:sz w:val="24"/>
              <w:szCs w:val="24"/>
            </w:rPr>
          </w:pPr>
          <w:hyperlink w:anchor="_Toc66292797" w:history="1">
            <w:r w:rsidRPr="00C272AA">
              <w:rPr>
                <w:rStyle w:val="Hyperlink"/>
                <w:rFonts w:ascii="Times New Roman" w:hAnsi="Times New Roman" w:cs="Times New Roman"/>
                <w:noProof/>
                <w:sz w:val="24"/>
                <w:szCs w:val="24"/>
              </w:rPr>
              <w:t>2.1 Describe a problem, its nature, scope and impact</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_Toc66292797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3</w:t>
            </w:r>
            <w:r w:rsidRPr="00C272AA">
              <w:rPr>
                <w:rFonts w:ascii="Times New Roman" w:hAnsi="Times New Roman" w:cs="Times New Roman"/>
                <w:noProof/>
                <w:webHidden/>
                <w:sz w:val="24"/>
                <w:szCs w:val="24"/>
              </w:rPr>
              <w:fldChar w:fldCharType="end"/>
            </w:r>
          </w:hyperlink>
        </w:p>
        <w:p w14:paraId="32F296F0" w14:textId="77777777" w:rsidR="00C272AA" w:rsidRPr="00C272AA" w:rsidRDefault="00E0059E" w:rsidP="00C272AA">
          <w:pPr>
            <w:pStyle w:val="TOC2"/>
            <w:tabs>
              <w:tab w:val="right" w:leader="dot" w:pos="9350"/>
            </w:tabs>
            <w:spacing w:line="360" w:lineRule="auto"/>
            <w:jc w:val="both"/>
            <w:rPr>
              <w:rFonts w:ascii="Times New Roman" w:hAnsi="Times New Roman" w:cs="Times New Roman"/>
              <w:noProof/>
              <w:sz w:val="24"/>
              <w:szCs w:val="24"/>
            </w:rPr>
          </w:pPr>
          <w:hyperlink w:anchor="_Toc66292798" w:history="1">
            <w:r w:rsidRPr="00C272AA">
              <w:rPr>
                <w:rStyle w:val="Hyperlink"/>
                <w:rFonts w:ascii="Times New Roman" w:hAnsi="Times New Roman" w:cs="Times New Roman"/>
                <w:noProof/>
                <w:sz w:val="24"/>
                <w:szCs w:val="24"/>
              </w:rPr>
              <w:t>2.2 Gather and interpret information to solve a problem</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_Toc66292798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4</w:t>
            </w:r>
            <w:r w:rsidRPr="00C272AA">
              <w:rPr>
                <w:rFonts w:ascii="Times New Roman" w:hAnsi="Times New Roman" w:cs="Times New Roman"/>
                <w:noProof/>
                <w:webHidden/>
                <w:sz w:val="24"/>
                <w:szCs w:val="24"/>
              </w:rPr>
              <w:fldChar w:fldCharType="end"/>
            </w:r>
          </w:hyperlink>
        </w:p>
        <w:p w14:paraId="1F95449D" w14:textId="77777777" w:rsidR="00C272AA" w:rsidRPr="00C272AA" w:rsidRDefault="00E0059E" w:rsidP="00C272AA">
          <w:pPr>
            <w:pStyle w:val="TOC3"/>
            <w:tabs>
              <w:tab w:val="right" w:leader="dot" w:pos="9350"/>
            </w:tabs>
            <w:spacing w:line="360" w:lineRule="auto"/>
            <w:jc w:val="both"/>
            <w:rPr>
              <w:rFonts w:ascii="Times New Roman" w:hAnsi="Times New Roman" w:cs="Times New Roman"/>
              <w:noProof/>
              <w:sz w:val="24"/>
              <w:szCs w:val="24"/>
            </w:rPr>
          </w:pPr>
          <w:hyperlink w:anchor="_Toc66292799" w:history="1">
            <w:r w:rsidRPr="00C272AA">
              <w:rPr>
                <w:rStyle w:val="Hyperlink"/>
                <w:rFonts w:ascii="Times New Roman" w:hAnsi="Times New Roman" w:cs="Times New Roman"/>
                <w:noProof/>
                <w:sz w:val="24"/>
                <w:szCs w:val="24"/>
              </w:rPr>
              <w:t>2.2.1 PESTEL Analysis</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_Toc66292799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4</w:t>
            </w:r>
            <w:r w:rsidRPr="00C272AA">
              <w:rPr>
                <w:rFonts w:ascii="Times New Roman" w:hAnsi="Times New Roman" w:cs="Times New Roman"/>
                <w:noProof/>
                <w:webHidden/>
                <w:sz w:val="24"/>
                <w:szCs w:val="24"/>
              </w:rPr>
              <w:fldChar w:fldCharType="end"/>
            </w:r>
          </w:hyperlink>
        </w:p>
        <w:p w14:paraId="3C760331" w14:textId="77777777" w:rsidR="00C272AA" w:rsidRPr="00C272AA" w:rsidRDefault="00E0059E" w:rsidP="00C272AA">
          <w:pPr>
            <w:pStyle w:val="TOC3"/>
            <w:tabs>
              <w:tab w:val="right" w:leader="dot" w:pos="9350"/>
            </w:tabs>
            <w:spacing w:line="360" w:lineRule="auto"/>
            <w:jc w:val="both"/>
            <w:rPr>
              <w:rFonts w:ascii="Times New Roman" w:hAnsi="Times New Roman" w:cs="Times New Roman"/>
              <w:noProof/>
              <w:sz w:val="24"/>
              <w:szCs w:val="24"/>
            </w:rPr>
          </w:pPr>
          <w:hyperlink w:anchor="_Toc66292800" w:history="1">
            <w:r w:rsidRPr="00C272AA">
              <w:rPr>
                <w:rStyle w:val="Hyperlink"/>
                <w:rFonts w:ascii="Times New Roman" w:hAnsi="Times New Roman" w:cs="Times New Roman"/>
                <w:noProof/>
                <w:sz w:val="24"/>
                <w:szCs w:val="24"/>
              </w:rPr>
              <w:t>2.2.2 SWOT Analysis</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_Toc66292800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6</w:t>
            </w:r>
            <w:r w:rsidRPr="00C272AA">
              <w:rPr>
                <w:rFonts w:ascii="Times New Roman" w:hAnsi="Times New Roman" w:cs="Times New Roman"/>
                <w:noProof/>
                <w:webHidden/>
                <w:sz w:val="24"/>
                <w:szCs w:val="24"/>
              </w:rPr>
              <w:fldChar w:fldCharType="end"/>
            </w:r>
          </w:hyperlink>
        </w:p>
        <w:p w14:paraId="16654592" w14:textId="77777777" w:rsidR="00C272AA" w:rsidRPr="00C272AA" w:rsidRDefault="00E0059E" w:rsidP="00C272AA">
          <w:pPr>
            <w:pStyle w:val="TOC3"/>
            <w:tabs>
              <w:tab w:val="right" w:leader="dot" w:pos="9350"/>
            </w:tabs>
            <w:spacing w:line="360" w:lineRule="auto"/>
            <w:jc w:val="both"/>
            <w:rPr>
              <w:rFonts w:ascii="Times New Roman" w:hAnsi="Times New Roman" w:cs="Times New Roman"/>
              <w:noProof/>
              <w:sz w:val="24"/>
              <w:szCs w:val="24"/>
            </w:rPr>
          </w:pPr>
          <w:hyperlink w:anchor="_Toc66292801" w:history="1">
            <w:r w:rsidRPr="00C272AA">
              <w:rPr>
                <w:rStyle w:val="Hyperlink"/>
                <w:rFonts w:ascii="Times New Roman" w:hAnsi="Times New Roman" w:cs="Times New Roman"/>
                <w:noProof/>
                <w:sz w:val="24"/>
                <w:szCs w:val="24"/>
              </w:rPr>
              <w:t>2.2.3 Suggested objectives from the internal and external analysis</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_Toc66292801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7</w:t>
            </w:r>
            <w:r w:rsidRPr="00C272AA">
              <w:rPr>
                <w:rFonts w:ascii="Times New Roman" w:hAnsi="Times New Roman" w:cs="Times New Roman"/>
                <w:noProof/>
                <w:webHidden/>
                <w:sz w:val="24"/>
                <w:szCs w:val="24"/>
              </w:rPr>
              <w:fldChar w:fldCharType="end"/>
            </w:r>
          </w:hyperlink>
        </w:p>
        <w:p w14:paraId="462AB28D" w14:textId="77777777" w:rsidR="00C272AA" w:rsidRPr="00C272AA" w:rsidRDefault="00E0059E" w:rsidP="00C272AA">
          <w:pPr>
            <w:pStyle w:val="TOC2"/>
            <w:tabs>
              <w:tab w:val="right" w:leader="dot" w:pos="9350"/>
            </w:tabs>
            <w:spacing w:line="360" w:lineRule="auto"/>
            <w:jc w:val="both"/>
            <w:rPr>
              <w:rFonts w:ascii="Times New Roman" w:hAnsi="Times New Roman" w:cs="Times New Roman"/>
              <w:noProof/>
              <w:sz w:val="24"/>
              <w:szCs w:val="24"/>
            </w:rPr>
          </w:pPr>
          <w:hyperlink w:anchor="_Toc66292802" w:history="1">
            <w:r w:rsidRPr="00C272AA">
              <w:rPr>
                <w:rStyle w:val="Hyperlink"/>
                <w:rFonts w:ascii="Times New Roman" w:hAnsi="Times New Roman" w:cs="Times New Roman"/>
                <w:noProof/>
                <w:sz w:val="24"/>
                <w:szCs w:val="24"/>
              </w:rPr>
              <w:t>2.3 Evaluate options to make a decision</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_Toc66292802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8</w:t>
            </w:r>
            <w:r w:rsidRPr="00C272AA">
              <w:rPr>
                <w:rFonts w:ascii="Times New Roman" w:hAnsi="Times New Roman" w:cs="Times New Roman"/>
                <w:noProof/>
                <w:webHidden/>
                <w:sz w:val="24"/>
                <w:szCs w:val="24"/>
              </w:rPr>
              <w:fldChar w:fldCharType="end"/>
            </w:r>
          </w:hyperlink>
        </w:p>
        <w:p w14:paraId="6F10B41F" w14:textId="77777777" w:rsidR="00C272AA" w:rsidRPr="00C272AA" w:rsidRDefault="00E0059E" w:rsidP="00C272AA">
          <w:pPr>
            <w:pStyle w:val="TOC3"/>
            <w:tabs>
              <w:tab w:val="right" w:leader="dot" w:pos="9350"/>
            </w:tabs>
            <w:spacing w:line="360" w:lineRule="auto"/>
            <w:jc w:val="both"/>
            <w:rPr>
              <w:rFonts w:ascii="Times New Roman" w:hAnsi="Times New Roman" w:cs="Times New Roman"/>
              <w:noProof/>
              <w:sz w:val="24"/>
              <w:szCs w:val="24"/>
            </w:rPr>
          </w:pPr>
          <w:hyperlink w:anchor="_Toc66292803" w:history="1">
            <w:r w:rsidRPr="00C272AA">
              <w:rPr>
                <w:rStyle w:val="Hyperlink"/>
                <w:rFonts w:ascii="Times New Roman" w:hAnsi="Times New Roman" w:cs="Times New Roman"/>
                <w:noProof/>
                <w:sz w:val="24"/>
                <w:szCs w:val="24"/>
              </w:rPr>
              <w:t>2.3.1 Changes in technology within Amazon to better understand the supply chain activities</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_Toc66292803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8</w:t>
            </w:r>
            <w:r w:rsidRPr="00C272AA">
              <w:rPr>
                <w:rFonts w:ascii="Times New Roman" w:hAnsi="Times New Roman" w:cs="Times New Roman"/>
                <w:noProof/>
                <w:webHidden/>
                <w:sz w:val="24"/>
                <w:szCs w:val="24"/>
              </w:rPr>
              <w:fldChar w:fldCharType="end"/>
            </w:r>
          </w:hyperlink>
        </w:p>
        <w:p w14:paraId="6EDAEE7D" w14:textId="77777777" w:rsidR="00C272AA" w:rsidRPr="00C272AA" w:rsidRDefault="00E0059E" w:rsidP="00C272AA">
          <w:pPr>
            <w:pStyle w:val="TOC2"/>
            <w:tabs>
              <w:tab w:val="right" w:leader="dot" w:pos="9350"/>
            </w:tabs>
            <w:spacing w:line="360" w:lineRule="auto"/>
            <w:jc w:val="both"/>
            <w:rPr>
              <w:rFonts w:ascii="Times New Roman" w:hAnsi="Times New Roman" w:cs="Times New Roman"/>
              <w:noProof/>
              <w:sz w:val="24"/>
              <w:szCs w:val="24"/>
            </w:rPr>
          </w:pPr>
          <w:hyperlink w:anchor="_Toc66292804" w:history="1">
            <w:r w:rsidRPr="00C272AA">
              <w:rPr>
                <w:rStyle w:val="Hyperlink"/>
                <w:rFonts w:ascii="Times New Roman" w:hAnsi="Times New Roman" w:cs="Times New Roman"/>
                <w:noProof/>
                <w:sz w:val="24"/>
                <w:szCs w:val="24"/>
              </w:rPr>
              <w:t>2.4 Plan, monitor and review the implementation and communication of decisions</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_Toc66292804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9</w:t>
            </w:r>
            <w:r w:rsidRPr="00C272AA">
              <w:rPr>
                <w:rFonts w:ascii="Times New Roman" w:hAnsi="Times New Roman" w:cs="Times New Roman"/>
                <w:noProof/>
                <w:webHidden/>
                <w:sz w:val="24"/>
                <w:szCs w:val="24"/>
              </w:rPr>
              <w:fldChar w:fldCharType="end"/>
            </w:r>
          </w:hyperlink>
        </w:p>
        <w:p w14:paraId="5FFC1A88" w14:textId="77777777" w:rsidR="00C272AA" w:rsidRPr="00C272AA" w:rsidRDefault="00E0059E" w:rsidP="00C272AA">
          <w:pPr>
            <w:pStyle w:val="TOC3"/>
            <w:tabs>
              <w:tab w:val="right" w:leader="dot" w:pos="9350"/>
            </w:tabs>
            <w:spacing w:line="360" w:lineRule="auto"/>
            <w:jc w:val="both"/>
            <w:rPr>
              <w:rFonts w:ascii="Times New Roman" w:hAnsi="Times New Roman" w:cs="Times New Roman"/>
              <w:noProof/>
              <w:sz w:val="24"/>
              <w:szCs w:val="24"/>
            </w:rPr>
          </w:pPr>
          <w:hyperlink w:anchor="_Toc66292805" w:history="1">
            <w:r w:rsidRPr="00C272AA">
              <w:rPr>
                <w:rStyle w:val="Hyperlink"/>
                <w:rFonts w:ascii="Times New Roman" w:hAnsi="Times New Roman" w:cs="Times New Roman"/>
                <w:noProof/>
                <w:sz w:val="24"/>
                <w:szCs w:val="24"/>
              </w:rPr>
              <w:t>2.4.1 Action plan</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_Toc66292805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9</w:t>
            </w:r>
            <w:r w:rsidRPr="00C272AA">
              <w:rPr>
                <w:rFonts w:ascii="Times New Roman" w:hAnsi="Times New Roman" w:cs="Times New Roman"/>
                <w:noProof/>
                <w:webHidden/>
                <w:sz w:val="24"/>
                <w:szCs w:val="24"/>
              </w:rPr>
              <w:fldChar w:fldCharType="end"/>
            </w:r>
          </w:hyperlink>
        </w:p>
        <w:p w14:paraId="6592CD9D" w14:textId="77777777" w:rsidR="00C272AA" w:rsidRPr="00C272AA" w:rsidRDefault="00E0059E" w:rsidP="00C272AA">
          <w:pPr>
            <w:pStyle w:val="TOC1"/>
            <w:tabs>
              <w:tab w:val="right" w:leader="dot" w:pos="9350"/>
            </w:tabs>
            <w:spacing w:line="360" w:lineRule="auto"/>
            <w:jc w:val="both"/>
            <w:rPr>
              <w:rFonts w:ascii="Times New Roman" w:hAnsi="Times New Roman" w:cs="Times New Roman"/>
              <w:noProof/>
              <w:sz w:val="24"/>
              <w:szCs w:val="24"/>
            </w:rPr>
          </w:pPr>
          <w:hyperlink w:anchor="_Toc66292806" w:history="1">
            <w:r w:rsidRPr="00C272AA">
              <w:rPr>
                <w:rStyle w:val="Hyperlink"/>
                <w:rFonts w:ascii="Times New Roman" w:hAnsi="Times New Roman" w:cs="Times New Roman"/>
                <w:noProof/>
                <w:sz w:val="24"/>
                <w:szCs w:val="24"/>
              </w:rPr>
              <w:t>3.0 Conclusion</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_Toc66292806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10</w:t>
            </w:r>
            <w:r w:rsidRPr="00C272AA">
              <w:rPr>
                <w:rFonts w:ascii="Times New Roman" w:hAnsi="Times New Roman" w:cs="Times New Roman"/>
                <w:noProof/>
                <w:webHidden/>
                <w:sz w:val="24"/>
                <w:szCs w:val="24"/>
              </w:rPr>
              <w:fldChar w:fldCharType="end"/>
            </w:r>
          </w:hyperlink>
        </w:p>
        <w:p w14:paraId="4BE6E3B0" w14:textId="77777777" w:rsidR="00C272AA" w:rsidRPr="00C272AA" w:rsidRDefault="00E0059E" w:rsidP="00C272AA">
          <w:pPr>
            <w:pStyle w:val="TOC1"/>
            <w:tabs>
              <w:tab w:val="right" w:leader="dot" w:pos="9350"/>
            </w:tabs>
            <w:spacing w:line="360" w:lineRule="auto"/>
            <w:jc w:val="both"/>
            <w:rPr>
              <w:rFonts w:ascii="Times New Roman" w:hAnsi="Times New Roman" w:cs="Times New Roman"/>
              <w:noProof/>
              <w:sz w:val="24"/>
              <w:szCs w:val="24"/>
            </w:rPr>
          </w:pPr>
          <w:hyperlink w:anchor="_Toc66292807" w:history="1">
            <w:r w:rsidRPr="00C272AA">
              <w:rPr>
                <w:rStyle w:val="Hyperlink"/>
                <w:rFonts w:ascii="Times New Roman" w:hAnsi="Times New Roman" w:cs="Times New Roman"/>
                <w:noProof/>
                <w:sz w:val="24"/>
                <w:szCs w:val="24"/>
              </w:rPr>
              <w:t>Reference list</w:t>
            </w:r>
            <w:r w:rsidRPr="00C272AA">
              <w:rPr>
                <w:rFonts w:ascii="Times New Roman" w:hAnsi="Times New Roman" w:cs="Times New Roman"/>
                <w:noProof/>
                <w:webHidden/>
                <w:sz w:val="24"/>
                <w:szCs w:val="24"/>
              </w:rPr>
              <w:tab/>
            </w:r>
            <w:r w:rsidRPr="00C272AA">
              <w:rPr>
                <w:rFonts w:ascii="Times New Roman" w:hAnsi="Times New Roman" w:cs="Times New Roman"/>
                <w:noProof/>
                <w:webHidden/>
                <w:sz w:val="24"/>
                <w:szCs w:val="24"/>
              </w:rPr>
              <w:fldChar w:fldCharType="begin"/>
            </w:r>
            <w:r w:rsidRPr="00C272AA">
              <w:rPr>
                <w:rFonts w:ascii="Times New Roman" w:hAnsi="Times New Roman" w:cs="Times New Roman"/>
                <w:noProof/>
                <w:webHidden/>
                <w:sz w:val="24"/>
                <w:szCs w:val="24"/>
              </w:rPr>
              <w:instrText xml:space="preserve"> PAGEREF _Toc66292807 \h </w:instrText>
            </w:r>
            <w:r w:rsidRPr="00C272AA">
              <w:rPr>
                <w:rFonts w:ascii="Times New Roman" w:hAnsi="Times New Roman" w:cs="Times New Roman"/>
                <w:noProof/>
                <w:webHidden/>
                <w:sz w:val="24"/>
                <w:szCs w:val="24"/>
              </w:rPr>
            </w:r>
            <w:r w:rsidRPr="00C272AA">
              <w:rPr>
                <w:rFonts w:ascii="Times New Roman" w:hAnsi="Times New Roman" w:cs="Times New Roman"/>
                <w:noProof/>
                <w:webHidden/>
                <w:sz w:val="24"/>
                <w:szCs w:val="24"/>
              </w:rPr>
              <w:fldChar w:fldCharType="separate"/>
            </w:r>
            <w:r w:rsidRPr="00C272AA">
              <w:rPr>
                <w:rFonts w:ascii="Times New Roman" w:hAnsi="Times New Roman" w:cs="Times New Roman"/>
                <w:noProof/>
                <w:webHidden/>
                <w:sz w:val="24"/>
                <w:szCs w:val="24"/>
              </w:rPr>
              <w:t>12</w:t>
            </w:r>
            <w:r w:rsidRPr="00C272AA">
              <w:rPr>
                <w:rFonts w:ascii="Times New Roman" w:hAnsi="Times New Roman" w:cs="Times New Roman"/>
                <w:noProof/>
                <w:webHidden/>
                <w:sz w:val="24"/>
                <w:szCs w:val="24"/>
              </w:rPr>
              <w:fldChar w:fldCharType="end"/>
            </w:r>
          </w:hyperlink>
        </w:p>
        <w:p w14:paraId="73B9C71A" w14:textId="77777777" w:rsidR="00C272AA" w:rsidRDefault="00E0059E" w:rsidP="00C272AA">
          <w:pPr>
            <w:spacing w:line="360" w:lineRule="auto"/>
            <w:jc w:val="both"/>
          </w:pPr>
          <w:r w:rsidRPr="00C272AA">
            <w:rPr>
              <w:rFonts w:ascii="Times New Roman" w:hAnsi="Times New Roman" w:cs="Times New Roman"/>
              <w:b/>
              <w:bCs/>
              <w:noProof/>
              <w:sz w:val="24"/>
              <w:szCs w:val="24"/>
            </w:rPr>
            <w:fldChar w:fldCharType="end"/>
          </w:r>
        </w:p>
      </w:sdtContent>
    </w:sdt>
    <w:p w14:paraId="39182D6D" w14:textId="77777777" w:rsidR="00C272AA" w:rsidRDefault="00E0059E">
      <w:pP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br w:type="page"/>
      </w:r>
    </w:p>
    <w:p w14:paraId="6F938789" w14:textId="77777777" w:rsidR="00A8525B" w:rsidRPr="00C272AA" w:rsidRDefault="00E0059E" w:rsidP="00C272AA">
      <w:pPr>
        <w:pStyle w:val="Heading1"/>
      </w:pPr>
      <w:bookmarkStart w:id="0" w:name="_Toc66292795"/>
      <w:r w:rsidRPr="00C272AA">
        <w:lastRenderedPageBreak/>
        <w:t>1.0 Introduction</w:t>
      </w:r>
      <w:bookmarkEnd w:id="0"/>
    </w:p>
    <w:p w14:paraId="09C383EA"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Problems are an essential part of business administration. Different companies have </w:t>
      </w:r>
      <w:r w:rsidRPr="00C272AA">
        <w:rPr>
          <w:rFonts w:ascii="Times New Roman" w:eastAsia="Times New Roman" w:hAnsi="Times New Roman" w:cs="Times New Roman"/>
          <w:color w:val="000000" w:themeColor="text1"/>
          <w:sz w:val="24"/>
          <w:szCs w:val="24"/>
        </w:rPr>
        <w:t>their unique experiences with specific problems which may be exclusive to the industry or their line of trade. The following report will concentrate on the supply chain management issues faced by online retailers in the UK in the wake of the Covid-19 pande</w:t>
      </w:r>
      <w:r w:rsidRPr="00C272AA">
        <w:rPr>
          <w:rFonts w:ascii="Times New Roman" w:eastAsia="Times New Roman" w:hAnsi="Times New Roman" w:cs="Times New Roman"/>
          <w:color w:val="000000" w:themeColor="text1"/>
          <w:sz w:val="24"/>
          <w:szCs w:val="24"/>
        </w:rPr>
        <w:t xml:space="preserve">mic and the subsequent lockdown. The report in particular will concentrate on Amazon for it has a vast and complicated supply chain network all over the world. </w:t>
      </w:r>
    </w:p>
    <w:p w14:paraId="2CA86646" w14:textId="77777777" w:rsidR="00A8525B" w:rsidRPr="00C272AA" w:rsidRDefault="00E0059E" w:rsidP="00C272AA">
      <w:pPr>
        <w:pStyle w:val="Heading1"/>
      </w:pPr>
      <w:bookmarkStart w:id="1" w:name="_Toc66292796"/>
      <w:r w:rsidRPr="00C272AA">
        <w:t>2.0 Discussion and analysis</w:t>
      </w:r>
      <w:bookmarkEnd w:id="1"/>
      <w:r w:rsidRPr="00C272AA">
        <w:t xml:space="preserve"> </w:t>
      </w:r>
    </w:p>
    <w:p w14:paraId="53686318" w14:textId="77777777" w:rsidR="00A8525B" w:rsidRPr="00C272AA" w:rsidRDefault="00E0059E" w:rsidP="00C272AA">
      <w:pPr>
        <w:pStyle w:val="Heading2"/>
      </w:pPr>
      <w:bookmarkStart w:id="2" w:name="_Toc66292797"/>
      <w:r w:rsidRPr="00C272AA">
        <w:t>2.1 Describe a problem, its nature, scope and impact</w:t>
      </w:r>
      <w:bookmarkEnd w:id="2"/>
    </w:p>
    <w:p w14:paraId="66AE7D7D" w14:textId="77777777" w:rsidR="00A8525B" w:rsidRPr="00C272AA" w:rsidRDefault="00E0059E">
      <w:pP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 xml:space="preserve">The </w:t>
      </w:r>
      <w:r w:rsidRPr="00C272AA">
        <w:rPr>
          <w:rFonts w:ascii="Times New Roman" w:eastAsia="Times New Roman" w:hAnsi="Times New Roman" w:cs="Times New Roman"/>
          <w:b/>
          <w:color w:val="000000" w:themeColor="text1"/>
          <w:sz w:val="24"/>
          <w:szCs w:val="24"/>
        </w:rPr>
        <w:t>primary Problems</w:t>
      </w:r>
    </w:p>
    <w:p w14:paraId="4F110238" w14:textId="77777777" w:rsidR="00A8525B" w:rsidRPr="00C272AA" w:rsidRDefault="00E0059E">
      <w:pPr>
        <w:numPr>
          <w:ilvl w:val="0"/>
          <w:numId w:val="8"/>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Problems related to the supply chain disruption under all circumstances is primarily a responsibility of the operational department in an organisation. This is also true in the case of Amazon, one of the biggest online retailers in the UK </w:t>
      </w:r>
      <w:r w:rsidRPr="00C272AA">
        <w:rPr>
          <w:rFonts w:ascii="Times New Roman" w:eastAsia="Times New Roman" w:hAnsi="Times New Roman" w:cs="Times New Roman"/>
          <w:color w:val="000000" w:themeColor="text1"/>
          <w:sz w:val="24"/>
          <w:szCs w:val="24"/>
        </w:rPr>
        <w:t>market. (Palmer, 2020)</w:t>
      </w:r>
    </w:p>
    <w:p w14:paraId="5A8F0811" w14:textId="77777777" w:rsidR="00A8525B" w:rsidRPr="00C272AA" w:rsidRDefault="00E0059E">
      <w:pPr>
        <w:numPr>
          <w:ilvl w:val="0"/>
          <w:numId w:val="8"/>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The need for social distancing during Covid-19 has pushed Amazon towards new policies which are taking a toll on their estimated business expenses. For instance, the gigantic warehouse workforce of Amazon is taking exacerbated benefi</w:t>
      </w:r>
      <w:r w:rsidRPr="00C272AA">
        <w:rPr>
          <w:rFonts w:ascii="Times New Roman" w:eastAsia="Times New Roman" w:hAnsi="Times New Roman" w:cs="Times New Roman"/>
          <w:color w:val="000000" w:themeColor="text1"/>
          <w:sz w:val="24"/>
          <w:szCs w:val="24"/>
        </w:rPr>
        <w:t>ts in hourly pay as well as in overtime services. This is a safeguarding measurement against Covid-19 which has become a mandatory rule in the UK. (Sweney, 2020)</w:t>
      </w:r>
    </w:p>
    <w:p w14:paraId="3C355954" w14:textId="77777777" w:rsidR="00A8525B" w:rsidRPr="00C272AA" w:rsidRDefault="00E0059E">
      <w:pPr>
        <w:numPr>
          <w:ilvl w:val="0"/>
          <w:numId w:val="8"/>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Policing fair price indication from the existing suppliers has led Amazon towards discontinuin</w:t>
      </w:r>
      <w:r w:rsidRPr="00C272AA">
        <w:rPr>
          <w:rFonts w:ascii="Times New Roman" w:eastAsia="Times New Roman" w:hAnsi="Times New Roman" w:cs="Times New Roman"/>
          <w:color w:val="000000" w:themeColor="text1"/>
          <w:sz w:val="24"/>
          <w:szCs w:val="24"/>
        </w:rPr>
        <w:t>g operations with more than thousands of its current suppliers. The rising prices of Covid-19 essential kids like sanitisers and masks well being sold with sky-high price tags. (Etherington, 2020)</w:t>
      </w:r>
    </w:p>
    <w:p w14:paraId="65B0CD98" w14:textId="77777777" w:rsidR="00A8525B" w:rsidRPr="00C272AA" w:rsidRDefault="00E0059E">
      <w:pPr>
        <w:numPr>
          <w:ilvl w:val="0"/>
          <w:numId w:val="8"/>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During the covid-19 and increased demand from the customers</w:t>
      </w:r>
      <w:r w:rsidRPr="00C272AA">
        <w:rPr>
          <w:rFonts w:ascii="Times New Roman" w:eastAsia="Times New Roman" w:hAnsi="Times New Roman" w:cs="Times New Roman"/>
          <w:color w:val="000000" w:themeColor="text1"/>
          <w:sz w:val="24"/>
          <w:szCs w:val="24"/>
        </w:rPr>
        <w:t xml:space="preserve"> end Amazon helped to make quick changes to the existing supply chain strategies by hiring close to 75000 additional employees in both the UK and US. The estimated spending of search quick manoeuvre is estimated to cost Amazon close to 500 million US dolla</w:t>
      </w:r>
      <w:r w:rsidRPr="00C272AA">
        <w:rPr>
          <w:rFonts w:ascii="Times New Roman" w:eastAsia="Times New Roman" w:hAnsi="Times New Roman" w:cs="Times New Roman"/>
          <w:color w:val="000000" w:themeColor="text1"/>
          <w:sz w:val="24"/>
          <w:szCs w:val="24"/>
        </w:rPr>
        <w:t>rs. (Sweney, 2020)</w:t>
      </w:r>
    </w:p>
    <w:p w14:paraId="4ACC3781"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lastRenderedPageBreak/>
        <w:t xml:space="preserve">If left unattended the supply chain issues of Amazon can drag the company grew into a significant period. The scope of this problem-solving initiative is to concentrate strategies only to suit the immediate supply chain needs. </w:t>
      </w:r>
    </w:p>
    <w:p w14:paraId="177A304C"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 </w:t>
      </w:r>
      <w:r w:rsidRPr="00C272AA">
        <w:rPr>
          <w:rFonts w:ascii="Times New Roman" w:eastAsia="Times New Roman" w:hAnsi="Times New Roman" w:cs="Times New Roman"/>
          <w:noProof/>
          <w:color w:val="000000" w:themeColor="text1"/>
          <w:sz w:val="24"/>
          <w:szCs w:val="24"/>
          <w:lang w:val="en-IN"/>
        </w:rPr>
        <w:drawing>
          <wp:inline distT="114300" distB="114300" distL="114300" distR="114300" wp14:anchorId="0339DF8D" wp14:editId="5E41E51C">
            <wp:extent cx="5943600" cy="3644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644900"/>
                    </a:xfrm>
                    <a:prstGeom prst="rect">
                      <a:avLst/>
                    </a:prstGeom>
                    <a:ln w="25400">
                      <a:solidFill>
                        <a:srgbClr val="000000"/>
                      </a:solidFill>
                      <a:prstDash val="solid"/>
                    </a:ln>
                  </pic:spPr>
                </pic:pic>
              </a:graphicData>
            </a:graphic>
          </wp:inline>
        </w:drawing>
      </w:r>
    </w:p>
    <w:p w14:paraId="459BA4AF" w14:textId="77777777" w:rsidR="00A8525B" w:rsidRPr="00C272AA" w:rsidRDefault="00E0059E">
      <w:pPr>
        <w:spacing w:line="360" w:lineRule="auto"/>
        <w:jc w:val="center"/>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Figure</w:t>
      </w:r>
      <w:r w:rsidRPr="00C272AA">
        <w:rPr>
          <w:rFonts w:ascii="Times New Roman" w:eastAsia="Times New Roman" w:hAnsi="Times New Roman" w:cs="Times New Roman"/>
          <w:b/>
          <w:color w:val="000000" w:themeColor="text1"/>
          <w:sz w:val="24"/>
          <w:szCs w:val="24"/>
        </w:rPr>
        <w:t xml:space="preserve"> 1: Common interplay of suppliers and the organisation</w:t>
      </w:r>
    </w:p>
    <w:p w14:paraId="7F099594" w14:textId="77777777" w:rsidR="00A8525B" w:rsidRPr="00C272AA" w:rsidRDefault="00E0059E">
      <w:pPr>
        <w:spacing w:line="360" w:lineRule="auto"/>
        <w:jc w:val="center"/>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(Source: https://blogs.lse.ac.uk/businessreview/2020/03/25/covid-19-the-underlying-issues-affecting-the-uks-food-supply-chains/</w:t>
      </w:r>
    </w:p>
    <w:p w14:paraId="2DBC3DF6" w14:textId="77777777" w:rsidR="00A8525B" w:rsidRPr="00C272AA" w:rsidRDefault="00E0059E" w:rsidP="00C272AA">
      <w:pPr>
        <w:pStyle w:val="Heading2"/>
      </w:pPr>
      <w:bookmarkStart w:id="3" w:name="_Toc66292798"/>
      <w:r w:rsidRPr="00C272AA">
        <w:t>2.2 Gather and interpret information to solve a problem</w:t>
      </w:r>
      <w:bookmarkEnd w:id="3"/>
    </w:p>
    <w:p w14:paraId="29A1CF20" w14:textId="77777777" w:rsidR="00A8525B" w:rsidRPr="00C272AA" w:rsidRDefault="00E0059E" w:rsidP="00C272AA">
      <w:pPr>
        <w:pStyle w:val="Heading3"/>
      </w:pPr>
      <w:bookmarkStart w:id="4" w:name="_Toc66292799"/>
      <w:r w:rsidRPr="00C272AA">
        <w:t>2.2.1 PESTEL Anal</w:t>
      </w:r>
      <w:r w:rsidRPr="00C272AA">
        <w:t>ysis</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7815"/>
      </w:tblGrid>
      <w:tr w:rsidR="00462611" w14:paraId="7091DCD5" w14:textId="77777777">
        <w:tc>
          <w:tcPr>
            <w:tcW w:w="1545" w:type="dxa"/>
            <w:shd w:val="clear" w:color="auto" w:fill="auto"/>
            <w:tcMar>
              <w:top w:w="100" w:type="dxa"/>
              <w:left w:w="100" w:type="dxa"/>
              <w:bottom w:w="100" w:type="dxa"/>
              <w:right w:w="100" w:type="dxa"/>
            </w:tcMar>
          </w:tcPr>
          <w:p w14:paraId="3F93C06A" w14:textId="77777777" w:rsidR="00A8525B" w:rsidRPr="00C272AA" w:rsidRDefault="00E0059E">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 xml:space="preserve">Political </w:t>
            </w:r>
          </w:p>
        </w:tc>
        <w:tc>
          <w:tcPr>
            <w:tcW w:w="7815" w:type="dxa"/>
            <w:shd w:val="clear" w:color="auto" w:fill="auto"/>
            <w:tcMar>
              <w:top w:w="100" w:type="dxa"/>
              <w:left w:w="100" w:type="dxa"/>
              <w:bottom w:w="100" w:type="dxa"/>
              <w:right w:w="100" w:type="dxa"/>
            </w:tcMar>
          </w:tcPr>
          <w:p w14:paraId="2249686B" w14:textId="77777777" w:rsidR="00A8525B" w:rsidRPr="00C272AA" w:rsidRDefault="00E0059E">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While Post-Brexit restrictions on trade have increased the price of materials, 65% of the manufacturers have reported higher costs due to export issues (Reuters, 2021).</w:t>
            </w:r>
          </w:p>
          <w:p w14:paraId="75379667" w14:textId="77777777" w:rsidR="00A8525B" w:rsidRPr="00C272AA" w:rsidRDefault="00E0059E">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Food supply chains have crashed due to labour shortages, with more number of companies providing paid sick leaves and tax reliefs to the </w:t>
            </w:r>
            <w:r w:rsidRPr="00C272AA">
              <w:rPr>
                <w:rFonts w:ascii="Times New Roman" w:eastAsia="Times New Roman" w:hAnsi="Times New Roman" w:cs="Times New Roman"/>
                <w:color w:val="000000" w:themeColor="text1"/>
                <w:sz w:val="24"/>
                <w:szCs w:val="24"/>
              </w:rPr>
              <w:lastRenderedPageBreak/>
              <w:t>employees.</w:t>
            </w:r>
          </w:p>
        </w:tc>
      </w:tr>
      <w:tr w:rsidR="00462611" w14:paraId="4E488DF2" w14:textId="77777777">
        <w:tc>
          <w:tcPr>
            <w:tcW w:w="1545" w:type="dxa"/>
            <w:shd w:val="clear" w:color="auto" w:fill="auto"/>
            <w:tcMar>
              <w:top w:w="100" w:type="dxa"/>
              <w:left w:w="100" w:type="dxa"/>
              <w:bottom w:w="100" w:type="dxa"/>
              <w:right w:w="100" w:type="dxa"/>
            </w:tcMar>
          </w:tcPr>
          <w:p w14:paraId="26D1DB7B" w14:textId="77777777" w:rsidR="00A8525B" w:rsidRPr="00C272AA" w:rsidRDefault="00E0059E">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lastRenderedPageBreak/>
              <w:t>Economic</w:t>
            </w:r>
          </w:p>
        </w:tc>
        <w:tc>
          <w:tcPr>
            <w:tcW w:w="7815" w:type="dxa"/>
            <w:shd w:val="clear" w:color="auto" w:fill="auto"/>
            <w:tcMar>
              <w:top w:w="100" w:type="dxa"/>
              <w:left w:w="100" w:type="dxa"/>
              <w:bottom w:w="100" w:type="dxa"/>
              <w:right w:w="100" w:type="dxa"/>
            </w:tcMar>
          </w:tcPr>
          <w:p w14:paraId="5BDDBA26" w14:textId="77777777" w:rsidR="00A8525B" w:rsidRPr="00C272AA" w:rsidRDefault="00E0059E">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Extremely low inflation rates of around 0.3%  have</w:t>
            </w:r>
            <w:r w:rsidRPr="00C272AA">
              <w:rPr>
                <w:rFonts w:ascii="Times New Roman" w:eastAsia="Times New Roman" w:hAnsi="Times New Roman" w:cs="Times New Roman"/>
                <w:color w:val="000000" w:themeColor="text1"/>
                <w:sz w:val="24"/>
                <w:szCs w:val="24"/>
              </w:rPr>
              <w:t xml:space="preserve"> gradually posed pressure for food, clothing, supply chains (Partington, 2021).</w:t>
            </w:r>
          </w:p>
          <w:p w14:paraId="643B340C" w14:textId="77777777" w:rsidR="00A8525B" w:rsidRPr="00C272AA" w:rsidRDefault="00E0059E">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Consumers preferring to buy online have resulted in a 60% rise that has allowed retailers to accommodate business rates including rent (Nazir, 2021). </w:t>
            </w:r>
          </w:p>
        </w:tc>
      </w:tr>
      <w:tr w:rsidR="00462611" w14:paraId="2C71B7F0" w14:textId="77777777">
        <w:tc>
          <w:tcPr>
            <w:tcW w:w="1545" w:type="dxa"/>
            <w:shd w:val="clear" w:color="auto" w:fill="auto"/>
            <w:tcMar>
              <w:top w:w="100" w:type="dxa"/>
              <w:left w:w="100" w:type="dxa"/>
              <w:bottom w:w="100" w:type="dxa"/>
              <w:right w:w="100" w:type="dxa"/>
            </w:tcMar>
          </w:tcPr>
          <w:p w14:paraId="507A51BB" w14:textId="77777777" w:rsidR="00A8525B" w:rsidRPr="00C272AA" w:rsidRDefault="00E0059E">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Social</w:t>
            </w:r>
          </w:p>
        </w:tc>
        <w:tc>
          <w:tcPr>
            <w:tcW w:w="7815" w:type="dxa"/>
            <w:shd w:val="clear" w:color="auto" w:fill="auto"/>
            <w:tcMar>
              <w:top w:w="100" w:type="dxa"/>
              <w:left w:w="100" w:type="dxa"/>
              <w:bottom w:w="100" w:type="dxa"/>
              <w:right w:w="100" w:type="dxa"/>
            </w:tcMar>
          </w:tcPr>
          <w:p w14:paraId="7F9E6472" w14:textId="77777777" w:rsidR="00A8525B" w:rsidRPr="00C272AA" w:rsidRDefault="00E0059E">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Consumers intend to cut back on savings through non-food related items.</w:t>
            </w:r>
          </w:p>
          <w:p w14:paraId="7A8070BB" w14:textId="77777777" w:rsidR="00A8525B" w:rsidRPr="00C272AA" w:rsidRDefault="00E0059E">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Whereas 48% of consumers have started to venture into supermarket retail stores for purchasing commodities (Business Reporter, 2021).</w:t>
            </w:r>
          </w:p>
        </w:tc>
      </w:tr>
      <w:tr w:rsidR="00462611" w14:paraId="69B29754" w14:textId="77777777">
        <w:tc>
          <w:tcPr>
            <w:tcW w:w="1545" w:type="dxa"/>
            <w:shd w:val="clear" w:color="auto" w:fill="auto"/>
            <w:tcMar>
              <w:top w:w="100" w:type="dxa"/>
              <w:left w:w="100" w:type="dxa"/>
              <w:bottom w:w="100" w:type="dxa"/>
              <w:right w:w="100" w:type="dxa"/>
            </w:tcMar>
          </w:tcPr>
          <w:p w14:paraId="21AA2B5C" w14:textId="77777777" w:rsidR="00A8525B" w:rsidRPr="00C272AA" w:rsidRDefault="00E0059E">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Technological</w:t>
            </w:r>
          </w:p>
        </w:tc>
        <w:tc>
          <w:tcPr>
            <w:tcW w:w="7815" w:type="dxa"/>
            <w:shd w:val="clear" w:color="auto" w:fill="auto"/>
            <w:tcMar>
              <w:top w:w="100" w:type="dxa"/>
              <w:left w:w="100" w:type="dxa"/>
              <w:bottom w:w="100" w:type="dxa"/>
              <w:right w:w="100" w:type="dxa"/>
            </w:tcMar>
          </w:tcPr>
          <w:p w14:paraId="184E329B" w14:textId="77777777" w:rsidR="00A8525B" w:rsidRPr="00C272AA" w:rsidRDefault="00E0059E">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Supply chains around the </w:t>
            </w:r>
            <w:r w:rsidRPr="00C272AA">
              <w:rPr>
                <w:rFonts w:ascii="Times New Roman" w:eastAsia="Times New Roman" w:hAnsi="Times New Roman" w:cs="Times New Roman"/>
                <w:color w:val="000000" w:themeColor="text1"/>
                <w:sz w:val="24"/>
                <w:szCs w:val="24"/>
              </w:rPr>
              <w:t>retail industry are investing in cloud technology to get real-time updates of stock.</w:t>
            </w:r>
          </w:p>
          <w:p w14:paraId="0AF8110B" w14:textId="77777777" w:rsidR="00A8525B" w:rsidRPr="00C272AA" w:rsidRDefault="00E0059E">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Firms like Amazon are also using radio frequency identification devices to understand product distribution (Business Reporter, 2021). </w:t>
            </w:r>
          </w:p>
        </w:tc>
      </w:tr>
      <w:tr w:rsidR="00462611" w14:paraId="762C1081" w14:textId="77777777">
        <w:tc>
          <w:tcPr>
            <w:tcW w:w="1545" w:type="dxa"/>
            <w:shd w:val="clear" w:color="auto" w:fill="auto"/>
            <w:tcMar>
              <w:top w:w="100" w:type="dxa"/>
              <w:left w:w="100" w:type="dxa"/>
              <w:bottom w:w="100" w:type="dxa"/>
              <w:right w:w="100" w:type="dxa"/>
            </w:tcMar>
          </w:tcPr>
          <w:p w14:paraId="03646489" w14:textId="77777777" w:rsidR="00A8525B" w:rsidRPr="00C272AA" w:rsidRDefault="00E0059E">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Environmental</w:t>
            </w:r>
          </w:p>
        </w:tc>
        <w:tc>
          <w:tcPr>
            <w:tcW w:w="7815" w:type="dxa"/>
            <w:shd w:val="clear" w:color="auto" w:fill="auto"/>
            <w:tcMar>
              <w:top w:w="100" w:type="dxa"/>
              <w:left w:w="100" w:type="dxa"/>
              <w:bottom w:w="100" w:type="dxa"/>
              <w:right w:w="100" w:type="dxa"/>
            </w:tcMar>
          </w:tcPr>
          <w:p w14:paraId="3D718847" w14:textId="77777777" w:rsidR="00A8525B" w:rsidRPr="00C272AA" w:rsidRDefault="00E0059E">
            <w:pPr>
              <w:widowControl w:val="0"/>
              <w:numPr>
                <w:ilvl w:val="0"/>
                <w:numId w:val="12"/>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Manufacturers are taking up lean manufacturing and just-in-time to eliminate wastages.</w:t>
            </w:r>
          </w:p>
          <w:p w14:paraId="4785E196" w14:textId="77777777" w:rsidR="00A8525B" w:rsidRPr="00C272AA" w:rsidRDefault="00E0059E">
            <w:pPr>
              <w:widowControl w:val="0"/>
              <w:numPr>
                <w:ilvl w:val="0"/>
                <w:numId w:val="12"/>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The retailers are also optimising their inventories, to extend their life use and maximising repurpose value(Business Reporter, 2021).</w:t>
            </w:r>
          </w:p>
        </w:tc>
      </w:tr>
      <w:tr w:rsidR="00462611" w14:paraId="335E67E7" w14:textId="77777777">
        <w:tc>
          <w:tcPr>
            <w:tcW w:w="1545" w:type="dxa"/>
            <w:shd w:val="clear" w:color="auto" w:fill="auto"/>
            <w:tcMar>
              <w:top w:w="100" w:type="dxa"/>
              <w:left w:w="100" w:type="dxa"/>
              <w:bottom w:w="100" w:type="dxa"/>
              <w:right w:w="100" w:type="dxa"/>
            </w:tcMar>
          </w:tcPr>
          <w:p w14:paraId="13821CFA" w14:textId="77777777" w:rsidR="00A8525B" w:rsidRPr="00C272AA" w:rsidRDefault="00E0059E">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Legal</w:t>
            </w:r>
          </w:p>
        </w:tc>
        <w:tc>
          <w:tcPr>
            <w:tcW w:w="7815" w:type="dxa"/>
            <w:shd w:val="clear" w:color="auto" w:fill="auto"/>
            <w:tcMar>
              <w:top w:w="100" w:type="dxa"/>
              <w:left w:w="100" w:type="dxa"/>
              <w:bottom w:w="100" w:type="dxa"/>
              <w:right w:w="100" w:type="dxa"/>
            </w:tcMar>
          </w:tcPr>
          <w:p w14:paraId="019E5CE5" w14:textId="77777777" w:rsidR="00A8525B" w:rsidRPr="00C272AA" w:rsidRDefault="00E0059E">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An increasing number of retailers are trying to adhere to the general Data Protection Act' of 2018, for safeguarding sensitive information. </w:t>
            </w:r>
          </w:p>
        </w:tc>
      </w:tr>
    </w:tbl>
    <w:p w14:paraId="47C4D0ED" w14:textId="77777777" w:rsidR="00A8525B" w:rsidRPr="00C272AA" w:rsidRDefault="00E0059E">
      <w:pPr>
        <w:spacing w:line="360" w:lineRule="auto"/>
        <w:jc w:val="center"/>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Table 1: PESTEL analysis of the UK online retail industry</w:t>
      </w:r>
    </w:p>
    <w:p w14:paraId="648FE86D" w14:textId="77777777" w:rsidR="00A8525B" w:rsidRPr="00C272AA" w:rsidRDefault="00E0059E">
      <w:pPr>
        <w:spacing w:line="360" w:lineRule="auto"/>
        <w:jc w:val="center"/>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(Source: Self-Created)</w:t>
      </w:r>
    </w:p>
    <w:p w14:paraId="7FD49B53" w14:textId="77777777" w:rsidR="00A8525B" w:rsidRPr="00C272AA" w:rsidRDefault="00A8525B">
      <w:pPr>
        <w:spacing w:line="360" w:lineRule="auto"/>
        <w:rPr>
          <w:rFonts w:ascii="Times New Roman" w:eastAsia="Times New Roman" w:hAnsi="Times New Roman" w:cs="Times New Roman"/>
          <w:color w:val="000000" w:themeColor="text1"/>
          <w:sz w:val="24"/>
          <w:szCs w:val="24"/>
        </w:rPr>
      </w:pPr>
    </w:p>
    <w:p w14:paraId="1A57B76A" w14:textId="77777777" w:rsidR="00A8525B" w:rsidRPr="00C272AA" w:rsidRDefault="00A8525B">
      <w:pPr>
        <w:spacing w:line="360" w:lineRule="auto"/>
        <w:rPr>
          <w:rFonts w:ascii="Times New Roman" w:eastAsia="Times New Roman" w:hAnsi="Times New Roman" w:cs="Times New Roman"/>
          <w:color w:val="000000" w:themeColor="text1"/>
          <w:sz w:val="24"/>
          <w:szCs w:val="24"/>
        </w:rPr>
      </w:pPr>
    </w:p>
    <w:p w14:paraId="32242584" w14:textId="77777777" w:rsidR="00A8525B" w:rsidRPr="00C272AA" w:rsidRDefault="00A8525B">
      <w:pPr>
        <w:spacing w:line="360" w:lineRule="auto"/>
        <w:rPr>
          <w:rFonts w:ascii="Times New Roman" w:eastAsia="Times New Roman" w:hAnsi="Times New Roman" w:cs="Times New Roman"/>
          <w:color w:val="000000" w:themeColor="text1"/>
          <w:sz w:val="24"/>
          <w:szCs w:val="24"/>
        </w:rPr>
      </w:pPr>
    </w:p>
    <w:p w14:paraId="2FC001C9" w14:textId="77777777" w:rsidR="00A8525B" w:rsidRPr="00C272AA" w:rsidRDefault="00A8525B">
      <w:pPr>
        <w:spacing w:line="360" w:lineRule="auto"/>
        <w:rPr>
          <w:rFonts w:ascii="Times New Roman" w:eastAsia="Times New Roman" w:hAnsi="Times New Roman" w:cs="Times New Roman"/>
          <w:color w:val="000000" w:themeColor="text1"/>
          <w:sz w:val="24"/>
          <w:szCs w:val="24"/>
        </w:rPr>
      </w:pPr>
    </w:p>
    <w:p w14:paraId="741144C6" w14:textId="77777777" w:rsidR="00A8525B" w:rsidRPr="00C272AA" w:rsidRDefault="00A8525B">
      <w:pPr>
        <w:spacing w:line="360" w:lineRule="auto"/>
        <w:jc w:val="both"/>
        <w:rPr>
          <w:rFonts w:ascii="Times New Roman" w:eastAsia="Times New Roman" w:hAnsi="Times New Roman" w:cs="Times New Roman"/>
          <w:b/>
          <w:color w:val="000000" w:themeColor="text1"/>
          <w:sz w:val="24"/>
          <w:szCs w:val="24"/>
        </w:rPr>
      </w:pPr>
    </w:p>
    <w:p w14:paraId="55884814" w14:textId="77777777" w:rsidR="00A8525B" w:rsidRPr="00C272AA" w:rsidRDefault="00E0059E" w:rsidP="00C272AA">
      <w:pPr>
        <w:pStyle w:val="Heading3"/>
      </w:pPr>
      <w:bookmarkStart w:id="5" w:name="_Toc66292800"/>
      <w:r w:rsidRPr="00C272AA">
        <w:lastRenderedPageBreak/>
        <w:t>2.2.2 SWOT Analysis</w:t>
      </w:r>
      <w:bookmarkEnd w:id="5"/>
    </w:p>
    <w:p w14:paraId="684213AF" w14:textId="77777777" w:rsidR="00A8525B" w:rsidRPr="00C272AA" w:rsidRDefault="00E0059E">
      <w:pPr>
        <w:spacing w:line="360" w:lineRule="auto"/>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As </w:t>
      </w:r>
      <w:r w:rsidRPr="00C272AA">
        <w:rPr>
          <w:rFonts w:ascii="Times New Roman" w:eastAsia="Times New Roman" w:hAnsi="Times New Roman" w:cs="Times New Roman"/>
          <w:color w:val="000000" w:themeColor="text1"/>
          <w:sz w:val="24"/>
          <w:szCs w:val="24"/>
        </w:rPr>
        <w:t>for the understanding of the internal analysis of Amazon in particular references to their existing supply chain strategies, the following SWOT analysis may infer greater problem-solving opportunity-</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462611" w14:paraId="4F830B6A" w14:textId="77777777" w:rsidTr="00C272AA">
        <w:tc>
          <w:tcPr>
            <w:tcW w:w="2500" w:type="pct"/>
            <w:shd w:val="clear" w:color="auto" w:fill="auto"/>
            <w:tcMar>
              <w:top w:w="100" w:type="dxa"/>
              <w:left w:w="100" w:type="dxa"/>
              <w:bottom w:w="100" w:type="dxa"/>
              <w:right w:w="100" w:type="dxa"/>
            </w:tcMar>
          </w:tcPr>
          <w:p w14:paraId="49FA1A68" w14:textId="77777777" w:rsidR="00A8525B" w:rsidRPr="00C272AA" w:rsidRDefault="00E0059E">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C272AA">
              <w:rPr>
                <w:rFonts w:ascii="Times New Roman" w:eastAsia="Times New Roman" w:hAnsi="Times New Roman" w:cs="Times New Roman"/>
                <w:b/>
                <w:i/>
                <w:color w:val="000000" w:themeColor="text1"/>
                <w:sz w:val="24"/>
                <w:szCs w:val="24"/>
              </w:rPr>
              <w:t>Strength</w:t>
            </w:r>
          </w:p>
        </w:tc>
        <w:tc>
          <w:tcPr>
            <w:tcW w:w="2500" w:type="pct"/>
            <w:shd w:val="clear" w:color="auto" w:fill="auto"/>
            <w:tcMar>
              <w:top w:w="100" w:type="dxa"/>
              <w:left w:w="100" w:type="dxa"/>
              <w:bottom w:w="100" w:type="dxa"/>
              <w:right w:w="100" w:type="dxa"/>
            </w:tcMar>
          </w:tcPr>
          <w:p w14:paraId="1AD3EEF6" w14:textId="77777777" w:rsidR="00A8525B" w:rsidRPr="00C272AA" w:rsidRDefault="00E0059E">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C272AA">
              <w:rPr>
                <w:rFonts w:ascii="Times New Roman" w:eastAsia="Times New Roman" w:hAnsi="Times New Roman" w:cs="Times New Roman"/>
                <w:b/>
                <w:i/>
                <w:color w:val="000000" w:themeColor="text1"/>
                <w:sz w:val="24"/>
                <w:szCs w:val="24"/>
              </w:rPr>
              <w:t>Weakness</w:t>
            </w:r>
          </w:p>
        </w:tc>
      </w:tr>
      <w:tr w:rsidR="00462611" w14:paraId="653F99D2" w14:textId="77777777" w:rsidTr="00C272AA">
        <w:tc>
          <w:tcPr>
            <w:tcW w:w="2500" w:type="pct"/>
            <w:shd w:val="clear" w:color="auto" w:fill="auto"/>
            <w:tcMar>
              <w:top w:w="100" w:type="dxa"/>
              <w:left w:w="100" w:type="dxa"/>
              <w:bottom w:w="100" w:type="dxa"/>
              <w:right w:w="100" w:type="dxa"/>
            </w:tcMar>
          </w:tcPr>
          <w:p w14:paraId="7159B640" w14:textId="77777777" w:rsidR="00A8525B" w:rsidRPr="00C272AA" w:rsidRDefault="00E0059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The organisational</w:t>
            </w:r>
            <w:r w:rsidRPr="00C272AA">
              <w:rPr>
                <w:rFonts w:ascii="Times New Roman" w:eastAsia="Times New Roman" w:hAnsi="Times New Roman" w:cs="Times New Roman"/>
                <w:color w:val="000000" w:themeColor="text1"/>
                <w:sz w:val="24"/>
                <w:szCs w:val="24"/>
              </w:rPr>
              <w:t xml:space="preserve"> capability to get instantaneous workforce support. For example, 100,000 additional workers during Covid-19 (Etherington, 2020)</w:t>
            </w:r>
          </w:p>
          <w:p w14:paraId="19B19FCD" w14:textId="77777777" w:rsidR="00A8525B" w:rsidRPr="00C272AA" w:rsidRDefault="00E0059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Project Ultraviolet has been a revolutionary step by the company</w:t>
            </w:r>
          </w:p>
          <w:p w14:paraId="4E4C3A56" w14:textId="77777777" w:rsidR="00A8525B" w:rsidRPr="00C272AA" w:rsidRDefault="00E0059E">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Additional purchase of 175,000 warehouses worldwide with more t</w:t>
            </w:r>
            <w:r w:rsidRPr="00C272AA">
              <w:rPr>
                <w:rFonts w:ascii="Times New Roman" w:eastAsia="Times New Roman" w:hAnsi="Times New Roman" w:cs="Times New Roman"/>
                <w:color w:val="000000" w:themeColor="text1"/>
                <w:sz w:val="24"/>
                <w:szCs w:val="24"/>
              </w:rPr>
              <w:t>han 1000 in the UK alone (Sweney, 2020)</w:t>
            </w:r>
          </w:p>
        </w:tc>
        <w:tc>
          <w:tcPr>
            <w:tcW w:w="2500" w:type="pct"/>
            <w:shd w:val="clear" w:color="auto" w:fill="auto"/>
            <w:tcMar>
              <w:top w:w="100" w:type="dxa"/>
              <w:left w:w="100" w:type="dxa"/>
              <w:bottom w:w="100" w:type="dxa"/>
              <w:right w:w="100" w:type="dxa"/>
            </w:tcMar>
          </w:tcPr>
          <w:p w14:paraId="5D66DE4A" w14:textId="77777777" w:rsidR="00A8525B" w:rsidRPr="00C272AA" w:rsidRDefault="00E0059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Lack of communication between the tech workers and the warehouse staff</w:t>
            </w:r>
          </w:p>
          <w:p w14:paraId="4E6AB00C" w14:textId="77777777" w:rsidR="00A8525B" w:rsidRPr="00C272AA" w:rsidRDefault="00E0059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Overdependence on the vendor stocks due to the lack of regional warehouses</w:t>
            </w:r>
          </w:p>
          <w:p w14:paraId="6DF09D2A" w14:textId="77777777" w:rsidR="00A8525B" w:rsidRPr="00C272AA" w:rsidRDefault="00E0059E">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The deterio</w:t>
            </w:r>
            <w:r w:rsidRPr="00C272AA">
              <w:rPr>
                <w:rFonts w:ascii="Times New Roman" w:eastAsia="Times New Roman" w:hAnsi="Times New Roman" w:cs="Times New Roman"/>
                <w:color w:val="000000" w:themeColor="text1"/>
                <w:sz w:val="24"/>
                <w:szCs w:val="24"/>
              </w:rPr>
              <w:t xml:space="preserve">rating relationship with the warehouse members as well as with the manual workers can be seen as a managerial limitation, directly affecting the supply chain management. (Palmer, 2020) </w:t>
            </w:r>
          </w:p>
          <w:p w14:paraId="42CA482C" w14:textId="77777777" w:rsidR="00A8525B" w:rsidRPr="00C272AA" w:rsidRDefault="00A8525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462611" w14:paraId="2D8114B9" w14:textId="77777777" w:rsidTr="00C272AA">
        <w:tc>
          <w:tcPr>
            <w:tcW w:w="2500" w:type="pct"/>
            <w:shd w:val="clear" w:color="auto" w:fill="auto"/>
            <w:tcMar>
              <w:top w:w="100" w:type="dxa"/>
              <w:left w:w="100" w:type="dxa"/>
              <w:bottom w:w="100" w:type="dxa"/>
              <w:right w:w="100" w:type="dxa"/>
            </w:tcMar>
          </w:tcPr>
          <w:p w14:paraId="53FD0553" w14:textId="77777777" w:rsidR="00A8525B" w:rsidRPr="00C272AA" w:rsidRDefault="00E0059E">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C272AA">
              <w:rPr>
                <w:rFonts w:ascii="Times New Roman" w:eastAsia="Times New Roman" w:hAnsi="Times New Roman" w:cs="Times New Roman"/>
                <w:b/>
                <w:i/>
                <w:color w:val="000000" w:themeColor="text1"/>
                <w:sz w:val="24"/>
                <w:szCs w:val="24"/>
              </w:rPr>
              <w:t>Opportunity</w:t>
            </w:r>
          </w:p>
        </w:tc>
        <w:tc>
          <w:tcPr>
            <w:tcW w:w="2500" w:type="pct"/>
            <w:shd w:val="clear" w:color="auto" w:fill="auto"/>
            <w:tcMar>
              <w:top w:w="100" w:type="dxa"/>
              <w:left w:w="100" w:type="dxa"/>
              <w:bottom w:w="100" w:type="dxa"/>
              <w:right w:w="100" w:type="dxa"/>
            </w:tcMar>
          </w:tcPr>
          <w:p w14:paraId="2CC21A8B" w14:textId="77777777" w:rsidR="00A8525B" w:rsidRPr="00C272AA" w:rsidRDefault="00E0059E">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C272AA">
              <w:rPr>
                <w:rFonts w:ascii="Times New Roman" w:eastAsia="Times New Roman" w:hAnsi="Times New Roman" w:cs="Times New Roman"/>
                <w:b/>
                <w:i/>
                <w:color w:val="000000" w:themeColor="text1"/>
                <w:sz w:val="24"/>
                <w:szCs w:val="24"/>
              </w:rPr>
              <w:t>Threat</w:t>
            </w:r>
          </w:p>
        </w:tc>
      </w:tr>
      <w:tr w:rsidR="00462611" w14:paraId="6DD05F37" w14:textId="77777777" w:rsidTr="00C272AA">
        <w:tc>
          <w:tcPr>
            <w:tcW w:w="2500" w:type="pct"/>
            <w:shd w:val="clear" w:color="auto" w:fill="auto"/>
            <w:tcMar>
              <w:top w:w="100" w:type="dxa"/>
              <w:left w:w="100" w:type="dxa"/>
              <w:bottom w:w="100" w:type="dxa"/>
              <w:right w:w="100" w:type="dxa"/>
            </w:tcMar>
          </w:tcPr>
          <w:p w14:paraId="4C04C8F6"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The use of robotics in the delivery </w:t>
            </w:r>
            <w:r w:rsidRPr="00C272AA">
              <w:rPr>
                <w:rFonts w:ascii="Times New Roman" w:eastAsia="Times New Roman" w:hAnsi="Times New Roman" w:cs="Times New Roman"/>
                <w:color w:val="000000" w:themeColor="text1"/>
                <w:sz w:val="24"/>
                <w:szCs w:val="24"/>
              </w:rPr>
              <w:t>process</w:t>
            </w:r>
          </w:p>
          <w:p w14:paraId="6E9E5158"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Further changes to their end-to-end logistics might aid the company critically</w:t>
            </w:r>
          </w:p>
          <w:p w14:paraId="4AA37DDA"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More than 150 process updates are supposed to help the company gain better control over its internal management approaches (Palmer, 2020)</w:t>
            </w:r>
          </w:p>
          <w:p w14:paraId="7D1FE8C9"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The need for medical and essential products will continue to be in demand </w:t>
            </w:r>
            <w:r w:rsidRPr="00C272AA">
              <w:rPr>
                <w:rFonts w:ascii="Times New Roman" w:eastAsia="Times New Roman" w:hAnsi="Times New Roman" w:cs="Times New Roman"/>
                <w:color w:val="000000" w:themeColor="text1"/>
                <w:sz w:val="24"/>
                <w:szCs w:val="24"/>
              </w:rPr>
              <w:lastRenderedPageBreak/>
              <w:t xml:space="preserve">for the future. </w:t>
            </w:r>
          </w:p>
        </w:tc>
        <w:tc>
          <w:tcPr>
            <w:tcW w:w="2500" w:type="pct"/>
            <w:shd w:val="clear" w:color="auto" w:fill="auto"/>
            <w:tcMar>
              <w:top w:w="100" w:type="dxa"/>
              <w:left w:w="100" w:type="dxa"/>
              <w:bottom w:w="100" w:type="dxa"/>
              <w:right w:w="100" w:type="dxa"/>
            </w:tcMar>
          </w:tcPr>
          <w:p w14:paraId="4C3269FE"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lastRenderedPageBreak/>
              <w:t>The threat of labour crisis is not over and can create problems in the future for the company</w:t>
            </w:r>
          </w:p>
          <w:p w14:paraId="45192298"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The promised fulfilment approach of certain necessary products can be d</w:t>
            </w:r>
            <w:r w:rsidRPr="00C272AA">
              <w:rPr>
                <w:rFonts w:ascii="Times New Roman" w:eastAsia="Times New Roman" w:hAnsi="Times New Roman" w:cs="Times New Roman"/>
                <w:color w:val="000000" w:themeColor="text1"/>
                <w:sz w:val="24"/>
                <w:szCs w:val="24"/>
              </w:rPr>
              <w:t>etrimental for the company in similar situations</w:t>
            </w:r>
          </w:p>
          <w:p w14:paraId="7050FB94" w14:textId="77777777" w:rsidR="00A8525B" w:rsidRPr="00C272AA" w:rsidRDefault="00E0059E">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The unsafe and unhealthy working conditions are still a priority even after 'Project Ultraviolet' (Sweney, 2020) </w:t>
            </w:r>
          </w:p>
        </w:tc>
      </w:tr>
    </w:tbl>
    <w:p w14:paraId="6DE1A3F5" w14:textId="77777777" w:rsidR="00A8525B" w:rsidRPr="00C272AA" w:rsidRDefault="00E0059E">
      <w:pPr>
        <w:spacing w:line="360" w:lineRule="auto"/>
        <w:jc w:val="center"/>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Table 2:SWOT analysis of Amazon about Supply Chain Management</w:t>
      </w:r>
    </w:p>
    <w:p w14:paraId="045BEC43" w14:textId="77777777" w:rsidR="00A8525B" w:rsidRPr="00C272AA" w:rsidRDefault="00E0059E">
      <w:pPr>
        <w:spacing w:line="360" w:lineRule="auto"/>
        <w:jc w:val="center"/>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(Source: Self-Created)</w:t>
      </w:r>
    </w:p>
    <w:p w14:paraId="55837C5D" w14:textId="77777777" w:rsidR="00A8525B" w:rsidRPr="00C272AA" w:rsidRDefault="00A8525B">
      <w:pPr>
        <w:spacing w:line="360" w:lineRule="auto"/>
        <w:jc w:val="both"/>
        <w:rPr>
          <w:rFonts w:ascii="Times New Roman" w:eastAsia="Times New Roman" w:hAnsi="Times New Roman" w:cs="Times New Roman"/>
          <w:b/>
          <w:color w:val="000000" w:themeColor="text1"/>
          <w:sz w:val="24"/>
          <w:szCs w:val="24"/>
        </w:rPr>
      </w:pPr>
    </w:p>
    <w:p w14:paraId="3046D434" w14:textId="77777777" w:rsidR="00A8525B" w:rsidRPr="00C272AA" w:rsidRDefault="00A8525B">
      <w:pPr>
        <w:spacing w:line="360" w:lineRule="auto"/>
        <w:jc w:val="both"/>
        <w:rPr>
          <w:rFonts w:ascii="Times New Roman" w:eastAsia="Times New Roman" w:hAnsi="Times New Roman" w:cs="Times New Roman"/>
          <w:b/>
          <w:color w:val="000000" w:themeColor="text1"/>
          <w:sz w:val="24"/>
          <w:szCs w:val="24"/>
        </w:rPr>
      </w:pPr>
    </w:p>
    <w:p w14:paraId="28478F41" w14:textId="77777777" w:rsidR="00A8525B" w:rsidRPr="00C272AA" w:rsidRDefault="00E0059E" w:rsidP="00C272AA">
      <w:pPr>
        <w:pStyle w:val="Heading3"/>
      </w:pPr>
      <w:bookmarkStart w:id="6" w:name="_Toc66292801"/>
      <w:r w:rsidRPr="00C272AA">
        <w:t>2.2.3 Suggested objectives from the internal and external analysis</w:t>
      </w:r>
      <w:bookmarkEnd w:id="6"/>
    </w:p>
    <w:p w14:paraId="5C4F8B93"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In the light of the internal and external analysis of Amazon's supply chain, some outline of the problem-solving prospect can be suggested-</w:t>
      </w:r>
    </w:p>
    <w:p w14:paraId="72AA73DF" w14:textId="77777777" w:rsidR="00A8525B" w:rsidRPr="00C272AA" w:rsidRDefault="00E0059E">
      <w:pPr>
        <w:numPr>
          <w:ilvl w:val="0"/>
          <w:numId w:val="9"/>
        </w:numP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color w:val="000000" w:themeColor="text1"/>
          <w:sz w:val="24"/>
          <w:szCs w:val="24"/>
        </w:rPr>
        <w:t>Firstly, Amazon needs to address the 'bad actors'</w:t>
      </w:r>
      <w:r w:rsidRPr="00C272AA">
        <w:rPr>
          <w:rFonts w:ascii="Times New Roman" w:eastAsia="Times New Roman" w:hAnsi="Times New Roman" w:cs="Times New Roman"/>
          <w:color w:val="000000" w:themeColor="text1"/>
          <w:sz w:val="24"/>
          <w:szCs w:val="24"/>
        </w:rPr>
        <w:t xml:space="preserve"> in its existing end to end supply chains. These supply chain members are the primary cause of reduced supply capabilities of the essential supplies like sanitisers and sanitization kits during the lockdown.</w:t>
      </w:r>
      <w:r w:rsidRPr="00C272AA">
        <w:rPr>
          <w:rFonts w:ascii="Times New Roman" w:eastAsia="Times New Roman" w:hAnsi="Times New Roman" w:cs="Times New Roman"/>
          <w:b/>
          <w:color w:val="000000" w:themeColor="text1"/>
          <w:sz w:val="24"/>
          <w:szCs w:val="24"/>
        </w:rPr>
        <w:t xml:space="preserve"> </w:t>
      </w:r>
      <w:r w:rsidRPr="00C272AA">
        <w:rPr>
          <w:rFonts w:ascii="Times New Roman" w:eastAsia="Times New Roman" w:hAnsi="Times New Roman" w:cs="Times New Roman"/>
          <w:color w:val="000000" w:themeColor="text1"/>
          <w:sz w:val="24"/>
          <w:szCs w:val="24"/>
        </w:rPr>
        <w:t>Creating a market shortage the suppliers were ab</w:t>
      </w:r>
      <w:r w:rsidRPr="00C272AA">
        <w:rPr>
          <w:rFonts w:ascii="Times New Roman" w:eastAsia="Times New Roman" w:hAnsi="Times New Roman" w:cs="Times New Roman"/>
          <w:color w:val="000000" w:themeColor="text1"/>
          <w:sz w:val="24"/>
          <w:szCs w:val="24"/>
        </w:rPr>
        <w:t>le to crank up the price of certain products to unrealistic proportions of 2,000%. (Palmer, 2020)</w:t>
      </w:r>
    </w:p>
    <w:p w14:paraId="102C1A51" w14:textId="77777777" w:rsidR="00A8525B" w:rsidRPr="00C272AA" w:rsidRDefault="00E0059E">
      <w:pPr>
        <w:numPr>
          <w:ilvl w:val="0"/>
          <w:numId w:val="9"/>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Secondly, the company also needs to address the tension between the warehouse employees and the higher management on the account of compensation health </w:t>
      </w:r>
      <w:r w:rsidRPr="00C272AA">
        <w:rPr>
          <w:rFonts w:ascii="Times New Roman" w:eastAsia="Times New Roman" w:hAnsi="Times New Roman" w:cs="Times New Roman"/>
          <w:color w:val="000000" w:themeColor="text1"/>
          <w:sz w:val="24"/>
          <w:szCs w:val="24"/>
        </w:rPr>
        <w:t>benefits and increased pay rates. Various report sources have suggested that Amazon was struggling to maintain commitment from these warehouse employees who were on the other hand struggling with unprecedented product demands in a very short period (Ziegen</w:t>
      </w:r>
      <w:r w:rsidRPr="00C272AA">
        <w:rPr>
          <w:rFonts w:ascii="Times New Roman" w:eastAsia="Times New Roman" w:hAnsi="Times New Roman" w:cs="Times New Roman"/>
          <w:color w:val="000000" w:themeColor="text1"/>
          <w:sz w:val="24"/>
          <w:szCs w:val="24"/>
        </w:rPr>
        <w:t>fuss, 2002). This situation blew out of proportion various Amazon workers started complaining about the poor health care and working conditions in the busiest warehouses in the UK (Etherington, 2020)</w:t>
      </w:r>
    </w:p>
    <w:p w14:paraId="06FA42E9" w14:textId="77777777" w:rsidR="00A8525B" w:rsidRPr="00C272AA" w:rsidRDefault="00E0059E">
      <w:pPr>
        <w:numPr>
          <w:ilvl w:val="0"/>
          <w:numId w:val="9"/>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Thirdly,  there was a strong lack of communication betwe</w:t>
      </w:r>
      <w:r w:rsidRPr="00C272AA">
        <w:rPr>
          <w:rFonts w:ascii="Times New Roman" w:eastAsia="Times New Roman" w:hAnsi="Times New Roman" w:cs="Times New Roman"/>
          <w:color w:val="000000" w:themeColor="text1"/>
          <w:sz w:val="24"/>
          <w:szCs w:val="24"/>
        </w:rPr>
        <w:t>en the technical department and operational department. It clearly showed that the existing communication channels of Amazon were not well prepared to meet such extreme conditions set forth by the pandemic. Amazon can conduct an internal analysis of depart</w:t>
      </w:r>
      <w:r w:rsidRPr="00C272AA">
        <w:rPr>
          <w:rFonts w:ascii="Times New Roman" w:eastAsia="Times New Roman" w:hAnsi="Times New Roman" w:cs="Times New Roman"/>
          <w:color w:val="000000" w:themeColor="text1"/>
          <w:sz w:val="24"/>
          <w:szCs w:val="24"/>
        </w:rPr>
        <w:t>mental communications. By allowing the internal audit the company can then select specific IT and IS applications to address the communication issues. (Palmer, 2020)</w:t>
      </w:r>
    </w:p>
    <w:p w14:paraId="49E5A1F0" w14:textId="77777777" w:rsidR="00A8525B" w:rsidRPr="00C272AA" w:rsidRDefault="00E0059E">
      <w:pPr>
        <w:numPr>
          <w:ilvl w:val="0"/>
          <w:numId w:val="9"/>
        </w:num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Fourthly, Amazon has initiated a health-oriented approach like 'Project Ultraviolet' witho</w:t>
      </w:r>
      <w:r w:rsidRPr="00C272AA">
        <w:rPr>
          <w:rFonts w:ascii="Times New Roman" w:eastAsia="Times New Roman" w:hAnsi="Times New Roman" w:cs="Times New Roman"/>
          <w:color w:val="000000" w:themeColor="text1"/>
          <w:sz w:val="24"/>
          <w:szCs w:val="24"/>
        </w:rPr>
        <w:t xml:space="preserve">ut setting proper policies and regulations to maintain workplace hygiene. Amazon simply lacks medical information yet to implement substantial changes. Thus, Amazon should </w:t>
      </w:r>
      <w:r w:rsidRPr="00C272AA">
        <w:rPr>
          <w:rFonts w:ascii="Times New Roman" w:eastAsia="Times New Roman" w:hAnsi="Times New Roman" w:cs="Times New Roman"/>
          <w:color w:val="000000" w:themeColor="text1"/>
          <w:sz w:val="24"/>
          <w:szCs w:val="24"/>
        </w:rPr>
        <w:lastRenderedPageBreak/>
        <w:t>continue to work with healthcare organisations like NHS to regularly update and rect</w:t>
      </w:r>
      <w:r w:rsidRPr="00C272AA">
        <w:rPr>
          <w:rFonts w:ascii="Times New Roman" w:eastAsia="Times New Roman" w:hAnsi="Times New Roman" w:cs="Times New Roman"/>
          <w:color w:val="000000" w:themeColor="text1"/>
          <w:sz w:val="24"/>
          <w:szCs w:val="24"/>
        </w:rPr>
        <w:t>ify their existing healthcare policies. (Etherington, 2020)</w:t>
      </w:r>
    </w:p>
    <w:p w14:paraId="09823DFF" w14:textId="77777777" w:rsidR="00A8525B" w:rsidRPr="00C272AA" w:rsidRDefault="00E0059E" w:rsidP="00C272AA">
      <w:pPr>
        <w:pStyle w:val="Heading2"/>
      </w:pPr>
      <w:bookmarkStart w:id="7" w:name="_Toc66292802"/>
      <w:r w:rsidRPr="00C272AA">
        <w:t>2.3 Evaluate options to make a decision</w:t>
      </w:r>
      <w:bookmarkEnd w:id="7"/>
      <w:r w:rsidRPr="00C272AA">
        <w:t xml:space="preserve"> </w:t>
      </w:r>
    </w:p>
    <w:p w14:paraId="64910FE3" w14:textId="77777777" w:rsidR="00A8525B" w:rsidRPr="00C272AA" w:rsidRDefault="00E0059E" w:rsidP="00C272AA">
      <w:pPr>
        <w:pStyle w:val="Heading3"/>
      </w:pPr>
      <w:bookmarkStart w:id="8" w:name="_Toc66292803"/>
      <w:r w:rsidRPr="00C272AA">
        <w:t>2.3.1 Changes in technology within Amazon to better understand the supply chain activities</w:t>
      </w:r>
      <w:bookmarkEnd w:id="8"/>
    </w:p>
    <w:p w14:paraId="2C1B76C5"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Comprehensive planning undertaken by the retail giant 'Amazon', </w:t>
      </w:r>
      <w:r w:rsidRPr="00C272AA">
        <w:rPr>
          <w:rFonts w:ascii="Times New Roman" w:eastAsia="Times New Roman" w:hAnsi="Times New Roman" w:cs="Times New Roman"/>
          <w:color w:val="000000" w:themeColor="text1"/>
          <w:sz w:val="24"/>
          <w:szCs w:val="24"/>
        </w:rPr>
        <w:t>will try to typically understand almost 40,000 sq m of packing lines and shelving around its chief products. This potentially starts through its warehouses where the company is slowly reducing dependence on human labour (Baraniuk, 2021). This can be furthe</w:t>
      </w:r>
      <w:r w:rsidRPr="00C272AA">
        <w:rPr>
          <w:rFonts w:ascii="Times New Roman" w:eastAsia="Times New Roman" w:hAnsi="Times New Roman" w:cs="Times New Roman"/>
          <w:color w:val="000000" w:themeColor="text1"/>
          <w:sz w:val="24"/>
          <w:szCs w:val="24"/>
        </w:rPr>
        <w:t>r discussed through the below explanations.</w:t>
      </w:r>
    </w:p>
    <w:p w14:paraId="34A82E59"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Firstly, the company has tried to study the activities of its workers operating within the warehouses. This generally accounts for almost 1000 items per day that are gathered in 10-hour shifts. However, most empl</w:t>
      </w:r>
      <w:r w:rsidRPr="00C272AA">
        <w:rPr>
          <w:rFonts w:ascii="Times New Roman" w:eastAsia="Times New Roman" w:hAnsi="Times New Roman" w:cs="Times New Roman"/>
          <w:color w:val="000000" w:themeColor="text1"/>
          <w:sz w:val="24"/>
          <w:szCs w:val="24"/>
        </w:rPr>
        <w:t xml:space="preserve">oyees are unable to meet the countdowns and still are compensated for the overall productivity targets it meets. To resolve the same the company is looking forward to collaborations with bulk investments directed at getting sensing equipment in place. For </w:t>
      </w:r>
      <w:r w:rsidRPr="00C272AA">
        <w:rPr>
          <w:rFonts w:ascii="Times New Roman" w:eastAsia="Times New Roman" w:hAnsi="Times New Roman" w:cs="Times New Roman"/>
          <w:color w:val="000000" w:themeColor="text1"/>
          <w:sz w:val="24"/>
          <w:szCs w:val="24"/>
        </w:rPr>
        <w:t xml:space="preserve">instance, the sick inspector P30 will enable the crane systems towards picking and placing items almost 10 seconds quicker than the labourers (Baraniuk, 2021). </w:t>
      </w:r>
    </w:p>
    <w:p w14:paraId="3306CA73"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Secondly, as more delivery issues arise the organisation is also experimenting with the ideals </w:t>
      </w:r>
      <w:r w:rsidRPr="00C272AA">
        <w:rPr>
          <w:rFonts w:ascii="Times New Roman" w:eastAsia="Times New Roman" w:hAnsi="Times New Roman" w:cs="Times New Roman"/>
          <w:color w:val="000000" w:themeColor="text1"/>
          <w:sz w:val="24"/>
          <w:szCs w:val="24"/>
        </w:rPr>
        <w:t>around providing deliveries through drones. Despite this part of the process yet to be untested by the company and yet to be modified. The intention simply to ease the operations that can provide the delivery personnel with better opportunities like managi</w:t>
      </w:r>
      <w:r w:rsidRPr="00C272AA">
        <w:rPr>
          <w:rFonts w:ascii="Times New Roman" w:eastAsia="Times New Roman" w:hAnsi="Times New Roman" w:cs="Times New Roman"/>
          <w:color w:val="000000" w:themeColor="text1"/>
          <w:sz w:val="24"/>
          <w:szCs w:val="24"/>
        </w:rPr>
        <w:t xml:space="preserve">ng catalogues. Rather than dealing with item dispatch and reception reviewing. </w:t>
      </w:r>
    </w:p>
    <w:p w14:paraId="26916782"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Thirdly, To eliminate the fragility around open source ecosystems, the company has decided to hire 5,000 employees that have expertise with regards to software development and </w:t>
      </w:r>
      <w:r w:rsidRPr="00C272AA">
        <w:rPr>
          <w:rFonts w:ascii="Times New Roman" w:eastAsia="Times New Roman" w:hAnsi="Times New Roman" w:cs="Times New Roman"/>
          <w:color w:val="000000" w:themeColor="text1"/>
          <w:sz w:val="24"/>
          <w:szCs w:val="24"/>
        </w:rPr>
        <w:t xml:space="preserve">process management (Baraniuk, 2021). The move is generally to improve its logistical and distribution network that has been impacted by tariff norms imposed through Brexit (Hortense, 2021). That will ultimately lead to a depreciation in the British pound, </w:t>
      </w:r>
      <w:r w:rsidRPr="00C272AA">
        <w:rPr>
          <w:rFonts w:ascii="Times New Roman" w:eastAsia="Times New Roman" w:hAnsi="Times New Roman" w:cs="Times New Roman"/>
          <w:color w:val="000000" w:themeColor="text1"/>
          <w:sz w:val="24"/>
          <w:szCs w:val="24"/>
        </w:rPr>
        <w:t xml:space="preserve">and impact the overall gains earned from imports. The company can anticipate a medium-term strain on logistical supplies after the pandemic (Bass, 2021). This is due to which it can potentially explore rationalising through its fulfilment centres, through </w:t>
      </w:r>
      <w:r w:rsidRPr="00C272AA">
        <w:rPr>
          <w:rFonts w:ascii="Times New Roman" w:eastAsia="Times New Roman" w:hAnsi="Times New Roman" w:cs="Times New Roman"/>
          <w:color w:val="000000" w:themeColor="text1"/>
          <w:sz w:val="24"/>
          <w:szCs w:val="24"/>
        </w:rPr>
        <w:t xml:space="preserve">which it can ensure fast delivery and negligible delays around the transfer of goods from the UK to the EU (Rutter and Bowering, 2021). That can reduce the cost of </w:t>
      </w:r>
      <w:r w:rsidRPr="00C272AA">
        <w:rPr>
          <w:rFonts w:ascii="Times New Roman" w:eastAsia="Times New Roman" w:hAnsi="Times New Roman" w:cs="Times New Roman"/>
          <w:color w:val="000000" w:themeColor="text1"/>
          <w:sz w:val="24"/>
          <w:szCs w:val="24"/>
        </w:rPr>
        <w:lastRenderedPageBreak/>
        <w:t>holding inventory in the warehouses, and applying the same towards investments in exercising</w:t>
      </w:r>
      <w:r w:rsidRPr="00C272AA">
        <w:rPr>
          <w:rFonts w:ascii="Times New Roman" w:eastAsia="Times New Roman" w:hAnsi="Times New Roman" w:cs="Times New Roman"/>
          <w:color w:val="000000" w:themeColor="text1"/>
          <w:sz w:val="24"/>
          <w:szCs w:val="24"/>
        </w:rPr>
        <w:t xml:space="preserve"> control around the supply chain easier in the long run. </w:t>
      </w:r>
    </w:p>
    <w:p w14:paraId="333CB5E0" w14:textId="77777777" w:rsidR="00A8525B" w:rsidRPr="00C272AA" w:rsidRDefault="00E0059E" w:rsidP="00C272AA">
      <w:pPr>
        <w:pStyle w:val="Heading2"/>
      </w:pPr>
      <w:bookmarkStart w:id="9" w:name="_Toc66292804"/>
      <w:r w:rsidRPr="00C272AA">
        <w:t>2.4 Plan, monitor and review the implementation and communication of decisions</w:t>
      </w:r>
      <w:bookmarkEnd w:id="9"/>
    </w:p>
    <w:p w14:paraId="3B1A2F70" w14:textId="77777777" w:rsidR="00A8525B" w:rsidRPr="00C272AA" w:rsidRDefault="00E0059E" w:rsidP="00C272AA">
      <w:pPr>
        <w:pStyle w:val="Heading3"/>
      </w:pPr>
      <w:bookmarkStart w:id="10" w:name="_Toc66292805"/>
      <w:r w:rsidRPr="00C272AA">
        <w:t>2.4.1 Action plan</w:t>
      </w:r>
      <w:bookmarkEnd w:id="10"/>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82"/>
        <w:gridCol w:w="3248"/>
        <w:gridCol w:w="764"/>
        <w:gridCol w:w="779"/>
        <w:gridCol w:w="764"/>
        <w:gridCol w:w="794"/>
        <w:gridCol w:w="764"/>
        <w:gridCol w:w="745"/>
      </w:tblGrid>
      <w:tr w:rsidR="00462611" w14:paraId="68AEEBF9" w14:textId="77777777" w:rsidTr="00C272AA">
        <w:tc>
          <w:tcPr>
            <w:tcW w:w="793" w:type="pct"/>
            <w:shd w:val="clear" w:color="auto" w:fill="auto"/>
            <w:tcMar>
              <w:top w:w="100" w:type="dxa"/>
              <w:left w:w="100" w:type="dxa"/>
              <w:bottom w:w="100" w:type="dxa"/>
              <w:right w:w="100" w:type="dxa"/>
            </w:tcMar>
          </w:tcPr>
          <w:p w14:paraId="769AA617"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Objectives</w:t>
            </w:r>
          </w:p>
        </w:tc>
        <w:tc>
          <w:tcPr>
            <w:tcW w:w="1739" w:type="pct"/>
            <w:shd w:val="clear" w:color="auto" w:fill="auto"/>
            <w:tcMar>
              <w:top w:w="100" w:type="dxa"/>
              <w:left w:w="100" w:type="dxa"/>
              <w:bottom w:w="100" w:type="dxa"/>
              <w:right w:w="100" w:type="dxa"/>
            </w:tcMar>
          </w:tcPr>
          <w:p w14:paraId="25E2A85C"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Supporting tasks</w:t>
            </w:r>
          </w:p>
        </w:tc>
        <w:tc>
          <w:tcPr>
            <w:tcW w:w="409" w:type="pct"/>
            <w:shd w:val="clear" w:color="auto" w:fill="auto"/>
            <w:tcMar>
              <w:top w:w="100" w:type="dxa"/>
              <w:left w:w="100" w:type="dxa"/>
              <w:bottom w:w="100" w:type="dxa"/>
              <w:right w:w="100" w:type="dxa"/>
            </w:tcMar>
          </w:tcPr>
          <w:p w14:paraId="03618966" w14:textId="77777777" w:rsidR="00A8525B" w:rsidRPr="00C272AA" w:rsidRDefault="00E0059E">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b/>
                <w:color w:val="000000" w:themeColor="text1"/>
                <w:sz w:val="16"/>
                <w:szCs w:val="16"/>
              </w:rPr>
              <w:t>Month 1</w:t>
            </w:r>
          </w:p>
        </w:tc>
        <w:tc>
          <w:tcPr>
            <w:tcW w:w="417" w:type="pct"/>
            <w:shd w:val="clear" w:color="auto" w:fill="auto"/>
            <w:tcMar>
              <w:top w:w="100" w:type="dxa"/>
              <w:left w:w="100" w:type="dxa"/>
              <w:bottom w:w="100" w:type="dxa"/>
              <w:right w:w="100" w:type="dxa"/>
            </w:tcMar>
          </w:tcPr>
          <w:p w14:paraId="4FE0B577" w14:textId="77777777" w:rsidR="00A8525B" w:rsidRPr="00C272AA" w:rsidRDefault="00E0059E">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b/>
                <w:color w:val="000000" w:themeColor="text1"/>
                <w:sz w:val="16"/>
                <w:szCs w:val="16"/>
              </w:rPr>
              <w:t>Month 2</w:t>
            </w:r>
          </w:p>
        </w:tc>
        <w:tc>
          <w:tcPr>
            <w:tcW w:w="409" w:type="pct"/>
            <w:shd w:val="clear" w:color="auto" w:fill="auto"/>
            <w:tcMar>
              <w:top w:w="100" w:type="dxa"/>
              <w:left w:w="100" w:type="dxa"/>
              <w:bottom w:w="100" w:type="dxa"/>
              <w:right w:w="100" w:type="dxa"/>
            </w:tcMar>
          </w:tcPr>
          <w:p w14:paraId="7A9E84E5" w14:textId="77777777" w:rsidR="00A8525B" w:rsidRPr="00C272AA" w:rsidRDefault="00E0059E">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b/>
                <w:color w:val="000000" w:themeColor="text1"/>
                <w:sz w:val="16"/>
                <w:szCs w:val="16"/>
              </w:rPr>
              <w:t>Month 3</w:t>
            </w:r>
          </w:p>
        </w:tc>
        <w:tc>
          <w:tcPr>
            <w:tcW w:w="425" w:type="pct"/>
            <w:shd w:val="clear" w:color="auto" w:fill="auto"/>
            <w:tcMar>
              <w:top w:w="100" w:type="dxa"/>
              <w:left w:w="100" w:type="dxa"/>
              <w:bottom w:w="100" w:type="dxa"/>
              <w:right w:w="100" w:type="dxa"/>
            </w:tcMar>
          </w:tcPr>
          <w:p w14:paraId="2E5D5042" w14:textId="77777777" w:rsidR="00A8525B" w:rsidRPr="00C272AA" w:rsidRDefault="00E0059E">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b/>
                <w:color w:val="000000" w:themeColor="text1"/>
                <w:sz w:val="16"/>
                <w:szCs w:val="16"/>
              </w:rPr>
              <w:t>Month 4</w:t>
            </w:r>
          </w:p>
        </w:tc>
        <w:tc>
          <w:tcPr>
            <w:tcW w:w="409" w:type="pct"/>
            <w:shd w:val="clear" w:color="auto" w:fill="auto"/>
            <w:tcMar>
              <w:top w:w="100" w:type="dxa"/>
              <w:left w:w="100" w:type="dxa"/>
              <w:bottom w:w="100" w:type="dxa"/>
              <w:right w:w="100" w:type="dxa"/>
            </w:tcMar>
          </w:tcPr>
          <w:p w14:paraId="4CDCD29C" w14:textId="77777777" w:rsidR="00A8525B" w:rsidRPr="00C272AA" w:rsidRDefault="00E0059E">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b/>
                <w:color w:val="000000" w:themeColor="text1"/>
                <w:sz w:val="16"/>
                <w:szCs w:val="16"/>
              </w:rPr>
              <w:t>Month 5</w:t>
            </w:r>
          </w:p>
        </w:tc>
        <w:tc>
          <w:tcPr>
            <w:tcW w:w="399" w:type="pct"/>
            <w:shd w:val="clear" w:color="auto" w:fill="auto"/>
            <w:tcMar>
              <w:top w:w="100" w:type="dxa"/>
              <w:left w:w="100" w:type="dxa"/>
              <w:bottom w:w="100" w:type="dxa"/>
              <w:right w:w="100" w:type="dxa"/>
            </w:tcMar>
          </w:tcPr>
          <w:p w14:paraId="4E889452" w14:textId="77777777" w:rsidR="00A8525B" w:rsidRPr="00C272AA" w:rsidRDefault="00E0059E">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b/>
                <w:color w:val="000000" w:themeColor="text1"/>
                <w:sz w:val="16"/>
                <w:szCs w:val="16"/>
              </w:rPr>
              <w:t>Month 6</w:t>
            </w:r>
          </w:p>
        </w:tc>
      </w:tr>
      <w:tr w:rsidR="00462611" w14:paraId="38CAC3C1" w14:textId="77777777" w:rsidTr="00C272AA">
        <w:trPr>
          <w:trHeight w:val="440"/>
        </w:trPr>
        <w:tc>
          <w:tcPr>
            <w:tcW w:w="793" w:type="pct"/>
            <w:vMerge w:val="restart"/>
            <w:shd w:val="clear" w:color="auto" w:fill="auto"/>
            <w:tcMar>
              <w:top w:w="100" w:type="dxa"/>
              <w:left w:w="100" w:type="dxa"/>
              <w:bottom w:w="100" w:type="dxa"/>
              <w:right w:w="100" w:type="dxa"/>
            </w:tcMar>
          </w:tcPr>
          <w:p w14:paraId="199F95A9"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Addressing </w:t>
            </w:r>
            <w:r w:rsidRPr="00C272AA">
              <w:rPr>
                <w:rFonts w:ascii="Times New Roman" w:eastAsia="Times New Roman" w:hAnsi="Times New Roman" w:cs="Times New Roman"/>
                <w:color w:val="000000" w:themeColor="text1"/>
                <w:sz w:val="20"/>
                <w:szCs w:val="20"/>
              </w:rPr>
              <w:t>ethical supply chain partners</w:t>
            </w:r>
          </w:p>
        </w:tc>
        <w:tc>
          <w:tcPr>
            <w:tcW w:w="1739" w:type="pct"/>
            <w:shd w:val="clear" w:color="auto" w:fill="auto"/>
            <w:tcMar>
              <w:top w:w="100" w:type="dxa"/>
              <w:left w:w="100" w:type="dxa"/>
              <w:bottom w:w="100" w:type="dxa"/>
              <w:right w:w="100" w:type="dxa"/>
            </w:tcMar>
          </w:tcPr>
          <w:p w14:paraId="1A3D44F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Surprise stock and inventory audits</w:t>
            </w:r>
          </w:p>
        </w:tc>
        <w:tc>
          <w:tcPr>
            <w:tcW w:w="409" w:type="pct"/>
            <w:shd w:val="clear" w:color="auto" w:fill="00C7FF"/>
            <w:tcMar>
              <w:top w:w="100" w:type="dxa"/>
              <w:left w:w="100" w:type="dxa"/>
              <w:bottom w:w="100" w:type="dxa"/>
              <w:right w:w="100" w:type="dxa"/>
            </w:tcMar>
          </w:tcPr>
          <w:p w14:paraId="3B8AB581"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17" w:type="pct"/>
            <w:shd w:val="clear" w:color="auto" w:fill="auto"/>
            <w:tcMar>
              <w:top w:w="100" w:type="dxa"/>
              <w:left w:w="100" w:type="dxa"/>
              <w:bottom w:w="100" w:type="dxa"/>
              <w:right w:w="100" w:type="dxa"/>
            </w:tcMar>
          </w:tcPr>
          <w:p w14:paraId="5361FB8A"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70FBC9A0"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25" w:type="pct"/>
            <w:shd w:val="clear" w:color="auto" w:fill="auto"/>
            <w:tcMar>
              <w:top w:w="100" w:type="dxa"/>
              <w:left w:w="100" w:type="dxa"/>
              <w:bottom w:w="100" w:type="dxa"/>
              <w:right w:w="100" w:type="dxa"/>
            </w:tcMar>
          </w:tcPr>
          <w:p w14:paraId="0672FFEE"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04D10A3B"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628238D2"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01C4FEDD" w14:textId="77777777" w:rsidTr="00C272AA">
        <w:trPr>
          <w:trHeight w:val="440"/>
        </w:trPr>
        <w:tc>
          <w:tcPr>
            <w:tcW w:w="793" w:type="pct"/>
            <w:vMerge/>
            <w:shd w:val="clear" w:color="auto" w:fill="auto"/>
            <w:tcMar>
              <w:top w:w="100" w:type="dxa"/>
              <w:left w:w="100" w:type="dxa"/>
              <w:bottom w:w="100" w:type="dxa"/>
              <w:right w:w="100" w:type="dxa"/>
            </w:tcMar>
          </w:tcPr>
          <w:p w14:paraId="55C4996E"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1739" w:type="pct"/>
            <w:shd w:val="clear" w:color="auto" w:fill="auto"/>
            <w:tcMar>
              <w:top w:w="100" w:type="dxa"/>
              <w:left w:w="100" w:type="dxa"/>
              <w:bottom w:w="100" w:type="dxa"/>
              <w:right w:w="100" w:type="dxa"/>
            </w:tcMar>
          </w:tcPr>
          <w:p w14:paraId="723EF463"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Proposing an ethical practice accord with the suppliers </w:t>
            </w:r>
          </w:p>
        </w:tc>
        <w:tc>
          <w:tcPr>
            <w:tcW w:w="409" w:type="pct"/>
            <w:shd w:val="clear" w:color="auto" w:fill="00C7FF"/>
            <w:tcMar>
              <w:top w:w="100" w:type="dxa"/>
              <w:left w:w="100" w:type="dxa"/>
              <w:bottom w:w="100" w:type="dxa"/>
              <w:right w:w="100" w:type="dxa"/>
            </w:tcMar>
          </w:tcPr>
          <w:p w14:paraId="74327B97"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4FBC32FC"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01FCD361"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25" w:type="pct"/>
            <w:shd w:val="clear" w:color="auto" w:fill="auto"/>
            <w:tcMar>
              <w:top w:w="100" w:type="dxa"/>
              <w:left w:w="100" w:type="dxa"/>
              <w:bottom w:w="100" w:type="dxa"/>
              <w:right w:w="100" w:type="dxa"/>
            </w:tcMar>
          </w:tcPr>
          <w:p w14:paraId="5B45DDF1"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22605F1D"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662DAFFA"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1554A515" w14:textId="77777777" w:rsidTr="00C272AA">
        <w:trPr>
          <w:trHeight w:val="440"/>
        </w:trPr>
        <w:tc>
          <w:tcPr>
            <w:tcW w:w="793" w:type="pct"/>
            <w:vMerge w:val="restart"/>
            <w:shd w:val="clear" w:color="auto" w:fill="auto"/>
            <w:tcMar>
              <w:top w:w="100" w:type="dxa"/>
              <w:left w:w="100" w:type="dxa"/>
              <w:bottom w:w="100" w:type="dxa"/>
              <w:right w:w="100" w:type="dxa"/>
            </w:tcMar>
          </w:tcPr>
          <w:p w14:paraId="7D720D1E"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Mitigating employee and management relations</w:t>
            </w:r>
          </w:p>
        </w:tc>
        <w:tc>
          <w:tcPr>
            <w:tcW w:w="1739" w:type="pct"/>
            <w:shd w:val="clear" w:color="auto" w:fill="auto"/>
            <w:tcMar>
              <w:top w:w="100" w:type="dxa"/>
              <w:left w:w="100" w:type="dxa"/>
              <w:bottom w:w="100" w:type="dxa"/>
              <w:right w:w="100" w:type="dxa"/>
            </w:tcMar>
          </w:tcPr>
          <w:p w14:paraId="1B6E37E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Looking after the warehouse employee health benefits with befitting policies </w:t>
            </w:r>
          </w:p>
        </w:tc>
        <w:tc>
          <w:tcPr>
            <w:tcW w:w="409" w:type="pct"/>
            <w:shd w:val="clear" w:color="auto" w:fill="00C7FF"/>
            <w:tcMar>
              <w:top w:w="100" w:type="dxa"/>
              <w:left w:w="100" w:type="dxa"/>
              <w:bottom w:w="100" w:type="dxa"/>
              <w:right w:w="100" w:type="dxa"/>
            </w:tcMar>
          </w:tcPr>
          <w:p w14:paraId="6E628695"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54D1E5C8"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136919FA"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25" w:type="pct"/>
            <w:shd w:val="clear" w:color="auto" w:fill="auto"/>
            <w:tcMar>
              <w:top w:w="100" w:type="dxa"/>
              <w:left w:w="100" w:type="dxa"/>
              <w:bottom w:w="100" w:type="dxa"/>
              <w:right w:w="100" w:type="dxa"/>
            </w:tcMar>
          </w:tcPr>
          <w:p w14:paraId="42164A03"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6C2225C9"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751081E8"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49638B4C" w14:textId="77777777" w:rsidTr="00C272AA">
        <w:trPr>
          <w:trHeight w:val="440"/>
        </w:trPr>
        <w:tc>
          <w:tcPr>
            <w:tcW w:w="793" w:type="pct"/>
            <w:vMerge/>
            <w:shd w:val="clear" w:color="auto" w:fill="auto"/>
            <w:tcMar>
              <w:top w:w="100" w:type="dxa"/>
              <w:left w:w="100" w:type="dxa"/>
              <w:bottom w:w="100" w:type="dxa"/>
              <w:right w:w="100" w:type="dxa"/>
            </w:tcMar>
          </w:tcPr>
          <w:p w14:paraId="6B4DDD95"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1739" w:type="pct"/>
            <w:shd w:val="clear" w:color="auto" w:fill="auto"/>
            <w:tcMar>
              <w:top w:w="100" w:type="dxa"/>
              <w:left w:w="100" w:type="dxa"/>
              <w:bottom w:w="100" w:type="dxa"/>
              <w:right w:w="100" w:type="dxa"/>
            </w:tcMar>
          </w:tcPr>
          <w:p w14:paraId="253A9DDC"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Allowing managerial control on sensitive locations</w:t>
            </w:r>
          </w:p>
        </w:tc>
        <w:tc>
          <w:tcPr>
            <w:tcW w:w="409" w:type="pct"/>
            <w:shd w:val="clear" w:color="auto" w:fill="00C7FF"/>
            <w:tcMar>
              <w:top w:w="100" w:type="dxa"/>
              <w:left w:w="100" w:type="dxa"/>
              <w:bottom w:w="100" w:type="dxa"/>
              <w:right w:w="100" w:type="dxa"/>
            </w:tcMar>
          </w:tcPr>
          <w:p w14:paraId="54C6B6CB"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665F7A96"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77EEBB75"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25" w:type="pct"/>
            <w:shd w:val="clear" w:color="auto" w:fill="auto"/>
            <w:tcMar>
              <w:top w:w="100" w:type="dxa"/>
              <w:left w:w="100" w:type="dxa"/>
              <w:bottom w:w="100" w:type="dxa"/>
              <w:right w:w="100" w:type="dxa"/>
            </w:tcMar>
          </w:tcPr>
          <w:p w14:paraId="1C9A7815"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auto"/>
            <w:tcMar>
              <w:top w:w="100" w:type="dxa"/>
              <w:left w:w="100" w:type="dxa"/>
              <w:bottom w:w="100" w:type="dxa"/>
              <w:right w:w="100" w:type="dxa"/>
            </w:tcMar>
          </w:tcPr>
          <w:p w14:paraId="6CFD8BC7"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55E83C70"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0B0B2B28" w14:textId="77777777" w:rsidTr="00C272AA">
        <w:trPr>
          <w:trHeight w:val="440"/>
        </w:trPr>
        <w:tc>
          <w:tcPr>
            <w:tcW w:w="793" w:type="pct"/>
            <w:vMerge/>
            <w:shd w:val="clear" w:color="auto" w:fill="auto"/>
            <w:tcMar>
              <w:top w:w="100" w:type="dxa"/>
              <w:left w:w="100" w:type="dxa"/>
              <w:bottom w:w="100" w:type="dxa"/>
              <w:right w:w="100" w:type="dxa"/>
            </w:tcMar>
          </w:tcPr>
          <w:p w14:paraId="0AE3D10F"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1739" w:type="pct"/>
            <w:shd w:val="clear" w:color="auto" w:fill="auto"/>
            <w:tcMar>
              <w:top w:w="100" w:type="dxa"/>
              <w:left w:w="100" w:type="dxa"/>
              <w:bottom w:w="100" w:type="dxa"/>
              <w:right w:w="100" w:type="dxa"/>
            </w:tcMar>
          </w:tcPr>
          <w:p w14:paraId="60D7D5E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Allowing the employees in constructive communication sessions</w:t>
            </w:r>
          </w:p>
        </w:tc>
        <w:tc>
          <w:tcPr>
            <w:tcW w:w="409" w:type="pct"/>
            <w:shd w:val="clear" w:color="auto" w:fill="00C7FF"/>
            <w:tcMar>
              <w:top w:w="100" w:type="dxa"/>
              <w:left w:w="100" w:type="dxa"/>
              <w:bottom w:w="100" w:type="dxa"/>
              <w:right w:w="100" w:type="dxa"/>
            </w:tcMar>
          </w:tcPr>
          <w:p w14:paraId="53352A19"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399CE99C"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53BAC80F"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25" w:type="pct"/>
            <w:shd w:val="clear" w:color="auto" w:fill="00C7FF"/>
            <w:tcMar>
              <w:top w:w="100" w:type="dxa"/>
              <w:left w:w="100" w:type="dxa"/>
              <w:bottom w:w="100" w:type="dxa"/>
              <w:right w:w="100" w:type="dxa"/>
            </w:tcMar>
          </w:tcPr>
          <w:p w14:paraId="3F99BEBE"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083749F5"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4C1CE1B1"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7CF34C27" w14:textId="77777777" w:rsidTr="00C272AA">
        <w:trPr>
          <w:trHeight w:val="854"/>
        </w:trPr>
        <w:tc>
          <w:tcPr>
            <w:tcW w:w="793" w:type="pct"/>
            <w:vMerge w:val="restart"/>
            <w:shd w:val="clear" w:color="auto" w:fill="auto"/>
            <w:tcMar>
              <w:top w:w="100" w:type="dxa"/>
              <w:left w:w="100" w:type="dxa"/>
              <w:bottom w:w="100" w:type="dxa"/>
              <w:right w:w="100" w:type="dxa"/>
            </w:tcMar>
          </w:tcPr>
          <w:p w14:paraId="46834791" w14:textId="77777777" w:rsidR="00A8525B" w:rsidRPr="00C272AA" w:rsidRDefault="00E0059E">
            <w:pPr>
              <w:widowControl w:val="0"/>
              <w:spacing w:line="240" w:lineRule="auto"/>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0"/>
                <w:szCs w:val="20"/>
              </w:rPr>
              <w:t xml:space="preserve">Sorting communication channels </w:t>
            </w:r>
            <w:r w:rsidRPr="00C272AA">
              <w:rPr>
                <w:rFonts w:ascii="Times New Roman" w:eastAsia="Times New Roman" w:hAnsi="Times New Roman" w:cs="Times New Roman"/>
                <w:color w:val="000000" w:themeColor="text1"/>
                <w:sz w:val="20"/>
                <w:szCs w:val="20"/>
              </w:rPr>
              <w:t>between different departments of the company</w:t>
            </w:r>
          </w:p>
        </w:tc>
        <w:tc>
          <w:tcPr>
            <w:tcW w:w="1739" w:type="pct"/>
            <w:shd w:val="clear" w:color="auto" w:fill="auto"/>
            <w:tcMar>
              <w:top w:w="100" w:type="dxa"/>
              <w:left w:w="100" w:type="dxa"/>
              <w:bottom w:w="100" w:type="dxa"/>
              <w:right w:w="100" w:type="dxa"/>
            </w:tcMar>
          </w:tcPr>
          <w:p w14:paraId="355D5BB2" w14:textId="77777777" w:rsidR="00A8525B" w:rsidRPr="00C272AA" w:rsidRDefault="00E0059E">
            <w:pPr>
              <w:widowControl w:val="0"/>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Identifying the chain of command, and creating a division of reporting around employees and managers</w:t>
            </w:r>
          </w:p>
        </w:tc>
        <w:tc>
          <w:tcPr>
            <w:tcW w:w="409" w:type="pct"/>
            <w:shd w:val="clear" w:color="auto" w:fill="00C7FF"/>
            <w:tcMar>
              <w:top w:w="100" w:type="dxa"/>
              <w:left w:w="100" w:type="dxa"/>
              <w:bottom w:w="100" w:type="dxa"/>
              <w:right w:w="100" w:type="dxa"/>
            </w:tcMar>
          </w:tcPr>
          <w:p w14:paraId="59938338"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0B1DE718"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15373ED7"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25" w:type="pct"/>
            <w:shd w:val="clear" w:color="auto" w:fill="00C7FF"/>
            <w:tcMar>
              <w:top w:w="100" w:type="dxa"/>
              <w:left w:w="100" w:type="dxa"/>
              <w:bottom w:w="100" w:type="dxa"/>
              <w:right w:w="100" w:type="dxa"/>
            </w:tcMar>
          </w:tcPr>
          <w:p w14:paraId="03727DA6"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5A4AFDFA"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09FE5443"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31A341A2" w14:textId="77777777" w:rsidTr="00C272AA">
        <w:trPr>
          <w:trHeight w:val="615"/>
        </w:trPr>
        <w:tc>
          <w:tcPr>
            <w:tcW w:w="793" w:type="pct"/>
            <w:vMerge/>
            <w:shd w:val="clear" w:color="auto" w:fill="auto"/>
            <w:tcMar>
              <w:top w:w="100" w:type="dxa"/>
              <w:left w:w="100" w:type="dxa"/>
              <w:bottom w:w="100" w:type="dxa"/>
              <w:right w:w="100" w:type="dxa"/>
            </w:tcMar>
          </w:tcPr>
          <w:p w14:paraId="1CBD6EC1"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p>
        </w:tc>
        <w:tc>
          <w:tcPr>
            <w:tcW w:w="1739" w:type="pct"/>
            <w:shd w:val="clear" w:color="auto" w:fill="auto"/>
            <w:tcMar>
              <w:top w:w="100" w:type="dxa"/>
              <w:left w:w="100" w:type="dxa"/>
              <w:bottom w:w="100" w:type="dxa"/>
              <w:right w:w="100" w:type="dxa"/>
            </w:tcMar>
          </w:tcPr>
          <w:p w14:paraId="2A4E9BE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Assigning responsible officer to division head for ensuring feedback</w:t>
            </w:r>
          </w:p>
        </w:tc>
        <w:tc>
          <w:tcPr>
            <w:tcW w:w="409" w:type="pct"/>
            <w:shd w:val="clear" w:color="auto" w:fill="00C7FF"/>
            <w:tcMar>
              <w:top w:w="100" w:type="dxa"/>
              <w:left w:w="100" w:type="dxa"/>
              <w:bottom w:w="100" w:type="dxa"/>
              <w:right w:w="100" w:type="dxa"/>
            </w:tcMar>
          </w:tcPr>
          <w:p w14:paraId="24BF08AA"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4FBC3A3F"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03137096"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25" w:type="pct"/>
            <w:shd w:val="clear" w:color="auto" w:fill="00C7FF"/>
            <w:tcMar>
              <w:top w:w="100" w:type="dxa"/>
              <w:left w:w="100" w:type="dxa"/>
              <w:bottom w:w="100" w:type="dxa"/>
              <w:right w:w="100" w:type="dxa"/>
            </w:tcMar>
          </w:tcPr>
          <w:p w14:paraId="1BD2DAF9"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032749F2"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154C77F9"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08062FBD" w14:textId="77777777" w:rsidTr="00C272AA">
        <w:trPr>
          <w:trHeight w:val="705"/>
        </w:trPr>
        <w:tc>
          <w:tcPr>
            <w:tcW w:w="793" w:type="pct"/>
            <w:vMerge/>
            <w:shd w:val="clear" w:color="auto" w:fill="auto"/>
            <w:tcMar>
              <w:top w:w="100" w:type="dxa"/>
              <w:left w:w="100" w:type="dxa"/>
              <w:bottom w:w="100" w:type="dxa"/>
              <w:right w:w="100" w:type="dxa"/>
            </w:tcMar>
          </w:tcPr>
          <w:p w14:paraId="5F19BAD7"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1739" w:type="pct"/>
            <w:shd w:val="clear" w:color="auto" w:fill="auto"/>
            <w:tcMar>
              <w:top w:w="100" w:type="dxa"/>
              <w:left w:w="100" w:type="dxa"/>
              <w:bottom w:w="100" w:type="dxa"/>
              <w:right w:w="100" w:type="dxa"/>
            </w:tcMar>
          </w:tcPr>
          <w:p w14:paraId="7921C5E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Using cloud </w:t>
            </w:r>
            <w:r w:rsidRPr="00C272AA">
              <w:rPr>
                <w:rFonts w:ascii="Times New Roman" w:eastAsia="Times New Roman" w:hAnsi="Times New Roman" w:cs="Times New Roman"/>
                <w:color w:val="000000" w:themeColor="text1"/>
                <w:sz w:val="20"/>
                <w:szCs w:val="20"/>
              </w:rPr>
              <w:t>interfaces to restore the history of communication from the past</w:t>
            </w:r>
          </w:p>
        </w:tc>
        <w:tc>
          <w:tcPr>
            <w:tcW w:w="409" w:type="pct"/>
            <w:shd w:val="clear" w:color="auto" w:fill="00C7FF"/>
            <w:tcMar>
              <w:top w:w="100" w:type="dxa"/>
              <w:left w:w="100" w:type="dxa"/>
              <w:bottom w:w="100" w:type="dxa"/>
              <w:right w:w="100" w:type="dxa"/>
            </w:tcMar>
          </w:tcPr>
          <w:p w14:paraId="1FB17201"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756F506D"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4A6D4B0D"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25" w:type="pct"/>
            <w:shd w:val="clear" w:color="auto" w:fill="00C7FF"/>
            <w:tcMar>
              <w:top w:w="100" w:type="dxa"/>
              <w:left w:w="100" w:type="dxa"/>
              <w:bottom w:w="100" w:type="dxa"/>
              <w:right w:w="100" w:type="dxa"/>
            </w:tcMar>
          </w:tcPr>
          <w:p w14:paraId="5DE50976"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36A8E89B"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08F05C00"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7F6A399F" w14:textId="77777777" w:rsidTr="00C272AA">
        <w:trPr>
          <w:trHeight w:val="1065"/>
        </w:trPr>
        <w:tc>
          <w:tcPr>
            <w:tcW w:w="793" w:type="pct"/>
            <w:vMerge w:val="restart"/>
            <w:shd w:val="clear" w:color="auto" w:fill="auto"/>
            <w:tcMar>
              <w:top w:w="100" w:type="dxa"/>
              <w:left w:w="100" w:type="dxa"/>
              <w:bottom w:w="100" w:type="dxa"/>
              <w:right w:w="100" w:type="dxa"/>
            </w:tcMar>
          </w:tcPr>
          <w:p w14:paraId="706220ED" w14:textId="77777777" w:rsidR="00A8525B" w:rsidRPr="00C272AA" w:rsidRDefault="00E0059E">
            <w:pPr>
              <w:widowControl w:val="0"/>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color w:val="000000" w:themeColor="text1"/>
                <w:sz w:val="20"/>
                <w:szCs w:val="20"/>
              </w:rPr>
              <w:t>Establishing better safety regulations around the work conditions of the employees at different levels</w:t>
            </w:r>
          </w:p>
        </w:tc>
        <w:tc>
          <w:tcPr>
            <w:tcW w:w="1739" w:type="pct"/>
            <w:shd w:val="clear" w:color="auto" w:fill="auto"/>
            <w:tcMar>
              <w:top w:w="100" w:type="dxa"/>
              <w:left w:w="100" w:type="dxa"/>
              <w:bottom w:w="100" w:type="dxa"/>
              <w:right w:w="100" w:type="dxa"/>
            </w:tcMar>
          </w:tcPr>
          <w:p w14:paraId="7F9617EF"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Organising</w:t>
            </w:r>
            <w:r w:rsidRPr="00C272AA">
              <w:rPr>
                <w:rFonts w:ascii="Times New Roman" w:eastAsia="Times New Roman" w:hAnsi="Times New Roman" w:cs="Times New Roman"/>
                <w:color w:val="000000" w:themeColor="text1"/>
                <w:sz w:val="20"/>
                <w:szCs w:val="20"/>
              </w:rPr>
              <w:t xml:space="preserve"> conferences and meetings among stakeholders for discussing health and safety protocols</w:t>
            </w:r>
          </w:p>
        </w:tc>
        <w:tc>
          <w:tcPr>
            <w:tcW w:w="409" w:type="pct"/>
            <w:shd w:val="clear" w:color="auto" w:fill="00C7FF"/>
            <w:tcMar>
              <w:top w:w="100" w:type="dxa"/>
              <w:left w:w="100" w:type="dxa"/>
              <w:bottom w:w="100" w:type="dxa"/>
              <w:right w:w="100" w:type="dxa"/>
            </w:tcMar>
          </w:tcPr>
          <w:p w14:paraId="3C212522"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5E9A6630"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644F1B4C"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25" w:type="pct"/>
            <w:shd w:val="clear" w:color="auto" w:fill="00C7FF"/>
            <w:tcMar>
              <w:top w:w="100" w:type="dxa"/>
              <w:left w:w="100" w:type="dxa"/>
              <w:bottom w:w="100" w:type="dxa"/>
              <w:right w:w="100" w:type="dxa"/>
            </w:tcMar>
          </w:tcPr>
          <w:p w14:paraId="49D726F9"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5DFEFBAB"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1A09A777"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r w:rsidR="00462611" w14:paraId="1D17E98A" w14:textId="77777777" w:rsidTr="00C272AA">
        <w:trPr>
          <w:trHeight w:val="440"/>
        </w:trPr>
        <w:tc>
          <w:tcPr>
            <w:tcW w:w="793" w:type="pct"/>
            <w:vMerge/>
            <w:shd w:val="clear" w:color="auto" w:fill="auto"/>
            <w:tcMar>
              <w:top w:w="100" w:type="dxa"/>
              <w:left w:w="100" w:type="dxa"/>
              <w:bottom w:w="100" w:type="dxa"/>
              <w:right w:w="100" w:type="dxa"/>
            </w:tcMar>
          </w:tcPr>
          <w:p w14:paraId="29318E36"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c>
          <w:tcPr>
            <w:tcW w:w="1739" w:type="pct"/>
            <w:shd w:val="clear" w:color="auto" w:fill="auto"/>
            <w:tcMar>
              <w:top w:w="100" w:type="dxa"/>
              <w:left w:w="100" w:type="dxa"/>
              <w:bottom w:w="100" w:type="dxa"/>
              <w:right w:w="100" w:type="dxa"/>
            </w:tcMar>
          </w:tcPr>
          <w:p w14:paraId="6D29746C"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Analysing</w:t>
            </w:r>
            <w:r w:rsidRPr="00C272AA">
              <w:rPr>
                <w:rFonts w:ascii="Times New Roman" w:eastAsia="Times New Roman" w:hAnsi="Times New Roman" w:cs="Times New Roman"/>
                <w:color w:val="000000" w:themeColor="text1"/>
                <w:sz w:val="20"/>
                <w:szCs w:val="20"/>
              </w:rPr>
              <w:t xml:space="preserve"> the potential considerations that safeguard the health and safety of employee working conditions </w:t>
            </w:r>
          </w:p>
        </w:tc>
        <w:tc>
          <w:tcPr>
            <w:tcW w:w="409" w:type="pct"/>
            <w:shd w:val="clear" w:color="auto" w:fill="00C7FF"/>
            <w:tcMar>
              <w:top w:w="100" w:type="dxa"/>
              <w:left w:w="100" w:type="dxa"/>
              <w:bottom w:w="100" w:type="dxa"/>
              <w:right w:w="100" w:type="dxa"/>
            </w:tcMar>
          </w:tcPr>
          <w:p w14:paraId="6A644606"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17" w:type="pct"/>
            <w:shd w:val="clear" w:color="auto" w:fill="00C7FF"/>
            <w:tcMar>
              <w:top w:w="100" w:type="dxa"/>
              <w:left w:w="100" w:type="dxa"/>
              <w:bottom w:w="100" w:type="dxa"/>
              <w:right w:w="100" w:type="dxa"/>
            </w:tcMar>
          </w:tcPr>
          <w:p w14:paraId="23DF3883"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4587B562"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25" w:type="pct"/>
            <w:shd w:val="clear" w:color="auto" w:fill="00C7FF"/>
            <w:tcMar>
              <w:top w:w="100" w:type="dxa"/>
              <w:left w:w="100" w:type="dxa"/>
              <w:bottom w:w="100" w:type="dxa"/>
              <w:right w:w="100" w:type="dxa"/>
            </w:tcMar>
          </w:tcPr>
          <w:p w14:paraId="0246487F"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409" w:type="pct"/>
            <w:shd w:val="clear" w:color="auto" w:fill="00C7FF"/>
            <w:tcMar>
              <w:top w:w="100" w:type="dxa"/>
              <w:left w:w="100" w:type="dxa"/>
              <w:bottom w:w="100" w:type="dxa"/>
              <w:right w:w="100" w:type="dxa"/>
            </w:tcMar>
          </w:tcPr>
          <w:p w14:paraId="5D57E615"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c>
        <w:tc>
          <w:tcPr>
            <w:tcW w:w="399" w:type="pct"/>
            <w:shd w:val="clear" w:color="auto" w:fill="auto"/>
            <w:tcMar>
              <w:top w:w="100" w:type="dxa"/>
              <w:left w:w="100" w:type="dxa"/>
              <w:bottom w:w="100" w:type="dxa"/>
              <w:right w:w="100" w:type="dxa"/>
            </w:tcMar>
          </w:tcPr>
          <w:p w14:paraId="1022AB72" w14:textId="77777777" w:rsidR="00A8525B" w:rsidRPr="00C272AA" w:rsidRDefault="00A8525B">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p>
        </w:tc>
      </w:tr>
    </w:tbl>
    <w:p w14:paraId="396724A8" w14:textId="77777777" w:rsidR="00A8525B" w:rsidRPr="00C272AA" w:rsidRDefault="00E0059E">
      <w:pPr>
        <w:spacing w:line="360" w:lineRule="auto"/>
        <w:jc w:val="center"/>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Table 3:Action plan of Amazon about Supply Chain Management</w:t>
      </w:r>
    </w:p>
    <w:p w14:paraId="44F60C7C" w14:textId="77777777" w:rsidR="00A8525B" w:rsidRPr="00C272AA" w:rsidRDefault="00E0059E">
      <w:pPr>
        <w:spacing w:line="360" w:lineRule="auto"/>
        <w:jc w:val="center"/>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4"/>
          <w:szCs w:val="24"/>
        </w:rPr>
        <w:t>(Source: Self-Created)</w:t>
      </w:r>
    </w:p>
    <w:p w14:paraId="2E49C784" w14:textId="77777777" w:rsidR="00A8525B" w:rsidRPr="00C272AA" w:rsidRDefault="00E0059E">
      <w:pPr>
        <w:widowControl w:val="0"/>
        <w:spacing w:line="240" w:lineRule="auto"/>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2.4.2 Monitoring and control</w:t>
      </w:r>
    </w:p>
    <w:p w14:paraId="5F77DDF4" w14:textId="77777777" w:rsidR="00A8525B" w:rsidRPr="00C272AA" w:rsidRDefault="00E0059E">
      <w:pPr>
        <w:widowControl w:val="0"/>
        <w:spacing w:line="240" w:lineRule="auto"/>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lastRenderedPageBreak/>
        <w:t xml:space="preserve">In terms of monitoring and </w:t>
      </w:r>
      <w:r w:rsidRPr="00C272AA">
        <w:rPr>
          <w:rFonts w:ascii="Times New Roman" w:eastAsia="Times New Roman" w:hAnsi="Times New Roman" w:cs="Times New Roman"/>
          <w:color w:val="000000" w:themeColor="text1"/>
          <w:sz w:val="24"/>
          <w:szCs w:val="24"/>
        </w:rPr>
        <w:t>control, the following planning process can be suggested-</w:t>
      </w:r>
    </w:p>
    <w:p w14:paraId="148AD307" w14:textId="77777777" w:rsidR="00A8525B" w:rsidRPr="00C272AA" w:rsidRDefault="00A8525B">
      <w:pPr>
        <w:widowControl w:val="0"/>
        <w:spacing w:line="240" w:lineRule="auto"/>
        <w:rPr>
          <w:rFonts w:ascii="Times New Roman" w:eastAsia="Times New Roman" w:hAnsi="Times New Roman" w:cs="Times New Roman"/>
          <w:b/>
          <w:color w:val="000000" w:themeColor="text1"/>
          <w:sz w:val="24"/>
          <w:szCs w:val="24"/>
        </w:rPr>
      </w:pPr>
    </w:p>
    <w:tbl>
      <w:tblPr>
        <w:tblStyle w:val="a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58"/>
        <w:gridCol w:w="1558"/>
        <w:gridCol w:w="1558"/>
        <w:gridCol w:w="1558"/>
        <w:gridCol w:w="1556"/>
        <w:gridCol w:w="1552"/>
      </w:tblGrid>
      <w:tr w:rsidR="00462611" w14:paraId="37FB3C1F" w14:textId="77777777" w:rsidTr="00C272AA">
        <w:tc>
          <w:tcPr>
            <w:tcW w:w="834" w:type="pct"/>
            <w:shd w:val="clear" w:color="auto" w:fill="auto"/>
            <w:tcMar>
              <w:top w:w="100" w:type="dxa"/>
              <w:left w:w="100" w:type="dxa"/>
              <w:bottom w:w="100" w:type="dxa"/>
              <w:right w:w="100" w:type="dxa"/>
            </w:tcMar>
          </w:tcPr>
          <w:p w14:paraId="2CCE70E9"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b/>
                <w:color w:val="000000" w:themeColor="text1"/>
                <w:sz w:val="20"/>
                <w:szCs w:val="20"/>
              </w:rPr>
              <w:t>Objectives</w:t>
            </w:r>
          </w:p>
        </w:tc>
        <w:tc>
          <w:tcPr>
            <w:tcW w:w="834" w:type="pct"/>
            <w:shd w:val="clear" w:color="auto" w:fill="auto"/>
            <w:tcMar>
              <w:top w:w="100" w:type="dxa"/>
              <w:left w:w="100" w:type="dxa"/>
              <w:bottom w:w="100" w:type="dxa"/>
              <w:right w:w="100" w:type="dxa"/>
            </w:tcMar>
          </w:tcPr>
          <w:p w14:paraId="06CE6B6C"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b/>
                <w:color w:val="000000" w:themeColor="text1"/>
                <w:sz w:val="20"/>
                <w:szCs w:val="20"/>
              </w:rPr>
              <w:t>Resources</w:t>
            </w:r>
          </w:p>
        </w:tc>
        <w:tc>
          <w:tcPr>
            <w:tcW w:w="834" w:type="pct"/>
            <w:shd w:val="clear" w:color="auto" w:fill="auto"/>
            <w:tcMar>
              <w:top w:w="100" w:type="dxa"/>
              <w:left w:w="100" w:type="dxa"/>
              <w:bottom w:w="100" w:type="dxa"/>
              <w:right w:w="100" w:type="dxa"/>
            </w:tcMar>
          </w:tcPr>
          <w:p w14:paraId="37FBBA5E"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b/>
                <w:color w:val="000000" w:themeColor="text1"/>
                <w:sz w:val="20"/>
                <w:szCs w:val="20"/>
              </w:rPr>
              <w:t>Responsibility</w:t>
            </w:r>
          </w:p>
        </w:tc>
        <w:tc>
          <w:tcPr>
            <w:tcW w:w="834" w:type="pct"/>
            <w:shd w:val="clear" w:color="auto" w:fill="auto"/>
            <w:tcMar>
              <w:top w:w="100" w:type="dxa"/>
              <w:left w:w="100" w:type="dxa"/>
              <w:bottom w:w="100" w:type="dxa"/>
              <w:right w:w="100" w:type="dxa"/>
            </w:tcMar>
          </w:tcPr>
          <w:p w14:paraId="4F298176"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b/>
                <w:color w:val="000000" w:themeColor="text1"/>
                <w:sz w:val="20"/>
                <w:szCs w:val="20"/>
              </w:rPr>
              <w:t>Department</w:t>
            </w:r>
          </w:p>
        </w:tc>
        <w:tc>
          <w:tcPr>
            <w:tcW w:w="833" w:type="pct"/>
            <w:shd w:val="clear" w:color="auto" w:fill="auto"/>
            <w:tcMar>
              <w:top w:w="100" w:type="dxa"/>
              <w:left w:w="100" w:type="dxa"/>
              <w:bottom w:w="100" w:type="dxa"/>
              <w:right w:w="100" w:type="dxa"/>
            </w:tcMar>
          </w:tcPr>
          <w:p w14:paraId="0658797E"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b/>
                <w:color w:val="000000" w:themeColor="text1"/>
                <w:sz w:val="20"/>
                <w:szCs w:val="20"/>
              </w:rPr>
              <w:t>Time requirement</w:t>
            </w:r>
          </w:p>
        </w:tc>
        <w:tc>
          <w:tcPr>
            <w:tcW w:w="833" w:type="pct"/>
            <w:shd w:val="clear" w:color="auto" w:fill="auto"/>
            <w:tcMar>
              <w:top w:w="100" w:type="dxa"/>
              <w:left w:w="100" w:type="dxa"/>
              <w:bottom w:w="100" w:type="dxa"/>
              <w:right w:w="100" w:type="dxa"/>
            </w:tcMar>
          </w:tcPr>
          <w:p w14:paraId="0B39804A"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b/>
                <w:color w:val="000000" w:themeColor="text1"/>
                <w:sz w:val="20"/>
                <w:szCs w:val="20"/>
              </w:rPr>
              <w:t>Review frequency</w:t>
            </w:r>
          </w:p>
        </w:tc>
      </w:tr>
      <w:tr w:rsidR="00462611" w14:paraId="31DD5390" w14:textId="77777777" w:rsidTr="00C272AA">
        <w:tc>
          <w:tcPr>
            <w:tcW w:w="834" w:type="pct"/>
            <w:shd w:val="clear" w:color="auto" w:fill="auto"/>
            <w:tcMar>
              <w:top w:w="100" w:type="dxa"/>
              <w:left w:w="100" w:type="dxa"/>
              <w:bottom w:w="100" w:type="dxa"/>
              <w:right w:w="100" w:type="dxa"/>
            </w:tcMar>
          </w:tcPr>
          <w:p w14:paraId="3C3E55AB" w14:textId="77777777" w:rsidR="00A8525B" w:rsidRPr="00C272AA" w:rsidRDefault="00E0059E">
            <w:pPr>
              <w:widowControl w:val="0"/>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color w:val="000000" w:themeColor="text1"/>
                <w:sz w:val="16"/>
                <w:szCs w:val="16"/>
              </w:rPr>
              <w:t>Addressing ethical supply chain partners</w:t>
            </w:r>
          </w:p>
        </w:tc>
        <w:tc>
          <w:tcPr>
            <w:tcW w:w="834" w:type="pct"/>
            <w:shd w:val="clear" w:color="auto" w:fill="auto"/>
            <w:tcMar>
              <w:top w:w="100" w:type="dxa"/>
              <w:left w:w="100" w:type="dxa"/>
              <w:bottom w:w="100" w:type="dxa"/>
              <w:right w:w="100" w:type="dxa"/>
            </w:tcMar>
          </w:tcPr>
          <w:p w14:paraId="3E6943E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Ethical policy setup</w:t>
            </w:r>
          </w:p>
        </w:tc>
        <w:tc>
          <w:tcPr>
            <w:tcW w:w="834" w:type="pct"/>
            <w:shd w:val="clear" w:color="auto" w:fill="auto"/>
            <w:tcMar>
              <w:top w:w="100" w:type="dxa"/>
              <w:left w:w="100" w:type="dxa"/>
              <w:bottom w:w="100" w:type="dxa"/>
              <w:right w:w="100" w:type="dxa"/>
            </w:tcMar>
          </w:tcPr>
          <w:p w14:paraId="675E08DF"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The Operational and procurement managers</w:t>
            </w:r>
          </w:p>
        </w:tc>
        <w:tc>
          <w:tcPr>
            <w:tcW w:w="834" w:type="pct"/>
            <w:shd w:val="clear" w:color="auto" w:fill="auto"/>
            <w:tcMar>
              <w:top w:w="100" w:type="dxa"/>
              <w:left w:w="100" w:type="dxa"/>
              <w:bottom w:w="100" w:type="dxa"/>
              <w:right w:w="100" w:type="dxa"/>
            </w:tcMar>
          </w:tcPr>
          <w:p w14:paraId="1D872FB3"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Operations, Human Resources and  Procurement</w:t>
            </w:r>
          </w:p>
        </w:tc>
        <w:tc>
          <w:tcPr>
            <w:tcW w:w="833" w:type="pct"/>
            <w:shd w:val="clear" w:color="auto" w:fill="auto"/>
            <w:tcMar>
              <w:top w:w="100" w:type="dxa"/>
              <w:left w:w="100" w:type="dxa"/>
              <w:bottom w:w="100" w:type="dxa"/>
              <w:right w:w="100" w:type="dxa"/>
            </w:tcMar>
          </w:tcPr>
          <w:p w14:paraId="663DB3F3"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3 months</w:t>
            </w:r>
          </w:p>
        </w:tc>
        <w:tc>
          <w:tcPr>
            <w:tcW w:w="833" w:type="pct"/>
            <w:shd w:val="clear" w:color="auto" w:fill="auto"/>
            <w:tcMar>
              <w:top w:w="100" w:type="dxa"/>
              <w:left w:w="100" w:type="dxa"/>
              <w:bottom w:w="100" w:type="dxa"/>
              <w:right w:w="100" w:type="dxa"/>
            </w:tcMar>
          </w:tcPr>
          <w:p w14:paraId="682D6DE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Monthly basis</w:t>
            </w:r>
          </w:p>
        </w:tc>
      </w:tr>
      <w:tr w:rsidR="00462611" w14:paraId="1C48D8CF" w14:textId="77777777" w:rsidTr="00C272AA">
        <w:tc>
          <w:tcPr>
            <w:tcW w:w="834" w:type="pct"/>
            <w:shd w:val="clear" w:color="auto" w:fill="auto"/>
            <w:tcMar>
              <w:top w:w="100" w:type="dxa"/>
              <w:left w:w="100" w:type="dxa"/>
              <w:bottom w:w="100" w:type="dxa"/>
              <w:right w:w="100" w:type="dxa"/>
            </w:tcMar>
          </w:tcPr>
          <w:p w14:paraId="12DB9AB3" w14:textId="77777777" w:rsidR="00A8525B" w:rsidRPr="00C272AA" w:rsidRDefault="00E0059E">
            <w:pPr>
              <w:widowControl w:val="0"/>
              <w:spacing w:line="240" w:lineRule="auto"/>
              <w:rPr>
                <w:rFonts w:ascii="Times New Roman" w:eastAsia="Times New Roman" w:hAnsi="Times New Roman" w:cs="Times New Roman"/>
                <w:b/>
                <w:color w:val="000000" w:themeColor="text1"/>
                <w:sz w:val="20"/>
                <w:szCs w:val="20"/>
              </w:rPr>
            </w:pPr>
            <w:r w:rsidRPr="00C272AA">
              <w:rPr>
                <w:rFonts w:ascii="Times New Roman" w:eastAsia="Times New Roman" w:hAnsi="Times New Roman" w:cs="Times New Roman"/>
                <w:color w:val="000000" w:themeColor="text1"/>
                <w:sz w:val="16"/>
                <w:szCs w:val="16"/>
              </w:rPr>
              <w:t>Mitigating employee and management relations</w:t>
            </w:r>
          </w:p>
        </w:tc>
        <w:tc>
          <w:tcPr>
            <w:tcW w:w="834" w:type="pct"/>
            <w:shd w:val="clear" w:color="auto" w:fill="auto"/>
            <w:tcMar>
              <w:top w:w="100" w:type="dxa"/>
              <w:left w:w="100" w:type="dxa"/>
              <w:bottom w:w="100" w:type="dxa"/>
              <w:right w:w="100" w:type="dxa"/>
            </w:tcMar>
          </w:tcPr>
          <w:p w14:paraId="0DCA8146"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Strategic meetings</w:t>
            </w:r>
          </w:p>
          <w:p w14:paraId="2CCE0F68"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Time </w:t>
            </w:r>
          </w:p>
        </w:tc>
        <w:tc>
          <w:tcPr>
            <w:tcW w:w="834" w:type="pct"/>
            <w:shd w:val="clear" w:color="auto" w:fill="auto"/>
            <w:tcMar>
              <w:top w:w="100" w:type="dxa"/>
              <w:left w:w="100" w:type="dxa"/>
              <w:bottom w:w="100" w:type="dxa"/>
              <w:right w:w="100" w:type="dxa"/>
            </w:tcMar>
          </w:tcPr>
          <w:p w14:paraId="7831CC5D"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The HR department and the Warehouse officials</w:t>
            </w:r>
          </w:p>
        </w:tc>
        <w:tc>
          <w:tcPr>
            <w:tcW w:w="834" w:type="pct"/>
            <w:shd w:val="clear" w:color="auto" w:fill="auto"/>
            <w:tcMar>
              <w:top w:w="100" w:type="dxa"/>
              <w:left w:w="100" w:type="dxa"/>
              <w:bottom w:w="100" w:type="dxa"/>
              <w:right w:w="100" w:type="dxa"/>
            </w:tcMar>
          </w:tcPr>
          <w:p w14:paraId="297A05D8"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Warehouse and HR department</w:t>
            </w:r>
          </w:p>
        </w:tc>
        <w:tc>
          <w:tcPr>
            <w:tcW w:w="833" w:type="pct"/>
            <w:shd w:val="clear" w:color="auto" w:fill="auto"/>
            <w:tcMar>
              <w:top w:w="100" w:type="dxa"/>
              <w:left w:w="100" w:type="dxa"/>
              <w:bottom w:w="100" w:type="dxa"/>
              <w:right w:w="100" w:type="dxa"/>
            </w:tcMar>
          </w:tcPr>
          <w:p w14:paraId="493F0543"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5 months</w:t>
            </w:r>
          </w:p>
        </w:tc>
        <w:tc>
          <w:tcPr>
            <w:tcW w:w="833" w:type="pct"/>
            <w:shd w:val="clear" w:color="auto" w:fill="auto"/>
            <w:tcMar>
              <w:top w:w="100" w:type="dxa"/>
              <w:left w:w="100" w:type="dxa"/>
              <w:bottom w:w="100" w:type="dxa"/>
              <w:right w:w="100" w:type="dxa"/>
            </w:tcMar>
          </w:tcPr>
          <w:p w14:paraId="11B9B45C"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Monthly basis</w:t>
            </w:r>
          </w:p>
        </w:tc>
      </w:tr>
      <w:tr w:rsidR="00462611" w14:paraId="2EE471A3" w14:textId="77777777" w:rsidTr="00C272AA">
        <w:tc>
          <w:tcPr>
            <w:tcW w:w="834" w:type="pct"/>
            <w:shd w:val="clear" w:color="auto" w:fill="auto"/>
            <w:tcMar>
              <w:top w:w="100" w:type="dxa"/>
              <w:left w:w="100" w:type="dxa"/>
              <w:bottom w:w="100" w:type="dxa"/>
              <w:right w:w="100" w:type="dxa"/>
            </w:tcMar>
          </w:tcPr>
          <w:p w14:paraId="31B23732" w14:textId="77777777" w:rsidR="00A8525B" w:rsidRPr="00C272AA" w:rsidRDefault="00E0059E">
            <w:pPr>
              <w:widowControl w:val="0"/>
              <w:spacing w:line="240" w:lineRule="auto"/>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color w:val="000000" w:themeColor="text1"/>
                <w:sz w:val="16"/>
                <w:szCs w:val="16"/>
              </w:rPr>
              <w:t xml:space="preserve">Sorting </w:t>
            </w:r>
            <w:r w:rsidRPr="00C272AA">
              <w:rPr>
                <w:rFonts w:ascii="Times New Roman" w:eastAsia="Times New Roman" w:hAnsi="Times New Roman" w:cs="Times New Roman"/>
                <w:color w:val="000000" w:themeColor="text1"/>
                <w:sz w:val="16"/>
                <w:szCs w:val="16"/>
              </w:rPr>
              <w:t>communication channels between different departments of the company</w:t>
            </w:r>
          </w:p>
        </w:tc>
        <w:tc>
          <w:tcPr>
            <w:tcW w:w="834" w:type="pct"/>
            <w:shd w:val="clear" w:color="auto" w:fill="auto"/>
            <w:tcMar>
              <w:top w:w="100" w:type="dxa"/>
              <w:left w:w="100" w:type="dxa"/>
              <w:bottom w:w="100" w:type="dxa"/>
              <w:right w:w="100" w:type="dxa"/>
            </w:tcMar>
          </w:tcPr>
          <w:p w14:paraId="1CFC4345"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Better communication systems</w:t>
            </w:r>
          </w:p>
        </w:tc>
        <w:tc>
          <w:tcPr>
            <w:tcW w:w="834" w:type="pct"/>
            <w:shd w:val="clear" w:color="auto" w:fill="auto"/>
            <w:tcMar>
              <w:top w:w="100" w:type="dxa"/>
              <w:left w:w="100" w:type="dxa"/>
              <w:bottom w:w="100" w:type="dxa"/>
              <w:right w:w="100" w:type="dxa"/>
            </w:tcMar>
          </w:tcPr>
          <w:p w14:paraId="14AD7A3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The HR department, managerial team, and Warehouse officials </w:t>
            </w:r>
          </w:p>
        </w:tc>
        <w:tc>
          <w:tcPr>
            <w:tcW w:w="834" w:type="pct"/>
            <w:shd w:val="clear" w:color="auto" w:fill="auto"/>
            <w:tcMar>
              <w:top w:w="100" w:type="dxa"/>
              <w:left w:w="100" w:type="dxa"/>
              <w:bottom w:w="100" w:type="dxa"/>
              <w:right w:w="100" w:type="dxa"/>
            </w:tcMar>
          </w:tcPr>
          <w:p w14:paraId="5E35989E"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Human Resource </w:t>
            </w:r>
          </w:p>
          <w:p w14:paraId="492CD80A"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Strategic Managers</w:t>
            </w:r>
          </w:p>
          <w:p w14:paraId="5868CE06"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Warehouse</w:t>
            </w:r>
          </w:p>
        </w:tc>
        <w:tc>
          <w:tcPr>
            <w:tcW w:w="833" w:type="pct"/>
            <w:shd w:val="clear" w:color="auto" w:fill="auto"/>
            <w:tcMar>
              <w:top w:w="100" w:type="dxa"/>
              <w:left w:w="100" w:type="dxa"/>
              <w:bottom w:w="100" w:type="dxa"/>
              <w:right w:w="100" w:type="dxa"/>
            </w:tcMar>
          </w:tcPr>
          <w:p w14:paraId="47B4A694"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5 months </w:t>
            </w:r>
          </w:p>
        </w:tc>
        <w:tc>
          <w:tcPr>
            <w:tcW w:w="833" w:type="pct"/>
            <w:shd w:val="clear" w:color="auto" w:fill="auto"/>
            <w:tcMar>
              <w:top w:w="100" w:type="dxa"/>
              <w:left w:w="100" w:type="dxa"/>
              <w:bottom w:w="100" w:type="dxa"/>
              <w:right w:w="100" w:type="dxa"/>
            </w:tcMar>
          </w:tcPr>
          <w:p w14:paraId="786752E7"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Monthly basis</w:t>
            </w:r>
          </w:p>
        </w:tc>
      </w:tr>
      <w:tr w:rsidR="00462611" w14:paraId="23D0CFCA" w14:textId="77777777" w:rsidTr="00C272AA">
        <w:tc>
          <w:tcPr>
            <w:tcW w:w="834" w:type="pct"/>
            <w:shd w:val="clear" w:color="auto" w:fill="auto"/>
            <w:tcMar>
              <w:top w:w="100" w:type="dxa"/>
              <w:left w:w="100" w:type="dxa"/>
              <w:bottom w:w="100" w:type="dxa"/>
              <w:right w:w="100" w:type="dxa"/>
            </w:tcMar>
          </w:tcPr>
          <w:p w14:paraId="0CE84EAA" w14:textId="77777777" w:rsidR="00A8525B" w:rsidRPr="00C272AA" w:rsidRDefault="00E0059E">
            <w:pPr>
              <w:widowControl w:val="0"/>
              <w:spacing w:line="240" w:lineRule="auto"/>
              <w:rPr>
                <w:rFonts w:ascii="Times New Roman" w:eastAsia="Times New Roman" w:hAnsi="Times New Roman" w:cs="Times New Roman"/>
                <w:b/>
                <w:color w:val="000000" w:themeColor="text1"/>
                <w:sz w:val="16"/>
                <w:szCs w:val="16"/>
              </w:rPr>
            </w:pPr>
            <w:r w:rsidRPr="00C272AA">
              <w:rPr>
                <w:rFonts w:ascii="Times New Roman" w:eastAsia="Times New Roman" w:hAnsi="Times New Roman" w:cs="Times New Roman"/>
                <w:color w:val="000000" w:themeColor="text1"/>
                <w:sz w:val="16"/>
                <w:szCs w:val="16"/>
              </w:rPr>
              <w:t xml:space="preserve">Establishing better </w:t>
            </w:r>
            <w:r w:rsidRPr="00C272AA">
              <w:rPr>
                <w:rFonts w:ascii="Times New Roman" w:eastAsia="Times New Roman" w:hAnsi="Times New Roman" w:cs="Times New Roman"/>
                <w:color w:val="000000" w:themeColor="text1"/>
                <w:sz w:val="16"/>
                <w:szCs w:val="16"/>
              </w:rPr>
              <w:t>safety regulations around the work conditions of the employees at different levels</w:t>
            </w:r>
          </w:p>
        </w:tc>
        <w:tc>
          <w:tcPr>
            <w:tcW w:w="834" w:type="pct"/>
            <w:shd w:val="clear" w:color="auto" w:fill="auto"/>
            <w:tcMar>
              <w:top w:w="100" w:type="dxa"/>
              <w:left w:w="100" w:type="dxa"/>
              <w:bottom w:w="100" w:type="dxa"/>
              <w:right w:w="100" w:type="dxa"/>
            </w:tcMar>
          </w:tcPr>
          <w:p w14:paraId="471E7812"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Safety provisioning and health guidelines </w:t>
            </w:r>
          </w:p>
        </w:tc>
        <w:tc>
          <w:tcPr>
            <w:tcW w:w="834" w:type="pct"/>
            <w:shd w:val="clear" w:color="auto" w:fill="auto"/>
            <w:tcMar>
              <w:top w:w="100" w:type="dxa"/>
              <w:left w:w="100" w:type="dxa"/>
              <w:bottom w:w="100" w:type="dxa"/>
              <w:right w:w="100" w:type="dxa"/>
            </w:tcMar>
          </w:tcPr>
          <w:p w14:paraId="76F119BC"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Shareholders,</w:t>
            </w:r>
          </w:p>
          <w:p w14:paraId="1A754147"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Managerial teams, Associates, Warehouse officials </w:t>
            </w:r>
          </w:p>
        </w:tc>
        <w:tc>
          <w:tcPr>
            <w:tcW w:w="834" w:type="pct"/>
            <w:shd w:val="clear" w:color="auto" w:fill="auto"/>
            <w:tcMar>
              <w:top w:w="100" w:type="dxa"/>
              <w:left w:w="100" w:type="dxa"/>
              <w:bottom w:w="100" w:type="dxa"/>
              <w:right w:w="100" w:type="dxa"/>
            </w:tcMar>
          </w:tcPr>
          <w:p w14:paraId="1F55FD90"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 xml:space="preserve">Managerial department </w:t>
            </w:r>
          </w:p>
          <w:p w14:paraId="40ED3CB4"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Human Resource Department</w:t>
            </w:r>
          </w:p>
        </w:tc>
        <w:tc>
          <w:tcPr>
            <w:tcW w:w="833" w:type="pct"/>
            <w:shd w:val="clear" w:color="auto" w:fill="auto"/>
            <w:tcMar>
              <w:top w:w="100" w:type="dxa"/>
              <w:left w:w="100" w:type="dxa"/>
              <w:bottom w:w="100" w:type="dxa"/>
              <w:right w:w="100" w:type="dxa"/>
            </w:tcMar>
          </w:tcPr>
          <w:p w14:paraId="683E927D"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Pr>
                <w:rFonts w:ascii="Times New Roman" w:eastAsia="Times New Roman" w:hAnsi="Times New Roman" w:cs="Times New Roman"/>
                <w:color w:val="000000" w:themeColor="text1"/>
                <w:sz w:val="20"/>
                <w:szCs w:val="20"/>
              </w:rPr>
              <w:t>5</w:t>
            </w:r>
            <w:r w:rsidR="00E940D2" w:rsidRPr="00C272AA">
              <w:rPr>
                <w:rFonts w:ascii="Times New Roman" w:eastAsia="Times New Roman" w:hAnsi="Times New Roman" w:cs="Times New Roman"/>
                <w:color w:val="000000" w:themeColor="text1"/>
                <w:sz w:val="20"/>
                <w:szCs w:val="20"/>
              </w:rPr>
              <w:t xml:space="preserve"> months </w:t>
            </w:r>
          </w:p>
        </w:tc>
        <w:tc>
          <w:tcPr>
            <w:tcW w:w="833" w:type="pct"/>
            <w:shd w:val="clear" w:color="auto" w:fill="auto"/>
            <w:tcMar>
              <w:top w:w="100" w:type="dxa"/>
              <w:left w:w="100" w:type="dxa"/>
              <w:bottom w:w="100" w:type="dxa"/>
              <w:right w:w="100" w:type="dxa"/>
            </w:tcMar>
          </w:tcPr>
          <w:p w14:paraId="4386C217" w14:textId="77777777" w:rsidR="00A8525B" w:rsidRPr="00C272AA" w:rsidRDefault="00E0059E">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0"/>
                <w:szCs w:val="20"/>
              </w:rPr>
            </w:pPr>
            <w:r w:rsidRPr="00C272AA">
              <w:rPr>
                <w:rFonts w:ascii="Times New Roman" w:eastAsia="Times New Roman" w:hAnsi="Times New Roman" w:cs="Times New Roman"/>
                <w:color w:val="000000" w:themeColor="text1"/>
                <w:sz w:val="20"/>
                <w:szCs w:val="20"/>
              </w:rPr>
              <w:t>Quarterly basis</w:t>
            </w:r>
          </w:p>
        </w:tc>
      </w:tr>
    </w:tbl>
    <w:p w14:paraId="1CC02D49" w14:textId="77777777" w:rsidR="00A8525B" w:rsidRPr="00C272AA" w:rsidRDefault="00E0059E">
      <w:pPr>
        <w:spacing w:line="360" w:lineRule="auto"/>
        <w:jc w:val="center"/>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 xml:space="preserve">Table 4: Monitoring and control of the objective implementation </w:t>
      </w:r>
    </w:p>
    <w:p w14:paraId="13960624" w14:textId="77777777" w:rsidR="00A8525B" w:rsidRPr="00C272AA" w:rsidRDefault="00E0059E">
      <w:pPr>
        <w:spacing w:line="360" w:lineRule="auto"/>
        <w:jc w:val="center"/>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color w:val="000000" w:themeColor="text1"/>
          <w:sz w:val="24"/>
          <w:szCs w:val="24"/>
        </w:rPr>
        <w:t>(Source: Self-Created)</w:t>
      </w:r>
    </w:p>
    <w:p w14:paraId="7D764487" w14:textId="77777777" w:rsidR="00A8525B" w:rsidRPr="00C272AA" w:rsidRDefault="00A8525B">
      <w:pPr>
        <w:widowControl w:val="0"/>
        <w:spacing w:line="240" w:lineRule="auto"/>
        <w:rPr>
          <w:rFonts w:ascii="Times New Roman" w:eastAsia="Times New Roman" w:hAnsi="Times New Roman" w:cs="Times New Roman"/>
          <w:color w:val="000000" w:themeColor="text1"/>
          <w:sz w:val="24"/>
          <w:szCs w:val="24"/>
        </w:rPr>
      </w:pPr>
    </w:p>
    <w:p w14:paraId="3D2FEAC0" w14:textId="77777777" w:rsidR="00A8525B" w:rsidRPr="00C272AA" w:rsidRDefault="00E0059E" w:rsidP="00C272AA">
      <w:pPr>
        <w:pStyle w:val="Heading1"/>
      </w:pPr>
      <w:bookmarkStart w:id="11" w:name="_Toc66292806"/>
      <w:r w:rsidRPr="00C272AA">
        <w:t>3.0 Conclusion</w:t>
      </w:r>
      <w:bookmarkEnd w:id="11"/>
      <w:r w:rsidRPr="00C272AA">
        <w:t xml:space="preserve"> </w:t>
      </w:r>
    </w:p>
    <w:p w14:paraId="724D9D64"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This study concludes that the retail industry within the country of the UK has been largely affected by supply chain issues. That has allowed the organisation of ‘Amazon’ in putting together better changes among its management for controlling and mitigatin</w:t>
      </w:r>
      <w:r w:rsidRPr="00C272AA">
        <w:rPr>
          <w:rFonts w:ascii="Times New Roman" w:eastAsia="Times New Roman" w:hAnsi="Times New Roman" w:cs="Times New Roman"/>
          <w:color w:val="000000" w:themeColor="text1"/>
          <w:sz w:val="24"/>
          <w:szCs w:val="24"/>
        </w:rPr>
        <w:t>g the same. While the pandemic imposed restrictions in the work activities has prevented the company workers from communicating with each other, it has also prevented the managerial teams to address the common issues. This enabled the report to conclude th</w:t>
      </w:r>
      <w:r w:rsidRPr="00C272AA">
        <w:rPr>
          <w:rFonts w:ascii="Times New Roman" w:eastAsia="Times New Roman" w:hAnsi="Times New Roman" w:cs="Times New Roman"/>
          <w:color w:val="000000" w:themeColor="text1"/>
          <w:sz w:val="24"/>
          <w:szCs w:val="24"/>
        </w:rPr>
        <w:t>at the main consideration through which ‘Amazon’ intends to resolve the issues by utilising technology. That is not only to reap the benefits of a better tariff rate but also rallying its workforce mainly around the warehouses. This can help them to transf</w:t>
      </w:r>
      <w:r w:rsidRPr="00C272AA">
        <w:rPr>
          <w:rFonts w:ascii="Times New Roman" w:eastAsia="Times New Roman" w:hAnsi="Times New Roman" w:cs="Times New Roman"/>
          <w:color w:val="000000" w:themeColor="text1"/>
          <w:sz w:val="24"/>
          <w:szCs w:val="24"/>
        </w:rPr>
        <w:t xml:space="preserve">er labour from one branch to another, and reshape the cataloguing and inventory management cycle within the company. In the end, these can benefit the company in a better manner. </w:t>
      </w:r>
    </w:p>
    <w:p w14:paraId="269BF6C5" w14:textId="77777777" w:rsidR="00A8525B" w:rsidRPr="00C272AA" w:rsidRDefault="00A8525B">
      <w:pPr>
        <w:spacing w:line="360" w:lineRule="auto"/>
        <w:jc w:val="both"/>
        <w:rPr>
          <w:rFonts w:ascii="Times New Roman" w:eastAsia="Times New Roman" w:hAnsi="Times New Roman" w:cs="Times New Roman"/>
          <w:b/>
          <w:color w:val="000000" w:themeColor="text1"/>
          <w:sz w:val="28"/>
          <w:szCs w:val="28"/>
        </w:rPr>
      </w:pPr>
    </w:p>
    <w:p w14:paraId="4856BDB4" w14:textId="77777777" w:rsidR="00A8525B" w:rsidRPr="00C272AA" w:rsidRDefault="00E0059E">
      <w:pPr>
        <w:spacing w:line="360" w:lineRule="auto"/>
        <w:jc w:val="both"/>
        <w:rPr>
          <w:rFonts w:ascii="Times New Roman" w:eastAsia="Times New Roman" w:hAnsi="Times New Roman" w:cs="Times New Roman"/>
          <w:b/>
          <w:color w:val="000000" w:themeColor="text1"/>
          <w:sz w:val="28"/>
          <w:szCs w:val="28"/>
        </w:rPr>
      </w:pPr>
      <w:r w:rsidRPr="00C272AA">
        <w:rPr>
          <w:color w:val="000000" w:themeColor="text1"/>
        </w:rPr>
        <w:br w:type="page"/>
      </w:r>
    </w:p>
    <w:p w14:paraId="42B88FF0" w14:textId="77777777" w:rsidR="00A8525B" w:rsidRPr="00C272AA" w:rsidRDefault="00E0059E" w:rsidP="00C272AA">
      <w:pPr>
        <w:pStyle w:val="Heading1"/>
      </w:pPr>
      <w:bookmarkStart w:id="12" w:name="_Toc66292807"/>
      <w:r w:rsidRPr="00C272AA">
        <w:lastRenderedPageBreak/>
        <w:t>Reference list</w:t>
      </w:r>
      <w:bookmarkEnd w:id="12"/>
    </w:p>
    <w:p w14:paraId="3D76B318" w14:textId="77777777" w:rsidR="00A8525B" w:rsidRPr="00C272AA" w:rsidRDefault="00E0059E">
      <w:pP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Book</w:t>
      </w:r>
    </w:p>
    <w:p w14:paraId="0DC16F72"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Morgan, P. (2017). Business student’s guide to study and employability. Sage Publications Ltd.</w:t>
      </w:r>
    </w:p>
    <w:p w14:paraId="50DD2614"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Tinkler, P. K., Schriek, M., &amp; Maund, A. (Eds.). (2017a). Certificate in higher education: skills for the workplace student yearbook. Sage.</w:t>
      </w:r>
    </w:p>
    <w:p w14:paraId="4F0AB9E9"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Tinkler, P. K., Schri</w:t>
      </w:r>
      <w:r w:rsidRPr="00C272AA">
        <w:rPr>
          <w:rFonts w:ascii="Times New Roman" w:eastAsia="Times New Roman" w:hAnsi="Times New Roman" w:cs="Times New Roman"/>
          <w:color w:val="000000" w:themeColor="text1"/>
          <w:sz w:val="24"/>
          <w:szCs w:val="24"/>
        </w:rPr>
        <w:t>ek, M., and Maund, A. (Eds.). (2017b). Certificate in higher education: skills for the workplace student yearbook. Sage.</w:t>
      </w:r>
    </w:p>
    <w:p w14:paraId="698B0804"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Ziegenfuss, J. T. (2002). Organization and management problem solving [electronic resource]: a systems and consulting approach. SAGE.</w:t>
      </w:r>
    </w:p>
    <w:p w14:paraId="15BF82A2" w14:textId="77777777" w:rsidR="00A8525B" w:rsidRPr="00C272AA" w:rsidRDefault="00E0059E">
      <w:pP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J</w:t>
      </w:r>
      <w:r w:rsidRPr="00C272AA">
        <w:rPr>
          <w:rFonts w:ascii="Times New Roman" w:eastAsia="Times New Roman" w:hAnsi="Times New Roman" w:cs="Times New Roman"/>
          <w:b/>
          <w:color w:val="000000" w:themeColor="text1"/>
          <w:sz w:val="24"/>
          <w:szCs w:val="24"/>
        </w:rPr>
        <w:t>ournals</w:t>
      </w:r>
    </w:p>
    <w:p w14:paraId="6F033A05" w14:textId="77777777" w:rsidR="00A8525B"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Cousins, P., Lawson, B., Petersen, K. and Fugate, B., 2019. Investigating green supply chain management practices and performance. International Journal of Operations &amp; Production Management, [online] 39(5), pp.767-786. Available at: &lt;https://www.r</w:t>
      </w:r>
      <w:r w:rsidRPr="00C272AA">
        <w:rPr>
          <w:rFonts w:ascii="Times New Roman" w:eastAsia="Times New Roman" w:hAnsi="Times New Roman" w:cs="Times New Roman"/>
          <w:color w:val="000000" w:themeColor="text1"/>
          <w:sz w:val="24"/>
          <w:szCs w:val="24"/>
        </w:rPr>
        <w:t>epository.cam.ac.uk/bitstream/handle/1810/293075/GSCM%20Practices%20IJOPM%20Paper%20FINAL_with%20author%20ID.pdf?sequence=1&gt; [Accessed 1 March 2021].</w:t>
      </w:r>
    </w:p>
    <w:p w14:paraId="69D5C25B" w14:textId="77777777" w:rsidR="00C272AA" w:rsidRPr="00C272AA" w:rsidRDefault="00E0059E">
      <w:pPr>
        <w:spacing w:line="360" w:lineRule="auto"/>
        <w:jc w:val="both"/>
        <w:rPr>
          <w:rFonts w:ascii="Times New Roman" w:eastAsia="Times New Roman" w:hAnsi="Times New Roman" w:cs="Times New Roman"/>
          <w:b/>
          <w:color w:val="000000" w:themeColor="text1"/>
          <w:sz w:val="24"/>
          <w:szCs w:val="24"/>
        </w:rPr>
      </w:pPr>
      <w:r w:rsidRPr="00C272AA">
        <w:rPr>
          <w:rFonts w:ascii="Times New Roman" w:eastAsia="Times New Roman" w:hAnsi="Times New Roman" w:cs="Times New Roman"/>
          <w:b/>
          <w:color w:val="000000" w:themeColor="text1"/>
          <w:sz w:val="24"/>
          <w:szCs w:val="24"/>
        </w:rPr>
        <w:t>Websites</w:t>
      </w:r>
    </w:p>
    <w:p w14:paraId="488E16AB"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Baraniuk, C., 2021. How algorithms run Amazon’s warehouses. [online] Bbc.com. Available at: &lt;http</w:t>
      </w:r>
      <w:r w:rsidRPr="00C272AA">
        <w:rPr>
          <w:rFonts w:ascii="Times New Roman" w:eastAsia="Times New Roman" w:hAnsi="Times New Roman" w:cs="Times New Roman"/>
          <w:color w:val="000000" w:themeColor="text1"/>
          <w:sz w:val="24"/>
          <w:szCs w:val="24"/>
        </w:rPr>
        <w:t>s://www.bbc.com/future/article/20150818-how-algorithms-run-amazons-warehouses&gt; [Accessed 1 March 2021].</w:t>
      </w:r>
    </w:p>
    <w:p w14:paraId="0E087065"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Bass, D., 2021. Amazon, Amex to Fund Software Developers in New GitHub Program. [online] Uk.finance.yahoo.com. Available at: &lt;https://uk.finance.yahoo.c</w:t>
      </w:r>
      <w:r w:rsidRPr="00C272AA">
        <w:rPr>
          <w:rFonts w:ascii="Times New Roman" w:eastAsia="Times New Roman" w:hAnsi="Times New Roman" w:cs="Times New Roman"/>
          <w:color w:val="000000" w:themeColor="text1"/>
          <w:sz w:val="24"/>
          <w:szCs w:val="24"/>
        </w:rPr>
        <w:t>om/news/amazon-amex-fund-software-developers-171513125.html&gt; [Accessed 1 March 2021].</w:t>
      </w:r>
    </w:p>
    <w:p w14:paraId="74CC9719"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Business Reporter, 2021. The changing shopping habits of UK consumers - Business Reporter. [online] Business Reporter. Available at: &lt;https://business-reporter.co.uk/2020</w:t>
      </w:r>
      <w:r w:rsidRPr="00C272AA">
        <w:rPr>
          <w:rFonts w:ascii="Times New Roman" w:eastAsia="Times New Roman" w:hAnsi="Times New Roman" w:cs="Times New Roman"/>
          <w:color w:val="000000" w:themeColor="text1"/>
          <w:sz w:val="24"/>
          <w:szCs w:val="24"/>
        </w:rPr>
        <w:t>/07/02/the-changing-shopping-habits-of-uk-consumers/&gt; [Accessed 1 March 2021].</w:t>
      </w:r>
    </w:p>
    <w:p w14:paraId="67CD9410"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Etherington, D., 2020. Techcrunch Is Now A Part Of Verizon Media. [online] Techcrunch.com. Available at: &lt;https://techcrunch.com/2020/04/13/amazon-to-hire-75000-more-to-address-</w:t>
      </w:r>
      <w:r w:rsidRPr="00C272AA">
        <w:rPr>
          <w:rFonts w:ascii="Times New Roman" w:eastAsia="Times New Roman" w:hAnsi="Times New Roman" w:cs="Times New Roman"/>
          <w:color w:val="000000" w:themeColor="text1"/>
          <w:sz w:val="24"/>
          <w:szCs w:val="24"/>
        </w:rPr>
        <w:t xml:space="preserve">increased-demand-due-to-coronavirus-crisis/&gt; [Accessed 2 March 2021]. </w:t>
      </w:r>
    </w:p>
    <w:p w14:paraId="54B61EED"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 xml:space="preserve">Hortense, 2021. Brexit: another challenge for Amazon? - Technology and Operations Management. [online] Technology and Operations Management. Available at: </w:t>
      </w:r>
      <w:r w:rsidRPr="00C272AA">
        <w:rPr>
          <w:rFonts w:ascii="Times New Roman" w:eastAsia="Times New Roman" w:hAnsi="Times New Roman" w:cs="Times New Roman"/>
          <w:color w:val="000000" w:themeColor="text1"/>
          <w:sz w:val="24"/>
          <w:szCs w:val="24"/>
        </w:rPr>
        <w:lastRenderedPageBreak/>
        <w:t>&lt;https://digital.hbs.edu/platf</w:t>
      </w:r>
      <w:r w:rsidRPr="00C272AA">
        <w:rPr>
          <w:rFonts w:ascii="Times New Roman" w:eastAsia="Times New Roman" w:hAnsi="Times New Roman" w:cs="Times New Roman"/>
          <w:color w:val="000000" w:themeColor="text1"/>
          <w:sz w:val="24"/>
          <w:szCs w:val="24"/>
        </w:rPr>
        <w:t>orm-rctom/submission/brexit-another-challenge-for-amazon/&gt; [Accessed 1 March 2021].</w:t>
      </w:r>
    </w:p>
    <w:p w14:paraId="69CD4043"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Nazir, S., 2021. Retail 2021: What to expect in the year ahead - Retail Gazette. [online] Retailgazette.co.uk. Available at: &lt;https://www.retailgazette.co.uk/blog/2021/01/u</w:t>
      </w:r>
      <w:r w:rsidRPr="00C272AA">
        <w:rPr>
          <w:rFonts w:ascii="Times New Roman" w:eastAsia="Times New Roman" w:hAnsi="Times New Roman" w:cs="Times New Roman"/>
          <w:color w:val="000000" w:themeColor="text1"/>
          <w:sz w:val="24"/>
          <w:szCs w:val="24"/>
        </w:rPr>
        <w:t>k-retail-2021-year-ahead-trends-predictions-forecasts/&gt; [Accessed 1 March 2021].</w:t>
      </w:r>
    </w:p>
    <w:p w14:paraId="02274633"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Palmer, A., 2020. How Amazon Managed The Coronavirus Crisis And Came Out Stronger. [online] cnbc.com. Available at: &lt;https://www.cnbc.com/2020/09/29/how-amazon-managed-the-cor</w:t>
      </w:r>
      <w:r w:rsidRPr="00C272AA">
        <w:rPr>
          <w:rFonts w:ascii="Times New Roman" w:eastAsia="Times New Roman" w:hAnsi="Times New Roman" w:cs="Times New Roman"/>
          <w:color w:val="000000" w:themeColor="text1"/>
          <w:sz w:val="24"/>
          <w:szCs w:val="24"/>
        </w:rPr>
        <w:t>onavirus-crisis-and-came-out-stronger.html&gt; [Accessed 4 March 2021].</w:t>
      </w:r>
    </w:p>
    <w:p w14:paraId="37BCCFAB"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Partington, R., 2021. Why low inflation is a worrying sign of the UK's poor economic health. [online] the Guardian. Available at: &lt;https://www.theguardian.com/business/2020/dec/16/why-low</w:t>
      </w:r>
      <w:r w:rsidRPr="00C272AA">
        <w:rPr>
          <w:rFonts w:ascii="Times New Roman" w:eastAsia="Times New Roman" w:hAnsi="Times New Roman" w:cs="Times New Roman"/>
          <w:color w:val="000000" w:themeColor="text1"/>
          <w:sz w:val="24"/>
          <w:szCs w:val="24"/>
        </w:rPr>
        <w:t>-inflation-is-worrying-sign-of-uk-poor-economic-health&gt; [Accessed 1 March 2021].</w:t>
      </w:r>
    </w:p>
    <w:p w14:paraId="6177B55A"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Reuters, 2021. Brexit causing supply problems for small UK manufacturers: a survey. [online] Uk.news.yahoo.com. Available at: &lt;https://uk.news.yahoo.com/brexit-causing-supply-</w:t>
      </w:r>
      <w:r w:rsidRPr="00C272AA">
        <w:rPr>
          <w:rFonts w:ascii="Times New Roman" w:eastAsia="Times New Roman" w:hAnsi="Times New Roman" w:cs="Times New Roman"/>
          <w:color w:val="000000" w:themeColor="text1"/>
          <w:sz w:val="24"/>
          <w:szCs w:val="24"/>
        </w:rPr>
        <w:t>problems-small-000901025.html&gt; [Accessed 1 March 2021].</w:t>
      </w:r>
    </w:p>
    <w:p w14:paraId="4875338F"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Rutter, J. and Bowering, A., 2021. UK supply chains: learning the right lessons from Covid-19 | UK in a changing Europe. [online] UK in a changing Europe. Available at: &lt;https://ukandeu.ac.uk/uk-suppl</w:t>
      </w:r>
      <w:r w:rsidRPr="00C272AA">
        <w:rPr>
          <w:rFonts w:ascii="Times New Roman" w:eastAsia="Times New Roman" w:hAnsi="Times New Roman" w:cs="Times New Roman"/>
          <w:color w:val="000000" w:themeColor="text1"/>
          <w:sz w:val="24"/>
          <w:szCs w:val="24"/>
        </w:rPr>
        <w:t>y-chains-learning-the-right-lessons-from-covid-19/&gt; [Accessed 1 March 2021].</w:t>
      </w:r>
    </w:p>
    <w:p w14:paraId="5347C413" w14:textId="77777777" w:rsidR="00C272AA" w:rsidRPr="00C272AA" w:rsidRDefault="00E0059E">
      <w:pPr>
        <w:spacing w:line="360" w:lineRule="auto"/>
        <w:jc w:val="both"/>
        <w:rPr>
          <w:rFonts w:ascii="Times New Roman" w:eastAsia="Times New Roman" w:hAnsi="Times New Roman" w:cs="Times New Roman"/>
          <w:color w:val="000000" w:themeColor="text1"/>
          <w:sz w:val="24"/>
          <w:szCs w:val="24"/>
        </w:rPr>
      </w:pPr>
      <w:r w:rsidRPr="00C272AA">
        <w:rPr>
          <w:rFonts w:ascii="Times New Roman" w:eastAsia="Times New Roman" w:hAnsi="Times New Roman" w:cs="Times New Roman"/>
          <w:color w:val="000000" w:themeColor="text1"/>
          <w:sz w:val="24"/>
          <w:szCs w:val="24"/>
        </w:rPr>
        <w:t>Sweney, M., 2020. UK Retailers Hit By Supply Disruption Amid Coronavirus Concerns. [online</w:t>
      </w:r>
      <w:r w:rsidRPr="00C272AA">
        <w:rPr>
          <w:rFonts w:ascii="Times New Roman" w:eastAsia="Times New Roman" w:hAnsi="Times New Roman" w:cs="Times New Roman"/>
          <w:color w:val="000000" w:themeColor="text1"/>
          <w:sz w:val="24"/>
          <w:szCs w:val="24"/>
        </w:rPr>
        <w:t xml:space="preserve">] the Guardian. Available at: &lt;https://www.theguardian.com/business/2020/mar/04/uk-retailers-hit-by-supply-disruption-amid-coronavirus-concerns&gt; [Accessed 3 March 2021]. </w:t>
      </w:r>
    </w:p>
    <w:sectPr w:rsidR="00C272AA" w:rsidRPr="00C272AA" w:rsidSect="00C272AA">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6CCFF7" w14:textId="77777777" w:rsidR="00000000" w:rsidRDefault="00E0059E">
      <w:pPr>
        <w:spacing w:line="240" w:lineRule="auto"/>
      </w:pPr>
      <w:r>
        <w:separator/>
      </w:r>
    </w:p>
  </w:endnote>
  <w:endnote w:type="continuationSeparator" w:id="0">
    <w:p w14:paraId="4097E202" w14:textId="77777777" w:rsidR="00000000" w:rsidRDefault="00E005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0037074"/>
      <w:docPartObj>
        <w:docPartGallery w:val="Page Numbers (Bottom of Page)"/>
        <w:docPartUnique/>
      </w:docPartObj>
    </w:sdtPr>
    <w:sdtEndPr>
      <w:rPr>
        <w:rFonts w:ascii="Times New Roman" w:hAnsi="Times New Roman" w:cs="Times New Roman"/>
        <w:noProof/>
        <w:sz w:val="24"/>
        <w:szCs w:val="24"/>
      </w:rPr>
    </w:sdtEndPr>
    <w:sdtContent>
      <w:p w14:paraId="5990CD62" w14:textId="77777777" w:rsidR="00C272AA" w:rsidRPr="00C272AA" w:rsidRDefault="00E0059E">
        <w:pPr>
          <w:pStyle w:val="Footer"/>
          <w:jc w:val="right"/>
          <w:rPr>
            <w:rFonts w:ascii="Times New Roman" w:hAnsi="Times New Roman" w:cs="Times New Roman"/>
            <w:sz w:val="24"/>
            <w:szCs w:val="24"/>
          </w:rPr>
        </w:pPr>
        <w:r w:rsidRPr="00C272AA">
          <w:rPr>
            <w:rFonts w:ascii="Times New Roman" w:hAnsi="Times New Roman" w:cs="Times New Roman"/>
            <w:sz w:val="24"/>
            <w:szCs w:val="24"/>
          </w:rPr>
          <w:fldChar w:fldCharType="begin"/>
        </w:r>
        <w:r w:rsidRPr="00C272AA">
          <w:rPr>
            <w:rFonts w:ascii="Times New Roman" w:hAnsi="Times New Roman" w:cs="Times New Roman"/>
            <w:sz w:val="24"/>
            <w:szCs w:val="24"/>
          </w:rPr>
          <w:instrText xml:space="preserve"> PAGE   \* MERGEFORMAT </w:instrText>
        </w:r>
        <w:r w:rsidRPr="00C272AA">
          <w:rPr>
            <w:rFonts w:ascii="Times New Roman" w:hAnsi="Times New Roman" w:cs="Times New Roman"/>
            <w:sz w:val="24"/>
            <w:szCs w:val="24"/>
          </w:rPr>
          <w:fldChar w:fldCharType="separate"/>
        </w:r>
        <w:r>
          <w:rPr>
            <w:rFonts w:ascii="Times New Roman" w:hAnsi="Times New Roman" w:cs="Times New Roman"/>
            <w:noProof/>
            <w:sz w:val="24"/>
            <w:szCs w:val="24"/>
          </w:rPr>
          <w:t>12</w:t>
        </w:r>
        <w:r w:rsidRPr="00C272AA">
          <w:rPr>
            <w:rFonts w:ascii="Times New Roman" w:hAnsi="Times New Roman" w:cs="Times New Roman"/>
            <w:noProof/>
            <w:sz w:val="24"/>
            <w:szCs w:val="24"/>
          </w:rPr>
          <w:fldChar w:fldCharType="end"/>
        </w:r>
      </w:p>
    </w:sdtContent>
  </w:sdt>
  <w:p w14:paraId="2323FC99" w14:textId="77777777" w:rsidR="00C272AA" w:rsidRDefault="00C27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F488E" w14:textId="77777777" w:rsidR="00000000" w:rsidRDefault="00E0059E">
      <w:pPr>
        <w:spacing w:line="240" w:lineRule="auto"/>
      </w:pPr>
      <w:r>
        <w:separator/>
      </w:r>
    </w:p>
  </w:footnote>
  <w:footnote w:type="continuationSeparator" w:id="0">
    <w:p w14:paraId="1C51D6B1" w14:textId="77777777" w:rsidR="00000000" w:rsidRDefault="00E005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51737"/>
    <w:multiLevelType w:val="multilevel"/>
    <w:tmpl w:val="78B64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E66F2B"/>
    <w:multiLevelType w:val="multilevel"/>
    <w:tmpl w:val="1586F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FF049F"/>
    <w:multiLevelType w:val="multilevel"/>
    <w:tmpl w:val="DC6A8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8C534A"/>
    <w:multiLevelType w:val="multilevel"/>
    <w:tmpl w:val="FDD46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527DFB"/>
    <w:multiLevelType w:val="multilevel"/>
    <w:tmpl w:val="B038D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66159A"/>
    <w:multiLevelType w:val="multilevel"/>
    <w:tmpl w:val="D196E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6504EA"/>
    <w:multiLevelType w:val="multilevel"/>
    <w:tmpl w:val="7B446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04437D"/>
    <w:multiLevelType w:val="multilevel"/>
    <w:tmpl w:val="91669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92B35D0"/>
    <w:multiLevelType w:val="multilevel"/>
    <w:tmpl w:val="73AC2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A835136"/>
    <w:multiLevelType w:val="multilevel"/>
    <w:tmpl w:val="7F405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0533CD2"/>
    <w:multiLevelType w:val="multilevel"/>
    <w:tmpl w:val="ED0C71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5E011E30"/>
    <w:multiLevelType w:val="multilevel"/>
    <w:tmpl w:val="92FEC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753503"/>
    <w:multiLevelType w:val="multilevel"/>
    <w:tmpl w:val="FAF29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BD802C5"/>
    <w:multiLevelType w:val="multilevel"/>
    <w:tmpl w:val="EFEE3D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6C369A"/>
    <w:multiLevelType w:val="multilevel"/>
    <w:tmpl w:val="070E0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AA856DA"/>
    <w:multiLevelType w:val="multilevel"/>
    <w:tmpl w:val="731C9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1"/>
  </w:num>
  <w:num w:numId="3">
    <w:abstractNumId w:val="14"/>
  </w:num>
  <w:num w:numId="4">
    <w:abstractNumId w:val="10"/>
  </w:num>
  <w:num w:numId="5">
    <w:abstractNumId w:val="15"/>
  </w:num>
  <w:num w:numId="6">
    <w:abstractNumId w:val="13"/>
  </w:num>
  <w:num w:numId="7">
    <w:abstractNumId w:val="8"/>
  </w:num>
  <w:num w:numId="8">
    <w:abstractNumId w:val="6"/>
  </w:num>
  <w:num w:numId="9">
    <w:abstractNumId w:val="11"/>
  </w:num>
  <w:num w:numId="10">
    <w:abstractNumId w:val="12"/>
  </w:num>
  <w:num w:numId="11">
    <w:abstractNumId w:val="2"/>
  </w:num>
  <w:num w:numId="12">
    <w:abstractNumId w:val="5"/>
  </w:num>
  <w:num w:numId="13">
    <w:abstractNumId w:val="0"/>
  </w:num>
  <w:num w:numId="14">
    <w:abstractNumId w:val="4"/>
  </w:num>
  <w:num w:numId="15">
    <w:abstractNumId w:val="3"/>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25B"/>
    <w:rsid w:val="00462611"/>
    <w:rsid w:val="00A8525B"/>
    <w:rsid w:val="00C272AA"/>
    <w:rsid w:val="00E0059E"/>
    <w:rsid w:val="00E940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67542551"/>
  <w15:docId w15:val="{9502E5D9-DAA5-4349-828D-6EEE200BA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272A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C272AA"/>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
    <w:next w:val="Normal"/>
    <w:rsid w:val="00C272AA"/>
    <w:pPr>
      <w:keepNext/>
      <w:keepLines/>
      <w:spacing w:before="320" w:after="80" w:line="360" w:lineRule="auto"/>
      <w:jc w:val="both"/>
      <w:outlineLvl w:val="2"/>
    </w:pPr>
    <w:rPr>
      <w:rFonts w:ascii="Times New Roman" w:hAnsi="Times New Roman"/>
      <w:b/>
      <w:color w:val="000000" w:themeColor="text1"/>
      <w:sz w:val="1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272AA"/>
    <w:pPr>
      <w:tabs>
        <w:tab w:val="center" w:pos="4513"/>
        <w:tab w:val="right" w:pos="9026"/>
      </w:tabs>
      <w:spacing w:line="240" w:lineRule="auto"/>
    </w:pPr>
  </w:style>
  <w:style w:type="character" w:customStyle="1" w:styleId="HeaderChar">
    <w:name w:val="Header Char"/>
    <w:basedOn w:val="DefaultParagraphFont"/>
    <w:link w:val="Header"/>
    <w:uiPriority w:val="99"/>
    <w:rsid w:val="00C272AA"/>
  </w:style>
  <w:style w:type="paragraph" w:styleId="Footer">
    <w:name w:val="footer"/>
    <w:basedOn w:val="Normal"/>
    <w:link w:val="FooterChar"/>
    <w:uiPriority w:val="99"/>
    <w:unhideWhenUsed/>
    <w:rsid w:val="00C272AA"/>
    <w:pPr>
      <w:tabs>
        <w:tab w:val="center" w:pos="4513"/>
        <w:tab w:val="right" w:pos="9026"/>
      </w:tabs>
      <w:spacing w:line="240" w:lineRule="auto"/>
    </w:pPr>
  </w:style>
  <w:style w:type="character" w:customStyle="1" w:styleId="FooterChar">
    <w:name w:val="Footer Char"/>
    <w:basedOn w:val="DefaultParagraphFont"/>
    <w:link w:val="Footer"/>
    <w:uiPriority w:val="99"/>
    <w:rsid w:val="00C272AA"/>
  </w:style>
  <w:style w:type="paragraph" w:styleId="TOCHeading">
    <w:name w:val="TOC Heading"/>
    <w:basedOn w:val="Heading1"/>
    <w:next w:val="Normal"/>
    <w:uiPriority w:val="39"/>
    <w:unhideWhenUsed/>
    <w:qFormat/>
    <w:rsid w:val="00C272A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272AA"/>
    <w:pPr>
      <w:spacing w:after="100"/>
    </w:pPr>
  </w:style>
  <w:style w:type="paragraph" w:styleId="TOC2">
    <w:name w:val="toc 2"/>
    <w:basedOn w:val="Normal"/>
    <w:next w:val="Normal"/>
    <w:autoRedefine/>
    <w:uiPriority w:val="39"/>
    <w:unhideWhenUsed/>
    <w:rsid w:val="00C272AA"/>
    <w:pPr>
      <w:spacing w:after="100"/>
      <w:ind w:left="220"/>
    </w:pPr>
  </w:style>
  <w:style w:type="paragraph" w:styleId="TOC3">
    <w:name w:val="toc 3"/>
    <w:basedOn w:val="Normal"/>
    <w:next w:val="Normal"/>
    <w:autoRedefine/>
    <w:uiPriority w:val="39"/>
    <w:unhideWhenUsed/>
    <w:rsid w:val="00C272AA"/>
    <w:pPr>
      <w:spacing w:after="100"/>
      <w:ind w:left="440"/>
    </w:pPr>
  </w:style>
  <w:style w:type="character" w:styleId="Hyperlink">
    <w:name w:val="Hyperlink"/>
    <w:basedOn w:val="DefaultParagraphFont"/>
    <w:uiPriority w:val="99"/>
    <w:unhideWhenUsed/>
    <w:rsid w:val="00C272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A0F66C-4BE0-4923-AC16-69F46517A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2839</Words>
  <Characters>16184</Characters>
  <Application>Microsoft Office Word</Application>
  <DocSecurity>0</DocSecurity>
  <Lines>134</Lines>
  <Paragraphs>37</Paragraphs>
  <ScaleCrop>false</ScaleCrop>
  <Company/>
  <LinksUpToDate>false</LinksUpToDate>
  <CharactersWithSpaces>18986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Viorica Cuc (1906092)</cp:lastModifiedBy>
  <cp:revision>2</cp:revision>
  <dcterms:created xsi:type="dcterms:W3CDTF">2021-04-08T15:19:00Z</dcterms:created>
  <dcterms:modified xsi:type="dcterms:W3CDTF">2021-04-08T15:19:00Z</dcterms:modified>
</cp:coreProperties>
</file>