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474C4E6" w14:textId="77777777" w:rsidR="00DC6658" w:rsidRPr="00DC6658" w:rsidRDefault="00DC6658" w:rsidP="00DC6658">
      <w:pPr>
        <w:pStyle w:val="NormalWeb"/>
        <w:shd w:val="clear" w:color="auto" w:fill="FFFFFF"/>
        <w:spacing w:before="0" w:beforeAutospacing="0" w:after="0" w:afterAutospacing="0"/>
        <w:rPr>
          <w:rFonts w:asciiTheme="minorHAnsi" w:hAnsiTheme="minorHAnsi" w:cstheme="minorHAnsi"/>
          <w:color w:val="000000"/>
        </w:rPr>
      </w:pPr>
      <w:r w:rsidRPr="00DC6658">
        <w:rPr>
          <w:rFonts w:asciiTheme="minorHAnsi" w:hAnsiTheme="minorHAnsi" w:cstheme="minorHAnsi"/>
          <w:b/>
          <w:bCs/>
          <w:color w:val="000000"/>
        </w:rPr>
        <w:t>Targets:</w:t>
      </w:r>
      <w:r w:rsidRPr="00DC6658">
        <w:rPr>
          <w:rFonts w:asciiTheme="minorHAnsi" w:hAnsiTheme="minorHAnsi" w:cstheme="minorHAnsi"/>
          <w:color w:val="000000"/>
        </w:rPr>
        <w:t> </w:t>
      </w:r>
    </w:p>
    <w:p w14:paraId="2EB26853" w14:textId="77777777" w:rsidR="00DC6658" w:rsidRPr="00DC6658" w:rsidRDefault="00DC6658" w:rsidP="00DC6658">
      <w:pPr>
        <w:pStyle w:val="NormalWeb"/>
        <w:shd w:val="clear" w:color="auto" w:fill="FFFFFF"/>
        <w:spacing w:before="0" w:beforeAutospacing="0" w:after="0" w:afterAutospacing="0"/>
        <w:rPr>
          <w:rFonts w:asciiTheme="minorHAnsi" w:hAnsiTheme="minorHAnsi" w:cstheme="minorHAnsi"/>
          <w:color w:val="000000"/>
        </w:rPr>
      </w:pPr>
      <w:r w:rsidRPr="00DC6658">
        <w:rPr>
          <w:rFonts w:asciiTheme="minorHAnsi" w:hAnsiTheme="minorHAnsi" w:cstheme="minorHAnsi"/>
          <w:color w:val="000000"/>
        </w:rPr>
        <w:t> </w:t>
      </w:r>
    </w:p>
    <w:p w14:paraId="1FA08ED9" w14:textId="625370BC" w:rsidR="00DC6658" w:rsidRDefault="00DC6658" w:rsidP="00DC6658">
      <w:pPr>
        <w:pStyle w:val="NormalWeb"/>
        <w:shd w:val="clear" w:color="auto" w:fill="FFFFFF"/>
        <w:spacing w:before="0" w:beforeAutospacing="0" w:after="0" w:afterAutospacing="0"/>
        <w:rPr>
          <w:rFonts w:asciiTheme="minorHAnsi" w:hAnsiTheme="minorHAnsi" w:cstheme="minorHAnsi"/>
          <w:color w:val="000000"/>
        </w:rPr>
      </w:pPr>
      <w:r w:rsidRPr="00DC6658">
        <w:rPr>
          <w:rFonts w:asciiTheme="minorHAnsi" w:hAnsiTheme="minorHAnsi" w:cstheme="minorHAnsi"/>
          <w:color w:val="000000"/>
        </w:rPr>
        <w:t xml:space="preserve">-Further develop your critical voice. Use this guide on developing critical approaches </w:t>
      </w:r>
      <w:hyperlink r:id="rId5" w:history="1">
        <w:r w:rsidRPr="008C17D7">
          <w:rPr>
            <w:rStyle w:val="Hyperlink"/>
            <w:rFonts w:asciiTheme="minorHAnsi" w:hAnsiTheme="minorHAnsi" w:cstheme="minorHAnsi"/>
          </w:rPr>
          <w:t>https://www.youtube.com/watch?v=DR9Zq7y9xt4</w:t>
        </w:r>
      </w:hyperlink>
    </w:p>
    <w:p w14:paraId="291D5C99" w14:textId="41F21D9B" w:rsidR="00DC6658" w:rsidRPr="00DC6658" w:rsidRDefault="00DC6658" w:rsidP="00DC6658">
      <w:pPr>
        <w:pStyle w:val="NormalWeb"/>
        <w:shd w:val="clear" w:color="auto" w:fill="FFFFFF"/>
        <w:spacing w:before="0" w:beforeAutospacing="0" w:after="0" w:afterAutospacing="0"/>
        <w:rPr>
          <w:rFonts w:asciiTheme="minorHAnsi" w:hAnsiTheme="minorHAnsi" w:cstheme="minorHAnsi"/>
          <w:color w:val="000000"/>
        </w:rPr>
      </w:pPr>
    </w:p>
    <w:p w14:paraId="66762FE6" w14:textId="77777777" w:rsidR="00DC6658" w:rsidRPr="00DC6658" w:rsidRDefault="00DC6658" w:rsidP="00DC6658">
      <w:pPr>
        <w:pStyle w:val="NormalWeb"/>
        <w:shd w:val="clear" w:color="auto" w:fill="FFFFFF"/>
        <w:spacing w:before="0" w:beforeAutospacing="0" w:after="0" w:afterAutospacing="0"/>
        <w:rPr>
          <w:rFonts w:asciiTheme="minorHAnsi" w:hAnsiTheme="minorHAnsi" w:cstheme="minorHAnsi"/>
          <w:color w:val="000000"/>
        </w:rPr>
      </w:pPr>
      <w:r w:rsidRPr="00DC6658">
        <w:rPr>
          <w:rFonts w:asciiTheme="minorHAnsi" w:hAnsiTheme="minorHAnsi" w:cstheme="minorHAnsi"/>
          <w:color w:val="000000"/>
        </w:rPr>
        <w:t>- Aim to refer to literature more frequently to support assertations.</w:t>
      </w:r>
    </w:p>
    <w:p w14:paraId="5F186DFC" w14:textId="77777777" w:rsidR="00DC6658" w:rsidRPr="00DC6658" w:rsidRDefault="00DC6658" w:rsidP="00DC6658">
      <w:pPr>
        <w:pStyle w:val="NormalWeb"/>
        <w:shd w:val="clear" w:color="auto" w:fill="FFFFFF"/>
        <w:spacing w:before="0" w:beforeAutospacing="0" w:after="0" w:afterAutospacing="0"/>
        <w:rPr>
          <w:rFonts w:asciiTheme="minorHAnsi" w:hAnsiTheme="minorHAnsi" w:cstheme="minorHAnsi"/>
          <w:color w:val="000000"/>
        </w:rPr>
      </w:pPr>
      <w:r w:rsidRPr="00DC6658">
        <w:rPr>
          <w:rFonts w:asciiTheme="minorHAnsi" w:hAnsiTheme="minorHAnsi" w:cstheme="minorHAnsi"/>
          <w:color w:val="000000"/>
        </w:rPr>
        <w:br/>
        <w:t>- Continue to develop a supported critical approach throughout, offering the opposing view wherever possible. </w:t>
      </w:r>
    </w:p>
    <w:p w14:paraId="474037CF" w14:textId="77777777" w:rsidR="00DC6658" w:rsidRDefault="00DC6658" w:rsidP="00DC6658">
      <w:pPr>
        <w:pStyle w:val="NormalWeb"/>
        <w:shd w:val="clear" w:color="auto" w:fill="FFFFFF"/>
        <w:spacing w:before="0" w:beforeAutospacing="0" w:after="0" w:afterAutospacing="0"/>
        <w:rPr>
          <w:rFonts w:ascii="Segoe UI" w:hAnsi="Segoe UI" w:cs="Segoe UI"/>
          <w:color w:val="000000"/>
          <w:sz w:val="18"/>
          <w:szCs w:val="18"/>
        </w:rPr>
      </w:pPr>
      <w:r>
        <w:rPr>
          <w:rFonts w:ascii="Segoe UI" w:hAnsi="Segoe UI" w:cs="Segoe UI"/>
          <w:color w:val="000000"/>
          <w:sz w:val="18"/>
          <w:szCs w:val="18"/>
        </w:rPr>
        <w:t> </w:t>
      </w:r>
    </w:p>
    <w:p w14:paraId="122718B6" w14:textId="77777777" w:rsidR="00DC6658" w:rsidRDefault="00DC6658" w:rsidP="00DC6658">
      <w:pPr>
        <w:rPr>
          <w:rFonts w:cstheme="minorHAnsi"/>
          <w:sz w:val="36"/>
          <w:szCs w:val="36"/>
        </w:rPr>
      </w:pPr>
    </w:p>
    <w:p w14:paraId="354CE966" w14:textId="77777777" w:rsidR="00DC6658" w:rsidRDefault="00DC6658" w:rsidP="00DC6658">
      <w:pPr>
        <w:rPr>
          <w:rFonts w:cstheme="minorHAnsi"/>
          <w:sz w:val="36"/>
          <w:szCs w:val="36"/>
        </w:rPr>
      </w:pPr>
    </w:p>
    <w:p w14:paraId="4466A18D" w14:textId="5874C143" w:rsidR="00D16C82" w:rsidRPr="00DC6658" w:rsidRDefault="00A16B8E" w:rsidP="00DC6658">
      <w:pPr>
        <w:jc w:val="center"/>
        <w:rPr>
          <w:rFonts w:cstheme="minorHAnsi"/>
          <w:u w:val="single"/>
        </w:rPr>
      </w:pPr>
      <w:r w:rsidRPr="00DC6658">
        <w:rPr>
          <w:rFonts w:cstheme="minorHAnsi"/>
          <w:u w:val="single"/>
        </w:rPr>
        <w:t>ECAD 7003 Assignment - Part 2</w:t>
      </w:r>
    </w:p>
    <w:p w14:paraId="1D118DFB" w14:textId="77777777" w:rsidR="00A16B8E" w:rsidRPr="00DC6658" w:rsidRDefault="00A16B8E" w:rsidP="00DC6658">
      <w:pPr>
        <w:jc w:val="center"/>
        <w:rPr>
          <w:rFonts w:cstheme="minorHAnsi"/>
          <w:u w:val="single"/>
        </w:rPr>
      </w:pPr>
    </w:p>
    <w:p w14:paraId="30BE9A55" w14:textId="297DA686" w:rsidR="00A16B8E" w:rsidRPr="00DC6658" w:rsidRDefault="00A16B8E" w:rsidP="00DC6658">
      <w:pPr>
        <w:jc w:val="center"/>
        <w:rPr>
          <w:rFonts w:cstheme="minorHAnsi"/>
          <w:u w:val="single"/>
        </w:rPr>
      </w:pPr>
      <w:r w:rsidRPr="00DC6658">
        <w:rPr>
          <w:rFonts w:cstheme="minorHAnsi"/>
          <w:u w:val="single"/>
          <w:lang w:val="en-US"/>
        </w:rPr>
        <w:t>How a school develops one aspect of its SDP: a report that critically reflects on the actions, impact, and evidence base.</w:t>
      </w:r>
    </w:p>
    <w:p w14:paraId="6EEEACE9" w14:textId="77777777" w:rsidR="00A16B8E" w:rsidRDefault="00A16B8E"/>
    <w:p w14:paraId="6C4959B0" w14:textId="77777777" w:rsidR="006B64DE" w:rsidRPr="003505FA" w:rsidRDefault="006B64DE">
      <w:pPr>
        <w:rPr>
          <w:color w:val="000000" w:themeColor="text1"/>
        </w:rPr>
      </w:pPr>
    </w:p>
    <w:p w14:paraId="015E5CA9" w14:textId="11F557C6" w:rsidR="00B920DE" w:rsidRPr="003505FA" w:rsidRDefault="00E4293B" w:rsidP="00E4293B">
      <w:pPr>
        <w:rPr>
          <w:rFonts w:cstheme="minorHAnsi"/>
          <w:color w:val="000000" w:themeColor="text1"/>
          <w:shd w:val="clear" w:color="auto" w:fill="FFFFFF"/>
        </w:rPr>
      </w:pPr>
      <w:r w:rsidRPr="003505FA">
        <w:rPr>
          <w:color w:val="000000" w:themeColor="text1"/>
        </w:rPr>
        <w:t>This assignment will critically reflect on the actions, impacts and evidence on one aspect of a school development plan</w:t>
      </w:r>
      <w:r w:rsidR="00C64281" w:rsidRPr="003505FA">
        <w:rPr>
          <w:color w:val="000000" w:themeColor="text1"/>
        </w:rPr>
        <w:t xml:space="preserve"> (SDP)</w:t>
      </w:r>
      <w:r w:rsidRPr="003505FA">
        <w:rPr>
          <w:color w:val="000000" w:themeColor="text1"/>
        </w:rPr>
        <w:t xml:space="preserve">. </w:t>
      </w:r>
      <w:r w:rsidR="005C0B56" w:rsidRPr="003505FA">
        <w:rPr>
          <w:rFonts w:cstheme="minorHAnsi"/>
          <w:color w:val="000000" w:themeColor="text1"/>
          <w:shd w:val="clear" w:color="auto" w:fill="FFFFFF"/>
        </w:rPr>
        <w:t xml:space="preserve">This project is crucial as it aims to deeply analyse one specific action point from the school's improvement plan from within </w:t>
      </w:r>
      <w:r w:rsidR="006E3A6A" w:rsidRPr="003505FA">
        <w:rPr>
          <w:rFonts w:cstheme="minorHAnsi"/>
          <w:color w:val="000000" w:themeColor="text1"/>
          <w:shd w:val="clear" w:color="auto" w:fill="FFFFFF"/>
        </w:rPr>
        <w:t xml:space="preserve">a </w:t>
      </w:r>
      <w:r w:rsidR="005C0B56" w:rsidRPr="003505FA">
        <w:rPr>
          <w:rFonts w:cstheme="minorHAnsi"/>
          <w:color w:val="000000" w:themeColor="text1"/>
          <w:shd w:val="clear" w:color="auto" w:fill="FFFFFF"/>
        </w:rPr>
        <w:t>school. It also demonstrates how this target is being implemented and the impact measured using an evidence-based framework. A key aspect of this report involves a thorough examination of how the placement school is</w:t>
      </w:r>
      <w:r w:rsidR="00B920DE" w:rsidRPr="003505FA">
        <w:rPr>
          <w:rFonts w:cstheme="minorHAnsi"/>
          <w:color w:val="000000" w:themeColor="text1"/>
          <w:shd w:val="clear" w:color="auto" w:fill="FFFFFF"/>
        </w:rPr>
        <w:t xml:space="preserve"> raising </w:t>
      </w:r>
      <w:r w:rsidR="003505FA">
        <w:rPr>
          <w:rFonts w:cstheme="minorHAnsi"/>
          <w:color w:val="000000" w:themeColor="text1"/>
          <w:shd w:val="clear" w:color="auto" w:fill="FFFFFF"/>
        </w:rPr>
        <w:t xml:space="preserve">the </w:t>
      </w:r>
      <w:r w:rsidR="00B920DE" w:rsidRPr="003505FA">
        <w:rPr>
          <w:rFonts w:cstheme="minorHAnsi"/>
          <w:color w:val="000000" w:themeColor="text1"/>
          <w:shd w:val="clear" w:color="auto" w:fill="FFFFFF"/>
        </w:rPr>
        <w:t>standards of pupils eligible for free school meals (eFSM), especially at higher levels</w:t>
      </w:r>
      <w:r w:rsidR="00650FF9">
        <w:rPr>
          <w:rFonts w:cstheme="minorHAnsi"/>
          <w:color w:val="000000" w:themeColor="text1"/>
          <w:shd w:val="clear" w:color="auto" w:fill="FFFFFF"/>
        </w:rPr>
        <w:t>, i</w:t>
      </w:r>
      <w:r w:rsidR="00B920DE" w:rsidRPr="003505FA">
        <w:rPr>
          <w:rFonts w:cstheme="minorHAnsi"/>
          <w:color w:val="000000" w:themeColor="text1"/>
          <w:shd w:val="clear" w:color="auto" w:fill="FFFFFF"/>
        </w:rPr>
        <w:t xml:space="preserve">ncorporating </w:t>
      </w:r>
      <w:r w:rsidR="00650FF9">
        <w:rPr>
          <w:rFonts w:cstheme="minorHAnsi"/>
          <w:color w:val="000000" w:themeColor="text1"/>
          <w:shd w:val="clear" w:color="auto" w:fill="FFFFFF"/>
        </w:rPr>
        <w:t xml:space="preserve">the </w:t>
      </w:r>
      <w:r w:rsidR="00B920DE" w:rsidRPr="003505FA">
        <w:rPr>
          <w:rFonts w:cstheme="minorHAnsi"/>
          <w:color w:val="000000" w:themeColor="text1"/>
          <w:shd w:val="clear" w:color="auto" w:fill="FFFFFF"/>
        </w:rPr>
        <w:t>cold-calling strateg</w:t>
      </w:r>
      <w:r w:rsidR="00650FF9">
        <w:rPr>
          <w:rFonts w:cstheme="minorHAnsi"/>
          <w:color w:val="000000" w:themeColor="text1"/>
          <w:shd w:val="clear" w:color="auto" w:fill="FFFFFF"/>
        </w:rPr>
        <w:t>y</w:t>
      </w:r>
      <w:r w:rsidR="00B920DE" w:rsidRPr="003505FA">
        <w:rPr>
          <w:rFonts w:cstheme="minorHAnsi"/>
          <w:color w:val="000000" w:themeColor="text1"/>
          <w:shd w:val="clear" w:color="auto" w:fill="FFFFFF"/>
        </w:rPr>
        <w:t xml:space="preserve"> to focus specifically on questioning. </w:t>
      </w:r>
    </w:p>
    <w:p w14:paraId="7CE1F252" w14:textId="77777777" w:rsidR="00B920DE" w:rsidRPr="003505FA" w:rsidRDefault="00B920DE" w:rsidP="00E4293B">
      <w:pPr>
        <w:rPr>
          <w:rFonts w:cstheme="minorHAnsi"/>
          <w:color w:val="000000" w:themeColor="text1"/>
          <w:shd w:val="clear" w:color="auto" w:fill="FFFFFF"/>
        </w:rPr>
      </w:pPr>
    </w:p>
    <w:p w14:paraId="20450726" w14:textId="5DBDF673" w:rsidR="00165DCD" w:rsidRPr="003505FA" w:rsidRDefault="00165DCD" w:rsidP="00165DCD">
      <w:pPr>
        <w:jc w:val="both"/>
        <w:rPr>
          <w:color w:val="000000" w:themeColor="text1"/>
        </w:rPr>
      </w:pPr>
      <w:r w:rsidRPr="003505FA">
        <w:rPr>
          <w:color w:val="000000" w:themeColor="text1"/>
        </w:rPr>
        <w:t xml:space="preserve">In accordance with BERA Guidelines for educational research, all data must be kept confidential and anonymous (BERA, 2018). In order to adhere to these guidelines, the data collected such as the name of the school and pupils involved will remain anonymous. </w:t>
      </w:r>
    </w:p>
    <w:p w14:paraId="3F527075" w14:textId="5323A992" w:rsidR="006B64DE" w:rsidRPr="003505FA" w:rsidRDefault="00165DCD" w:rsidP="00165DCD">
      <w:pPr>
        <w:jc w:val="both"/>
        <w:rPr>
          <w:rFonts w:cstheme="minorHAnsi"/>
          <w:color w:val="000000" w:themeColor="text1"/>
          <w:shd w:val="clear" w:color="auto" w:fill="FFFFFF"/>
        </w:rPr>
      </w:pPr>
      <w:r w:rsidRPr="003505FA">
        <w:rPr>
          <w:rFonts w:cstheme="minorHAnsi"/>
          <w:color w:val="000000" w:themeColor="text1"/>
          <w:shd w:val="clear" w:color="auto" w:fill="FFFFFF"/>
        </w:rPr>
        <w:t xml:space="preserve">With this in mind, the SDP under discussion is taken from an English medium secondary school nestled in South Wales, catering to approximately 1352 pupils aged between 3 and 16 years. </w:t>
      </w:r>
      <w:r w:rsidR="00E4293B" w:rsidRPr="003505FA">
        <w:rPr>
          <w:rFonts w:cstheme="minorHAnsi"/>
          <w:color w:val="000000" w:themeColor="text1"/>
          <w:shd w:val="clear" w:color="auto" w:fill="FFFFFF"/>
        </w:rPr>
        <w:t xml:space="preserve">According to the Estyn </w:t>
      </w:r>
      <w:r w:rsidR="00B920DE" w:rsidRPr="003505FA">
        <w:rPr>
          <w:rFonts w:cstheme="minorHAnsi"/>
          <w:color w:val="000000" w:themeColor="text1"/>
          <w:shd w:val="clear" w:color="auto" w:fill="FFFFFF"/>
        </w:rPr>
        <w:t xml:space="preserve">(2023) </w:t>
      </w:r>
      <w:r w:rsidR="00E4293B" w:rsidRPr="003505FA">
        <w:rPr>
          <w:rFonts w:cstheme="minorHAnsi"/>
          <w:color w:val="000000" w:themeColor="text1"/>
          <w:shd w:val="clear" w:color="auto" w:fill="FFFFFF"/>
        </w:rPr>
        <w:t>report, 26.8% of students</w:t>
      </w:r>
      <w:r w:rsidR="00B920DE" w:rsidRPr="003505FA">
        <w:rPr>
          <w:rFonts w:cstheme="minorHAnsi"/>
          <w:color w:val="000000" w:themeColor="text1"/>
          <w:shd w:val="clear" w:color="auto" w:fill="FFFFFF"/>
        </w:rPr>
        <w:t xml:space="preserve"> are eFSM</w:t>
      </w:r>
      <w:r w:rsidR="00E4293B" w:rsidRPr="003505FA">
        <w:rPr>
          <w:rFonts w:cstheme="minorHAnsi"/>
          <w:color w:val="000000" w:themeColor="text1"/>
          <w:shd w:val="clear" w:color="auto" w:fill="FFFFFF"/>
        </w:rPr>
        <w:t>,</w:t>
      </w:r>
      <w:r w:rsidR="009D14E3" w:rsidRPr="003505FA">
        <w:rPr>
          <w:rFonts w:cstheme="minorHAnsi"/>
          <w:color w:val="000000" w:themeColor="text1"/>
          <w:shd w:val="clear" w:color="auto" w:fill="FFFFFF"/>
        </w:rPr>
        <w:t xml:space="preserve"> and </w:t>
      </w:r>
      <w:r w:rsidR="00E4293B" w:rsidRPr="003505FA">
        <w:rPr>
          <w:rFonts w:cstheme="minorHAnsi"/>
          <w:color w:val="000000" w:themeColor="text1"/>
          <w:shd w:val="clear" w:color="auto" w:fill="FFFFFF"/>
        </w:rPr>
        <w:t xml:space="preserve">19.1% </w:t>
      </w:r>
      <w:r w:rsidR="009D14E3" w:rsidRPr="003505FA">
        <w:rPr>
          <w:rFonts w:cstheme="minorHAnsi"/>
          <w:color w:val="000000" w:themeColor="text1"/>
          <w:shd w:val="clear" w:color="auto" w:fill="FFFFFF"/>
        </w:rPr>
        <w:t xml:space="preserve">of students </w:t>
      </w:r>
      <w:r w:rsidR="00E4293B" w:rsidRPr="003505FA">
        <w:rPr>
          <w:rFonts w:cstheme="minorHAnsi"/>
          <w:color w:val="000000" w:themeColor="text1"/>
          <w:shd w:val="clear" w:color="auto" w:fill="FFFFFF"/>
        </w:rPr>
        <w:t>have additional learning needs</w:t>
      </w:r>
      <w:r w:rsidR="009D14E3" w:rsidRPr="003505FA">
        <w:rPr>
          <w:rFonts w:cstheme="minorHAnsi"/>
          <w:color w:val="000000" w:themeColor="text1"/>
          <w:shd w:val="clear" w:color="auto" w:fill="FFFFFF"/>
        </w:rPr>
        <w:t xml:space="preserve"> (ALN)</w:t>
      </w:r>
      <w:r w:rsidR="00E4293B" w:rsidRPr="003505FA">
        <w:rPr>
          <w:rFonts w:cstheme="minorHAnsi"/>
          <w:color w:val="000000" w:themeColor="text1"/>
          <w:shd w:val="clear" w:color="auto" w:fill="FFFFFF"/>
        </w:rPr>
        <w:t xml:space="preserve">. </w:t>
      </w:r>
      <w:r w:rsidR="009D14E3" w:rsidRPr="003505FA">
        <w:rPr>
          <w:rFonts w:cstheme="minorHAnsi"/>
          <w:color w:val="000000" w:themeColor="text1"/>
          <w:shd w:val="clear" w:color="auto" w:fill="FFFFFF"/>
        </w:rPr>
        <w:t>According to the pupil level annual school census (PLASC), n</w:t>
      </w:r>
      <w:r w:rsidR="00E4293B" w:rsidRPr="003505FA">
        <w:rPr>
          <w:rFonts w:cstheme="minorHAnsi"/>
          <w:color w:val="000000" w:themeColor="text1"/>
          <w:shd w:val="clear" w:color="auto" w:fill="FFFFFF"/>
        </w:rPr>
        <w:t>early half of the student coho</w:t>
      </w:r>
      <w:r w:rsidR="00B920DE" w:rsidRPr="003505FA">
        <w:rPr>
          <w:rFonts w:cstheme="minorHAnsi"/>
          <w:color w:val="000000" w:themeColor="text1"/>
          <w:shd w:val="clear" w:color="auto" w:fill="FFFFFF"/>
        </w:rPr>
        <w:t>r</w:t>
      </w:r>
      <w:r w:rsidR="00E4293B" w:rsidRPr="003505FA">
        <w:rPr>
          <w:rFonts w:cstheme="minorHAnsi"/>
          <w:color w:val="000000" w:themeColor="text1"/>
          <w:shd w:val="clear" w:color="auto" w:fill="FFFFFF"/>
        </w:rPr>
        <w:t>t resides within the 20% most economically deprived areas in Wales</w:t>
      </w:r>
      <w:r w:rsidR="00727B14" w:rsidRPr="003505FA">
        <w:rPr>
          <w:rFonts w:cstheme="minorHAnsi"/>
          <w:color w:val="000000" w:themeColor="text1"/>
          <w:shd w:val="clear" w:color="auto" w:fill="FFFFFF"/>
        </w:rPr>
        <w:t xml:space="preserve"> (</w:t>
      </w:r>
      <w:r w:rsidR="00727B14" w:rsidRPr="003505FA">
        <w:rPr>
          <w:rFonts w:cstheme="minorHAnsi"/>
          <w:color w:val="000000" w:themeColor="text1"/>
        </w:rPr>
        <w:t>Metadata,</w:t>
      </w:r>
      <w:r w:rsidR="00727B14" w:rsidRPr="003505FA">
        <w:rPr>
          <w:rStyle w:val="apple-converted-space"/>
          <w:rFonts w:cstheme="minorHAnsi"/>
          <w:color w:val="000000" w:themeColor="text1"/>
        </w:rPr>
        <w:t> </w:t>
      </w:r>
      <w:r w:rsidR="00727B14" w:rsidRPr="003505FA">
        <w:rPr>
          <w:rFonts w:cstheme="minorHAnsi"/>
          <w:color w:val="000000" w:themeColor="text1"/>
        </w:rPr>
        <w:t>2023)</w:t>
      </w:r>
      <w:r w:rsidR="00727B14" w:rsidRPr="003505FA">
        <w:rPr>
          <w:rStyle w:val="apple-converted-space"/>
          <w:rFonts w:cstheme="minorHAnsi"/>
          <w:color w:val="000000" w:themeColor="text1"/>
        </w:rPr>
        <w:t xml:space="preserve">. </w:t>
      </w:r>
      <w:r w:rsidR="00E4293B" w:rsidRPr="003505FA">
        <w:rPr>
          <w:rFonts w:cstheme="minorHAnsi"/>
          <w:color w:val="000000" w:themeColor="text1"/>
          <w:shd w:val="clear" w:color="auto" w:fill="FFFFFF"/>
        </w:rPr>
        <w:t xml:space="preserve">Founded upon the pillars of Aspiration, Belonging, and Character, this school embodies the essence of the Curriculum for Wales and </w:t>
      </w:r>
      <w:r w:rsidR="003505FA">
        <w:rPr>
          <w:rFonts w:cstheme="minorHAnsi"/>
          <w:color w:val="000000" w:themeColor="text1"/>
          <w:shd w:val="clear" w:color="auto" w:fill="FFFFFF"/>
        </w:rPr>
        <w:t>its</w:t>
      </w:r>
      <w:r w:rsidR="00E4293B" w:rsidRPr="003505FA">
        <w:rPr>
          <w:rFonts w:cstheme="minorHAnsi"/>
          <w:color w:val="000000" w:themeColor="text1"/>
          <w:shd w:val="clear" w:color="auto" w:fill="FFFFFF"/>
        </w:rPr>
        <w:t xml:space="preserve"> four purposes. These principles, prominently displayed in every classroom, serve as constant reminders of the school's core values</w:t>
      </w:r>
      <w:r w:rsidR="00727B14" w:rsidRPr="003505FA">
        <w:rPr>
          <w:rFonts w:cstheme="minorHAnsi"/>
          <w:color w:val="000000" w:themeColor="text1"/>
          <w:shd w:val="clear" w:color="auto" w:fill="FFFFFF"/>
        </w:rPr>
        <w:t xml:space="preserve"> (School X, 2024). </w:t>
      </w:r>
      <w:r w:rsidR="00CE1D8B" w:rsidRPr="003505FA">
        <w:rPr>
          <w:rFonts w:cstheme="minorHAnsi"/>
          <w:color w:val="000000" w:themeColor="text1"/>
          <w:shd w:val="clear" w:color="auto" w:fill="FFFFFF"/>
        </w:rPr>
        <w:t>The improvement plan in question</w:t>
      </w:r>
      <w:r w:rsidR="00421F5C" w:rsidRPr="003505FA">
        <w:rPr>
          <w:rFonts w:cstheme="minorHAnsi"/>
          <w:color w:val="000000" w:themeColor="text1"/>
          <w:shd w:val="clear" w:color="auto" w:fill="FFFFFF"/>
        </w:rPr>
        <w:t xml:space="preserve"> was created by the school</w:t>
      </w:r>
      <w:r w:rsidR="003505FA">
        <w:rPr>
          <w:rFonts w:cstheme="minorHAnsi"/>
          <w:color w:val="000000" w:themeColor="text1"/>
          <w:shd w:val="clear" w:color="auto" w:fill="FFFFFF"/>
        </w:rPr>
        <w:t>’</w:t>
      </w:r>
      <w:r w:rsidR="00421F5C" w:rsidRPr="003505FA">
        <w:rPr>
          <w:rFonts w:cstheme="minorHAnsi"/>
          <w:color w:val="000000" w:themeColor="text1"/>
          <w:shd w:val="clear" w:color="auto" w:fill="FFFFFF"/>
        </w:rPr>
        <w:t xml:space="preserve">s </w:t>
      </w:r>
      <w:r w:rsidR="00CE1D8B" w:rsidRPr="003505FA">
        <w:rPr>
          <w:rFonts w:cstheme="minorHAnsi"/>
          <w:color w:val="000000" w:themeColor="text1"/>
          <w:shd w:val="clear" w:color="auto" w:fill="FFFFFF"/>
        </w:rPr>
        <w:t>Science department</w:t>
      </w:r>
      <w:r w:rsidR="00421F5C" w:rsidRPr="003505FA">
        <w:rPr>
          <w:rFonts w:cstheme="minorHAnsi"/>
          <w:color w:val="000000" w:themeColor="text1"/>
          <w:shd w:val="clear" w:color="auto" w:fill="FFFFFF"/>
        </w:rPr>
        <w:t xml:space="preserve">, known as the departmental improvement plan (DIP) which was </w:t>
      </w:r>
      <w:r w:rsidR="006B64DE" w:rsidRPr="003505FA">
        <w:rPr>
          <w:rFonts w:cstheme="minorHAnsi"/>
          <w:color w:val="000000" w:themeColor="text1"/>
          <w:shd w:val="clear" w:color="auto" w:fill="FFFFFF"/>
        </w:rPr>
        <w:t xml:space="preserve">built upon </w:t>
      </w:r>
      <w:r w:rsidR="00CE1D8B" w:rsidRPr="003505FA">
        <w:rPr>
          <w:rFonts w:cstheme="minorHAnsi"/>
          <w:color w:val="000000" w:themeColor="text1"/>
          <w:shd w:val="clear" w:color="auto" w:fill="FFFFFF"/>
        </w:rPr>
        <w:t xml:space="preserve">the overarching </w:t>
      </w:r>
      <w:r w:rsidR="00B920DE" w:rsidRPr="003505FA">
        <w:rPr>
          <w:rFonts w:cstheme="minorHAnsi"/>
          <w:color w:val="000000" w:themeColor="text1"/>
          <w:shd w:val="clear" w:color="auto" w:fill="FFFFFF"/>
        </w:rPr>
        <w:t xml:space="preserve">SDP. </w:t>
      </w:r>
    </w:p>
    <w:p w14:paraId="4FF3C17A" w14:textId="77777777" w:rsidR="006B64DE" w:rsidRPr="003505FA" w:rsidRDefault="006B64DE" w:rsidP="00E4293B">
      <w:pPr>
        <w:rPr>
          <w:rFonts w:cstheme="minorHAnsi"/>
          <w:color w:val="000000" w:themeColor="text1"/>
          <w:shd w:val="clear" w:color="auto" w:fill="FFFFFF"/>
        </w:rPr>
      </w:pPr>
    </w:p>
    <w:p w14:paraId="7C7C50D1" w14:textId="52AD7C33" w:rsidR="00903CC8" w:rsidRPr="003505FA" w:rsidRDefault="00903CC8" w:rsidP="00E4293B">
      <w:pPr>
        <w:rPr>
          <w:rFonts w:cstheme="minorHAnsi"/>
          <w:color w:val="000000" w:themeColor="text1"/>
          <w:shd w:val="clear" w:color="auto" w:fill="FFFFFF"/>
        </w:rPr>
      </w:pPr>
      <w:r w:rsidRPr="003505FA">
        <w:rPr>
          <w:rFonts w:cstheme="minorHAnsi"/>
          <w:color w:val="000000" w:themeColor="text1"/>
          <w:shd w:val="clear" w:color="auto" w:fill="FFFFFF"/>
        </w:rPr>
        <w:t xml:space="preserve">A School Development Plan (SDP) serves to establish a coherent path for development that aligns with the school's vision, mission, and current educational advancements. After each development cycle, the school should assess the effectiveness of its efforts, particularly in terms of student performance. This reflection then informs the creation of a new SDP, which </w:t>
      </w:r>
      <w:r w:rsidRPr="003505FA">
        <w:rPr>
          <w:rFonts w:cstheme="minorHAnsi"/>
          <w:color w:val="000000" w:themeColor="text1"/>
          <w:shd w:val="clear" w:color="auto" w:fill="FFFFFF"/>
        </w:rPr>
        <w:lastRenderedPageBreak/>
        <w:t xml:space="preserve">acts as a detailed roadmap for the school's development. </w:t>
      </w:r>
      <w:r w:rsidR="00B746C7" w:rsidRPr="003505FA">
        <w:rPr>
          <w:rFonts w:cstheme="minorHAnsi"/>
          <w:color w:val="000000" w:themeColor="text1"/>
          <w:shd w:val="clear" w:color="auto" w:fill="FFFFFF"/>
        </w:rPr>
        <w:t xml:space="preserve">An </w:t>
      </w:r>
      <w:r w:rsidRPr="003505FA">
        <w:rPr>
          <w:rFonts w:cstheme="minorHAnsi"/>
          <w:color w:val="000000" w:themeColor="text1"/>
          <w:shd w:val="clear" w:color="auto" w:fill="FFFFFF"/>
        </w:rPr>
        <w:t>SDP outlines key priorities, objectives, timelines, and general strategies (Bureau, 2014).</w:t>
      </w:r>
    </w:p>
    <w:p w14:paraId="623910D6" w14:textId="77777777" w:rsidR="00903CC8" w:rsidRPr="003505FA" w:rsidRDefault="00903CC8" w:rsidP="00E4293B">
      <w:pPr>
        <w:rPr>
          <w:rFonts w:cstheme="minorHAnsi"/>
          <w:b/>
          <w:bCs/>
          <w:color w:val="000000" w:themeColor="text1"/>
          <w:u w:val="single"/>
          <w:shd w:val="clear" w:color="auto" w:fill="FFFFFF"/>
        </w:rPr>
      </w:pPr>
    </w:p>
    <w:p w14:paraId="5B0CC86C" w14:textId="3A833138" w:rsidR="00542732" w:rsidRPr="003505FA" w:rsidRDefault="009E6422" w:rsidP="00E4293B">
      <w:pPr>
        <w:rPr>
          <w:rFonts w:cstheme="minorHAnsi"/>
          <w:b/>
          <w:bCs/>
          <w:color w:val="000000" w:themeColor="text1"/>
          <w:u w:val="single"/>
          <w:shd w:val="clear" w:color="auto" w:fill="FFFFFF"/>
        </w:rPr>
      </w:pPr>
      <w:r w:rsidRPr="003505FA">
        <w:rPr>
          <w:rFonts w:cstheme="minorHAnsi"/>
          <w:color w:val="000000" w:themeColor="text1"/>
          <w:shd w:val="clear" w:color="auto" w:fill="FFFFFF"/>
        </w:rPr>
        <w:t>Many researchers</w:t>
      </w:r>
      <w:r w:rsidR="00542732" w:rsidRPr="003505FA">
        <w:rPr>
          <w:rFonts w:cstheme="minorHAnsi"/>
          <w:color w:val="000000" w:themeColor="text1"/>
          <w:shd w:val="clear" w:color="auto" w:fill="FFFFFF"/>
        </w:rPr>
        <w:t xml:space="preserve"> suggest that creating a school improvement plan (SIP) is essential for any successful ongoing effort to improve individual schools </w:t>
      </w:r>
      <w:r w:rsidRPr="003505FA">
        <w:rPr>
          <w:rFonts w:cstheme="minorHAnsi"/>
          <w:color w:val="000000" w:themeColor="text1"/>
          <w:shd w:val="clear" w:color="auto" w:fill="FFFFFF"/>
        </w:rPr>
        <w:t>and</w:t>
      </w:r>
      <w:r w:rsidR="00AC492C" w:rsidRPr="003505FA">
        <w:rPr>
          <w:rFonts w:cstheme="minorHAnsi"/>
          <w:color w:val="000000" w:themeColor="text1"/>
          <w:shd w:val="clear" w:color="auto" w:fill="FFFFFF"/>
        </w:rPr>
        <w:t xml:space="preserve"> state</w:t>
      </w:r>
      <w:r w:rsidRPr="003505FA">
        <w:rPr>
          <w:rFonts w:cstheme="minorHAnsi"/>
          <w:color w:val="000000" w:themeColor="text1"/>
          <w:shd w:val="clear" w:color="auto" w:fill="FFFFFF"/>
        </w:rPr>
        <w:t xml:space="preserve"> that formal planning at </w:t>
      </w:r>
      <w:r w:rsidR="003505FA">
        <w:rPr>
          <w:rFonts w:cstheme="minorHAnsi"/>
          <w:color w:val="000000" w:themeColor="text1"/>
          <w:shd w:val="clear" w:color="auto" w:fill="FFFFFF"/>
        </w:rPr>
        <w:t xml:space="preserve">the </w:t>
      </w:r>
      <w:r w:rsidRPr="003505FA">
        <w:rPr>
          <w:rFonts w:cstheme="minorHAnsi"/>
          <w:color w:val="000000" w:themeColor="text1"/>
          <w:shd w:val="clear" w:color="auto" w:fill="FFFFFF"/>
        </w:rPr>
        <w:t>school level can help schools navigate the complexities they face (Doud, 1995).</w:t>
      </w:r>
      <w:r w:rsidR="00F2400E" w:rsidRPr="003505FA">
        <w:rPr>
          <w:rFonts w:cstheme="minorHAnsi"/>
          <w:color w:val="000000" w:themeColor="text1"/>
          <w:shd w:val="clear" w:color="auto" w:fill="FFFFFF"/>
        </w:rPr>
        <w:t xml:space="preserve"> </w:t>
      </w:r>
      <w:r w:rsidR="00162FEE" w:rsidRPr="003505FA">
        <w:rPr>
          <w:rStyle w:val="apple-converted-space"/>
          <w:rFonts w:cstheme="minorHAnsi"/>
          <w:color w:val="000000" w:themeColor="text1"/>
        </w:rPr>
        <w:t xml:space="preserve">This is further supported by </w:t>
      </w:r>
      <w:r w:rsidR="00162FEE" w:rsidRPr="003505FA">
        <w:rPr>
          <w:rFonts w:cstheme="minorHAnsi"/>
          <w:color w:val="000000" w:themeColor="text1"/>
          <w:shd w:val="clear" w:color="auto" w:fill="FFFFFF"/>
        </w:rPr>
        <w:t xml:space="preserve">Woods and </w:t>
      </w:r>
      <w:r w:rsidR="00162FEE" w:rsidRPr="003505FA">
        <w:rPr>
          <w:rFonts w:cstheme="minorHAnsi"/>
          <w:color w:val="000000" w:themeColor="text1"/>
        </w:rPr>
        <w:t>Brighouse</w:t>
      </w:r>
      <w:r w:rsidR="00162FEE" w:rsidRPr="003505FA">
        <w:rPr>
          <w:rFonts w:cstheme="minorHAnsi"/>
          <w:color w:val="000000" w:themeColor="text1"/>
          <w:shd w:val="clear" w:color="auto" w:fill="FFFFFF"/>
        </w:rPr>
        <w:t xml:space="preserve"> (2013) who argue that SDP documents are essential for emphasizing chances for personal growth or improvement. </w:t>
      </w:r>
      <w:r w:rsidR="00F2400E" w:rsidRPr="003505FA">
        <w:rPr>
          <w:rFonts w:cstheme="minorHAnsi"/>
          <w:color w:val="000000" w:themeColor="text1"/>
          <w:shd w:val="clear" w:color="auto" w:fill="FFFFFF"/>
        </w:rPr>
        <w:t>However, it is said that s</w:t>
      </w:r>
      <w:r w:rsidR="004B6599" w:rsidRPr="003505FA">
        <w:rPr>
          <w:rFonts w:cstheme="minorHAnsi"/>
          <w:color w:val="000000" w:themeColor="text1"/>
          <w:shd w:val="clear" w:color="auto" w:fill="FFFFFF"/>
        </w:rPr>
        <w:t xml:space="preserve">ome researchers have questioned the belief that structured planning can result in substantial enhancements within educational institutions or other organizational settings (Bell, 2002). </w:t>
      </w:r>
    </w:p>
    <w:p w14:paraId="3F34F9C0" w14:textId="77777777" w:rsidR="004B6599" w:rsidRPr="003505FA" w:rsidRDefault="004B6599" w:rsidP="00E4293B">
      <w:pPr>
        <w:rPr>
          <w:rFonts w:cstheme="minorHAnsi"/>
          <w:color w:val="000000" w:themeColor="text1"/>
          <w:shd w:val="clear" w:color="auto" w:fill="FFFFFF"/>
        </w:rPr>
      </w:pPr>
    </w:p>
    <w:p w14:paraId="6C5486C3" w14:textId="6D116C6E" w:rsidR="009E6422" w:rsidRPr="003505FA" w:rsidRDefault="00F2400E" w:rsidP="00E4293B">
      <w:pPr>
        <w:rPr>
          <w:rFonts w:cstheme="minorHAnsi"/>
          <w:color w:val="000000" w:themeColor="text1"/>
          <w:shd w:val="clear" w:color="auto" w:fill="FFFFFF"/>
        </w:rPr>
      </w:pPr>
      <w:r w:rsidRPr="003505FA">
        <w:rPr>
          <w:rFonts w:cstheme="minorHAnsi"/>
          <w:color w:val="000000" w:themeColor="text1"/>
          <w:shd w:val="clear" w:color="auto" w:fill="FFFFFF"/>
        </w:rPr>
        <w:t>Graham Donaldson (2015) emphasized that educational enhancement, as outlined in the Welsh Curriculum, involves a systematic approach. This approach requires the school's senior leadership team to employ an evidence-based plan to analy</w:t>
      </w:r>
      <w:r w:rsidR="00587E1C" w:rsidRPr="003505FA">
        <w:rPr>
          <w:rFonts w:cstheme="minorHAnsi"/>
          <w:color w:val="000000" w:themeColor="text1"/>
          <w:shd w:val="clear" w:color="auto" w:fill="FFFFFF"/>
        </w:rPr>
        <w:t>s</w:t>
      </w:r>
      <w:r w:rsidRPr="003505FA">
        <w:rPr>
          <w:rFonts w:cstheme="minorHAnsi"/>
          <w:color w:val="000000" w:themeColor="text1"/>
          <w:shd w:val="clear" w:color="auto" w:fill="FFFFFF"/>
        </w:rPr>
        <w:t>e data and plan for the school's development (Successful Futures, 2015). To develop an SDP, the governing body and headteacher must collaborate to create and execute a management plan for the school. This plan will encompass the governing body's various responsibilities in managing the school, as well as any information obtained during inspections. The headteacher will play a crucial role in guiding the governing body in formulating the plan and ensuring its successful implementation, with the full backing of the school's staff.</w:t>
      </w:r>
    </w:p>
    <w:p w14:paraId="21123880" w14:textId="77777777" w:rsidR="00C810D4" w:rsidRPr="003505FA" w:rsidRDefault="00C810D4" w:rsidP="00C810D4">
      <w:pPr>
        <w:rPr>
          <w:rFonts w:cstheme="minorHAnsi"/>
          <w:color w:val="000000" w:themeColor="text1"/>
          <w:shd w:val="clear" w:color="auto" w:fill="FFFFFF"/>
        </w:rPr>
      </w:pPr>
    </w:p>
    <w:p w14:paraId="530E3B66" w14:textId="0F992094" w:rsidR="00C810D4" w:rsidRPr="003505FA" w:rsidRDefault="00B746C7" w:rsidP="00C810D4">
      <w:pPr>
        <w:rPr>
          <w:rFonts w:cstheme="minorHAnsi"/>
          <w:color w:val="000000" w:themeColor="text1"/>
          <w:shd w:val="clear" w:color="auto" w:fill="FFFFFF"/>
        </w:rPr>
      </w:pPr>
      <w:r w:rsidRPr="003505FA">
        <w:rPr>
          <w:rFonts w:cstheme="minorHAnsi"/>
          <w:color w:val="000000" w:themeColor="text1"/>
          <w:shd w:val="clear" w:color="auto" w:fill="FFFFFF"/>
        </w:rPr>
        <w:t>When researching the literature o</w:t>
      </w:r>
      <w:r w:rsidR="003505FA">
        <w:rPr>
          <w:rFonts w:cstheme="minorHAnsi"/>
          <w:color w:val="000000" w:themeColor="text1"/>
          <w:shd w:val="clear" w:color="auto" w:fill="FFFFFF"/>
        </w:rPr>
        <w:t>n</w:t>
      </w:r>
      <w:r w:rsidRPr="003505FA">
        <w:rPr>
          <w:rFonts w:cstheme="minorHAnsi"/>
          <w:color w:val="000000" w:themeColor="text1"/>
          <w:shd w:val="clear" w:color="auto" w:fill="FFFFFF"/>
        </w:rPr>
        <w:t xml:space="preserve"> the chosen SDP target, it is evident that there </w:t>
      </w:r>
      <w:r w:rsidR="00C810D4" w:rsidRPr="003505FA">
        <w:rPr>
          <w:rFonts w:cstheme="minorHAnsi"/>
          <w:color w:val="000000" w:themeColor="text1"/>
          <w:shd w:val="clear" w:color="auto" w:fill="FFFFFF"/>
        </w:rPr>
        <w:t xml:space="preserve">has been a surge in innovative ideas aimed at enhancing national education systems. A significant portion of this effort is directed towards enhancing educational outcomes for underprivileged students. This has sparked a worldwide interest in the concept of school independence (Salokangas and Ainscow, 2017). According to </w:t>
      </w:r>
      <w:r w:rsidR="00C810D4" w:rsidRPr="003505FA">
        <w:rPr>
          <w:rFonts w:cstheme="minorHAnsi"/>
          <w:color w:val="000000" w:themeColor="text1"/>
        </w:rPr>
        <w:t>The Statistics Portal</w:t>
      </w:r>
      <w:r w:rsidR="00C810D4" w:rsidRPr="003505FA">
        <w:rPr>
          <w:rStyle w:val="apple-converted-space"/>
          <w:rFonts w:cstheme="minorHAnsi"/>
          <w:color w:val="000000" w:themeColor="text1"/>
        </w:rPr>
        <w:t> (</w:t>
      </w:r>
      <w:r w:rsidR="00C810D4" w:rsidRPr="003505FA">
        <w:rPr>
          <w:rFonts w:cstheme="minorHAnsi"/>
          <w:color w:val="000000" w:themeColor="text1"/>
        </w:rPr>
        <w:t>2022)</w:t>
      </w:r>
      <w:r w:rsidR="00C810D4" w:rsidRPr="003505FA">
        <w:rPr>
          <w:rStyle w:val="apple-converted-space"/>
          <w:rFonts w:cstheme="minorHAnsi"/>
          <w:color w:val="000000" w:themeColor="text1"/>
        </w:rPr>
        <w:t xml:space="preserve">, </w:t>
      </w:r>
      <w:r w:rsidR="00C810D4" w:rsidRPr="003505FA">
        <w:rPr>
          <w:rFonts w:cstheme="minorHAnsi"/>
          <w:color w:val="000000" w:themeColor="text1"/>
          <w:shd w:val="clear" w:color="auto" w:fill="FFFFFF"/>
        </w:rPr>
        <w:t xml:space="preserve">Wales, with a population of approximately 3.1 million people, is considered relatively small. However, despite its size, the performance of its school system is a matter of concern, especially concerning the achievements of students from </w:t>
      </w:r>
      <w:proofErr w:type="gramStart"/>
      <w:r w:rsidR="00C810D4" w:rsidRPr="003505FA">
        <w:rPr>
          <w:rFonts w:cstheme="minorHAnsi"/>
          <w:color w:val="000000" w:themeColor="text1"/>
          <w:shd w:val="clear" w:color="auto" w:fill="FFFFFF"/>
        </w:rPr>
        <w:t>economically disadvantaged</w:t>
      </w:r>
      <w:proofErr w:type="gramEnd"/>
      <w:r w:rsidR="00C810D4" w:rsidRPr="003505FA">
        <w:rPr>
          <w:rFonts w:cstheme="minorHAnsi"/>
          <w:color w:val="000000" w:themeColor="text1"/>
          <w:shd w:val="clear" w:color="auto" w:fill="FFFFFF"/>
        </w:rPr>
        <w:t xml:space="preserve"> backgrounds, as highlighted in a country review conducted by </w:t>
      </w:r>
      <w:r w:rsidR="00C810D4" w:rsidRPr="003505FA">
        <w:rPr>
          <w:rStyle w:val="Emphasis"/>
          <w:rFonts w:cstheme="minorHAnsi"/>
          <w:i w:val="0"/>
          <w:iCs w:val="0"/>
          <w:color w:val="000000" w:themeColor="text1"/>
        </w:rPr>
        <w:t>The Organisation for Economic Co-operation and Development (</w:t>
      </w:r>
      <w:r w:rsidR="00C810D4" w:rsidRPr="003505FA">
        <w:rPr>
          <w:rFonts w:cstheme="minorHAnsi"/>
          <w:color w:val="000000" w:themeColor="text1"/>
          <w:shd w:val="clear" w:color="auto" w:fill="FFFFFF"/>
        </w:rPr>
        <w:t>OECD) (Tanner, 2014). The eligibility for free school meals (eFSM) term is frequently utilized as a stand-in for socioeconomic status (SES) in both academic studies and governmental strategies in England and Wales. For instance, eFSM has been effectively employed to highlight the persistent underachievement of children (Cook, Rutt, and Sims, 2014)</w:t>
      </w:r>
      <w:r w:rsidR="00C810D4" w:rsidRPr="003505FA">
        <w:rPr>
          <w:rStyle w:val="apple-converted-space"/>
          <w:rFonts w:cstheme="minorHAnsi"/>
          <w:color w:val="000000" w:themeColor="text1"/>
          <w:shd w:val="clear" w:color="auto" w:fill="FFFFFF"/>
        </w:rPr>
        <w:t>.</w:t>
      </w:r>
      <w:r w:rsidR="00C810D4" w:rsidRPr="003505FA">
        <w:rPr>
          <w:rFonts w:cstheme="minorHAnsi"/>
          <w:color w:val="000000" w:themeColor="text1"/>
          <w:shd w:val="clear" w:color="auto" w:fill="FFFFFF"/>
        </w:rPr>
        <w:t xml:space="preserve"> It is said that approximately 20% of students in Wales qualify for eFSM, which is the indicator used by the Welsh education system to identify low-income families (Hadfield and Ainscow, 2018). Therefore, it is evident that </w:t>
      </w:r>
      <w:r w:rsidR="003505FA">
        <w:rPr>
          <w:rFonts w:cstheme="minorHAnsi"/>
          <w:color w:val="000000" w:themeColor="text1"/>
          <w:shd w:val="clear" w:color="auto" w:fill="FFFFFF"/>
        </w:rPr>
        <w:t>S</w:t>
      </w:r>
      <w:r w:rsidR="00C810D4" w:rsidRPr="003505FA">
        <w:rPr>
          <w:rFonts w:cstheme="minorHAnsi"/>
          <w:color w:val="000000" w:themeColor="text1"/>
          <w:shd w:val="clear" w:color="auto" w:fill="FFFFFF"/>
        </w:rPr>
        <w:t xml:space="preserve">chool X is above average with 26.8% of their students being eFSM (School X, 2023). </w:t>
      </w:r>
    </w:p>
    <w:p w14:paraId="64099B08" w14:textId="77777777" w:rsidR="00C810D4" w:rsidRPr="003505FA" w:rsidRDefault="00C810D4" w:rsidP="00C810D4">
      <w:pPr>
        <w:rPr>
          <w:rFonts w:cstheme="minorHAnsi"/>
          <w:color w:val="000000" w:themeColor="text1"/>
          <w:shd w:val="clear" w:color="auto" w:fill="FFFFFF"/>
        </w:rPr>
      </w:pPr>
    </w:p>
    <w:p w14:paraId="5F8D8015" w14:textId="77777777" w:rsidR="00C810D4" w:rsidRPr="003505FA" w:rsidRDefault="00C810D4" w:rsidP="00C810D4">
      <w:pPr>
        <w:rPr>
          <w:rFonts w:cstheme="minorHAnsi"/>
          <w:color w:val="000000" w:themeColor="text1"/>
          <w:shd w:val="clear" w:color="auto" w:fill="FFFFFF"/>
        </w:rPr>
      </w:pPr>
      <w:r w:rsidRPr="003505FA">
        <w:rPr>
          <w:rFonts w:cstheme="minorHAnsi"/>
          <w:color w:val="000000" w:themeColor="text1"/>
          <w:shd w:val="clear" w:color="auto" w:fill="FFFFFF"/>
        </w:rPr>
        <w:t xml:space="preserve">It is said that children in schools with high levels of disadvantage were found to have a more limited curriculum, focusing primarily on basic skills like literacy and numeracy. In contrast, they were less likely to experience a curriculum that integrated multiple areas of learning into each task, which is a feature promised by the new Curriculum for Wales (Power et al., 2020). </w:t>
      </w:r>
    </w:p>
    <w:p w14:paraId="32D96DBC" w14:textId="77777777" w:rsidR="003505FA" w:rsidRDefault="003505FA" w:rsidP="00C810D4">
      <w:pPr>
        <w:rPr>
          <w:rFonts w:cstheme="minorHAnsi"/>
          <w:color w:val="000000" w:themeColor="text1"/>
          <w:shd w:val="clear" w:color="auto" w:fill="FFFFFF"/>
        </w:rPr>
      </w:pPr>
    </w:p>
    <w:p w14:paraId="527535CF" w14:textId="2A7A59F2" w:rsidR="00C810D4" w:rsidRPr="003505FA" w:rsidRDefault="00C810D4" w:rsidP="00C810D4">
      <w:pPr>
        <w:rPr>
          <w:rFonts w:cstheme="minorHAnsi"/>
          <w:color w:val="000000" w:themeColor="text1"/>
          <w:shd w:val="clear" w:color="auto" w:fill="FFFFFF"/>
        </w:rPr>
      </w:pPr>
      <w:r w:rsidRPr="003505FA">
        <w:rPr>
          <w:rFonts w:cstheme="minorHAnsi"/>
          <w:color w:val="000000" w:themeColor="text1"/>
          <w:shd w:val="clear" w:color="auto" w:fill="FFFFFF"/>
        </w:rPr>
        <w:lastRenderedPageBreak/>
        <w:t xml:space="preserve">In accordance </w:t>
      </w:r>
      <w:r w:rsidR="00055ACE" w:rsidRPr="003505FA">
        <w:rPr>
          <w:rFonts w:cstheme="minorHAnsi"/>
          <w:color w:val="000000" w:themeColor="text1"/>
          <w:shd w:val="clear" w:color="auto" w:fill="FFFFFF"/>
        </w:rPr>
        <w:t>with</w:t>
      </w:r>
      <w:r w:rsidRPr="003505FA">
        <w:rPr>
          <w:rFonts w:cstheme="minorHAnsi"/>
          <w:color w:val="000000" w:themeColor="text1"/>
          <w:shd w:val="clear" w:color="auto" w:fill="FFFFFF"/>
        </w:rPr>
        <w:t xml:space="preserve"> this, the Welsh Government has acknowledged shortcomings in its evaluation framework and has recognized that assessment for learning methods is not thoroughly understood and integrated. Its educational improvement plan acknowledges the necessity to offer the type of high-quality feedback that stems from effective formative assessment (Lewis, 2014). While engagement can be assessed through various means, one of the simplest ways to measure it is by observing participation in classroom discussions. One of Rosenshine's principles highlights the importance of asking students various types of questions, like direct, closed, and comprehension questions. This approach is considered highly effective in enhancing student learning and encouraging them to explore topics more deeply. Rosenshine contrasts this with less effective teaching methods, where fewer questions are asked, particularly those that focus on the learning process itself. The primary benefit of asking different types of questions is that it reinforces students' long-term memory (</w:t>
      </w:r>
      <w:r w:rsidRPr="003505FA">
        <w:rPr>
          <w:rFonts w:cstheme="minorHAnsi"/>
          <w:color w:val="000000" w:themeColor="text1"/>
        </w:rPr>
        <w:t xml:space="preserve">Main, 2021). </w:t>
      </w:r>
    </w:p>
    <w:p w14:paraId="759E30AB" w14:textId="77777777" w:rsidR="00C810D4" w:rsidRPr="003505FA" w:rsidRDefault="00C810D4" w:rsidP="00C810D4">
      <w:pPr>
        <w:rPr>
          <w:rFonts w:cstheme="minorHAnsi"/>
          <w:color w:val="000000" w:themeColor="text1"/>
          <w:shd w:val="clear" w:color="auto" w:fill="FFFFFF"/>
        </w:rPr>
      </w:pPr>
    </w:p>
    <w:p w14:paraId="50BE1498" w14:textId="52383FB8" w:rsidR="00C810D4" w:rsidRPr="003505FA" w:rsidRDefault="00C810D4" w:rsidP="00C810D4">
      <w:pPr>
        <w:rPr>
          <w:rFonts w:cstheme="minorHAnsi"/>
          <w:color w:val="000000" w:themeColor="text1"/>
          <w:shd w:val="clear" w:color="auto" w:fill="FFFFFF"/>
        </w:rPr>
      </w:pPr>
      <w:r w:rsidRPr="003505FA">
        <w:rPr>
          <w:rFonts w:cstheme="minorHAnsi"/>
          <w:color w:val="000000" w:themeColor="text1"/>
          <w:shd w:val="clear" w:color="auto" w:fill="FFFFFF"/>
        </w:rPr>
        <w:t>A common instructional approach involves whole</w:t>
      </w:r>
      <w:r w:rsidR="003505FA">
        <w:rPr>
          <w:rFonts w:cstheme="minorHAnsi"/>
          <w:color w:val="000000" w:themeColor="text1"/>
          <w:shd w:val="clear" w:color="auto" w:fill="FFFFFF"/>
        </w:rPr>
        <w:t>-</w:t>
      </w:r>
      <w:r w:rsidRPr="003505FA">
        <w:rPr>
          <w:rFonts w:cstheme="minorHAnsi"/>
          <w:color w:val="000000" w:themeColor="text1"/>
          <w:shd w:val="clear" w:color="auto" w:fill="FFFFFF"/>
        </w:rPr>
        <w:t xml:space="preserve">group questioning, where students raise their hands to respond (Dallimore et al., 2019). According to Czekanski and Wolf (2013), voluntary engagement, such as raising a hand to contribute, can provide teachers with valuable insights into students' comprehension of the subject matter, allowing them to tailor their teaching approach accordingly. However, </w:t>
      </w:r>
      <w:r w:rsidR="003505FA" w:rsidRPr="003505FA">
        <w:rPr>
          <w:rFonts w:cstheme="minorHAnsi"/>
          <w:color w:val="000000" w:themeColor="text1"/>
          <w:shd w:val="clear" w:color="auto" w:fill="FFFFFF"/>
        </w:rPr>
        <w:t xml:space="preserve">Schnitzler, Holzberger, and Seidel (2020) found that 50% of the students either minimally or not at all engage in hand-raising during class discussions, which </w:t>
      </w:r>
      <w:r w:rsidRPr="003505FA">
        <w:rPr>
          <w:rFonts w:cstheme="minorHAnsi"/>
          <w:color w:val="000000" w:themeColor="text1"/>
          <w:shd w:val="clear" w:color="auto" w:fill="FFFFFF"/>
        </w:rPr>
        <w:t xml:space="preserve">often results in only a select few individuals dominating the discussions who are usually the high-achieving students. This can limit the engagement of others and impede the teacher's ability to assess all students quickly. </w:t>
      </w:r>
    </w:p>
    <w:p w14:paraId="2728EA74" w14:textId="77777777" w:rsidR="00C810D4" w:rsidRPr="003505FA" w:rsidRDefault="00C810D4" w:rsidP="00C810D4">
      <w:pPr>
        <w:rPr>
          <w:rFonts w:cstheme="minorHAnsi"/>
          <w:color w:val="000000" w:themeColor="text1"/>
          <w:shd w:val="clear" w:color="auto" w:fill="FFFFFF"/>
        </w:rPr>
      </w:pPr>
    </w:p>
    <w:p w14:paraId="79C0FB7D" w14:textId="6AA44F08" w:rsidR="00C810D4" w:rsidRPr="003505FA" w:rsidRDefault="00C810D4" w:rsidP="00C810D4">
      <w:pPr>
        <w:rPr>
          <w:rFonts w:cstheme="minorHAnsi"/>
          <w:color w:val="000000" w:themeColor="text1"/>
          <w:shd w:val="clear" w:color="auto" w:fill="FFFFFF"/>
        </w:rPr>
      </w:pPr>
      <w:r w:rsidRPr="003505FA">
        <w:rPr>
          <w:rFonts w:cstheme="minorHAnsi"/>
          <w:color w:val="000000" w:themeColor="text1"/>
          <w:shd w:val="clear" w:color="auto" w:fill="FFFFFF"/>
        </w:rPr>
        <w:t>To address this, some teachers use a strategy called cold calling (Waugh &amp; Andrews, 2020). This strategy involves the teacher selecting a student to respond to a question in front of their peers (Dallimore et al., 2019). This allows every student to have an equal opportunity to be called upon to participate,</w:t>
      </w:r>
      <w:r w:rsidR="003505FA">
        <w:rPr>
          <w:rFonts w:cstheme="minorHAnsi"/>
          <w:color w:val="000000" w:themeColor="text1"/>
          <w:shd w:val="clear" w:color="auto" w:fill="FFFFFF"/>
        </w:rPr>
        <w:t xml:space="preserve"> and</w:t>
      </w:r>
      <w:r w:rsidRPr="003505FA">
        <w:rPr>
          <w:rFonts w:cstheme="minorHAnsi"/>
          <w:color w:val="000000" w:themeColor="text1"/>
          <w:shd w:val="clear" w:color="auto" w:fill="FFFFFF"/>
        </w:rPr>
        <w:t xml:space="preserve"> it results in a broader range of perspectives and voices being represented (</w:t>
      </w:r>
      <w:r w:rsidRPr="003505FA">
        <w:rPr>
          <w:rStyle w:val="apple-converted-space"/>
          <w:rFonts w:cstheme="minorHAnsi"/>
          <w:color w:val="000000" w:themeColor="text1"/>
        </w:rPr>
        <w:t xml:space="preserve">Fahy, 2003). </w:t>
      </w:r>
      <w:r w:rsidRPr="003505FA">
        <w:rPr>
          <w:rFonts w:cstheme="minorHAnsi"/>
          <w:color w:val="000000" w:themeColor="text1"/>
          <w:shd w:val="clear" w:color="auto" w:fill="FFFFFF"/>
        </w:rPr>
        <w:t>The benefits of the cold-calling technique are demonstrated within a study conducted by Dallimore et al.</w:t>
      </w:r>
      <w:r w:rsidR="003505FA">
        <w:rPr>
          <w:rFonts w:cstheme="minorHAnsi"/>
          <w:color w:val="000000" w:themeColor="text1"/>
          <w:shd w:val="clear" w:color="auto" w:fill="FFFFFF"/>
        </w:rPr>
        <w:t>,</w:t>
      </w:r>
      <w:r w:rsidRPr="003505FA">
        <w:rPr>
          <w:rFonts w:cstheme="minorHAnsi"/>
          <w:color w:val="000000" w:themeColor="text1"/>
          <w:shd w:val="clear" w:color="auto" w:fill="FFFFFF"/>
        </w:rPr>
        <w:t xml:space="preserve"> in 2012 who found that in classes where cold-calling was used more frequently, a significantly higher number of students participated in answering questions. Moreover, the number of students who voluntarily answered questions in these high cold-calling classes increased over time, indicating that students became more comfortable with the practice as they experienced it more often. In contrast, students in classes with low</w:t>
      </w:r>
      <w:r w:rsidR="003505FA">
        <w:rPr>
          <w:rFonts w:cstheme="minorHAnsi"/>
          <w:color w:val="000000" w:themeColor="text1"/>
          <w:shd w:val="clear" w:color="auto" w:fill="FFFFFF"/>
        </w:rPr>
        <w:t>-f</w:t>
      </w:r>
      <w:r w:rsidRPr="003505FA">
        <w:rPr>
          <w:rFonts w:cstheme="minorHAnsi"/>
          <w:color w:val="000000" w:themeColor="text1"/>
          <w:shd w:val="clear" w:color="auto" w:fill="FFFFFF"/>
        </w:rPr>
        <w:t xml:space="preserve">requency cold-calling did not report a change in their comfort levels when it came to participating in discussions. This suggests that the frequency of cold calling plays a crucial role in shaping students' comfort levels and willingness to participate in class discussions (Birkland, 2021). Despite the perceived benefits of cold calling in improving the quality of participation, the effectiveness of discussions, the frequency of participation, and student preparation, some educators are reluctant to employ this technique. They fear that cold calling might lead to students feeling embarrassed or victimized (Dallimore et al., 2005). </w:t>
      </w:r>
    </w:p>
    <w:p w14:paraId="393C19B2" w14:textId="77777777" w:rsidR="00B746C7" w:rsidRPr="003505FA" w:rsidRDefault="00B746C7" w:rsidP="00E4293B">
      <w:pPr>
        <w:rPr>
          <w:rFonts w:cstheme="minorHAnsi"/>
          <w:b/>
          <w:bCs/>
          <w:color w:val="000000" w:themeColor="text1"/>
          <w:u w:val="single"/>
          <w:shd w:val="clear" w:color="auto" w:fill="FFFFFF"/>
        </w:rPr>
      </w:pPr>
    </w:p>
    <w:p w14:paraId="6215AABD" w14:textId="2DFECBB4" w:rsidR="00F458F2" w:rsidRPr="003505FA" w:rsidRDefault="00112CE3" w:rsidP="00E4293B">
      <w:pPr>
        <w:rPr>
          <w:rFonts w:cstheme="minorHAnsi"/>
          <w:color w:val="000000" w:themeColor="text1"/>
          <w:shd w:val="clear" w:color="auto" w:fill="FFFFFF"/>
        </w:rPr>
      </w:pPr>
      <w:r w:rsidRPr="003505FA">
        <w:rPr>
          <w:rFonts w:cstheme="minorHAnsi"/>
          <w:color w:val="000000" w:themeColor="text1"/>
          <w:shd w:val="clear" w:color="auto" w:fill="FFFFFF"/>
        </w:rPr>
        <w:t xml:space="preserve">In formulating the action point, the objective has been to evaluate the school's </w:t>
      </w:r>
      <w:r w:rsidR="00B746C7" w:rsidRPr="003505FA">
        <w:rPr>
          <w:rFonts w:cstheme="minorHAnsi"/>
          <w:color w:val="000000" w:themeColor="text1"/>
          <w:shd w:val="clear" w:color="auto" w:fill="FFFFFF"/>
        </w:rPr>
        <w:t>development</w:t>
      </w:r>
      <w:r w:rsidRPr="003505FA">
        <w:rPr>
          <w:rFonts w:cstheme="minorHAnsi"/>
          <w:color w:val="000000" w:themeColor="text1"/>
          <w:shd w:val="clear" w:color="auto" w:fill="FFFFFF"/>
        </w:rPr>
        <w:t xml:space="preserve"> plan within a critical framework, while also showcasing an understanding of how this target is currently being tackled through the use of an evidence-based framework.</w:t>
      </w:r>
    </w:p>
    <w:p w14:paraId="564EA989" w14:textId="77777777" w:rsidR="00B746C7" w:rsidRPr="003505FA" w:rsidRDefault="00B746C7" w:rsidP="00E4293B">
      <w:pPr>
        <w:rPr>
          <w:rFonts w:cstheme="minorHAnsi"/>
          <w:color w:val="000000" w:themeColor="text1"/>
          <w:shd w:val="clear" w:color="auto" w:fill="FFFFFF"/>
        </w:rPr>
      </w:pPr>
    </w:p>
    <w:p w14:paraId="4A93D767" w14:textId="10B4B6F6" w:rsidR="00B746C7" w:rsidRPr="003505FA" w:rsidRDefault="00B746C7" w:rsidP="00B746C7">
      <w:pPr>
        <w:rPr>
          <w:rFonts w:cstheme="minorHAnsi"/>
          <w:color w:val="000000" w:themeColor="text1"/>
          <w:shd w:val="clear" w:color="auto" w:fill="FFFFFF"/>
        </w:rPr>
      </w:pPr>
      <w:r w:rsidRPr="003505FA">
        <w:rPr>
          <w:rFonts w:cstheme="minorHAnsi"/>
          <w:color w:val="000000" w:themeColor="text1"/>
          <w:shd w:val="clear" w:color="auto" w:fill="FFFFFF"/>
        </w:rPr>
        <w:lastRenderedPageBreak/>
        <w:t>In accordance with the Welsh Government’s guidance (2014), an SDP is a strategic guide for a school's improvement, based on self-evaluation and data. It outlines goals, including national priorities such as literacy and numeracy, and discusses how resources will be used. The SDP spans three years, with detailed actions for the current year and high-level priorities for the next two years. It's a dynamic document, regularly updated based on performance data. It should be informed by self-evaluation and contextual data, addressing both short- and long-term priorities to raise standards for all learners (</w:t>
      </w:r>
      <w:r w:rsidRPr="003505FA">
        <w:rPr>
          <w:rFonts w:cstheme="minorHAnsi"/>
          <w:color w:val="000000" w:themeColor="text1"/>
        </w:rPr>
        <w:t>Hargreaves &amp; Hopkins 2022)</w:t>
      </w:r>
      <w:r w:rsidRPr="003505FA">
        <w:rPr>
          <w:rStyle w:val="apple-converted-space"/>
          <w:rFonts w:cstheme="minorHAnsi"/>
          <w:color w:val="000000" w:themeColor="text1"/>
        </w:rPr>
        <w:t xml:space="preserve">. </w:t>
      </w:r>
      <w:r w:rsidRPr="003505FA">
        <w:rPr>
          <w:rFonts w:cstheme="minorHAnsi"/>
          <w:color w:val="000000" w:themeColor="text1"/>
          <w:shd w:val="clear" w:color="auto" w:fill="FFFFFF"/>
        </w:rPr>
        <w:t>An SDP should also include the educational stakeholders which are individuals or groups of people who are impacted by or have the potential to impact the attainment of an organization's goals (</w:t>
      </w:r>
      <w:r w:rsidRPr="003505FA">
        <w:rPr>
          <w:rFonts w:cstheme="minorHAnsi"/>
          <w:color w:val="000000" w:themeColor="text1"/>
        </w:rPr>
        <w:t>Leisyte and Westerheijden, 2014)</w:t>
      </w:r>
      <w:r w:rsidRPr="003505FA">
        <w:rPr>
          <w:rStyle w:val="apple-converted-space"/>
          <w:rFonts w:cstheme="minorHAnsi"/>
          <w:b/>
          <w:bCs/>
          <w:color w:val="000000" w:themeColor="text1"/>
        </w:rPr>
        <w:t xml:space="preserve">. </w:t>
      </w:r>
      <w:r w:rsidRPr="003505FA">
        <w:rPr>
          <w:rFonts w:cstheme="minorHAnsi"/>
          <w:color w:val="000000" w:themeColor="text1"/>
          <w:shd w:val="clear" w:color="auto" w:fill="FFFFFF"/>
        </w:rPr>
        <w:t xml:space="preserve">These include the schools, teachers, parents, and caregivers, to gauge children and young individuals' suitable advancement in their educational journey. On a broader scale, the Welsh Government also seeks assurance that the educational system is fulfilling the anticipated standards of advancement and achievement </w:t>
      </w:r>
      <w:r w:rsidR="003505FA">
        <w:rPr>
          <w:rFonts w:cstheme="minorHAnsi"/>
          <w:color w:val="000000" w:themeColor="text1"/>
          <w:shd w:val="clear" w:color="auto" w:fill="FFFFFF"/>
        </w:rPr>
        <w:t>through</w:t>
      </w:r>
      <w:r w:rsidRPr="003505FA">
        <w:rPr>
          <w:rFonts w:cstheme="minorHAnsi"/>
          <w:color w:val="000000" w:themeColor="text1"/>
          <w:shd w:val="clear" w:color="auto" w:fill="FFFFFF"/>
        </w:rPr>
        <w:t xml:space="preserve"> the introduction of progression steps (Successful Futures, 2015).</w:t>
      </w:r>
    </w:p>
    <w:p w14:paraId="1686C081" w14:textId="77777777" w:rsidR="00B746C7" w:rsidRPr="003505FA" w:rsidRDefault="00B746C7" w:rsidP="00E4293B">
      <w:pPr>
        <w:rPr>
          <w:rFonts w:cstheme="minorHAnsi"/>
          <w:color w:val="000000" w:themeColor="text1"/>
          <w:shd w:val="clear" w:color="auto" w:fill="FFFFFF"/>
        </w:rPr>
      </w:pPr>
    </w:p>
    <w:p w14:paraId="5256EFD3" w14:textId="025AE195" w:rsidR="00B920DE" w:rsidRPr="003505FA" w:rsidRDefault="00F13324" w:rsidP="00F13324">
      <w:pPr>
        <w:rPr>
          <w:rFonts w:cstheme="minorHAnsi"/>
          <w:color w:val="000000" w:themeColor="text1"/>
          <w:shd w:val="clear" w:color="auto" w:fill="FFFFFF"/>
        </w:rPr>
      </w:pPr>
      <w:r w:rsidRPr="003505FA">
        <w:rPr>
          <w:rFonts w:cstheme="minorHAnsi"/>
          <w:color w:val="000000" w:themeColor="text1"/>
          <w:shd w:val="clear" w:color="auto" w:fill="FFFFFF"/>
        </w:rPr>
        <w:t xml:space="preserve">As previously discussed, the DIP in question looks at raising </w:t>
      </w:r>
      <w:r w:rsidR="003505FA">
        <w:rPr>
          <w:rFonts w:cstheme="minorHAnsi"/>
          <w:color w:val="000000" w:themeColor="text1"/>
          <w:shd w:val="clear" w:color="auto" w:fill="FFFFFF"/>
        </w:rPr>
        <w:t xml:space="preserve">the </w:t>
      </w:r>
      <w:r w:rsidRPr="003505FA">
        <w:rPr>
          <w:rFonts w:cstheme="minorHAnsi"/>
          <w:color w:val="000000" w:themeColor="text1"/>
          <w:shd w:val="clear" w:color="auto" w:fill="FFFFFF"/>
        </w:rPr>
        <w:t>standards of pupils eligible for free school meals (eFSM), especially at higher levels</w:t>
      </w:r>
      <w:r w:rsidR="00B746C7" w:rsidRPr="003505FA">
        <w:rPr>
          <w:rFonts w:cstheme="minorHAnsi"/>
          <w:color w:val="000000" w:themeColor="text1"/>
          <w:shd w:val="clear" w:color="auto" w:fill="FFFFFF"/>
        </w:rPr>
        <w:t>, i</w:t>
      </w:r>
      <w:r w:rsidRPr="003505FA">
        <w:rPr>
          <w:rFonts w:cstheme="minorHAnsi"/>
          <w:color w:val="000000" w:themeColor="text1"/>
          <w:shd w:val="clear" w:color="auto" w:fill="FFFFFF"/>
        </w:rPr>
        <w:t xml:space="preserve">ncorporating cold-calling strategies to focus specifically on questioning. </w:t>
      </w:r>
      <w:r w:rsidR="00B920DE" w:rsidRPr="003505FA">
        <w:rPr>
          <w:rFonts w:cstheme="minorHAnsi"/>
          <w:color w:val="000000" w:themeColor="text1"/>
          <w:shd w:val="clear" w:color="auto" w:fill="FFFFFF"/>
        </w:rPr>
        <w:t xml:space="preserve">The enquiry into the chosen aspect of the DIP was first questioned by the senior leadership team in 2022. This was after a 2022 Estyn inspection that highlighted that the school need to ensure their ‘assessment, including feedback, informs teachers’ planning and supports pupil progress’ (Estyn, 2022, p.4). </w:t>
      </w:r>
    </w:p>
    <w:p w14:paraId="135F69EA" w14:textId="77777777" w:rsidR="00C810D4" w:rsidRPr="003505FA" w:rsidRDefault="00C810D4" w:rsidP="00F13324">
      <w:pPr>
        <w:rPr>
          <w:rFonts w:cstheme="minorHAnsi"/>
          <w:color w:val="000000" w:themeColor="text1"/>
          <w:shd w:val="clear" w:color="auto" w:fill="FFFFFF"/>
        </w:rPr>
      </w:pPr>
    </w:p>
    <w:p w14:paraId="5976E94C" w14:textId="7BC96FAF" w:rsidR="00F13324" w:rsidRPr="003505FA" w:rsidRDefault="00C810D4" w:rsidP="00F13324">
      <w:pPr>
        <w:rPr>
          <w:rFonts w:cstheme="minorHAnsi"/>
          <w:i/>
          <w:iCs/>
          <w:color w:val="000000" w:themeColor="text1"/>
          <w:shd w:val="clear" w:color="auto" w:fill="FFFFFF"/>
        </w:rPr>
      </w:pPr>
      <w:r w:rsidRPr="003505FA">
        <w:rPr>
          <w:rFonts w:cstheme="minorHAnsi"/>
          <w:color w:val="000000" w:themeColor="text1"/>
          <w:shd w:val="clear" w:color="auto" w:fill="FFFFFF"/>
        </w:rPr>
        <w:t xml:space="preserve">The next step in the strategic target involved self-evaluation. </w:t>
      </w:r>
      <w:r w:rsidR="00B746C7" w:rsidRPr="003505FA">
        <w:rPr>
          <w:rFonts w:cstheme="minorHAnsi"/>
          <w:color w:val="000000" w:themeColor="text1"/>
          <w:shd w:val="clear" w:color="auto" w:fill="FFFFFF"/>
        </w:rPr>
        <w:t>Self-evaluation is a process where school staff engage in reflective practice to identify areas for improvement in student and professional learning. A comprehensive approach to self-evaluation enables a school to systematically assess various aspects, such as its function as a learning community, the efficacy of its improvement strategies, especially in terms of their influence on student progress and success, and the quality of classroom learning experiences (Chapman and Sammons, 2013)</w:t>
      </w:r>
      <w:r w:rsidR="00B746C7" w:rsidRPr="003505FA">
        <w:rPr>
          <w:rStyle w:val="apple-converted-space"/>
          <w:rFonts w:cstheme="minorHAnsi"/>
          <w:i/>
          <w:iCs/>
          <w:color w:val="000000" w:themeColor="text1"/>
          <w:shd w:val="clear" w:color="auto" w:fill="FFFFFF"/>
        </w:rPr>
        <w:t xml:space="preserve">. </w:t>
      </w:r>
      <w:r w:rsidRPr="003505FA">
        <w:rPr>
          <w:rFonts w:cstheme="minorHAnsi"/>
          <w:color w:val="000000" w:themeColor="text1"/>
          <w:shd w:val="clear" w:color="auto" w:fill="FFFFFF"/>
        </w:rPr>
        <w:t xml:space="preserve">Here, the senior leadership team and the department at the school follow the school improvement guidelines set forth by the Welsh government (2014), which suggest that schools should establish mid-term objectives to effectively plan for improvement (Gov, 2014 p.56). Consequently, the senior leadership team established a goal to enhance the grades of </w:t>
      </w:r>
      <w:proofErr w:type="gramStart"/>
      <w:r w:rsidRPr="003505FA">
        <w:rPr>
          <w:rFonts w:cstheme="minorHAnsi"/>
          <w:color w:val="000000" w:themeColor="text1"/>
          <w:shd w:val="clear" w:color="auto" w:fill="FFFFFF"/>
        </w:rPr>
        <w:t>economically disadvantaged</w:t>
      </w:r>
      <w:proofErr w:type="gramEnd"/>
      <w:r w:rsidRPr="003505FA">
        <w:rPr>
          <w:rFonts w:cstheme="minorHAnsi"/>
          <w:color w:val="000000" w:themeColor="text1"/>
          <w:shd w:val="clear" w:color="auto" w:fill="FFFFFF"/>
        </w:rPr>
        <w:t xml:space="preserve"> students (eFSM) by incorporating </w:t>
      </w:r>
      <w:r w:rsidR="00B746C7" w:rsidRPr="003505FA">
        <w:rPr>
          <w:rFonts w:cstheme="minorHAnsi"/>
          <w:color w:val="000000" w:themeColor="text1"/>
          <w:shd w:val="clear" w:color="auto" w:fill="FFFFFF"/>
        </w:rPr>
        <w:t>c</w:t>
      </w:r>
      <w:r w:rsidRPr="003505FA">
        <w:rPr>
          <w:rFonts w:cstheme="minorHAnsi"/>
          <w:color w:val="000000" w:themeColor="text1"/>
          <w:shd w:val="clear" w:color="auto" w:fill="FFFFFF"/>
        </w:rPr>
        <w:t>old</w:t>
      </w:r>
      <w:r w:rsidR="003505FA">
        <w:rPr>
          <w:rFonts w:cstheme="minorHAnsi"/>
          <w:color w:val="000000" w:themeColor="text1"/>
          <w:shd w:val="clear" w:color="auto" w:fill="FFFFFF"/>
        </w:rPr>
        <w:t>-</w:t>
      </w:r>
      <w:r w:rsidRPr="003505FA">
        <w:rPr>
          <w:rFonts w:cstheme="minorHAnsi"/>
          <w:color w:val="000000" w:themeColor="text1"/>
          <w:shd w:val="clear" w:color="auto" w:fill="FFFFFF"/>
        </w:rPr>
        <w:t>calling strategies.</w:t>
      </w:r>
    </w:p>
    <w:p w14:paraId="1FF769E3" w14:textId="77777777" w:rsidR="00B746C7" w:rsidRPr="003505FA" w:rsidRDefault="00B746C7" w:rsidP="00F13324">
      <w:pPr>
        <w:rPr>
          <w:rFonts w:cstheme="minorHAnsi"/>
          <w:color w:val="000000" w:themeColor="text1"/>
          <w:shd w:val="clear" w:color="auto" w:fill="FFFFFF"/>
        </w:rPr>
      </w:pPr>
    </w:p>
    <w:p w14:paraId="11C2231F" w14:textId="3445A6A8" w:rsidR="00C810D4" w:rsidRPr="003505FA" w:rsidRDefault="00C810D4" w:rsidP="00F13324">
      <w:pPr>
        <w:rPr>
          <w:rFonts w:cstheme="minorHAnsi"/>
          <w:color w:val="000000" w:themeColor="text1"/>
          <w:shd w:val="clear" w:color="auto" w:fill="FFFFFF"/>
        </w:rPr>
      </w:pPr>
      <w:r w:rsidRPr="003505FA">
        <w:rPr>
          <w:rFonts w:cstheme="minorHAnsi"/>
          <w:color w:val="000000" w:themeColor="text1"/>
          <w:shd w:val="clear" w:color="auto" w:fill="FFFFFF"/>
        </w:rPr>
        <w:t>After the school improvement cycle, the senior leadership team transitioned to strategic planning. According to the Estyn (2021) annual report, this phase should provide stakeholders with a clear understanding of how the school plans to achieve its mid-term goal. In line with this guidance, School X (2024) engaged stakeholders including the governing body, the headteacher, school staff, students, and parents in the planning process.</w:t>
      </w:r>
    </w:p>
    <w:p w14:paraId="3708263C" w14:textId="77777777" w:rsidR="00B746C7" w:rsidRPr="003505FA" w:rsidRDefault="00B746C7" w:rsidP="00F13324">
      <w:pPr>
        <w:rPr>
          <w:rFonts w:cstheme="minorHAnsi"/>
          <w:color w:val="000000" w:themeColor="text1"/>
          <w:shd w:val="clear" w:color="auto" w:fill="FFFFFF"/>
        </w:rPr>
      </w:pPr>
    </w:p>
    <w:p w14:paraId="720E8F48" w14:textId="2C28CE00" w:rsidR="00B746C7" w:rsidRPr="003505FA" w:rsidRDefault="00B746C7" w:rsidP="00F13324">
      <w:pPr>
        <w:rPr>
          <w:rFonts w:cstheme="minorHAnsi"/>
          <w:color w:val="000000" w:themeColor="text1"/>
          <w:shd w:val="clear" w:color="auto" w:fill="FFFFFF"/>
        </w:rPr>
      </w:pPr>
      <w:r w:rsidRPr="003505FA">
        <w:rPr>
          <w:rFonts w:cstheme="minorHAnsi"/>
          <w:color w:val="000000" w:themeColor="text1"/>
          <w:shd w:val="clear" w:color="auto" w:fill="FFFFFF"/>
        </w:rPr>
        <w:t xml:space="preserve">Additionally, in order to achieve this target, the school integrated various different questioning strategies into all lessons especially </w:t>
      </w:r>
      <w:r w:rsidR="003505FA" w:rsidRPr="003505FA">
        <w:rPr>
          <w:rFonts w:cstheme="minorHAnsi"/>
          <w:color w:val="000000" w:themeColor="text1"/>
          <w:shd w:val="clear" w:color="auto" w:fill="FFFFFF"/>
        </w:rPr>
        <w:t>cold</w:t>
      </w:r>
      <w:r w:rsidR="003505FA">
        <w:rPr>
          <w:rFonts w:cstheme="minorHAnsi"/>
          <w:color w:val="000000" w:themeColor="text1"/>
          <w:shd w:val="clear" w:color="auto" w:fill="FFFFFF"/>
        </w:rPr>
        <w:t xml:space="preserve"> calling</w:t>
      </w:r>
      <w:r w:rsidRPr="003505FA">
        <w:rPr>
          <w:rFonts w:cstheme="minorHAnsi"/>
          <w:color w:val="000000" w:themeColor="text1"/>
          <w:shd w:val="clear" w:color="auto" w:fill="FFFFFF"/>
        </w:rPr>
        <w:t xml:space="preserve">. This is supported by Fahy (2003) who argues that the cold calling strategy can lead to a more diverse range of perspectives and voices being included. To further enhance this inclusivity, the local authority organized training sessions for all staff members. This training enabled participants to examine the </w:t>
      </w:r>
      <w:r w:rsidRPr="003505FA">
        <w:rPr>
          <w:rFonts w:cstheme="minorHAnsi"/>
          <w:color w:val="000000" w:themeColor="text1"/>
          <w:shd w:val="clear" w:color="auto" w:fill="FFFFFF"/>
        </w:rPr>
        <w:lastRenderedPageBreak/>
        <w:t>Curriculum for Wales and the Four Purposes and understand how they can relate this to practice (GOV, 2020).</w:t>
      </w:r>
    </w:p>
    <w:p w14:paraId="31E71784" w14:textId="77777777" w:rsidR="00B746C7" w:rsidRPr="003505FA" w:rsidRDefault="00B746C7" w:rsidP="00F13324">
      <w:pPr>
        <w:rPr>
          <w:rFonts w:cstheme="minorHAnsi"/>
          <w:color w:val="000000" w:themeColor="text1"/>
          <w:shd w:val="clear" w:color="auto" w:fill="FFFFFF"/>
        </w:rPr>
      </w:pPr>
    </w:p>
    <w:p w14:paraId="2AF529C6" w14:textId="16C138F2" w:rsidR="00C810D4" w:rsidRPr="003505FA" w:rsidRDefault="00B746C7" w:rsidP="00F13324">
      <w:pPr>
        <w:rPr>
          <w:rFonts w:cstheme="minorHAnsi"/>
          <w:color w:val="000000" w:themeColor="text1"/>
          <w:shd w:val="clear" w:color="auto" w:fill="FFFFFF"/>
        </w:rPr>
      </w:pPr>
      <w:r w:rsidRPr="003505FA">
        <w:rPr>
          <w:rFonts w:cstheme="minorHAnsi"/>
          <w:color w:val="000000" w:themeColor="text1"/>
          <w:shd w:val="clear" w:color="auto" w:fill="FFFFFF"/>
        </w:rPr>
        <w:t>Since setting this objective, the science department has adopted a comprehensive, evidence-based approach to track its advancement. Consistent with previously identified literature, the senior leadership team conducted observations in all classes to assess the effectiveness of the strategic plan. The results thus far have been encouraging, with a 17% improvement in the grades of students eFSM attributed to the integration of the cold-calling strategy (School, X). The school anticipates that this percentage will continue to rise over time.</w:t>
      </w:r>
    </w:p>
    <w:p w14:paraId="106E3463" w14:textId="77777777" w:rsidR="006B64DE" w:rsidRPr="003505FA" w:rsidRDefault="006B64DE" w:rsidP="00E4293B">
      <w:pPr>
        <w:rPr>
          <w:rFonts w:cstheme="minorHAnsi"/>
          <w:b/>
          <w:bCs/>
          <w:color w:val="000000" w:themeColor="text1"/>
          <w:u w:val="single"/>
          <w:shd w:val="clear" w:color="auto" w:fill="FFFFFF"/>
        </w:rPr>
      </w:pPr>
    </w:p>
    <w:p w14:paraId="576A2AA2" w14:textId="7C2396BC" w:rsidR="00705BE8" w:rsidRPr="003505FA" w:rsidRDefault="003505FA" w:rsidP="00E4293B">
      <w:pPr>
        <w:rPr>
          <w:rFonts w:cstheme="minorHAnsi"/>
          <w:color w:val="000000" w:themeColor="text1"/>
          <w:shd w:val="clear" w:color="auto" w:fill="FFFFFF"/>
        </w:rPr>
      </w:pPr>
      <w:r w:rsidRPr="003505FA">
        <w:rPr>
          <w:rFonts w:cstheme="minorHAnsi"/>
          <w:color w:val="000000" w:themeColor="text1"/>
          <w:shd w:val="clear" w:color="auto" w:fill="FFFFFF"/>
        </w:rPr>
        <w:t>A critical examination of the SDP target indicates the need for a comprehensive review of its current progress and an evaluation of its efficacy as an improvement target. While the department appears to be meeting the set target, there is evidence to suggest that some teachers may be inadvertently favo</w:t>
      </w:r>
      <w:r>
        <w:rPr>
          <w:rFonts w:cstheme="minorHAnsi"/>
          <w:color w:val="000000" w:themeColor="text1"/>
          <w:shd w:val="clear" w:color="auto" w:fill="FFFFFF"/>
        </w:rPr>
        <w:t>u</w:t>
      </w:r>
      <w:r w:rsidRPr="003505FA">
        <w:rPr>
          <w:rFonts w:cstheme="minorHAnsi"/>
          <w:color w:val="000000" w:themeColor="text1"/>
          <w:shd w:val="clear" w:color="auto" w:fill="FFFFFF"/>
        </w:rPr>
        <w:t>ring stronger students when employing the cold-calling strategy. This practice, as highlighted by Pielmeier et al. (2018), reinforces students' self-selection tendencies and may hinder more diverse oral participation in the classroom.</w:t>
      </w:r>
    </w:p>
    <w:p w14:paraId="38036137" w14:textId="77777777" w:rsidR="003505FA" w:rsidRPr="003505FA" w:rsidRDefault="003505FA" w:rsidP="00E4293B">
      <w:pPr>
        <w:rPr>
          <w:rFonts w:cstheme="minorHAnsi"/>
          <w:color w:val="000000" w:themeColor="text1"/>
          <w:shd w:val="clear" w:color="auto" w:fill="FFFFFF"/>
        </w:rPr>
      </w:pPr>
    </w:p>
    <w:p w14:paraId="6A1F5DFF" w14:textId="6B1ED98A" w:rsidR="003505FA" w:rsidRPr="003505FA" w:rsidRDefault="003505FA" w:rsidP="00E4293B">
      <w:pPr>
        <w:rPr>
          <w:rFonts w:cstheme="minorHAnsi"/>
          <w:color w:val="000000" w:themeColor="text1"/>
          <w:shd w:val="clear" w:color="auto" w:fill="FFFFFF"/>
        </w:rPr>
      </w:pPr>
      <w:r w:rsidRPr="003505FA">
        <w:rPr>
          <w:rFonts w:cstheme="minorHAnsi"/>
          <w:color w:val="000000" w:themeColor="text1"/>
          <w:shd w:val="clear" w:color="auto" w:fill="FFFFFF"/>
        </w:rPr>
        <w:t>Furthermore, it is imperative to assess the impact of the cold-calling strategy on student engagement and confidence. This evaluation can be conducted through various methods, including student feedback, observations, and assessments. Encouraging active participation from all students, irrespective of their academic abilities, is pivotal for creating an inclusive learning environment. Mandouit (2018) underscores the importance of student feedback in comprehending their perspectives on assessment and teaching methods, which, in turn, fosters a stronger relationship between students and teachers.</w:t>
      </w:r>
    </w:p>
    <w:p w14:paraId="0FA9B34D" w14:textId="77777777" w:rsidR="003505FA" w:rsidRPr="003505FA" w:rsidRDefault="003505FA" w:rsidP="00E4293B">
      <w:pPr>
        <w:rPr>
          <w:rFonts w:cstheme="minorHAnsi"/>
          <w:color w:val="000000" w:themeColor="text1"/>
          <w:shd w:val="clear" w:color="auto" w:fill="FFFFFF"/>
        </w:rPr>
      </w:pPr>
    </w:p>
    <w:p w14:paraId="2D1FAFCE" w14:textId="7A0EF557" w:rsidR="003505FA" w:rsidRPr="003505FA" w:rsidRDefault="003505FA" w:rsidP="00E4293B">
      <w:pPr>
        <w:rPr>
          <w:rFonts w:cstheme="minorHAnsi"/>
          <w:color w:val="000000" w:themeColor="text1"/>
          <w:shd w:val="clear" w:color="auto" w:fill="FFFFFF"/>
        </w:rPr>
      </w:pPr>
      <w:r w:rsidRPr="003505FA">
        <w:rPr>
          <w:rFonts w:cstheme="minorHAnsi"/>
          <w:color w:val="000000" w:themeColor="text1"/>
          <w:shd w:val="clear" w:color="auto" w:fill="FFFFFF"/>
        </w:rPr>
        <w:t>Additionally, promoting collaboration among all teachers and sharing best practices can enhance the implementation of the cold-calling strategy. Driessen and Sleegers (2000) assert that maintaining consistency in teaching methods and fostering a high level of cohesion and consensus among the teaching staff are crucial for improving school effectiveness. This ensures that all teachers are integrating the cold-calling strategy into their teaching practices, thereby allowing students to acclimate to it and build their confidence in the classroom.</w:t>
      </w:r>
    </w:p>
    <w:p w14:paraId="47C236E5" w14:textId="77777777" w:rsidR="003505FA" w:rsidRPr="003505FA" w:rsidRDefault="003505FA" w:rsidP="00E4293B">
      <w:pPr>
        <w:rPr>
          <w:rFonts w:cstheme="minorHAnsi"/>
          <w:color w:val="000000" w:themeColor="text1"/>
          <w:shd w:val="clear" w:color="auto" w:fill="FFFFFF"/>
        </w:rPr>
      </w:pPr>
    </w:p>
    <w:p w14:paraId="7E8E2DD8" w14:textId="57A36FDC" w:rsidR="003505FA" w:rsidRPr="003505FA" w:rsidRDefault="003505FA" w:rsidP="00E4293B">
      <w:pPr>
        <w:rPr>
          <w:rFonts w:cstheme="minorHAnsi"/>
          <w:color w:val="000000" w:themeColor="text1"/>
          <w:shd w:val="clear" w:color="auto" w:fill="FFFFFF"/>
        </w:rPr>
      </w:pPr>
      <w:r w:rsidRPr="003505FA">
        <w:rPr>
          <w:rFonts w:cstheme="minorHAnsi"/>
          <w:color w:val="000000" w:themeColor="text1"/>
          <w:shd w:val="clear" w:color="auto" w:fill="FFFFFF"/>
        </w:rPr>
        <w:t>Finally, it may be beneficial to consider praising students for their participation. Dweck (1999) suggests that teachers should commend students for their effort</w:t>
      </w:r>
      <w:r>
        <w:rPr>
          <w:rFonts w:cstheme="minorHAnsi"/>
          <w:color w:val="000000" w:themeColor="text1"/>
          <w:shd w:val="clear" w:color="auto" w:fill="FFFFFF"/>
        </w:rPr>
        <w:t>s</w:t>
      </w:r>
      <w:r w:rsidRPr="003505FA">
        <w:rPr>
          <w:rFonts w:cstheme="minorHAnsi"/>
          <w:color w:val="000000" w:themeColor="text1"/>
          <w:shd w:val="clear" w:color="auto" w:fill="FFFFFF"/>
        </w:rPr>
        <w:t xml:space="preserve"> and strategies, rather than focusing solely on their inherent traits. This distinction between person praise and process praise is essential for cultivating a growth mindset among students. However, Dweck (1999) also cautions against praising intelligence, as it can lead to a personal sense of failure and difficulty in handling setbacks, which is observed in both high and low</w:t>
      </w:r>
      <w:r>
        <w:rPr>
          <w:rFonts w:cstheme="minorHAnsi"/>
          <w:color w:val="000000" w:themeColor="text1"/>
          <w:shd w:val="clear" w:color="auto" w:fill="FFFFFF"/>
        </w:rPr>
        <w:t>-</w:t>
      </w:r>
      <w:r w:rsidRPr="003505FA">
        <w:rPr>
          <w:rFonts w:cstheme="minorHAnsi"/>
          <w:color w:val="000000" w:themeColor="text1"/>
          <w:shd w:val="clear" w:color="auto" w:fill="FFFFFF"/>
        </w:rPr>
        <w:t>achieving students.</w:t>
      </w:r>
    </w:p>
    <w:p w14:paraId="739BE01D" w14:textId="77777777" w:rsidR="00705BE8" w:rsidRDefault="00705BE8" w:rsidP="00E4293B">
      <w:pPr>
        <w:rPr>
          <w:rFonts w:cstheme="minorHAnsi"/>
          <w:color w:val="FF0000"/>
          <w:shd w:val="clear" w:color="auto" w:fill="FFFFFF"/>
        </w:rPr>
      </w:pPr>
    </w:p>
    <w:p w14:paraId="7DC496EB" w14:textId="1EA5E34B" w:rsidR="00705BE8" w:rsidRPr="003505FA" w:rsidRDefault="003505FA" w:rsidP="00E4293B">
      <w:pPr>
        <w:rPr>
          <w:rFonts w:cstheme="minorHAnsi"/>
          <w:color w:val="FF0000"/>
          <w:shd w:val="clear" w:color="auto" w:fill="FFFFFF"/>
        </w:rPr>
      </w:pPr>
      <w:r w:rsidRPr="003505FA">
        <w:rPr>
          <w:rFonts w:cstheme="minorHAnsi"/>
          <w:color w:val="0D0D0D"/>
          <w:shd w:val="clear" w:color="auto" w:fill="FFFFFF"/>
        </w:rPr>
        <w:t xml:space="preserve">In conclusion, the SDP target of enhancing the grades of </w:t>
      </w:r>
      <w:proofErr w:type="gramStart"/>
      <w:r w:rsidRPr="003505FA">
        <w:rPr>
          <w:rFonts w:cstheme="minorHAnsi"/>
          <w:color w:val="0D0D0D"/>
          <w:shd w:val="clear" w:color="auto" w:fill="FFFFFF"/>
        </w:rPr>
        <w:t>economically disadvantaged</w:t>
      </w:r>
      <w:proofErr w:type="gramEnd"/>
      <w:r w:rsidRPr="003505FA">
        <w:rPr>
          <w:rFonts w:cstheme="minorHAnsi"/>
          <w:color w:val="0D0D0D"/>
          <w:shd w:val="clear" w:color="auto" w:fill="FFFFFF"/>
        </w:rPr>
        <w:t xml:space="preserve"> students (eFSM) through the incorporation of cold-calling strategies has shown promising results. The strategic approach adopted by School X has led to a 17% improvement in the grades of eFSM students, demonstrating the effectiveness of the cold-calling strategy in promoting inclusive classroom participation. This aligns with Dallimore et al. (2012), who </w:t>
      </w:r>
      <w:r w:rsidRPr="003505FA">
        <w:rPr>
          <w:rFonts w:cstheme="minorHAnsi"/>
          <w:color w:val="0D0D0D"/>
          <w:shd w:val="clear" w:color="auto" w:fill="FFFFFF"/>
        </w:rPr>
        <w:lastRenderedPageBreak/>
        <w:t>found that in classes where cold calling was used more frequently, a significantly higher number of students participated in answering questions. Furthermore, the cold-calling strategy has been shown to lead to a more diverse range of perspectives and voices being included, as suggested by Fahy (2003). However, it is crucial to critically evaluate the impact of this strategy on student engagement, confidence, and the potential for unintentional bias towards stronger students. This is supported by Mandouit (2018), who underscores the importance of student feedback in comprehending their perspectives on assessment and teaching methods. Additionally, Dweck (1999) suggests that teachers should commend students for their effort</w:t>
      </w:r>
      <w:r>
        <w:rPr>
          <w:rFonts w:cstheme="minorHAnsi"/>
          <w:color w:val="0D0D0D"/>
          <w:shd w:val="clear" w:color="auto" w:fill="FFFFFF"/>
        </w:rPr>
        <w:t>s</w:t>
      </w:r>
      <w:r w:rsidRPr="003505FA">
        <w:rPr>
          <w:rFonts w:cstheme="minorHAnsi"/>
          <w:color w:val="0D0D0D"/>
          <w:shd w:val="clear" w:color="auto" w:fill="FFFFFF"/>
        </w:rPr>
        <w:t xml:space="preserve"> and strategies, rather than focusing solely on their inherent traits. Encouraging active participation from all students, fostering collaboration among teachers, and providing process praise are essential steps in creating an inclusive learning environment that supports the growth and development of all students. Moving forward, it is imperative for School X to continue monitoring the effectiveness of the cold-calling strategy and to make necessary adjustments to ensure that it remains a valuable tool in promoting student success and raising educational standards for all learners.</w:t>
      </w:r>
    </w:p>
    <w:p w14:paraId="6E5ECBF0" w14:textId="77777777" w:rsidR="00705BE8" w:rsidRPr="003505FA" w:rsidRDefault="00705BE8" w:rsidP="00E4293B">
      <w:pPr>
        <w:rPr>
          <w:rFonts w:cstheme="minorHAnsi"/>
          <w:color w:val="FF0000"/>
          <w:shd w:val="clear" w:color="auto" w:fill="FFFFFF"/>
        </w:rPr>
      </w:pPr>
    </w:p>
    <w:p w14:paraId="5A43676B" w14:textId="77777777" w:rsidR="00705BE8" w:rsidRDefault="00705BE8" w:rsidP="00E4293B">
      <w:pPr>
        <w:rPr>
          <w:rFonts w:cstheme="minorHAnsi"/>
          <w:color w:val="FF0000"/>
          <w:shd w:val="clear" w:color="auto" w:fill="FFFFFF"/>
        </w:rPr>
      </w:pPr>
    </w:p>
    <w:p w14:paraId="3AE69CBF" w14:textId="3B72969C" w:rsidR="00705BE8" w:rsidRPr="00E51526" w:rsidRDefault="00E51526" w:rsidP="00E4293B">
      <w:pPr>
        <w:rPr>
          <w:rFonts w:cstheme="minorHAnsi"/>
          <w:color w:val="000000" w:themeColor="text1"/>
          <w:shd w:val="clear" w:color="auto" w:fill="FFFFFF"/>
        </w:rPr>
      </w:pPr>
      <w:r w:rsidRPr="00E51526">
        <w:rPr>
          <w:rFonts w:cstheme="minorHAnsi"/>
          <w:color w:val="000000" w:themeColor="text1"/>
          <w:shd w:val="clear" w:color="auto" w:fill="FFFFFF"/>
        </w:rPr>
        <w:t>Word count - 2586</w:t>
      </w:r>
    </w:p>
    <w:p w14:paraId="018A7F96" w14:textId="77777777" w:rsidR="00705BE8" w:rsidRDefault="00705BE8" w:rsidP="00E4293B">
      <w:pPr>
        <w:rPr>
          <w:rFonts w:cstheme="minorHAnsi"/>
          <w:color w:val="FF0000"/>
          <w:shd w:val="clear" w:color="auto" w:fill="FFFFFF"/>
        </w:rPr>
      </w:pPr>
    </w:p>
    <w:p w14:paraId="687B10FF" w14:textId="77777777" w:rsidR="00705BE8" w:rsidRDefault="00705BE8" w:rsidP="00E4293B">
      <w:pPr>
        <w:rPr>
          <w:rFonts w:cstheme="minorHAnsi"/>
          <w:color w:val="FF0000"/>
          <w:shd w:val="clear" w:color="auto" w:fill="FFFFFF"/>
        </w:rPr>
      </w:pPr>
    </w:p>
    <w:p w14:paraId="64C636A1" w14:textId="77777777" w:rsidR="00705BE8" w:rsidRDefault="00705BE8" w:rsidP="00E4293B">
      <w:pPr>
        <w:rPr>
          <w:rFonts w:cstheme="minorHAnsi"/>
          <w:color w:val="FF0000"/>
          <w:shd w:val="clear" w:color="auto" w:fill="FFFFFF"/>
        </w:rPr>
      </w:pPr>
    </w:p>
    <w:p w14:paraId="35421341" w14:textId="77777777" w:rsidR="00705BE8" w:rsidRDefault="00705BE8" w:rsidP="00E4293B">
      <w:pPr>
        <w:rPr>
          <w:rFonts w:cstheme="minorHAnsi"/>
          <w:color w:val="FF0000"/>
          <w:shd w:val="clear" w:color="auto" w:fill="FFFFFF"/>
        </w:rPr>
      </w:pPr>
    </w:p>
    <w:p w14:paraId="140F2985" w14:textId="77777777" w:rsidR="00705BE8" w:rsidRDefault="00705BE8" w:rsidP="00E4293B">
      <w:pPr>
        <w:rPr>
          <w:rFonts w:cstheme="minorHAnsi"/>
          <w:color w:val="FF0000"/>
          <w:shd w:val="clear" w:color="auto" w:fill="FFFFFF"/>
        </w:rPr>
      </w:pPr>
    </w:p>
    <w:p w14:paraId="58B2CD6A" w14:textId="77777777" w:rsidR="00705BE8" w:rsidRDefault="00705BE8" w:rsidP="00E4293B">
      <w:pPr>
        <w:rPr>
          <w:rFonts w:cstheme="minorHAnsi"/>
          <w:color w:val="FF0000"/>
          <w:shd w:val="clear" w:color="auto" w:fill="FFFFFF"/>
        </w:rPr>
      </w:pPr>
    </w:p>
    <w:p w14:paraId="5190249B" w14:textId="77777777" w:rsidR="00705BE8" w:rsidRDefault="00705BE8" w:rsidP="00E4293B">
      <w:pPr>
        <w:rPr>
          <w:rFonts w:cstheme="minorHAnsi"/>
          <w:color w:val="FF0000"/>
          <w:shd w:val="clear" w:color="auto" w:fill="FFFFFF"/>
        </w:rPr>
      </w:pPr>
    </w:p>
    <w:p w14:paraId="24D4753C" w14:textId="77777777" w:rsidR="00705BE8" w:rsidRDefault="00705BE8" w:rsidP="00E4293B">
      <w:pPr>
        <w:rPr>
          <w:rFonts w:cstheme="minorHAnsi"/>
          <w:color w:val="FF0000"/>
          <w:shd w:val="clear" w:color="auto" w:fill="FFFFFF"/>
        </w:rPr>
      </w:pPr>
    </w:p>
    <w:p w14:paraId="3D609738" w14:textId="77777777" w:rsidR="00705BE8" w:rsidRDefault="00705BE8" w:rsidP="00E4293B">
      <w:pPr>
        <w:rPr>
          <w:rFonts w:cstheme="minorHAnsi"/>
          <w:color w:val="FF0000"/>
          <w:shd w:val="clear" w:color="auto" w:fill="FFFFFF"/>
        </w:rPr>
      </w:pPr>
    </w:p>
    <w:p w14:paraId="416AFC18" w14:textId="77777777" w:rsidR="00705BE8" w:rsidRDefault="00705BE8" w:rsidP="00E4293B">
      <w:pPr>
        <w:rPr>
          <w:rFonts w:cstheme="minorHAnsi"/>
          <w:color w:val="FF0000"/>
          <w:shd w:val="clear" w:color="auto" w:fill="FFFFFF"/>
        </w:rPr>
      </w:pPr>
    </w:p>
    <w:p w14:paraId="3BAC614C" w14:textId="77777777" w:rsidR="00705BE8" w:rsidRDefault="00705BE8" w:rsidP="00E4293B">
      <w:pPr>
        <w:rPr>
          <w:rFonts w:cstheme="minorHAnsi"/>
          <w:color w:val="FF0000"/>
          <w:shd w:val="clear" w:color="auto" w:fill="FFFFFF"/>
        </w:rPr>
      </w:pPr>
    </w:p>
    <w:p w14:paraId="24E7B11B" w14:textId="77777777" w:rsidR="00B746C7" w:rsidRDefault="00B746C7" w:rsidP="00E4293B">
      <w:pPr>
        <w:rPr>
          <w:rFonts w:cstheme="minorHAnsi"/>
          <w:color w:val="FF0000"/>
          <w:shd w:val="clear" w:color="auto" w:fill="FFFFFF"/>
        </w:rPr>
      </w:pPr>
    </w:p>
    <w:p w14:paraId="07A769F3" w14:textId="77777777" w:rsidR="00B746C7" w:rsidRDefault="00B746C7" w:rsidP="00E4293B">
      <w:pPr>
        <w:rPr>
          <w:rFonts w:cstheme="minorHAnsi"/>
          <w:color w:val="FF0000"/>
          <w:shd w:val="clear" w:color="auto" w:fill="FFFFFF"/>
        </w:rPr>
      </w:pPr>
    </w:p>
    <w:p w14:paraId="35EA12F2" w14:textId="77777777" w:rsidR="00B746C7" w:rsidRDefault="00B746C7" w:rsidP="00E4293B">
      <w:pPr>
        <w:rPr>
          <w:rFonts w:cstheme="minorHAnsi"/>
          <w:color w:val="FF0000"/>
          <w:shd w:val="clear" w:color="auto" w:fill="FFFFFF"/>
        </w:rPr>
      </w:pPr>
    </w:p>
    <w:p w14:paraId="55C686CA" w14:textId="77777777" w:rsidR="00B746C7" w:rsidRDefault="00B746C7" w:rsidP="00E4293B">
      <w:pPr>
        <w:rPr>
          <w:rFonts w:cstheme="minorHAnsi"/>
          <w:color w:val="FF0000"/>
          <w:shd w:val="clear" w:color="auto" w:fill="FFFFFF"/>
        </w:rPr>
      </w:pPr>
    </w:p>
    <w:p w14:paraId="43A85B12" w14:textId="77777777" w:rsidR="00B746C7" w:rsidRDefault="00B746C7" w:rsidP="00E4293B">
      <w:pPr>
        <w:rPr>
          <w:rFonts w:cstheme="minorHAnsi"/>
          <w:color w:val="FF0000"/>
          <w:shd w:val="clear" w:color="auto" w:fill="FFFFFF"/>
        </w:rPr>
      </w:pPr>
    </w:p>
    <w:p w14:paraId="08CCE101" w14:textId="77777777" w:rsidR="00705BE8" w:rsidRDefault="00705BE8" w:rsidP="00E4293B">
      <w:pPr>
        <w:rPr>
          <w:rFonts w:cstheme="minorHAnsi"/>
          <w:color w:val="FF0000"/>
          <w:shd w:val="clear" w:color="auto" w:fill="FFFFFF"/>
        </w:rPr>
      </w:pPr>
    </w:p>
    <w:p w14:paraId="629FB569" w14:textId="77777777" w:rsidR="00705BE8" w:rsidRDefault="00705BE8" w:rsidP="00E4293B">
      <w:pPr>
        <w:rPr>
          <w:rFonts w:cstheme="minorHAnsi"/>
          <w:color w:val="FF0000"/>
          <w:shd w:val="clear" w:color="auto" w:fill="FFFFFF"/>
        </w:rPr>
      </w:pPr>
    </w:p>
    <w:p w14:paraId="279F70D8" w14:textId="77777777" w:rsidR="00727B14" w:rsidRDefault="00727B14" w:rsidP="00E4293B">
      <w:pPr>
        <w:rPr>
          <w:rFonts w:cstheme="minorHAnsi"/>
          <w:color w:val="FF0000"/>
          <w:shd w:val="clear" w:color="auto" w:fill="FFFFFF"/>
        </w:rPr>
      </w:pPr>
    </w:p>
    <w:p w14:paraId="102E2D79" w14:textId="77777777" w:rsidR="00727B14" w:rsidRDefault="00727B14" w:rsidP="00E4293B">
      <w:pPr>
        <w:rPr>
          <w:rFonts w:cstheme="minorHAnsi"/>
          <w:color w:val="FF0000"/>
          <w:shd w:val="clear" w:color="auto" w:fill="FFFFFF"/>
        </w:rPr>
      </w:pPr>
    </w:p>
    <w:p w14:paraId="213F5FCF" w14:textId="77777777" w:rsidR="003505FA" w:rsidRDefault="003505FA" w:rsidP="00E4293B">
      <w:pPr>
        <w:rPr>
          <w:rFonts w:cstheme="minorHAnsi"/>
          <w:color w:val="FF0000"/>
          <w:shd w:val="clear" w:color="auto" w:fill="FFFFFF"/>
        </w:rPr>
      </w:pPr>
    </w:p>
    <w:p w14:paraId="4136943A" w14:textId="77777777" w:rsidR="003505FA" w:rsidRDefault="003505FA" w:rsidP="00E4293B">
      <w:pPr>
        <w:rPr>
          <w:rFonts w:cstheme="minorHAnsi"/>
          <w:color w:val="FF0000"/>
          <w:shd w:val="clear" w:color="auto" w:fill="FFFFFF"/>
        </w:rPr>
      </w:pPr>
    </w:p>
    <w:p w14:paraId="11EA57CF" w14:textId="77777777" w:rsidR="003505FA" w:rsidRDefault="003505FA" w:rsidP="00E4293B">
      <w:pPr>
        <w:rPr>
          <w:rFonts w:cstheme="minorHAnsi"/>
          <w:color w:val="FF0000"/>
          <w:shd w:val="clear" w:color="auto" w:fill="FFFFFF"/>
        </w:rPr>
      </w:pPr>
    </w:p>
    <w:p w14:paraId="736107B7" w14:textId="77777777" w:rsidR="003505FA" w:rsidRDefault="003505FA" w:rsidP="00E4293B">
      <w:pPr>
        <w:rPr>
          <w:rFonts w:cstheme="minorHAnsi"/>
          <w:color w:val="FF0000"/>
          <w:shd w:val="clear" w:color="auto" w:fill="FFFFFF"/>
        </w:rPr>
      </w:pPr>
    </w:p>
    <w:p w14:paraId="6A26B288" w14:textId="77777777" w:rsidR="003505FA" w:rsidRDefault="003505FA" w:rsidP="00E4293B">
      <w:pPr>
        <w:rPr>
          <w:rFonts w:cstheme="minorHAnsi"/>
          <w:color w:val="FF0000"/>
          <w:shd w:val="clear" w:color="auto" w:fill="FFFFFF"/>
        </w:rPr>
      </w:pPr>
    </w:p>
    <w:p w14:paraId="1DD5E6A1" w14:textId="77777777" w:rsidR="003505FA" w:rsidRDefault="003505FA" w:rsidP="00E4293B">
      <w:pPr>
        <w:rPr>
          <w:rFonts w:cstheme="minorHAnsi"/>
          <w:color w:val="FF0000"/>
          <w:shd w:val="clear" w:color="auto" w:fill="FFFFFF"/>
        </w:rPr>
      </w:pPr>
    </w:p>
    <w:p w14:paraId="620E421B" w14:textId="77777777" w:rsidR="003505FA" w:rsidRDefault="003505FA" w:rsidP="00E4293B">
      <w:pPr>
        <w:rPr>
          <w:rFonts w:cstheme="minorHAnsi"/>
          <w:color w:val="FF0000"/>
          <w:shd w:val="clear" w:color="auto" w:fill="FFFFFF"/>
        </w:rPr>
      </w:pPr>
    </w:p>
    <w:p w14:paraId="36CD96F9" w14:textId="77777777" w:rsidR="003505FA" w:rsidRPr="003505FA" w:rsidRDefault="003505FA" w:rsidP="00E4293B">
      <w:pPr>
        <w:rPr>
          <w:rFonts w:cstheme="minorHAnsi"/>
          <w:color w:val="FF0000"/>
          <w:shd w:val="clear" w:color="auto" w:fill="FFFFFF"/>
        </w:rPr>
      </w:pPr>
    </w:p>
    <w:p w14:paraId="552CC88A" w14:textId="5535F203" w:rsidR="00E4293B" w:rsidRPr="003505FA" w:rsidRDefault="00E4293B" w:rsidP="00165DCD">
      <w:pPr>
        <w:rPr>
          <w:rFonts w:cstheme="minorHAnsi"/>
        </w:rPr>
      </w:pPr>
    </w:p>
    <w:p w14:paraId="14860C68" w14:textId="7AE43E61" w:rsidR="00AC20E8" w:rsidRPr="003505FA" w:rsidRDefault="00727B14" w:rsidP="00165DCD">
      <w:pPr>
        <w:rPr>
          <w:rFonts w:cstheme="minorHAnsi"/>
          <w:u w:val="single"/>
        </w:rPr>
      </w:pPr>
      <w:r w:rsidRPr="003505FA">
        <w:rPr>
          <w:rFonts w:cstheme="minorHAnsi"/>
          <w:u w:val="single"/>
        </w:rPr>
        <w:lastRenderedPageBreak/>
        <w:t xml:space="preserve">Reference List </w:t>
      </w:r>
    </w:p>
    <w:p w14:paraId="58E977A5" w14:textId="77777777" w:rsidR="004B6599" w:rsidRPr="003505FA" w:rsidRDefault="004B6599" w:rsidP="00705BE8">
      <w:pPr>
        <w:ind w:hanging="720"/>
        <w:rPr>
          <w:rFonts w:cstheme="minorHAnsi"/>
          <w:u w:val="single"/>
        </w:rPr>
      </w:pPr>
    </w:p>
    <w:p w14:paraId="03AC7F3A" w14:textId="78EB4870" w:rsidR="004B6599" w:rsidRPr="003505FA" w:rsidRDefault="004B6599" w:rsidP="00705BE8">
      <w:pPr>
        <w:ind w:hanging="720"/>
        <w:rPr>
          <w:rFonts w:cstheme="minorHAnsi"/>
          <w:color w:val="000000" w:themeColor="text1"/>
          <w:shd w:val="clear" w:color="auto" w:fill="FFFFFF"/>
        </w:rPr>
      </w:pPr>
      <w:r w:rsidRPr="003505FA">
        <w:rPr>
          <w:rFonts w:cstheme="minorHAnsi"/>
          <w:color w:val="000000" w:themeColor="text1"/>
          <w:shd w:val="clear" w:color="auto" w:fill="FFFFFF"/>
        </w:rPr>
        <w:t xml:space="preserve">Bell, L., (2002) Strategic planning and school management: full of sound and fury, signifying </w:t>
      </w:r>
      <w:proofErr w:type="gramStart"/>
      <w:r w:rsidRPr="003505FA">
        <w:rPr>
          <w:rFonts w:cstheme="minorHAnsi"/>
          <w:color w:val="000000" w:themeColor="text1"/>
          <w:shd w:val="clear" w:color="auto" w:fill="FFFFFF"/>
        </w:rPr>
        <w:t>nothing?.</w:t>
      </w:r>
      <w:proofErr w:type="gramEnd"/>
      <w:r w:rsidRPr="003505FA">
        <w:rPr>
          <w:rStyle w:val="apple-converted-space"/>
          <w:rFonts w:cstheme="minorHAnsi"/>
          <w:color w:val="000000" w:themeColor="text1"/>
          <w:shd w:val="clear" w:color="auto" w:fill="FFFFFF"/>
        </w:rPr>
        <w:t> </w:t>
      </w:r>
      <w:r w:rsidRPr="003505FA">
        <w:rPr>
          <w:rFonts w:cstheme="minorHAnsi"/>
          <w:i/>
          <w:iCs/>
          <w:color w:val="000000" w:themeColor="text1"/>
        </w:rPr>
        <w:t>Journal of Educational Administration</w:t>
      </w:r>
      <w:r w:rsidRPr="003505FA">
        <w:rPr>
          <w:rFonts w:cstheme="minorHAnsi"/>
          <w:color w:val="000000" w:themeColor="text1"/>
          <w:shd w:val="clear" w:color="auto" w:fill="FFFFFF"/>
        </w:rPr>
        <w:t>,</w:t>
      </w:r>
      <w:r w:rsidRPr="003505FA">
        <w:rPr>
          <w:rStyle w:val="apple-converted-space"/>
          <w:rFonts w:cstheme="minorHAnsi"/>
          <w:color w:val="000000" w:themeColor="text1"/>
          <w:shd w:val="clear" w:color="auto" w:fill="FFFFFF"/>
        </w:rPr>
        <w:t> </w:t>
      </w:r>
      <w:r w:rsidRPr="003505FA">
        <w:rPr>
          <w:rFonts w:cstheme="minorHAnsi"/>
          <w:i/>
          <w:iCs/>
          <w:color w:val="000000" w:themeColor="text1"/>
        </w:rPr>
        <w:t>40</w:t>
      </w:r>
      <w:r w:rsidRPr="003505FA">
        <w:rPr>
          <w:rFonts w:cstheme="minorHAnsi"/>
          <w:color w:val="000000" w:themeColor="text1"/>
          <w:shd w:val="clear" w:color="auto" w:fill="FFFFFF"/>
        </w:rPr>
        <w:t>(5), pp.407-424.</w:t>
      </w:r>
    </w:p>
    <w:p w14:paraId="312E504C" w14:textId="77777777" w:rsidR="002C2891" w:rsidRPr="003505FA" w:rsidRDefault="002C2891" w:rsidP="00705BE8">
      <w:pPr>
        <w:pStyle w:val="NormalWeb"/>
        <w:rPr>
          <w:rFonts w:asciiTheme="minorHAnsi" w:hAnsiTheme="minorHAnsi" w:cstheme="minorHAnsi"/>
          <w:color w:val="000000" w:themeColor="text1"/>
          <w:shd w:val="clear" w:color="auto" w:fill="FFFFFF"/>
        </w:rPr>
      </w:pPr>
    </w:p>
    <w:p w14:paraId="3B8D2D79" w14:textId="586B8DDE" w:rsidR="002C2891" w:rsidRPr="003505FA" w:rsidRDefault="002C2891" w:rsidP="00705BE8">
      <w:pPr>
        <w:pStyle w:val="NormalWeb"/>
        <w:ind w:hanging="720"/>
        <w:rPr>
          <w:rFonts w:asciiTheme="minorHAnsi" w:hAnsiTheme="minorHAnsi" w:cstheme="minorHAnsi"/>
          <w:color w:val="000000" w:themeColor="text1"/>
          <w:shd w:val="clear" w:color="auto" w:fill="FFFFFF"/>
        </w:rPr>
      </w:pPr>
      <w:r w:rsidRPr="003505FA">
        <w:rPr>
          <w:rFonts w:asciiTheme="minorHAnsi" w:hAnsiTheme="minorHAnsi" w:cstheme="minorHAnsi"/>
          <w:color w:val="000000" w:themeColor="text1"/>
          <w:shd w:val="clear" w:color="auto" w:fill="FFFFFF"/>
        </w:rPr>
        <w:t xml:space="preserve">Birkland, K. (2021) </w:t>
      </w:r>
      <w:r w:rsidRPr="003505FA">
        <w:rPr>
          <w:rFonts w:asciiTheme="minorHAnsi" w:hAnsiTheme="minorHAnsi" w:cstheme="minorHAnsi"/>
          <w:i/>
          <w:iCs/>
          <w:color w:val="000000" w:themeColor="text1"/>
        </w:rPr>
        <w:t>Effect of Cold-Calling on Voluntary Participation in a Middle School Science Classroom</w:t>
      </w:r>
      <w:r w:rsidRPr="003505FA">
        <w:rPr>
          <w:rFonts w:asciiTheme="minorHAnsi" w:hAnsiTheme="minorHAnsi" w:cstheme="minorHAnsi"/>
          <w:color w:val="000000" w:themeColor="text1"/>
        </w:rPr>
        <w:t xml:space="preserve">. Master’s thesis. Northwestern College. Available at: </w:t>
      </w:r>
      <w:hyperlink r:id="rId6" w:history="1">
        <w:r w:rsidRPr="003505FA">
          <w:rPr>
            <w:rStyle w:val="Hyperlink"/>
            <w:rFonts w:asciiTheme="minorHAnsi" w:hAnsiTheme="minorHAnsi" w:cstheme="minorHAnsi"/>
            <w:color w:val="000000" w:themeColor="text1"/>
          </w:rPr>
          <w:t>https://nwcommons.nwciowa.edu/cgi/viewcontent.cgi?article=1274&amp;context=education_masters</w:t>
        </w:r>
      </w:hyperlink>
      <w:r w:rsidRPr="003505FA">
        <w:rPr>
          <w:rFonts w:asciiTheme="minorHAnsi" w:hAnsiTheme="minorHAnsi" w:cstheme="minorHAnsi"/>
          <w:color w:val="000000" w:themeColor="text1"/>
        </w:rPr>
        <w:t xml:space="preserve"> (Accessed: 20 February 2024). </w:t>
      </w:r>
    </w:p>
    <w:p w14:paraId="4DF45ABE" w14:textId="77777777" w:rsidR="00705BE8" w:rsidRPr="003505FA" w:rsidRDefault="00705BE8" w:rsidP="00705BE8">
      <w:pPr>
        <w:pStyle w:val="NormalWeb"/>
        <w:rPr>
          <w:rFonts w:asciiTheme="minorHAnsi" w:hAnsiTheme="minorHAnsi" w:cstheme="minorHAnsi"/>
        </w:rPr>
      </w:pPr>
    </w:p>
    <w:p w14:paraId="07EF29D3" w14:textId="476EB04B" w:rsidR="00903CC8" w:rsidRPr="003505FA" w:rsidRDefault="00903CC8" w:rsidP="00705BE8">
      <w:pPr>
        <w:pStyle w:val="NormalWeb"/>
        <w:ind w:hanging="720"/>
        <w:rPr>
          <w:rFonts w:asciiTheme="minorHAnsi" w:hAnsiTheme="minorHAnsi" w:cstheme="minorHAnsi"/>
          <w:color w:val="000000" w:themeColor="text1"/>
        </w:rPr>
      </w:pPr>
      <w:r w:rsidRPr="003505FA">
        <w:rPr>
          <w:rFonts w:asciiTheme="minorHAnsi" w:hAnsiTheme="minorHAnsi" w:cstheme="minorHAnsi"/>
          <w:color w:val="000000" w:themeColor="text1"/>
        </w:rPr>
        <w:t xml:space="preserve"> </w:t>
      </w:r>
      <w:r w:rsidRPr="003505FA">
        <w:rPr>
          <w:rFonts w:asciiTheme="minorHAnsi" w:hAnsiTheme="minorHAnsi" w:cstheme="minorHAnsi"/>
          <w:color w:val="000000" w:themeColor="text1"/>
          <w:shd w:val="clear" w:color="auto" w:fill="FFFFFF"/>
        </w:rPr>
        <w:t>Bureau, E., 2014. Guidelines on the Compilation of School Development Plan Annual School Plan School Report.</w:t>
      </w:r>
      <w:r w:rsidRPr="003505FA">
        <w:rPr>
          <w:rStyle w:val="apple-converted-space"/>
          <w:rFonts w:asciiTheme="minorHAnsi" w:hAnsiTheme="minorHAnsi" w:cstheme="minorHAnsi"/>
          <w:color w:val="000000" w:themeColor="text1"/>
          <w:shd w:val="clear" w:color="auto" w:fill="FFFFFF"/>
        </w:rPr>
        <w:t> </w:t>
      </w:r>
      <w:r w:rsidRPr="003505FA">
        <w:rPr>
          <w:rFonts w:asciiTheme="minorHAnsi" w:hAnsiTheme="minorHAnsi" w:cstheme="minorHAnsi"/>
          <w:i/>
          <w:iCs/>
          <w:color w:val="000000" w:themeColor="text1"/>
        </w:rPr>
        <w:t>Hong Kong: The Government Printer</w:t>
      </w:r>
      <w:r w:rsidRPr="003505FA">
        <w:rPr>
          <w:rFonts w:asciiTheme="minorHAnsi" w:hAnsiTheme="minorHAnsi" w:cstheme="minorHAnsi"/>
          <w:color w:val="000000" w:themeColor="text1"/>
          <w:shd w:val="clear" w:color="auto" w:fill="FFFFFF"/>
        </w:rPr>
        <w:t>.</w:t>
      </w:r>
    </w:p>
    <w:p w14:paraId="301DE7D0" w14:textId="475143F6" w:rsidR="002C2891" w:rsidRPr="003505FA" w:rsidRDefault="002C2891" w:rsidP="00705BE8">
      <w:pPr>
        <w:ind w:hanging="720"/>
        <w:rPr>
          <w:rFonts w:cstheme="minorHAnsi"/>
          <w:color w:val="000000" w:themeColor="text1"/>
          <w:shd w:val="clear" w:color="auto" w:fill="FFFFFF"/>
        </w:rPr>
      </w:pPr>
    </w:p>
    <w:p w14:paraId="6291B1BF" w14:textId="77777777" w:rsidR="00B920DE" w:rsidRPr="003505FA" w:rsidRDefault="00B920DE" w:rsidP="00705BE8">
      <w:pPr>
        <w:ind w:hanging="720"/>
        <w:rPr>
          <w:rFonts w:cstheme="minorHAnsi"/>
          <w:color w:val="000000" w:themeColor="text1"/>
          <w:u w:val="single"/>
        </w:rPr>
      </w:pPr>
    </w:p>
    <w:p w14:paraId="08A8D078" w14:textId="6E2CD739" w:rsidR="00165DCD" w:rsidRPr="003505FA" w:rsidRDefault="00165DCD" w:rsidP="00705BE8">
      <w:pPr>
        <w:ind w:hanging="720"/>
        <w:rPr>
          <w:rStyle w:val="Hyperlink"/>
          <w:rFonts w:eastAsia="Times New Roman" w:cstheme="minorHAnsi"/>
          <w:color w:val="000000" w:themeColor="text1"/>
          <w:kern w:val="0"/>
          <w:lang w:eastAsia="en-GB"/>
          <w14:ligatures w14:val="none"/>
        </w:rPr>
      </w:pPr>
      <w:r w:rsidRPr="003505FA">
        <w:rPr>
          <w:rFonts w:eastAsia="Times New Roman" w:cstheme="minorHAnsi"/>
          <w:color w:val="000000" w:themeColor="text1"/>
          <w:kern w:val="0"/>
          <w:lang w:eastAsia="en-GB"/>
          <w14:ligatures w14:val="none"/>
        </w:rPr>
        <w:t xml:space="preserve">British Educational Research Association (BERA). (2018) </w:t>
      </w:r>
      <w:r w:rsidRPr="003505FA">
        <w:rPr>
          <w:rFonts w:eastAsia="Times New Roman" w:cstheme="minorHAnsi"/>
          <w:i/>
          <w:iCs/>
          <w:color w:val="000000" w:themeColor="text1"/>
          <w:kern w:val="0"/>
          <w:lang w:eastAsia="en-GB"/>
          <w14:ligatures w14:val="none"/>
        </w:rPr>
        <w:t>Ethical Guidelines for Educational Research</w:t>
      </w:r>
      <w:r w:rsidRPr="003505FA">
        <w:rPr>
          <w:rFonts w:eastAsia="Times New Roman" w:cstheme="minorHAnsi"/>
          <w:color w:val="000000" w:themeColor="text1"/>
          <w:kern w:val="0"/>
          <w:lang w:eastAsia="en-GB"/>
          <w14:ligatures w14:val="none"/>
        </w:rPr>
        <w:t xml:space="preserve">, fourth edition, London. Available at: </w:t>
      </w:r>
      <w:hyperlink r:id="rId7" w:history="1">
        <w:r w:rsidRPr="003505FA">
          <w:rPr>
            <w:rStyle w:val="Hyperlink"/>
            <w:rFonts w:eastAsia="Times New Roman" w:cstheme="minorHAnsi"/>
            <w:kern w:val="0"/>
            <w:lang w:eastAsia="en-GB"/>
            <w14:ligatures w14:val="none"/>
          </w:rPr>
          <w:t>https://www.bera.ac.uk/researchers-resources/publications/ethical-guidelines-for-educational-research-2018</w:t>
        </w:r>
      </w:hyperlink>
      <w:r w:rsidRPr="003505FA">
        <w:rPr>
          <w:rStyle w:val="Hyperlink"/>
          <w:rFonts w:eastAsia="Times New Roman" w:cstheme="minorHAnsi"/>
          <w:kern w:val="0"/>
          <w:lang w:eastAsia="en-GB"/>
          <w14:ligatures w14:val="none"/>
        </w:rPr>
        <w:t xml:space="preserve"> </w:t>
      </w:r>
      <w:r w:rsidRPr="003505FA">
        <w:rPr>
          <w:rStyle w:val="Hyperlink"/>
          <w:rFonts w:eastAsia="Times New Roman" w:cstheme="minorHAnsi"/>
          <w:color w:val="000000" w:themeColor="text1"/>
          <w:kern w:val="0"/>
          <w:u w:val="none"/>
          <w:lang w:eastAsia="en-GB"/>
          <w14:ligatures w14:val="none"/>
        </w:rPr>
        <w:t xml:space="preserve">(Accessed: 18 February 2024). </w:t>
      </w:r>
      <w:r w:rsidRPr="003505FA">
        <w:rPr>
          <w:rStyle w:val="Hyperlink"/>
          <w:rFonts w:eastAsia="Times New Roman" w:cstheme="minorHAnsi"/>
          <w:color w:val="000000" w:themeColor="text1"/>
          <w:kern w:val="0"/>
          <w:lang w:eastAsia="en-GB"/>
          <w14:ligatures w14:val="none"/>
        </w:rPr>
        <w:t xml:space="preserve"> </w:t>
      </w:r>
    </w:p>
    <w:p w14:paraId="744B527F" w14:textId="77777777" w:rsidR="00165DCD" w:rsidRPr="003505FA" w:rsidRDefault="00165DCD" w:rsidP="00705BE8">
      <w:pPr>
        <w:ind w:hanging="720"/>
        <w:rPr>
          <w:rFonts w:cstheme="minorHAnsi"/>
          <w:color w:val="000000" w:themeColor="text1"/>
          <w:u w:val="single"/>
        </w:rPr>
      </w:pPr>
    </w:p>
    <w:p w14:paraId="4D4F062D" w14:textId="77777777" w:rsidR="00C810D4" w:rsidRPr="003505FA" w:rsidRDefault="00C810D4" w:rsidP="00705BE8">
      <w:pPr>
        <w:ind w:hanging="720"/>
        <w:rPr>
          <w:rFonts w:cstheme="minorHAnsi"/>
          <w:color w:val="000000" w:themeColor="text1"/>
          <w:u w:val="single"/>
        </w:rPr>
      </w:pPr>
    </w:p>
    <w:p w14:paraId="114AE686" w14:textId="048CFAB3" w:rsidR="006E3A6A" w:rsidRPr="003505FA" w:rsidRDefault="00C810D4" w:rsidP="00705BE8">
      <w:pPr>
        <w:ind w:hanging="720"/>
        <w:rPr>
          <w:rFonts w:cstheme="minorHAnsi"/>
          <w:color w:val="000000" w:themeColor="text1"/>
          <w:shd w:val="clear" w:color="auto" w:fill="FFFFFF"/>
        </w:rPr>
      </w:pPr>
      <w:r w:rsidRPr="003505FA">
        <w:rPr>
          <w:rFonts w:cstheme="minorHAnsi"/>
          <w:color w:val="000000" w:themeColor="text1"/>
          <w:shd w:val="clear" w:color="auto" w:fill="FFFFFF"/>
        </w:rPr>
        <w:t>Chapman, C. and Sammons, P. (2013)</w:t>
      </w:r>
      <w:r w:rsidRPr="003505FA">
        <w:rPr>
          <w:rStyle w:val="apple-converted-space"/>
          <w:rFonts w:cstheme="minorHAnsi"/>
          <w:i/>
          <w:iCs/>
          <w:color w:val="000000" w:themeColor="text1"/>
          <w:shd w:val="clear" w:color="auto" w:fill="FFFFFF"/>
        </w:rPr>
        <w:t> </w:t>
      </w:r>
      <w:r w:rsidRPr="003505FA">
        <w:rPr>
          <w:rFonts w:cstheme="minorHAnsi"/>
          <w:i/>
          <w:iCs/>
          <w:color w:val="000000" w:themeColor="text1"/>
        </w:rPr>
        <w:t xml:space="preserve">School Self-Evaluation for School Improvement: What Works and </w:t>
      </w:r>
      <w:proofErr w:type="gramStart"/>
      <w:r w:rsidRPr="003505FA">
        <w:rPr>
          <w:rFonts w:cstheme="minorHAnsi"/>
          <w:i/>
          <w:iCs/>
          <w:color w:val="000000" w:themeColor="text1"/>
        </w:rPr>
        <w:t>Why?</w:t>
      </w:r>
      <w:r w:rsidRPr="003505FA">
        <w:rPr>
          <w:rFonts w:cstheme="minorHAnsi"/>
          <w:color w:val="000000" w:themeColor="text1"/>
          <w:shd w:val="clear" w:color="auto" w:fill="FFFFFF"/>
        </w:rPr>
        <w:t>.</w:t>
      </w:r>
      <w:proofErr w:type="gramEnd"/>
      <w:r w:rsidRPr="003505FA">
        <w:rPr>
          <w:rFonts w:cstheme="minorHAnsi"/>
          <w:color w:val="000000" w:themeColor="text1"/>
          <w:shd w:val="clear" w:color="auto" w:fill="FFFFFF"/>
        </w:rPr>
        <w:t xml:space="preserve"> England: CfBT Education Trust.</w:t>
      </w:r>
    </w:p>
    <w:p w14:paraId="068EC2CF" w14:textId="77777777" w:rsidR="00705BE8" w:rsidRPr="003505FA" w:rsidRDefault="00705BE8" w:rsidP="00705BE8">
      <w:pPr>
        <w:ind w:hanging="720"/>
        <w:rPr>
          <w:rFonts w:cstheme="minorHAnsi"/>
          <w:color w:val="000000" w:themeColor="text1"/>
          <w:shd w:val="clear" w:color="auto" w:fill="FFFFFF"/>
        </w:rPr>
      </w:pPr>
    </w:p>
    <w:p w14:paraId="40330DD2" w14:textId="77777777" w:rsidR="00705BE8" w:rsidRPr="003505FA" w:rsidRDefault="00705BE8" w:rsidP="00705BE8">
      <w:pPr>
        <w:ind w:hanging="720"/>
        <w:rPr>
          <w:rFonts w:cstheme="minorHAnsi"/>
          <w:color w:val="000000" w:themeColor="text1"/>
          <w:u w:val="single"/>
        </w:rPr>
      </w:pPr>
    </w:p>
    <w:p w14:paraId="2E4B2F3F" w14:textId="66521819" w:rsidR="00165DCD" w:rsidRPr="003505FA" w:rsidRDefault="00165DCD" w:rsidP="00705BE8">
      <w:pPr>
        <w:pStyle w:val="NormalWeb"/>
        <w:ind w:hanging="720"/>
        <w:rPr>
          <w:rFonts w:asciiTheme="minorHAnsi" w:hAnsiTheme="minorHAnsi" w:cstheme="minorHAnsi"/>
        </w:rPr>
      </w:pPr>
      <w:r w:rsidRPr="003505FA">
        <w:rPr>
          <w:rFonts w:asciiTheme="minorHAnsi" w:hAnsiTheme="minorHAnsi" w:cstheme="minorHAnsi"/>
          <w:color w:val="000000" w:themeColor="text1"/>
          <w:shd w:val="clear" w:color="auto" w:fill="FFFFFF"/>
        </w:rPr>
        <w:t xml:space="preserve">Czekanski, K. E, and Wolf, Z. R. (2013). ‘Encouraging and Evaluating Class Participation’, </w:t>
      </w:r>
      <w:r w:rsidRPr="003505FA">
        <w:rPr>
          <w:rFonts w:asciiTheme="minorHAnsi" w:hAnsiTheme="minorHAnsi" w:cstheme="minorHAnsi"/>
          <w:i/>
          <w:iCs/>
          <w:color w:val="000000" w:themeColor="text1"/>
          <w:shd w:val="clear" w:color="auto" w:fill="FFFFFF"/>
        </w:rPr>
        <w:t>Journal of University Teaching and Learning Practice</w:t>
      </w:r>
      <w:r w:rsidRPr="003505FA">
        <w:rPr>
          <w:rFonts w:asciiTheme="minorHAnsi" w:hAnsiTheme="minorHAnsi" w:cstheme="minorHAnsi"/>
          <w:color w:val="000000" w:themeColor="text1"/>
          <w:shd w:val="clear" w:color="auto" w:fill="FFFFFF"/>
        </w:rPr>
        <w:t xml:space="preserve">, </w:t>
      </w:r>
      <w:r w:rsidRPr="003505FA">
        <w:rPr>
          <w:rFonts w:asciiTheme="minorHAnsi" w:hAnsiTheme="minorHAnsi" w:cstheme="minorHAnsi"/>
          <w:i/>
          <w:iCs/>
          <w:color w:val="000000" w:themeColor="text1"/>
          <w:shd w:val="clear" w:color="auto" w:fill="FFFFFF"/>
        </w:rPr>
        <w:t>10</w:t>
      </w:r>
      <w:r w:rsidRPr="003505FA">
        <w:rPr>
          <w:rFonts w:asciiTheme="minorHAnsi" w:hAnsiTheme="minorHAnsi" w:cstheme="minorHAnsi"/>
          <w:color w:val="000000" w:themeColor="text1"/>
          <w:shd w:val="clear" w:color="auto" w:fill="FFFFFF"/>
        </w:rPr>
        <w:t xml:space="preserve">(1), 7. Available at: </w:t>
      </w:r>
      <w:hyperlink r:id="rId8" w:history="1">
        <w:r w:rsidRPr="003505FA">
          <w:rPr>
            <w:rStyle w:val="Hyperlink"/>
            <w:rFonts w:asciiTheme="minorHAnsi" w:hAnsiTheme="minorHAnsi" w:cstheme="minorHAnsi"/>
            <w:shd w:val="clear" w:color="auto" w:fill="FFFFFF"/>
          </w:rPr>
          <w:t>https://eric.ed.gov/?id=EJ1005280</w:t>
        </w:r>
      </w:hyperlink>
      <w:r w:rsidRPr="003505FA">
        <w:rPr>
          <w:rFonts w:asciiTheme="minorHAnsi" w:hAnsiTheme="minorHAnsi" w:cstheme="minorHAnsi"/>
          <w:color w:val="212121"/>
          <w:shd w:val="clear" w:color="auto" w:fill="FFFFFF"/>
        </w:rPr>
        <w:t xml:space="preserve"> </w:t>
      </w:r>
      <w:r w:rsidRPr="003505FA">
        <w:rPr>
          <w:rFonts w:asciiTheme="minorHAnsi" w:hAnsiTheme="minorHAnsi" w:cstheme="minorHAnsi"/>
          <w:color w:val="000000" w:themeColor="text1"/>
          <w:shd w:val="clear" w:color="auto" w:fill="FFFFFF"/>
        </w:rPr>
        <w:t xml:space="preserve">(Accessed: 18 February 2024). </w:t>
      </w:r>
    </w:p>
    <w:p w14:paraId="2AD5B92B" w14:textId="77777777" w:rsidR="00165DCD" w:rsidRPr="003505FA" w:rsidRDefault="00165DCD" w:rsidP="00705BE8">
      <w:pPr>
        <w:rPr>
          <w:rFonts w:cstheme="minorHAnsi"/>
          <w:color w:val="000000" w:themeColor="text1"/>
          <w:u w:val="single"/>
        </w:rPr>
      </w:pPr>
    </w:p>
    <w:p w14:paraId="3F3EB0B5" w14:textId="77777777" w:rsidR="00165DCD" w:rsidRPr="003505FA" w:rsidRDefault="00165DCD" w:rsidP="00705BE8">
      <w:pPr>
        <w:ind w:hanging="720"/>
        <w:rPr>
          <w:rFonts w:cstheme="minorHAnsi"/>
          <w:color w:val="000000" w:themeColor="text1"/>
          <w:u w:val="single"/>
        </w:rPr>
      </w:pPr>
    </w:p>
    <w:p w14:paraId="4A0DA3A1" w14:textId="407A4DA7" w:rsidR="00727B14" w:rsidRPr="003505FA" w:rsidRDefault="006E3A6A" w:rsidP="00705BE8">
      <w:pPr>
        <w:ind w:hanging="720"/>
        <w:rPr>
          <w:rFonts w:cstheme="minorHAnsi"/>
          <w:color w:val="000000" w:themeColor="text1"/>
          <w:shd w:val="clear" w:color="auto" w:fill="FFFFFF"/>
        </w:rPr>
      </w:pPr>
      <w:r w:rsidRPr="003505FA">
        <w:rPr>
          <w:rFonts w:cstheme="minorHAnsi"/>
          <w:color w:val="000000" w:themeColor="text1"/>
          <w:shd w:val="clear" w:color="auto" w:fill="FFFFFF"/>
        </w:rPr>
        <w:t>Cook, R., Rutt, S. and Sims, D. (2014)</w:t>
      </w:r>
      <w:r w:rsidRPr="003505FA">
        <w:rPr>
          <w:rStyle w:val="apple-converted-space"/>
          <w:rFonts w:cstheme="minorHAnsi"/>
          <w:color w:val="000000" w:themeColor="text1"/>
          <w:shd w:val="clear" w:color="auto" w:fill="FFFFFF"/>
        </w:rPr>
        <w:t> </w:t>
      </w:r>
      <w:r w:rsidRPr="003505FA">
        <w:rPr>
          <w:rFonts w:cstheme="minorHAnsi"/>
          <w:i/>
          <w:iCs/>
          <w:color w:val="000000" w:themeColor="text1"/>
        </w:rPr>
        <w:t>Deprivation in Education. Final Report</w:t>
      </w:r>
      <w:r w:rsidRPr="003505FA">
        <w:rPr>
          <w:rFonts w:cstheme="minorHAnsi"/>
          <w:color w:val="000000" w:themeColor="text1"/>
          <w:shd w:val="clear" w:color="auto" w:fill="FFFFFF"/>
        </w:rPr>
        <w:t xml:space="preserve">. Slough. Available at: </w:t>
      </w:r>
      <w:hyperlink r:id="rId9" w:history="1">
        <w:r w:rsidRPr="003505FA">
          <w:rPr>
            <w:rStyle w:val="Hyperlink"/>
            <w:rFonts w:cstheme="minorHAnsi"/>
            <w:shd w:val="clear" w:color="auto" w:fill="FFFFFF"/>
          </w:rPr>
          <w:t>https://files.eric.ed.gov/fulltext/ED558721.pdf</w:t>
        </w:r>
      </w:hyperlink>
      <w:r w:rsidRPr="003505FA">
        <w:rPr>
          <w:rFonts w:cstheme="minorHAnsi"/>
          <w:color w:val="000000" w:themeColor="text1"/>
          <w:shd w:val="clear" w:color="auto" w:fill="FFFFFF"/>
        </w:rPr>
        <w:t xml:space="preserve"> (Accessed: 18 February 2024).</w:t>
      </w:r>
    </w:p>
    <w:p w14:paraId="5C4788AA" w14:textId="77777777" w:rsidR="00705BE8" w:rsidRPr="003505FA" w:rsidRDefault="00705BE8" w:rsidP="00705BE8">
      <w:pPr>
        <w:ind w:hanging="720"/>
        <w:rPr>
          <w:rFonts w:cstheme="minorHAnsi"/>
          <w:color w:val="000000" w:themeColor="text1"/>
          <w:shd w:val="clear" w:color="auto" w:fill="FFFFFF"/>
        </w:rPr>
      </w:pPr>
    </w:p>
    <w:p w14:paraId="78EDC31C" w14:textId="77777777" w:rsidR="00705BE8" w:rsidRPr="003505FA" w:rsidRDefault="00705BE8" w:rsidP="00705BE8">
      <w:pPr>
        <w:ind w:hanging="720"/>
        <w:rPr>
          <w:rFonts w:cstheme="minorHAnsi"/>
          <w:color w:val="000000" w:themeColor="text1"/>
          <w:shd w:val="clear" w:color="auto" w:fill="FFFFFF"/>
        </w:rPr>
      </w:pPr>
    </w:p>
    <w:p w14:paraId="44BD75C0" w14:textId="77777777" w:rsidR="00E07FAB" w:rsidRPr="003505FA" w:rsidRDefault="00E07FAB" w:rsidP="00705BE8">
      <w:pPr>
        <w:ind w:hanging="720"/>
        <w:rPr>
          <w:rFonts w:cstheme="minorHAnsi"/>
          <w:color w:val="000000" w:themeColor="text1"/>
          <w:shd w:val="clear" w:color="auto" w:fill="FFFFFF"/>
        </w:rPr>
      </w:pPr>
    </w:p>
    <w:p w14:paraId="4A45EF4B" w14:textId="208B87E4" w:rsidR="00E07FAB" w:rsidRPr="003505FA" w:rsidRDefault="00E07FAB" w:rsidP="00705BE8">
      <w:pPr>
        <w:ind w:hanging="720"/>
        <w:rPr>
          <w:rFonts w:cstheme="minorHAnsi"/>
          <w:color w:val="000000" w:themeColor="text1"/>
          <w:shd w:val="clear" w:color="auto" w:fill="FFFFFF"/>
        </w:rPr>
      </w:pPr>
      <w:r w:rsidRPr="003505FA">
        <w:rPr>
          <w:rFonts w:cstheme="minorHAnsi"/>
          <w:color w:val="000000" w:themeColor="text1"/>
          <w:shd w:val="clear" w:color="auto" w:fill="FFFFFF"/>
        </w:rPr>
        <w:t>Dallimore, E.J., Hertenstein, J.H. and Platt, M.B, (2005). Faculty-generated strategies for “cold calling” use: A comparative analysis with student recommendations.</w:t>
      </w:r>
      <w:r w:rsidRPr="003505FA">
        <w:rPr>
          <w:rStyle w:val="apple-converted-space"/>
          <w:rFonts w:cstheme="minorHAnsi"/>
          <w:color w:val="000000" w:themeColor="text1"/>
          <w:shd w:val="clear" w:color="auto" w:fill="FFFFFF"/>
        </w:rPr>
        <w:t> </w:t>
      </w:r>
      <w:r w:rsidRPr="003505FA">
        <w:rPr>
          <w:rFonts w:cstheme="minorHAnsi"/>
          <w:i/>
          <w:iCs/>
          <w:color w:val="000000" w:themeColor="text1"/>
        </w:rPr>
        <w:t>Journal on Excellence in College Teaching</w:t>
      </w:r>
      <w:r w:rsidRPr="003505FA">
        <w:rPr>
          <w:rFonts w:cstheme="minorHAnsi"/>
          <w:color w:val="000000" w:themeColor="text1"/>
          <w:shd w:val="clear" w:color="auto" w:fill="FFFFFF"/>
        </w:rPr>
        <w:t>,</w:t>
      </w:r>
      <w:r w:rsidRPr="003505FA">
        <w:rPr>
          <w:rStyle w:val="apple-converted-space"/>
          <w:rFonts w:cstheme="minorHAnsi"/>
          <w:color w:val="000000" w:themeColor="text1"/>
          <w:shd w:val="clear" w:color="auto" w:fill="FFFFFF"/>
        </w:rPr>
        <w:t> </w:t>
      </w:r>
      <w:r w:rsidRPr="003505FA">
        <w:rPr>
          <w:rFonts w:cstheme="minorHAnsi"/>
          <w:i/>
          <w:iCs/>
          <w:color w:val="000000" w:themeColor="text1"/>
        </w:rPr>
        <w:t>16</w:t>
      </w:r>
      <w:r w:rsidRPr="003505FA">
        <w:rPr>
          <w:rFonts w:cstheme="minorHAnsi"/>
          <w:color w:val="000000" w:themeColor="text1"/>
          <w:shd w:val="clear" w:color="auto" w:fill="FFFFFF"/>
        </w:rPr>
        <w:t>(1), pp.23-62.</w:t>
      </w:r>
    </w:p>
    <w:p w14:paraId="317187B4" w14:textId="77777777" w:rsidR="006E3A6A" w:rsidRPr="003505FA" w:rsidRDefault="006E3A6A" w:rsidP="00705BE8">
      <w:pPr>
        <w:ind w:hanging="720"/>
        <w:rPr>
          <w:rFonts w:cstheme="minorHAnsi"/>
          <w:color w:val="000000" w:themeColor="text1"/>
          <w:u w:val="single"/>
        </w:rPr>
      </w:pPr>
    </w:p>
    <w:p w14:paraId="75F87ECB" w14:textId="77777777" w:rsidR="00705BE8" w:rsidRPr="003505FA" w:rsidRDefault="00705BE8" w:rsidP="00705BE8">
      <w:pPr>
        <w:ind w:hanging="720"/>
        <w:rPr>
          <w:rFonts w:cstheme="minorHAnsi"/>
          <w:color w:val="000000" w:themeColor="text1"/>
          <w:u w:val="single"/>
        </w:rPr>
      </w:pPr>
    </w:p>
    <w:p w14:paraId="7032F559" w14:textId="77777777" w:rsidR="00165DCD" w:rsidRPr="003505FA" w:rsidRDefault="00165DCD" w:rsidP="00705BE8">
      <w:pPr>
        <w:ind w:hanging="720"/>
        <w:rPr>
          <w:rFonts w:cstheme="minorHAnsi"/>
          <w:color w:val="000000" w:themeColor="text1"/>
          <w:u w:val="single"/>
        </w:rPr>
      </w:pPr>
    </w:p>
    <w:p w14:paraId="59E1E7FD" w14:textId="7A2A00BC" w:rsidR="00165DCD" w:rsidRPr="003505FA" w:rsidRDefault="00165DCD" w:rsidP="00705BE8">
      <w:pPr>
        <w:ind w:hanging="720"/>
        <w:rPr>
          <w:rFonts w:cstheme="minorHAnsi"/>
          <w:color w:val="000000" w:themeColor="text1"/>
          <w:u w:val="single"/>
        </w:rPr>
      </w:pPr>
      <w:r w:rsidRPr="003505FA">
        <w:rPr>
          <w:rFonts w:cstheme="minorHAnsi"/>
          <w:color w:val="000000" w:themeColor="text1"/>
          <w:shd w:val="clear" w:color="auto" w:fill="FFFFFF"/>
        </w:rPr>
        <w:lastRenderedPageBreak/>
        <w:t xml:space="preserve">Dallimore, E.J., Hertenstein, J.H. and Platt, M.B, (2013). Impact of </w:t>
      </w:r>
      <w:proofErr w:type="gramStart"/>
      <w:r w:rsidRPr="003505FA">
        <w:rPr>
          <w:rFonts w:cstheme="minorHAnsi"/>
          <w:color w:val="000000" w:themeColor="text1"/>
          <w:shd w:val="clear" w:color="auto" w:fill="FFFFFF"/>
        </w:rPr>
        <w:t>cold-calling</w:t>
      </w:r>
      <w:proofErr w:type="gramEnd"/>
      <w:r w:rsidRPr="003505FA">
        <w:rPr>
          <w:rFonts w:cstheme="minorHAnsi"/>
          <w:color w:val="000000" w:themeColor="text1"/>
          <w:shd w:val="clear" w:color="auto" w:fill="FFFFFF"/>
        </w:rPr>
        <w:t xml:space="preserve"> on student voluntary participation.</w:t>
      </w:r>
      <w:r w:rsidRPr="003505FA">
        <w:rPr>
          <w:rStyle w:val="apple-converted-space"/>
          <w:rFonts w:cstheme="minorHAnsi"/>
          <w:color w:val="000000" w:themeColor="text1"/>
          <w:shd w:val="clear" w:color="auto" w:fill="FFFFFF"/>
        </w:rPr>
        <w:t> </w:t>
      </w:r>
      <w:r w:rsidRPr="003505FA">
        <w:rPr>
          <w:rFonts w:cstheme="minorHAnsi"/>
          <w:i/>
          <w:iCs/>
          <w:color w:val="000000" w:themeColor="text1"/>
        </w:rPr>
        <w:t>Journal of Management Education</w:t>
      </w:r>
      <w:r w:rsidRPr="003505FA">
        <w:rPr>
          <w:rFonts w:cstheme="minorHAnsi"/>
          <w:color w:val="000000" w:themeColor="text1"/>
          <w:shd w:val="clear" w:color="auto" w:fill="FFFFFF"/>
        </w:rPr>
        <w:t>,</w:t>
      </w:r>
      <w:r w:rsidRPr="003505FA">
        <w:rPr>
          <w:rStyle w:val="apple-converted-space"/>
          <w:rFonts w:cstheme="minorHAnsi"/>
          <w:color w:val="000000" w:themeColor="text1"/>
          <w:shd w:val="clear" w:color="auto" w:fill="FFFFFF"/>
        </w:rPr>
        <w:t> </w:t>
      </w:r>
      <w:r w:rsidRPr="003505FA">
        <w:rPr>
          <w:rFonts w:cstheme="minorHAnsi"/>
          <w:i/>
          <w:iCs/>
          <w:color w:val="000000" w:themeColor="text1"/>
        </w:rPr>
        <w:t>37</w:t>
      </w:r>
      <w:r w:rsidRPr="003505FA">
        <w:rPr>
          <w:rFonts w:cstheme="minorHAnsi"/>
          <w:color w:val="000000" w:themeColor="text1"/>
          <w:shd w:val="clear" w:color="auto" w:fill="FFFFFF"/>
        </w:rPr>
        <w:t xml:space="preserve">(3), pp.305-341. </w:t>
      </w:r>
    </w:p>
    <w:p w14:paraId="3EA483FC" w14:textId="77777777" w:rsidR="006E3A6A" w:rsidRPr="003505FA" w:rsidRDefault="006E3A6A" w:rsidP="00705BE8">
      <w:pPr>
        <w:ind w:hanging="720"/>
        <w:rPr>
          <w:rFonts w:cstheme="minorHAnsi"/>
          <w:color w:val="000000" w:themeColor="text1"/>
          <w:u w:val="single"/>
        </w:rPr>
      </w:pPr>
    </w:p>
    <w:p w14:paraId="7FE94C67" w14:textId="77777777" w:rsidR="00705BE8" w:rsidRPr="003505FA" w:rsidRDefault="00705BE8" w:rsidP="00705BE8">
      <w:pPr>
        <w:ind w:hanging="720"/>
        <w:rPr>
          <w:rFonts w:cstheme="minorHAnsi"/>
          <w:color w:val="000000" w:themeColor="text1"/>
          <w:u w:val="single"/>
        </w:rPr>
      </w:pPr>
    </w:p>
    <w:p w14:paraId="0A6159ED" w14:textId="77777777" w:rsidR="00705BE8" w:rsidRPr="003505FA" w:rsidRDefault="00705BE8" w:rsidP="00705BE8">
      <w:pPr>
        <w:ind w:hanging="720"/>
        <w:rPr>
          <w:rFonts w:cstheme="minorHAnsi"/>
          <w:color w:val="000000" w:themeColor="text1"/>
          <w:u w:val="single"/>
        </w:rPr>
      </w:pPr>
    </w:p>
    <w:p w14:paraId="3BA5C8E1" w14:textId="55CA7B6C" w:rsidR="00C810D4" w:rsidRPr="003505FA" w:rsidRDefault="004B6599" w:rsidP="00705BE8">
      <w:pPr>
        <w:ind w:hanging="720"/>
        <w:rPr>
          <w:rFonts w:cstheme="minorHAnsi"/>
          <w:color w:val="000000" w:themeColor="text1"/>
          <w:shd w:val="clear" w:color="auto" w:fill="FFFFFF"/>
        </w:rPr>
      </w:pPr>
      <w:r w:rsidRPr="003505FA">
        <w:rPr>
          <w:rFonts w:cstheme="minorHAnsi"/>
          <w:color w:val="000000" w:themeColor="text1"/>
          <w:shd w:val="clear" w:color="auto" w:fill="FFFFFF"/>
        </w:rPr>
        <w:t>Doud, J.L., (1995) Planning for school improvement: A curriculum model for school‐based evaluation.</w:t>
      </w:r>
      <w:r w:rsidRPr="003505FA">
        <w:rPr>
          <w:rStyle w:val="apple-converted-space"/>
          <w:rFonts w:cstheme="minorHAnsi"/>
          <w:color w:val="000000" w:themeColor="text1"/>
          <w:shd w:val="clear" w:color="auto" w:fill="FFFFFF"/>
        </w:rPr>
        <w:t> </w:t>
      </w:r>
      <w:r w:rsidRPr="003505FA">
        <w:rPr>
          <w:rFonts w:cstheme="minorHAnsi"/>
          <w:i/>
          <w:iCs/>
          <w:color w:val="000000" w:themeColor="text1"/>
        </w:rPr>
        <w:t>Peabody Journal of Education</w:t>
      </w:r>
      <w:r w:rsidRPr="003505FA">
        <w:rPr>
          <w:rFonts w:cstheme="minorHAnsi"/>
          <w:color w:val="000000" w:themeColor="text1"/>
          <w:shd w:val="clear" w:color="auto" w:fill="FFFFFF"/>
        </w:rPr>
        <w:t>,</w:t>
      </w:r>
      <w:r w:rsidRPr="003505FA">
        <w:rPr>
          <w:rStyle w:val="apple-converted-space"/>
          <w:rFonts w:cstheme="minorHAnsi"/>
          <w:color w:val="000000" w:themeColor="text1"/>
          <w:shd w:val="clear" w:color="auto" w:fill="FFFFFF"/>
        </w:rPr>
        <w:t> </w:t>
      </w:r>
      <w:r w:rsidRPr="003505FA">
        <w:rPr>
          <w:rFonts w:cstheme="minorHAnsi"/>
          <w:i/>
          <w:iCs/>
          <w:color w:val="000000" w:themeColor="text1"/>
        </w:rPr>
        <w:t>70</w:t>
      </w:r>
      <w:r w:rsidRPr="003505FA">
        <w:rPr>
          <w:rFonts w:cstheme="minorHAnsi"/>
          <w:color w:val="000000" w:themeColor="text1"/>
          <w:shd w:val="clear" w:color="auto" w:fill="FFFFFF"/>
        </w:rPr>
        <w:t>(3), pp.175-187.</w:t>
      </w:r>
    </w:p>
    <w:p w14:paraId="6085108A" w14:textId="77777777" w:rsidR="00C810D4" w:rsidRPr="003505FA" w:rsidRDefault="00C810D4" w:rsidP="00705BE8">
      <w:pPr>
        <w:ind w:hanging="720"/>
        <w:rPr>
          <w:rFonts w:cstheme="minorHAnsi"/>
          <w:color w:val="000000" w:themeColor="text1"/>
          <w:shd w:val="clear" w:color="auto" w:fill="FFFFFF"/>
        </w:rPr>
      </w:pPr>
    </w:p>
    <w:p w14:paraId="4F8479A6" w14:textId="77777777" w:rsidR="003505FA" w:rsidRPr="003505FA" w:rsidRDefault="003505FA" w:rsidP="00705BE8">
      <w:pPr>
        <w:ind w:hanging="720"/>
        <w:rPr>
          <w:rFonts w:cstheme="minorHAnsi"/>
          <w:color w:val="000000" w:themeColor="text1"/>
          <w:shd w:val="clear" w:color="auto" w:fill="FFFFFF"/>
        </w:rPr>
      </w:pPr>
    </w:p>
    <w:p w14:paraId="22DC78BB" w14:textId="77777777" w:rsidR="003505FA" w:rsidRPr="003505FA" w:rsidRDefault="003505FA" w:rsidP="00705BE8">
      <w:pPr>
        <w:ind w:hanging="720"/>
        <w:rPr>
          <w:rFonts w:cstheme="minorHAnsi"/>
          <w:color w:val="000000" w:themeColor="text1"/>
          <w:shd w:val="clear" w:color="auto" w:fill="FFFFFF"/>
        </w:rPr>
      </w:pPr>
    </w:p>
    <w:p w14:paraId="167B5BF1" w14:textId="2B63DECF" w:rsidR="003505FA" w:rsidRPr="003505FA" w:rsidRDefault="003505FA" w:rsidP="00705BE8">
      <w:pPr>
        <w:ind w:hanging="720"/>
        <w:rPr>
          <w:rFonts w:cstheme="minorHAnsi"/>
          <w:color w:val="000000" w:themeColor="text1"/>
          <w:shd w:val="clear" w:color="auto" w:fill="FFFFFF"/>
        </w:rPr>
      </w:pPr>
      <w:r w:rsidRPr="003505FA">
        <w:rPr>
          <w:rFonts w:cstheme="minorHAnsi"/>
          <w:color w:val="000000" w:themeColor="text1"/>
          <w:shd w:val="clear" w:color="auto" w:fill="FFFFFF"/>
        </w:rPr>
        <w:t>Driessen, G. and Sleegers, P., 2000. Consistency of teaching approach and student achievement: An empirical test.</w:t>
      </w:r>
      <w:r w:rsidRPr="003505FA">
        <w:rPr>
          <w:rStyle w:val="apple-converted-space"/>
          <w:rFonts w:cstheme="minorHAnsi"/>
          <w:color w:val="000000" w:themeColor="text1"/>
          <w:shd w:val="clear" w:color="auto" w:fill="FFFFFF"/>
        </w:rPr>
        <w:t> </w:t>
      </w:r>
      <w:r w:rsidRPr="003505FA">
        <w:rPr>
          <w:rFonts w:cstheme="minorHAnsi"/>
          <w:i/>
          <w:iCs/>
          <w:color w:val="000000" w:themeColor="text1"/>
        </w:rPr>
        <w:t>School Effectiveness and School Improvement</w:t>
      </w:r>
      <w:r w:rsidRPr="003505FA">
        <w:rPr>
          <w:rFonts w:cstheme="minorHAnsi"/>
          <w:color w:val="000000" w:themeColor="text1"/>
          <w:shd w:val="clear" w:color="auto" w:fill="FFFFFF"/>
        </w:rPr>
        <w:t>,</w:t>
      </w:r>
      <w:r w:rsidRPr="003505FA">
        <w:rPr>
          <w:rStyle w:val="apple-converted-space"/>
          <w:rFonts w:cstheme="minorHAnsi"/>
          <w:color w:val="000000" w:themeColor="text1"/>
          <w:shd w:val="clear" w:color="auto" w:fill="FFFFFF"/>
        </w:rPr>
        <w:t> </w:t>
      </w:r>
      <w:r w:rsidRPr="003505FA">
        <w:rPr>
          <w:rFonts w:cstheme="minorHAnsi"/>
          <w:i/>
          <w:iCs/>
          <w:color w:val="000000" w:themeColor="text1"/>
        </w:rPr>
        <w:t>11</w:t>
      </w:r>
      <w:r w:rsidRPr="003505FA">
        <w:rPr>
          <w:rFonts w:cstheme="minorHAnsi"/>
          <w:color w:val="000000" w:themeColor="text1"/>
          <w:shd w:val="clear" w:color="auto" w:fill="FFFFFF"/>
        </w:rPr>
        <w:t>(1), pp.57-79.</w:t>
      </w:r>
    </w:p>
    <w:p w14:paraId="71A1B5B4" w14:textId="77777777" w:rsidR="003505FA" w:rsidRPr="003505FA" w:rsidRDefault="003505FA" w:rsidP="00705BE8">
      <w:pPr>
        <w:ind w:hanging="720"/>
        <w:rPr>
          <w:rFonts w:cstheme="minorHAnsi"/>
          <w:color w:val="000000" w:themeColor="text1"/>
          <w:shd w:val="clear" w:color="auto" w:fill="FFFFFF"/>
        </w:rPr>
      </w:pPr>
    </w:p>
    <w:p w14:paraId="0BCFDB36" w14:textId="77777777" w:rsidR="003505FA" w:rsidRPr="003505FA" w:rsidRDefault="003505FA" w:rsidP="00705BE8">
      <w:pPr>
        <w:ind w:hanging="720"/>
        <w:rPr>
          <w:rFonts w:cstheme="minorHAnsi"/>
          <w:color w:val="000000" w:themeColor="text1"/>
          <w:shd w:val="clear" w:color="auto" w:fill="FFFFFF"/>
        </w:rPr>
      </w:pPr>
    </w:p>
    <w:p w14:paraId="16941D64" w14:textId="77777777" w:rsidR="00705BE8" w:rsidRPr="003505FA" w:rsidRDefault="00705BE8" w:rsidP="00705BE8">
      <w:pPr>
        <w:ind w:hanging="720"/>
        <w:rPr>
          <w:rFonts w:cstheme="minorHAnsi"/>
          <w:color w:val="000000" w:themeColor="text1"/>
          <w:shd w:val="clear" w:color="auto" w:fill="FFFFFF"/>
        </w:rPr>
      </w:pPr>
    </w:p>
    <w:p w14:paraId="3476C81F" w14:textId="6458EBE2" w:rsidR="003505FA" w:rsidRPr="003505FA" w:rsidRDefault="003505FA" w:rsidP="00705BE8">
      <w:pPr>
        <w:ind w:hanging="720"/>
        <w:rPr>
          <w:rFonts w:cstheme="minorHAnsi"/>
          <w:color w:val="000000" w:themeColor="text1"/>
          <w:shd w:val="clear" w:color="auto" w:fill="FFFFFF"/>
        </w:rPr>
      </w:pPr>
      <w:r w:rsidRPr="003505FA">
        <w:rPr>
          <w:rFonts w:cstheme="minorHAnsi"/>
          <w:color w:val="000000" w:themeColor="text1"/>
          <w:shd w:val="clear" w:color="auto" w:fill="FFFFFF"/>
        </w:rPr>
        <w:t>Dweck, C.S., 1999. Caution-praise can be dangerous.</w:t>
      </w:r>
      <w:r w:rsidRPr="003505FA">
        <w:rPr>
          <w:rStyle w:val="apple-converted-space"/>
          <w:rFonts w:cstheme="minorHAnsi"/>
          <w:color w:val="000000" w:themeColor="text1"/>
          <w:shd w:val="clear" w:color="auto" w:fill="FFFFFF"/>
        </w:rPr>
        <w:t> </w:t>
      </w:r>
      <w:r w:rsidRPr="003505FA">
        <w:rPr>
          <w:rFonts w:cstheme="minorHAnsi"/>
          <w:i/>
          <w:iCs/>
          <w:color w:val="000000" w:themeColor="text1"/>
        </w:rPr>
        <w:t>American Educator</w:t>
      </w:r>
      <w:r w:rsidRPr="003505FA">
        <w:rPr>
          <w:rFonts w:cstheme="minorHAnsi"/>
          <w:color w:val="000000" w:themeColor="text1"/>
          <w:shd w:val="clear" w:color="auto" w:fill="FFFFFF"/>
        </w:rPr>
        <w:t>,</w:t>
      </w:r>
      <w:r w:rsidRPr="003505FA">
        <w:rPr>
          <w:rStyle w:val="apple-converted-space"/>
          <w:rFonts w:cstheme="minorHAnsi"/>
          <w:color w:val="000000" w:themeColor="text1"/>
          <w:shd w:val="clear" w:color="auto" w:fill="FFFFFF"/>
        </w:rPr>
        <w:t> </w:t>
      </w:r>
      <w:r w:rsidRPr="003505FA">
        <w:rPr>
          <w:rFonts w:cstheme="minorHAnsi"/>
          <w:i/>
          <w:iCs/>
          <w:color w:val="000000" w:themeColor="text1"/>
        </w:rPr>
        <w:t>23</w:t>
      </w:r>
      <w:r w:rsidRPr="003505FA">
        <w:rPr>
          <w:rFonts w:cstheme="minorHAnsi"/>
          <w:color w:val="000000" w:themeColor="text1"/>
          <w:shd w:val="clear" w:color="auto" w:fill="FFFFFF"/>
        </w:rPr>
        <w:t>, pp.4-9.</w:t>
      </w:r>
    </w:p>
    <w:p w14:paraId="2D556658" w14:textId="77777777" w:rsidR="003505FA" w:rsidRPr="003505FA" w:rsidRDefault="003505FA" w:rsidP="00705BE8">
      <w:pPr>
        <w:ind w:hanging="720"/>
        <w:rPr>
          <w:rFonts w:cstheme="minorHAnsi"/>
          <w:color w:val="000000" w:themeColor="text1"/>
          <w:shd w:val="clear" w:color="auto" w:fill="FFFFFF"/>
        </w:rPr>
      </w:pPr>
    </w:p>
    <w:p w14:paraId="0B50000B" w14:textId="77777777" w:rsidR="003505FA" w:rsidRPr="003505FA" w:rsidRDefault="003505FA" w:rsidP="00705BE8">
      <w:pPr>
        <w:ind w:hanging="720"/>
        <w:rPr>
          <w:rFonts w:cstheme="minorHAnsi"/>
          <w:color w:val="000000" w:themeColor="text1"/>
          <w:shd w:val="clear" w:color="auto" w:fill="FFFFFF"/>
        </w:rPr>
      </w:pPr>
    </w:p>
    <w:p w14:paraId="527C5F5B" w14:textId="4B8C0F8C" w:rsidR="00C810D4" w:rsidRPr="003505FA" w:rsidRDefault="00C810D4" w:rsidP="003505FA">
      <w:pPr>
        <w:pStyle w:val="NormalWeb"/>
        <w:ind w:left="28" w:hanging="720"/>
        <w:rPr>
          <w:rStyle w:val="apple-converted-space"/>
          <w:rFonts w:asciiTheme="minorHAnsi" w:hAnsiTheme="minorHAnsi" w:cstheme="minorHAnsi"/>
        </w:rPr>
      </w:pPr>
      <w:r w:rsidRPr="003505FA">
        <w:rPr>
          <w:rFonts w:asciiTheme="minorHAnsi" w:hAnsiTheme="minorHAnsi" w:cstheme="minorHAnsi"/>
          <w:color w:val="000000"/>
        </w:rPr>
        <w:t>Estyn HMI (2021)</w:t>
      </w:r>
      <w:r w:rsidRPr="003505FA">
        <w:rPr>
          <w:rStyle w:val="apple-converted-space"/>
          <w:rFonts w:asciiTheme="minorHAnsi" w:hAnsiTheme="minorHAnsi" w:cstheme="minorHAnsi"/>
          <w:color w:val="000000"/>
        </w:rPr>
        <w:t> </w:t>
      </w:r>
      <w:r w:rsidRPr="003505FA">
        <w:rPr>
          <w:rFonts w:asciiTheme="minorHAnsi" w:hAnsiTheme="minorHAnsi" w:cstheme="minorHAnsi"/>
          <w:i/>
          <w:iCs/>
          <w:color w:val="000000"/>
        </w:rPr>
        <w:t>Annual Report and Accounts, Estyn</w:t>
      </w:r>
      <w:r w:rsidRPr="003505FA">
        <w:rPr>
          <w:rFonts w:asciiTheme="minorHAnsi" w:hAnsiTheme="minorHAnsi" w:cstheme="minorHAnsi"/>
          <w:color w:val="000000"/>
        </w:rPr>
        <w:t>. Available at:</w:t>
      </w:r>
      <w:r w:rsidRPr="003505FA">
        <w:rPr>
          <w:rFonts w:asciiTheme="minorHAnsi" w:hAnsiTheme="minorHAnsi" w:cstheme="minorHAnsi"/>
        </w:rPr>
        <w:t xml:space="preserve"> </w:t>
      </w:r>
      <w:hyperlink r:id="rId10" w:history="1">
        <w:r w:rsidR="003505FA" w:rsidRPr="003505FA">
          <w:rPr>
            <w:rStyle w:val="Hyperlink"/>
            <w:rFonts w:asciiTheme="minorHAnsi" w:hAnsiTheme="minorHAnsi" w:cstheme="minorHAnsi"/>
          </w:rPr>
          <w:t>https://www.estyn.gov.wales/system/files/2022-10/Annual%20Report%20and%20Accounts%202021-2022.pdf</w:t>
        </w:r>
      </w:hyperlink>
      <w:r w:rsidRPr="003505FA">
        <w:rPr>
          <w:rFonts w:asciiTheme="minorHAnsi" w:hAnsiTheme="minorHAnsi" w:cstheme="minorHAnsi"/>
          <w:color w:val="000000"/>
        </w:rPr>
        <w:t xml:space="preserve"> </w:t>
      </w:r>
      <w:r w:rsidRPr="003505FA">
        <w:rPr>
          <w:rFonts w:asciiTheme="minorHAnsi" w:hAnsiTheme="minorHAnsi" w:cstheme="minorHAnsi"/>
          <w:color w:val="000000" w:themeColor="text1"/>
        </w:rPr>
        <w:t xml:space="preserve">  (Accessed: 16 February 2024).</w:t>
      </w:r>
      <w:r w:rsidRPr="003505FA">
        <w:rPr>
          <w:rStyle w:val="apple-converted-space"/>
          <w:rFonts w:asciiTheme="minorHAnsi" w:hAnsiTheme="minorHAnsi" w:cstheme="minorHAnsi"/>
          <w:color w:val="000000" w:themeColor="text1"/>
        </w:rPr>
        <w:t> </w:t>
      </w:r>
    </w:p>
    <w:p w14:paraId="2438F03A" w14:textId="77777777" w:rsidR="00B920DE" w:rsidRPr="003505FA" w:rsidRDefault="00B920DE" w:rsidP="00705BE8">
      <w:pPr>
        <w:rPr>
          <w:rFonts w:cstheme="minorHAnsi"/>
          <w:color w:val="000000" w:themeColor="text1"/>
          <w:u w:val="single"/>
        </w:rPr>
      </w:pPr>
    </w:p>
    <w:p w14:paraId="38561D06" w14:textId="73D077A8" w:rsidR="00CE1D8B" w:rsidRPr="003505FA" w:rsidRDefault="00CE1D8B" w:rsidP="00705BE8">
      <w:pPr>
        <w:pStyle w:val="NormalWeb"/>
        <w:ind w:left="28" w:hanging="720"/>
        <w:rPr>
          <w:rStyle w:val="apple-converted-space"/>
          <w:rFonts w:asciiTheme="minorHAnsi" w:hAnsiTheme="minorHAnsi" w:cstheme="minorHAnsi"/>
          <w:color w:val="000000" w:themeColor="text1"/>
        </w:rPr>
      </w:pPr>
      <w:r w:rsidRPr="003505FA">
        <w:rPr>
          <w:rFonts w:asciiTheme="minorHAnsi" w:hAnsiTheme="minorHAnsi" w:cstheme="minorHAnsi"/>
          <w:color w:val="000000"/>
        </w:rPr>
        <w:t>Estyn HMI (2022)</w:t>
      </w:r>
      <w:r w:rsidRPr="003505FA">
        <w:rPr>
          <w:rStyle w:val="apple-converted-space"/>
          <w:rFonts w:asciiTheme="minorHAnsi" w:hAnsiTheme="minorHAnsi" w:cstheme="minorHAnsi"/>
          <w:color w:val="000000"/>
        </w:rPr>
        <w:t> </w:t>
      </w:r>
      <w:r w:rsidRPr="003505FA">
        <w:rPr>
          <w:rFonts w:asciiTheme="minorHAnsi" w:hAnsiTheme="minorHAnsi" w:cstheme="minorHAnsi"/>
          <w:i/>
          <w:iCs/>
          <w:color w:val="000000"/>
        </w:rPr>
        <w:t>Estyn inspection framework</w:t>
      </w:r>
      <w:r w:rsidRPr="003505FA">
        <w:rPr>
          <w:rFonts w:asciiTheme="minorHAnsi" w:hAnsiTheme="minorHAnsi" w:cstheme="minorHAnsi"/>
          <w:color w:val="000000"/>
        </w:rPr>
        <w:t>,</w:t>
      </w:r>
      <w:r w:rsidRPr="003505FA">
        <w:rPr>
          <w:rStyle w:val="apple-converted-space"/>
          <w:rFonts w:asciiTheme="minorHAnsi" w:hAnsiTheme="minorHAnsi" w:cstheme="minorHAnsi"/>
          <w:color w:val="000000"/>
        </w:rPr>
        <w:t> </w:t>
      </w:r>
      <w:r w:rsidRPr="003505FA">
        <w:rPr>
          <w:rFonts w:asciiTheme="minorHAnsi" w:hAnsiTheme="minorHAnsi" w:cstheme="minorHAnsi"/>
          <w:i/>
          <w:iCs/>
          <w:color w:val="000000"/>
        </w:rPr>
        <w:t>Estyn</w:t>
      </w:r>
      <w:r w:rsidRPr="003505FA">
        <w:rPr>
          <w:rFonts w:asciiTheme="minorHAnsi" w:hAnsiTheme="minorHAnsi" w:cstheme="minorHAnsi"/>
          <w:color w:val="000000"/>
        </w:rPr>
        <w:t xml:space="preserve">. Available at: </w:t>
      </w:r>
      <w:hyperlink r:id="rId11" w:history="1">
        <w:r w:rsidRPr="003505FA">
          <w:rPr>
            <w:rStyle w:val="Hyperlink"/>
            <w:rFonts w:asciiTheme="minorHAnsi" w:hAnsiTheme="minorHAnsi" w:cstheme="minorHAnsi"/>
            <w:color w:val="000000" w:themeColor="text1"/>
          </w:rPr>
          <w:t>https://www.estyn.gov.wales/document-page/20862/contents/document-details/estyn-inspection-framework</w:t>
        </w:r>
      </w:hyperlink>
      <w:r w:rsidRPr="003505FA">
        <w:rPr>
          <w:rFonts w:asciiTheme="minorHAnsi" w:hAnsiTheme="minorHAnsi" w:cstheme="minorHAnsi"/>
          <w:color w:val="000000" w:themeColor="text1"/>
        </w:rPr>
        <w:t xml:space="preserve">  (Accessed: 16 February 2024).</w:t>
      </w:r>
      <w:r w:rsidRPr="003505FA">
        <w:rPr>
          <w:rStyle w:val="apple-converted-space"/>
          <w:rFonts w:asciiTheme="minorHAnsi" w:hAnsiTheme="minorHAnsi" w:cstheme="minorHAnsi"/>
          <w:color w:val="000000" w:themeColor="text1"/>
        </w:rPr>
        <w:t> </w:t>
      </w:r>
    </w:p>
    <w:p w14:paraId="40AA3459" w14:textId="77777777" w:rsidR="007A0F4B" w:rsidRPr="003505FA" w:rsidRDefault="007A0F4B" w:rsidP="00705BE8">
      <w:pPr>
        <w:pStyle w:val="NormalWeb"/>
        <w:ind w:left="28" w:hanging="720"/>
        <w:rPr>
          <w:rStyle w:val="apple-converted-space"/>
          <w:rFonts w:asciiTheme="minorHAnsi" w:hAnsiTheme="minorHAnsi" w:cstheme="minorHAnsi"/>
          <w:color w:val="000000" w:themeColor="text1"/>
        </w:rPr>
      </w:pPr>
    </w:p>
    <w:p w14:paraId="21B3F91C" w14:textId="5FFA9D18" w:rsidR="007A0F4B" w:rsidRPr="003505FA" w:rsidRDefault="007A0F4B" w:rsidP="00705BE8">
      <w:pPr>
        <w:pStyle w:val="NormalWeb"/>
        <w:ind w:hanging="720"/>
        <w:rPr>
          <w:rFonts w:asciiTheme="minorHAnsi" w:hAnsiTheme="minorHAnsi" w:cstheme="minorHAnsi"/>
        </w:rPr>
      </w:pPr>
      <w:r w:rsidRPr="003505FA">
        <w:rPr>
          <w:rStyle w:val="apple-converted-space"/>
          <w:rFonts w:asciiTheme="minorHAnsi" w:hAnsiTheme="minorHAnsi" w:cstheme="minorHAnsi"/>
          <w:color w:val="000000" w:themeColor="text1"/>
        </w:rPr>
        <w:t xml:space="preserve">Fahy, C. (2003) </w:t>
      </w:r>
      <w:r w:rsidRPr="003505FA">
        <w:rPr>
          <w:rFonts w:asciiTheme="minorHAnsi" w:hAnsiTheme="minorHAnsi" w:cstheme="minorHAnsi"/>
          <w:i/>
          <w:iCs/>
        </w:rPr>
        <w:t xml:space="preserve">Comparison of Hand Raising Versus Response Card Usage. </w:t>
      </w:r>
      <w:r w:rsidRPr="003505FA">
        <w:rPr>
          <w:rFonts w:asciiTheme="minorHAnsi" w:hAnsiTheme="minorHAnsi" w:cstheme="minorHAnsi"/>
        </w:rPr>
        <w:t xml:space="preserve">Master’s thesis. Franklin University. Available at: </w:t>
      </w:r>
      <w:hyperlink r:id="rId12" w:history="1">
        <w:r w:rsidRPr="003505FA">
          <w:rPr>
            <w:rStyle w:val="Hyperlink"/>
            <w:rFonts w:asciiTheme="minorHAnsi" w:hAnsiTheme="minorHAnsi" w:cstheme="minorHAnsi"/>
          </w:rPr>
          <w:t>https://fuse.franklin.edu/cgi/viewcontent.cgi?article=1013&amp;context=urbana-theses</w:t>
        </w:r>
      </w:hyperlink>
      <w:r w:rsidRPr="003505FA">
        <w:rPr>
          <w:rFonts w:asciiTheme="minorHAnsi" w:hAnsiTheme="minorHAnsi" w:cstheme="minorHAnsi"/>
        </w:rPr>
        <w:t xml:space="preserve"> (Accessed: 22 February 2024). </w:t>
      </w:r>
    </w:p>
    <w:p w14:paraId="5605F991" w14:textId="77777777" w:rsidR="00B920DE" w:rsidRPr="003505FA" w:rsidRDefault="00B920DE" w:rsidP="00705BE8">
      <w:pPr>
        <w:pStyle w:val="NormalWeb"/>
        <w:rPr>
          <w:rStyle w:val="apple-converted-space"/>
          <w:rFonts w:asciiTheme="minorHAnsi" w:hAnsiTheme="minorHAnsi" w:cstheme="minorHAnsi"/>
          <w:color w:val="000000" w:themeColor="text1"/>
        </w:rPr>
      </w:pPr>
    </w:p>
    <w:p w14:paraId="1E43F55E" w14:textId="77777777" w:rsidR="00705BE8" w:rsidRPr="003505FA" w:rsidRDefault="00B920DE" w:rsidP="00705BE8">
      <w:pPr>
        <w:pStyle w:val="NormalWeb"/>
        <w:ind w:left="28" w:hanging="720"/>
        <w:rPr>
          <w:rFonts w:asciiTheme="minorHAnsi" w:hAnsiTheme="minorHAnsi" w:cstheme="minorHAnsi"/>
          <w:color w:val="000000" w:themeColor="text1"/>
          <w:shd w:val="clear" w:color="auto" w:fill="FFFFFF"/>
        </w:rPr>
      </w:pPr>
      <w:r w:rsidRPr="003505FA">
        <w:rPr>
          <w:rFonts w:asciiTheme="minorHAnsi" w:hAnsiTheme="minorHAnsi" w:cstheme="minorHAnsi"/>
          <w:color w:val="000000" w:themeColor="text1"/>
          <w:shd w:val="clear" w:color="auto" w:fill="FFFFFF"/>
        </w:rPr>
        <w:t xml:space="preserve">Hadfield, M. and Ainscow, M, (2018) </w:t>
      </w:r>
      <w:r w:rsidRPr="003505FA">
        <w:rPr>
          <w:rFonts w:asciiTheme="minorHAnsi" w:hAnsiTheme="minorHAnsi" w:cstheme="minorHAnsi"/>
          <w:i/>
          <w:iCs/>
          <w:color w:val="000000" w:themeColor="text1"/>
          <w:shd w:val="clear" w:color="auto" w:fill="FFFFFF"/>
        </w:rPr>
        <w:t xml:space="preserve">Inside a self-improving school system: Collaboration, </w:t>
      </w:r>
      <w:proofErr w:type="gramStart"/>
      <w:r w:rsidRPr="003505FA">
        <w:rPr>
          <w:rFonts w:asciiTheme="minorHAnsi" w:hAnsiTheme="minorHAnsi" w:cstheme="minorHAnsi"/>
          <w:i/>
          <w:iCs/>
          <w:color w:val="000000" w:themeColor="text1"/>
          <w:shd w:val="clear" w:color="auto" w:fill="FFFFFF"/>
        </w:rPr>
        <w:t>competition</w:t>
      </w:r>
      <w:proofErr w:type="gramEnd"/>
      <w:r w:rsidRPr="003505FA">
        <w:rPr>
          <w:rFonts w:asciiTheme="minorHAnsi" w:hAnsiTheme="minorHAnsi" w:cstheme="minorHAnsi"/>
          <w:i/>
          <w:iCs/>
          <w:color w:val="000000" w:themeColor="text1"/>
          <w:shd w:val="clear" w:color="auto" w:fill="FFFFFF"/>
        </w:rPr>
        <w:t xml:space="preserve"> and transition.</w:t>
      </w:r>
      <w:r w:rsidRPr="003505FA">
        <w:rPr>
          <w:rStyle w:val="apple-converted-space"/>
          <w:rFonts w:asciiTheme="minorHAnsi" w:hAnsiTheme="minorHAnsi" w:cstheme="minorHAnsi"/>
          <w:i/>
          <w:iCs/>
          <w:color w:val="000000" w:themeColor="text1"/>
          <w:shd w:val="clear" w:color="auto" w:fill="FFFFFF"/>
        </w:rPr>
        <w:t> </w:t>
      </w:r>
      <w:r w:rsidRPr="003505FA">
        <w:rPr>
          <w:rFonts w:asciiTheme="minorHAnsi" w:hAnsiTheme="minorHAnsi" w:cstheme="minorHAnsi"/>
          <w:color w:val="000000" w:themeColor="text1"/>
        </w:rPr>
        <w:t>Journal of Educational Change</w:t>
      </w:r>
      <w:r w:rsidRPr="003505FA">
        <w:rPr>
          <w:rFonts w:asciiTheme="minorHAnsi" w:hAnsiTheme="minorHAnsi" w:cstheme="minorHAnsi"/>
          <w:color w:val="000000" w:themeColor="text1"/>
          <w:shd w:val="clear" w:color="auto" w:fill="FFFFFF"/>
        </w:rPr>
        <w:t>,</w:t>
      </w:r>
      <w:r w:rsidRPr="003505FA">
        <w:rPr>
          <w:rStyle w:val="apple-converted-space"/>
          <w:rFonts w:asciiTheme="minorHAnsi" w:hAnsiTheme="minorHAnsi" w:cstheme="minorHAnsi"/>
          <w:color w:val="000000" w:themeColor="text1"/>
          <w:shd w:val="clear" w:color="auto" w:fill="FFFFFF"/>
        </w:rPr>
        <w:t> </w:t>
      </w:r>
      <w:r w:rsidRPr="003505FA">
        <w:rPr>
          <w:rFonts w:asciiTheme="minorHAnsi" w:hAnsiTheme="minorHAnsi" w:cstheme="minorHAnsi"/>
          <w:i/>
          <w:iCs/>
          <w:color w:val="000000" w:themeColor="text1"/>
        </w:rPr>
        <w:t>19</w:t>
      </w:r>
      <w:r w:rsidRPr="003505FA">
        <w:rPr>
          <w:rFonts w:asciiTheme="minorHAnsi" w:hAnsiTheme="minorHAnsi" w:cstheme="minorHAnsi"/>
          <w:color w:val="000000" w:themeColor="text1"/>
          <w:shd w:val="clear" w:color="auto" w:fill="FFFFFF"/>
        </w:rPr>
        <w:t>, pp.441-462.</w:t>
      </w:r>
    </w:p>
    <w:p w14:paraId="28F7C208" w14:textId="77777777" w:rsidR="00705BE8" w:rsidRPr="003505FA" w:rsidRDefault="00705BE8" w:rsidP="00705BE8">
      <w:pPr>
        <w:pStyle w:val="NormalWeb"/>
        <w:ind w:left="28" w:hanging="720"/>
        <w:rPr>
          <w:rFonts w:asciiTheme="minorHAnsi" w:hAnsiTheme="minorHAnsi" w:cstheme="minorHAnsi"/>
          <w:color w:val="000000" w:themeColor="text1"/>
          <w:shd w:val="clear" w:color="auto" w:fill="FFFFFF"/>
        </w:rPr>
      </w:pPr>
    </w:p>
    <w:p w14:paraId="05DFA629" w14:textId="0825AAD9" w:rsidR="00B920DE" w:rsidRPr="003505FA" w:rsidRDefault="00B920DE" w:rsidP="003505FA">
      <w:pPr>
        <w:pStyle w:val="NormalWeb"/>
        <w:ind w:left="28" w:hanging="720"/>
        <w:rPr>
          <w:rFonts w:asciiTheme="minorHAnsi" w:hAnsiTheme="minorHAnsi" w:cstheme="minorHAnsi"/>
          <w:color w:val="000000" w:themeColor="text1"/>
          <w:shd w:val="clear" w:color="auto" w:fill="FFFFFF"/>
        </w:rPr>
      </w:pPr>
      <w:r w:rsidRPr="003505FA">
        <w:rPr>
          <w:rFonts w:asciiTheme="minorHAnsi" w:hAnsiTheme="minorHAnsi" w:cstheme="minorHAnsi"/>
          <w:color w:val="000000"/>
        </w:rPr>
        <w:t>Hargreaves, D.H. and Hopkins, D. (2022)</w:t>
      </w:r>
      <w:r w:rsidRPr="003505FA">
        <w:rPr>
          <w:rStyle w:val="apple-converted-space"/>
          <w:rFonts w:asciiTheme="minorHAnsi" w:hAnsiTheme="minorHAnsi" w:cstheme="minorHAnsi"/>
          <w:color w:val="000000"/>
        </w:rPr>
        <w:t> </w:t>
      </w:r>
      <w:r w:rsidRPr="003505FA">
        <w:rPr>
          <w:rFonts w:asciiTheme="minorHAnsi" w:hAnsiTheme="minorHAnsi" w:cstheme="minorHAnsi"/>
          <w:i/>
          <w:iCs/>
          <w:color w:val="000000"/>
        </w:rPr>
        <w:t>Guidelines on the Compilation of School Development Plan Annual School Plan School Report</w:t>
      </w:r>
      <w:r w:rsidRPr="003505FA">
        <w:rPr>
          <w:rFonts w:asciiTheme="minorHAnsi" w:hAnsiTheme="minorHAnsi" w:cstheme="minorHAnsi"/>
          <w:color w:val="000000"/>
        </w:rPr>
        <w:t>,</w:t>
      </w:r>
      <w:r w:rsidRPr="003505FA">
        <w:rPr>
          <w:rStyle w:val="apple-converted-space"/>
          <w:rFonts w:asciiTheme="minorHAnsi" w:hAnsiTheme="minorHAnsi" w:cstheme="minorHAnsi"/>
          <w:color w:val="000000"/>
        </w:rPr>
        <w:t> </w:t>
      </w:r>
      <w:r w:rsidRPr="003505FA">
        <w:rPr>
          <w:rFonts w:asciiTheme="minorHAnsi" w:hAnsiTheme="minorHAnsi" w:cstheme="minorHAnsi"/>
          <w:i/>
          <w:iCs/>
          <w:color w:val="000000"/>
        </w:rPr>
        <w:t>Education Bureau</w:t>
      </w:r>
      <w:r w:rsidRPr="003505FA">
        <w:rPr>
          <w:rFonts w:asciiTheme="minorHAnsi" w:hAnsiTheme="minorHAnsi" w:cstheme="minorHAnsi"/>
          <w:color w:val="000000"/>
        </w:rPr>
        <w:t xml:space="preserve">. Available at: </w:t>
      </w:r>
      <w:hyperlink r:id="rId13" w:history="1">
        <w:r w:rsidRPr="003505FA">
          <w:rPr>
            <w:rStyle w:val="Hyperlink"/>
            <w:rFonts w:asciiTheme="minorHAnsi" w:hAnsiTheme="minorHAnsi" w:cstheme="minorHAnsi"/>
          </w:rPr>
          <w:t>https://www.edb.gov.hk/en/sch-admin/sch-quality-assurance/sse/sse.html</w:t>
        </w:r>
      </w:hyperlink>
      <w:r w:rsidRPr="003505FA">
        <w:rPr>
          <w:rFonts w:asciiTheme="minorHAnsi" w:hAnsiTheme="minorHAnsi" w:cstheme="minorHAnsi"/>
          <w:color w:val="000000"/>
        </w:rPr>
        <w:t xml:space="preserve">  (Accessed: 18 February 2024).</w:t>
      </w:r>
      <w:r w:rsidRPr="003505FA">
        <w:rPr>
          <w:rStyle w:val="apple-converted-space"/>
          <w:rFonts w:asciiTheme="minorHAnsi" w:hAnsiTheme="minorHAnsi" w:cstheme="minorHAnsi"/>
          <w:color w:val="000000"/>
        </w:rPr>
        <w:t> </w:t>
      </w:r>
    </w:p>
    <w:p w14:paraId="54769FC8" w14:textId="746C9451" w:rsidR="00B746C7" w:rsidRPr="003505FA" w:rsidRDefault="006E3A6A" w:rsidP="003505FA">
      <w:pPr>
        <w:pStyle w:val="Heading1"/>
        <w:spacing w:before="0" w:beforeAutospacing="0" w:after="375" w:afterAutospacing="0"/>
        <w:ind w:hanging="720"/>
        <w:rPr>
          <w:rFonts w:asciiTheme="minorHAnsi" w:hAnsiTheme="minorHAnsi" w:cstheme="minorHAnsi"/>
          <w:b w:val="0"/>
          <w:bCs w:val="0"/>
          <w:color w:val="1F1F1F"/>
          <w:sz w:val="24"/>
          <w:szCs w:val="24"/>
        </w:rPr>
      </w:pPr>
      <w:r w:rsidRPr="003505FA">
        <w:rPr>
          <w:rFonts w:asciiTheme="minorHAnsi" w:hAnsiTheme="minorHAnsi" w:cstheme="minorHAnsi"/>
          <w:b w:val="0"/>
          <w:bCs w:val="0"/>
          <w:color w:val="000000" w:themeColor="text1"/>
          <w:sz w:val="24"/>
          <w:szCs w:val="24"/>
        </w:rPr>
        <w:lastRenderedPageBreak/>
        <w:t xml:space="preserve">Lewis, H. (2014) </w:t>
      </w:r>
      <w:r w:rsidRPr="003505FA">
        <w:rPr>
          <w:rFonts w:asciiTheme="minorHAnsi" w:hAnsiTheme="minorHAnsi" w:cstheme="minorHAnsi"/>
          <w:b w:val="0"/>
          <w:bCs w:val="0"/>
          <w:i/>
          <w:iCs/>
          <w:color w:val="1F1F1F"/>
          <w:sz w:val="24"/>
          <w:szCs w:val="24"/>
        </w:rPr>
        <w:t xml:space="preserve">Written Statement - Qualified for Life – An Education Improvement Plan for Wales. </w:t>
      </w:r>
      <w:r w:rsidRPr="003505FA">
        <w:rPr>
          <w:rFonts w:asciiTheme="minorHAnsi" w:hAnsiTheme="minorHAnsi" w:cstheme="minorHAnsi"/>
          <w:b w:val="0"/>
          <w:bCs w:val="0"/>
          <w:color w:val="1F1F1F"/>
          <w:sz w:val="24"/>
          <w:szCs w:val="24"/>
        </w:rPr>
        <w:t xml:space="preserve">Available at: </w:t>
      </w:r>
      <w:hyperlink r:id="rId14" w:anchor=":~:text=The%20document%20is%20structured%20around,young%20person%20is%20actively%20developed" w:history="1">
        <w:r w:rsidRPr="003505FA">
          <w:rPr>
            <w:rStyle w:val="Hyperlink"/>
            <w:rFonts w:asciiTheme="minorHAnsi" w:hAnsiTheme="minorHAnsi" w:cstheme="minorHAnsi"/>
            <w:b w:val="0"/>
            <w:bCs w:val="0"/>
            <w:sz w:val="24"/>
            <w:szCs w:val="24"/>
          </w:rPr>
          <w:t>https://www.gov.wales/written-statement-qualified-life-education-improvement-plan-wales#:~:text=The%20document%20is%20structured%20around,young%20person%20is%20actively%20developed</w:t>
        </w:r>
      </w:hyperlink>
      <w:r w:rsidRPr="003505FA">
        <w:rPr>
          <w:rFonts w:asciiTheme="minorHAnsi" w:hAnsiTheme="minorHAnsi" w:cstheme="minorHAnsi"/>
          <w:b w:val="0"/>
          <w:bCs w:val="0"/>
          <w:color w:val="1F1F1F"/>
          <w:sz w:val="24"/>
          <w:szCs w:val="24"/>
        </w:rPr>
        <w:t xml:space="preserve"> (Accessed: 18 February 2024). </w:t>
      </w:r>
    </w:p>
    <w:p w14:paraId="4A32B5C4" w14:textId="77777777" w:rsidR="003505FA" w:rsidRPr="003505FA" w:rsidRDefault="003505FA" w:rsidP="003505FA">
      <w:pPr>
        <w:pStyle w:val="Heading1"/>
        <w:spacing w:before="0" w:beforeAutospacing="0" w:after="375" w:afterAutospacing="0"/>
        <w:ind w:hanging="720"/>
        <w:rPr>
          <w:rFonts w:asciiTheme="minorHAnsi" w:hAnsiTheme="minorHAnsi" w:cstheme="minorHAnsi"/>
          <w:b w:val="0"/>
          <w:bCs w:val="0"/>
          <w:color w:val="1F1F1F"/>
          <w:sz w:val="24"/>
          <w:szCs w:val="24"/>
        </w:rPr>
      </w:pPr>
    </w:p>
    <w:p w14:paraId="171C7F36" w14:textId="26E96839" w:rsidR="003505FA" w:rsidRPr="003505FA" w:rsidRDefault="00B746C7" w:rsidP="003505FA">
      <w:pPr>
        <w:pStyle w:val="Heading1"/>
        <w:spacing w:before="0" w:beforeAutospacing="0" w:after="375" w:afterAutospacing="0"/>
        <w:ind w:hanging="720"/>
        <w:rPr>
          <w:rStyle w:val="apple-converted-space"/>
          <w:rFonts w:asciiTheme="minorHAnsi" w:hAnsiTheme="minorHAnsi" w:cstheme="minorHAnsi"/>
          <w:b w:val="0"/>
          <w:bCs w:val="0"/>
          <w:color w:val="000000"/>
          <w:sz w:val="24"/>
          <w:szCs w:val="24"/>
        </w:rPr>
      </w:pPr>
      <w:r w:rsidRPr="003505FA">
        <w:rPr>
          <w:rFonts w:asciiTheme="minorHAnsi" w:hAnsiTheme="minorHAnsi" w:cstheme="minorHAnsi"/>
          <w:b w:val="0"/>
          <w:bCs w:val="0"/>
          <w:color w:val="000000"/>
          <w:sz w:val="24"/>
          <w:szCs w:val="24"/>
        </w:rPr>
        <w:t>Leisyte, L. and Westerheijden, D.F. (2014)</w:t>
      </w:r>
      <w:r w:rsidRPr="003505FA">
        <w:rPr>
          <w:rStyle w:val="apple-converted-space"/>
          <w:rFonts w:asciiTheme="minorHAnsi" w:hAnsiTheme="minorHAnsi" w:cstheme="minorHAnsi"/>
          <w:b w:val="0"/>
          <w:bCs w:val="0"/>
          <w:color w:val="000000"/>
          <w:sz w:val="24"/>
          <w:szCs w:val="24"/>
        </w:rPr>
        <w:t> </w:t>
      </w:r>
      <w:r w:rsidRPr="003505FA">
        <w:rPr>
          <w:rFonts w:asciiTheme="minorHAnsi" w:hAnsiTheme="minorHAnsi" w:cstheme="minorHAnsi"/>
          <w:b w:val="0"/>
          <w:bCs w:val="0"/>
          <w:i/>
          <w:iCs/>
          <w:color w:val="000000"/>
          <w:sz w:val="24"/>
          <w:szCs w:val="24"/>
        </w:rPr>
        <w:t>Stakeholders and quality assurance in higher education</w:t>
      </w:r>
      <w:r w:rsidRPr="003505FA">
        <w:rPr>
          <w:rFonts w:asciiTheme="minorHAnsi" w:hAnsiTheme="minorHAnsi" w:cstheme="minorHAnsi"/>
          <w:b w:val="0"/>
          <w:bCs w:val="0"/>
          <w:color w:val="000000"/>
          <w:sz w:val="24"/>
          <w:szCs w:val="24"/>
        </w:rPr>
        <w:t>,</w:t>
      </w:r>
      <w:r w:rsidRPr="003505FA">
        <w:rPr>
          <w:rStyle w:val="apple-converted-space"/>
          <w:rFonts w:asciiTheme="minorHAnsi" w:hAnsiTheme="minorHAnsi" w:cstheme="minorHAnsi"/>
          <w:b w:val="0"/>
          <w:bCs w:val="0"/>
          <w:color w:val="000000"/>
          <w:sz w:val="24"/>
          <w:szCs w:val="24"/>
        </w:rPr>
        <w:t> </w:t>
      </w:r>
      <w:r w:rsidRPr="003505FA">
        <w:rPr>
          <w:rFonts w:asciiTheme="minorHAnsi" w:hAnsiTheme="minorHAnsi" w:cstheme="minorHAnsi"/>
          <w:b w:val="0"/>
          <w:bCs w:val="0"/>
          <w:i/>
          <w:iCs/>
          <w:color w:val="000000"/>
          <w:sz w:val="24"/>
          <w:szCs w:val="24"/>
        </w:rPr>
        <w:t>Brill</w:t>
      </w:r>
      <w:r w:rsidRPr="003505FA">
        <w:rPr>
          <w:rFonts w:asciiTheme="minorHAnsi" w:hAnsiTheme="minorHAnsi" w:cstheme="minorHAnsi"/>
          <w:b w:val="0"/>
          <w:bCs w:val="0"/>
          <w:color w:val="000000"/>
          <w:sz w:val="24"/>
          <w:szCs w:val="24"/>
        </w:rPr>
        <w:t xml:space="preserve">. Available at: </w:t>
      </w:r>
      <w:hyperlink r:id="rId15" w:history="1">
        <w:r w:rsidRPr="003505FA">
          <w:rPr>
            <w:rStyle w:val="Hyperlink"/>
            <w:rFonts w:asciiTheme="minorHAnsi" w:hAnsiTheme="minorHAnsi" w:cstheme="minorHAnsi"/>
            <w:b w:val="0"/>
            <w:bCs w:val="0"/>
            <w:sz w:val="24"/>
            <w:szCs w:val="24"/>
          </w:rPr>
          <w:t>https://brill.com/display/book/edcoll/9789462094949/BP000008.xml</w:t>
        </w:r>
      </w:hyperlink>
      <w:r w:rsidRPr="003505FA">
        <w:rPr>
          <w:rFonts w:asciiTheme="minorHAnsi" w:hAnsiTheme="minorHAnsi" w:cstheme="minorHAnsi"/>
          <w:b w:val="0"/>
          <w:bCs w:val="0"/>
          <w:color w:val="000000"/>
          <w:sz w:val="24"/>
          <w:szCs w:val="24"/>
        </w:rPr>
        <w:t xml:space="preserve">  (Accessed: 25 February 2024).</w:t>
      </w:r>
      <w:r w:rsidRPr="003505FA">
        <w:rPr>
          <w:rStyle w:val="apple-converted-space"/>
          <w:rFonts w:asciiTheme="minorHAnsi" w:hAnsiTheme="minorHAnsi" w:cstheme="minorHAnsi"/>
          <w:b w:val="0"/>
          <w:bCs w:val="0"/>
          <w:color w:val="000000"/>
          <w:sz w:val="24"/>
          <w:szCs w:val="24"/>
        </w:rPr>
        <w:t> </w:t>
      </w:r>
    </w:p>
    <w:p w14:paraId="2AC10053" w14:textId="77777777" w:rsidR="00B746C7" w:rsidRPr="003505FA" w:rsidRDefault="00B746C7" w:rsidP="00B746C7">
      <w:pPr>
        <w:pStyle w:val="NormalWeb"/>
        <w:rPr>
          <w:rFonts w:asciiTheme="minorHAnsi" w:hAnsiTheme="minorHAnsi" w:cstheme="minorHAnsi"/>
          <w:color w:val="000000"/>
        </w:rPr>
      </w:pPr>
    </w:p>
    <w:p w14:paraId="5D993F1B" w14:textId="77777777" w:rsidR="00705BE8" w:rsidRPr="003505FA" w:rsidRDefault="002C2891" w:rsidP="00705BE8">
      <w:pPr>
        <w:ind w:hanging="720"/>
        <w:rPr>
          <w:rFonts w:cstheme="minorHAnsi"/>
          <w:color w:val="000000" w:themeColor="text1"/>
        </w:rPr>
      </w:pPr>
      <w:r w:rsidRPr="003505FA">
        <w:rPr>
          <w:rFonts w:cstheme="minorHAnsi"/>
          <w:color w:val="000000" w:themeColor="text1"/>
        </w:rPr>
        <w:t xml:space="preserve">Main, P. (2021) </w:t>
      </w:r>
      <w:r w:rsidRPr="003505FA">
        <w:rPr>
          <w:rFonts w:cstheme="minorHAnsi"/>
          <w:i/>
          <w:iCs/>
          <w:color w:val="000000" w:themeColor="text1"/>
        </w:rPr>
        <w:t>Rosenshine's Principles: A teacher's guide</w:t>
      </w:r>
      <w:r w:rsidRPr="003505FA">
        <w:rPr>
          <w:rFonts w:cstheme="minorHAnsi"/>
          <w:color w:val="000000" w:themeColor="text1"/>
        </w:rPr>
        <w:t xml:space="preserve">. Available at: </w:t>
      </w:r>
      <w:hyperlink r:id="rId16" w:history="1">
        <w:r w:rsidRPr="003505FA">
          <w:rPr>
            <w:rStyle w:val="Hyperlink"/>
            <w:rFonts w:cstheme="minorHAnsi"/>
          </w:rPr>
          <w:t>https://www.structural-learning.com/post/rosenshines-principles-a-teachers-guide</w:t>
        </w:r>
      </w:hyperlink>
      <w:r w:rsidRPr="003505FA">
        <w:rPr>
          <w:rFonts w:cstheme="minorHAnsi"/>
          <w:color w:val="000000" w:themeColor="text1"/>
        </w:rPr>
        <w:t xml:space="preserve"> (Accessed: 20 February 2024).</w:t>
      </w:r>
    </w:p>
    <w:p w14:paraId="1746F582" w14:textId="77777777" w:rsidR="00705BE8" w:rsidRPr="003505FA" w:rsidRDefault="00705BE8" w:rsidP="00705BE8">
      <w:pPr>
        <w:ind w:hanging="720"/>
        <w:rPr>
          <w:rFonts w:cstheme="minorHAnsi"/>
          <w:color w:val="000000" w:themeColor="text1"/>
        </w:rPr>
      </w:pPr>
    </w:p>
    <w:p w14:paraId="35433006" w14:textId="262AA10F" w:rsidR="00705BE8" w:rsidRPr="003505FA" w:rsidRDefault="003505FA" w:rsidP="00705BE8">
      <w:pPr>
        <w:ind w:hanging="720"/>
        <w:rPr>
          <w:rFonts w:cstheme="minorHAnsi"/>
          <w:color w:val="000000" w:themeColor="text1"/>
          <w:shd w:val="clear" w:color="auto" w:fill="FFFFFF"/>
        </w:rPr>
      </w:pPr>
      <w:r w:rsidRPr="003505FA">
        <w:rPr>
          <w:rFonts w:cstheme="minorHAnsi"/>
          <w:color w:val="000000" w:themeColor="text1"/>
          <w:shd w:val="clear" w:color="auto" w:fill="FFFFFF"/>
        </w:rPr>
        <w:t>Mandouit, L. (2018) Using student feedback to improve teaching.</w:t>
      </w:r>
      <w:r w:rsidRPr="003505FA">
        <w:rPr>
          <w:rStyle w:val="apple-converted-space"/>
          <w:rFonts w:cstheme="minorHAnsi"/>
          <w:color w:val="000000" w:themeColor="text1"/>
          <w:shd w:val="clear" w:color="auto" w:fill="FFFFFF"/>
        </w:rPr>
        <w:t> </w:t>
      </w:r>
      <w:r w:rsidRPr="003505FA">
        <w:rPr>
          <w:rFonts w:cstheme="minorHAnsi"/>
          <w:i/>
          <w:iCs/>
          <w:color w:val="000000" w:themeColor="text1"/>
        </w:rPr>
        <w:t>Educational action research</w:t>
      </w:r>
      <w:r w:rsidRPr="003505FA">
        <w:rPr>
          <w:rFonts w:cstheme="minorHAnsi"/>
          <w:color w:val="000000" w:themeColor="text1"/>
          <w:shd w:val="clear" w:color="auto" w:fill="FFFFFF"/>
        </w:rPr>
        <w:t>,</w:t>
      </w:r>
      <w:r w:rsidRPr="003505FA">
        <w:rPr>
          <w:rStyle w:val="apple-converted-space"/>
          <w:rFonts w:cstheme="minorHAnsi"/>
          <w:color w:val="000000" w:themeColor="text1"/>
          <w:shd w:val="clear" w:color="auto" w:fill="FFFFFF"/>
        </w:rPr>
        <w:t> </w:t>
      </w:r>
      <w:r w:rsidRPr="003505FA">
        <w:rPr>
          <w:rFonts w:cstheme="minorHAnsi"/>
          <w:i/>
          <w:iCs/>
          <w:color w:val="000000" w:themeColor="text1"/>
        </w:rPr>
        <w:t>26</w:t>
      </w:r>
      <w:r w:rsidRPr="003505FA">
        <w:rPr>
          <w:rFonts w:cstheme="minorHAnsi"/>
          <w:color w:val="000000" w:themeColor="text1"/>
          <w:shd w:val="clear" w:color="auto" w:fill="FFFFFF"/>
        </w:rPr>
        <w:t>(5), pp.755-769.</w:t>
      </w:r>
    </w:p>
    <w:p w14:paraId="1ABB14A8" w14:textId="77777777" w:rsidR="003505FA" w:rsidRPr="003505FA" w:rsidRDefault="003505FA" w:rsidP="00705BE8">
      <w:pPr>
        <w:ind w:hanging="720"/>
        <w:rPr>
          <w:rFonts w:cstheme="minorHAnsi"/>
          <w:color w:val="000000" w:themeColor="text1"/>
        </w:rPr>
      </w:pPr>
    </w:p>
    <w:p w14:paraId="3447524D" w14:textId="77777777" w:rsidR="00705BE8" w:rsidRPr="003505FA" w:rsidRDefault="00705BE8" w:rsidP="00705BE8">
      <w:pPr>
        <w:ind w:hanging="720"/>
        <w:rPr>
          <w:rFonts w:cstheme="minorHAnsi"/>
          <w:color w:val="000000" w:themeColor="text1"/>
        </w:rPr>
      </w:pPr>
    </w:p>
    <w:p w14:paraId="72FE5956" w14:textId="77777777" w:rsidR="00705BE8" w:rsidRPr="003505FA" w:rsidRDefault="00705BE8" w:rsidP="00705BE8">
      <w:pPr>
        <w:ind w:hanging="720"/>
        <w:rPr>
          <w:rFonts w:cstheme="minorHAnsi"/>
          <w:color w:val="000000" w:themeColor="text1"/>
        </w:rPr>
      </w:pPr>
    </w:p>
    <w:p w14:paraId="3546AB7F" w14:textId="77777777" w:rsidR="00705BE8" w:rsidRPr="003505FA" w:rsidRDefault="00727B14" w:rsidP="00705BE8">
      <w:pPr>
        <w:ind w:hanging="720"/>
        <w:rPr>
          <w:rStyle w:val="apple-converted-space"/>
          <w:rFonts w:cstheme="minorHAnsi"/>
          <w:color w:val="000000"/>
        </w:rPr>
      </w:pPr>
      <w:r w:rsidRPr="003505FA">
        <w:rPr>
          <w:rFonts w:cstheme="minorHAnsi"/>
          <w:i/>
          <w:iCs/>
          <w:color w:val="000000"/>
        </w:rPr>
        <w:t>Metadata</w:t>
      </w:r>
      <w:r w:rsidRPr="003505FA">
        <w:rPr>
          <w:rStyle w:val="apple-converted-space"/>
          <w:rFonts w:cstheme="minorHAnsi"/>
          <w:color w:val="000000"/>
        </w:rPr>
        <w:t> </w:t>
      </w:r>
      <w:r w:rsidRPr="003505FA">
        <w:rPr>
          <w:rFonts w:cstheme="minorHAnsi"/>
          <w:color w:val="000000"/>
        </w:rPr>
        <w:t>(2023)</w:t>
      </w:r>
      <w:r w:rsidRPr="003505FA">
        <w:rPr>
          <w:rStyle w:val="apple-converted-space"/>
          <w:rFonts w:cstheme="minorHAnsi"/>
          <w:color w:val="000000"/>
        </w:rPr>
        <w:t> </w:t>
      </w:r>
      <w:r w:rsidRPr="003505FA">
        <w:rPr>
          <w:rFonts w:cstheme="minorHAnsi"/>
          <w:i/>
          <w:iCs/>
          <w:color w:val="000000"/>
        </w:rPr>
        <w:t>Pupil Level Annual School Census summary data by school (pupils aged 5 to 15 in primary, middle or secondary schools)</w:t>
      </w:r>
      <w:r w:rsidRPr="003505FA">
        <w:rPr>
          <w:rFonts w:cstheme="minorHAnsi"/>
          <w:color w:val="000000"/>
        </w:rPr>
        <w:t xml:space="preserve">. Available at: </w:t>
      </w:r>
      <w:hyperlink r:id="rId17" w:history="1">
        <w:r w:rsidRPr="003505FA">
          <w:rPr>
            <w:rStyle w:val="Hyperlink"/>
            <w:rFonts w:cstheme="minorHAnsi"/>
          </w:rPr>
          <w:t>https://statswales.gov.wales/Catalogue/Education-and-Skills/Schools-and-Teachers/Schools-Census/Pupil-Level-Annual-School-Census/pupillevelannualschoolcensussummarydata-by-school</w:t>
        </w:r>
      </w:hyperlink>
      <w:r w:rsidRPr="003505FA">
        <w:rPr>
          <w:rFonts w:cstheme="minorHAnsi"/>
          <w:color w:val="000000"/>
        </w:rPr>
        <w:t xml:space="preserve">  (Accessed: 15 February 2024).</w:t>
      </w:r>
      <w:r w:rsidRPr="003505FA">
        <w:rPr>
          <w:rStyle w:val="apple-converted-space"/>
          <w:rFonts w:cstheme="minorHAnsi"/>
          <w:color w:val="000000"/>
        </w:rPr>
        <w:t> </w:t>
      </w:r>
    </w:p>
    <w:p w14:paraId="46D14987" w14:textId="77777777" w:rsidR="00705BE8" w:rsidRPr="003505FA" w:rsidRDefault="00705BE8" w:rsidP="00705BE8">
      <w:pPr>
        <w:ind w:hanging="720"/>
        <w:rPr>
          <w:rStyle w:val="apple-converted-space"/>
          <w:rFonts w:cstheme="minorHAnsi"/>
          <w:color w:val="000000"/>
        </w:rPr>
      </w:pPr>
    </w:p>
    <w:p w14:paraId="2C98F03C" w14:textId="2EC84B30" w:rsidR="00705BE8" w:rsidRPr="003505FA" w:rsidRDefault="003505FA" w:rsidP="00705BE8">
      <w:pPr>
        <w:ind w:hanging="720"/>
        <w:rPr>
          <w:rStyle w:val="apple-converted-space"/>
          <w:rFonts w:cstheme="minorHAnsi"/>
          <w:color w:val="000000" w:themeColor="text1"/>
        </w:rPr>
      </w:pPr>
      <w:r w:rsidRPr="003505FA">
        <w:rPr>
          <w:rFonts w:cstheme="minorHAnsi"/>
          <w:color w:val="000000" w:themeColor="text1"/>
          <w:shd w:val="clear" w:color="auto" w:fill="FFFFFF"/>
        </w:rPr>
        <w:t xml:space="preserve">Pielmeier, M., Huber, S. and Seidel, T. (2018) Is teacher judgment accuracy of students’ characteristics beneficial for verbal teacher-student interactions in </w:t>
      </w:r>
      <w:proofErr w:type="gramStart"/>
      <w:r w:rsidRPr="003505FA">
        <w:rPr>
          <w:rFonts w:cstheme="minorHAnsi"/>
          <w:color w:val="000000" w:themeColor="text1"/>
          <w:shd w:val="clear" w:color="auto" w:fill="FFFFFF"/>
        </w:rPr>
        <w:t>classroom?.</w:t>
      </w:r>
      <w:proofErr w:type="gramEnd"/>
      <w:r w:rsidRPr="003505FA">
        <w:rPr>
          <w:rStyle w:val="apple-converted-space"/>
          <w:rFonts w:cstheme="minorHAnsi"/>
          <w:color w:val="000000" w:themeColor="text1"/>
          <w:shd w:val="clear" w:color="auto" w:fill="FFFFFF"/>
        </w:rPr>
        <w:t> </w:t>
      </w:r>
      <w:r w:rsidRPr="003505FA">
        <w:rPr>
          <w:rFonts w:cstheme="minorHAnsi"/>
          <w:i/>
          <w:iCs/>
          <w:color w:val="000000" w:themeColor="text1"/>
        </w:rPr>
        <w:t>Teaching and Teacher Education</w:t>
      </w:r>
      <w:r w:rsidRPr="003505FA">
        <w:rPr>
          <w:rFonts w:cstheme="minorHAnsi"/>
          <w:i/>
          <w:iCs/>
          <w:color w:val="000000" w:themeColor="text1"/>
          <w:shd w:val="clear" w:color="auto" w:fill="FFFFFF"/>
        </w:rPr>
        <w:t>,</w:t>
      </w:r>
      <w:r w:rsidRPr="003505FA">
        <w:rPr>
          <w:rStyle w:val="apple-converted-space"/>
          <w:rFonts w:cstheme="minorHAnsi"/>
          <w:color w:val="000000" w:themeColor="text1"/>
          <w:shd w:val="clear" w:color="auto" w:fill="FFFFFF"/>
        </w:rPr>
        <w:t> </w:t>
      </w:r>
      <w:r w:rsidRPr="003505FA">
        <w:rPr>
          <w:rFonts w:cstheme="minorHAnsi"/>
          <w:i/>
          <w:iCs/>
          <w:color w:val="000000" w:themeColor="text1"/>
        </w:rPr>
        <w:t>76</w:t>
      </w:r>
      <w:r w:rsidRPr="003505FA">
        <w:rPr>
          <w:rFonts w:cstheme="minorHAnsi"/>
          <w:color w:val="000000" w:themeColor="text1"/>
          <w:shd w:val="clear" w:color="auto" w:fill="FFFFFF"/>
        </w:rPr>
        <w:t>, pp.255-266.</w:t>
      </w:r>
    </w:p>
    <w:p w14:paraId="2A490C29" w14:textId="77777777" w:rsidR="00705BE8" w:rsidRPr="003505FA" w:rsidRDefault="00705BE8" w:rsidP="00705BE8">
      <w:pPr>
        <w:ind w:hanging="720"/>
        <w:rPr>
          <w:rStyle w:val="apple-converted-space"/>
          <w:rFonts w:cstheme="minorHAnsi"/>
          <w:color w:val="000000"/>
        </w:rPr>
      </w:pPr>
    </w:p>
    <w:p w14:paraId="41FF56FE" w14:textId="77777777" w:rsidR="003505FA" w:rsidRPr="003505FA" w:rsidRDefault="003505FA" w:rsidP="00705BE8">
      <w:pPr>
        <w:ind w:hanging="720"/>
        <w:rPr>
          <w:rStyle w:val="apple-converted-space"/>
          <w:rFonts w:cstheme="minorHAnsi"/>
          <w:color w:val="000000"/>
        </w:rPr>
      </w:pPr>
    </w:p>
    <w:p w14:paraId="087E5B22" w14:textId="77777777" w:rsidR="003505FA" w:rsidRPr="003505FA" w:rsidRDefault="003505FA" w:rsidP="00705BE8">
      <w:pPr>
        <w:ind w:hanging="720"/>
        <w:rPr>
          <w:rStyle w:val="apple-converted-space"/>
          <w:rFonts w:cstheme="minorHAnsi"/>
          <w:color w:val="000000"/>
        </w:rPr>
      </w:pPr>
    </w:p>
    <w:p w14:paraId="24CA9A2C" w14:textId="763C029E" w:rsidR="00D14E65" w:rsidRPr="003505FA" w:rsidRDefault="00F13324" w:rsidP="00705BE8">
      <w:pPr>
        <w:ind w:hanging="720"/>
        <w:rPr>
          <w:rFonts w:cstheme="minorHAnsi"/>
          <w:color w:val="000000" w:themeColor="text1"/>
        </w:rPr>
      </w:pPr>
      <w:r w:rsidRPr="003505FA">
        <w:rPr>
          <w:rFonts w:cstheme="minorHAnsi"/>
          <w:color w:val="000000" w:themeColor="text1"/>
          <w:shd w:val="clear" w:color="auto" w:fill="FFFFFF"/>
        </w:rPr>
        <w:t>Power, S., Newton, N. and Taylor, C</w:t>
      </w:r>
      <w:r w:rsidR="003505FA" w:rsidRPr="003505FA">
        <w:rPr>
          <w:rFonts w:cstheme="minorHAnsi"/>
          <w:color w:val="000000" w:themeColor="text1"/>
          <w:shd w:val="clear" w:color="auto" w:fill="FFFFFF"/>
        </w:rPr>
        <w:t>. (</w:t>
      </w:r>
      <w:r w:rsidRPr="003505FA">
        <w:rPr>
          <w:rFonts w:cstheme="minorHAnsi"/>
          <w:color w:val="000000" w:themeColor="text1"/>
          <w:shd w:val="clear" w:color="auto" w:fill="FFFFFF"/>
        </w:rPr>
        <w:t>2020</w:t>
      </w:r>
      <w:r w:rsidR="003505FA" w:rsidRPr="003505FA">
        <w:rPr>
          <w:rFonts w:cstheme="minorHAnsi"/>
          <w:color w:val="000000" w:themeColor="text1"/>
          <w:shd w:val="clear" w:color="auto" w:fill="FFFFFF"/>
        </w:rPr>
        <w:t>)</w:t>
      </w:r>
      <w:r w:rsidRPr="003505FA">
        <w:rPr>
          <w:rFonts w:cstheme="minorHAnsi"/>
          <w:color w:val="000000" w:themeColor="text1"/>
          <w:shd w:val="clear" w:color="auto" w:fill="FFFFFF"/>
        </w:rPr>
        <w:t xml:space="preserve"> ‘Successful futures’ for all in Wales? The challenges of curriculum reform for addressing educational inequalities.</w:t>
      </w:r>
      <w:r w:rsidRPr="003505FA">
        <w:rPr>
          <w:rStyle w:val="apple-converted-space"/>
          <w:rFonts w:cstheme="minorHAnsi"/>
          <w:color w:val="000000" w:themeColor="text1"/>
          <w:shd w:val="clear" w:color="auto" w:fill="FFFFFF"/>
        </w:rPr>
        <w:t> </w:t>
      </w:r>
      <w:r w:rsidRPr="003505FA">
        <w:rPr>
          <w:rFonts w:cstheme="minorHAnsi"/>
          <w:i/>
          <w:iCs/>
          <w:color w:val="000000" w:themeColor="text1"/>
        </w:rPr>
        <w:t>The curriculum journal</w:t>
      </w:r>
      <w:r w:rsidRPr="003505FA">
        <w:rPr>
          <w:rFonts w:cstheme="minorHAnsi"/>
          <w:color w:val="000000" w:themeColor="text1"/>
          <w:shd w:val="clear" w:color="auto" w:fill="FFFFFF"/>
        </w:rPr>
        <w:t>,</w:t>
      </w:r>
      <w:r w:rsidRPr="003505FA">
        <w:rPr>
          <w:rStyle w:val="apple-converted-space"/>
          <w:rFonts w:cstheme="minorHAnsi"/>
          <w:color w:val="000000" w:themeColor="text1"/>
          <w:shd w:val="clear" w:color="auto" w:fill="FFFFFF"/>
        </w:rPr>
        <w:t> </w:t>
      </w:r>
      <w:r w:rsidRPr="003505FA">
        <w:rPr>
          <w:rFonts w:cstheme="minorHAnsi"/>
          <w:i/>
          <w:iCs/>
          <w:color w:val="000000" w:themeColor="text1"/>
        </w:rPr>
        <w:t>31</w:t>
      </w:r>
      <w:r w:rsidRPr="003505FA">
        <w:rPr>
          <w:rFonts w:cstheme="minorHAnsi"/>
          <w:color w:val="000000" w:themeColor="text1"/>
          <w:shd w:val="clear" w:color="auto" w:fill="FFFFFF"/>
        </w:rPr>
        <w:t>(2), pp.317-333.</w:t>
      </w:r>
    </w:p>
    <w:p w14:paraId="09EB9DE3" w14:textId="77777777" w:rsidR="00B920DE" w:rsidRPr="003505FA" w:rsidRDefault="00B920DE" w:rsidP="00705BE8">
      <w:pPr>
        <w:ind w:hanging="720"/>
        <w:rPr>
          <w:rFonts w:cstheme="minorHAnsi"/>
          <w:color w:val="222222"/>
          <w:shd w:val="clear" w:color="auto" w:fill="FFFFFF"/>
        </w:rPr>
      </w:pPr>
    </w:p>
    <w:p w14:paraId="48BF404B" w14:textId="77777777" w:rsidR="00B920DE" w:rsidRPr="003505FA" w:rsidRDefault="00B920DE" w:rsidP="00705BE8">
      <w:pPr>
        <w:ind w:hanging="720"/>
        <w:rPr>
          <w:rFonts w:cstheme="minorHAnsi"/>
          <w:color w:val="000000" w:themeColor="text1"/>
          <w:shd w:val="clear" w:color="auto" w:fill="FFFFFF"/>
        </w:rPr>
      </w:pPr>
    </w:p>
    <w:p w14:paraId="0B6A5734" w14:textId="77777777" w:rsidR="003505FA" w:rsidRPr="003505FA" w:rsidRDefault="00B920DE" w:rsidP="003505FA">
      <w:pPr>
        <w:ind w:hanging="720"/>
        <w:rPr>
          <w:rFonts w:cstheme="minorHAnsi"/>
          <w:color w:val="000000" w:themeColor="text1"/>
          <w:shd w:val="clear" w:color="auto" w:fill="FFFFFF"/>
        </w:rPr>
      </w:pPr>
      <w:r w:rsidRPr="003505FA">
        <w:rPr>
          <w:rFonts w:cstheme="minorHAnsi"/>
          <w:color w:val="000000" w:themeColor="text1"/>
          <w:shd w:val="clear" w:color="auto" w:fill="FFFFFF"/>
        </w:rPr>
        <w:t>Salokangas, M. and Ainscow, M. (2017)</w:t>
      </w:r>
      <w:r w:rsidRPr="003505FA">
        <w:rPr>
          <w:rStyle w:val="apple-converted-space"/>
          <w:rFonts w:cstheme="minorHAnsi"/>
          <w:color w:val="000000" w:themeColor="text1"/>
          <w:shd w:val="clear" w:color="auto" w:fill="FFFFFF"/>
        </w:rPr>
        <w:t> </w:t>
      </w:r>
      <w:r w:rsidRPr="003505FA">
        <w:rPr>
          <w:rFonts w:cstheme="minorHAnsi"/>
          <w:i/>
          <w:iCs/>
          <w:color w:val="000000" w:themeColor="text1"/>
        </w:rPr>
        <w:t>Inside the autonomous school: Making sense of a global educational trend</w:t>
      </w:r>
      <w:r w:rsidRPr="003505FA">
        <w:rPr>
          <w:rFonts w:cstheme="minorHAnsi"/>
          <w:color w:val="000000" w:themeColor="text1"/>
          <w:shd w:val="clear" w:color="auto" w:fill="FFFFFF"/>
        </w:rPr>
        <w:t>. Routledge.</w:t>
      </w:r>
    </w:p>
    <w:p w14:paraId="6141570E" w14:textId="77777777" w:rsidR="003505FA" w:rsidRPr="003505FA" w:rsidRDefault="003505FA" w:rsidP="003505FA">
      <w:pPr>
        <w:ind w:hanging="720"/>
        <w:rPr>
          <w:rFonts w:cstheme="minorHAnsi"/>
          <w:color w:val="000000" w:themeColor="text1"/>
          <w:shd w:val="clear" w:color="auto" w:fill="FFFFFF"/>
        </w:rPr>
      </w:pPr>
    </w:p>
    <w:p w14:paraId="09BCC9B6" w14:textId="77777777" w:rsidR="003505FA" w:rsidRDefault="003505FA" w:rsidP="003505FA">
      <w:pPr>
        <w:rPr>
          <w:rFonts w:cstheme="minorHAnsi"/>
          <w:color w:val="000000" w:themeColor="text1"/>
          <w:shd w:val="clear" w:color="auto" w:fill="FFFFFF"/>
        </w:rPr>
      </w:pPr>
    </w:p>
    <w:p w14:paraId="3AB3DCD4" w14:textId="77777777" w:rsidR="003505FA" w:rsidRPr="003505FA" w:rsidRDefault="003505FA" w:rsidP="003505FA">
      <w:pPr>
        <w:rPr>
          <w:rFonts w:cstheme="minorHAnsi"/>
          <w:color w:val="000000" w:themeColor="text1"/>
          <w:shd w:val="clear" w:color="auto" w:fill="FFFFFF"/>
        </w:rPr>
      </w:pPr>
    </w:p>
    <w:p w14:paraId="5CEC91BA" w14:textId="4472B622" w:rsidR="003505FA" w:rsidRPr="003505FA" w:rsidRDefault="003505FA" w:rsidP="003505FA">
      <w:pPr>
        <w:ind w:hanging="720"/>
        <w:rPr>
          <w:rFonts w:cstheme="minorHAnsi"/>
          <w:color w:val="000000" w:themeColor="text1"/>
          <w:shd w:val="clear" w:color="auto" w:fill="FFFFFF"/>
        </w:rPr>
      </w:pPr>
      <w:r w:rsidRPr="003505FA">
        <w:rPr>
          <w:rFonts w:cstheme="minorHAnsi"/>
          <w:color w:val="000000"/>
        </w:rPr>
        <w:lastRenderedPageBreak/>
        <w:t>Schnitzler, K., Holzberger, D. and Seidel, T. (2020)</w:t>
      </w:r>
      <w:r w:rsidRPr="003505FA">
        <w:rPr>
          <w:rStyle w:val="apple-converted-space"/>
          <w:rFonts w:cstheme="minorHAnsi"/>
          <w:color w:val="000000"/>
        </w:rPr>
        <w:t> </w:t>
      </w:r>
      <w:r w:rsidRPr="003505FA">
        <w:rPr>
          <w:rFonts w:cstheme="minorHAnsi"/>
          <w:i/>
          <w:iCs/>
          <w:color w:val="000000"/>
        </w:rPr>
        <w:t>All better than being disengaged: Student engagement patterns and their relations to academic self-concept and achievement - european journal of psychology of education</w:t>
      </w:r>
      <w:r w:rsidRPr="003505FA">
        <w:rPr>
          <w:rFonts w:cstheme="minorHAnsi"/>
          <w:color w:val="000000"/>
        </w:rPr>
        <w:t>,</w:t>
      </w:r>
      <w:r w:rsidRPr="003505FA">
        <w:rPr>
          <w:rStyle w:val="apple-converted-space"/>
          <w:rFonts w:cstheme="minorHAnsi"/>
          <w:color w:val="000000"/>
        </w:rPr>
        <w:t> </w:t>
      </w:r>
      <w:r w:rsidRPr="003505FA">
        <w:rPr>
          <w:rFonts w:cstheme="minorHAnsi"/>
          <w:i/>
          <w:iCs/>
          <w:color w:val="000000"/>
        </w:rPr>
        <w:t>SpringerLink</w:t>
      </w:r>
      <w:r w:rsidRPr="003505FA">
        <w:rPr>
          <w:rFonts w:cstheme="minorHAnsi"/>
          <w:color w:val="000000"/>
        </w:rPr>
        <w:t xml:space="preserve">. Available at: </w:t>
      </w:r>
      <w:hyperlink r:id="rId18" w:history="1">
        <w:r w:rsidRPr="003505FA">
          <w:rPr>
            <w:rStyle w:val="Hyperlink"/>
            <w:rFonts w:cstheme="minorHAnsi"/>
          </w:rPr>
          <w:t>https://link.springer.com/article/10.1007/s10212-020-00500-6</w:t>
        </w:r>
      </w:hyperlink>
      <w:r w:rsidRPr="003505FA">
        <w:rPr>
          <w:rFonts w:cstheme="minorHAnsi"/>
          <w:color w:val="000000"/>
        </w:rPr>
        <w:t xml:space="preserve">  (Accessed: 26 February 2024).</w:t>
      </w:r>
      <w:r w:rsidRPr="003505FA">
        <w:rPr>
          <w:rStyle w:val="apple-converted-space"/>
          <w:rFonts w:cstheme="minorHAnsi"/>
          <w:color w:val="000000"/>
        </w:rPr>
        <w:t> </w:t>
      </w:r>
    </w:p>
    <w:p w14:paraId="3F868659" w14:textId="77777777" w:rsidR="00165DCD" w:rsidRPr="003505FA" w:rsidRDefault="00165DCD" w:rsidP="00705BE8">
      <w:pPr>
        <w:ind w:hanging="720"/>
        <w:rPr>
          <w:rFonts w:cstheme="minorHAnsi"/>
          <w:color w:val="000000" w:themeColor="text1"/>
          <w:shd w:val="clear" w:color="auto" w:fill="FFFFFF"/>
        </w:rPr>
      </w:pPr>
    </w:p>
    <w:p w14:paraId="66C781A9" w14:textId="77777777" w:rsidR="003505FA" w:rsidRPr="003505FA" w:rsidRDefault="003505FA" w:rsidP="00705BE8">
      <w:pPr>
        <w:ind w:hanging="720"/>
        <w:rPr>
          <w:rFonts w:cstheme="minorHAnsi"/>
          <w:color w:val="000000" w:themeColor="text1"/>
          <w:shd w:val="clear" w:color="auto" w:fill="FFFFFF"/>
        </w:rPr>
      </w:pPr>
    </w:p>
    <w:p w14:paraId="5C2AA7CD" w14:textId="77777777" w:rsidR="00B920DE" w:rsidRPr="003505FA" w:rsidRDefault="00B920DE" w:rsidP="00705BE8">
      <w:pPr>
        <w:rPr>
          <w:rFonts w:cstheme="minorHAnsi"/>
          <w:color w:val="000000" w:themeColor="text1"/>
          <w:shd w:val="clear" w:color="auto" w:fill="FFFFFF"/>
        </w:rPr>
      </w:pPr>
    </w:p>
    <w:p w14:paraId="478F0328" w14:textId="77777777" w:rsidR="00705BE8" w:rsidRPr="003505FA" w:rsidRDefault="00B920DE" w:rsidP="00705BE8">
      <w:pPr>
        <w:ind w:hanging="720"/>
        <w:rPr>
          <w:rFonts w:cstheme="minorHAnsi"/>
          <w:color w:val="000000" w:themeColor="text1"/>
          <w:shd w:val="clear" w:color="auto" w:fill="FFFFFF"/>
        </w:rPr>
      </w:pPr>
      <w:r w:rsidRPr="003505FA">
        <w:rPr>
          <w:rFonts w:cstheme="minorHAnsi"/>
          <w:color w:val="000000" w:themeColor="text1"/>
          <w:shd w:val="clear" w:color="auto" w:fill="FFFFFF"/>
        </w:rPr>
        <w:t>Tanner, H, (2014) Improving Schools in Wales.</w:t>
      </w:r>
      <w:r w:rsidRPr="003505FA">
        <w:rPr>
          <w:rStyle w:val="apple-converted-space"/>
          <w:rFonts w:cstheme="minorHAnsi"/>
          <w:color w:val="000000" w:themeColor="text1"/>
          <w:shd w:val="clear" w:color="auto" w:fill="FFFFFF"/>
        </w:rPr>
        <w:t> </w:t>
      </w:r>
      <w:r w:rsidRPr="003505FA">
        <w:rPr>
          <w:rFonts w:cstheme="minorHAnsi"/>
          <w:i/>
          <w:iCs/>
          <w:color w:val="000000" w:themeColor="text1"/>
        </w:rPr>
        <w:t>Wales Journal of Education</w:t>
      </w:r>
      <w:r w:rsidRPr="003505FA">
        <w:rPr>
          <w:rFonts w:cstheme="minorHAnsi"/>
          <w:color w:val="000000" w:themeColor="text1"/>
          <w:shd w:val="clear" w:color="auto" w:fill="FFFFFF"/>
        </w:rPr>
        <w:t>,</w:t>
      </w:r>
      <w:r w:rsidRPr="003505FA">
        <w:rPr>
          <w:rStyle w:val="apple-converted-space"/>
          <w:rFonts w:cstheme="minorHAnsi"/>
          <w:color w:val="000000" w:themeColor="text1"/>
          <w:shd w:val="clear" w:color="auto" w:fill="FFFFFF"/>
        </w:rPr>
        <w:t> </w:t>
      </w:r>
      <w:r w:rsidRPr="003505FA">
        <w:rPr>
          <w:rFonts w:cstheme="minorHAnsi"/>
          <w:i/>
          <w:iCs/>
          <w:color w:val="000000" w:themeColor="text1"/>
        </w:rPr>
        <w:t>17</w:t>
      </w:r>
      <w:r w:rsidRPr="003505FA">
        <w:rPr>
          <w:rFonts w:cstheme="minorHAnsi"/>
          <w:color w:val="000000" w:themeColor="text1"/>
          <w:shd w:val="clear" w:color="auto" w:fill="FFFFFF"/>
        </w:rPr>
        <w:t>(1).</w:t>
      </w:r>
    </w:p>
    <w:p w14:paraId="3C141D3F" w14:textId="77777777" w:rsidR="00705BE8" w:rsidRPr="003505FA" w:rsidRDefault="00705BE8" w:rsidP="00705BE8">
      <w:pPr>
        <w:ind w:hanging="720"/>
        <w:rPr>
          <w:rFonts w:cstheme="minorHAnsi"/>
          <w:color w:val="000000" w:themeColor="text1"/>
          <w:shd w:val="clear" w:color="auto" w:fill="FFFFFF"/>
        </w:rPr>
      </w:pPr>
    </w:p>
    <w:p w14:paraId="6B292474" w14:textId="77777777" w:rsidR="00705BE8" w:rsidRPr="003505FA" w:rsidRDefault="00705BE8" w:rsidP="00705BE8">
      <w:pPr>
        <w:ind w:hanging="720"/>
        <w:rPr>
          <w:rFonts w:cstheme="minorHAnsi"/>
          <w:color w:val="000000" w:themeColor="text1"/>
          <w:shd w:val="clear" w:color="auto" w:fill="FFFFFF"/>
        </w:rPr>
      </w:pPr>
    </w:p>
    <w:p w14:paraId="53FE9D68" w14:textId="77777777" w:rsidR="00705BE8" w:rsidRPr="003505FA" w:rsidRDefault="00705BE8" w:rsidP="00705BE8">
      <w:pPr>
        <w:ind w:hanging="720"/>
        <w:rPr>
          <w:rFonts w:cstheme="minorHAnsi"/>
          <w:color w:val="000000" w:themeColor="text1"/>
          <w:shd w:val="clear" w:color="auto" w:fill="FFFFFF"/>
        </w:rPr>
      </w:pPr>
    </w:p>
    <w:p w14:paraId="2D13354B" w14:textId="24686530" w:rsidR="00B920DE" w:rsidRPr="003505FA" w:rsidRDefault="00B920DE" w:rsidP="00705BE8">
      <w:pPr>
        <w:ind w:hanging="720"/>
        <w:rPr>
          <w:rStyle w:val="apple-converted-space"/>
          <w:rFonts w:cstheme="minorHAnsi"/>
          <w:color w:val="000000"/>
        </w:rPr>
      </w:pPr>
      <w:r w:rsidRPr="003505FA">
        <w:rPr>
          <w:rFonts w:cstheme="minorHAnsi"/>
          <w:i/>
          <w:iCs/>
          <w:color w:val="000000" w:themeColor="text1"/>
        </w:rPr>
        <w:t>The Statistics Portal</w:t>
      </w:r>
      <w:r w:rsidRPr="003505FA">
        <w:rPr>
          <w:rStyle w:val="apple-converted-space"/>
          <w:rFonts w:cstheme="minorHAnsi"/>
          <w:color w:val="000000" w:themeColor="text1"/>
        </w:rPr>
        <w:t> </w:t>
      </w:r>
      <w:r w:rsidRPr="003505FA">
        <w:rPr>
          <w:rFonts w:cstheme="minorHAnsi"/>
          <w:color w:val="000000" w:themeColor="text1"/>
        </w:rPr>
        <w:t>(2022)</w:t>
      </w:r>
      <w:r w:rsidRPr="003505FA">
        <w:rPr>
          <w:rStyle w:val="apple-converted-space"/>
          <w:rFonts w:cstheme="minorHAnsi"/>
          <w:color w:val="000000" w:themeColor="text1"/>
        </w:rPr>
        <w:t> </w:t>
      </w:r>
      <w:r w:rsidRPr="003505FA">
        <w:rPr>
          <w:rFonts w:cstheme="minorHAnsi"/>
          <w:i/>
          <w:iCs/>
          <w:color w:val="000000" w:themeColor="text1"/>
        </w:rPr>
        <w:t>Statista</w:t>
      </w:r>
      <w:r w:rsidRPr="003505FA">
        <w:rPr>
          <w:rFonts w:cstheme="minorHAnsi"/>
          <w:color w:val="000000" w:themeColor="text1"/>
        </w:rPr>
        <w:t xml:space="preserve">. Available at: </w:t>
      </w:r>
      <w:hyperlink r:id="rId19" w:anchor="faq52a7443e29f8d0f009000014" w:history="1">
        <w:r w:rsidRPr="003505FA">
          <w:rPr>
            <w:rStyle w:val="Hyperlink"/>
            <w:rFonts w:cstheme="minorHAnsi"/>
          </w:rPr>
          <w:t>https://www.statista.com/help/#faq52a7443e29f8d0f009000014</w:t>
        </w:r>
      </w:hyperlink>
      <w:r w:rsidRPr="003505FA">
        <w:rPr>
          <w:rFonts w:cstheme="minorHAnsi"/>
          <w:color w:val="000000"/>
        </w:rPr>
        <w:t xml:space="preserve">  (Accessed: 18 February 2024).</w:t>
      </w:r>
      <w:r w:rsidRPr="003505FA">
        <w:rPr>
          <w:rStyle w:val="apple-converted-space"/>
          <w:rFonts w:cstheme="minorHAnsi"/>
          <w:color w:val="000000"/>
        </w:rPr>
        <w:t> </w:t>
      </w:r>
    </w:p>
    <w:p w14:paraId="3C7D60AB" w14:textId="77777777" w:rsidR="00705BE8" w:rsidRPr="003505FA" w:rsidRDefault="00705BE8" w:rsidP="00705BE8">
      <w:pPr>
        <w:ind w:hanging="720"/>
        <w:rPr>
          <w:rStyle w:val="apple-converted-space"/>
          <w:rFonts w:cstheme="minorHAnsi"/>
          <w:color w:val="000000"/>
        </w:rPr>
      </w:pPr>
    </w:p>
    <w:p w14:paraId="5A91F9A3" w14:textId="77777777" w:rsidR="00705BE8" w:rsidRPr="003505FA" w:rsidRDefault="00705BE8" w:rsidP="00705BE8">
      <w:pPr>
        <w:ind w:hanging="720"/>
        <w:rPr>
          <w:rStyle w:val="apple-converted-space"/>
          <w:rFonts w:cstheme="minorHAnsi"/>
          <w:color w:val="000000"/>
        </w:rPr>
      </w:pPr>
    </w:p>
    <w:p w14:paraId="282ADB8B" w14:textId="77777777" w:rsidR="00705BE8" w:rsidRPr="003505FA" w:rsidRDefault="00705BE8" w:rsidP="00705BE8">
      <w:pPr>
        <w:ind w:hanging="720"/>
        <w:rPr>
          <w:rFonts w:cstheme="minorHAnsi"/>
          <w:color w:val="000000" w:themeColor="text1"/>
          <w:shd w:val="clear" w:color="auto" w:fill="FFFFFF"/>
        </w:rPr>
      </w:pPr>
    </w:p>
    <w:p w14:paraId="27F26372" w14:textId="77777777" w:rsidR="00B920DE" w:rsidRPr="003505FA" w:rsidRDefault="00B920DE" w:rsidP="00705BE8">
      <w:pPr>
        <w:ind w:hanging="720"/>
        <w:rPr>
          <w:rFonts w:cstheme="minorHAnsi"/>
          <w:color w:val="000000" w:themeColor="text1"/>
          <w:u w:val="single"/>
        </w:rPr>
      </w:pPr>
    </w:p>
    <w:p w14:paraId="290F8FD1" w14:textId="34278AF4" w:rsidR="00162FEE" w:rsidRPr="003505FA" w:rsidRDefault="00162FEE" w:rsidP="00705BE8">
      <w:pPr>
        <w:ind w:hanging="720"/>
        <w:rPr>
          <w:rFonts w:cstheme="minorHAnsi"/>
          <w:color w:val="000000" w:themeColor="text1"/>
        </w:rPr>
      </w:pPr>
      <w:r w:rsidRPr="003505FA">
        <w:rPr>
          <w:rFonts w:cstheme="minorHAnsi"/>
          <w:color w:val="000000" w:themeColor="text1"/>
        </w:rPr>
        <w:t xml:space="preserve">Woods, D. and Brighouse, T. (2013) </w:t>
      </w:r>
      <w:r w:rsidRPr="003505FA">
        <w:rPr>
          <w:rFonts w:cstheme="minorHAnsi"/>
          <w:i/>
          <w:iCs/>
          <w:color w:val="000000" w:themeColor="text1"/>
        </w:rPr>
        <w:t xml:space="preserve">The A-Z of school improvement principles and practice. </w:t>
      </w:r>
      <w:r w:rsidRPr="003505FA">
        <w:rPr>
          <w:rFonts w:cstheme="minorHAnsi"/>
          <w:color w:val="000000" w:themeColor="text1"/>
        </w:rPr>
        <w:t>First Edition. London: Bloomsbury Education.</w:t>
      </w:r>
    </w:p>
    <w:p w14:paraId="6A85AA52" w14:textId="77777777" w:rsidR="00162FEE" w:rsidRPr="003505FA" w:rsidRDefault="00162FEE" w:rsidP="00705BE8">
      <w:pPr>
        <w:ind w:hanging="720"/>
        <w:rPr>
          <w:rFonts w:cstheme="minorHAnsi"/>
          <w:color w:val="000000" w:themeColor="text1"/>
        </w:rPr>
      </w:pPr>
    </w:p>
    <w:p w14:paraId="06A9D185" w14:textId="22F3C3B9" w:rsidR="002C2891" w:rsidRPr="00162FEE" w:rsidRDefault="002C2891">
      <w:pPr>
        <w:rPr>
          <w:rFonts w:cstheme="minorHAnsi"/>
          <w:color w:val="000000" w:themeColor="text1"/>
        </w:rPr>
      </w:pPr>
    </w:p>
    <w:sectPr w:rsidR="002C2891" w:rsidRPr="00162FEE" w:rsidSect="007A6110">
      <w:pgSz w:w="11900" w:h="16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egoe UI">
    <w:panose1 w:val="020B0604020202020204"/>
    <w:charset w:val="00"/>
    <w:family w:val="swiss"/>
    <w:pitch w:val="variable"/>
    <w:sig w:usb0="E4002EFF" w:usb1="C000E47F"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64C3540A"/>
    <w:multiLevelType w:val="multilevel"/>
    <w:tmpl w:val="759A2CC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18694094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1"/>
  <w:proofState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16B8E"/>
    <w:rsid w:val="00034812"/>
    <w:rsid w:val="00055ACE"/>
    <w:rsid w:val="00070E35"/>
    <w:rsid w:val="00075A18"/>
    <w:rsid w:val="000A6A05"/>
    <w:rsid w:val="00112CE3"/>
    <w:rsid w:val="001143EC"/>
    <w:rsid w:val="00140D4F"/>
    <w:rsid w:val="00162FEE"/>
    <w:rsid w:val="00165DCD"/>
    <w:rsid w:val="0017043C"/>
    <w:rsid w:val="00191F3E"/>
    <w:rsid w:val="00262087"/>
    <w:rsid w:val="002645B5"/>
    <w:rsid w:val="00265C59"/>
    <w:rsid w:val="0026621A"/>
    <w:rsid w:val="002B66E4"/>
    <w:rsid w:val="002C2891"/>
    <w:rsid w:val="002C3928"/>
    <w:rsid w:val="00342106"/>
    <w:rsid w:val="003505FA"/>
    <w:rsid w:val="0040138B"/>
    <w:rsid w:val="00421F5C"/>
    <w:rsid w:val="00436234"/>
    <w:rsid w:val="004B6599"/>
    <w:rsid w:val="004C7A7B"/>
    <w:rsid w:val="00542732"/>
    <w:rsid w:val="00587E1C"/>
    <w:rsid w:val="00596DCB"/>
    <w:rsid w:val="005C0B56"/>
    <w:rsid w:val="005C1C1D"/>
    <w:rsid w:val="00603672"/>
    <w:rsid w:val="00603B3A"/>
    <w:rsid w:val="00650FF9"/>
    <w:rsid w:val="00681834"/>
    <w:rsid w:val="006B64DE"/>
    <w:rsid w:val="006C0927"/>
    <w:rsid w:val="006E3A6A"/>
    <w:rsid w:val="00703ABF"/>
    <w:rsid w:val="00705BE8"/>
    <w:rsid w:val="00727B14"/>
    <w:rsid w:val="00775119"/>
    <w:rsid w:val="00796B79"/>
    <w:rsid w:val="007A0F4B"/>
    <w:rsid w:val="007A6110"/>
    <w:rsid w:val="007A6B47"/>
    <w:rsid w:val="00812474"/>
    <w:rsid w:val="0082162C"/>
    <w:rsid w:val="008534CD"/>
    <w:rsid w:val="008805EE"/>
    <w:rsid w:val="008A2D97"/>
    <w:rsid w:val="00903CC8"/>
    <w:rsid w:val="0096013A"/>
    <w:rsid w:val="00977231"/>
    <w:rsid w:val="009939F4"/>
    <w:rsid w:val="009A3ACB"/>
    <w:rsid w:val="009C44F2"/>
    <w:rsid w:val="009D14E3"/>
    <w:rsid w:val="009E33D8"/>
    <w:rsid w:val="009E6422"/>
    <w:rsid w:val="00A01884"/>
    <w:rsid w:val="00A06A57"/>
    <w:rsid w:val="00A16B8E"/>
    <w:rsid w:val="00A23758"/>
    <w:rsid w:val="00A61D9D"/>
    <w:rsid w:val="00A72647"/>
    <w:rsid w:val="00AC20E8"/>
    <w:rsid w:val="00AC492C"/>
    <w:rsid w:val="00B746C7"/>
    <w:rsid w:val="00B920DE"/>
    <w:rsid w:val="00BB6870"/>
    <w:rsid w:val="00BC1197"/>
    <w:rsid w:val="00BC3001"/>
    <w:rsid w:val="00BD2F4A"/>
    <w:rsid w:val="00BF17C7"/>
    <w:rsid w:val="00C50954"/>
    <w:rsid w:val="00C5699E"/>
    <w:rsid w:val="00C64281"/>
    <w:rsid w:val="00C73C07"/>
    <w:rsid w:val="00C75F9C"/>
    <w:rsid w:val="00C810D4"/>
    <w:rsid w:val="00C92E70"/>
    <w:rsid w:val="00CC3351"/>
    <w:rsid w:val="00CE1D8B"/>
    <w:rsid w:val="00CE7CFB"/>
    <w:rsid w:val="00D14E65"/>
    <w:rsid w:val="00D16C82"/>
    <w:rsid w:val="00D37FEB"/>
    <w:rsid w:val="00DB4D29"/>
    <w:rsid w:val="00DC6658"/>
    <w:rsid w:val="00DE3E20"/>
    <w:rsid w:val="00E07FAB"/>
    <w:rsid w:val="00E17422"/>
    <w:rsid w:val="00E4293B"/>
    <w:rsid w:val="00E51526"/>
    <w:rsid w:val="00E80489"/>
    <w:rsid w:val="00E934F2"/>
    <w:rsid w:val="00EF39FB"/>
    <w:rsid w:val="00F13324"/>
    <w:rsid w:val="00F2400E"/>
    <w:rsid w:val="00F458F2"/>
    <w:rsid w:val="00F80D15"/>
    <w:rsid w:val="00F83654"/>
    <w:rsid w:val="00F85D43"/>
    <w:rsid w:val="00FB6D9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6094FE8E"/>
  <w15:chartTrackingRefBased/>
  <w15:docId w15:val="{AD4572F4-EF86-474C-8E81-AF2BE358935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6E3A6A"/>
    <w:pPr>
      <w:spacing w:before="100" w:beforeAutospacing="1" w:after="100" w:afterAutospacing="1"/>
      <w:outlineLvl w:val="0"/>
    </w:pPr>
    <w:rPr>
      <w:rFonts w:ascii="Times New Roman" w:eastAsia="Times New Roman" w:hAnsi="Times New Roman" w:cs="Times New Roman"/>
      <w:b/>
      <w:bCs/>
      <w:kern w:val="36"/>
      <w:sz w:val="48"/>
      <w:szCs w:val="48"/>
      <w:lang w:eastAsia="en-GB"/>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DC6658"/>
    <w:pPr>
      <w:spacing w:before="100" w:beforeAutospacing="1" w:after="100" w:afterAutospacing="1"/>
    </w:pPr>
    <w:rPr>
      <w:rFonts w:ascii="Times New Roman" w:eastAsia="Times New Roman" w:hAnsi="Times New Roman" w:cs="Times New Roman"/>
      <w:kern w:val="0"/>
      <w:lang w:eastAsia="en-GB"/>
      <w14:ligatures w14:val="none"/>
    </w:rPr>
  </w:style>
  <w:style w:type="character" w:styleId="Hyperlink">
    <w:name w:val="Hyperlink"/>
    <w:basedOn w:val="DefaultParagraphFont"/>
    <w:uiPriority w:val="99"/>
    <w:unhideWhenUsed/>
    <w:rsid w:val="00DC6658"/>
    <w:rPr>
      <w:color w:val="0563C1" w:themeColor="hyperlink"/>
      <w:u w:val="single"/>
    </w:rPr>
  </w:style>
  <w:style w:type="character" w:styleId="UnresolvedMention">
    <w:name w:val="Unresolved Mention"/>
    <w:basedOn w:val="DefaultParagraphFont"/>
    <w:uiPriority w:val="99"/>
    <w:semiHidden/>
    <w:unhideWhenUsed/>
    <w:rsid w:val="00DC6658"/>
    <w:rPr>
      <w:color w:val="605E5C"/>
      <w:shd w:val="clear" w:color="auto" w:fill="E1DFDD"/>
    </w:rPr>
  </w:style>
  <w:style w:type="character" w:customStyle="1" w:styleId="apple-converted-space">
    <w:name w:val="apple-converted-space"/>
    <w:basedOn w:val="DefaultParagraphFont"/>
    <w:rsid w:val="00727B14"/>
  </w:style>
  <w:style w:type="character" w:styleId="FollowedHyperlink">
    <w:name w:val="FollowedHyperlink"/>
    <w:basedOn w:val="DefaultParagraphFont"/>
    <w:uiPriority w:val="99"/>
    <w:semiHidden/>
    <w:unhideWhenUsed/>
    <w:rsid w:val="00BC3001"/>
    <w:rPr>
      <w:color w:val="954F72" w:themeColor="followedHyperlink"/>
      <w:u w:val="single"/>
    </w:rPr>
  </w:style>
  <w:style w:type="character" w:styleId="Emphasis">
    <w:name w:val="Emphasis"/>
    <w:basedOn w:val="DefaultParagraphFont"/>
    <w:uiPriority w:val="20"/>
    <w:qFormat/>
    <w:rsid w:val="00B920DE"/>
    <w:rPr>
      <w:i/>
      <w:iCs/>
    </w:rPr>
  </w:style>
  <w:style w:type="character" w:customStyle="1" w:styleId="Heading1Char">
    <w:name w:val="Heading 1 Char"/>
    <w:basedOn w:val="DefaultParagraphFont"/>
    <w:link w:val="Heading1"/>
    <w:uiPriority w:val="9"/>
    <w:rsid w:val="006E3A6A"/>
    <w:rPr>
      <w:rFonts w:ascii="Times New Roman" w:eastAsia="Times New Roman" w:hAnsi="Times New Roman" w:cs="Times New Roman"/>
      <w:b/>
      <w:bCs/>
      <w:kern w:val="36"/>
      <w:sz w:val="48"/>
      <w:szCs w:val="48"/>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2798377">
      <w:bodyDiv w:val="1"/>
      <w:marLeft w:val="0"/>
      <w:marRight w:val="0"/>
      <w:marTop w:val="0"/>
      <w:marBottom w:val="0"/>
      <w:divBdr>
        <w:top w:val="none" w:sz="0" w:space="0" w:color="auto"/>
        <w:left w:val="none" w:sz="0" w:space="0" w:color="auto"/>
        <w:bottom w:val="none" w:sz="0" w:space="0" w:color="auto"/>
        <w:right w:val="none" w:sz="0" w:space="0" w:color="auto"/>
      </w:divBdr>
      <w:divsChild>
        <w:div w:id="1296452284">
          <w:marLeft w:val="0"/>
          <w:marRight w:val="0"/>
          <w:marTop w:val="0"/>
          <w:marBottom w:val="0"/>
          <w:divBdr>
            <w:top w:val="single" w:sz="2" w:space="0" w:color="E3E3E3"/>
            <w:left w:val="single" w:sz="2" w:space="0" w:color="E3E3E3"/>
            <w:bottom w:val="single" w:sz="2" w:space="0" w:color="E3E3E3"/>
            <w:right w:val="single" w:sz="2" w:space="0" w:color="E3E3E3"/>
          </w:divBdr>
          <w:divsChild>
            <w:div w:id="134879846">
              <w:marLeft w:val="0"/>
              <w:marRight w:val="0"/>
              <w:marTop w:val="0"/>
              <w:marBottom w:val="0"/>
              <w:divBdr>
                <w:top w:val="single" w:sz="2" w:space="0" w:color="E3E3E3"/>
                <w:left w:val="single" w:sz="2" w:space="0" w:color="E3E3E3"/>
                <w:bottom w:val="single" w:sz="2" w:space="0" w:color="E3E3E3"/>
                <w:right w:val="single" w:sz="2" w:space="0" w:color="E3E3E3"/>
              </w:divBdr>
              <w:divsChild>
                <w:div w:id="2139908884">
                  <w:marLeft w:val="0"/>
                  <w:marRight w:val="0"/>
                  <w:marTop w:val="0"/>
                  <w:marBottom w:val="0"/>
                  <w:divBdr>
                    <w:top w:val="single" w:sz="2" w:space="0" w:color="E3E3E3"/>
                    <w:left w:val="single" w:sz="2" w:space="0" w:color="E3E3E3"/>
                    <w:bottom w:val="single" w:sz="2" w:space="0" w:color="E3E3E3"/>
                    <w:right w:val="single" w:sz="2" w:space="0" w:color="E3E3E3"/>
                  </w:divBdr>
                  <w:divsChild>
                    <w:div w:id="1287544545">
                      <w:marLeft w:val="0"/>
                      <w:marRight w:val="0"/>
                      <w:marTop w:val="0"/>
                      <w:marBottom w:val="0"/>
                      <w:divBdr>
                        <w:top w:val="single" w:sz="2" w:space="0" w:color="E3E3E3"/>
                        <w:left w:val="single" w:sz="2" w:space="0" w:color="E3E3E3"/>
                        <w:bottom w:val="single" w:sz="2" w:space="0" w:color="E3E3E3"/>
                        <w:right w:val="single" w:sz="2" w:space="0" w:color="E3E3E3"/>
                      </w:divBdr>
                      <w:divsChild>
                        <w:div w:id="135419482">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708602415">
          <w:marLeft w:val="0"/>
          <w:marRight w:val="0"/>
          <w:marTop w:val="0"/>
          <w:marBottom w:val="0"/>
          <w:divBdr>
            <w:top w:val="single" w:sz="2" w:space="0" w:color="E3E3E3"/>
            <w:left w:val="single" w:sz="2" w:space="0" w:color="E3E3E3"/>
            <w:bottom w:val="single" w:sz="2" w:space="0" w:color="E3E3E3"/>
            <w:right w:val="single" w:sz="2" w:space="0" w:color="E3E3E3"/>
          </w:divBdr>
          <w:divsChild>
            <w:div w:id="782042778">
              <w:marLeft w:val="0"/>
              <w:marRight w:val="0"/>
              <w:marTop w:val="0"/>
              <w:marBottom w:val="0"/>
              <w:divBdr>
                <w:top w:val="single" w:sz="2" w:space="0" w:color="E3E3E3"/>
                <w:left w:val="single" w:sz="2" w:space="0" w:color="E3E3E3"/>
                <w:bottom w:val="single" w:sz="2" w:space="0" w:color="E3E3E3"/>
                <w:right w:val="single" w:sz="2" w:space="0" w:color="E3E3E3"/>
              </w:divBdr>
            </w:div>
            <w:div w:id="704450127">
              <w:marLeft w:val="0"/>
              <w:marRight w:val="0"/>
              <w:marTop w:val="0"/>
              <w:marBottom w:val="0"/>
              <w:divBdr>
                <w:top w:val="single" w:sz="2" w:space="0" w:color="E3E3E3"/>
                <w:left w:val="single" w:sz="2" w:space="0" w:color="E3E3E3"/>
                <w:bottom w:val="single" w:sz="2" w:space="0" w:color="E3E3E3"/>
                <w:right w:val="single" w:sz="2" w:space="0" w:color="E3E3E3"/>
              </w:divBdr>
              <w:divsChild>
                <w:div w:id="431702552">
                  <w:marLeft w:val="0"/>
                  <w:marRight w:val="0"/>
                  <w:marTop w:val="0"/>
                  <w:marBottom w:val="0"/>
                  <w:divBdr>
                    <w:top w:val="single" w:sz="2" w:space="0" w:color="E3E3E3"/>
                    <w:left w:val="single" w:sz="2" w:space="0" w:color="E3E3E3"/>
                    <w:bottom w:val="single" w:sz="2" w:space="0" w:color="E3E3E3"/>
                    <w:right w:val="single" w:sz="2" w:space="0" w:color="E3E3E3"/>
                  </w:divBdr>
                  <w:divsChild>
                    <w:div w:id="1299721850">
                      <w:marLeft w:val="0"/>
                      <w:marRight w:val="0"/>
                      <w:marTop w:val="0"/>
                      <w:marBottom w:val="0"/>
                      <w:divBdr>
                        <w:top w:val="single" w:sz="2" w:space="0" w:color="E3E3E3"/>
                        <w:left w:val="single" w:sz="2" w:space="0" w:color="E3E3E3"/>
                        <w:bottom w:val="single" w:sz="2" w:space="0" w:color="E3E3E3"/>
                        <w:right w:val="single" w:sz="2" w:space="0" w:color="E3E3E3"/>
                      </w:divBdr>
                      <w:divsChild>
                        <w:div w:id="1079717383">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 w:id="312174795">
      <w:bodyDiv w:val="1"/>
      <w:marLeft w:val="0"/>
      <w:marRight w:val="0"/>
      <w:marTop w:val="0"/>
      <w:marBottom w:val="0"/>
      <w:divBdr>
        <w:top w:val="none" w:sz="0" w:space="0" w:color="auto"/>
        <w:left w:val="none" w:sz="0" w:space="0" w:color="auto"/>
        <w:bottom w:val="none" w:sz="0" w:space="0" w:color="auto"/>
        <w:right w:val="none" w:sz="0" w:space="0" w:color="auto"/>
      </w:divBdr>
    </w:div>
    <w:div w:id="691801507">
      <w:bodyDiv w:val="1"/>
      <w:marLeft w:val="0"/>
      <w:marRight w:val="0"/>
      <w:marTop w:val="0"/>
      <w:marBottom w:val="0"/>
      <w:divBdr>
        <w:top w:val="none" w:sz="0" w:space="0" w:color="auto"/>
        <w:left w:val="none" w:sz="0" w:space="0" w:color="auto"/>
        <w:bottom w:val="none" w:sz="0" w:space="0" w:color="auto"/>
        <w:right w:val="none" w:sz="0" w:space="0" w:color="auto"/>
      </w:divBdr>
    </w:div>
    <w:div w:id="692153101">
      <w:bodyDiv w:val="1"/>
      <w:marLeft w:val="0"/>
      <w:marRight w:val="0"/>
      <w:marTop w:val="0"/>
      <w:marBottom w:val="0"/>
      <w:divBdr>
        <w:top w:val="none" w:sz="0" w:space="0" w:color="auto"/>
        <w:left w:val="none" w:sz="0" w:space="0" w:color="auto"/>
        <w:bottom w:val="none" w:sz="0" w:space="0" w:color="auto"/>
        <w:right w:val="none" w:sz="0" w:space="0" w:color="auto"/>
      </w:divBdr>
    </w:div>
    <w:div w:id="732192128">
      <w:bodyDiv w:val="1"/>
      <w:marLeft w:val="0"/>
      <w:marRight w:val="0"/>
      <w:marTop w:val="0"/>
      <w:marBottom w:val="0"/>
      <w:divBdr>
        <w:top w:val="none" w:sz="0" w:space="0" w:color="auto"/>
        <w:left w:val="none" w:sz="0" w:space="0" w:color="auto"/>
        <w:bottom w:val="none" w:sz="0" w:space="0" w:color="auto"/>
        <w:right w:val="none" w:sz="0" w:space="0" w:color="auto"/>
      </w:divBdr>
      <w:divsChild>
        <w:div w:id="2090467405">
          <w:marLeft w:val="0"/>
          <w:marRight w:val="0"/>
          <w:marTop w:val="0"/>
          <w:marBottom w:val="0"/>
          <w:divBdr>
            <w:top w:val="single" w:sz="2" w:space="0" w:color="E3E3E3"/>
            <w:left w:val="single" w:sz="2" w:space="0" w:color="E3E3E3"/>
            <w:bottom w:val="single" w:sz="2" w:space="0" w:color="E3E3E3"/>
            <w:right w:val="single" w:sz="2" w:space="0" w:color="E3E3E3"/>
          </w:divBdr>
          <w:divsChild>
            <w:div w:id="2127573716">
              <w:marLeft w:val="0"/>
              <w:marRight w:val="0"/>
              <w:marTop w:val="0"/>
              <w:marBottom w:val="0"/>
              <w:divBdr>
                <w:top w:val="single" w:sz="2" w:space="0" w:color="E3E3E3"/>
                <w:left w:val="single" w:sz="2" w:space="0" w:color="E3E3E3"/>
                <w:bottom w:val="single" w:sz="2" w:space="0" w:color="E3E3E3"/>
                <w:right w:val="single" w:sz="2" w:space="0" w:color="E3E3E3"/>
              </w:divBdr>
              <w:divsChild>
                <w:div w:id="1790316064">
                  <w:marLeft w:val="0"/>
                  <w:marRight w:val="0"/>
                  <w:marTop w:val="0"/>
                  <w:marBottom w:val="0"/>
                  <w:divBdr>
                    <w:top w:val="single" w:sz="2" w:space="0" w:color="E3E3E3"/>
                    <w:left w:val="single" w:sz="2" w:space="0" w:color="E3E3E3"/>
                    <w:bottom w:val="single" w:sz="2" w:space="0" w:color="E3E3E3"/>
                    <w:right w:val="single" w:sz="2" w:space="0" w:color="E3E3E3"/>
                  </w:divBdr>
                  <w:divsChild>
                    <w:div w:id="1166095867">
                      <w:marLeft w:val="0"/>
                      <w:marRight w:val="0"/>
                      <w:marTop w:val="0"/>
                      <w:marBottom w:val="0"/>
                      <w:divBdr>
                        <w:top w:val="single" w:sz="2" w:space="0" w:color="E3E3E3"/>
                        <w:left w:val="single" w:sz="2" w:space="0" w:color="E3E3E3"/>
                        <w:bottom w:val="single" w:sz="2" w:space="0" w:color="E3E3E3"/>
                        <w:right w:val="single" w:sz="2" w:space="0" w:color="E3E3E3"/>
                      </w:divBdr>
                      <w:divsChild>
                        <w:div w:id="2006740835">
                          <w:marLeft w:val="0"/>
                          <w:marRight w:val="0"/>
                          <w:marTop w:val="0"/>
                          <w:marBottom w:val="0"/>
                          <w:divBdr>
                            <w:top w:val="single" w:sz="2" w:space="0" w:color="E3E3E3"/>
                            <w:left w:val="single" w:sz="2" w:space="0" w:color="E3E3E3"/>
                            <w:bottom w:val="single" w:sz="2" w:space="0" w:color="E3E3E3"/>
                            <w:right w:val="single" w:sz="2" w:space="0" w:color="E3E3E3"/>
                          </w:divBdr>
                          <w:divsChild>
                            <w:div w:id="1468162628">
                              <w:marLeft w:val="0"/>
                              <w:marRight w:val="0"/>
                              <w:marTop w:val="100"/>
                              <w:marBottom w:val="100"/>
                              <w:divBdr>
                                <w:top w:val="single" w:sz="2" w:space="0" w:color="E3E3E3"/>
                                <w:left w:val="single" w:sz="2" w:space="0" w:color="E3E3E3"/>
                                <w:bottom w:val="single" w:sz="2" w:space="0" w:color="E3E3E3"/>
                                <w:right w:val="single" w:sz="2" w:space="0" w:color="E3E3E3"/>
                              </w:divBdr>
                              <w:divsChild>
                                <w:div w:id="1675573865">
                                  <w:marLeft w:val="0"/>
                                  <w:marRight w:val="0"/>
                                  <w:marTop w:val="0"/>
                                  <w:marBottom w:val="0"/>
                                  <w:divBdr>
                                    <w:top w:val="single" w:sz="2" w:space="0" w:color="E3E3E3"/>
                                    <w:left w:val="single" w:sz="2" w:space="0" w:color="E3E3E3"/>
                                    <w:bottom w:val="single" w:sz="2" w:space="0" w:color="E3E3E3"/>
                                    <w:right w:val="single" w:sz="2" w:space="0" w:color="E3E3E3"/>
                                  </w:divBdr>
                                  <w:divsChild>
                                    <w:div w:id="2032879226">
                                      <w:marLeft w:val="0"/>
                                      <w:marRight w:val="0"/>
                                      <w:marTop w:val="0"/>
                                      <w:marBottom w:val="0"/>
                                      <w:divBdr>
                                        <w:top w:val="single" w:sz="2" w:space="0" w:color="E3E3E3"/>
                                        <w:left w:val="single" w:sz="2" w:space="0" w:color="E3E3E3"/>
                                        <w:bottom w:val="single" w:sz="2" w:space="0" w:color="E3E3E3"/>
                                        <w:right w:val="single" w:sz="2" w:space="0" w:color="E3E3E3"/>
                                      </w:divBdr>
                                      <w:divsChild>
                                        <w:div w:id="755786495">
                                          <w:marLeft w:val="0"/>
                                          <w:marRight w:val="0"/>
                                          <w:marTop w:val="0"/>
                                          <w:marBottom w:val="0"/>
                                          <w:divBdr>
                                            <w:top w:val="single" w:sz="2" w:space="0" w:color="E3E3E3"/>
                                            <w:left w:val="single" w:sz="2" w:space="0" w:color="E3E3E3"/>
                                            <w:bottom w:val="single" w:sz="2" w:space="0" w:color="E3E3E3"/>
                                            <w:right w:val="single" w:sz="2" w:space="0" w:color="E3E3E3"/>
                                          </w:divBdr>
                                          <w:divsChild>
                                            <w:div w:id="789935030">
                                              <w:marLeft w:val="0"/>
                                              <w:marRight w:val="0"/>
                                              <w:marTop w:val="0"/>
                                              <w:marBottom w:val="0"/>
                                              <w:divBdr>
                                                <w:top w:val="single" w:sz="2" w:space="0" w:color="E3E3E3"/>
                                                <w:left w:val="single" w:sz="2" w:space="0" w:color="E3E3E3"/>
                                                <w:bottom w:val="single" w:sz="2" w:space="0" w:color="E3E3E3"/>
                                                <w:right w:val="single" w:sz="2" w:space="0" w:color="E3E3E3"/>
                                              </w:divBdr>
                                              <w:divsChild>
                                                <w:div w:id="1478230187">
                                                  <w:marLeft w:val="0"/>
                                                  <w:marRight w:val="0"/>
                                                  <w:marTop w:val="0"/>
                                                  <w:marBottom w:val="0"/>
                                                  <w:divBdr>
                                                    <w:top w:val="single" w:sz="2" w:space="0" w:color="E3E3E3"/>
                                                    <w:left w:val="single" w:sz="2" w:space="0" w:color="E3E3E3"/>
                                                    <w:bottom w:val="single" w:sz="2" w:space="0" w:color="E3E3E3"/>
                                                    <w:right w:val="single" w:sz="2" w:space="0" w:color="E3E3E3"/>
                                                  </w:divBdr>
                                                  <w:divsChild>
                                                    <w:div w:id="337779456">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 w:id="299774650">
          <w:marLeft w:val="0"/>
          <w:marRight w:val="0"/>
          <w:marTop w:val="0"/>
          <w:marBottom w:val="0"/>
          <w:divBdr>
            <w:top w:val="none" w:sz="0" w:space="0" w:color="auto"/>
            <w:left w:val="none" w:sz="0" w:space="0" w:color="auto"/>
            <w:bottom w:val="none" w:sz="0" w:space="0" w:color="auto"/>
            <w:right w:val="none" w:sz="0" w:space="0" w:color="auto"/>
          </w:divBdr>
        </w:div>
      </w:divsChild>
    </w:div>
    <w:div w:id="808672106">
      <w:bodyDiv w:val="1"/>
      <w:marLeft w:val="0"/>
      <w:marRight w:val="0"/>
      <w:marTop w:val="0"/>
      <w:marBottom w:val="0"/>
      <w:divBdr>
        <w:top w:val="none" w:sz="0" w:space="0" w:color="auto"/>
        <w:left w:val="none" w:sz="0" w:space="0" w:color="auto"/>
        <w:bottom w:val="none" w:sz="0" w:space="0" w:color="auto"/>
        <w:right w:val="none" w:sz="0" w:space="0" w:color="auto"/>
      </w:divBdr>
      <w:divsChild>
        <w:div w:id="1318729505">
          <w:marLeft w:val="0"/>
          <w:marRight w:val="0"/>
          <w:marTop w:val="0"/>
          <w:marBottom w:val="0"/>
          <w:divBdr>
            <w:top w:val="none" w:sz="0" w:space="0" w:color="auto"/>
            <w:left w:val="none" w:sz="0" w:space="0" w:color="auto"/>
            <w:bottom w:val="none" w:sz="0" w:space="0" w:color="auto"/>
            <w:right w:val="none" w:sz="0" w:space="0" w:color="auto"/>
          </w:divBdr>
        </w:div>
        <w:div w:id="111411984">
          <w:marLeft w:val="0"/>
          <w:marRight w:val="0"/>
          <w:marTop w:val="0"/>
          <w:marBottom w:val="0"/>
          <w:divBdr>
            <w:top w:val="none" w:sz="0" w:space="0" w:color="auto"/>
            <w:left w:val="none" w:sz="0" w:space="0" w:color="auto"/>
            <w:bottom w:val="none" w:sz="0" w:space="0" w:color="auto"/>
            <w:right w:val="none" w:sz="0" w:space="0" w:color="auto"/>
          </w:divBdr>
        </w:div>
        <w:div w:id="2010479214">
          <w:marLeft w:val="0"/>
          <w:marRight w:val="0"/>
          <w:marTop w:val="0"/>
          <w:marBottom w:val="0"/>
          <w:divBdr>
            <w:top w:val="none" w:sz="0" w:space="0" w:color="auto"/>
            <w:left w:val="none" w:sz="0" w:space="0" w:color="auto"/>
            <w:bottom w:val="none" w:sz="0" w:space="0" w:color="auto"/>
            <w:right w:val="none" w:sz="0" w:space="0" w:color="auto"/>
          </w:divBdr>
        </w:div>
        <w:div w:id="1977298162">
          <w:marLeft w:val="0"/>
          <w:marRight w:val="0"/>
          <w:marTop w:val="0"/>
          <w:marBottom w:val="0"/>
          <w:divBdr>
            <w:top w:val="none" w:sz="0" w:space="0" w:color="auto"/>
            <w:left w:val="none" w:sz="0" w:space="0" w:color="auto"/>
            <w:bottom w:val="none" w:sz="0" w:space="0" w:color="auto"/>
            <w:right w:val="none" w:sz="0" w:space="0" w:color="auto"/>
          </w:divBdr>
        </w:div>
        <w:div w:id="1649046047">
          <w:marLeft w:val="0"/>
          <w:marRight w:val="0"/>
          <w:marTop w:val="0"/>
          <w:marBottom w:val="0"/>
          <w:divBdr>
            <w:top w:val="none" w:sz="0" w:space="0" w:color="auto"/>
            <w:left w:val="none" w:sz="0" w:space="0" w:color="auto"/>
            <w:bottom w:val="none" w:sz="0" w:space="0" w:color="auto"/>
            <w:right w:val="none" w:sz="0" w:space="0" w:color="auto"/>
          </w:divBdr>
        </w:div>
      </w:divsChild>
    </w:div>
    <w:div w:id="847452603">
      <w:bodyDiv w:val="1"/>
      <w:marLeft w:val="0"/>
      <w:marRight w:val="0"/>
      <w:marTop w:val="0"/>
      <w:marBottom w:val="0"/>
      <w:divBdr>
        <w:top w:val="none" w:sz="0" w:space="0" w:color="auto"/>
        <w:left w:val="none" w:sz="0" w:space="0" w:color="auto"/>
        <w:bottom w:val="none" w:sz="0" w:space="0" w:color="auto"/>
        <w:right w:val="none" w:sz="0" w:space="0" w:color="auto"/>
      </w:divBdr>
    </w:div>
    <w:div w:id="911306909">
      <w:bodyDiv w:val="1"/>
      <w:marLeft w:val="0"/>
      <w:marRight w:val="0"/>
      <w:marTop w:val="0"/>
      <w:marBottom w:val="0"/>
      <w:divBdr>
        <w:top w:val="none" w:sz="0" w:space="0" w:color="auto"/>
        <w:left w:val="none" w:sz="0" w:space="0" w:color="auto"/>
        <w:bottom w:val="none" w:sz="0" w:space="0" w:color="auto"/>
        <w:right w:val="none" w:sz="0" w:space="0" w:color="auto"/>
      </w:divBdr>
    </w:div>
    <w:div w:id="965041732">
      <w:bodyDiv w:val="1"/>
      <w:marLeft w:val="0"/>
      <w:marRight w:val="0"/>
      <w:marTop w:val="0"/>
      <w:marBottom w:val="0"/>
      <w:divBdr>
        <w:top w:val="none" w:sz="0" w:space="0" w:color="auto"/>
        <w:left w:val="none" w:sz="0" w:space="0" w:color="auto"/>
        <w:bottom w:val="none" w:sz="0" w:space="0" w:color="auto"/>
        <w:right w:val="none" w:sz="0" w:space="0" w:color="auto"/>
      </w:divBdr>
      <w:divsChild>
        <w:div w:id="14036530">
          <w:marLeft w:val="0"/>
          <w:marRight w:val="0"/>
          <w:marTop w:val="0"/>
          <w:marBottom w:val="0"/>
          <w:divBdr>
            <w:top w:val="none" w:sz="0" w:space="0" w:color="auto"/>
            <w:left w:val="none" w:sz="0" w:space="0" w:color="auto"/>
            <w:bottom w:val="none" w:sz="0" w:space="0" w:color="auto"/>
            <w:right w:val="none" w:sz="0" w:space="0" w:color="auto"/>
          </w:divBdr>
          <w:divsChild>
            <w:div w:id="592125370">
              <w:marLeft w:val="0"/>
              <w:marRight w:val="0"/>
              <w:marTop w:val="0"/>
              <w:marBottom w:val="0"/>
              <w:divBdr>
                <w:top w:val="none" w:sz="0" w:space="0" w:color="auto"/>
                <w:left w:val="none" w:sz="0" w:space="0" w:color="auto"/>
                <w:bottom w:val="none" w:sz="0" w:space="0" w:color="auto"/>
                <w:right w:val="none" w:sz="0" w:space="0" w:color="auto"/>
              </w:divBdr>
              <w:divsChild>
                <w:div w:id="12086411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43478305">
      <w:bodyDiv w:val="1"/>
      <w:marLeft w:val="0"/>
      <w:marRight w:val="0"/>
      <w:marTop w:val="0"/>
      <w:marBottom w:val="0"/>
      <w:divBdr>
        <w:top w:val="none" w:sz="0" w:space="0" w:color="auto"/>
        <w:left w:val="none" w:sz="0" w:space="0" w:color="auto"/>
        <w:bottom w:val="none" w:sz="0" w:space="0" w:color="auto"/>
        <w:right w:val="none" w:sz="0" w:space="0" w:color="auto"/>
      </w:divBdr>
      <w:divsChild>
        <w:div w:id="595482098">
          <w:marLeft w:val="0"/>
          <w:marRight w:val="0"/>
          <w:marTop w:val="0"/>
          <w:marBottom w:val="0"/>
          <w:divBdr>
            <w:top w:val="none" w:sz="0" w:space="0" w:color="auto"/>
            <w:left w:val="none" w:sz="0" w:space="0" w:color="auto"/>
            <w:bottom w:val="none" w:sz="0" w:space="0" w:color="auto"/>
            <w:right w:val="none" w:sz="0" w:space="0" w:color="auto"/>
          </w:divBdr>
          <w:divsChild>
            <w:div w:id="1089348268">
              <w:marLeft w:val="0"/>
              <w:marRight w:val="0"/>
              <w:marTop w:val="0"/>
              <w:marBottom w:val="0"/>
              <w:divBdr>
                <w:top w:val="none" w:sz="0" w:space="0" w:color="auto"/>
                <w:left w:val="none" w:sz="0" w:space="0" w:color="auto"/>
                <w:bottom w:val="none" w:sz="0" w:space="0" w:color="auto"/>
                <w:right w:val="none" w:sz="0" w:space="0" w:color="auto"/>
              </w:divBdr>
              <w:divsChild>
                <w:div w:id="7532853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88312266">
      <w:bodyDiv w:val="1"/>
      <w:marLeft w:val="0"/>
      <w:marRight w:val="0"/>
      <w:marTop w:val="0"/>
      <w:marBottom w:val="0"/>
      <w:divBdr>
        <w:top w:val="none" w:sz="0" w:space="0" w:color="auto"/>
        <w:left w:val="none" w:sz="0" w:space="0" w:color="auto"/>
        <w:bottom w:val="none" w:sz="0" w:space="0" w:color="auto"/>
        <w:right w:val="none" w:sz="0" w:space="0" w:color="auto"/>
      </w:divBdr>
    </w:div>
    <w:div w:id="1115371331">
      <w:bodyDiv w:val="1"/>
      <w:marLeft w:val="0"/>
      <w:marRight w:val="0"/>
      <w:marTop w:val="0"/>
      <w:marBottom w:val="0"/>
      <w:divBdr>
        <w:top w:val="none" w:sz="0" w:space="0" w:color="auto"/>
        <w:left w:val="none" w:sz="0" w:space="0" w:color="auto"/>
        <w:bottom w:val="none" w:sz="0" w:space="0" w:color="auto"/>
        <w:right w:val="none" w:sz="0" w:space="0" w:color="auto"/>
      </w:divBdr>
      <w:divsChild>
        <w:div w:id="1590579864">
          <w:marLeft w:val="0"/>
          <w:marRight w:val="0"/>
          <w:marTop w:val="0"/>
          <w:marBottom w:val="0"/>
          <w:divBdr>
            <w:top w:val="none" w:sz="0" w:space="0" w:color="auto"/>
            <w:left w:val="none" w:sz="0" w:space="0" w:color="auto"/>
            <w:bottom w:val="none" w:sz="0" w:space="0" w:color="auto"/>
            <w:right w:val="none" w:sz="0" w:space="0" w:color="auto"/>
          </w:divBdr>
          <w:divsChild>
            <w:div w:id="913704939">
              <w:marLeft w:val="0"/>
              <w:marRight w:val="0"/>
              <w:marTop w:val="0"/>
              <w:marBottom w:val="0"/>
              <w:divBdr>
                <w:top w:val="none" w:sz="0" w:space="0" w:color="auto"/>
                <w:left w:val="none" w:sz="0" w:space="0" w:color="auto"/>
                <w:bottom w:val="none" w:sz="0" w:space="0" w:color="auto"/>
                <w:right w:val="none" w:sz="0" w:space="0" w:color="auto"/>
              </w:divBdr>
              <w:divsChild>
                <w:div w:id="21419234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29938721">
      <w:bodyDiv w:val="1"/>
      <w:marLeft w:val="0"/>
      <w:marRight w:val="0"/>
      <w:marTop w:val="0"/>
      <w:marBottom w:val="0"/>
      <w:divBdr>
        <w:top w:val="none" w:sz="0" w:space="0" w:color="auto"/>
        <w:left w:val="none" w:sz="0" w:space="0" w:color="auto"/>
        <w:bottom w:val="none" w:sz="0" w:space="0" w:color="auto"/>
        <w:right w:val="none" w:sz="0" w:space="0" w:color="auto"/>
      </w:divBdr>
      <w:divsChild>
        <w:div w:id="540672108">
          <w:marLeft w:val="0"/>
          <w:marRight w:val="0"/>
          <w:marTop w:val="0"/>
          <w:marBottom w:val="0"/>
          <w:divBdr>
            <w:top w:val="none" w:sz="0" w:space="0" w:color="auto"/>
            <w:left w:val="none" w:sz="0" w:space="0" w:color="auto"/>
            <w:bottom w:val="none" w:sz="0" w:space="0" w:color="auto"/>
            <w:right w:val="none" w:sz="0" w:space="0" w:color="auto"/>
          </w:divBdr>
          <w:divsChild>
            <w:div w:id="1622490587">
              <w:marLeft w:val="0"/>
              <w:marRight w:val="0"/>
              <w:marTop w:val="0"/>
              <w:marBottom w:val="0"/>
              <w:divBdr>
                <w:top w:val="none" w:sz="0" w:space="0" w:color="auto"/>
                <w:left w:val="none" w:sz="0" w:space="0" w:color="auto"/>
                <w:bottom w:val="none" w:sz="0" w:space="0" w:color="auto"/>
                <w:right w:val="none" w:sz="0" w:space="0" w:color="auto"/>
              </w:divBdr>
              <w:divsChild>
                <w:div w:id="4162904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92782752">
      <w:bodyDiv w:val="1"/>
      <w:marLeft w:val="0"/>
      <w:marRight w:val="0"/>
      <w:marTop w:val="0"/>
      <w:marBottom w:val="0"/>
      <w:divBdr>
        <w:top w:val="none" w:sz="0" w:space="0" w:color="auto"/>
        <w:left w:val="none" w:sz="0" w:space="0" w:color="auto"/>
        <w:bottom w:val="none" w:sz="0" w:space="0" w:color="auto"/>
        <w:right w:val="none" w:sz="0" w:space="0" w:color="auto"/>
      </w:divBdr>
    </w:div>
    <w:div w:id="1420717625">
      <w:bodyDiv w:val="1"/>
      <w:marLeft w:val="0"/>
      <w:marRight w:val="0"/>
      <w:marTop w:val="0"/>
      <w:marBottom w:val="0"/>
      <w:divBdr>
        <w:top w:val="none" w:sz="0" w:space="0" w:color="auto"/>
        <w:left w:val="none" w:sz="0" w:space="0" w:color="auto"/>
        <w:bottom w:val="none" w:sz="0" w:space="0" w:color="auto"/>
        <w:right w:val="none" w:sz="0" w:space="0" w:color="auto"/>
      </w:divBdr>
    </w:div>
    <w:div w:id="1469930273">
      <w:bodyDiv w:val="1"/>
      <w:marLeft w:val="0"/>
      <w:marRight w:val="0"/>
      <w:marTop w:val="0"/>
      <w:marBottom w:val="0"/>
      <w:divBdr>
        <w:top w:val="none" w:sz="0" w:space="0" w:color="auto"/>
        <w:left w:val="none" w:sz="0" w:space="0" w:color="auto"/>
        <w:bottom w:val="none" w:sz="0" w:space="0" w:color="auto"/>
        <w:right w:val="none" w:sz="0" w:space="0" w:color="auto"/>
      </w:divBdr>
    </w:div>
    <w:div w:id="1634171270">
      <w:bodyDiv w:val="1"/>
      <w:marLeft w:val="0"/>
      <w:marRight w:val="0"/>
      <w:marTop w:val="0"/>
      <w:marBottom w:val="0"/>
      <w:divBdr>
        <w:top w:val="none" w:sz="0" w:space="0" w:color="auto"/>
        <w:left w:val="none" w:sz="0" w:space="0" w:color="auto"/>
        <w:bottom w:val="none" w:sz="0" w:space="0" w:color="auto"/>
        <w:right w:val="none" w:sz="0" w:space="0" w:color="auto"/>
      </w:divBdr>
      <w:divsChild>
        <w:div w:id="128057867">
          <w:marLeft w:val="0"/>
          <w:marRight w:val="0"/>
          <w:marTop w:val="0"/>
          <w:marBottom w:val="0"/>
          <w:divBdr>
            <w:top w:val="none" w:sz="0" w:space="0" w:color="auto"/>
            <w:left w:val="none" w:sz="0" w:space="0" w:color="auto"/>
            <w:bottom w:val="none" w:sz="0" w:space="0" w:color="auto"/>
            <w:right w:val="none" w:sz="0" w:space="0" w:color="auto"/>
          </w:divBdr>
          <w:divsChild>
            <w:div w:id="439491276">
              <w:marLeft w:val="0"/>
              <w:marRight w:val="0"/>
              <w:marTop w:val="0"/>
              <w:marBottom w:val="0"/>
              <w:divBdr>
                <w:top w:val="none" w:sz="0" w:space="0" w:color="auto"/>
                <w:left w:val="none" w:sz="0" w:space="0" w:color="auto"/>
                <w:bottom w:val="none" w:sz="0" w:space="0" w:color="auto"/>
                <w:right w:val="none" w:sz="0" w:space="0" w:color="auto"/>
              </w:divBdr>
              <w:divsChild>
                <w:div w:id="15639087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02316494">
      <w:bodyDiv w:val="1"/>
      <w:marLeft w:val="0"/>
      <w:marRight w:val="0"/>
      <w:marTop w:val="0"/>
      <w:marBottom w:val="0"/>
      <w:divBdr>
        <w:top w:val="none" w:sz="0" w:space="0" w:color="auto"/>
        <w:left w:val="none" w:sz="0" w:space="0" w:color="auto"/>
        <w:bottom w:val="none" w:sz="0" w:space="0" w:color="auto"/>
        <w:right w:val="none" w:sz="0" w:space="0" w:color="auto"/>
      </w:divBdr>
    </w:div>
    <w:div w:id="1795171910">
      <w:bodyDiv w:val="1"/>
      <w:marLeft w:val="0"/>
      <w:marRight w:val="0"/>
      <w:marTop w:val="0"/>
      <w:marBottom w:val="0"/>
      <w:divBdr>
        <w:top w:val="none" w:sz="0" w:space="0" w:color="auto"/>
        <w:left w:val="none" w:sz="0" w:space="0" w:color="auto"/>
        <w:bottom w:val="none" w:sz="0" w:space="0" w:color="auto"/>
        <w:right w:val="none" w:sz="0" w:space="0" w:color="auto"/>
      </w:divBdr>
    </w:div>
    <w:div w:id="183487715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eric.ed.gov/?id=EJ1005280" TargetMode="External"/><Relationship Id="rId13" Type="http://schemas.openxmlformats.org/officeDocument/2006/relationships/hyperlink" Target="https://www.edb.gov.hk/en/sch-admin/sch-quality-assurance/sse/sse.html" TargetMode="External"/><Relationship Id="rId18" Type="http://schemas.openxmlformats.org/officeDocument/2006/relationships/hyperlink" Target="https://link.springer.com/article/10.1007/s10212-020-00500-6" TargetMode="External"/><Relationship Id="rId3" Type="http://schemas.openxmlformats.org/officeDocument/2006/relationships/settings" Target="settings.xml"/><Relationship Id="rId21" Type="http://schemas.openxmlformats.org/officeDocument/2006/relationships/theme" Target="theme/theme1.xml"/><Relationship Id="rId7" Type="http://schemas.openxmlformats.org/officeDocument/2006/relationships/hyperlink" Target="https://www.bera.ac.uk/researchers-resources/publications/ethical-guidelines-for-educational-research-2018" TargetMode="External"/><Relationship Id="rId12" Type="http://schemas.openxmlformats.org/officeDocument/2006/relationships/hyperlink" Target="https://fuse.franklin.edu/cgi/viewcontent.cgi?article=1013&amp;context=urbana-theses" TargetMode="External"/><Relationship Id="rId17" Type="http://schemas.openxmlformats.org/officeDocument/2006/relationships/hyperlink" Target="https://statswales.gov.wales/Catalogue/Education-and-Skills/Schools-and-Teachers/Schools-Census/Pupil-Level-Annual-School-Census/pupillevelannualschoolcensussummarydata-by-school" TargetMode="External"/><Relationship Id="rId2" Type="http://schemas.openxmlformats.org/officeDocument/2006/relationships/styles" Target="styles.xml"/><Relationship Id="rId16" Type="http://schemas.openxmlformats.org/officeDocument/2006/relationships/hyperlink" Target="https://www.structural-learning.com/post/rosenshines-principles-a-teachers-guide" TargetMode="External"/><Relationship Id="rId20"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hyperlink" Target="https://nwcommons.nwciowa.edu/cgi/viewcontent.cgi?article=1274&amp;context=education_masters" TargetMode="External"/><Relationship Id="rId11" Type="http://schemas.openxmlformats.org/officeDocument/2006/relationships/hyperlink" Target="https://www.estyn.gov.wales/document-page/20862/contents/document-details/estyn-inspection-framework" TargetMode="External"/><Relationship Id="rId5" Type="http://schemas.openxmlformats.org/officeDocument/2006/relationships/hyperlink" Target="https://www.youtube.com/watch?v=DR9Zq7y9xt4" TargetMode="External"/><Relationship Id="rId15" Type="http://schemas.openxmlformats.org/officeDocument/2006/relationships/hyperlink" Target="https://brill.com/display/book/edcoll/9789462094949/BP000008.xml" TargetMode="External"/><Relationship Id="rId10" Type="http://schemas.openxmlformats.org/officeDocument/2006/relationships/hyperlink" Target="https://www.estyn.gov.wales/system/files/2022-10/Annual%20Report%20and%20Accounts%202021-2022.pdf" TargetMode="External"/><Relationship Id="rId19" Type="http://schemas.openxmlformats.org/officeDocument/2006/relationships/hyperlink" Target="https://www.statista.com/help/" TargetMode="External"/><Relationship Id="rId4" Type="http://schemas.openxmlformats.org/officeDocument/2006/relationships/webSettings" Target="webSettings.xml"/><Relationship Id="rId9" Type="http://schemas.openxmlformats.org/officeDocument/2006/relationships/hyperlink" Target="https://files.eric.ed.gov/fulltext/ED558721.pdf" TargetMode="External"/><Relationship Id="rId14" Type="http://schemas.openxmlformats.org/officeDocument/2006/relationships/hyperlink" Target="https://www.gov.wales/written-statement-qualified-life-education-improvement-plan-wale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843</TotalTime>
  <Pages>10</Pages>
  <Words>3819</Words>
  <Characters>21771</Characters>
  <Application>Microsoft Office Word</Application>
  <DocSecurity>0</DocSecurity>
  <Lines>181</Lines>
  <Paragraphs>51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25539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Sophie Scully (2314789)</dc:creator>
  <cp:keywords/>
  <dc:description/>
  <cp:lastModifiedBy>Sophie Scully (2314789)</cp:lastModifiedBy>
  <cp:revision>66</cp:revision>
  <dcterms:created xsi:type="dcterms:W3CDTF">2024-01-31T11:20:00Z</dcterms:created>
  <dcterms:modified xsi:type="dcterms:W3CDTF">2024-03-02T20:08:00Z</dcterms:modified>
</cp:coreProperties>
</file>