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4315B" w14:textId="77777777" w:rsidR="00A929BF" w:rsidRDefault="00A929BF">
      <w:pPr>
        <w:rPr>
          <w:lang w:val="ro-RO"/>
        </w:rPr>
      </w:pPr>
    </w:p>
    <w:p w14:paraId="691A60A4" w14:textId="0D4CA525" w:rsidR="00BD0B13" w:rsidRDefault="00BD0B13">
      <w:pPr>
        <w:rPr>
          <w:lang w:val="ro-RO"/>
        </w:rPr>
      </w:pPr>
      <w:r>
        <w:rPr>
          <w:noProof/>
          <w:lang w:val="ro-RO"/>
        </w:rPr>
        <w:drawing>
          <wp:inline distT="0" distB="0" distL="0" distR="0" wp14:anchorId="50682D98" wp14:editId="31AD1D6F">
            <wp:extent cx="2867634" cy="1938020"/>
            <wp:effectExtent l="0" t="0" r="9525" b="5080"/>
            <wp:docPr id="95149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9257" name="Picture 9514925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1807" cy="1940840"/>
                    </a:xfrm>
                    <a:prstGeom prst="rect">
                      <a:avLst/>
                    </a:prstGeom>
                  </pic:spPr>
                </pic:pic>
              </a:graphicData>
            </a:graphic>
          </wp:inline>
        </w:drawing>
      </w:r>
    </w:p>
    <w:p w14:paraId="24A5B5AE" w14:textId="0BA85EB9" w:rsidR="00BD0B13" w:rsidRPr="00577496" w:rsidRDefault="00BD0B13" w:rsidP="00577496">
      <w:pPr>
        <w:jc w:val="center"/>
        <w:rPr>
          <w:b/>
          <w:bCs/>
        </w:rPr>
      </w:pPr>
      <w:r w:rsidRPr="00577496">
        <w:rPr>
          <w:b/>
          <w:bCs/>
          <w:lang w:val="ro-RO"/>
        </w:rPr>
        <w:t>STUDENT NAME</w:t>
      </w:r>
      <w:r w:rsidRPr="00577496">
        <w:rPr>
          <w:b/>
          <w:bCs/>
        </w:rPr>
        <w:t>: MIHAELA MARICA DUMITRANA</w:t>
      </w:r>
    </w:p>
    <w:p w14:paraId="5CAA173A" w14:textId="3167F82F" w:rsidR="00BD0B13" w:rsidRPr="00577496" w:rsidRDefault="00BD0B13" w:rsidP="00577496">
      <w:pPr>
        <w:jc w:val="center"/>
        <w:rPr>
          <w:b/>
          <w:bCs/>
        </w:rPr>
      </w:pPr>
      <w:r w:rsidRPr="00577496">
        <w:rPr>
          <w:b/>
          <w:bCs/>
        </w:rPr>
        <w:t>STUDENT ID: 2233123</w:t>
      </w:r>
    </w:p>
    <w:p w14:paraId="16B9B8CD" w14:textId="5DFDBD9D" w:rsidR="00BD0B13" w:rsidRPr="00577496" w:rsidRDefault="00BD0B13" w:rsidP="00577496">
      <w:pPr>
        <w:jc w:val="center"/>
        <w:rPr>
          <w:b/>
          <w:bCs/>
        </w:rPr>
      </w:pPr>
      <w:r w:rsidRPr="00577496">
        <w:rPr>
          <w:b/>
          <w:bCs/>
        </w:rPr>
        <w:t>MODULE CODE: LCBB6015</w:t>
      </w:r>
    </w:p>
    <w:p w14:paraId="0663EEA1" w14:textId="77777777" w:rsidR="00BD0B13" w:rsidRPr="00577496" w:rsidRDefault="00BD0B13" w:rsidP="00577496">
      <w:pPr>
        <w:jc w:val="center"/>
        <w:rPr>
          <w:b/>
          <w:bCs/>
        </w:rPr>
      </w:pPr>
    </w:p>
    <w:p w14:paraId="6A7FBEF4" w14:textId="77777777" w:rsidR="00BD0B13" w:rsidRPr="00BD0B13" w:rsidRDefault="00BD0B13"/>
    <w:p w14:paraId="48A40690" w14:textId="77777777" w:rsidR="00BD0B13" w:rsidRDefault="00BD0B13">
      <w:pPr>
        <w:rPr>
          <w:lang w:val="ro-RO"/>
        </w:rPr>
      </w:pPr>
    </w:p>
    <w:p w14:paraId="2C816877" w14:textId="77777777" w:rsidR="00BD0B13" w:rsidRDefault="00BD0B13">
      <w:pPr>
        <w:rPr>
          <w:lang w:val="ro-RO"/>
        </w:rPr>
      </w:pPr>
    </w:p>
    <w:p w14:paraId="1372A32B" w14:textId="77777777" w:rsidR="00BD0B13" w:rsidRDefault="00BD0B13">
      <w:pPr>
        <w:rPr>
          <w:lang w:val="ro-RO"/>
        </w:rPr>
      </w:pPr>
    </w:p>
    <w:p w14:paraId="4C018695" w14:textId="77777777" w:rsidR="00BD0B13" w:rsidRDefault="00BD0B13">
      <w:pPr>
        <w:rPr>
          <w:lang w:val="ro-RO"/>
        </w:rPr>
      </w:pPr>
    </w:p>
    <w:p w14:paraId="77A7C0AD" w14:textId="77777777" w:rsidR="00BD0B13" w:rsidRDefault="00BD0B13">
      <w:pPr>
        <w:rPr>
          <w:lang w:val="ro-RO"/>
        </w:rPr>
      </w:pPr>
    </w:p>
    <w:p w14:paraId="4897B756" w14:textId="77777777" w:rsidR="00BD0B13" w:rsidRDefault="00BD0B13">
      <w:pPr>
        <w:rPr>
          <w:lang w:val="ro-RO"/>
        </w:rPr>
      </w:pPr>
    </w:p>
    <w:p w14:paraId="4DB76610" w14:textId="77777777" w:rsidR="00BD0B13" w:rsidRDefault="00BD0B13">
      <w:pPr>
        <w:rPr>
          <w:lang w:val="ro-RO"/>
        </w:rPr>
      </w:pPr>
    </w:p>
    <w:p w14:paraId="37C15811" w14:textId="77777777" w:rsidR="00BD0B13" w:rsidRDefault="00BD0B13">
      <w:pPr>
        <w:rPr>
          <w:lang w:val="ro-RO"/>
        </w:rPr>
      </w:pPr>
    </w:p>
    <w:p w14:paraId="631CED51" w14:textId="77777777" w:rsidR="00BD0B13" w:rsidRDefault="00BD0B13">
      <w:pPr>
        <w:rPr>
          <w:lang w:val="ro-RO"/>
        </w:rPr>
      </w:pPr>
    </w:p>
    <w:p w14:paraId="2ABDE57A" w14:textId="77777777" w:rsidR="00BD0B13" w:rsidRDefault="00BD0B13">
      <w:pPr>
        <w:rPr>
          <w:lang w:val="ro-RO"/>
        </w:rPr>
      </w:pPr>
    </w:p>
    <w:p w14:paraId="2E8CF51B" w14:textId="77777777" w:rsidR="00BD0B13" w:rsidRDefault="00BD0B13">
      <w:pPr>
        <w:rPr>
          <w:lang w:val="ro-RO"/>
        </w:rPr>
      </w:pPr>
    </w:p>
    <w:p w14:paraId="582DDE7F" w14:textId="77777777" w:rsidR="00BD0B13" w:rsidRDefault="00BD0B13">
      <w:pPr>
        <w:rPr>
          <w:lang w:val="ro-RO"/>
        </w:rPr>
      </w:pPr>
    </w:p>
    <w:p w14:paraId="6E103CBA" w14:textId="77777777" w:rsidR="00BD0B13" w:rsidRDefault="00BD0B13">
      <w:pPr>
        <w:rPr>
          <w:lang w:val="ro-RO"/>
        </w:rPr>
      </w:pPr>
    </w:p>
    <w:p w14:paraId="35A716FD" w14:textId="77777777" w:rsidR="00BD0B13" w:rsidRDefault="00BD0B13">
      <w:pPr>
        <w:rPr>
          <w:lang w:val="ro-RO"/>
        </w:rPr>
      </w:pPr>
    </w:p>
    <w:p w14:paraId="67CA5926" w14:textId="77777777" w:rsidR="00BD0B13" w:rsidRDefault="00BD0B13">
      <w:pPr>
        <w:rPr>
          <w:lang w:val="ro-RO"/>
        </w:rPr>
      </w:pPr>
    </w:p>
    <w:sdt>
      <w:sdtPr>
        <w:id w:val="109790678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343CAB0" w14:textId="6E6E8385" w:rsidR="00577496" w:rsidRDefault="00577496">
          <w:pPr>
            <w:pStyle w:val="TOCHeading"/>
          </w:pPr>
          <w:r>
            <w:t>Table of Contents</w:t>
          </w:r>
        </w:p>
        <w:p w14:paraId="4D99A615" w14:textId="74593B47" w:rsidR="00577496" w:rsidRDefault="00577496" w:rsidP="00577496">
          <w:pPr>
            <w:pStyle w:val="TOC2"/>
            <w:tabs>
              <w:tab w:val="right" w:leader="dot" w:pos="9016"/>
            </w:tabs>
            <w:ind w:left="0"/>
            <w:rPr>
              <w:noProof/>
            </w:rPr>
          </w:pPr>
          <w:r>
            <w:fldChar w:fldCharType="begin"/>
          </w:r>
          <w:r>
            <w:instrText xml:space="preserve"> TOC \o "1-3" \h \z \u </w:instrText>
          </w:r>
          <w:r>
            <w:fldChar w:fldCharType="separate"/>
          </w:r>
          <w:hyperlink w:anchor="_Toc233182508" w:history="1">
            <w:r w:rsidRPr="00A0487C">
              <w:rPr>
                <w:rStyle w:val="Hyperlink"/>
                <w:noProof/>
              </w:rPr>
              <w:t>Executive Summary</w:t>
            </w:r>
            <w:r>
              <w:rPr>
                <w:noProof/>
                <w:webHidden/>
              </w:rPr>
              <w:tab/>
            </w:r>
            <w:r>
              <w:rPr>
                <w:noProof/>
                <w:webHidden/>
              </w:rPr>
              <w:fldChar w:fldCharType="begin"/>
            </w:r>
            <w:r>
              <w:rPr>
                <w:noProof/>
                <w:webHidden/>
              </w:rPr>
              <w:instrText xml:space="preserve"> PAGEREF _Toc233182508 \h </w:instrText>
            </w:r>
            <w:r>
              <w:rPr>
                <w:noProof/>
                <w:webHidden/>
              </w:rPr>
            </w:r>
            <w:r>
              <w:rPr>
                <w:noProof/>
                <w:webHidden/>
              </w:rPr>
              <w:fldChar w:fldCharType="separate"/>
            </w:r>
            <w:r>
              <w:rPr>
                <w:noProof/>
                <w:webHidden/>
              </w:rPr>
              <w:t>3</w:t>
            </w:r>
            <w:r>
              <w:rPr>
                <w:noProof/>
                <w:webHidden/>
              </w:rPr>
              <w:fldChar w:fldCharType="end"/>
            </w:r>
          </w:hyperlink>
        </w:p>
        <w:p w14:paraId="1A855C9B" w14:textId="35CD249F" w:rsidR="00577496" w:rsidRDefault="00577496">
          <w:pPr>
            <w:pStyle w:val="TOC1"/>
            <w:tabs>
              <w:tab w:val="right" w:leader="dot" w:pos="9016"/>
            </w:tabs>
            <w:rPr>
              <w:noProof/>
            </w:rPr>
          </w:pPr>
          <w:hyperlink w:anchor="_Toc233182509" w:history="1">
            <w:r w:rsidRPr="00A0487C">
              <w:rPr>
                <w:rStyle w:val="Hyperlink"/>
                <w:noProof/>
              </w:rPr>
              <w:t>Introduction</w:t>
            </w:r>
            <w:r>
              <w:rPr>
                <w:noProof/>
                <w:webHidden/>
              </w:rPr>
              <w:tab/>
            </w:r>
            <w:r>
              <w:rPr>
                <w:noProof/>
                <w:webHidden/>
              </w:rPr>
              <w:fldChar w:fldCharType="begin"/>
            </w:r>
            <w:r>
              <w:rPr>
                <w:noProof/>
                <w:webHidden/>
              </w:rPr>
              <w:instrText xml:space="preserve"> PAGEREF _Toc233182509 \h </w:instrText>
            </w:r>
            <w:r>
              <w:rPr>
                <w:noProof/>
                <w:webHidden/>
              </w:rPr>
            </w:r>
            <w:r>
              <w:rPr>
                <w:noProof/>
                <w:webHidden/>
              </w:rPr>
              <w:fldChar w:fldCharType="separate"/>
            </w:r>
            <w:r>
              <w:rPr>
                <w:noProof/>
                <w:webHidden/>
              </w:rPr>
              <w:t>4</w:t>
            </w:r>
            <w:r>
              <w:rPr>
                <w:noProof/>
                <w:webHidden/>
              </w:rPr>
              <w:fldChar w:fldCharType="end"/>
            </w:r>
          </w:hyperlink>
        </w:p>
        <w:p w14:paraId="093E6C25" w14:textId="75F82C0E" w:rsidR="00577496" w:rsidRDefault="00577496" w:rsidP="00577496">
          <w:pPr>
            <w:pStyle w:val="TOC2"/>
            <w:tabs>
              <w:tab w:val="right" w:leader="dot" w:pos="9016"/>
            </w:tabs>
            <w:ind w:left="0"/>
            <w:rPr>
              <w:noProof/>
            </w:rPr>
          </w:pPr>
          <w:hyperlink w:anchor="_Toc233182510" w:history="1">
            <w:r w:rsidRPr="00A0487C">
              <w:rPr>
                <w:rStyle w:val="Hyperlink"/>
                <w:noProof/>
              </w:rPr>
              <w:t>External Environment Audit &amp; PESTLE Analysis</w:t>
            </w:r>
            <w:r>
              <w:rPr>
                <w:noProof/>
                <w:webHidden/>
              </w:rPr>
              <w:tab/>
            </w:r>
            <w:r>
              <w:rPr>
                <w:noProof/>
                <w:webHidden/>
              </w:rPr>
              <w:fldChar w:fldCharType="begin"/>
            </w:r>
            <w:r>
              <w:rPr>
                <w:noProof/>
                <w:webHidden/>
              </w:rPr>
              <w:instrText xml:space="preserve"> PAGEREF _Toc233182510 \h </w:instrText>
            </w:r>
            <w:r>
              <w:rPr>
                <w:noProof/>
                <w:webHidden/>
              </w:rPr>
            </w:r>
            <w:r>
              <w:rPr>
                <w:noProof/>
                <w:webHidden/>
              </w:rPr>
              <w:fldChar w:fldCharType="separate"/>
            </w:r>
            <w:r>
              <w:rPr>
                <w:noProof/>
                <w:webHidden/>
              </w:rPr>
              <w:t>4</w:t>
            </w:r>
            <w:r>
              <w:rPr>
                <w:noProof/>
                <w:webHidden/>
              </w:rPr>
              <w:fldChar w:fldCharType="end"/>
            </w:r>
          </w:hyperlink>
        </w:p>
        <w:p w14:paraId="3AC78602" w14:textId="58A674CE" w:rsidR="00577496" w:rsidRDefault="00577496" w:rsidP="00577496">
          <w:pPr>
            <w:pStyle w:val="TOC2"/>
            <w:tabs>
              <w:tab w:val="right" w:leader="dot" w:pos="9016"/>
            </w:tabs>
            <w:ind w:left="0"/>
            <w:rPr>
              <w:noProof/>
            </w:rPr>
          </w:pPr>
          <w:hyperlink w:anchor="_Toc233182511" w:history="1">
            <w:r w:rsidRPr="00A0487C">
              <w:rPr>
                <w:rStyle w:val="Hyperlink"/>
                <w:noProof/>
              </w:rPr>
              <w:t>Porter’s Five Forces Analysis</w:t>
            </w:r>
            <w:r>
              <w:rPr>
                <w:noProof/>
                <w:webHidden/>
              </w:rPr>
              <w:tab/>
            </w:r>
            <w:r>
              <w:rPr>
                <w:noProof/>
                <w:webHidden/>
              </w:rPr>
              <w:fldChar w:fldCharType="begin"/>
            </w:r>
            <w:r>
              <w:rPr>
                <w:noProof/>
                <w:webHidden/>
              </w:rPr>
              <w:instrText xml:space="preserve"> PAGEREF _Toc233182511 \h </w:instrText>
            </w:r>
            <w:r>
              <w:rPr>
                <w:noProof/>
                <w:webHidden/>
              </w:rPr>
            </w:r>
            <w:r>
              <w:rPr>
                <w:noProof/>
                <w:webHidden/>
              </w:rPr>
              <w:fldChar w:fldCharType="separate"/>
            </w:r>
            <w:r>
              <w:rPr>
                <w:noProof/>
                <w:webHidden/>
              </w:rPr>
              <w:t>6</w:t>
            </w:r>
            <w:r>
              <w:rPr>
                <w:noProof/>
                <w:webHidden/>
              </w:rPr>
              <w:fldChar w:fldCharType="end"/>
            </w:r>
          </w:hyperlink>
        </w:p>
        <w:p w14:paraId="136CC7E8" w14:textId="03993469" w:rsidR="00577496" w:rsidRDefault="00577496" w:rsidP="00577496">
          <w:pPr>
            <w:pStyle w:val="TOC2"/>
            <w:tabs>
              <w:tab w:val="right" w:leader="dot" w:pos="9016"/>
            </w:tabs>
            <w:ind w:left="0"/>
            <w:rPr>
              <w:noProof/>
            </w:rPr>
          </w:pPr>
          <w:hyperlink w:anchor="_Toc233182512" w:history="1">
            <w:r w:rsidRPr="00A0487C">
              <w:rPr>
                <w:rStyle w:val="Hyperlink"/>
                <w:noProof/>
              </w:rPr>
              <w:t>Internal Environment Audit &amp; Value Chain Analysis</w:t>
            </w:r>
            <w:r>
              <w:rPr>
                <w:noProof/>
                <w:webHidden/>
              </w:rPr>
              <w:tab/>
            </w:r>
            <w:r>
              <w:rPr>
                <w:noProof/>
                <w:webHidden/>
              </w:rPr>
              <w:fldChar w:fldCharType="begin"/>
            </w:r>
            <w:r>
              <w:rPr>
                <w:noProof/>
                <w:webHidden/>
              </w:rPr>
              <w:instrText xml:space="preserve"> PAGEREF _Toc233182512 \h </w:instrText>
            </w:r>
            <w:r>
              <w:rPr>
                <w:noProof/>
                <w:webHidden/>
              </w:rPr>
            </w:r>
            <w:r>
              <w:rPr>
                <w:noProof/>
                <w:webHidden/>
              </w:rPr>
              <w:fldChar w:fldCharType="separate"/>
            </w:r>
            <w:r>
              <w:rPr>
                <w:noProof/>
                <w:webHidden/>
              </w:rPr>
              <w:t>6</w:t>
            </w:r>
            <w:r>
              <w:rPr>
                <w:noProof/>
                <w:webHidden/>
              </w:rPr>
              <w:fldChar w:fldCharType="end"/>
            </w:r>
          </w:hyperlink>
        </w:p>
        <w:p w14:paraId="4F3DC634" w14:textId="657045A6" w:rsidR="00577496" w:rsidRDefault="00577496" w:rsidP="00577496">
          <w:pPr>
            <w:pStyle w:val="TOC2"/>
            <w:tabs>
              <w:tab w:val="right" w:leader="dot" w:pos="9016"/>
            </w:tabs>
            <w:ind w:left="0"/>
            <w:rPr>
              <w:noProof/>
            </w:rPr>
          </w:pPr>
          <w:hyperlink w:anchor="_Toc233182513" w:history="1">
            <w:r w:rsidRPr="00A0487C">
              <w:rPr>
                <w:rStyle w:val="Hyperlink"/>
                <w:noProof/>
              </w:rPr>
              <w:t>Resource-Based View (RBV)</w:t>
            </w:r>
            <w:r>
              <w:rPr>
                <w:noProof/>
                <w:webHidden/>
              </w:rPr>
              <w:tab/>
            </w:r>
            <w:r>
              <w:rPr>
                <w:noProof/>
                <w:webHidden/>
              </w:rPr>
              <w:fldChar w:fldCharType="begin"/>
            </w:r>
            <w:r>
              <w:rPr>
                <w:noProof/>
                <w:webHidden/>
              </w:rPr>
              <w:instrText xml:space="preserve"> PAGEREF _Toc233182513 \h </w:instrText>
            </w:r>
            <w:r>
              <w:rPr>
                <w:noProof/>
                <w:webHidden/>
              </w:rPr>
            </w:r>
            <w:r>
              <w:rPr>
                <w:noProof/>
                <w:webHidden/>
              </w:rPr>
              <w:fldChar w:fldCharType="separate"/>
            </w:r>
            <w:r>
              <w:rPr>
                <w:noProof/>
                <w:webHidden/>
              </w:rPr>
              <w:t>7</w:t>
            </w:r>
            <w:r>
              <w:rPr>
                <w:noProof/>
                <w:webHidden/>
              </w:rPr>
              <w:fldChar w:fldCharType="end"/>
            </w:r>
          </w:hyperlink>
        </w:p>
        <w:p w14:paraId="0FE99834" w14:textId="19DAFE2B" w:rsidR="00577496" w:rsidRDefault="00577496" w:rsidP="00577496">
          <w:pPr>
            <w:pStyle w:val="TOC2"/>
            <w:tabs>
              <w:tab w:val="right" w:leader="dot" w:pos="9016"/>
            </w:tabs>
            <w:ind w:left="0"/>
            <w:rPr>
              <w:noProof/>
            </w:rPr>
          </w:pPr>
          <w:hyperlink w:anchor="_Toc233182514" w:history="1">
            <w:r w:rsidRPr="00A0487C">
              <w:rPr>
                <w:rStyle w:val="Hyperlink"/>
                <w:noProof/>
              </w:rPr>
              <w:t>VRIO Analysis</w:t>
            </w:r>
            <w:r>
              <w:rPr>
                <w:noProof/>
                <w:webHidden/>
              </w:rPr>
              <w:tab/>
            </w:r>
            <w:r>
              <w:rPr>
                <w:noProof/>
                <w:webHidden/>
              </w:rPr>
              <w:fldChar w:fldCharType="begin"/>
            </w:r>
            <w:r>
              <w:rPr>
                <w:noProof/>
                <w:webHidden/>
              </w:rPr>
              <w:instrText xml:space="preserve"> PAGEREF _Toc233182514 \h </w:instrText>
            </w:r>
            <w:r>
              <w:rPr>
                <w:noProof/>
                <w:webHidden/>
              </w:rPr>
            </w:r>
            <w:r>
              <w:rPr>
                <w:noProof/>
                <w:webHidden/>
              </w:rPr>
              <w:fldChar w:fldCharType="separate"/>
            </w:r>
            <w:r>
              <w:rPr>
                <w:noProof/>
                <w:webHidden/>
              </w:rPr>
              <w:t>7</w:t>
            </w:r>
            <w:r>
              <w:rPr>
                <w:noProof/>
                <w:webHidden/>
              </w:rPr>
              <w:fldChar w:fldCharType="end"/>
            </w:r>
          </w:hyperlink>
        </w:p>
        <w:p w14:paraId="0F80B82B" w14:textId="480B2C73" w:rsidR="00577496" w:rsidRDefault="00577496" w:rsidP="00577496">
          <w:pPr>
            <w:pStyle w:val="TOC2"/>
            <w:tabs>
              <w:tab w:val="right" w:leader="dot" w:pos="9016"/>
            </w:tabs>
            <w:ind w:left="0"/>
            <w:rPr>
              <w:noProof/>
            </w:rPr>
          </w:pPr>
          <w:hyperlink w:anchor="_Toc233182515" w:history="1">
            <w:r w:rsidRPr="00A0487C">
              <w:rPr>
                <w:rStyle w:val="Hyperlink"/>
                <w:noProof/>
              </w:rPr>
              <w:t>SWOT Analysis</w:t>
            </w:r>
            <w:r>
              <w:rPr>
                <w:noProof/>
                <w:webHidden/>
              </w:rPr>
              <w:tab/>
            </w:r>
            <w:r>
              <w:rPr>
                <w:noProof/>
                <w:webHidden/>
              </w:rPr>
              <w:fldChar w:fldCharType="begin"/>
            </w:r>
            <w:r>
              <w:rPr>
                <w:noProof/>
                <w:webHidden/>
              </w:rPr>
              <w:instrText xml:space="preserve"> PAGEREF _Toc233182515 \h </w:instrText>
            </w:r>
            <w:r>
              <w:rPr>
                <w:noProof/>
                <w:webHidden/>
              </w:rPr>
            </w:r>
            <w:r>
              <w:rPr>
                <w:noProof/>
                <w:webHidden/>
              </w:rPr>
              <w:fldChar w:fldCharType="separate"/>
            </w:r>
            <w:r>
              <w:rPr>
                <w:noProof/>
                <w:webHidden/>
              </w:rPr>
              <w:t>8</w:t>
            </w:r>
            <w:r>
              <w:rPr>
                <w:noProof/>
                <w:webHidden/>
              </w:rPr>
              <w:fldChar w:fldCharType="end"/>
            </w:r>
          </w:hyperlink>
        </w:p>
        <w:p w14:paraId="582602B7" w14:textId="0E806DE9" w:rsidR="00577496" w:rsidRDefault="00577496" w:rsidP="00577496">
          <w:pPr>
            <w:pStyle w:val="TOC2"/>
            <w:tabs>
              <w:tab w:val="right" w:leader="dot" w:pos="9016"/>
            </w:tabs>
            <w:ind w:left="0"/>
            <w:rPr>
              <w:noProof/>
            </w:rPr>
          </w:pPr>
          <w:hyperlink w:anchor="_Toc233182516" w:history="1">
            <w:r w:rsidRPr="00A0487C">
              <w:rPr>
                <w:rStyle w:val="Hyperlink"/>
                <w:noProof/>
              </w:rPr>
              <w:t>Strategy Formulation</w:t>
            </w:r>
            <w:r>
              <w:rPr>
                <w:noProof/>
                <w:webHidden/>
              </w:rPr>
              <w:tab/>
            </w:r>
            <w:r>
              <w:rPr>
                <w:noProof/>
                <w:webHidden/>
              </w:rPr>
              <w:fldChar w:fldCharType="begin"/>
            </w:r>
            <w:r>
              <w:rPr>
                <w:noProof/>
                <w:webHidden/>
              </w:rPr>
              <w:instrText xml:space="preserve"> PAGEREF _Toc233182516 \h </w:instrText>
            </w:r>
            <w:r>
              <w:rPr>
                <w:noProof/>
                <w:webHidden/>
              </w:rPr>
            </w:r>
            <w:r>
              <w:rPr>
                <w:noProof/>
                <w:webHidden/>
              </w:rPr>
              <w:fldChar w:fldCharType="separate"/>
            </w:r>
            <w:r>
              <w:rPr>
                <w:noProof/>
                <w:webHidden/>
              </w:rPr>
              <w:t>9</w:t>
            </w:r>
            <w:r>
              <w:rPr>
                <w:noProof/>
                <w:webHidden/>
              </w:rPr>
              <w:fldChar w:fldCharType="end"/>
            </w:r>
          </w:hyperlink>
        </w:p>
        <w:p w14:paraId="4543100E" w14:textId="153CD9A0" w:rsidR="00577496" w:rsidRDefault="00577496" w:rsidP="00577496">
          <w:pPr>
            <w:pStyle w:val="TOC2"/>
            <w:tabs>
              <w:tab w:val="right" w:leader="dot" w:pos="9016"/>
            </w:tabs>
            <w:ind w:left="0"/>
            <w:rPr>
              <w:noProof/>
            </w:rPr>
          </w:pPr>
          <w:hyperlink w:anchor="_Toc233182517" w:history="1">
            <w:r w:rsidRPr="00A0487C">
              <w:rPr>
                <w:rStyle w:val="Hyperlink"/>
                <w:noProof/>
              </w:rPr>
              <w:t>Conclusion and Recommendations</w:t>
            </w:r>
            <w:r>
              <w:rPr>
                <w:noProof/>
                <w:webHidden/>
              </w:rPr>
              <w:tab/>
            </w:r>
            <w:r>
              <w:rPr>
                <w:noProof/>
                <w:webHidden/>
              </w:rPr>
              <w:fldChar w:fldCharType="begin"/>
            </w:r>
            <w:r>
              <w:rPr>
                <w:noProof/>
                <w:webHidden/>
              </w:rPr>
              <w:instrText xml:space="preserve"> PAGEREF _Toc233182517 \h </w:instrText>
            </w:r>
            <w:r>
              <w:rPr>
                <w:noProof/>
                <w:webHidden/>
              </w:rPr>
            </w:r>
            <w:r>
              <w:rPr>
                <w:noProof/>
                <w:webHidden/>
              </w:rPr>
              <w:fldChar w:fldCharType="separate"/>
            </w:r>
            <w:r>
              <w:rPr>
                <w:noProof/>
                <w:webHidden/>
              </w:rPr>
              <w:t>10</w:t>
            </w:r>
            <w:r>
              <w:rPr>
                <w:noProof/>
                <w:webHidden/>
              </w:rPr>
              <w:fldChar w:fldCharType="end"/>
            </w:r>
          </w:hyperlink>
        </w:p>
        <w:p w14:paraId="38CBC04E" w14:textId="67F52D11" w:rsidR="00577496" w:rsidRDefault="00577496" w:rsidP="00577496">
          <w:pPr>
            <w:pStyle w:val="TOC2"/>
            <w:tabs>
              <w:tab w:val="right" w:leader="dot" w:pos="9016"/>
            </w:tabs>
            <w:ind w:left="0"/>
            <w:rPr>
              <w:noProof/>
            </w:rPr>
          </w:pPr>
          <w:hyperlink w:anchor="_Toc233182518" w:history="1">
            <w:r w:rsidRPr="00A0487C">
              <w:rPr>
                <w:rStyle w:val="Hyperlink"/>
                <w:noProof/>
              </w:rPr>
              <w:t>References:</w:t>
            </w:r>
            <w:r>
              <w:rPr>
                <w:noProof/>
                <w:webHidden/>
              </w:rPr>
              <w:tab/>
            </w:r>
            <w:r>
              <w:rPr>
                <w:noProof/>
                <w:webHidden/>
              </w:rPr>
              <w:fldChar w:fldCharType="begin"/>
            </w:r>
            <w:r>
              <w:rPr>
                <w:noProof/>
                <w:webHidden/>
              </w:rPr>
              <w:instrText xml:space="preserve"> PAGEREF _Toc233182518 \h </w:instrText>
            </w:r>
            <w:r>
              <w:rPr>
                <w:noProof/>
                <w:webHidden/>
              </w:rPr>
            </w:r>
            <w:r>
              <w:rPr>
                <w:noProof/>
                <w:webHidden/>
              </w:rPr>
              <w:fldChar w:fldCharType="separate"/>
            </w:r>
            <w:r>
              <w:rPr>
                <w:noProof/>
                <w:webHidden/>
              </w:rPr>
              <w:t>11</w:t>
            </w:r>
            <w:r>
              <w:rPr>
                <w:noProof/>
                <w:webHidden/>
              </w:rPr>
              <w:fldChar w:fldCharType="end"/>
            </w:r>
          </w:hyperlink>
        </w:p>
        <w:p w14:paraId="0AC3AD9D" w14:textId="43CEC529" w:rsidR="00577496" w:rsidRDefault="00577496">
          <w:r>
            <w:rPr>
              <w:b/>
              <w:bCs/>
            </w:rPr>
            <w:fldChar w:fldCharType="end"/>
          </w:r>
        </w:p>
      </w:sdtContent>
    </w:sdt>
    <w:p w14:paraId="7CF30AC3" w14:textId="77777777" w:rsidR="00BD0B13" w:rsidRDefault="00BD0B13">
      <w:pPr>
        <w:rPr>
          <w:lang w:val="ro-RO"/>
        </w:rPr>
      </w:pPr>
    </w:p>
    <w:p w14:paraId="3B5B1A67" w14:textId="77777777" w:rsidR="00BD0B13" w:rsidRDefault="00BD0B13">
      <w:pPr>
        <w:rPr>
          <w:lang w:val="ro-RO"/>
        </w:rPr>
      </w:pPr>
    </w:p>
    <w:p w14:paraId="6709E5E2" w14:textId="77777777" w:rsidR="00BD0B13" w:rsidRDefault="00BD0B13">
      <w:pPr>
        <w:rPr>
          <w:lang w:val="ro-RO"/>
        </w:rPr>
      </w:pPr>
    </w:p>
    <w:p w14:paraId="7D95EFC6" w14:textId="77777777" w:rsidR="00BD0B13" w:rsidRDefault="00BD0B13">
      <w:pPr>
        <w:rPr>
          <w:lang w:val="ro-RO"/>
        </w:rPr>
      </w:pPr>
    </w:p>
    <w:p w14:paraId="6D90B53A" w14:textId="77777777" w:rsidR="00BD0B13" w:rsidRDefault="00BD0B13">
      <w:pPr>
        <w:rPr>
          <w:lang w:val="ro-RO"/>
        </w:rPr>
      </w:pPr>
    </w:p>
    <w:p w14:paraId="0F1694DB" w14:textId="77777777" w:rsidR="00BD0B13" w:rsidRDefault="00BD0B13">
      <w:pPr>
        <w:rPr>
          <w:lang w:val="ro-RO"/>
        </w:rPr>
      </w:pPr>
    </w:p>
    <w:p w14:paraId="2D3C8578" w14:textId="77777777" w:rsidR="00BD0B13" w:rsidRDefault="00BD0B13">
      <w:pPr>
        <w:rPr>
          <w:lang w:val="ro-RO"/>
        </w:rPr>
      </w:pPr>
    </w:p>
    <w:p w14:paraId="728DF111" w14:textId="77777777" w:rsidR="00BD0B13" w:rsidRDefault="00BD0B13">
      <w:pPr>
        <w:rPr>
          <w:lang w:val="ro-RO"/>
        </w:rPr>
      </w:pPr>
    </w:p>
    <w:p w14:paraId="4A6CAA09" w14:textId="77777777" w:rsidR="00BD0B13" w:rsidRDefault="00BD0B13">
      <w:pPr>
        <w:rPr>
          <w:lang w:val="ro-RO"/>
        </w:rPr>
      </w:pPr>
    </w:p>
    <w:p w14:paraId="0AEF55B7" w14:textId="77777777" w:rsidR="00BD0B13" w:rsidRDefault="00BD0B13">
      <w:pPr>
        <w:rPr>
          <w:lang w:val="ro-RO"/>
        </w:rPr>
      </w:pPr>
    </w:p>
    <w:p w14:paraId="22738CDF" w14:textId="77777777" w:rsidR="00BD0B13" w:rsidRDefault="00BD0B13">
      <w:pPr>
        <w:rPr>
          <w:lang w:val="ro-RO"/>
        </w:rPr>
      </w:pPr>
    </w:p>
    <w:p w14:paraId="3DF823EE" w14:textId="77777777" w:rsidR="00BD0B13" w:rsidRDefault="00BD0B13">
      <w:pPr>
        <w:rPr>
          <w:lang w:val="ro-RO"/>
        </w:rPr>
      </w:pPr>
    </w:p>
    <w:p w14:paraId="11841D95" w14:textId="77777777" w:rsidR="00577496" w:rsidRDefault="00577496">
      <w:pPr>
        <w:rPr>
          <w:lang w:val="ro-RO"/>
        </w:rPr>
      </w:pPr>
    </w:p>
    <w:p w14:paraId="281CF213" w14:textId="77777777" w:rsidR="00BD0B13" w:rsidRDefault="00BD0B13">
      <w:pPr>
        <w:rPr>
          <w:lang w:val="ro-RO"/>
        </w:rPr>
      </w:pPr>
    </w:p>
    <w:p w14:paraId="2D4012A2" w14:textId="77777777" w:rsidR="00BD0B13" w:rsidRDefault="00BD0B13">
      <w:pPr>
        <w:rPr>
          <w:lang w:val="ro-RO"/>
        </w:rPr>
      </w:pPr>
    </w:p>
    <w:p w14:paraId="303BDA50" w14:textId="77777777" w:rsidR="00707B09" w:rsidRPr="00577496" w:rsidRDefault="00707B09" w:rsidP="00577496">
      <w:pPr>
        <w:spacing w:line="360" w:lineRule="auto"/>
        <w:jc w:val="center"/>
        <w:rPr>
          <w:rFonts w:ascii="Arial Black" w:hAnsi="Arial Black" w:cs="Arial"/>
          <w:b/>
          <w:bCs/>
          <w:i/>
          <w:iCs/>
          <w:sz w:val="28"/>
          <w:szCs w:val="28"/>
        </w:rPr>
      </w:pPr>
      <w:r w:rsidRPr="00577496">
        <w:rPr>
          <w:rFonts w:ascii="Arial Black" w:hAnsi="Arial Black" w:cs="Arial"/>
          <w:b/>
          <w:bCs/>
          <w:i/>
          <w:iCs/>
          <w:sz w:val="28"/>
          <w:szCs w:val="28"/>
        </w:rPr>
        <w:t>Strategic Management Analysis of Alexander Dennis Limited (ADL)</w:t>
      </w:r>
    </w:p>
    <w:p w14:paraId="68250447" w14:textId="77777777" w:rsidR="00707B09" w:rsidRPr="00577496" w:rsidRDefault="00707B09" w:rsidP="00577496">
      <w:pPr>
        <w:spacing w:line="360" w:lineRule="auto"/>
        <w:jc w:val="center"/>
        <w:rPr>
          <w:rFonts w:ascii="Arial Black" w:hAnsi="Arial Black" w:cs="Arial"/>
          <w:b/>
          <w:bCs/>
          <w:i/>
          <w:iCs/>
          <w:sz w:val="28"/>
          <w:szCs w:val="28"/>
        </w:rPr>
      </w:pPr>
    </w:p>
    <w:p w14:paraId="099AC7D7" w14:textId="77777777" w:rsidR="00707B09" w:rsidRPr="00577496" w:rsidRDefault="00707B09" w:rsidP="00577496">
      <w:pPr>
        <w:spacing w:line="360" w:lineRule="auto"/>
        <w:jc w:val="center"/>
        <w:rPr>
          <w:rFonts w:ascii="Arial Black" w:hAnsi="Arial Black" w:cs="Arial"/>
          <w:b/>
          <w:bCs/>
          <w:i/>
          <w:iCs/>
          <w:sz w:val="28"/>
          <w:szCs w:val="28"/>
        </w:rPr>
      </w:pPr>
    </w:p>
    <w:p w14:paraId="03330828" w14:textId="77777777" w:rsidR="00707B09" w:rsidRPr="00577496" w:rsidRDefault="00707B09" w:rsidP="00577496">
      <w:pPr>
        <w:pStyle w:val="Heading2"/>
      </w:pPr>
      <w:bookmarkStart w:id="0" w:name="_Toc233182508"/>
      <w:r w:rsidRPr="00577496">
        <w:t>Executive Summary</w:t>
      </w:r>
      <w:bookmarkEnd w:id="0"/>
    </w:p>
    <w:p w14:paraId="4339BC98" w14:textId="146F9D45" w:rsidR="00707B09" w:rsidRPr="00577496" w:rsidRDefault="00707B09" w:rsidP="00577496">
      <w:pPr>
        <w:spacing w:line="360" w:lineRule="auto"/>
        <w:jc w:val="both"/>
        <w:rPr>
          <w:rFonts w:ascii="Arial" w:hAnsi="Arial" w:cs="Arial"/>
        </w:rPr>
      </w:pPr>
      <w:r w:rsidRPr="00577496">
        <w:rPr>
          <w:rFonts w:ascii="Arial" w:hAnsi="Arial" w:cs="Arial"/>
        </w:rPr>
        <w:t xml:space="preserve">The automotive industry in the UK has seen tremendous changes with advancement in technology, stricter environmental regulations and the rapid increase in the use of electric cars (ECs) in recent times. The manufacturers in the industry face challenges and opportunities as well. Alexander Dennis Limited, the manufacturer of Britain’s most popular buses </w:t>
      </w:r>
      <w:r w:rsidRPr="00577496">
        <w:rPr>
          <w:rFonts w:ascii="Arial" w:hAnsi="Arial" w:cs="Arial"/>
        </w:rPr>
        <w:t>expert, is</w:t>
      </w:r>
      <w:r w:rsidRPr="00577496">
        <w:rPr>
          <w:rFonts w:ascii="Arial" w:hAnsi="Arial" w:cs="Arial"/>
        </w:rPr>
        <w:t xml:space="preserve"> the biggest bus and coach manufacturer in the UK and has expanded its green initiatives. They are creating low and zero emission vehicles. This report will assess the strategic position of Alexander Dennis Limited.</w:t>
      </w:r>
    </w:p>
    <w:p w14:paraId="4E8AD516" w14:textId="77777777" w:rsidR="00707B09" w:rsidRPr="00577496" w:rsidRDefault="00707B09" w:rsidP="00577496">
      <w:pPr>
        <w:pStyle w:val="Heading1"/>
      </w:pPr>
      <w:bookmarkStart w:id="1" w:name="_Toc233182509"/>
      <w:r w:rsidRPr="00577496">
        <w:t>Introduction</w:t>
      </w:r>
      <w:bookmarkEnd w:id="1"/>
    </w:p>
    <w:p w14:paraId="06EFDFD4" w14:textId="66385214" w:rsidR="00707B09" w:rsidRPr="00577496" w:rsidRDefault="00707B09" w:rsidP="00577496">
      <w:pPr>
        <w:spacing w:line="360" w:lineRule="auto"/>
        <w:jc w:val="both"/>
        <w:rPr>
          <w:rFonts w:ascii="Arial" w:hAnsi="Arial" w:cs="Arial"/>
        </w:rPr>
      </w:pPr>
      <w:r w:rsidRPr="00577496">
        <w:rPr>
          <w:rFonts w:ascii="Arial" w:hAnsi="Arial" w:cs="Arial"/>
        </w:rPr>
        <w:t xml:space="preserve">An organization displaying the characteristics of a strategic management entity systematically formulates major objectives of the organization </w:t>
      </w:r>
      <w:r w:rsidR="00577496" w:rsidRPr="00577496">
        <w:rPr>
          <w:rFonts w:ascii="Arial" w:hAnsi="Arial" w:cs="Arial"/>
        </w:rPr>
        <w:t>and</w:t>
      </w:r>
      <w:r w:rsidRPr="00577496">
        <w:rPr>
          <w:rFonts w:ascii="Arial" w:hAnsi="Arial" w:cs="Arial"/>
        </w:rPr>
        <w:t xml:space="preserve"> the policies and strategies necessary for achieving these objectives, promptly (Johnson et al. 2020). Strategic management is a technique which helps the management of any organisation to assess the organisation and its environment </w:t>
      </w:r>
      <w:proofErr w:type="gramStart"/>
      <w:r w:rsidRPr="00577496">
        <w:rPr>
          <w:rFonts w:ascii="Arial" w:hAnsi="Arial" w:cs="Arial"/>
        </w:rPr>
        <w:t>so as to</w:t>
      </w:r>
      <w:proofErr w:type="gramEnd"/>
      <w:r w:rsidRPr="00577496">
        <w:rPr>
          <w:rFonts w:ascii="Arial" w:hAnsi="Arial" w:cs="Arial"/>
        </w:rPr>
        <w:t xml:space="preserve"> achieve the </w:t>
      </w:r>
      <w:r w:rsidR="00577496" w:rsidRPr="00577496">
        <w:rPr>
          <w:rFonts w:ascii="Arial" w:hAnsi="Arial" w:cs="Arial"/>
        </w:rPr>
        <w:t>long-term</w:t>
      </w:r>
      <w:r w:rsidRPr="00577496">
        <w:rPr>
          <w:rFonts w:ascii="Arial" w:hAnsi="Arial" w:cs="Arial"/>
        </w:rPr>
        <w:t xml:space="preserve"> objective of an organisation.  Through strategic management, a firm </w:t>
      </w:r>
      <w:r w:rsidR="00577496" w:rsidRPr="00577496">
        <w:rPr>
          <w:rFonts w:ascii="Arial" w:hAnsi="Arial" w:cs="Arial"/>
        </w:rPr>
        <w:t>can</w:t>
      </w:r>
      <w:r w:rsidRPr="00577496">
        <w:rPr>
          <w:rFonts w:ascii="Arial" w:hAnsi="Arial" w:cs="Arial"/>
        </w:rPr>
        <w:t xml:space="preserve"> utilise and allocate resources in an efficient manner, which also facilitates its responses to external threats and opportunities. Alexander Dennis Limited, abbreviated as ADL, is a subsidiary of NFI Group. The licensed bus and coach builder is currently the biggest manufacturer of bus and coach in the UK. The business creates and makes single-decker buses, double-decker buses, and coaches for local and different global markets.</w:t>
      </w:r>
    </w:p>
    <w:p w14:paraId="65E36711"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Alexander Dennis Limited is a leader in public transport low-emission and zero-emission technologies and solutions. The firm invests a good deal of money to build technology for its electric and hybrid range. </w:t>
      </w:r>
    </w:p>
    <w:p w14:paraId="1A9BC9BB" w14:textId="77777777" w:rsidR="008952E1" w:rsidRPr="00577496" w:rsidRDefault="008952E1" w:rsidP="00577496">
      <w:pPr>
        <w:spacing w:line="360" w:lineRule="auto"/>
        <w:jc w:val="both"/>
        <w:rPr>
          <w:rFonts w:ascii="Arial" w:hAnsi="Arial" w:cs="Arial"/>
        </w:rPr>
      </w:pPr>
      <w:r w:rsidRPr="00577496">
        <w:rPr>
          <w:rFonts w:ascii="Arial" w:hAnsi="Arial" w:cs="Arial"/>
        </w:rPr>
        <w:t xml:space="preserve">Alexander Dennis’ vision is to enable the sustainable movement of people and goods around the world. Instead of billions of dollars spent on transport solutions, we want our work to drive sustainable business practices and a better tomorrow. </w:t>
      </w:r>
    </w:p>
    <w:p w14:paraId="6596C946" w14:textId="77777777" w:rsidR="008952E1" w:rsidRPr="00577496" w:rsidRDefault="008952E1" w:rsidP="00577496">
      <w:pPr>
        <w:spacing w:line="360" w:lineRule="auto"/>
        <w:jc w:val="both"/>
        <w:rPr>
          <w:rFonts w:ascii="Arial" w:hAnsi="Arial" w:cs="Arial"/>
        </w:rPr>
      </w:pPr>
      <w:r w:rsidRPr="00577496">
        <w:rPr>
          <w:rFonts w:ascii="Arial" w:hAnsi="Arial" w:cs="Arial"/>
        </w:rPr>
        <w:t>They want to produce and supply reliable, efficient, and environmentally friendly buses and coaches. Moreover, they also help their clients with achieving their sustainability targets.</w:t>
      </w:r>
    </w:p>
    <w:p w14:paraId="64B46110" w14:textId="40BD7512" w:rsidR="008952E1" w:rsidRPr="00577496" w:rsidRDefault="008952E1" w:rsidP="00577496">
      <w:pPr>
        <w:spacing w:line="360" w:lineRule="auto"/>
        <w:jc w:val="both"/>
        <w:rPr>
          <w:rFonts w:ascii="Arial" w:hAnsi="Arial" w:cs="Arial"/>
        </w:rPr>
      </w:pPr>
      <w:r w:rsidRPr="00577496">
        <w:rPr>
          <w:rFonts w:ascii="Arial" w:hAnsi="Arial" w:cs="Arial"/>
        </w:rPr>
        <w:t xml:space="preserve">The company aims to become the number one global bus and coach manufacturer.  They want to try to do this by working on </w:t>
      </w:r>
      <w:r w:rsidRPr="00577496">
        <w:rPr>
          <w:rFonts w:ascii="Arial" w:hAnsi="Arial" w:cs="Arial"/>
        </w:rPr>
        <w:t>zero emission</w:t>
      </w:r>
      <w:r w:rsidRPr="00577496">
        <w:rPr>
          <w:rFonts w:ascii="Arial" w:hAnsi="Arial" w:cs="Arial"/>
        </w:rPr>
        <w:t xml:space="preserve"> solutions. Moreover, the firm also seeks to become more operationally efficient and to gain access to the global market. Analysis of Alexander Dennis Ltd.</w:t>
      </w:r>
    </w:p>
    <w:p w14:paraId="6D98471B" w14:textId="1C634739" w:rsidR="00707B09" w:rsidRPr="00577496" w:rsidRDefault="00707B09" w:rsidP="00577496">
      <w:pPr>
        <w:pStyle w:val="Heading2"/>
      </w:pPr>
      <w:bookmarkStart w:id="2" w:name="_Toc233182510"/>
      <w:r w:rsidRPr="00577496">
        <w:t>External Environment Audit</w:t>
      </w:r>
      <w:r w:rsidR="00577496">
        <w:t xml:space="preserve"> &amp; </w:t>
      </w:r>
      <w:r w:rsidRPr="00577496">
        <w:t>PESTLE Analysis</w:t>
      </w:r>
      <w:bookmarkEnd w:id="2"/>
    </w:p>
    <w:p w14:paraId="21508F76" w14:textId="07E5C1CE" w:rsidR="008952E1" w:rsidRPr="00577496" w:rsidRDefault="008952E1" w:rsidP="00577496">
      <w:pPr>
        <w:spacing w:line="360" w:lineRule="auto"/>
        <w:jc w:val="both"/>
        <w:rPr>
          <w:rFonts w:ascii="Arial" w:hAnsi="Arial" w:cs="Arial"/>
        </w:rPr>
      </w:pPr>
      <w:r w:rsidRPr="00577496">
        <w:rPr>
          <w:rFonts w:ascii="Arial" w:hAnsi="Arial" w:cs="Arial"/>
        </w:rPr>
        <w:t xml:space="preserve">The political environment is instrumental in influencing how ADL organises its operations.  Policies introduced by the government and various initiatives have </w:t>
      </w:r>
      <w:r w:rsidR="00577496" w:rsidRPr="00577496">
        <w:rPr>
          <w:rFonts w:ascii="Arial" w:hAnsi="Arial" w:cs="Arial"/>
        </w:rPr>
        <w:t>opened</w:t>
      </w:r>
      <w:r w:rsidRPr="00577496">
        <w:rPr>
          <w:rFonts w:ascii="Arial" w:hAnsi="Arial" w:cs="Arial"/>
        </w:rPr>
        <w:t xml:space="preserve"> a way for private organisations to further support the net-zero intent of the British government. ADL is focused on integrating lightweight electric bus manufacturing into the public transport sector which demands them.</w:t>
      </w:r>
    </w:p>
    <w:p w14:paraId="004CCF13" w14:textId="414116C6" w:rsidR="008952E1" w:rsidRPr="00577496" w:rsidRDefault="008952E1" w:rsidP="00577496">
      <w:pPr>
        <w:spacing w:line="360" w:lineRule="auto"/>
        <w:jc w:val="both"/>
        <w:rPr>
          <w:rFonts w:ascii="Arial" w:hAnsi="Arial" w:cs="Arial"/>
        </w:rPr>
      </w:pPr>
      <w:r w:rsidRPr="00577496">
        <w:rPr>
          <w:rFonts w:ascii="Arial" w:hAnsi="Arial" w:cs="Arial"/>
        </w:rPr>
        <w:t xml:space="preserve">The government is also investing in public transport to make it more efficient and cheaper. </w:t>
      </w:r>
    </w:p>
    <w:p w14:paraId="6259932C" w14:textId="5E955D84" w:rsidR="008952E1" w:rsidRPr="00577496" w:rsidRDefault="008952E1" w:rsidP="00577496">
      <w:pPr>
        <w:spacing w:line="360" w:lineRule="auto"/>
        <w:jc w:val="both"/>
        <w:rPr>
          <w:rFonts w:ascii="Arial" w:hAnsi="Arial" w:cs="Arial"/>
        </w:rPr>
      </w:pPr>
      <w:r w:rsidRPr="00577496">
        <w:rPr>
          <w:rFonts w:ascii="Arial" w:hAnsi="Arial" w:cs="Arial"/>
        </w:rPr>
        <w:t>The performance of ADL is impacted by economic factors. The entire automotive industry had to deal with steep rising costs due to rising inflation and labour costs.  Further the purchasing decisions of public transport operators can be influenced by economic uncertainty. However, investing in green infrastructure can create new opportunities for electric bus manufacturers</w:t>
      </w:r>
      <w:r w:rsidRPr="00577496">
        <w:rPr>
          <w:rFonts w:ascii="Arial" w:hAnsi="Arial" w:cs="Arial"/>
        </w:rPr>
        <w:t>.</w:t>
      </w:r>
    </w:p>
    <w:p w14:paraId="085A35A0" w14:textId="01F983FC" w:rsidR="008952E1" w:rsidRPr="00577496" w:rsidRDefault="008952E1" w:rsidP="00577496">
      <w:pPr>
        <w:spacing w:line="360" w:lineRule="auto"/>
        <w:jc w:val="both"/>
        <w:rPr>
          <w:rFonts w:ascii="Arial" w:hAnsi="Arial" w:cs="Arial"/>
        </w:rPr>
      </w:pPr>
      <w:r w:rsidRPr="00577496">
        <w:rPr>
          <w:rFonts w:ascii="Arial" w:hAnsi="Arial" w:cs="Arial"/>
        </w:rPr>
        <w:t xml:space="preserve">Societal elements support the strategic course of action. The growing public awareness of climate issue and the demand for green transportation have encouraged the use of electric </w:t>
      </w:r>
      <w:r w:rsidRPr="00577496">
        <w:rPr>
          <w:rFonts w:ascii="Arial" w:hAnsi="Arial" w:cs="Arial"/>
        </w:rPr>
        <w:t>buses.</w:t>
      </w:r>
      <w:r w:rsidRPr="00577496">
        <w:rPr>
          <w:rFonts w:ascii="Arial" w:hAnsi="Arial" w:cs="Arial"/>
        </w:rPr>
        <w:t xml:space="preserve"> Population growth and urbanization in the UK help to encourage people to use public transport</w:t>
      </w:r>
      <w:r w:rsidRPr="00577496">
        <w:rPr>
          <w:rFonts w:ascii="Arial" w:hAnsi="Arial" w:cs="Arial"/>
        </w:rPr>
        <w:t>.</w:t>
      </w:r>
    </w:p>
    <w:p w14:paraId="7C92BB49" w14:textId="255A7503" w:rsidR="008952E1" w:rsidRPr="00577496" w:rsidRDefault="008952E1" w:rsidP="00577496">
      <w:pPr>
        <w:spacing w:line="360" w:lineRule="auto"/>
        <w:jc w:val="both"/>
        <w:rPr>
          <w:rFonts w:ascii="Arial" w:hAnsi="Arial" w:cs="Arial"/>
        </w:rPr>
      </w:pPr>
      <w:r w:rsidRPr="00577496">
        <w:rPr>
          <w:rFonts w:ascii="Arial" w:hAnsi="Arial" w:cs="Arial"/>
        </w:rPr>
        <w:t>Because of a broad wave of technological developments, the industry is changing dramatically. The vehicle production process is being transformed by advances in battery technology, electric drivetrains, and fleet management systems. ADL has responded to this by increasing the number of in-house designed electric buses in its portfolio and developing zero emission technologies</w:t>
      </w:r>
      <w:r w:rsidRPr="00577496">
        <w:rPr>
          <w:rFonts w:ascii="Arial" w:hAnsi="Arial" w:cs="Arial"/>
        </w:rPr>
        <w:t>.</w:t>
      </w:r>
    </w:p>
    <w:p w14:paraId="7757DD40" w14:textId="42D40906" w:rsidR="008952E1" w:rsidRPr="00577496" w:rsidRDefault="008952E1" w:rsidP="00577496">
      <w:pPr>
        <w:spacing w:line="360" w:lineRule="auto"/>
        <w:jc w:val="both"/>
        <w:rPr>
          <w:rFonts w:ascii="Arial" w:hAnsi="Arial" w:cs="Arial"/>
        </w:rPr>
      </w:pPr>
      <w:r w:rsidRPr="00577496">
        <w:rPr>
          <w:rFonts w:ascii="Arial" w:hAnsi="Arial" w:cs="Arial"/>
        </w:rPr>
        <w:t>Legal factors include excessive emissions and vehicle safety regulations for which the group needs to spend heavily on research and development. ADL has been constantly innovating in its production process to keep up with new safety and environmental requirements</w:t>
      </w:r>
      <w:r w:rsidRPr="00577496">
        <w:rPr>
          <w:rFonts w:ascii="Arial" w:hAnsi="Arial" w:cs="Arial"/>
        </w:rPr>
        <w:t>.</w:t>
      </w:r>
    </w:p>
    <w:p w14:paraId="4900E514" w14:textId="1EB3CC28" w:rsidR="008952E1" w:rsidRDefault="008952E1" w:rsidP="00577496">
      <w:pPr>
        <w:spacing w:line="360" w:lineRule="auto"/>
        <w:jc w:val="both"/>
        <w:rPr>
          <w:rFonts w:ascii="Arial" w:hAnsi="Arial" w:cs="Arial"/>
        </w:rPr>
      </w:pPr>
      <w:r w:rsidRPr="00577496">
        <w:rPr>
          <w:rFonts w:ascii="Arial" w:hAnsi="Arial" w:cs="Arial"/>
        </w:rPr>
        <w:t>Environmental factors are growing week by week, day by day. Moreover, the United Kingdom Government’s pledge to cut greenhouse gas emissions and promote sustainable mode of transport presents a huge potential for ADL.  Above all, ADL's commitment to eco-friendly electric and low-emission buses is in sync with environmental factors</w:t>
      </w:r>
      <w:r w:rsidRPr="00577496">
        <w:rPr>
          <w:rFonts w:ascii="Arial" w:hAnsi="Arial" w:cs="Arial"/>
        </w:rPr>
        <w:t>.</w:t>
      </w:r>
    </w:p>
    <w:p w14:paraId="44DED1B3" w14:textId="77777777" w:rsidR="00577496" w:rsidRDefault="00577496" w:rsidP="00577496">
      <w:pPr>
        <w:spacing w:line="360" w:lineRule="auto"/>
        <w:jc w:val="both"/>
        <w:rPr>
          <w:rFonts w:ascii="Arial" w:hAnsi="Arial" w:cs="Arial"/>
        </w:rPr>
      </w:pPr>
    </w:p>
    <w:p w14:paraId="5C76014E" w14:textId="77777777" w:rsidR="00577496" w:rsidRDefault="00577496" w:rsidP="00577496">
      <w:pPr>
        <w:spacing w:line="360" w:lineRule="auto"/>
        <w:jc w:val="both"/>
        <w:rPr>
          <w:rFonts w:ascii="Arial" w:hAnsi="Arial" w:cs="Arial"/>
        </w:rPr>
      </w:pPr>
    </w:p>
    <w:p w14:paraId="0F4D6A78" w14:textId="77777777" w:rsidR="00577496" w:rsidRPr="00577496" w:rsidRDefault="00577496" w:rsidP="00577496">
      <w:pPr>
        <w:spacing w:line="360" w:lineRule="auto"/>
        <w:jc w:val="both"/>
        <w:rPr>
          <w:rFonts w:ascii="Arial" w:hAnsi="Arial" w:cs="Arial"/>
        </w:rPr>
      </w:pPr>
    </w:p>
    <w:p w14:paraId="180C85EF" w14:textId="52ACC4A6" w:rsidR="00707B09" w:rsidRPr="00577496" w:rsidRDefault="00707B09" w:rsidP="00577496">
      <w:pPr>
        <w:pStyle w:val="Heading2"/>
      </w:pPr>
      <w:bookmarkStart w:id="3" w:name="_Toc233182511"/>
      <w:r w:rsidRPr="00577496">
        <w:t>Porter’s Five Forces Analysis</w:t>
      </w:r>
      <w:bookmarkEnd w:id="3"/>
    </w:p>
    <w:p w14:paraId="59504E3E" w14:textId="77777777" w:rsidR="008952E1" w:rsidRPr="00577496" w:rsidRDefault="008952E1" w:rsidP="00577496">
      <w:pPr>
        <w:spacing w:line="360" w:lineRule="auto"/>
        <w:jc w:val="both"/>
        <w:rPr>
          <w:rFonts w:ascii="Arial" w:hAnsi="Arial" w:cs="Arial"/>
        </w:rPr>
      </w:pPr>
      <w:r w:rsidRPr="00577496">
        <w:rPr>
          <w:rFonts w:ascii="Arial" w:hAnsi="Arial" w:cs="Arial"/>
        </w:rPr>
        <w:t>The bus manufacturing industry is characterized by high entry barriers due to considerable capital expenditure, technical capability and regulatory compliance costs which limits the number of new firms entering the industry.</w:t>
      </w:r>
    </w:p>
    <w:p w14:paraId="78D678DC" w14:textId="77777777" w:rsidR="008952E1" w:rsidRPr="00577496" w:rsidRDefault="008952E1" w:rsidP="00577496">
      <w:pPr>
        <w:spacing w:line="360" w:lineRule="auto"/>
        <w:jc w:val="both"/>
        <w:rPr>
          <w:rFonts w:ascii="Arial" w:hAnsi="Arial" w:cs="Arial"/>
        </w:rPr>
      </w:pPr>
      <w:r w:rsidRPr="00577496">
        <w:rPr>
          <w:rFonts w:ascii="Arial" w:hAnsi="Arial" w:cs="Arial"/>
        </w:rPr>
        <w:t>Bargaining power of suppliers is moderate. ADL depends on suppliers that are specialists in batteries and component supply. Disruptions in the supply chain and dependence on advanced technologies heighten supplier power.</w:t>
      </w:r>
    </w:p>
    <w:p w14:paraId="56E7960B" w14:textId="77777777" w:rsidR="008952E1" w:rsidRPr="00577496" w:rsidRDefault="008952E1" w:rsidP="00577496">
      <w:pPr>
        <w:spacing w:line="360" w:lineRule="auto"/>
        <w:jc w:val="both"/>
        <w:rPr>
          <w:rFonts w:ascii="Arial" w:hAnsi="Arial" w:cs="Arial"/>
        </w:rPr>
      </w:pPr>
      <w:r w:rsidRPr="00577496">
        <w:rPr>
          <w:rFonts w:ascii="Arial" w:hAnsi="Arial" w:cs="Arial"/>
        </w:rPr>
        <w:t>The negotiating strength of buyers is considerably high. For instance, transport operators and government agencies place bulk orders that can negotiate prices aggressively. The processes of public procurement enhance buyer power.</w:t>
      </w:r>
    </w:p>
    <w:p w14:paraId="0D74033C" w14:textId="77777777" w:rsidR="008952E1" w:rsidRPr="00577496" w:rsidRDefault="008952E1" w:rsidP="00577496">
      <w:pPr>
        <w:spacing w:line="360" w:lineRule="auto"/>
        <w:jc w:val="both"/>
        <w:rPr>
          <w:rFonts w:ascii="Arial" w:hAnsi="Arial" w:cs="Arial"/>
        </w:rPr>
      </w:pPr>
      <w:r w:rsidRPr="00577496">
        <w:rPr>
          <w:rFonts w:ascii="Arial" w:hAnsi="Arial" w:cs="Arial"/>
        </w:rPr>
        <w:t>The dangers of substitutes are quite moderate. A variety of transportation solutions rail services, ride-share platforms and mobility technology are likely to reduce demand for bus services. Nonetheless, buses are a cheap and eco-friendly form of public transport.</w:t>
      </w:r>
    </w:p>
    <w:p w14:paraId="0D78262F" w14:textId="09023D13" w:rsidR="00707B09" w:rsidRPr="00577496" w:rsidRDefault="008952E1" w:rsidP="00577496">
      <w:pPr>
        <w:spacing w:line="360" w:lineRule="auto"/>
        <w:jc w:val="both"/>
        <w:rPr>
          <w:rFonts w:ascii="Arial" w:hAnsi="Arial" w:cs="Arial"/>
        </w:rPr>
      </w:pPr>
      <w:r w:rsidRPr="00577496">
        <w:rPr>
          <w:rFonts w:ascii="Arial" w:hAnsi="Arial" w:cs="Arial"/>
        </w:rPr>
        <w:t xml:space="preserve">There is a fierce competition in rivalry. ADL faces competition not just from domestic producers like Wrightbus, but also from international players, most notably the Chinese electric bus manufacturers. Increased competition in the </w:t>
      </w:r>
      <w:r w:rsidR="00577496" w:rsidRPr="00577496">
        <w:rPr>
          <w:rFonts w:ascii="Arial" w:hAnsi="Arial" w:cs="Arial"/>
        </w:rPr>
        <w:t>zero-emission</w:t>
      </w:r>
      <w:r w:rsidRPr="00577496">
        <w:rPr>
          <w:rFonts w:ascii="Arial" w:hAnsi="Arial" w:cs="Arial"/>
        </w:rPr>
        <w:t xml:space="preserve"> bus sector puts pressure on pricing and market share. Overall, competitive intensity means constant innovation and operational efficiency to maintain “market leadership” within the industry.</w:t>
      </w:r>
    </w:p>
    <w:p w14:paraId="6498EF61" w14:textId="77777777" w:rsidR="008952E1" w:rsidRPr="00577496" w:rsidRDefault="008952E1" w:rsidP="00577496">
      <w:pPr>
        <w:spacing w:line="360" w:lineRule="auto"/>
        <w:jc w:val="both"/>
        <w:rPr>
          <w:rFonts w:ascii="Arial" w:hAnsi="Arial" w:cs="Arial"/>
        </w:rPr>
      </w:pPr>
    </w:p>
    <w:p w14:paraId="39CD09B1" w14:textId="709A79B0" w:rsidR="00707B09" w:rsidRPr="00577496" w:rsidRDefault="00707B09" w:rsidP="00577496">
      <w:pPr>
        <w:pStyle w:val="Heading2"/>
      </w:pPr>
      <w:bookmarkStart w:id="4" w:name="_Toc233182512"/>
      <w:r w:rsidRPr="00577496">
        <w:t>Internal Environment Audit</w:t>
      </w:r>
      <w:r w:rsidR="00577496">
        <w:t xml:space="preserve"> &amp; </w:t>
      </w:r>
      <w:r w:rsidRPr="00577496">
        <w:t>Value Chain Analysis</w:t>
      </w:r>
      <w:bookmarkEnd w:id="4"/>
    </w:p>
    <w:p w14:paraId="2399240F" w14:textId="77777777" w:rsidR="008952E1" w:rsidRPr="00577496" w:rsidRDefault="008952E1" w:rsidP="00577496">
      <w:pPr>
        <w:spacing w:line="360" w:lineRule="auto"/>
        <w:jc w:val="both"/>
        <w:rPr>
          <w:rFonts w:ascii="Arial" w:hAnsi="Arial" w:cs="Arial"/>
        </w:rPr>
      </w:pPr>
      <w:r w:rsidRPr="00577496">
        <w:rPr>
          <w:rFonts w:ascii="Arial" w:hAnsi="Arial" w:cs="Arial"/>
        </w:rPr>
        <w:t>Porter’s Value Chain breakdown identifies strategically important elements within an organization that can create value and a competitive advantage.</w:t>
      </w:r>
    </w:p>
    <w:p w14:paraId="450906B3" w14:textId="77777777" w:rsidR="008952E1" w:rsidRPr="00577496" w:rsidRDefault="008952E1" w:rsidP="00577496">
      <w:pPr>
        <w:spacing w:line="360" w:lineRule="auto"/>
        <w:jc w:val="both"/>
        <w:rPr>
          <w:rFonts w:ascii="Arial" w:hAnsi="Arial" w:cs="Arial"/>
        </w:rPr>
      </w:pPr>
      <w:r w:rsidRPr="00577496">
        <w:rPr>
          <w:rFonts w:ascii="Arial" w:hAnsi="Arial" w:cs="Arial"/>
        </w:rPr>
        <w:t>The sourcing of parts and materials to manufacture vehicles is brought about by inbound logistics. By managing their suppliers better, ADL can produce quality enduring goods.</w:t>
      </w:r>
    </w:p>
    <w:p w14:paraId="0652E429" w14:textId="77777777" w:rsidR="008952E1" w:rsidRPr="00577496" w:rsidRDefault="008952E1" w:rsidP="00577496">
      <w:pPr>
        <w:spacing w:line="360" w:lineRule="auto"/>
        <w:jc w:val="both"/>
        <w:rPr>
          <w:rFonts w:ascii="Arial" w:hAnsi="Arial" w:cs="Arial"/>
        </w:rPr>
      </w:pPr>
      <w:r w:rsidRPr="00577496">
        <w:rPr>
          <w:rFonts w:ascii="Arial" w:hAnsi="Arial" w:cs="Arial"/>
        </w:rPr>
        <w:t>For ADL, operations are a key strength. The company has gained considerable experience in manufacturing and has built expertise in designing and building of buses and coaches.</w:t>
      </w:r>
    </w:p>
    <w:p w14:paraId="3507B849" w14:textId="7BF514AA" w:rsidR="008952E1" w:rsidRPr="00577496" w:rsidRDefault="008952E1" w:rsidP="00577496">
      <w:pPr>
        <w:spacing w:line="360" w:lineRule="auto"/>
        <w:jc w:val="both"/>
        <w:rPr>
          <w:rFonts w:ascii="Arial" w:hAnsi="Arial" w:cs="Arial"/>
        </w:rPr>
      </w:pPr>
      <w:r w:rsidRPr="00577496">
        <w:rPr>
          <w:rFonts w:ascii="Arial" w:hAnsi="Arial" w:cs="Arial"/>
        </w:rPr>
        <w:t xml:space="preserve">Outbound logistics involves the vehicle delivery and distribution to both local and international customers. ADL has good relationships with transport operators across </w:t>
      </w:r>
      <w:r w:rsidR="00577496" w:rsidRPr="00577496">
        <w:rPr>
          <w:rFonts w:ascii="Arial" w:hAnsi="Arial" w:cs="Arial"/>
        </w:rPr>
        <w:t>several</w:t>
      </w:r>
      <w:r w:rsidRPr="00577496">
        <w:rPr>
          <w:rFonts w:ascii="Arial" w:hAnsi="Arial" w:cs="Arial"/>
        </w:rPr>
        <w:t xml:space="preserve"> areas.</w:t>
      </w:r>
    </w:p>
    <w:p w14:paraId="043595A0" w14:textId="77777777" w:rsidR="008952E1" w:rsidRPr="00577496" w:rsidRDefault="008952E1" w:rsidP="00577496">
      <w:pPr>
        <w:spacing w:line="360" w:lineRule="auto"/>
        <w:jc w:val="both"/>
        <w:rPr>
          <w:rFonts w:ascii="Arial" w:hAnsi="Arial" w:cs="Arial"/>
        </w:rPr>
      </w:pPr>
      <w:r w:rsidRPr="00577496">
        <w:rPr>
          <w:rFonts w:ascii="Arial" w:hAnsi="Arial" w:cs="Arial"/>
        </w:rPr>
        <w:t>Marketing and sales take advantage of the company’s strong reputation as the UK’s leading bus maker. ADL earns and sustains the trust of its customers through reliability and innovations.</w:t>
      </w:r>
    </w:p>
    <w:p w14:paraId="433804ED" w14:textId="48E425D3" w:rsidR="008952E1" w:rsidRPr="00577496" w:rsidRDefault="008952E1" w:rsidP="00577496">
      <w:pPr>
        <w:spacing w:line="360" w:lineRule="auto"/>
        <w:jc w:val="both"/>
        <w:rPr>
          <w:rFonts w:ascii="Arial" w:hAnsi="Arial" w:cs="Arial"/>
        </w:rPr>
      </w:pPr>
      <w:r w:rsidRPr="00577496">
        <w:rPr>
          <w:rFonts w:ascii="Arial" w:hAnsi="Arial" w:cs="Arial"/>
        </w:rPr>
        <w:t>Post-sales assistance is given by AD24 which provides services like maintenance support, spare parts, technical support, and training. This service is going to create customer value and reinforce relationships for the long term</w:t>
      </w:r>
      <w:r w:rsidRPr="00577496">
        <w:rPr>
          <w:rFonts w:ascii="Arial" w:hAnsi="Arial" w:cs="Arial"/>
        </w:rPr>
        <w:t>.</w:t>
      </w:r>
    </w:p>
    <w:p w14:paraId="326EF2F5" w14:textId="70B0A1B1" w:rsidR="00707B09" w:rsidRPr="00577496" w:rsidRDefault="00707B09" w:rsidP="00577496">
      <w:pPr>
        <w:pStyle w:val="Heading2"/>
      </w:pPr>
      <w:bookmarkStart w:id="5" w:name="_Toc233182513"/>
      <w:r w:rsidRPr="00577496">
        <w:t>Resource-Based View (RBV)</w:t>
      </w:r>
      <w:bookmarkEnd w:id="5"/>
    </w:p>
    <w:p w14:paraId="75C1C3F4" w14:textId="77777777" w:rsidR="008952E1" w:rsidRPr="00577496" w:rsidRDefault="008952E1" w:rsidP="00577496">
      <w:pPr>
        <w:spacing w:line="360" w:lineRule="auto"/>
        <w:jc w:val="both"/>
        <w:rPr>
          <w:rFonts w:ascii="Arial" w:hAnsi="Arial" w:cs="Arial"/>
        </w:rPr>
      </w:pPr>
      <w:r w:rsidRPr="00577496">
        <w:rPr>
          <w:rFonts w:ascii="Arial" w:hAnsi="Arial" w:cs="Arial"/>
        </w:rPr>
        <w:t>The Resource Based View states that the resources and capabilities on which sustainable competitive advantage is based must not be held by current or potential competitors (Barney, 1991).</w:t>
      </w:r>
    </w:p>
    <w:p w14:paraId="258762F9" w14:textId="77777777" w:rsidR="008952E1" w:rsidRPr="00577496" w:rsidRDefault="008952E1" w:rsidP="00577496">
      <w:pPr>
        <w:spacing w:line="360" w:lineRule="auto"/>
        <w:jc w:val="both"/>
        <w:rPr>
          <w:rFonts w:ascii="Arial" w:hAnsi="Arial" w:cs="Arial"/>
        </w:rPr>
      </w:pPr>
      <w:r w:rsidRPr="00577496">
        <w:rPr>
          <w:rFonts w:ascii="Arial" w:hAnsi="Arial" w:cs="Arial"/>
        </w:rPr>
        <w:t>ADL offers many useful resources. The firm is backed up by a strong brand name, engineering expertise, production capacity, intellectual property, and skilled manpower.</w:t>
      </w:r>
    </w:p>
    <w:p w14:paraId="55ECC3B2" w14:textId="77777777" w:rsidR="008952E1" w:rsidRPr="00577496" w:rsidRDefault="008952E1" w:rsidP="00577496">
      <w:pPr>
        <w:spacing w:line="360" w:lineRule="auto"/>
        <w:jc w:val="both"/>
        <w:rPr>
          <w:rFonts w:ascii="Arial" w:hAnsi="Arial" w:cs="Arial"/>
        </w:rPr>
      </w:pPr>
    </w:p>
    <w:p w14:paraId="771C6A50" w14:textId="77777777" w:rsidR="008952E1" w:rsidRPr="00577496" w:rsidRDefault="008952E1" w:rsidP="00577496">
      <w:pPr>
        <w:spacing w:line="360" w:lineRule="auto"/>
        <w:jc w:val="both"/>
        <w:rPr>
          <w:rFonts w:ascii="Arial" w:hAnsi="Arial" w:cs="Arial"/>
        </w:rPr>
      </w:pPr>
      <w:r w:rsidRPr="00577496">
        <w:rPr>
          <w:rFonts w:ascii="Arial" w:hAnsi="Arial" w:cs="Arial"/>
        </w:rPr>
        <w:t xml:space="preserve"> In addition, the company possesses strong customer relationships that ADL could leverage for advantage. Through leveraging its resources and capabilities, the company can improve its operations and provide high-quality products to customers.</w:t>
      </w:r>
    </w:p>
    <w:p w14:paraId="241749AA" w14:textId="77777777" w:rsidR="008952E1" w:rsidRPr="00577496" w:rsidRDefault="008952E1" w:rsidP="00577496">
      <w:pPr>
        <w:spacing w:line="360" w:lineRule="auto"/>
        <w:jc w:val="both"/>
        <w:rPr>
          <w:rFonts w:ascii="Arial" w:hAnsi="Arial" w:cs="Arial"/>
        </w:rPr>
      </w:pPr>
      <w:r w:rsidRPr="00577496">
        <w:rPr>
          <w:rFonts w:ascii="Arial" w:hAnsi="Arial" w:cs="Arial"/>
        </w:rPr>
        <w:t>The company’s involvement in electric bus technologies and sustainable transport solutions is an essential strategic capability. The investment in innovation by ADL has enabled the company to set up a comprehensive that.</w:t>
      </w:r>
    </w:p>
    <w:p w14:paraId="087C5CC3" w14:textId="3D69EF8A" w:rsidR="00707B09" w:rsidRPr="00577496" w:rsidRDefault="00707B09" w:rsidP="00577496">
      <w:pPr>
        <w:pStyle w:val="Heading2"/>
      </w:pPr>
      <w:bookmarkStart w:id="6" w:name="_Toc233182514"/>
      <w:r w:rsidRPr="00577496">
        <w:t>VRIO Analysis</w:t>
      </w:r>
      <w:bookmarkEnd w:id="6"/>
    </w:p>
    <w:p w14:paraId="3142321A" w14:textId="77777777" w:rsidR="008952E1" w:rsidRPr="00577496" w:rsidRDefault="008952E1" w:rsidP="00577496">
      <w:pPr>
        <w:spacing w:line="360" w:lineRule="auto"/>
        <w:jc w:val="both"/>
        <w:rPr>
          <w:rFonts w:ascii="Arial" w:hAnsi="Arial" w:cs="Arial"/>
        </w:rPr>
      </w:pPr>
      <w:r w:rsidRPr="00577496">
        <w:rPr>
          <w:rFonts w:ascii="Arial" w:hAnsi="Arial" w:cs="Arial"/>
        </w:rPr>
        <w:t>VRIO is a valuation tool to check if resources and capabilities give a firm a sustainable advantage. Essentially, the framework looks at resources and capabilities by asking four questions from the company.  The questions raised whether the resources by the company are valuable, rare, inimitable and organised.  VRIO Analysis of Alexander Dennis is the topic of our report.  Barney (1991).</w:t>
      </w:r>
    </w:p>
    <w:p w14:paraId="5388DAD3" w14:textId="77777777" w:rsidR="008952E1" w:rsidRPr="00577496" w:rsidRDefault="008952E1" w:rsidP="00577496">
      <w:pPr>
        <w:spacing w:line="360" w:lineRule="auto"/>
        <w:jc w:val="both"/>
        <w:rPr>
          <w:rFonts w:ascii="Arial" w:hAnsi="Arial" w:cs="Arial"/>
        </w:rPr>
      </w:pPr>
    </w:p>
    <w:p w14:paraId="57EFC74B" w14:textId="5D2A19EC" w:rsidR="008952E1" w:rsidRPr="00577496" w:rsidRDefault="008952E1" w:rsidP="00577496">
      <w:pPr>
        <w:spacing w:line="360" w:lineRule="auto"/>
        <w:jc w:val="both"/>
        <w:rPr>
          <w:rFonts w:ascii="Arial" w:hAnsi="Arial" w:cs="Arial"/>
        </w:rPr>
      </w:pPr>
      <w:r w:rsidRPr="00577496">
        <w:rPr>
          <w:rFonts w:ascii="Arial" w:hAnsi="Arial" w:cs="Arial"/>
        </w:rPr>
        <w:t>Alexander Dennis (</w:t>
      </w:r>
      <w:proofErr w:type="spellStart"/>
      <w:r w:rsidRPr="00577496">
        <w:rPr>
          <w:rFonts w:ascii="Arial" w:hAnsi="Arial" w:cs="Arial"/>
        </w:rPr>
        <w:t>AdL</w:t>
      </w:r>
      <w:proofErr w:type="spellEnd"/>
      <w:r w:rsidRPr="00577496">
        <w:rPr>
          <w:rFonts w:ascii="Arial" w:hAnsi="Arial" w:cs="Arial"/>
        </w:rPr>
        <w:t xml:space="preserve">) has </w:t>
      </w:r>
      <w:r w:rsidR="00577496" w:rsidRPr="00577496">
        <w:rPr>
          <w:rFonts w:ascii="Arial" w:hAnsi="Arial" w:cs="Arial"/>
        </w:rPr>
        <w:t>several</w:t>
      </w:r>
      <w:r w:rsidRPr="00577496">
        <w:rPr>
          <w:rFonts w:ascii="Arial" w:hAnsi="Arial" w:cs="Arial"/>
        </w:rPr>
        <w:t xml:space="preserve"> significant resources that provide the company with a competitive advantage in bus manufacturing in the UK. For instance, this manufacturer likely possesses the strongest brand of all UK bus manufacturers. The brand reputation of </w:t>
      </w:r>
      <w:proofErr w:type="spellStart"/>
      <w:r w:rsidRPr="00577496">
        <w:rPr>
          <w:rFonts w:ascii="Arial" w:hAnsi="Arial" w:cs="Arial"/>
        </w:rPr>
        <w:t>AdL</w:t>
      </w:r>
      <w:proofErr w:type="spellEnd"/>
      <w:r w:rsidRPr="00577496">
        <w:rPr>
          <w:rFonts w:ascii="Arial" w:hAnsi="Arial" w:cs="Arial"/>
        </w:rPr>
        <w:t xml:space="preserve"> is a valuable resource that amplifies customer confidence as well as helps to secure contracts from public transport operators. It is not likely, as no other UK business has the same branding strength. </w:t>
      </w:r>
      <w:proofErr w:type="spellStart"/>
      <w:r w:rsidRPr="00577496">
        <w:rPr>
          <w:rFonts w:ascii="Arial" w:hAnsi="Arial" w:cs="Arial"/>
        </w:rPr>
        <w:t>AdL’s</w:t>
      </w:r>
      <w:proofErr w:type="spellEnd"/>
      <w:r w:rsidRPr="00577496">
        <w:rPr>
          <w:rFonts w:ascii="Arial" w:hAnsi="Arial" w:cs="Arial"/>
        </w:rPr>
        <w:t xml:space="preserve"> competitive advantage is inimitable because other firms would struggle to match the long history and market presence of </w:t>
      </w:r>
      <w:proofErr w:type="spellStart"/>
      <w:r w:rsidRPr="00577496">
        <w:rPr>
          <w:rFonts w:ascii="Arial" w:hAnsi="Arial" w:cs="Arial"/>
        </w:rPr>
        <w:t>AdL</w:t>
      </w:r>
      <w:proofErr w:type="spellEnd"/>
      <w:r w:rsidRPr="00577496">
        <w:rPr>
          <w:rFonts w:ascii="Arial" w:hAnsi="Arial" w:cs="Arial"/>
        </w:rPr>
        <w:t xml:space="preserve">. </w:t>
      </w:r>
      <w:proofErr w:type="spellStart"/>
      <w:r w:rsidRPr="00577496">
        <w:rPr>
          <w:rFonts w:ascii="Arial" w:hAnsi="Arial" w:cs="Arial"/>
        </w:rPr>
        <w:t>AdL</w:t>
      </w:r>
      <w:proofErr w:type="spellEnd"/>
      <w:r w:rsidRPr="00577496">
        <w:rPr>
          <w:rFonts w:ascii="Arial" w:hAnsi="Arial" w:cs="Arial"/>
        </w:rPr>
        <w:t xml:space="preserve"> is now working effectively to foster positive relations. So, the brand reputation of </w:t>
      </w:r>
      <w:proofErr w:type="spellStart"/>
      <w:r w:rsidRPr="00577496">
        <w:rPr>
          <w:rFonts w:ascii="Arial" w:hAnsi="Arial" w:cs="Arial"/>
        </w:rPr>
        <w:t>AdL</w:t>
      </w:r>
      <w:proofErr w:type="spellEnd"/>
      <w:r w:rsidRPr="00577496">
        <w:rPr>
          <w:rFonts w:ascii="Arial" w:hAnsi="Arial" w:cs="Arial"/>
        </w:rPr>
        <w:t xml:space="preserve"> is a source of sustained competitive advantage.</w:t>
      </w:r>
    </w:p>
    <w:p w14:paraId="0F54C415" w14:textId="09332876" w:rsidR="008952E1" w:rsidRPr="00577496" w:rsidRDefault="008952E1" w:rsidP="00577496">
      <w:pPr>
        <w:spacing w:line="360" w:lineRule="auto"/>
        <w:jc w:val="both"/>
        <w:rPr>
          <w:rFonts w:ascii="Arial" w:hAnsi="Arial" w:cs="Arial"/>
        </w:rPr>
      </w:pPr>
      <w:r w:rsidRPr="00577496">
        <w:rPr>
          <w:rFonts w:ascii="Arial" w:hAnsi="Arial" w:cs="Arial"/>
        </w:rPr>
        <w:t xml:space="preserve">The engineering know-how that </w:t>
      </w:r>
      <w:proofErr w:type="spellStart"/>
      <w:r w:rsidRPr="00577496">
        <w:rPr>
          <w:rFonts w:ascii="Arial" w:hAnsi="Arial" w:cs="Arial"/>
        </w:rPr>
        <w:t>AdL</w:t>
      </w:r>
      <w:proofErr w:type="spellEnd"/>
      <w:r w:rsidRPr="00577496">
        <w:rPr>
          <w:rFonts w:ascii="Arial" w:hAnsi="Arial" w:cs="Arial"/>
        </w:rPr>
        <w:t xml:space="preserve"> has amassed </w:t>
      </w:r>
      <w:proofErr w:type="gramStart"/>
      <w:r w:rsidRPr="00577496">
        <w:rPr>
          <w:rFonts w:ascii="Arial" w:hAnsi="Arial" w:cs="Arial"/>
        </w:rPr>
        <w:t>in the course of</w:t>
      </w:r>
      <w:proofErr w:type="gramEnd"/>
      <w:r w:rsidRPr="00577496">
        <w:rPr>
          <w:rFonts w:ascii="Arial" w:hAnsi="Arial" w:cs="Arial"/>
        </w:rPr>
        <w:t xml:space="preserve"> bus manufacture </w:t>
      </w:r>
      <w:r w:rsidR="00577496" w:rsidRPr="00577496">
        <w:rPr>
          <w:rFonts w:ascii="Arial" w:hAnsi="Arial" w:cs="Arial"/>
        </w:rPr>
        <w:t>and</w:t>
      </w:r>
      <w:r w:rsidRPr="00577496">
        <w:rPr>
          <w:rFonts w:ascii="Arial" w:hAnsi="Arial" w:cs="Arial"/>
        </w:rPr>
        <w:t xml:space="preserve"> their experience can be of value.  Such capabilities are difficult to simulate effectively.  Nonetheless, these capabilities aren’t rare anymore since other firms are investing heavily in similar technology and skills.  The manufacturing capabilities of </w:t>
      </w:r>
      <w:proofErr w:type="spellStart"/>
      <w:r w:rsidRPr="00577496">
        <w:rPr>
          <w:rFonts w:ascii="Arial" w:hAnsi="Arial" w:cs="Arial"/>
        </w:rPr>
        <w:t>AdL</w:t>
      </w:r>
      <w:proofErr w:type="spellEnd"/>
      <w:r w:rsidRPr="00577496">
        <w:rPr>
          <w:rFonts w:ascii="Arial" w:hAnsi="Arial" w:cs="Arial"/>
        </w:rPr>
        <w:t xml:space="preserve"> only provide a temporary.</w:t>
      </w:r>
    </w:p>
    <w:p w14:paraId="32D7793C" w14:textId="1B089266" w:rsidR="008952E1" w:rsidRPr="00577496" w:rsidRDefault="008952E1" w:rsidP="00577496">
      <w:pPr>
        <w:spacing w:line="360" w:lineRule="auto"/>
        <w:jc w:val="both"/>
        <w:rPr>
          <w:rFonts w:ascii="Arial" w:hAnsi="Arial" w:cs="Arial"/>
        </w:rPr>
      </w:pPr>
      <w:r w:rsidRPr="00577496">
        <w:rPr>
          <w:rFonts w:ascii="Arial" w:hAnsi="Arial" w:cs="Arial"/>
        </w:rPr>
        <w:t>Consequently, the technology of electric vehicles does not give is a sustainable advantage but is more of a parity. A notable strength recognized in ADL is their warranty service ability.  The AD24 assistance program provides maintenance and repairs, technical assistance, and spare parts, including spare parts. This capability will improve customer relationships and add switching costs. Furthermore, and most importantly it can be proved to be difficult to imitate, as rivals will struggle to match this ability. As a result, it can be considered a competitive advantage that is sustainable. Hence it can be said that ADLs strongest sustainable advantages in the long run will probably come from their brand reputation and customer support capability, rather than their technology per</w:t>
      </w:r>
      <w:r w:rsidRPr="00577496">
        <w:rPr>
          <w:rFonts w:ascii="Arial" w:hAnsi="Arial" w:cs="Arial"/>
        </w:rPr>
        <w:t>.</w:t>
      </w:r>
    </w:p>
    <w:p w14:paraId="75147A5D" w14:textId="26054291" w:rsidR="00707B09" w:rsidRPr="00577496" w:rsidRDefault="00707B09" w:rsidP="00577496">
      <w:pPr>
        <w:pStyle w:val="Heading2"/>
      </w:pPr>
      <w:bookmarkStart w:id="7" w:name="_Toc233182515"/>
      <w:r w:rsidRPr="00577496">
        <w:t>SWOT Analysis</w:t>
      </w:r>
      <w:bookmarkEnd w:id="7"/>
    </w:p>
    <w:p w14:paraId="7426E4B4" w14:textId="1320BE89" w:rsidR="004B3C35" w:rsidRPr="00577496" w:rsidRDefault="004B3C35" w:rsidP="00577496">
      <w:pPr>
        <w:spacing w:line="360" w:lineRule="auto"/>
        <w:jc w:val="both"/>
        <w:rPr>
          <w:rFonts w:ascii="Arial" w:hAnsi="Arial" w:cs="Arial"/>
        </w:rPr>
      </w:pPr>
      <w:r w:rsidRPr="00577496">
        <w:rPr>
          <w:rFonts w:ascii="Arial" w:hAnsi="Arial" w:cs="Arial"/>
          <w:b/>
          <w:bCs/>
        </w:rPr>
        <w:t>Strengths:</w:t>
      </w:r>
      <w:r w:rsidRPr="00577496">
        <w:rPr>
          <w:rFonts w:ascii="Arial" w:hAnsi="Arial" w:cs="Arial"/>
        </w:rPr>
        <w:t xml:space="preserve"> Alexander Dennis Limited (ADL) is the UK’s leading manufacturer of buses and coaches.  This position is backed by decades of experience and a familiar brand image. The company has developed an impressive expertise in zero-emission and electric bus technology (Alexander Dennis, 2025) and, as such, is well-placed to respond to the broader market demand for sustainable public transport solution. Lastly, its large infrastructure network attracts customer satisfaction and positions it strongly for the establishment of long-term relationships with operators.</w:t>
      </w:r>
    </w:p>
    <w:p w14:paraId="1AE66CB1" w14:textId="3FCEB006" w:rsidR="004B3C35" w:rsidRPr="00577496" w:rsidRDefault="004B3C35" w:rsidP="00577496">
      <w:pPr>
        <w:spacing w:line="360" w:lineRule="auto"/>
        <w:jc w:val="both"/>
        <w:rPr>
          <w:rFonts w:ascii="Arial" w:hAnsi="Arial" w:cs="Arial"/>
        </w:rPr>
      </w:pPr>
      <w:r w:rsidRPr="00577496">
        <w:rPr>
          <w:rFonts w:ascii="Arial" w:hAnsi="Arial" w:cs="Arial"/>
          <w:b/>
          <w:bCs/>
        </w:rPr>
        <w:t>Weaknesses:</w:t>
      </w:r>
      <w:r w:rsidRPr="00577496">
        <w:rPr>
          <w:rFonts w:ascii="Arial" w:hAnsi="Arial" w:cs="Arial"/>
        </w:rPr>
        <w:t xml:space="preserve"> ADL, which is a leading name in the market, has become increasingly reliant on Government-funded procurement programmes and public sector contracts. The ADL company’s business thus depends on Government spending and transport policies. In addition to organizational restructuring activities, ADL is encountering increased production costs and supply chain disruptions. The financial results of the company may be greatly impacted by these operational issues. Department for Transport, 2020</w:t>
      </w:r>
      <w:r w:rsidRPr="00577496">
        <w:rPr>
          <w:rFonts w:ascii="Arial" w:hAnsi="Arial" w:cs="Arial"/>
        </w:rPr>
        <w:t>.</w:t>
      </w:r>
    </w:p>
    <w:p w14:paraId="14E482BE" w14:textId="6C9BAEAB" w:rsidR="004B3C35" w:rsidRPr="00577496" w:rsidRDefault="004B3C35" w:rsidP="00577496">
      <w:pPr>
        <w:spacing w:line="360" w:lineRule="auto"/>
        <w:jc w:val="both"/>
        <w:rPr>
          <w:rFonts w:ascii="Arial" w:hAnsi="Arial" w:cs="Arial"/>
        </w:rPr>
      </w:pPr>
      <w:r w:rsidRPr="00577496">
        <w:rPr>
          <w:rFonts w:ascii="Arial" w:hAnsi="Arial" w:cs="Arial"/>
          <w:b/>
          <w:bCs/>
        </w:rPr>
        <w:t>Opportunities</w:t>
      </w:r>
      <w:r w:rsidRPr="00577496">
        <w:rPr>
          <w:rFonts w:ascii="Arial" w:hAnsi="Arial" w:cs="Arial"/>
        </w:rPr>
        <w:t xml:space="preserve">: </w:t>
      </w:r>
      <w:r w:rsidRPr="00577496">
        <w:rPr>
          <w:rFonts w:ascii="Arial" w:hAnsi="Arial" w:cs="Arial"/>
        </w:rPr>
        <w:t>ADL is expected to see significant opportunities as shift to low carbon mobility takes place.  Achieving net-zero will require investing in public and sustainable transport infrastructure. This will lead to more demand for the electric bus. The company can expand and strengthen the strategic partnership to make revenue streams diversified (SMMT, 2025).</w:t>
      </w:r>
    </w:p>
    <w:p w14:paraId="40F1112A" w14:textId="77777777" w:rsidR="004B3C35" w:rsidRPr="00577496" w:rsidRDefault="004B3C35" w:rsidP="00577496">
      <w:pPr>
        <w:spacing w:line="360" w:lineRule="auto"/>
        <w:jc w:val="both"/>
        <w:rPr>
          <w:rFonts w:ascii="Arial" w:hAnsi="Arial" w:cs="Arial"/>
        </w:rPr>
      </w:pPr>
    </w:p>
    <w:p w14:paraId="63F76E56" w14:textId="37FB304E" w:rsidR="004B3C35" w:rsidRPr="00577496" w:rsidRDefault="004B3C35" w:rsidP="00577496">
      <w:pPr>
        <w:spacing w:line="360" w:lineRule="auto"/>
        <w:jc w:val="both"/>
        <w:rPr>
          <w:rFonts w:ascii="Arial" w:hAnsi="Arial" w:cs="Arial"/>
        </w:rPr>
      </w:pPr>
      <w:r w:rsidRPr="00577496">
        <w:rPr>
          <w:rFonts w:ascii="Arial" w:hAnsi="Arial" w:cs="Arial"/>
          <w:b/>
          <w:bCs/>
        </w:rPr>
        <w:t>Threats</w:t>
      </w:r>
      <w:r w:rsidRPr="00577496">
        <w:rPr>
          <w:rFonts w:ascii="Arial" w:hAnsi="Arial" w:cs="Arial"/>
          <w:b/>
          <w:bCs/>
        </w:rPr>
        <w:t xml:space="preserve">: </w:t>
      </w:r>
      <w:r w:rsidRPr="00577496">
        <w:rPr>
          <w:rFonts w:ascii="Arial" w:hAnsi="Arial" w:cs="Arial"/>
        </w:rPr>
        <w:t>The present state of competition is high. ADL competes against local and other international manufacturers. Furthermore, the Chinese electric bus manufacturers have a lower cost of production. In addition, these firms have ample government support. Moreover, there are strong IT pressures in ADL. This is caused by a fast pace of technology change. Also, the economic situation is uncertain. There is disruption of supply chain after that. Many factors can hamper growth in the long run.</w:t>
      </w:r>
    </w:p>
    <w:p w14:paraId="7B4753A2" w14:textId="77777777" w:rsidR="00707B09" w:rsidRPr="00577496" w:rsidRDefault="00707B09" w:rsidP="00577496">
      <w:pPr>
        <w:spacing w:line="360" w:lineRule="auto"/>
        <w:jc w:val="both"/>
        <w:rPr>
          <w:rFonts w:ascii="Arial" w:hAnsi="Arial" w:cs="Arial"/>
        </w:rPr>
      </w:pPr>
    </w:p>
    <w:p w14:paraId="555CAB39" w14:textId="77777777" w:rsidR="00707B09" w:rsidRPr="00577496" w:rsidRDefault="00707B09" w:rsidP="00577496">
      <w:pPr>
        <w:pStyle w:val="Heading2"/>
      </w:pPr>
      <w:bookmarkStart w:id="8" w:name="_Toc233182516"/>
      <w:r w:rsidRPr="00577496">
        <w:t>Strategy Formulation</w:t>
      </w:r>
      <w:bookmarkEnd w:id="8"/>
    </w:p>
    <w:p w14:paraId="320BA02E" w14:textId="4CF7A86D" w:rsidR="004B3C35" w:rsidRPr="00577496" w:rsidRDefault="00577496" w:rsidP="00577496">
      <w:pPr>
        <w:spacing w:line="360" w:lineRule="auto"/>
        <w:jc w:val="both"/>
        <w:rPr>
          <w:rFonts w:ascii="Arial" w:hAnsi="Arial" w:cs="Arial"/>
        </w:rPr>
      </w:pPr>
      <w:r w:rsidRPr="00577496">
        <w:rPr>
          <w:rFonts w:ascii="Arial" w:hAnsi="Arial" w:cs="Arial"/>
        </w:rPr>
        <w:t>To</w:t>
      </w:r>
      <w:r w:rsidR="004B3C35" w:rsidRPr="00577496">
        <w:rPr>
          <w:rFonts w:ascii="Arial" w:hAnsi="Arial" w:cs="Arial"/>
        </w:rPr>
        <w:t xml:space="preserve"> enhance its competitive position and secure sustainable growth, Alexander Dennis should consider three strategic alternatives.</w:t>
      </w:r>
    </w:p>
    <w:p w14:paraId="030CC035" w14:textId="08062F54" w:rsidR="004B3C35" w:rsidRPr="00577496" w:rsidRDefault="004B3C35" w:rsidP="00577496">
      <w:pPr>
        <w:spacing w:line="360" w:lineRule="auto"/>
        <w:jc w:val="both"/>
        <w:rPr>
          <w:rFonts w:ascii="Arial" w:hAnsi="Arial" w:cs="Arial"/>
        </w:rPr>
      </w:pPr>
      <w:r w:rsidRPr="00577496">
        <w:rPr>
          <w:rFonts w:ascii="Arial" w:hAnsi="Arial" w:cs="Arial"/>
        </w:rPr>
        <w:t xml:space="preserve">To begin with, the corporation should invest in electric vehicle innovation and research and development. Governments worldwide are enforcing stricter emissions regulations for transport vehicles which is expected to drive demand for zero-emission buses. Through the development of next-gen battery tech, vehicle efficiency enhancement and smart transport implementation, ADL could strengthen its competitive edge, helping it </w:t>
      </w:r>
      <w:r w:rsidR="00577496" w:rsidRPr="00577496">
        <w:rPr>
          <w:rFonts w:ascii="Arial" w:hAnsi="Arial" w:cs="Arial"/>
        </w:rPr>
        <w:t>led</w:t>
      </w:r>
      <w:r w:rsidRPr="00577496">
        <w:rPr>
          <w:rFonts w:ascii="Arial" w:hAnsi="Arial" w:cs="Arial"/>
        </w:rPr>
        <w:t xml:space="preserve"> the market. By investing in electric bus platforms, the company has laid a good foundation for this strategy.</w:t>
      </w:r>
    </w:p>
    <w:p w14:paraId="1B366D46" w14:textId="0D81AA67" w:rsidR="004B3C35" w:rsidRPr="00577496" w:rsidRDefault="004B3C35" w:rsidP="00577496">
      <w:pPr>
        <w:spacing w:line="360" w:lineRule="auto"/>
        <w:jc w:val="both"/>
        <w:rPr>
          <w:rFonts w:ascii="Arial" w:hAnsi="Arial" w:cs="Arial"/>
        </w:rPr>
      </w:pPr>
      <w:r w:rsidRPr="00577496">
        <w:rPr>
          <w:rFonts w:ascii="Arial" w:hAnsi="Arial" w:cs="Arial"/>
        </w:rPr>
        <w:t xml:space="preserve">The second step is to go overseas. The business already exports its products to several countries, however, many more countries with heavy investments in sustainable public transport have a lot of potential.  The company can expand in Europe, Asia and North America which would diversify their income </w:t>
      </w:r>
      <w:r w:rsidRPr="00577496">
        <w:rPr>
          <w:rFonts w:ascii="Arial" w:hAnsi="Arial" w:cs="Arial"/>
        </w:rPr>
        <w:t>and</w:t>
      </w:r>
      <w:r w:rsidRPr="00577496">
        <w:rPr>
          <w:rFonts w:ascii="Arial" w:hAnsi="Arial" w:cs="Arial"/>
        </w:rPr>
        <w:t xml:space="preserve"> lessen dependence on domestic demand. </w:t>
      </w:r>
      <w:r w:rsidRPr="00577496">
        <w:rPr>
          <w:rFonts w:ascii="Arial" w:hAnsi="Arial" w:cs="Arial"/>
        </w:rPr>
        <w:t>Entering</w:t>
      </w:r>
      <w:r w:rsidRPr="00577496">
        <w:rPr>
          <w:rFonts w:ascii="Arial" w:hAnsi="Arial" w:cs="Arial"/>
        </w:rPr>
        <w:t xml:space="preserve"> strategic alliances with local operators and governments could ease access to markets and foster competitiveness. </w:t>
      </w:r>
    </w:p>
    <w:p w14:paraId="120ADCDE" w14:textId="77777777" w:rsidR="004B3C35" w:rsidRPr="00577496" w:rsidRDefault="004B3C35" w:rsidP="00577496">
      <w:pPr>
        <w:spacing w:line="360" w:lineRule="auto"/>
        <w:jc w:val="both"/>
        <w:rPr>
          <w:rFonts w:ascii="Arial" w:hAnsi="Arial" w:cs="Arial"/>
        </w:rPr>
      </w:pPr>
      <w:r w:rsidRPr="00577496">
        <w:rPr>
          <w:rFonts w:ascii="Arial" w:hAnsi="Arial" w:cs="Arial"/>
        </w:rPr>
        <w:t>The company should, third, strengthen the strategic alliance and supply chain resilience. Partnering with battery makers, tech firms and public transport authorities could foster innovation and trim development costs. Improving flexibility in the supply chain could reduce risks from shortages, market disruption and so on.</w:t>
      </w:r>
    </w:p>
    <w:p w14:paraId="28AEA77B" w14:textId="45C7F13D" w:rsidR="00707B09" w:rsidRPr="00577496" w:rsidRDefault="004B3C35" w:rsidP="00577496">
      <w:pPr>
        <w:spacing w:line="360" w:lineRule="auto"/>
        <w:jc w:val="both"/>
        <w:rPr>
          <w:rFonts w:ascii="Arial" w:hAnsi="Arial" w:cs="Arial"/>
        </w:rPr>
      </w:pPr>
      <w:r w:rsidRPr="00577496">
        <w:rPr>
          <w:rFonts w:ascii="Arial" w:hAnsi="Arial" w:cs="Arial"/>
        </w:rPr>
        <w:t>These strategies are compatible with ADL’s strengths, market developments and sustainability goals.</w:t>
      </w:r>
    </w:p>
    <w:p w14:paraId="6934ACDD" w14:textId="77777777" w:rsidR="004B3C35" w:rsidRPr="00577496" w:rsidRDefault="004B3C35" w:rsidP="00577496">
      <w:pPr>
        <w:spacing w:line="360" w:lineRule="auto"/>
        <w:jc w:val="both"/>
        <w:rPr>
          <w:rFonts w:ascii="Arial" w:hAnsi="Arial" w:cs="Arial"/>
        </w:rPr>
      </w:pPr>
    </w:p>
    <w:p w14:paraId="4F5BF34C" w14:textId="77777777" w:rsidR="00707B09" w:rsidRPr="00577496" w:rsidRDefault="00707B09" w:rsidP="00577496">
      <w:pPr>
        <w:pStyle w:val="Heading2"/>
      </w:pPr>
      <w:bookmarkStart w:id="9" w:name="_Toc233182517"/>
      <w:r w:rsidRPr="00577496">
        <w:t>Conclusion and Recommendations</w:t>
      </w:r>
      <w:bookmarkEnd w:id="9"/>
    </w:p>
    <w:p w14:paraId="40747636" w14:textId="77777777" w:rsidR="00577496" w:rsidRPr="00577496" w:rsidRDefault="00577496" w:rsidP="00577496">
      <w:pPr>
        <w:spacing w:line="360" w:lineRule="auto"/>
        <w:jc w:val="both"/>
        <w:rPr>
          <w:rFonts w:ascii="Arial" w:hAnsi="Arial" w:cs="Arial"/>
          <w:lang w:val="ro-RO"/>
        </w:rPr>
      </w:pPr>
      <w:r w:rsidRPr="00577496">
        <w:rPr>
          <w:rFonts w:ascii="Arial" w:hAnsi="Arial" w:cs="Arial"/>
          <w:lang w:val="ro-RO"/>
        </w:rPr>
        <w:t>According to this report, it is indicative that Alexander Dennis has to work in a turbulent UK automotive environment due to electrification impacts, sustainability factors and additional competition. The exterior examination identified: politica, ecological and social trends that cause the adoption of electric buses, competitive and economical pressure. The internal examination showed that Alexander Dennis possesses strong organisational capabilities that include brand reputation, engineering competence, innovative capability and customer support networks.</w:t>
      </w:r>
    </w:p>
    <w:p w14:paraId="4EE7DF31" w14:textId="77777777" w:rsidR="00577496" w:rsidRPr="00577496" w:rsidRDefault="00577496" w:rsidP="00577496">
      <w:pPr>
        <w:spacing w:line="360" w:lineRule="auto"/>
        <w:jc w:val="both"/>
        <w:rPr>
          <w:rFonts w:ascii="Arial" w:hAnsi="Arial" w:cs="Arial"/>
          <w:lang w:val="ro-RO"/>
        </w:rPr>
      </w:pPr>
      <w:r w:rsidRPr="00577496">
        <w:rPr>
          <w:rFonts w:ascii="Arial" w:hAnsi="Arial" w:cs="Arial"/>
          <w:lang w:val="ro-RO"/>
        </w:rPr>
        <w:t>This was supported by the SWOT analysis which showed considerable strengths and opportunities for Alexander Dennis, but that weaknesses in operations and growing competition continue to be threats. The company should focus on enhancing its electric vehicle innovation, developing its international operation and building strategic partnerships as it would help improve its competitive position and develop its supply network in the long run.</w:t>
      </w:r>
    </w:p>
    <w:p w14:paraId="32F60CCC" w14:textId="306A3205" w:rsidR="00707B09" w:rsidRPr="00577496" w:rsidRDefault="00577496" w:rsidP="00577496">
      <w:pPr>
        <w:spacing w:line="360" w:lineRule="auto"/>
        <w:jc w:val="both"/>
        <w:rPr>
          <w:rFonts w:ascii="Arial" w:hAnsi="Arial" w:cs="Arial"/>
          <w:lang w:val="ro-RO"/>
        </w:rPr>
      </w:pPr>
      <w:r w:rsidRPr="00577496">
        <w:rPr>
          <w:rFonts w:ascii="Arial" w:hAnsi="Arial" w:cs="Arial"/>
          <w:lang w:val="ro-RO"/>
        </w:rPr>
        <w:t>It is believed that Alexander Dennis can gain further success, strengthen position in the market, support sustainable mobility and achieve long-term growth through strategic activities in automotive sector in UK.</w:t>
      </w:r>
    </w:p>
    <w:p w14:paraId="58441409" w14:textId="77777777" w:rsidR="004B3C35" w:rsidRDefault="004B3C35" w:rsidP="00577496">
      <w:pPr>
        <w:spacing w:line="360" w:lineRule="auto"/>
        <w:jc w:val="both"/>
        <w:rPr>
          <w:rFonts w:ascii="Arial" w:hAnsi="Arial" w:cs="Arial"/>
          <w:lang w:val="ro-RO"/>
        </w:rPr>
      </w:pPr>
    </w:p>
    <w:p w14:paraId="76506D18" w14:textId="77777777" w:rsidR="00577496" w:rsidRDefault="00577496" w:rsidP="00577496">
      <w:pPr>
        <w:spacing w:line="360" w:lineRule="auto"/>
        <w:jc w:val="both"/>
        <w:rPr>
          <w:rFonts w:ascii="Arial" w:hAnsi="Arial" w:cs="Arial"/>
          <w:lang w:val="ro-RO"/>
        </w:rPr>
      </w:pPr>
    </w:p>
    <w:p w14:paraId="7BA5E7AC" w14:textId="77777777" w:rsidR="00577496" w:rsidRDefault="00577496" w:rsidP="00577496">
      <w:pPr>
        <w:spacing w:line="360" w:lineRule="auto"/>
        <w:jc w:val="both"/>
        <w:rPr>
          <w:rFonts w:ascii="Arial" w:hAnsi="Arial" w:cs="Arial"/>
          <w:lang w:val="ro-RO"/>
        </w:rPr>
      </w:pPr>
    </w:p>
    <w:p w14:paraId="23B65B61" w14:textId="77777777" w:rsidR="00577496" w:rsidRDefault="00577496" w:rsidP="00577496">
      <w:pPr>
        <w:spacing w:line="360" w:lineRule="auto"/>
        <w:jc w:val="both"/>
        <w:rPr>
          <w:rFonts w:ascii="Arial" w:hAnsi="Arial" w:cs="Arial"/>
          <w:lang w:val="ro-RO"/>
        </w:rPr>
      </w:pPr>
    </w:p>
    <w:p w14:paraId="110F091C" w14:textId="77777777" w:rsidR="00577496" w:rsidRDefault="00577496" w:rsidP="00577496">
      <w:pPr>
        <w:spacing w:line="360" w:lineRule="auto"/>
        <w:jc w:val="both"/>
        <w:rPr>
          <w:rFonts w:ascii="Arial" w:hAnsi="Arial" w:cs="Arial"/>
          <w:lang w:val="ro-RO"/>
        </w:rPr>
      </w:pPr>
    </w:p>
    <w:p w14:paraId="29AB3D9B" w14:textId="77777777" w:rsidR="00577496" w:rsidRDefault="00577496" w:rsidP="00577496">
      <w:pPr>
        <w:spacing w:line="360" w:lineRule="auto"/>
        <w:jc w:val="both"/>
        <w:rPr>
          <w:rFonts w:ascii="Arial" w:hAnsi="Arial" w:cs="Arial"/>
          <w:lang w:val="ro-RO"/>
        </w:rPr>
      </w:pPr>
    </w:p>
    <w:p w14:paraId="7534F3EB" w14:textId="77777777" w:rsidR="00577496" w:rsidRDefault="00577496" w:rsidP="00577496">
      <w:pPr>
        <w:spacing w:line="360" w:lineRule="auto"/>
        <w:jc w:val="both"/>
        <w:rPr>
          <w:rFonts w:ascii="Arial" w:hAnsi="Arial" w:cs="Arial"/>
          <w:lang w:val="ro-RO"/>
        </w:rPr>
      </w:pPr>
    </w:p>
    <w:p w14:paraId="0D5D8F81" w14:textId="77777777" w:rsidR="00577496" w:rsidRDefault="00577496" w:rsidP="00577496">
      <w:pPr>
        <w:spacing w:line="360" w:lineRule="auto"/>
        <w:jc w:val="both"/>
        <w:rPr>
          <w:rFonts w:ascii="Arial" w:hAnsi="Arial" w:cs="Arial"/>
          <w:lang w:val="ro-RO"/>
        </w:rPr>
      </w:pPr>
    </w:p>
    <w:p w14:paraId="76D5C2B8" w14:textId="77777777" w:rsidR="00577496" w:rsidRDefault="00577496" w:rsidP="00577496">
      <w:pPr>
        <w:spacing w:line="360" w:lineRule="auto"/>
        <w:jc w:val="both"/>
        <w:rPr>
          <w:rFonts w:ascii="Arial" w:hAnsi="Arial" w:cs="Arial"/>
          <w:lang w:val="ro-RO"/>
        </w:rPr>
      </w:pPr>
    </w:p>
    <w:p w14:paraId="5699E5FA" w14:textId="77777777" w:rsidR="00577496" w:rsidRPr="00577496" w:rsidRDefault="00577496" w:rsidP="00577496">
      <w:pPr>
        <w:spacing w:line="360" w:lineRule="auto"/>
        <w:jc w:val="both"/>
        <w:rPr>
          <w:rFonts w:ascii="Arial" w:hAnsi="Arial" w:cs="Arial"/>
          <w:lang w:val="ro-RO"/>
        </w:rPr>
      </w:pPr>
    </w:p>
    <w:p w14:paraId="470FC584" w14:textId="77777777" w:rsidR="00BD0B13" w:rsidRPr="00577496" w:rsidRDefault="00BD0B13" w:rsidP="00577496">
      <w:pPr>
        <w:spacing w:line="360" w:lineRule="auto"/>
        <w:jc w:val="both"/>
        <w:rPr>
          <w:rFonts w:ascii="Arial" w:hAnsi="Arial" w:cs="Arial"/>
          <w:lang w:val="ro-RO"/>
        </w:rPr>
      </w:pPr>
    </w:p>
    <w:p w14:paraId="17118412" w14:textId="54053603" w:rsidR="00707B09" w:rsidRDefault="00707B09" w:rsidP="00577496">
      <w:pPr>
        <w:pStyle w:val="Heading2"/>
      </w:pPr>
      <w:bookmarkStart w:id="10" w:name="_Toc233182518"/>
      <w:r w:rsidRPr="00577496">
        <w:t>References</w:t>
      </w:r>
      <w:r w:rsidR="00577496">
        <w:t>:</w:t>
      </w:r>
      <w:bookmarkEnd w:id="10"/>
    </w:p>
    <w:p w14:paraId="0530E7E5" w14:textId="77777777" w:rsidR="00577496" w:rsidRPr="00577496" w:rsidRDefault="00577496" w:rsidP="00577496"/>
    <w:p w14:paraId="160458AB"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Barney, J. (1991) ‘Firm Resources and Sustained Competitive Advantage’, </w:t>
      </w:r>
      <w:r w:rsidRPr="00577496">
        <w:rPr>
          <w:rFonts w:ascii="Arial" w:hAnsi="Arial" w:cs="Arial"/>
          <w:i/>
          <w:iCs/>
        </w:rPr>
        <w:t>Journal of Management</w:t>
      </w:r>
      <w:r w:rsidRPr="00577496">
        <w:rPr>
          <w:rFonts w:ascii="Arial" w:hAnsi="Arial" w:cs="Arial"/>
        </w:rPr>
        <w:t>, 17(1), pp. 99–120.</w:t>
      </w:r>
    </w:p>
    <w:p w14:paraId="3FCA5F74"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Grant, R.M. (2022) </w:t>
      </w:r>
      <w:r w:rsidRPr="00577496">
        <w:rPr>
          <w:rFonts w:ascii="Arial" w:hAnsi="Arial" w:cs="Arial"/>
          <w:i/>
          <w:iCs/>
        </w:rPr>
        <w:t>Contemporary Strategy Analysis</w:t>
      </w:r>
      <w:r w:rsidRPr="00577496">
        <w:rPr>
          <w:rFonts w:ascii="Arial" w:hAnsi="Arial" w:cs="Arial"/>
        </w:rPr>
        <w:t xml:space="preserve">. 11th </w:t>
      </w:r>
      <w:proofErr w:type="spellStart"/>
      <w:r w:rsidRPr="00577496">
        <w:rPr>
          <w:rFonts w:ascii="Arial" w:hAnsi="Arial" w:cs="Arial"/>
        </w:rPr>
        <w:t>edn</w:t>
      </w:r>
      <w:proofErr w:type="spellEnd"/>
      <w:r w:rsidRPr="00577496">
        <w:rPr>
          <w:rFonts w:ascii="Arial" w:hAnsi="Arial" w:cs="Arial"/>
        </w:rPr>
        <w:t>. Oxford: Wiley.</w:t>
      </w:r>
    </w:p>
    <w:p w14:paraId="51BCBBFB"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Hill, C.W.L., Schilling, M.A. and Jones, G.R. (2023) </w:t>
      </w:r>
      <w:r w:rsidRPr="00577496">
        <w:rPr>
          <w:rFonts w:ascii="Arial" w:hAnsi="Arial" w:cs="Arial"/>
          <w:i/>
          <w:iCs/>
        </w:rPr>
        <w:t>Strategic Management: Theory and Cases</w:t>
      </w:r>
      <w:r w:rsidRPr="00577496">
        <w:rPr>
          <w:rFonts w:ascii="Arial" w:hAnsi="Arial" w:cs="Arial"/>
        </w:rPr>
        <w:t xml:space="preserve">. 14th </w:t>
      </w:r>
      <w:proofErr w:type="spellStart"/>
      <w:r w:rsidRPr="00577496">
        <w:rPr>
          <w:rFonts w:ascii="Arial" w:hAnsi="Arial" w:cs="Arial"/>
        </w:rPr>
        <w:t>edn</w:t>
      </w:r>
      <w:proofErr w:type="spellEnd"/>
      <w:r w:rsidRPr="00577496">
        <w:rPr>
          <w:rFonts w:ascii="Arial" w:hAnsi="Arial" w:cs="Arial"/>
        </w:rPr>
        <w:t>. Boston: Cengage Learning.</w:t>
      </w:r>
    </w:p>
    <w:p w14:paraId="50847A07"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Johnson, G., Whittington, R., Scholes, K., Angwin, D. and </w:t>
      </w:r>
      <w:proofErr w:type="spellStart"/>
      <w:r w:rsidRPr="00577496">
        <w:rPr>
          <w:rFonts w:ascii="Arial" w:hAnsi="Arial" w:cs="Arial"/>
        </w:rPr>
        <w:t>Regnér</w:t>
      </w:r>
      <w:proofErr w:type="spellEnd"/>
      <w:r w:rsidRPr="00577496">
        <w:rPr>
          <w:rFonts w:ascii="Arial" w:hAnsi="Arial" w:cs="Arial"/>
        </w:rPr>
        <w:t xml:space="preserve">, P. (2020) </w:t>
      </w:r>
      <w:r w:rsidRPr="00577496">
        <w:rPr>
          <w:rFonts w:ascii="Arial" w:hAnsi="Arial" w:cs="Arial"/>
          <w:i/>
          <w:iCs/>
        </w:rPr>
        <w:t>Exploring Strategy</w:t>
      </w:r>
      <w:r w:rsidRPr="00577496">
        <w:rPr>
          <w:rFonts w:ascii="Arial" w:hAnsi="Arial" w:cs="Arial"/>
        </w:rPr>
        <w:t xml:space="preserve">. 12th </w:t>
      </w:r>
      <w:proofErr w:type="spellStart"/>
      <w:r w:rsidRPr="00577496">
        <w:rPr>
          <w:rFonts w:ascii="Arial" w:hAnsi="Arial" w:cs="Arial"/>
        </w:rPr>
        <w:t>edn</w:t>
      </w:r>
      <w:proofErr w:type="spellEnd"/>
      <w:r w:rsidRPr="00577496">
        <w:rPr>
          <w:rFonts w:ascii="Arial" w:hAnsi="Arial" w:cs="Arial"/>
        </w:rPr>
        <w:t>. Harlow: Pearson.</w:t>
      </w:r>
    </w:p>
    <w:p w14:paraId="054A4353"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Porter, M.E. (1980) </w:t>
      </w:r>
      <w:r w:rsidRPr="00577496">
        <w:rPr>
          <w:rFonts w:ascii="Arial" w:hAnsi="Arial" w:cs="Arial"/>
          <w:i/>
          <w:iCs/>
        </w:rPr>
        <w:t>Competitive Strategy: Techniques for Analysing Industries and Competitors</w:t>
      </w:r>
      <w:r w:rsidRPr="00577496">
        <w:rPr>
          <w:rFonts w:ascii="Arial" w:hAnsi="Arial" w:cs="Arial"/>
        </w:rPr>
        <w:t>. New York: Free Press.</w:t>
      </w:r>
    </w:p>
    <w:p w14:paraId="0D058665"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Porter, M.E. (1985) </w:t>
      </w:r>
      <w:r w:rsidRPr="00577496">
        <w:rPr>
          <w:rFonts w:ascii="Arial" w:hAnsi="Arial" w:cs="Arial"/>
          <w:i/>
          <w:iCs/>
        </w:rPr>
        <w:t>Competitive Advantage: Creating and Sustaining Superior Performance</w:t>
      </w:r>
      <w:r w:rsidRPr="00577496">
        <w:rPr>
          <w:rFonts w:ascii="Arial" w:hAnsi="Arial" w:cs="Arial"/>
        </w:rPr>
        <w:t>. New York: Free Press.</w:t>
      </w:r>
    </w:p>
    <w:p w14:paraId="28018FDC"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Lynch, R. (2021) </w:t>
      </w:r>
      <w:r w:rsidRPr="00577496">
        <w:rPr>
          <w:rFonts w:ascii="Arial" w:hAnsi="Arial" w:cs="Arial"/>
          <w:i/>
          <w:iCs/>
        </w:rPr>
        <w:t>Strategic Management</w:t>
      </w:r>
      <w:r w:rsidRPr="00577496">
        <w:rPr>
          <w:rFonts w:ascii="Arial" w:hAnsi="Arial" w:cs="Arial"/>
        </w:rPr>
        <w:t xml:space="preserve">. 9th </w:t>
      </w:r>
      <w:proofErr w:type="spellStart"/>
      <w:r w:rsidRPr="00577496">
        <w:rPr>
          <w:rFonts w:ascii="Arial" w:hAnsi="Arial" w:cs="Arial"/>
        </w:rPr>
        <w:t>edn</w:t>
      </w:r>
      <w:proofErr w:type="spellEnd"/>
      <w:r w:rsidRPr="00577496">
        <w:rPr>
          <w:rFonts w:ascii="Arial" w:hAnsi="Arial" w:cs="Arial"/>
        </w:rPr>
        <w:t>. Harlow: Pearson.</w:t>
      </w:r>
    </w:p>
    <w:p w14:paraId="5EF8A31E" w14:textId="77777777" w:rsidR="00707B09" w:rsidRPr="00577496" w:rsidRDefault="00707B09" w:rsidP="00577496">
      <w:pPr>
        <w:spacing w:line="360" w:lineRule="auto"/>
        <w:jc w:val="both"/>
        <w:rPr>
          <w:rFonts w:ascii="Arial" w:hAnsi="Arial" w:cs="Arial"/>
        </w:rPr>
      </w:pPr>
      <w:r w:rsidRPr="00577496">
        <w:rPr>
          <w:rFonts w:ascii="Arial" w:hAnsi="Arial" w:cs="Arial"/>
        </w:rPr>
        <w:t xml:space="preserve">Wheelen, T.L., Hunger, J.D., Hoffman, A.N. and Bamford, C.E. (2018) </w:t>
      </w:r>
      <w:r w:rsidRPr="00577496">
        <w:rPr>
          <w:rFonts w:ascii="Arial" w:hAnsi="Arial" w:cs="Arial"/>
          <w:i/>
          <w:iCs/>
        </w:rPr>
        <w:t>Strategic Management and Business Policy</w:t>
      </w:r>
      <w:r w:rsidRPr="00577496">
        <w:rPr>
          <w:rFonts w:ascii="Arial" w:hAnsi="Arial" w:cs="Arial"/>
        </w:rPr>
        <w:t xml:space="preserve">. 15th </w:t>
      </w:r>
      <w:proofErr w:type="spellStart"/>
      <w:r w:rsidRPr="00577496">
        <w:rPr>
          <w:rFonts w:ascii="Arial" w:hAnsi="Arial" w:cs="Arial"/>
        </w:rPr>
        <w:t>edn</w:t>
      </w:r>
      <w:proofErr w:type="spellEnd"/>
      <w:r w:rsidRPr="00577496">
        <w:rPr>
          <w:rFonts w:ascii="Arial" w:hAnsi="Arial" w:cs="Arial"/>
        </w:rPr>
        <w:t>. Harlow: Pearson.</w:t>
      </w:r>
    </w:p>
    <w:p w14:paraId="03969895" w14:textId="2A660781" w:rsidR="00707B09" w:rsidRPr="00577496" w:rsidRDefault="00707B09" w:rsidP="00577496">
      <w:pPr>
        <w:spacing w:line="360" w:lineRule="auto"/>
        <w:jc w:val="both"/>
        <w:rPr>
          <w:rFonts w:ascii="Arial" w:hAnsi="Arial" w:cs="Arial"/>
        </w:rPr>
      </w:pPr>
      <w:r w:rsidRPr="00577496">
        <w:rPr>
          <w:rFonts w:ascii="Arial" w:hAnsi="Arial" w:cs="Arial"/>
        </w:rPr>
        <w:t xml:space="preserve">Alexander Dennis (2025) </w:t>
      </w:r>
      <w:r w:rsidRPr="00577496">
        <w:rPr>
          <w:rFonts w:ascii="Arial" w:hAnsi="Arial" w:cs="Arial"/>
          <w:i/>
          <w:iCs/>
        </w:rPr>
        <w:t>About Us</w:t>
      </w:r>
      <w:r w:rsidRPr="00577496">
        <w:rPr>
          <w:rFonts w:ascii="Arial" w:hAnsi="Arial" w:cs="Arial"/>
        </w:rPr>
        <w:t xml:space="preserve">. Available at: </w:t>
      </w:r>
      <w:hyperlink r:id="rId8" w:tgtFrame="_new" w:history="1">
        <w:r w:rsidRPr="00577496">
          <w:rPr>
            <w:rStyle w:val="Hyperlink"/>
            <w:rFonts w:ascii="Arial" w:hAnsi="Arial" w:cs="Arial"/>
          </w:rPr>
          <w:t>https://www.alexander-dennis.com</w:t>
        </w:r>
      </w:hyperlink>
      <w:r w:rsidRPr="00577496">
        <w:rPr>
          <w:rFonts w:ascii="Arial" w:hAnsi="Arial" w:cs="Arial"/>
        </w:rPr>
        <w:t xml:space="preserve"> </w:t>
      </w:r>
    </w:p>
    <w:p w14:paraId="43684812" w14:textId="1DFF0BD5" w:rsidR="00707B09" w:rsidRPr="00577496" w:rsidRDefault="00707B09" w:rsidP="00577496">
      <w:pPr>
        <w:spacing w:line="360" w:lineRule="auto"/>
        <w:jc w:val="both"/>
        <w:rPr>
          <w:rFonts w:ascii="Arial" w:hAnsi="Arial" w:cs="Arial"/>
        </w:rPr>
      </w:pPr>
      <w:r w:rsidRPr="00577496">
        <w:rPr>
          <w:rFonts w:ascii="Arial" w:hAnsi="Arial" w:cs="Arial"/>
        </w:rPr>
        <w:t xml:space="preserve">Alexander Dennis (2025) </w:t>
      </w:r>
      <w:r w:rsidRPr="00577496">
        <w:rPr>
          <w:rFonts w:ascii="Arial" w:hAnsi="Arial" w:cs="Arial"/>
          <w:i/>
          <w:iCs/>
        </w:rPr>
        <w:t>Our Impact and Sustainability Strategy</w:t>
      </w:r>
      <w:r w:rsidRPr="00577496">
        <w:rPr>
          <w:rFonts w:ascii="Arial" w:hAnsi="Arial" w:cs="Arial"/>
        </w:rPr>
        <w:t xml:space="preserve">. Available at: </w:t>
      </w:r>
      <w:hyperlink r:id="rId9" w:tgtFrame="_new" w:history="1">
        <w:r w:rsidRPr="00577496">
          <w:rPr>
            <w:rStyle w:val="Hyperlink"/>
            <w:rFonts w:ascii="Arial" w:hAnsi="Arial" w:cs="Arial"/>
          </w:rPr>
          <w:t>https://www.alexander-dennis.com/company/our-impact/</w:t>
        </w:r>
      </w:hyperlink>
      <w:r w:rsidRPr="00577496">
        <w:rPr>
          <w:rFonts w:ascii="Arial" w:hAnsi="Arial" w:cs="Arial"/>
        </w:rPr>
        <w:t xml:space="preserve"> </w:t>
      </w:r>
    </w:p>
    <w:p w14:paraId="12A1C05F" w14:textId="2C9E8716" w:rsidR="00707B09" w:rsidRPr="00577496" w:rsidRDefault="00707B09" w:rsidP="00577496">
      <w:pPr>
        <w:spacing w:line="360" w:lineRule="auto"/>
        <w:jc w:val="both"/>
        <w:rPr>
          <w:rFonts w:ascii="Arial" w:hAnsi="Arial" w:cs="Arial"/>
        </w:rPr>
      </w:pPr>
      <w:r w:rsidRPr="00577496">
        <w:rPr>
          <w:rFonts w:ascii="Arial" w:hAnsi="Arial" w:cs="Arial"/>
        </w:rPr>
        <w:t xml:space="preserve">NFI Group (2025) </w:t>
      </w:r>
      <w:r w:rsidRPr="00577496">
        <w:rPr>
          <w:rFonts w:ascii="Arial" w:hAnsi="Arial" w:cs="Arial"/>
          <w:i/>
          <w:iCs/>
        </w:rPr>
        <w:t>Alexander Dennis Business Overview</w:t>
      </w:r>
      <w:r w:rsidRPr="00577496">
        <w:rPr>
          <w:rFonts w:ascii="Arial" w:hAnsi="Arial" w:cs="Arial"/>
        </w:rPr>
        <w:t xml:space="preserve">. Available at: </w:t>
      </w:r>
      <w:hyperlink r:id="rId10" w:tgtFrame="_new" w:history="1">
        <w:r w:rsidRPr="00577496">
          <w:rPr>
            <w:rStyle w:val="Hyperlink"/>
            <w:rFonts w:ascii="Arial" w:hAnsi="Arial" w:cs="Arial"/>
          </w:rPr>
          <w:t>https://www.nfigroup.com</w:t>
        </w:r>
      </w:hyperlink>
      <w:r w:rsidRPr="00577496">
        <w:rPr>
          <w:rFonts w:ascii="Arial" w:hAnsi="Arial" w:cs="Arial"/>
        </w:rPr>
        <w:t xml:space="preserve"> </w:t>
      </w:r>
    </w:p>
    <w:p w14:paraId="625DAA37" w14:textId="79F4A51F" w:rsidR="00707B09" w:rsidRPr="00577496" w:rsidRDefault="00707B09" w:rsidP="00577496">
      <w:pPr>
        <w:spacing w:line="360" w:lineRule="auto"/>
        <w:jc w:val="both"/>
        <w:rPr>
          <w:rFonts w:ascii="Arial" w:hAnsi="Arial" w:cs="Arial"/>
        </w:rPr>
      </w:pPr>
      <w:r w:rsidRPr="00577496">
        <w:rPr>
          <w:rFonts w:ascii="Arial" w:hAnsi="Arial" w:cs="Arial"/>
        </w:rPr>
        <w:t xml:space="preserve">Society of Motor Manufacturers and Traders (SMMT) (2025) </w:t>
      </w:r>
      <w:r w:rsidRPr="00577496">
        <w:rPr>
          <w:rFonts w:ascii="Arial" w:hAnsi="Arial" w:cs="Arial"/>
          <w:i/>
          <w:iCs/>
        </w:rPr>
        <w:t>UK Automotive Industry Outlook</w:t>
      </w:r>
      <w:r w:rsidRPr="00577496">
        <w:rPr>
          <w:rFonts w:ascii="Arial" w:hAnsi="Arial" w:cs="Arial"/>
        </w:rPr>
        <w:t xml:space="preserve">. Available at: </w:t>
      </w:r>
      <w:hyperlink r:id="rId11" w:tgtFrame="_new" w:history="1">
        <w:r w:rsidRPr="00577496">
          <w:rPr>
            <w:rStyle w:val="Hyperlink"/>
            <w:rFonts w:ascii="Arial" w:hAnsi="Arial" w:cs="Arial"/>
          </w:rPr>
          <w:t>https://www.smmt.co.uk</w:t>
        </w:r>
      </w:hyperlink>
      <w:r w:rsidRPr="00577496">
        <w:rPr>
          <w:rFonts w:ascii="Arial" w:hAnsi="Arial" w:cs="Arial"/>
        </w:rPr>
        <w:t xml:space="preserve"> </w:t>
      </w:r>
    </w:p>
    <w:p w14:paraId="3E57F88A" w14:textId="0C36C7E0" w:rsidR="00707B09" w:rsidRPr="00577496" w:rsidRDefault="00707B09" w:rsidP="00577496">
      <w:pPr>
        <w:spacing w:line="360" w:lineRule="auto"/>
        <w:jc w:val="both"/>
        <w:rPr>
          <w:rFonts w:ascii="Arial" w:hAnsi="Arial" w:cs="Arial"/>
        </w:rPr>
      </w:pPr>
      <w:r w:rsidRPr="00577496">
        <w:rPr>
          <w:rFonts w:ascii="Arial" w:hAnsi="Arial" w:cs="Arial"/>
        </w:rPr>
        <w:t xml:space="preserve">Department for Transport (2025) </w:t>
      </w:r>
      <w:r w:rsidRPr="00577496">
        <w:rPr>
          <w:rFonts w:ascii="Arial" w:hAnsi="Arial" w:cs="Arial"/>
          <w:i/>
          <w:iCs/>
        </w:rPr>
        <w:t>Bus Back Better: National Bus Strategy for England</w:t>
      </w:r>
      <w:r w:rsidRPr="00577496">
        <w:rPr>
          <w:rFonts w:ascii="Arial" w:hAnsi="Arial" w:cs="Arial"/>
        </w:rPr>
        <w:t xml:space="preserve">. Available at: </w:t>
      </w:r>
      <w:hyperlink r:id="rId12" w:tgtFrame="_new" w:history="1">
        <w:r w:rsidRPr="00577496">
          <w:rPr>
            <w:rStyle w:val="Hyperlink"/>
            <w:rFonts w:ascii="Arial" w:hAnsi="Arial" w:cs="Arial"/>
          </w:rPr>
          <w:t>https://www.gov.uk/government/publications/bus-back-better</w:t>
        </w:r>
      </w:hyperlink>
      <w:r w:rsidRPr="00577496">
        <w:rPr>
          <w:rFonts w:ascii="Arial" w:hAnsi="Arial" w:cs="Arial"/>
        </w:rPr>
        <w:t xml:space="preserve"> </w:t>
      </w:r>
    </w:p>
    <w:p w14:paraId="4FE6A9F0" w14:textId="519C15F2" w:rsidR="00707B09" w:rsidRPr="00577496" w:rsidRDefault="00707B09" w:rsidP="00577496">
      <w:pPr>
        <w:spacing w:line="360" w:lineRule="auto"/>
        <w:jc w:val="both"/>
        <w:rPr>
          <w:rFonts w:ascii="Arial" w:hAnsi="Arial" w:cs="Arial"/>
        </w:rPr>
      </w:pPr>
      <w:r w:rsidRPr="00577496">
        <w:rPr>
          <w:rFonts w:ascii="Arial" w:hAnsi="Arial" w:cs="Arial"/>
        </w:rPr>
        <w:t xml:space="preserve">Zemo Partnership (2025) </w:t>
      </w:r>
      <w:r w:rsidRPr="00577496">
        <w:rPr>
          <w:rFonts w:ascii="Arial" w:hAnsi="Arial" w:cs="Arial"/>
          <w:i/>
          <w:iCs/>
        </w:rPr>
        <w:t>Alexander Dennis Company Profile</w:t>
      </w:r>
      <w:r w:rsidRPr="00577496">
        <w:rPr>
          <w:rFonts w:ascii="Arial" w:hAnsi="Arial" w:cs="Arial"/>
        </w:rPr>
        <w:t xml:space="preserve">. Available at: </w:t>
      </w:r>
      <w:hyperlink r:id="rId13" w:tgtFrame="_new" w:history="1">
        <w:r w:rsidRPr="00577496">
          <w:rPr>
            <w:rStyle w:val="Hyperlink"/>
            <w:rFonts w:ascii="Arial" w:hAnsi="Arial" w:cs="Arial"/>
          </w:rPr>
          <w:t>https://www.zemo.org.uk</w:t>
        </w:r>
      </w:hyperlink>
      <w:r w:rsidRPr="00577496">
        <w:rPr>
          <w:rFonts w:ascii="Arial" w:hAnsi="Arial" w:cs="Arial"/>
        </w:rPr>
        <w:t xml:space="preserve"> </w:t>
      </w:r>
    </w:p>
    <w:p w14:paraId="5F1233ED" w14:textId="1D383BB3" w:rsidR="00707B09" w:rsidRPr="00577496" w:rsidRDefault="00707B09" w:rsidP="00577496">
      <w:pPr>
        <w:spacing w:line="360" w:lineRule="auto"/>
        <w:jc w:val="both"/>
        <w:rPr>
          <w:rFonts w:ascii="Arial" w:hAnsi="Arial" w:cs="Arial"/>
        </w:rPr>
      </w:pPr>
      <w:r w:rsidRPr="00577496">
        <w:rPr>
          <w:rFonts w:ascii="Arial" w:hAnsi="Arial" w:cs="Arial"/>
        </w:rPr>
        <w:t xml:space="preserve">Statista (2025) </w:t>
      </w:r>
      <w:r w:rsidRPr="00577496">
        <w:rPr>
          <w:rFonts w:ascii="Arial" w:hAnsi="Arial" w:cs="Arial"/>
          <w:i/>
          <w:iCs/>
        </w:rPr>
        <w:t>Electric Bus Market and UK Automotive Industry Statistics</w:t>
      </w:r>
      <w:r w:rsidRPr="00577496">
        <w:rPr>
          <w:rFonts w:ascii="Arial" w:hAnsi="Arial" w:cs="Arial"/>
        </w:rPr>
        <w:t xml:space="preserve">. Available at: </w:t>
      </w:r>
      <w:hyperlink r:id="rId14" w:tgtFrame="_new" w:history="1">
        <w:r w:rsidRPr="00577496">
          <w:rPr>
            <w:rStyle w:val="Hyperlink"/>
            <w:rFonts w:ascii="Arial" w:hAnsi="Arial" w:cs="Arial"/>
          </w:rPr>
          <w:t>https://www.statista.com</w:t>
        </w:r>
      </w:hyperlink>
      <w:r w:rsidRPr="00577496">
        <w:rPr>
          <w:rFonts w:ascii="Arial" w:hAnsi="Arial" w:cs="Arial"/>
        </w:rPr>
        <w:t xml:space="preserve"> </w:t>
      </w:r>
    </w:p>
    <w:p w14:paraId="3B59496A" w14:textId="77777777" w:rsidR="00BD0B13" w:rsidRPr="00577496" w:rsidRDefault="00BD0B13" w:rsidP="00577496">
      <w:pPr>
        <w:spacing w:line="360" w:lineRule="auto"/>
        <w:jc w:val="both"/>
        <w:rPr>
          <w:rFonts w:ascii="Arial" w:hAnsi="Arial" w:cs="Arial"/>
          <w:lang w:val="ro-RO"/>
        </w:rPr>
      </w:pPr>
    </w:p>
    <w:p w14:paraId="33D3809C" w14:textId="77777777" w:rsidR="00BD0B13" w:rsidRPr="00577496" w:rsidRDefault="00BD0B13" w:rsidP="00577496">
      <w:pPr>
        <w:spacing w:line="360" w:lineRule="auto"/>
        <w:jc w:val="both"/>
        <w:rPr>
          <w:rFonts w:ascii="Arial" w:hAnsi="Arial" w:cs="Arial"/>
          <w:lang w:val="ro-RO"/>
        </w:rPr>
      </w:pPr>
    </w:p>
    <w:p w14:paraId="2AA3B13C" w14:textId="77777777" w:rsidR="00BD0B13" w:rsidRPr="00577496" w:rsidRDefault="00BD0B13" w:rsidP="00577496">
      <w:pPr>
        <w:spacing w:line="360" w:lineRule="auto"/>
        <w:jc w:val="both"/>
        <w:rPr>
          <w:rFonts w:ascii="Arial" w:hAnsi="Arial" w:cs="Arial"/>
          <w:lang w:val="ro-RO"/>
        </w:rPr>
      </w:pPr>
    </w:p>
    <w:p w14:paraId="1062B339" w14:textId="77777777" w:rsidR="00BD0B13" w:rsidRPr="00577496" w:rsidRDefault="00BD0B13" w:rsidP="00577496">
      <w:pPr>
        <w:spacing w:line="360" w:lineRule="auto"/>
        <w:jc w:val="both"/>
        <w:rPr>
          <w:rFonts w:ascii="Arial" w:hAnsi="Arial" w:cs="Arial"/>
          <w:lang w:val="ro-RO"/>
        </w:rPr>
      </w:pPr>
    </w:p>
    <w:p w14:paraId="60BEF817" w14:textId="77777777" w:rsidR="00BD0B13" w:rsidRPr="00577496" w:rsidRDefault="00BD0B13" w:rsidP="00577496">
      <w:pPr>
        <w:spacing w:line="360" w:lineRule="auto"/>
        <w:jc w:val="both"/>
        <w:rPr>
          <w:rFonts w:ascii="Arial" w:hAnsi="Arial" w:cs="Arial"/>
          <w:lang w:val="ro-RO"/>
        </w:rPr>
      </w:pPr>
    </w:p>
    <w:p w14:paraId="59A93D4C" w14:textId="77777777" w:rsidR="00BD0B13" w:rsidRPr="00577496" w:rsidRDefault="00BD0B13" w:rsidP="00577496">
      <w:pPr>
        <w:spacing w:line="360" w:lineRule="auto"/>
        <w:jc w:val="both"/>
        <w:rPr>
          <w:rFonts w:ascii="Arial" w:hAnsi="Arial" w:cs="Arial"/>
          <w:lang w:val="ro-RO"/>
        </w:rPr>
      </w:pPr>
    </w:p>
    <w:p w14:paraId="66C19D00" w14:textId="77777777" w:rsidR="00BD0B13" w:rsidRPr="00577496" w:rsidRDefault="00BD0B13" w:rsidP="00577496">
      <w:pPr>
        <w:spacing w:line="360" w:lineRule="auto"/>
        <w:jc w:val="both"/>
        <w:rPr>
          <w:rFonts w:ascii="Arial" w:hAnsi="Arial" w:cs="Arial"/>
          <w:lang w:val="ro-RO"/>
        </w:rPr>
      </w:pPr>
    </w:p>
    <w:p w14:paraId="1A93516A" w14:textId="77777777" w:rsidR="00BD0B13" w:rsidRPr="00577496" w:rsidRDefault="00BD0B13" w:rsidP="00577496">
      <w:pPr>
        <w:spacing w:line="360" w:lineRule="auto"/>
        <w:jc w:val="both"/>
        <w:rPr>
          <w:rFonts w:ascii="Arial" w:hAnsi="Arial" w:cs="Arial"/>
          <w:lang w:val="ro-RO"/>
        </w:rPr>
      </w:pPr>
    </w:p>
    <w:p w14:paraId="46631E98" w14:textId="77777777" w:rsidR="00BD0B13" w:rsidRPr="00577496" w:rsidRDefault="00BD0B13" w:rsidP="00577496">
      <w:pPr>
        <w:spacing w:line="360" w:lineRule="auto"/>
        <w:jc w:val="both"/>
        <w:rPr>
          <w:rFonts w:ascii="Arial" w:hAnsi="Arial" w:cs="Arial"/>
          <w:lang w:val="ro-RO"/>
        </w:rPr>
      </w:pPr>
    </w:p>
    <w:p w14:paraId="118EF6C4" w14:textId="77777777" w:rsidR="00BD0B13" w:rsidRPr="00577496" w:rsidRDefault="00BD0B13" w:rsidP="00577496">
      <w:pPr>
        <w:spacing w:line="360" w:lineRule="auto"/>
        <w:jc w:val="both"/>
        <w:rPr>
          <w:rFonts w:ascii="Arial" w:hAnsi="Arial" w:cs="Arial"/>
          <w:lang w:val="ro-RO"/>
        </w:rPr>
      </w:pPr>
    </w:p>
    <w:p w14:paraId="17A50D20" w14:textId="77777777" w:rsidR="00BD0B13" w:rsidRPr="00577496" w:rsidRDefault="00BD0B13" w:rsidP="00577496">
      <w:pPr>
        <w:spacing w:line="360" w:lineRule="auto"/>
        <w:jc w:val="both"/>
        <w:rPr>
          <w:rFonts w:ascii="Arial" w:hAnsi="Arial" w:cs="Arial"/>
          <w:lang w:val="ro-RO"/>
        </w:rPr>
      </w:pPr>
    </w:p>
    <w:p w14:paraId="2A952B2B" w14:textId="77777777" w:rsidR="00BD0B13" w:rsidRPr="00577496" w:rsidRDefault="00BD0B13" w:rsidP="00577496">
      <w:pPr>
        <w:spacing w:line="360" w:lineRule="auto"/>
        <w:jc w:val="both"/>
        <w:rPr>
          <w:rFonts w:ascii="Arial" w:hAnsi="Arial" w:cs="Arial"/>
          <w:lang w:val="ro-RO"/>
        </w:rPr>
      </w:pPr>
    </w:p>
    <w:p w14:paraId="6E18BC79" w14:textId="77777777" w:rsidR="00BD0B13" w:rsidRPr="00577496" w:rsidRDefault="00BD0B13" w:rsidP="00577496">
      <w:pPr>
        <w:spacing w:line="360" w:lineRule="auto"/>
        <w:jc w:val="both"/>
        <w:rPr>
          <w:rFonts w:ascii="Arial" w:hAnsi="Arial" w:cs="Arial"/>
          <w:lang w:val="ro-RO"/>
        </w:rPr>
      </w:pPr>
    </w:p>
    <w:sectPr w:rsidR="00BD0B13" w:rsidRPr="0057749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C2067" w14:textId="77777777" w:rsidR="00E07B6D" w:rsidRDefault="00E07B6D" w:rsidP="00BD0B13">
      <w:pPr>
        <w:spacing w:after="0" w:line="240" w:lineRule="auto"/>
      </w:pPr>
      <w:r>
        <w:separator/>
      </w:r>
    </w:p>
  </w:endnote>
  <w:endnote w:type="continuationSeparator" w:id="0">
    <w:p w14:paraId="42F99C12" w14:textId="77777777" w:rsidR="00E07B6D" w:rsidRDefault="00E07B6D" w:rsidP="00BD0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934811"/>
      <w:docPartObj>
        <w:docPartGallery w:val="Page Numbers (Bottom of Page)"/>
        <w:docPartUnique/>
      </w:docPartObj>
    </w:sdtPr>
    <w:sdtContent>
      <w:p w14:paraId="5D4B9ED1" w14:textId="7E9CDDDF" w:rsidR="00BD0B13" w:rsidRDefault="00BD0B13">
        <w:pPr>
          <w:pStyle w:val="Footer"/>
          <w:jc w:val="right"/>
        </w:pPr>
        <w:r>
          <w:fldChar w:fldCharType="begin"/>
        </w:r>
        <w:r>
          <w:instrText>PAGE   \* MERGEFORMAT</w:instrText>
        </w:r>
        <w:r>
          <w:fldChar w:fldCharType="separate"/>
        </w:r>
        <w:r>
          <w:t>2</w:t>
        </w:r>
        <w:r>
          <w:fldChar w:fldCharType="end"/>
        </w:r>
      </w:p>
    </w:sdtContent>
  </w:sdt>
  <w:p w14:paraId="6D8D5AF6" w14:textId="77777777" w:rsidR="00BD0B13" w:rsidRDefault="00BD0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CAA46" w14:textId="77777777" w:rsidR="00E07B6D" w:rsidRDefault="00E07B6D" w:rsidP="00BD0B13">
      <w:pPr>
        <w:spacing w:after="0" w:line="240" w:lineRule="auto"/>
      </w:pPr>
      <w:r>
        <w:separator/>
      </w:r>
    </w:p>
  </w:footnote>
  <w:footnote w:type="continuationSeparator" w:id="0">
    <w:p w14:paraId="230495E8" w14:textId="77777777" w:rsidR="00E07B6D" w:rsidRDefault="00E07B6D" w:rsidP="00BD0B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B13"/>
    <w:rsid w:val="004B3C35"/>
    <w:rsid w:val="00577496"/>
    <w:rsid w:val="00707B09"/>
    <w:rsid w:val="007B3E97"/>
    <w:rsid w:val="008952E1"/>
    <w:rsid w:val="00951857"/>
    <w:rsid w:val="009C1D63"/>
    <w:rsid w:val="00A929BF"/>
    <w:rsid w:val="00BD0B13"/>
    <w:rsid w:val="00E07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2C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BD0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B13"/>
  </w:style>
  <w:style w:type="paragraph" w:styleId="Footer">
    <w:name w:val="footer"/>
    <w:basedOn w:val="Normal"/>
    <w:link w:val="FooterChar"/>
    <w:uiPriority w:val="99"/>
    <w:unhideWhenUsed/>
    <w:rsid w:val="00BD0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B13"/>
  </w:style>
  <w:style w:type="character" w:styleId="Hyperlink">
    <w:name w:val="Hyperlink"/>
    <w:basedOn w:val="DefaultParagraphFont"/>
    <w:uiPriority w:val="99"/>
    <w:unhideWhenUsed/>
    <w:rsid w:val="00707B09"/>
    <w:rPr>
      <w:color w:val="467886" w:themeColor="hyperlink"/>
      <w:u w:val="single"/>
    </w:rPr>
  </w:style>
  <w:style w:type="character" w:styleId="UnresolvedMention">
    <w:name w:val="Unresolved Mention"/>
    <w:basedOn w:val="DefaultParagraphFont"/>
    <w:uiPriority w:val="99"/>
    <w:semiHidden/>
    <w:unhideWhenUsed/>
    <w:rsid w:val="00707B09"/>
    <w:rPr>
      <w:color w:val="605E5C"/>
      <w:shd w:val="clear" w:color="auto" w:fill="E1DFDD"/>
    </w:rPr>
  </w:style>
  <w:style w:type="paragraph" w:styleId="TOCHeading">
    <w:name w:val="TOC Heading"/>
    <w:basedOn w:val="Heading1"/>
    <w:next w:val="Normal"/>
    <w:uiPriority w:val="39"/>
    <w:unhideWhenUsed/>
    <w:qFormat/>
    <w:rsid w:val="00577496"/>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77496"/>
    <w:pPr>
      <w:spacing w:after="100"/>
      <w:ind w:left="240"/>
    </w:pPr>
  </w:style>
  <w:style w:type="paragraph" w:styleId="TOC1">
    <w:name w:val="toc 1"/>
    <w:basedOn w:val="Normal"/>
    <w:next w:val="Normal"/>
    <w:autoRedefine/>
    <w:uiPriority w:val="39"/>
    <w:unhideWhenUsed/>
    <w:rsid w:val="005774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exander-dennis.com?utm_source=chatgpt.com" TargetMode="External"/><Relationship Id="rId13" Type="http://schemas.openxmlformats.org/officeDocument/2006/relationships/hyperlink" Target="https://www.zemo.org.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bus-back-bet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mmt.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figroup.com" TargetMode="External"/><Relationship Id="rId4" Type="http://schemas.openxmlformats.org/officeDocument/2006/relationships/webSettings" Target="webSettings.xml"/><Relationship Id="rId9" Type="http://schemas.openxmlformats.org/officeDocument/2006/relationships/hyperlink" Target="https://www.alexander-dennis.com/company/our-impact/"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A7CEB-DEF0-4ACD-B3EE-3C0A33509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2761</Words>
  <Characters>15742</Characters>
  <Application>Microsoft Office Word</Application>
  <DocSecurity>0</DocSecurity>
  <Lines>131</Lines>
  <Paragraphs>36</Paragraphs>
  <ScaleCrop>false</ScaleCrop>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2026-06-24T07:36:00Z</dcterms:created>
  <dcterms:modified xsi:type="dcterms:W3CDTF">2026-06-24T07:36:00Z</dcterms:modified>
</cp:coreProperties>
</file>