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468817237"/>
        <w:docPartObj>
          <w:docPartGallery w:val="Cover Pages"/>
          <w:docPartUnique/>
        </w:docPartObj>
      </w:sdtPr>
      <w:sdtEndPr>
        <w:rPr>
          <w:rFonts w:ascii="Times New Roman" w:hAnsi="Times New Roman" w:cs="Times New Roman"/>
          <w:b/>
          <w:bCs/>
          <w:color w:val="E97132" w:themeColor="accent2"/>
        </w:rPr>
      </w:sdtEndPr>
      <w:sdtContent>
        <w:p w14:paraId="5814AE73" w14:textId="4C68F83C" w:rsidR="00A57E69" w:rsidRDefault="00A57E69"/>
        <w:p w14:paraId="2F8E6A44" w14:textId="77777777" w:rsidR="00A57E69" w:rsidRDefault="00A57E69" w:rsidP="00A57E69">
          <w:pPr>
            <w:rPr>
              <w:rFonts w:ascii="Times New Roman" w:hAnsi="Times New Roman" w:cs="Times New Roman"/>
              <w:b/>
              <w:bCs/>
              <w:color w:val="E97132" w:themeColor="accent2"/>
            </w:rPr>
          </w:pPr>
        </w:p>
        <w:p w14:paraId="6EC4C587" w14:textId="77777777" w:rsidR="00A57E69" w:rsidRDefault="00A57E69" w:rsidP="00A57E69">
          <w:pPr>
            <w:rPr>
              <w:rFonts w:ascii="Times New Roman" w:hAnsi="Times New Roman" w:cs="Times New Roman"/>
              <w:b/>
              <w:bCs/>
              <w:color w:val="E97132" w:themeColor="accent2"/>
            </w:rPr>
          </w:pPr>
        </w:p>
        <w:p w14:paraId="1C986D1F" w14:textId="77777777" w:rsidR="00A57E69" w:rsidRDefault="00A57E69" w:rsidP="00A57E69">
          <w:pPr>
            <w:rPr>
              <w:rFonts w:ascii="Times New Roman" w:hAnsi="Times New Roman" w:cs="Times New Roman"/>
              <w:b/>
              <w:bCs/>
              <w:color w:val="E97132" w:themeColor="accent2"/>
            </w:rPr>
          </w:pPr>
        </w:p>
        <w:p w14:paraId="7A3E7362" w14:textId="4C74017D" w:rsidR="00A57E69" w:rsidRPr="00A57E69" w:rsidRDefault="00A57E69" w:rsidP="00A57E69">
          <w:pPr>
            <w:pBdr>
              <w:left w:val="single" w:sz="4" w:space="4" w:color="auto"/>
            </w:pBdr>
            <w:rPr>
              <w:rFonts w:ascii="Times New Roman" w:hAnsi="Times New Roman" w:cs="Times New Roman"/>
              <w:b/>
              <w:bCs/>
              <w:color w:val="E97132" w:themeColor="accent2"/>
              <w:sz w:val="56"/>
              <w:szCs w:val="56"/>
            </w:rPr>
          </w:pPr>
          <w:r w:rsidRPr="00A57E69">
            <w:rPr>
              <w:rFonts w:ascii="Times New Roman" w:hAnsi="Times New Roman" w:cs="Times New Roman"/>
              <w:b/>
              <w:bCs/>
              <w:color w:val="E97132" w:themeColor="accent2"/>
              <w:sz w:val="56"/>
              <w:szCs w:val="56"/>
            </w:rPr>
            <w:t>Student name:</w:t>
          </w:r>
          <w:r w:rsidRPr="00A57E69">
            <w:rPr>
              <w:rFonts w:ascii="Times New Roman" w:hAnsi="Times New Roman" w:cs="Times New Roman"/>
              <w:b/>
              <w:bCs/>
              <w:color w:val="E97132" w:themeColor="accent2"/>
              <w:sz w:val="56"/>
              <w:szCs w:val="56"/>
            </w:rPr>
            <w:tab/>
          </w:r>
          <w:r>
            <w:rPr>
              <w:rFonts w:ascii="Times New Roman" w:hAnsi="Times New Roman" w:cs="Times New Roman"/>
              <w:b/>
              <w:bCs/>
              <w:color w:val="E97132" w:themeColor="accent2"/>
              <w:sz w:val="56"/>
              <w:szCs w:val="56"/>
            </w:rPr>
            <w:t>Nicoleta Pascu</w:t>
          </w:r>
          <w:r w:rsidRPr="00A57E69">
            <w:rPr>
              <w:rFonts w:ascii="Times New Roman" w:hAnsi="Times New Roman" w:cs="Times New Roman"/>
              <w:b/>
              <w:bCs/>
              <w:color w:val="E97132" w:themeColor="accent2"/>
              <w:sz w:val="56"/>
              <w:szCs w:val="56"/>
            </w:rPr>
            <w:t xml:space="preserve">    </w:t>
          </w:r>
        </w:p>
        <w:p w14:paraId="48DD6306" w14:textId="10377629" w:rsidR="00A57E69" w:rsidRPr="00A57E69" w:rsidRDefault="00A57E69" w:rsidP="00A57E69">
          <w:pPr>
            <w:pBdr>
              <w:left w:val="single" w:sz="4" w:space="4" w:color="auto"/>
            </w:pBdr>
            <w:rPr>
              <w:rFonts w:ascii="Times New Roman" w:hAnsi="Times New Roman" w:cs="Times New Roman"/>
              <w:b/>
              <w:bCs/>
              <w:color w:val="E97132" w:themeColor="accent2"/>
              <w:sz w:val="56"/>
              <w:szCs w:val="56"/>
            </w:rPr>
          </w:pPr>
          <w:r w:rsidRPr="00A57E69">
            <w:rPr>
              <w:rFonts w:ascii="Times New Roman" w:hAnsi="Times New Roman" w:cs="Times New Roman"/>
              <w:b/>
              <w:bCs/>
              <w:color w:val="E97132" w:themeColor="accent2"/>
              <w:sz w:val="56"/>
              <w:szCs w:val="56"/>
            </w:rPr>
            <w:t>Programme:</w:t>
          </w:r>
          <w:r>
            <w:rPr>
              <w:rFonts w:ascii="Times New Roman" w:hAnsi="Times New Roman" w:cs="Times New Roman"/>
              <w:b/>
              <w:bCs/>
              <w:color w:val="E97132" w:themeColor="accent2"/>
              <w:sz w:val="56"/>
              <w:szCs w:val="56"/>
            </w:rPr>
            <w:t xml:space="preserve"> </w:t>
          </w:r>
          <w:r w:rsidRPr="00A57E69">
            <w:rPr>
              <w:rFonts w:ascii="Times New Roman" w:hAnsi="Times New Roman" w:cs="Times New Roman"/>
              <w:b/>
              <w:bCs/>
              <w:color w:val="E97132" w:themeColor="accent2"/>
              <w:sz w:val="56"/>
              <w:szCs w:val="56"/>
            </w:rPr>
            <w:t>BA/HND Business and Management</w:t>
          </w:r>
        </w:p>
        <w:p w14:paraId="702CB0B9" w14:textId="72CD21C7" w:rsidR="00A57E69" w:rsidRPr="00A57E69" w:rsidRDefault="00A57E69" w:rsidP="00A57E69">
          <w:pPr>
            <w:pBdr>
              <w:left w:val="single" w:sz="4" w:space="4" w:color="auto"/>
            </w:pBdr>
            <w:rPr>
              <w:rFonts w:ascii="Times New Roman" w:hAnsi="Times New Roman" w:cs="Times New Roman"/>
              <w:b/>
              <w:bCs/>
              <w:color w:val="E97132" w:themeColor="accent2"/>
              <w:sz w:val="56"/>
              <w:szCs w:val="56"/>
            </w:rPr>
          </w:pPr>
          <w:r w:rsidRPr="00A57E69">
            <w:rPr>
              <w:rFonts w:ascii="Times New Roman" w:hAnsi="Times New Roman" w:cs="Times New Roman"/>
              <w:b/>
              <w:bCs/>
              <w:color w:val="E97132" w:themeColor="accent2"/>
              <w:sz w:val="56"/>
              <w:szCs w:val="56"/>
            </w:rPr>
            <w:t>Module:</w:t>
          </w:r>
          <w:r w:rsidRPr="00A57E69">
            <w:rPr>
              <w:rFonts w:ascii="Times New Roman" w:hAnsi="Times New Roman" w:cs="Times New Roman"/>
              <w:b/>
              <w:bCs/>
              <w:color w:val="E97132" w:themeColor="accent2"/>
              <w:sz w:val="56"/>
              <w:szCs w:val="56"/>
            </w:rPr>
            <w:tab/>
            <w:t xml:space="preserve">Financial Management </w:t>
          </w:r>
          <w:r w:rsidRPr="00A57E69">
            <w:rPr>
              <w:rFonts w:ascii="Times New Roman" w:hAnsi="Times New Roman" w:cs="Times New Roman"/>
              <w:b/>
              <w:bCs/>
              <w:color w:val="E97132" w:themeColor="accent2"/>
              <w:sz w:val="56"/>
              <w:szCs w:val="56"/>
            </w:rPr>
            <w:t>for</w:t>
          </w:r>
          <w:r w:rsidRPr="00A57E69">
            <w:rPr>
              <w:rFonts w:ascii="Times New Roman" w:hAnsi="Times New Roman" w:cs="Times New Roman"/>
              <w:b/>
              <w:bCs/>
              <w:color w:val="E97132" w:themeColor="accent2"/>
              <w:sz w:val="56"/>
              <w:szCs w:val="56"/>
            </w:rPr>
            <w:t xml:space="preserve"> Business Sustainability</w:t>
          </w:r>
        </w:p>
        <w:p w14:paraId="7D849759" w14:textId="0967BD5D" w:rsidR="00A57E69" w:rsidRPr="00A57E69" w:rsidRDefault="00A57E69" w:rsidP="00A57E69">
          <w:pPr>
            <w:pBdr>
              <w:left w:val="single" w:sz="4" w:space="4" w:color="auto"/>
            </w:pBdr>
            <w:rPr>
              <w:rFonts w:ascii="Times New Roman" w:hAnsi="Times New Roman" w:cs="Times New Roman"/>
              <w:b/>
              <w:bCs/>
              <w:color w:val="E97132" w:themeColor="accent2"/>
              <w:sz w:val="56"/>
              <w:szCs w:val="56"/>
            </w:rPr>
          </w:pPr>
          <w:r w:rsidRPr="00A57E69">
            <w:rPr>
              <w:rFonts w:ascii="Times New Roman" w:hAnsi="Times New Roman" w:cs="Times New Roman"/>
              <w:b/>
              <w:bCs/>
              <w:color w:val="E97132" w:themeColor="accent2"/>
              <w:sz w:val="56"/>
              <w:szCs w:val="56"/>
            </w:rPr>
            <w:t>Module code:</w:t>
          </w:r>
          <w:r>
            <w:rPr>
              <w:rFonts w:ascii="Times New Roman" w:hAnsi="Times New Roman" w:cs="Times New Roman"/>
              <w:b/>
              <w:bCs/>
              <w:color w:val="E97132" w:themeColor="accent2"/>
              <w:sz w:val="56"/>
              <w:szCs w:val="56"/>
            </w:rPr>
            <w:t xml:space="preserve"> </w:t>
          </w:r>
          <w:r w:rsidRPr="00A57E69">
            <w:rPr>
              <w:rFonts w:ascii="Times New Roman" w:hAnsi="Times New Roman" w:cs="Times New Roman"/>
              <w:b/>
              <w:bCs/>
              <w:color w:val="E97132" w:themeColor="accent2"/>
              <w:sz w:val="56"/>
              <w:szCs w:val="56"/>
            </w:rPr>
            <w:t>BMSP4011</w:t>
          </w:r>
        </w:p>
        <w:p w14:paraId="62AF3222" w14:textId="643A54C7" w:rsidR="00A57E69" w:rsidRPr="00A57E69" w:rsidRDefault="00A57E69" w:rsidP="00A57E69">
          <w:pPr>
            <w:pBdr>
              <w:left w:val="single" w:sz="4" w:space="4" w:color="auto"/>
            </w:pBdr>
            <w:rPr>
              <w:rFonts w:ascii="Times New Roman" w:hAnsi="Times New Roman" w:cs="Times New Roman"/>
              <w:b/>
              <w:bCs/>
              <w:color w:val="E97132" w:themeColor="accent2"/>
              <w:sz w:val="56"/>
              <w:szCs w:val="56"/>
            </w:rPr>
          </w:pPr>
          <w:r w:rsidRPr="00A57E69">
            <w:rPr>
              <w:rFonts w:ascii="Times New Roman" w:hAnsi="Times New Roman" w:cs="Times New Roman"/>
              <w:b/>
              <w:bCs/>
              <w:color w:val="E97132" w:themeColor="accent2"/>
              <w:sz w:val="56"/>
              <w:szCs w:val="56"/>
            </w:rPr>
            <w:t>Lecturer:</w:t>
          </w:r>
          <w:r>
            <w:rPr>
              <w:rFonts w:ascii="Times New Roman" w:hAnsi="Times New Roman" w:cs="Times New Roman"/>
              <w:b/>
              <w:bCs/>
              <w:color w:val="E97132" w:themeColor="accent2"/>
              <w:sz w:val="56"/>
              <w:szCs w:val="56"/>
            </w:rPr>
            <w:t xml:space="preserve"> </w:t>
          </w:r>
          <w:r w:rsidRPr="00A57E69">
            <w:rPr>
              <w:rFonts w:ascii="Times New Roman" w:hAnsi="Times New Roman" w:cs="Times New Roman"/>
              <w:b/>
              <w:bCs/>
              <w:color w:val="E97132" w:themeColor="accent2"/>
              <w:sz w:val="56"/>
              <w:szCs w:val="56"/>
            </w:rPr>
            <w:t>Navdeep Randhawa</w:t>
          </w:r>
        </w:p>
        <w:p w14:paraId="390441F1" w14:textId="141A157B" w:rsidR="00A57E69" w:rsidRDefault="00A57E69" w:rsidP="00A57E69">
          <w:pPr>
            <w:pBdr>
              <w:left w:val="single" w:sz="4" w:space="4" w:color="auto"/>
            </w:pBdr>
            <w:rPr>
              <w:rFonts w:ascii="Times New Roman" w:hAnsi="Times New Roman" w:cs="Times New Roman"/>
              <w:b/>
              <w:bCs/>
              <w:color w:val="E97132" w:themeColor="accent2"/>
            </w:rPr>
          </w:pPr>
          <w:r w:rsidRPr="00A57E69">
            <w:rPr>
              <w:rFonts w:ascii="Times New Roman" w:hAnsi="Times New Roman" w:cs="Times New Roman"/>
              <w:b/>
              <w:bCs/>
              <w:color w:val="E97132" w:themeColor="accent2"/>
              <w:sz w:val="56"/>
              <w:szCs w:val="56"/>
            </w:rPr>
            <w:t>Assignment Title:</w:t>
          </w:r>
          <w:r w:rsidRPr="00A57E69">
            <w:rPr>
              <w:rFonts w:ascii="Times New Roman" w:hAnsi="Times New Roman" w:cs="Times New Roman"/>
              <w:b/>
              <w:bCs/>
              <w:color w:val="E97132" w:themeColor="accent2"/>
              <w:sz w:val="56"/>
              <w:szCs w:val="56"/>
            </w:rPr>
            <w:tab/>
            <w:t>Financial Analysis</w:t>
          </w:r>
          <w:r>
            <w:rPr>
              <w:noProof/>
            </w:rPr>
            <mc:AlternateContent>
              <mc:Choice Requires="wps">
                <w:drawing>
                  <wp:anchor distT="0" distB="0" distL="114300" distR="114300" simplePos="0" relativeHeight="251662336" behindDoc="0" locked="0" layoutInCell="1" allowOverlap="1" wp14:anchorId="2D60E15D" wp14:editId="78B265A7">
                    <wp:simplePos x="0" y="0"/>
                    <mc:AlternateContent>
                      <mc:Choice Requires="wp14">
                        <wp:positionH relativeFrom="page">
                          <wp14:pctPosHOffset>15000</wp14:pctPosHOffset>
                        </wp:positionH>
                      </mc:Choice>
                      <mc:Fallback>
                        <wp:positionH relativeFrom="page">
                          <wp:posOffset>1133475</wp:posOffset>
                        </wp:positionH>
                      </mc:Fallback>
                    </mc:AlternateContent>
                    <mc:AlternateContent>
                      <mc:Choice Requires="wp14">
                        <wp:positionV relativeFrom="page">
                          <wp14:pctPosVOffset>9100</wp14:pctPosVOffset>
                        </wp:positionV>
                      </mc:Choice>
                      <mc:Fallback>
                        <wp:positionV relativeFrom="page">
                          <wp:posOffset>972820</wp:posOffset>
                        </wp:positionV>
                      </mc:Fallback>
                    </mc:AlternateContent>
                    <wp:extent cx="3660775" cy="3651250"/>
                    <wp:effectExtent l="0" t="0" r="10160" b="7620"/>
                    <wp:wrapSquare wrapText="bothSides"/>
                    <wp:docPr id="111" name="Text Box 111"/>
                    <wp:cNvGraphicFramePr/>
                    <a:graphic xmlns:a="http://schemas.openxmlformats.org/drawingml/2006/main">
                      <a:graphicData uri="http://schemas.microsoft.com/office/word/2010/wordprocessingShape">
                        <wps:wsp>
                          <wps:cNvSpPr txBox="1"/>
                          <wps:spPr>
                            <a:xfrm>
                              <a:off x="0" y="0"/>
                              <a:ext cx="3660775" cy="36512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imes New Roman" w:hAnsi="Times New Roman" w:cs="Times New Roman"/>
                                    <w:b/>
                                    <w:bCs/>
                                    <w:caps/>
                                    <w:color w:val="E97132" w:themeColor="accent2"/>
                                    <w:sz w:val="40"/>
                                    <w:szCs w:val="40"/>
                                  </w:rPr>
                                  <w:alias w:val="Publish Date"/>
                                  <w:tag w:val=""/>
                                  <w:id w:val="400952559"/>
                                  <w:dataBinding w:prefixMappings="xmlns:ns0='http://schemas.microsoft.com/office/2006/coverPageProps' " w:xpath="/ns0:CoverPageProperties[1]/ns0:PublishDate[1]" w:storeItemID="{55AF091B-3C7A-41E3-B477-F2FDAA23CFDA}"/>
                                  <w:date w:fullDate="2026-04-22T00:00:00Z">
                                    <w:dateFormat w:val="MMMM d, yyyy"/>
                                    <w:lid w:val="en-US"/>
                                    <w:storeMappedDataAs w:val="dateTime"/>
                                    <w:calendar w:val="gregorian"/>
                                  </w:date>
                                </w:sdtPr>
                                <w:sdtContent>
                                  <w:p w14:paraId="241ADD96" w14:textId="76855AD6" w:rsidR="00A57E69" w:rsidRPr="00A57E69" w:rsidRDefault="00A57E69">
                                    <w:pPr>
                                      <w:pStyle w:val="NoSpacing"/>
                                      <w:jc w:val="right"/>
                                      <w:rPr>
                                        <w:rFonts w:ascii="Times New Roman" w:hAnsi="Times New Roman" w:cs="Times New Roman"/>
                                        <w:b/>
                                        <w:bCs/>
                                        <w:caps/>
                                        <w:color w:val="E97132" w:themeColor="accent2"/>
                                        <w:sz w:val="40"/>
                                        <w:szCs w:val="40"/>
                                      </w:rPr>
                                    </w:pPr>
                                    <w:r w:rsidRPr="00A57E69">
                                      <w:rPr>
                                        <w:rFonts w:ascii="Times New Roman" w:hAnsi="Times New Roman" w:cs="Times New Roman"/>
                                        <w:b/>
                                        <w:bCs/>
                                        <w:caps/>
                                        <w:color w:val="E97132" w:themeColor="accent2"/>
                                        <w:sz w:val="40"/>
                                        <w:szCs w:val="40"/>
                                      </w:rPr>
                                      <w:t>April 22, 2026</w:t>
                                    </w:r>
                                  </w:p>
                                </w:sdtContent>
                              </w:sdt>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73400</wp14:pctWidth>
                    </wp14:sizeRelH>
                    <wp14:sizeRelV relativeFrom="page">
                      <wp14:pctHeight>36300</wp14:pctHeight>
                    </wp14:sizeRelV>
                  </wp:anchor>
                </w:drawing>
              </mc:Choice>
              <mc:Fallback>
                <w:pict>
                  <v:shapetype w14:anchorId="2D60E15D" id="_x0000_t202" coordsize="21600,21600" o:spt="202" path="m,l,21600r21600,l21600,xe">
                    <v:stroke joinstyle="miter"/>
                    <v:path gradientshapeok="t" o:connecttype="rect"/>
                  </v:shapetype>
                  <v:shape id="Text Box 111" o:spid="_x0000_s1026" type="#_x0000_t202" style="position:absolute;margin-left:0;margin-top:0;width:288.25pt;height:287.5pt;z-index:251662336;visibility:visible;mso-wrap-style:square;mso-width-percent:734;mso-height-percent:363;mso-left-percent:150;mso-top-percent:91;mso-wrap-distance-left:9pt;mso-wrap-distance-top:0;mso-wrap-distance-right:9pt;mso-wrap-distance-bottom:0;mso-position-horizontal-relative:page;mso-position-vertical-relative:page;mso-width-percent:734;mso-height-percent:363;mso-left-percent:150;mso-top-percent:91;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" filled="f" stroked="f" strokeweight=".5pt">
                    <v:textbox style="mso-fit-shape-to-text:t" inset="0,0,0,0">
                      <w:txbxContent>
                        <w:sdt>
                          <w:sdtPr>
                            <w:rPr>
                              <w:rFonts w:ascii="Times New Roman" w:hAnsi="Times New Roman" w:cs="Times New Roman"/>
                              <w:b/>
                              <w:bCs/>
                              <w:caps/>
                              <w:color w:val="E97132" w:themeColor="accent2"/>
                              <w:sz w:val="40"/>
                              <w:szCs w:val="40"/>
                            </w:rPr>
                            <w:alias w:val="Publish Date"/>
                            <w:tag w:val=""/>
                            <w:id w:val="400952559"/>
                            <w:dataBinding w:prefixMappings="xmlns:ns0='http://schemas.microsoft.com/office/2006/coverPageProps' " w:xpath="/ns0:CoverPageProperties[1]/ns0:PublishDate[1]" w:storeItemID="{55AF091B-3C7A-41E3-B477-F2FDAA23CFDA}"/>
                            <w:date w:fullDate="2026-04-22T00:00:00Z">
                              <w:dateFormat w:val="MMMM d, yyyy"/>
                              <w:lid w:val="en-US"/>
                              <w:storeMappedDataAs w:val="dateTime"/>
                              <w:calendar w:val="gregorian"/>
                            </w:date>
                          </w:sdtPr>
                          <w:sdtContent>
                            <w:p w14:paraId="241ADD96" w14:textId="76855AD6" w:rsidR="00A57E69" w:rsidRPr="00A57E69" w:rsidRDefault="00A57E69">
                              <w:pPr>
                                <w:pStyle w:val="NoSpacing"/>
                                <w:jc w:val="right"/>
                                <w:rPr>
                                  <w:rFonts w:ascii="Times New Roman" w:hAnsi="Times New Roman" w:cs="Times New Roman"/>
                                  <w:b/>
                                  <w:bCs/>
                                  <w:caps/>
                                  <w:color w:val="E97132" w:themeColor="accent2"/>
                                  <w:sz w:val="40"/>
                                  <w:szCs w:val="40"/>
                                </w:rPr>
                              </w:pPr>
                              <w:r w:rsidRPr="00A57E69">
                                <w:rPr>
                                  <w:rFonts w:ascii="Times New Roman" w:hAnsi="Times New Roman" w:cs="Times New Roman"/>
                                  <w:b/>
                                  <w:bCs/>
                                  <w:caps/>
                                  <w:color w:val="E97132" w:themeColor="accent2"/>
                                  <w:sz w:val="40"/>
                                  <w:szCs w:val="40"/>
                                </w:rPr>
                                <w:t>April 22, 2026</w:t>
                              </w:r>
                            </w:p>
                          </w:sdtContent>
                        </w:sdt>
                      </w:txbxContent>
                    </v:textbox>
                    <w10:wrap type="square" anchorx="page" anchory="page"/>
                  </v:shape>
                </w:pict>
              </mc:Fallback>
            </mc:AlternateContent>
          </w:r>
          <w:r>
            <w:rPr>
              <w:noProof/>
            </w:rPr>
            <mc:AlternateContent>
              <mc:Choice Requires="wpg">
                <w:drawing>
                  <wp:anchor distT="0" distB="0" distL="114300" distR="114300" simplePos="0" relativeHeight="251659264" behindDoc="0" locked="0" layoutInCell="1" allowOverlap="1" wp14:anchorId="5B5F0289" wp14:editId="47B6D4C4">
                    <wp:simplePos x="0" y="0"/>
                    <mc:AlternateContent>
                      <mc:Choice Requires="wp14">
                        <wp:positionH relativeFrom="page">
                          <wp14:pctPosHOffset>4500</wp14:pctPosHOffset>
                        </wp:positionH>
                      </mc:Choice>
                      <mc:Fallback>
                        <wp:positionH relativeFrom="page">
                          <wp:posOffset>339725</wp:posOffset>
                        </wp:positionH>
                      </mc:Fallback>
                    </mc:AlternateContent>
                    <wp:positionV relativeFrom="page">
                      <wp:align>center</wp:align>
                    </wp:positionV>
                    <wp:extent cx="228600" cy="9144000"/>
                    <wp:effectExtent l="0" t="0" r="3175" b="635"/>
                    <wp:wrapNone/>
                    <wp:docPr id="114" name="Group 115"/>
                    <wp:cNvGraphicFramePr/>
                    <a:graphic xmlns:a="http://schemas.openxmlformats.org/drawingml/2006/main">
                      <a:graphicData uri="http://schemas.microsoft.com/office/word/2010/wordprocessingGroup">
                        <wpg:wgp>
                          <wpg:cNvGrpSpPr/>
                          <wpg:grpSpPr>
                            <a:xfrm>
                              <a:off x="0" y="0"/>
                              <a:ext cx="228600" cy="9144000"/>
                              <a:chOff x="0" y="0"/>
                              <a:chExt cx="228600" cy="9144000"/>
                            </a:xfrm>
                          </wpg:grpSpPr>
                          <wps:wsp>
                            <wps:cNvPr id="115" name="Rectangle 115"/>
                            <wps:cNvSpPr/>
                            <wps:spPr>
                              <a:xfrm>
                                <a:off x="0" y="0"/>
                                <a:ext cx="228600" cy="8782050"/>
                              </a:xfrm>
                              <a:prstGeom prst="rect">
                                <a:avLst/>
                              </a:prstGeom>
                              <a:solidFill>
                                <a:schemeClr val="accent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16" name="Rectangle 116"/>
                            <wps:cNvSpPr>
                              <a:spLocks noChangeAspect="1"/>
                            </wps:cNvSpPr>
                            <wps:spPr>
                              <a:xfrm>
                                <a:off x="0" y="8915400"/>
                                <a:ext cx="228600" cy="228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2900</wp14:pctWidth>
                    </wp14:sizeRelH>
                    <wp14:sizeRelV relativeFrom="page">
                      <wp14:pctHeight>90900</wp14:pctHeight>
                    </wp14:sizeRelV>
                  </wp:anchor>
                </w:drawing>
              </mc:Choice>
              <mc:Fallback>
                <w:pict>
                  <v:group w14:anchorId="32499A00" id="Group 115" o:spid="_x0000_s1026" style="position:absolute;margin-left:0;margin-top:0;width:18pt;height:10in;z-index:251659264;mso-width-percent:29;mso-height-percent:909;mso-left-percent:45;mso-position-horizontal-relative:page;mso-position-vertical:center;mso-position-vertical-relative:page;mso-width-percent:29;mso-height-percent:909;mso-left-percent:45" coordsize="2286,914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">
                    <v:rect id="Rectangle 115" o:spid="_x0000_s1027" style="position:absolute;width:2286;height:8782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" fillcolor="#e97132 [3205]" stroked="f" strokeweight="1.5pt"/>
                    <v:rect id="Rectangle 116" o:spid="_x0000_s1028" style="position:absolute;top:89154;width:2286;height:228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" fillcolor="#156082 [3204]" stroked="f" strokeweight="1.5pt">
                      <o:lock v:ext="edit" aspectratio="t"/>
                    </v:rect>
                    <w10:wrap anchorx="page" anchory="page"/>
                  </v:group>
                </w:pict>
              </mc:Fallback>
            </mc:AlternateContent>
          </w:r>
          <w:r>
            <w:rPr>
              <w:rFonts w:ascii="Times New Roman" w:hAnsi="Times New Roman" w:cs="Times New Roman"/>
              <w:b/>
              <w:bCs/>
              <w:color w:val="E97132" w:themeColor="accent2"/>
            </w:rPr>
            <w:br w:type="page"/>
          </w:r>
        </w:p>
      </w:sdtContent>
    </w:sdt>
    <w:p w14:paraId="2728D545" w14:textId="5E247E0B" w:rsidR="00A5125E" w:rsidRPr="00A5125E" w:rsidRDefault="00A5125E" w:rsidP="00A5125E">
      <w:pPr>
        <w:spacing w:line="360" w:lineRule="auto"/>
        <w:rPr>
          <w:rFonts w:ascii="Times New Roman" w:hAnsi="Times New Roman" w:cs="Times New Roman"/>
          <w:b/>
          <w:bCs/>
          <w:color w:val="E97132" w:themeColor="accent2"/>
        </w:rPr>
      </w:pPr>
      <w:r w:rsidRPr="00A5125E">
        <w:rPr>
          <w:rFonts w:ascii="Times New Roman" w:hAnsi="Times New Roman" w:cs="Times New Roman"/>
          <w:b/>
          <w:bCs/>
          <w:color w:val="E97132" w:themeColor="accent2"/>
        </w:rPr>
        <w:lastRenderedPageBreak/>
        <w:t>Introduction</w:t>
      </w:r>
    </w:p>
    <w:p w14:paraId="32150E14" w14:textId="3823E71C" w:rsidR="00A5125E" w:rsidRPr="00A5125E" w:rsidRDefault="00A5125E" w:rsidP="00A5125E">
      <w:pPr>
        <w:spacing w:line="360" w:lineRule="auto"/>
        <w:rPr>
          <w:rFonts w:ascii="Times New Roman" w:hAnsi="Times New Roman" w:cs="Times New Roman"/>
        </w:rPr>
      </w:pPr>
      <w:r w:rsidRPr="00A5125E">
        <w:rPr>
          <w:rFonts w:ascii="Times New Roman" w:hAnsi="Times New Roman" w:cs="Times New Roman"/>
        </w:rPr>
        <w:t xml:space="preserve">According to their financial statements, McDonald’s Corporation is an appropriate candidate for ratio analysis because its published </w:t>
      </w:r>
      <w:r>
        <w:rPr>
          <w:rFonts w:ascii="Times New Roman" w:hAnsi="Times New Roman" w:cs="Times New Roman"/>
        </w:rPr>
        <w:t>accounts</w:t>
      </w:r>
      <w:r w:rsidRPr="00A5125E">
        <w:rPr>
          <w:rFonts w:ascii="Times New Roman" w:hAnsi="Times New Roman" w:cs="Times New Roman"/>
        </w:rPr>
        <w:t xml:space="preserve"> are available for a minimum of two years, which provides a year-over-year comparison. The Form 10-K annual reports from McDonald’s for 2024 and 2023 will be used in this analysis to evaluate the company's profitability, liquidity, efficiency and solvency performance from 2023 to 2024, including an explanation of why performance improved or declined from one year to the next. Ratio analysis converts raw accounting figures into indicators that assist financial judgment and decision-making, especially in the evaluation of financial statement trends over time, rather than viewing a financial statement as separate and distinct from other financial statements; this also corresponds to the theoretical foundation for ratio analysis in the financial literature (Das, 2023; Maheshwari et al., 2024).</w:t>
      </w:r>
    </w:p>
    <w:p w14:paraId="157463B2" w14:textId="77777777" w:rsidR="00A5125E" w:rsidRPr="00A5125E" w:rsidRDefault="00A5125E" w:rsidP="00A5125E">
      <w:pPr>
        <w:spacing w:line="360" w:lineRule="auto"/>
        <w:rPr>
          <w:rFonts w:ascii="Times New Roman" w:hAnsi="Times New Roman" w:cs="Times New Roman"/>
          <w:b/>
          <w:bCs/>
          <w:color w:val="E97132" w:themeColor="accent2"/>
        </w:rPr>
      </w:pPr>
      <w:r w:rsidRPr="00A5125E">
        <w:rPr>
          <w:rFonts w:ascii="Times New Roman" w:hAnsi="Times New Roman" w:cs="Times New Roman"/>
          <w:b/>
          <w:bCs/>
          <w:color w:val="E97132" w:themeColor="accent2"/>
        </w:rPr>
        <w:t>Financial Data Used</w:t>
      </w:r>
    </w:p>
    <w:p w14:paraId="47A94688" w14:textId="77777777" w:rsidR="00A5125E" w:rsidRPr="00A5125E" w:rsidRDefault="00A5125E" w:rsidP="00A5125E">
      <w:pPr>
        <w:pStyle w:val="ListParagraph"/>
        <w:numPr>
          <w:ilvl w:val="0"/>
          <w:numId w:val="1"/>
        </w:numPr>
        <w:pBdr>
          <w:top w:val="single" w:sz="4" w:space="1" w:color="auto"/>
          <w:left w:val="single" w:sz="4" w:space="4" w:color="auto"/>
          <w:bottom w:val="single" w:sz="4" w:space="1" w:color="auto"/>
          <w:right w:val="single" w:sz="4" w:space="4" w:color="auto"/>
        </w:pBdr>
        <w:spacing w:line="360" w:lineRule="auto"/>
        <w:rPr>
          <w:rFonts w:ascii="Times New Roman" w:hAnsi="Times New Roman" w:cs="Times New Roman"/>
        </w:rPr>
      </w:pPr>
      <w:r w:rsidRPr="00A5125E">
        <w:rPr>
          <w:rFonts w:ascii="Times New Roman" w:hAnsi="Times New Roman" w:cs="Times New Roman"/>
        </w:rPr>
        <w:t>Sales (2024) - $25,920,000,000</w:t>
      </w:r>
    </w:p>
    <w:p w14:paraId="4403A353" w14:textId="77777777" w:rsidR="00A5125E" w:rsidRPr="00A5125E" w:rsidRDefault="00A5125E" w:rsidP="00A5125E">
      <w:pPr>
        <w:pStyle w:val="ListParagraph"/>
        <w:numPr>
          <w:ilvl w:val="0"/>
          <w:numId w:val="1"/>
        </w:numPr>
        <w:pBdr>
          <w:top w:val="single" w:sz="4" w:space="1" w:color="auto"/>
          <w:left w:val="single" w:sz="4" w:space="4" w:color="auto"/>
          <w:bottom w:val="single" w:sz="4" w:space="1" w:color="auto"/>
          <w:right w:val="single" w:sz="4" w:space="4" w:color="auto"/>
        </w:pBdr>
        <w:spacing w:line="360" w:lineRule="auto"/>
        <w:rPr>
          <w:rFonts w:ascii="Times New Roman" w:hAnsi="Times New Roman" w:cs="Times New Roman"/>
        </w:rPr>
      </w:pPr>
      <w:r w:rsidRPr="00A5125E">
        <w:rPr>
          <w:rFonts w:ascii="Times New Roman" w:hAnsi="Times New Roman" w:cs="Times New Roman"/>
        </w:rPr>
        <w:t>Operating Income (2024) - $11,712,000,000</w:t>
      </w:r>
    </w:p>
    <w:p w14:paraId="5A9D91C6" w14:textId="77777777" w:rsidR="00A5125E" w:rsidRPr="00A5125E" w:rsidRDefault="00A5125E" w:rsidP="00A5125E">
      <w:pPr>
        <w:pStyle w:val="ListParagraph"/>
        <w:numPr>
          <w:ilvl w:val="0"/>
          <w:numId w:val="1"/>
        </w:numPr>
        <w:pBdr>
          <w:top w:val="single" w:sz="4" w:space="1" w:color="auto"/>
          <w:left w:val="single" w:sz="4" w:space="4" w:color="auto"/>
          <w:bottom w:val="single" w:sz="4" w:space="1" w:color="auto"/>
          <w:right w:val="single" w:sz="4" w:space="4" w:color="auto"/>
        </w:pBdr>
        <w:spacing w:line="360" w:lineRule="auto"/>
        <w:rPr>
          <w:rFonts w:ascii="Times New Roman" w:hAnsi="Times New Roman" w:cs="Times New Roman"/>
        </w:rPr>
      </w:pPr>
      <w:r w:rsidRPr="00A5125E">
        <w:rPr>
          <w:rFonts w:ascii="Times New Roman" w:hAnsi="Times New Roman" w:cs="Times New Roman"/>
        </w:rPr>
        <w:t>Net Income (2024) - $8,223,000,000</w:t>
      </w:r>
    </w:p>
    <w:p w14:paraId="69EE44F9" w14:textId="77777777" w:rsidR="00A5125E" w:rsidRPr="00A5125E" w:rsidRDefault="00A5125E" w:rsidP="00A5125E">
      <w:pPr>
        <w:pStyle w:val="ListParagraph"/>
        <w:numPr>
          <w:ilvl w:val="0"/>
          <w:numId w:val="1"/>
        </w:numPr>
        <w:pBdr>
          <w:top w:val="single" w:sz="4" w:space="1" w:color="auto"/>
          <w:left w:val="single" w:sz="4" w:space="4" w:color="auto"/>
          <w:bottom w:val="single" w:sz="4" w:space="1" w:color="auto"/>
          <w:right w:val="single" w:sz="4" w:space="4" w:color="auto"/>
        </w:pBdr>
        <w:spacing w:line="360" w:lineRule="auto"/>
        <w:rPr>
          <w:rFonts w:ascii="Times New Roman" w:hAnsi="Times New Roman" w:cs="Times New Roman"/>
        </w:rPr>
      </w:pPr>
      <w:r w:rsidRPr="00A5125E">
        <w:rPr>
          <w:rFonts w:ascii="Times New Roman" w:hAnsi="Times New Roman" w:cs="Times New Roman"/>
        </w:rPr>
        <w:t>Total Current Assets (2024) - $4,599,000,000</w:t>
      </w:r>
    </w:p>
    <w:p w14:paraId="74D901CF" w14:textId="77777777" w:rsidR="00A5125E" w:rsidRPr="00A5125E" w:rsidRDefault="00A5125E" w:rsidP="00A5125E">
      <w:pPr>
        <w:pStyle w:val="ListParagraph"/>
        <w:numPr>
          <w:ilvl w:val="0"/>
          <w:numId w:val="1"/>
        </w:numPr>
        <w:pBdr>
          <w:top w:val="single" w:sz="4" w:space="1" w:color="auto"/>
          <w:left w:val="single" w:sz="4" w:space="4" w:color="auto"/>
          <w:bottom w:val="single" w:sz="4" w:space="1" w:color="auto"/>
          <w:right w:val="single" w:sz="4" w:space="4" w:color="auto"/>
        </w:pBdr>
        <w:spacing w:line="360" w:lineRule="auto"/>
        <w:rPr>
          <w:rFonts w:ascii="Times New Roman" w:hAnsi="Times New Roman" w:cs="Times New Roman"/>
        </w:rPr>
      </w:pPr>
      <w:r w:rsidRPr="00A5125E">
        <w:rPr>
          <w:rFonts w:ascii="Times New Roman" w:hAnsi="Times New Roman" w:cs="Times New Roman"/>
        </w:rPr>
        <w:t>Total Current Liabilities (2024) - $3,861,000,000</w:t>
      </w:r>
    </w:p>
    <w:p w14:paraId="44275DFB" w14:textId="77777777" w:rsidR="00A5125E" w:rsidRPr="00A5125E" w:rsidRDefault="00A5125E" w:rsidP="00A5125E">
      <w:pPr>
        <w:pStyle w:val="ListParagraph"/>
        <w:numPr>
          <w:ilvl w:val="0"/>
          <w:numId w:val="1"/>
        </w:numPr>
        <w:pBdr>
          <w:top w:val="single" w:sz="4" w:space="1" w:color="auto"/>
          <w:left w:val="single" w:sz="4" w:space="4" w:color="auto"/>
          <w:bottom w:val="single" w:sz="4" w:space="1" w:color="auto"/>
          <w:right w:val="single" w:sz="4" w:space="4" w:color="auto"/>
        </w:pBdr>
        <w:spacing w:line="360" w:lineRule="auto"/>
        <w:rPr>
          <w:rFonts w:ascii="Times New Roman" w:hAnsi="Times New Roman" w:cs="Times New Roman"/>
        </w:rPr>
      </w:pPr>
      <w:r w:rsidRPr="00A5125E">
        <w:rPr>
          <w:rFonts w:ascii="Times New Roman" w:hAnsi="Times New Roman" w:cs="Times New Roman"/>
        </w:rPr>
        <w:t>Total Assets (2024) - $55,182,000,000</w:t>
      </w:r>
    </w:p>
    <w:p w14:paraId="354D42B9" w14:textId="77777777" w:rsidR="00A5125E" w:rsidRPr="00A5125E" w:rsidRDefault="00A5125E" w:rsidP="00A5125E">
      <w:pPr>
        <w:pStyle w:val="ListParagraph"/>
        <w:numPr>
          <w:ilvl w:val="0"/>
          <w:numId w:val="1"/>
        </w:numPr>
        <w:pBdr>
          <w:top w:val="single" w:sz="4" w:space="1" w:color="auto"/>
          <w:left w:val="single" w:sz="4" w:space="4" w:color="auto"/>
          <w:bottom w:val="single" w:sz="4" w:space="1" w:color="auto"/>
          <w:right w:val="single" w:sz="4" w:space="4" w:color="auto"/>
        </w:pBdr>
        <w:spacing w:line="360" w:lineRule="auto"/>
        <w:rPr>
          <w:rFonts w:ascii="Times New Roman" w:hAnsi="Times New Roman" w:cs="Times New Roman"/>
        </w:rPr>
      </w:pPr>
      <w:r w:rsidRPr="00A5125E">
        <w:rPr>
          <w:rFonts w:ascii="Times New Roman" w:hAnsi="Times New Roman" w:cs="Times New Roman"/>
        </w:rPr>
        <w:t>Long-Term Debt (2024) - $38,424,000,000</w:t>
      </w:r>
    </w:p>
    <w:p w14:paraId="1C2123A7" w14:textId="178F0238" w:rsidR="00A5125E" w:rsidRPr="00A5125E" w:rsidRDefault="00A5125E" w:rsidP="00A5125E">
      <w:pPr>
        <w:pStyle w:val="ListParagraph"/>
        <w:numPr>
          <w:ilvl w:val="0"/>
          <w:numId w:val="1"/>
        </w:numPr>
        <w:pBdr>
          <w:top w:val="single" w:sz="4" w:space="1" w:color="auto"/>
          <w:left w:val="single" w:sz="4" w:space="4" w:color="auto"/>
          <w:bottom w:val="single" w:sz="4" w:space="1" w:color="auto"/>
          <w:right w:val="single" w:sz="4" w:space="4" w:color="auto"/>
        </w:pBdr>
        <w:spacing w:line="360" w:lineRule="auto"/>
        <w:rPr>
          <w:rFonts w:ascii="Times New Roman" w:hAnsi="Times New Roman" w:cs="Times New Roman"/>
        </w:rPr>
      </w:pPr>
      <w:r w:rsidRPr="00A5125E">
        <w:rPr>
          <w:rFonts w:ascii="Times New Roman" w:hAnsi="Times New Roman" w:cs="Times New Roman"/>
        </w:rPr>
        <w:t>Free Cash Flow Conversion Rate (2024) - 81%</w:t>
      </w:r>
    </w:p>
    <w:p w14:paraId="3E617318" w14:textId="77777777" w:rsidR="00A5125E" w:rsidRPr="00A5125E" w:rsidRDefault="00A5125E" w:rsidP="00A5125E">
      <w:pPr>
        <w:pStyle w:val="ListParagraph"/>
        <w:numPr>
          <w:ilvl w:val="0"/>
          <w:numId w:val="1"/>
        </w:numPr>
        <w:pBdr>
          <w:top w:val="single" w:sz="4" w:space="1" w:color="auto"/>
          <w:left w:val="single" w:sz="4" w:space="4" w:color="auto"/>
          <w:bottom w:val="single" w:sz="4" w:space="1" w:color="auto"/>
          <w:right w:val="single" w:sz="4" w:space="4" w:color="auto"/>
        </w:pBdr>
        <w:spacing w:line="360" w:lineRule="auto"/>
        <w:rPr>
          <w:rFonts w:ascii="Times New Roman" w:hAnsi="Times New Roman" w:cs="Times New Roman"/>
        </w:rPr>
      </w:pPr>
      <w:r w:rsidRPr="00A5125E">
        <w:rPr>
          <w:rFonts w:ascii="Times New Roman" w:hAnsi="Times New Roman" w:cs="Times New Roman"/>
        </w:rPr>
        <w:t>Sales (2023) - $25,494,000,000</w:t>
      </w:r>
    </w:p>
    <w:p w14:paraId="3B8926C0" w14:textId="77777777" w:rsidR="00A5125E" w:rsidRPr="00A5125E" w:rsidRDefault="00A5125E" w:rsidP="00A5125E">
      <w:pPr>
        <w:pStyle w:val="ListParagraph"/>
        <w:numPr>
          <w:ilvl w:val="0"/>
          <w:numId w:val="1"/>
        </w:numPr>
        <w:pBdr>
          <w:top w:val="single" w:sz="4" w:space="1" w:color="auto"/>
          <w:left w:val="single" w:sz="4" w:space="4" w:color="auto"/>
          <w:bottom w:val="single" w:sz="4" w:space="1" w:color="auto"/>
          <w:right w:val="single" w:sz="4" w:space="4" w:color="auto"/>
        </w:pBdr>
        <w:spacing w:line="360" w:lineRule="auto"/>
        <w:rPr>
          <w:rFonts w:ascii="Times New Roman" w:hAnsi="Times New Roman" w:cs="Times New Roman"/>
        </w:rPr>
      </w:pPr>
      <w:r w:rsidRPr="00A5125E">
        <w:rPr>
          <w:rFonts w:ascii="Times New Roman" w:hAnsi="Times New Roman" w:cs="Times New Roman"/>
        </w:rPr>
        <w:t>Operating Income (2023) - $11,647,000,000</w:t>
      </w:r>
    </w:p>
    <w:p w14:paraId="17A07516" w14:textId="77777777" w:rsidR="00A5125E" w:rsidRPr="00A5125E" w:rsidRDefault="00A5125E" w:rsidP="00A5125E">
      <w:pPr>
        <w:pStyle w:val="ListParagraph"/>
        <w:numPr>
          <w:ilvl w:val="0"/>
          <w:numId w:val="1"/>
        </w:numPr>
        <w:pBdr>
          <w:top w:val="single" w:sz="4" w:space="1" w:color="auto"/>
          <w:left w:val="single" w:sz="4" w:space="4" w:color="auto"/>
          <w:bottom w:val="single" w:sz="4" w:space="1" w:color="auto"/>
          <w:right w:val="single" w:sz="4" w:space="4" w:color="auto"/>
        </w:pBdr>
        <w:spacing w:line="360" w:lineRule="auto"/>
        <w:rPr>
          <w:rFonts w:ascii="Times New Roman" w:hAnsi="Times New Roman" w:cs="Times New Roman"/>
        </w:rPr>
      </w:pPr>
      <w:r w:rsidRPr="00A5125E">
        <w:rPr>
          <w:rFonts w:ascii="Times New Roman" w:hAnsi="Times New Roman" w:cs="Times New Roman"/>
        </w:rPr>
        <w:t>Net Income (2023) - $8,469,000,000</w:t>
      </w:r>
    </w:p>
    <w:p w14:paraId="01B87E99" w14:textId="77777777" w:rsidR="00A5125E" w:rsidRPr="00A5125E" w:rsidRDefault="00A5125E" w:rsidP="00A5125E">
      <w:pPr>
        <w:pStyle w:val="ListParagraph"/>
        <w:numPr>
          <w:ilvl w:val="0"/>
          <w:numId w:val="1"/>
        </w:numPr>
        <w:pBdr>
          <w:top w:val="single" w:sz="4" w:space="1" w:color="auto"/>
          <w:left w:val="single" w:sz="4" w:space="4" w:color="auto"/>
          <w:bottom w:val="single" w:sz="4" w:space="1" w:color="auto"/>
          <w:right w:val="single" w:sz="4" w:space="4" w:color="auto"/>
        </w:pBdr>
        <w:spacing w:line="360" w:lineRule="auto"/>
        <w:rPr>
          <w:rFonts w:ascii="Times New Roman" w:hAnsi="Times New Roman" w:cs="Times New Roman"/>
        </w:rPr>
      </w:pPr>
      <w:r w:rsidRPr="00A5125E">
        <w:rPr>
          <w:rFonts w:ascii="Times New Roman" w:hAnsi="Times New Roman" w:cs="Times New Roman"/>
        </w:rPr>
        <w:t>Total Current Assets (2023) - $7,986,400,000</w:t>
      </w:r>
    </w:p>
    <w:p w14:paraId="1DDD7080" w14:textId="77777777" w:rsidR="00A5125E" w:rsidRPr="00A5125E" w:rsidRDefault="00A5125E" w:rsidP="00A5125E">
      <w:pPr>
        <w:pStyle w:val="ListParagraph"/>
        <w:numPr>
          <w:ilvl w:val="0"/>
          <w:numId w:val="1"/>
        </w:numPr>
        <w:pBdr>
          <w:top w:val="single" w:sz="4" w:space="1" w:color="auto"/>
          <w:left w:val="single" w:sz="4" w:space="4" w:color="auto"/>
          <w:bottom w:val="single" w:sz="4" w:space="1" w:color="auto"/>
          <w:right w:val="single" w:sz="4" w:space="4" w:color="auto"/>
        </w:pBdr>
        <w:spacing w:line="360" w:lineRule="auto"/>
        <w:rPr>
          <w:rFonts w:ascii="Times New Roman" w:hAnsi="Times New Roman" w:cs="Times New Roman"/>
        </w:rPr>
      </w:pPr>
      <w:r w:rsidRPr="00A5125E">
        <w:rPr>
          <w:rFonts w:ascii="Times New Roman" w:hAnsi="Times New Roman" w:cs="Times New Roman"/>
        </w:rPr>
        <w:t>Total Current Liabilities (2023) - $6,859,000,000</w:t>
      </w:r>
    </w:p>
    <w:p w14:paraId="5331ABD4" w14:textId="77777777" w:rsidR="00A5125E" w:rsidRPr="00A5125E" w:rsidRDefault="00A5125E" w:rsidP="00A5125E">
      <w:pPr>
        <w:pStyle w:val="ListParagraph"/>
        <w:numPr>
          <w:ilvl w:val="0"/>
          <w:numId w:val="1"/>
        </w:numPr>
        <w:pBdr>
          <w:top w:val="single" w:sz="4" w:space="1" w:color="auto"/>
          <w:left w:val="single" w:sz="4" w:space="4" w:color="auto"/>
          <w:bottom w:val="single" w:sz="4" w:space="1" w:color="auto"/>
          <w:right w:val="single" w:sz="4" w:space="4" w:color="auto"/>
        </w:pBdr>
        <w:spacing w:line="360" w:lineRule="auto"/>
        <w:rPr>
          <w:rFonts w:ascii="Times New Roman" w:hAnsi="Times New Roman" w:cs="Times New Roman"/>
        </w:rPr>
      </w:pPr>
      <w:r w:rsidRPr="00A5125E">
        <w:rPr>
          <w:rFonts w:ascii="Times New Roman" w:hAnsi="Times New Roman" w:cs="Times New Roman"/>
        </w:rPr>
        <w:t>Total Assets (2023) - $56,146,800,000</w:t>
      </w:r>
    </w:p>
    <w:p w14:paraId="3399BFE1" w14:textId="77777777" w:rsidR="00A5125E" w:rsidRPr="00A5125E" w:rsidRDefault="00A5125E" w:rsidP="00A5125E">
      <w:pPr>
        <w:pStyle w:val="ListParagraph"/>
        <w:numPr>
          <w:ilvl w:val="0"/>
          <w:numId w:val="1"/>
        </w:numPr>
        <w:pBdr>
          <w:top w:val="single" w:sz="4" w:space="1" w:color="auto"/>
          <w:left w:val="single" w:sz="4" w:space="4" w:color="auto"/>
          <w:bottom w:val="single" w:sz="4" w:space="1" w:color="auto"/>
          <w:right w:val="single" w:sz="4" w:space="4" w:color="auto"/>
        </w:pBdr>
        <w:spacing w:line="360" w:lineRule="auto"/>
        <w:rPr>
          <w:rFonts w:ascii="Times New Roman" w:hAnsi="Times New Roman" w:cs="Times New Roman"/>
        </w:rPr>
      </w:pPr>
      <w:r w:rsidRPr="00A5125E">
        <w:rPr>
          <w:rFonts w:ascii="Times New Roman" w:hAnsi="Times New Roman" w:cs="Times New Roman"/>
        </w:rPr>
        <w:t>Long-Term Debt (2023) - $37,152,900,000</w:t>
      </w:r>
    </w:p>
    <w:p w14:paraId="2C62E8BD" w14:textId="77777777" w:rsidR="00A5125E" w:rsidRPr="00A5125E" w:rsidRDefault="00A5125E" w:rsidP="00A5125E">
      <w:pPr>
        <w:pStyle w:val="ListParagraph"/>
        <w:numPr>
          <w:ilvl w:val="0"/>
          <w:numId w:val="1"/>
        </w:numPr>
        <w:pBdr>
          <w:top w:val="single" w:sz="4" w:space="1" w:color="auto"/>
          <w:left w:val="single" w:sz="4" w:space="4" w:color="auto"/>
          <w:bottom w:val="single" w:sz="4" w:space="1" w:color="auto"/>
          <w:right w:val="single" w:sz="4" w:space="4" w:color="auto"/>
        </w:pBdr>
        <w:spacing w:line="360" w:lineRule="auto"/>
        <w:rPr>
          <w:rFonts w:ascii="Times New Roman" w:hAnsi="Times New Roman" w:cs="Times New Roman"/>
        </w:rPr>
      </w:pPr>
      <w:r w:rsidRPr="00A5125E">
        <w:rPr>
          <w:rFonts w:ascii="Times New Roman" w:hAnsi="Times New Roman" w:cs="Times New Roman"/>
        </w:rPr>
        <w:t>Total Debt Obligations (2023) - $39,345,300,000</w:t>
      </w:r>
    </w:p>
    <w:p w14:paraId="698777DE" w14:textId="77777777" w:rsidR="00A5125E" w:rsidRPr="00A5125E" w:rsidRDefault="00A5125E" w:rsidP="00A5125E">
      <w:pPr>
        <w:pStyle w:val="ListParagraph"/>
        <w:numPr>
          <w:ilvl w:val="0"/>
          <w:numId w:val="1"/>
        </w:numPr>
        <w:pBdr>
          <w:top w:val="single" w:sz="4" w:space="1" w:color="auto"/>
          <w:left w:val="single" w:sz="4" w:space="4" w:color="auto"/>
          <w:bottom w:val="single" w:sz="4" w:space="1" w:color="auto"/>
          <w:right w:val="single" w:sz="4" w:space="4" w:color="auto"/>
        </w:pBdr>
        <w:spacing w:line="360" w:lineRule="auto"/>
        <w:rPr>
          <w:rFonts w:ascii="Times New Roman" w:hAnsi="Times New Roman" w:cs="Times New Roman"/>
        </w:rPr>
      </w:pPr>
      <w:r w:rsidRPr="00A5125E">
        <w:rPr>
          <w:rFonts w:ascii="Times New Roman" w:hAnsi="Times New Roman" w:cs="Times New Roman"/>
        </w:rPr>
        <w:t>Free Cash Flow Conversion Rate (2023) - 86%</w:t>
      </w:r>
    </w:p>
    <w:p w14:paraId="22288FCE" w14:textId="77777777" w:rsidR="00A5125E" w:rsidRDefault="00A5125E" w:rsidP="00A5125E">
      <w:pPr>
        <w:spacing w:line="360" w:lineRule="auto"/>
        <w:rPr>
          <w:rFonts w:ascii="Times New Roman" w:hAnsi="Times New Roman" w:cs="Times New Roman"/>
        </w:rPr>
      </w:pPr>
    </w:p>
    <w:p w14:paraId="0D0E7E5B" w14:textId="23918F06" w:rsidR="00A5125E" w:rsidRPr="00A5125E" w:rsidRDefault="00A5125E" w:rsidP="00A5125E">
      <w:pPr>
        <w:spacing w:line="360" w:lineRule="auto"/>
        <w:rPr>
          <w:rFonts w:ascii="Times New Roman" w:hAnsi="Times New Roman" w:cs="Times New Roman"/>
          <w:b/>
          <w:bCs/>
          <w:color w:val="E97132" w:themeColor="accent2"/>
        </w:rPr>
      </w:pPr>
      <w:r w:rsidRPr="00A5125E">
        <w:rPr>
          <w:rFonts w:ascii="Times New Roman" w:hAnsi="Times New Roman" w:cs="Times New Roman"/>
          <w:b/>
          <w:bCs/>
          <w:color w:val="E97132" w:themeColor="accent2"/>
        </w:rPr>
        <w:lastRenderedPageBreak/>
        <w:t>Ratio Calculations</w:t>
      </w:r>
    </w:p>
    <w:p w14:paraId="00122275" w14:textId="6609A5FA" w:rsidR="00A5125E" w:rsidRPr="00A5125E" w:rsidRDefault="00A5125E" w:rsidP="00A5125E">
      <w:pPr>
        <w:pStyle w:val="ListParagraph"/>
        <w:numPr>
          <w:ilvl w:val="0"/>
          <w:numId w:val="2"/>
        </w:numPr>
        <w:spacing w:line="360" w:lineRule="auto"/>
        <w:rPr>
          <w:rFonts w:ascii="Times New Roman" w:hAnsi="Times New Roman" w:cs="Times New Roman"/>
          <w:b/>
          <w:bCs/>
          <w:color w:val="E97132" w:themeColor="accent2"/>
        </w:rPr>
      </w:pPr>
      <w:r w:rsidRPr="00A5125E">
        <w:rPr>
          <w:rFonts w:ascii="Times New Roman" w:hAnsi="Times New Roman" w:cs="Times New Roman"/>
          <w:b/>
          <w:bCs/>
          <w:color w:val="E97132" w:themeColor="accent2"/>
        </w:rPr>
        <w:t>Current Ratio</w:t>
      </w:r>
    </w:p>
    <w:p w14:paraId="420FC6CE" w14:textId="5BF11E95" w:rsidR="00A5125E" w:rsidRPr="00A5125E" w:rsidRDefault="00A5125E" w:rsidP="00A5125E">
      <w:pPr>
        <w:spacing w:line="360" w:lineRule="auto"/>
        <w:rPr>
          <w:rFonts w:ascii="Times New Roman" w:hAnsi="Times New Roman" w:cs="Times New Roman"/>
          <w:b/>
          <w:bCs/>
          <w:color w:val="E97132" w:themeColor="accent2"/>
        </w:rPr>
      </w:pPr>
      <w:r w:rsidRPr="00A5125E">
        <w:rPr>
          <w:rFonts w:ascii="Times New Roman" w:hAnsi="Times New Roman" w:cs="Times New Roman"/>
          <w:b/>
          <w:bCs/>
          <w:color w:val="E97132" w:themeColor="accent2"/>
        </w:rPr>
        <w:t xml:space="preserve">Current Assets </w:t>
      </w:r>
      <w:r w:rsidRPr="00A5125E">
        <w:rPr>
          <w:rFonts w:ascii="Times New Roman" w:hAnsi="Times New Roman" w:cs="Times New Roman"/>
          <w:b/>
          <w:bCs/>
          <w:color w:val="E97132" w:themeColor="accent2"/>
        </w:rPr>
        <w:t>/</w:t>
      </w:r>
      <w:r w:rsidRPr="00A5125E">
        <w:rPr>
          <w:rFonts w:ascii="Times New Roman" w:hAnsi="Times New Roman" w:cs="Times New Roman"/>
          <w:b/>
          <w:bCs/>
          <w:color w:val="E97132" w:themeColor="accent2"/>
        </w:rPr>
        <w:t xml:space="preserve"> Current Liabilities</w:t>
      </w:r>
    </w:p>
    <w:p w14:paraId="33E65829" w14:textId="2239723D" w:rsidR="00A5125E" w:rsidRPr="00A5125E" w:rsidRDefault="00A5125E" w:rsidP="00A5125E">
      <w:pPr>
        <w:spacing w:line="360" w:lineRule="auto"/>
        <w:jc w:val="center"/>
        <w:rPr>
          <w:rFonts w:ascii="Times New Roman" w:hAnsi="Times New Roman" w:cs="Times New Roman"/>
        </w:rPr>
      </w:pPr>
      <w:r w:rsidRPr="00A5125E">
        <w:rPr>
          <w:rFonts w:ascii="Times New Roman" w:hAnsi="Times New Roman" w:cs="Times New Roman"/>
        </w:rPr>
        <w:t xml:space="preserve">Calculation for 2024: 4,599 </w:t>
      </w:r>
      <w:r>
        <w:rPr>
          <w:rFonts w:ascii="Times New Roman" w:hAnsi="Times New Roman" w:cs="Times New Roman"/>
        </w:rPr>
        <w:t>/</w:t>
      </w:r>
      <w:r w:rsidRPr="00A5125E">
        <w:rPr>
          <w:rFonts w:ascii="Times New Roman" w:hAnsi="Times New Roman" w:cs="Times New Roman"/>
        </w:rPr>
        <w:t xml:space="preserve"> 3,861 = 1.19:1</w:t>
      </w:r>
    </w:p>
    <w:p w14:paraId="379C72BB" w14:textId="6DEDAD74" w:rsidR="00A5125E" w:rsidRPr="00A5125E" w:rsidRDefault="00A5125E" w:rsidP="00A5125E">
      <w:pPr>
        <w:spacing w:line="360" w:lineRule="auto"/>
        <w:jc w:val="center"/>
        <w:rPr>
          <w:rFonts w:ascii="Times New Roman" w:hAnsi="Times New Roman" w:cs="Times New Roman"/>
        </w:rPr>
      </w:pPr>
      <w:r w:rsidRPr="00A5125E">
        <w:rPr>
          <w:rFonts w:ascii="Times New Roman" w:hAnsi="Times New Roman" w:cs="Times New Roman"/>
        </w:rPr>
        <w:t xml:space="preserve">Calculation for </w:t>
      </w:r>
      <w:r w:rsidRPr="00A5125E">
        <w:rPr>
          <w:rFonts w:ascii="Times New Roman" w:hAnsi="Times New Roman" w:cs="Times New Roman"/>
        </w:rPr>
        <w:t>2023:</w:t>
      </w:r>
      <w:r w:rsidRPr="00A5125E">
        <w:rPr>
          <w:rFonts w:ascii="Times New Roman" w:hAnsi="Times New Roman" w:cs="Times New Roman"/>
        </w:rPr>
        <w:t xml:space="preserve"> 7,986.4 </w:t>
      </w:r>
      <w:r>
        <w:rPr>
          <w:rFonts w:ascii="Times New Roman" w:hAnsi="Times New Roman" w:cs="Times New Roman"/>
        </w:rPr>
        <w:t>/</w:t>
      </w:r>
      <w:r w:rsidRPr="00A5125E">
        <w:rPr>
          <w:rFonts w:ascii="Times New Roman" w:hAnsi="Times New Roman" w:cs="Times New Roman"/>
        </w:rPr>
        <w:t xml:space="preserve"> 6,859.0 = 1.16:1</w:t>
      </w:r>
    </w:p>
    <w:p w14:paraId="4181C996" w14:textId="61657211" w:rsidR="00A5125E" w:rsidRPr="00A5125E" w:rsidRDefault="00A5125E" w:rsidP="00A5125E">
      <w:pPr>
        <w:spacing w:line="360" w:lineRule="auto"/>
        <w:rPr>
          <w:rFonts w:ascii="Times New Roman" w:hAnsi="Times New Roman" w:cs="Times New Roman"/>
        </w:rPr>
      </w:pPr>
      <w:r w:rsidRPr="00A5125E">
        <w:rPr>
          <w:rFonts w:ascii="Times New Roman" w:hAnsi="Times New Roman" w:cs="Times New Roman"/>
        </w:rPr>
        <w:t xml:space="preserve">Analysis: Liquidity improved slightly to $1.19 of current assets for every $1 of current liabilities in 2024 compared with $1.16 in 2023; therefore, short-term obligations continue to be manageable, although liquidity is still not very high, which is typically the case early in an </w:t>
      </w:r>
      <w:r>
        <w:rPr>
          <w:rFonts w:ascii="Times New Roman" w:hAnsi="Times New Roman" w:cs="Times New Roman"/>
        </w:rPr>
        <w:t>organisation’s</w:t>
      </w:r>
      <w:r w:rsidRPr="00A5125E">
        <w:rPr>
          <w:rFonts w:ascii="Times New Roman" w:hAnsi="Times New Roman" w:cs="Times New Roman"/>
        </w:rPr>
        <w:t xml:space="preserve"> life cycle with predictably stable cash inflows, especially for franchised business models (Maheshwari et al., 2024)</w:t>
      </w:r>
    </w:p>
    <w:p w14:paraId="6B7C7184" w14:textId="1B314CD4" w:rsidR="00A5125E" w:rsidRPr="00A5125E" w:rsidRDefault="00A5125E" w:rsidP="00A5125E">
      <w:pPr>
        <w:pStyle w:val="ListParagraph"/>
        <w:numPr>
          <w:ilvl w:val="0"/>
          <w:numId w:val="2"/>
        </w:numPr>
        <w:spacing w:line="360" w:lineRule="auto"/>
        <w:rPr>
          <w:rFonts w:ascii="Times New Roman" w:hAnsi="Times New Roman" w:cs="Times New Roman"/>
          <w:b/>
          <w:bCs/>
          <w:color w:val="E97132" w:themeColor="accent2"/>
        </w:rPr>
      </w:pPr>
      <w:r w:rsidRPr="00A5125E">
        <w:rPr>
          <w:rFonts w:ascii="Times New Roman" w:hAnsi="Times New Roman" w:cs="Times New Roman"/>
          <w:b/>
          <w:bCs/>
          <w:color w:val="E97132" w:themeColor="accent2"/>
        </w:rPr>
        <w:t>Operating Profit Margin</w:t>
      </w:r>
    </w:p>
    <w:p w14:paraId="64718C6F" w14:textId="1934A07A" w:rsidR="00A5125E" w:rsidRPr="00A5125E" w:rsidRDefault="00A5125E" w:rsidP="00A5125E">
      <w:pPr>
        <w:spacing w:line="360" w:lineRule="auto"/>
        <w:rPr>
          <w:rFonts w:ascii="Times New Roman" w:hAnsi="Times New Roman" w:cs="Times New Roman"/>
          <w:b/>
          <w:bCs/>
          <w:color w:val="E97132" w:themeColor="accent2"/>
        </w:rPr>
      </w:pPr>
      <w:r w:rsidRPr="00A5125E">
        <w:rPr>
          <w:rFonts w:ascii="Times New Roman" w:hAnsi="Times New Roman" w:cs="Times New Roman"/>
          <w:b/>
          <w:bCs/>
          <w:color w:val="E97132" w:themeColor="accent2"/>
        </w:rPr>
        <w:t>Operating Income</w:t>
      </w:r>
      <w:r w:rsidRPr="00A5125E">
        <w:rPr>
          <w:rFonts w:ascii="Times New Roman" w:hAnsi="Times New Roman" w:cs="Times New Roman"/>
          <w:b/>
          <w:bCs/>
          <w:color w:val="E97132" w:themeColor="accent2"/>
        </w:rPr>
        <w:t xml:space="preserve"> /</w:t>
      </w:r>
      <w:r w:rsidRPr="00A5125E">
        <w:rPr>
          <w:rFonts w:ascii="Times New Roman" w:hAnsi="Times New Roman" w:cs="Times New Roman"/>
          <w:b/>
          <w:bCs/>
          <w:color w:val="E97132" w:themeColor="accent2"/>
        </w:rPr>
        <w:t xml:space="preserve"> Revenue</w:t>
      </w:r>
      <w:r w:rsidRPr="00A5125E">
        <w:rPr>
          <w:rFonts w:ascii="Times New Roman" w:hAnsi="Times New Roman" w:cs="Times New Roman"/>
          <w:b/>
          <w:bCs/>
          <w:color w:val="E97132" w:themeColor="accent2"/>
        </w:rPr>
        <w:t xml:space="preserve"> x </w:t>
      </w:r>
      <w:r w:rsidRPr="00A5125E">
        <w:rPr>
          <w:rFonts w:ascii="Times New Roman" w:hAnsi="Times New Roman" w:cs="Times New Roman"/>
          <w:b/>
          <w:bCs/>
          <w:color w:val="E97132" w:themeColor="accent2"/>
        </w:rPr>
        <w:t>100</w:t>
      </w:r>
    </w:p>
    <w:p w14:paraId="7EE444B0" w14:textId="76E92AEE" w:rsidR="00A5125E" w:rsidRPr="00A5125E" w:rsidRDefault="00A5125E" w:rsidP="00A5125E">
      <w:pPr>
        <w:spacing w:line="360" w:lineRule="auto"/>
        <w:jc w:val="center"/>
        <w:rPr>
          <w:rFonts w:ascii="Times New Roman" w:hAnsi="Times New Roman" w:cs="Times New Roman"/>
        </w:rPr>
      </w:pPr>
      <w:r w:rsidRPr="00A5125E">
        <w:rPr>
          <w:rFonts w:ascii="Times New Roman" w:hAnsi="Times New Roman" w:cs="Times New Roman"/>
        </w:rPr>
        <w:t>Calculation for 2024: 11,712</w:t>
      </w:r>
      <w:r>
        <w:rPr>
          <w:rFonts w:ascii="Times New Roman" w:hAnsi="Times New Roman" w:cs="Times New Roman"/>
        </w:rPr>
        <w:t xml:space="preserve"> /</w:t>
      </w:r>
      <w:r w:rsidRPr="00A5125E">
        <w:rPr>
          <w:rFonts w:ascii="Times New Roman" w:hAnsi="Times New Roman" w:cs="Times New Roman"/>
        </w:rPr>
        <w:t xml:space="preserve"> 25,920 </w:t>
      </w:r>
      <w:r>
        <w:rPr>
          <w:rFonts w:ascii="Times New Roman" w:hAnsi="Times New Roman" w:cs="Times New Roman"/>
        </w:rPr>
        <w:t>x</w:t>
      </w:r>
      <w:r w:rsidRPr="00A5125E">
        <w:rPr>
          <w:rFonts w:ascii="Times New Roman" w:hAnsi="Times New Roman" w:cs="Times New Roman"/>
        </w:rPr>
        <w:t xml:space="preserve"> 100 = 45.2pct</w:t>
      </w:r>
    </w:p>
    <w:p w14:paraId="339A8000" w14:textId="4D9F01DB" w:rsidR="00A5125E" w:rsidRPr="00A5125E" w:rsidRDefault="00A5125E" w:rsidP="00A5125E">
      <w:pPr>
        <w:spacing w:line="360" w:lineRule="auto"/>
        <w:jc w:val="center"/>
        <w:rPr>
          <w:rFonts w:ascii="Times New Roman" w:hAnsi="Times New Roman" w:cs="Times New Roman"/>
        </w:rPr>
      </w:pPr>
      <w:r w:rsidRPr="00A5125E">
        <w:rPr>
          <w:rFonts w:ascii="Times New Roman" w:hAnsi="Times New Roman" w:cs="Times New Roman"/>
        </w:rPr>
        <w:t xml:space="preserve">Calculation for 2023: 11,647 </w:t>
      </w:r>
      <w:r>
        <w:rPr>
          <w:rFonts w:ascii="Times New Roman" w:hAnsi="Times New Roman" w:cs="Times New Roman"/>
        </w:rPr>
        <w:t>/</w:t>
      </w:r>
      <w:r w:rsidRPr="00A5125E">
        <w:rPr>
          <w:rFonts w:ascii="Times New Roman" w:hAnsi="Times New Roman" w:cs="Times New Roman"/>
        </w:rPr>
        <w:t xml:space="preserve"> 25,494 </w:t>
      </w:r>
      <w:r>
        <w:rPr>
          <w:rFonts w:ascii="Times New Roman" w:hAnsi="Times New Roman" w:cs="Times New Roman"/>
        </w:rPr>
        <w:t>x 100</w:t>
      </w:r>
      <w:r w:rsidRPr="00A5125E">
        <w:rPr>
          <w:rFonts w:ascii="Times New Roman" w:hAnsi="Times New Roman" w:cs="Times New Roman"/>
        </w:rPr>
        <w:t xml:space="preserve"> = 45.7pct</w:t>
      </w:r>
    </w:p>
    <w:p w14:paraId="68CBA215" w14:textId="6C79737E" w:rsidR="00A5125E" w:rsidRPr="00A5125E" w:rsidRDefault="00A5125E" w:rsidP="00A5125E">
      <w:pPr>
        <w:spacing w:line="360" w:lineRule="auto"/>
        <w:rPr>
          <w:rFonts w:ascii="Times New Roman" w:hAnsi="Times New Roman" w:cs="Times New Roman"/>
        </w:rPr>
      </w:pPr>
      <w:r w:rsidRPr="00A5125E">
        <w:rPr>
          <w:rFonts w:ascii="Times New Roman" w:hAnsi="Times New Roman" w:cs="Times New Roman"/>
        </w:rPr>
        <w:t xml:space="preserve">Analysis: Operating margin decreased slightly from 45.7 </w:t>
      </w:r>
      <w:r>
        <w:rPr>
          <w:rFonts w:ascii="Times New Roman" w:hAnsi="Times New Roman" w:cs="Times New Roman"/>
        </w:rPr>
        <w:t>per cent</w:t>
      </w:r>
      <w:r w:rsidRPr="00A5125E">
        <w:rPr>
          <w:rFonts w:ascii="Times New Roman" w:hAnsi="Times New Roman" w:cs="Times New Roman"/>
        </w:rPr>
        <w:t xml:space="preserve"> in 2023 to 45.2 </w:t>
      </w:r>
      <w:r>
        <w:rPr>
          <w:rFonts w:ascii="Times New Roman" w:hAnsi="Times New Roman" w:cs="Times New Roman"/>
        </w:rPr>
        <w:t>per cent</w:t>
      </w:r>
      <w:r w:rsidRPr="00A5125E">
        <w:rPr>
          <w:rFonts w:ascii="Times New Roman" w:hAnsi="Times New Roman" w:cs="Times New Roman"/>
        </w:rPr>
        <w:t xml:space="preserve"> in 2024. While revenues increased from year-to-year, operating income grew only slightly; thus, McDonald’s retained slightly less of </w:t>
      </w:r>
      <w:r>
        <w:rPr>
          <w:rFonts w:ascii="Times New Roman" w:hAnsi="Times New Roman" w:cs="Times New Roman"/>
        </w:rPr>
        <w:t xml:space="preserve">its </w:t>
      </w:r>
      <w:r w:rsidRPr="00A5125E">
        <w:rPr>
          <w:rFonts w:ascii="Times New Roman" w:hAnsi="Times New Roman" w:cs="Times New Roman"/>
        </w:rPr>
        <w:t>sales revenues as operating income than it did in 2023. However, given the franchise-heavy model and strong market position, McDonald’s remains extremely profitable</w:t>
      </w:r>
      <w:r>
        <w:rPr>
          <w:rFonts w:ascii="Times New Roman" w:hAnsi="Times New Roman" w:cs="Times New Roman"/>
        </w:rPr>
        <w:t>,</w:t>
      </w:r>
      <w:r w:rsidRPr="00A5125E">
        <w:rPr>
          <w:rFonts w:ascii="Times New Roman" w:hAnsi="Times New Roman" w:cs="Times New Roman"/>
        </w:rPr>
        <w:t xml:space="preserve"> which is consistent with current valuation</w:t>
      </w:r>
      <w:r>
        <w:rPr>
          <w:rFonts w:ascii="Times New Roman" w:hAnsi="Times New Roman" w:cs="Times New Roman"/>
        </w:rPr>
        <w:t xml:space="preserve"> </w:t>
      </w:r>
      <w:r w:rsidRPr="00A5125E">
        <w:rPr>
          <w:rFonts w:ascii="Times New Roman" w:hAnsi="Times New Roman" w:cs="Times New Roman"/>
        </w:rPr>
        <w:t>business-model studies regarding the performance of McDonald’s (Zhou, 2025; An, 2024).</w:t>
      </w:r>
    </w:p>
    <w:p w14:paraId="4E136D72" w14:textId="2A62FAF8" w:rsidR="00A5125E" w:rsidRPr="00A5125E" w:rsidRDefault="00A5125E" w:rsidP="00A5125E">
      <w:pPr>
        <w:pStyle w:val="ListParagraph"/>
        <w:numPr>
          <w:ilvl w:val="0"/>
          <w:numId w:val="2"/>
        </w:numPr>
        <w:spacing w:line="360" w:lineRule="auto"/>
        <w:rPr>
          <w:rFonts w:ascii="Times New Roman" w:hAnsi="Times New Roman" w:cs="Times New Roman"/>
          <w:b/>
          <w:bCs/>
          <w:color w:val="E97132" w:themeColor="accent2"/>
        </w:rPr>
      </w:pPr>
      <w:r w:rsidRPr="00A5125E">
        <w:rPr>
          <w:rFonts w:ascii="Times New Roman" w:hAnsi="Times New Roman" w:cs="Times New Roman"/>
          <w:b/>
          <w:bCs/>
          <w:color w:val="E97132" w:themeColor="accent2"/>
        </w:rPr>
        <w:t>Net Profit Margin</w:t>
      </w:r>
    </w:p>
    <w:p w14:paraId="5C66AB96" w14:textId="792FEE53" w:rsidR="00A5125E" w:rsidRPr="00A5125E" w:rsidRDefault="00A5125E" w:rsidP="00A5125E">
      <w:pPr>
        <w:spacing w:line="360" w:lineRule="auto"/>
        <w:rPr>
          <w:rFonts w:ascii="Times New Roman" w:hAnsi="Times New Roman" w:cs="Times New Roman"/>
          <w:b/>
          <w:bCs/>
          <w:color w:val="E97132" w:themeColor="accent2"/>
        </w:rPr>
      </w:pPr>
      <w:r w:rsidRPr="00A5125E">
        <w:rPr>
          <w:rFonts w:ascii="Times New Roman" w:hAnsi="Times New Roman" w:cs="Times New Roman"/>
          <w:b/>
          <w:bCs/>
          <w:color w:val="E97132" w:themeColor="accent2"/>
        </w:rPr>
        <w:t xml:space="preserve">Net Income </w:t>
      </w:r>
      <w:r w:rsidRPr="00A5125E">
        <w:rPr>
          <w:rFonts w:ascii="Times New Roman" w:hAnsi="Times New Roman" w:cs="Times New Roman"/>
          <w:b/>
          <w:bCs/>
          <w:color w:val="E97132" w:themeColor="accent2"/>
        </w:rPr>
        <w:t>/</w:t>
      </w:r>
      <w:r w:rsidRPr="00A5125E">
        <w:rPr>
          <w:rFonts w:ascii="Times New Roman" w:hAnsi="Times New Roman" w:cs="Times New Roman"/>
          <w:b/>
          <w:bCs/>
          <w:color w:val="E97132" w:themeColor="accent2"/>
        </w:rPr>
        <w:t xml:space="preserve"> Revenue </w:t>
      </w:r>
      <w:r w:rsidRPr="00A5125E">
        <w:rPr>
          <w:rFonts w:ascii="Times New Roman" w:hAnsi="Times New Roman" w:cs="Times New Roman"/>
          <w:b/>
          <w:bCs/>
          <w:color w:val="E97132" w:themeColor="accent2"/>
        </w:rPr>
        <w:t>x</w:t>
      </w:r>
      <w:r w:rsidRPr="00A5125E">
        <w:rPr>
          <w:rFonts w:ascii="Times New Roman" w:hAnsi="Times New Roman" w:cs="Times New Roman"/>
          <w:b/>
          <w:bCs/>
          <w:color w:val="E97132" w:themeColor="accent2"/>
        </w:rPr>
        <w:t xml:space="preserve"> 100</w:t>
      </w:r>
    </w:p>
    <w:p w14:paraId="282A7D0A" w14:textId="02A0A519" w:rsidR="00A5125E" w:rsidRPr="00A5125E" w:rsidRDefault="00A5125E" w:rsidP="00A5125E">
      <w:pPr>
        <w:spacing w:line="360" w:lineRule="auto"/>
        <w:jc w:val="center"/>
        <w:rPr>
          <w:rFonts w:ascii="Times New Roman" w:hAnsi="Times New Roman" w:cs="Times New Roman"/>
        </w:rPr>
      </w:pPr>
      <w:r w:rsidRPr="00A5125E">
        <w:rPr>
          <w:rFonts w:ascii="Times New Roman" w:hAnsi="Times New Roman" w:cs="Times New Roman"/>
        </w:rPr>
        <w:t xml:space="preserve">Calculation for 2024: 8,223 </w:t>
      </w:r>
      <w:r>
        <w:rPr>
          <w:rFonts w:ascii="Times New Roman" w:hAnsi="Times New Roman" w:cs="Times New Roman"/>
        </w:rPr>
        <w:t>/</w:t>
      </w:r>
      <w:r w:rsidRPr="00A5125E">
        <w:rPr>
          <w:rFonts w:ascii="Times New Roman" w:hAnsi="Times New Roman" w:cs="Times New Roman"/>
        </w:rPr>
        <w:t xml:space="preserve"> 25,920 </w:t>
      </w:r>
      <w:r>
        <w:rPr>
          <w:rFonts w:ascii="Times New Roman" w:hAnsi="Times New Roman" w:cs="Times New Roman"/>
        </w:rPr>
        <w:t>x</w:t>
      </w:r>
      <w:r w:rsidRPr="00A5125E">
        <w:rPr>
          <w:rFonts w:ascii="Times New Roman" w:hAnsi="Times New Roman" w:cs="Times New Roman"/>
        </w:rPr>
        <w:t xml:space="preserve"> 100 = 31.7pct</w:t>
      </w:r>
    </w:p>
    <w:p w14:paraId="35B2CCDF" w14:textId="233AB714" w:rsidR="00A5125E" w:rsidRPr="00A5125E" w:rsidRDefault="00A5125E" w:rsidP="00A5125E">
      <w:pPr>
        <w:spacing w:line="360" w:lineRule="auto"/>
        <w:jc w:val="center"/>
        <w:rPr>
          <w:rFonts w:ascii="Times New Roman" w:hAnsi="Times New Roman" w:cs="Times New Roman"/>
        </w:rPr>
      </w:pPr>
      <w:r w:rsidRPr="00A5125E">
        <w:rPr>
          <w:rFonts w:ascii="Times New Roman" w:hAnsi="Times New Roman" w:cs="Times New Roman"/>
        </w:rPr>
        <w:t xml:space="preserve">Calculation for 2023: 8,469 </w:t>
      </w:r>
      <w:r>
        <w:rPr>
          <w:rFonts w:ascii="Times New Roman" w:hAnsi="Times New Roman" w:cs="Times New Roman"/>
        </w:rPr>
        <w:t>/</w:t>
      </w:r>
      <w:r w:rsidRPr="00A5125E">
        <w:rPr>
          <w:rFonts w:ascii="Times New Roman" w:hAnsi="Times New Roman" w:cs="Times New Roman"/>
        </w:rPr>
        <w:t xml:space="preserve"> 25,494 </w:t>
      </w:r>
      <w:r>
        <w:rPr>
          <w:rFonts w:ascii="Times New Roman" w:hAnsi="Times New Roman" w:cs="Times New Roman"/>
        </w:rPr>
        <w:t>x</w:t>
      </w:r>
      <w:r w:rsidRPr="00A5125E">
        <w:rPr>
          <w:rFonts w:ascii="Times New Roman" w:hAnsi="Times New Roman" w:cs="Times New Roman"/>
        </w:rPr>
        <w:t xml:space="preserve"> 100 = 33.2pct</w:t>
      </w:r>
    </w:p>
    <w:p w14:paraId="344C6847" w14:textId="46F389E6" w:rsidR="00A5125E" w:rsidRPr="00A5125E" w:rsidRDefault="00A5125E" w:rsidP="00A5125E">
      <w:pPr>
        <w:spacing w:line="360" w:lineRule="auto"/>
        <w:rPr>
          <w:rFonts w:ascii="Times New Roman" w:hAnsi="Times New Roman" w:cs="Times New Roman"/>
        </w:rPr>
      </w:pPr>
      <w:r w:rsidRPr="00A5125E">
        <w:rPr>
          <w:rFonts w:ascii="Times New Roman" w:hAnsi="Times New Roman" w:cs="Times New Roman"/>
        </w:rPr>
        <w:t xml:space="preserve">Analysis: Net profit margins declined between periods; thus, McDonald’s earned a lower profit from each dollar of revenue in 2024 compared with 2023. The decline was primarily caused by additional costs, financing charges, and non-operating factors; however, sales increased. Therefore, pressure from higher expenses led to the decline in net </w:t>
      </w:r>
      <w:r w:rsidRPr="00A5125E">
        <w:rPr>
          <w:rFonts w:ascii="Times New Roman" w:hAnsi="Times New Roman" w:cs="Times New Roman"/>
        </w:rPr>
        <w:t>margin. There</w:t>
      </w:r>
      <w:r w:rsidRPr="00A5125E">
        <w:rPr>
          <w:rFonts w:ascii="Times New Roman" w:hAnsi="Times New Roman" w:cs="Times New Roman"/>
        </w:rPr>
        <w:t xml:space="preserve"> is </w:t>
      </w:r>
      <w:r w:rsidRPr="00A5125E">
        <w:rPr>
          <w:rFonts w:ascii="Times New Roman" w:hAnsi="Times New Roman" w:cs="Times New Roman"/>
        </w:rPr>
        <w:lastRenderedPageBreak/>
        <w:t>research regarding the value of firms</w:t>
      </w:r>
      <w:r>
        <w:rPr>
          <w:rFonts w:ascii="Times New Roman" w:hAnsi="Times New Roman" w:cs="Times New Roman"/>
        </w:rPr>
        <w:t>,</w:t>
      </w:r>
      <w:r w:rsidRPr="00A5125E">
        <w:rPr>
          <w:rFonts w:ascii="Times New Roman" w:hAnsi="Times New Roman" w:cs="Times New Roman"/>
        </w:rPr>
        <w:t xml:space="preserve"> which find certain profitability metrics (such as profitability margin) are still relevant as indicators for investors, as well as for market assessment. Therefore, a decrease in these margins is significant, although they are still viewed as being relatively high (</w:t>
      </w:r>
      <w:proofErr w:type="spellStart"/>
      <w:r w:rsidRPr="00A5125E">
        <w:rPr>
          <w:rFonts w:ascii="Times New Roman" w:hAnsi="Times New Roman" w:cs="Times New Roman"/>
        </w:rPr>
        <w:t>Alvian</w:t>
      </w:r>
      <w:proofErr w:type="spellEnd"/>
      <w:r w:rsidRPr="00A5125E">
        <w:rPr>
          <w:rFonts w:ascii="Times New Roman" w:hAnsi="Times New Roman" w:cs="Times New Roman"/>
        </w:rPr>
        <w:t xml:space="preserve"> &amp; Munandar, 2022; Zhou, 2025).</w:t>
      </w:r>
    </w:p>
    <w:p w14:paraId="7C0D570B" w14:textId="2FD217E2" w:rsidR="00A5125E" w:rsidRPr="00A5125E" w:rsidRDefault="00A5125E" w:rsidP="00A5125E">
      <w:pPr>
        <w:pStyle w:val="ListParagraph"/>
        <w:numPr>
          <w:ilvl w:val="0"/>
          <w:numId w:val="2"/>
        </w:numPr>
        <w:spacing w:line="360" w:lineRule="auto"/>
        <w:rPr>
          <w:rFonts w:ascii="Times New Roman" w:hAnsi="Times New Roman" w:cs="Times New Roman"/>
          <w:b/>
          <w:bCs/>
          <w:color w:val="E97132" w:themeColor="accent2"/>
        </w:rPr>
      </w:pPr>
      <w:r w:rsidRPr="00A5125E">
        <w:rPr>
          <w:rFonts w:ascii="Times New Roman" w:hAnsi="Times New Roman" w:cs="Times New Roman"/>
          <w:b/>
          <w:bCs/>
          <w:color w:val="E97132" w:themeColor="accent2"/>
        </w:rPr>
        <w:t>Return on Assets (ROA)</w:t>
      </w:r>
    </w:p>
    <w:p w14:paraId="439FA035" w14:textId="1FC73C58" w:rsidR="00A5125E" w:rsidRPr="00A5125E" w:rsidRDefault="00A5125E" w:rsidP="00A5125E">
      <w:pPr>
        <w:spacing w:line="360" w:lineRule="auto"/>
        <w:rPr>
          <w:rFonts w:ascii="Times New Roman" w:hAnsi="Times New Roman" w:cs="Times New Roman"/>
          <w:b/>
          <w:bCs/>
          <w:color w:val="E97132" w:themeColor="accent2"/>
        </w:rPr>
      </w:pPr>
      <w:r w:rsidRPr="00A5125E">
        <w:rPr>
          <w:rFonts w:ascii="Times New Roman" w:hAnsi="Times New Roman" w:cs="Times New Roman"/>
          <w:b/>
          <w:bCs/>
          <w:color w:val="E97132" w:themeColor="accent2"/>
        </w:rPr>
        <w:t xml:space="preserve">Equation: Net Profit </w:t>
      </w:r>
      <w:r w:rsidRPr="00A5125E">
        <w:rPr>
          <w:rFonts w:ascii="Times New Roman" w:hAnsi="Times New Roman" w:cs="Times New Roman"/>
          <w:b/>
          <w:bCs/>
          <w:color w:val="E97132" w:themeColor="accent2"/>
        </w:rPr>
        <w:t>/</w:t>
      </w:r>
      <w:r w:rsidRPr="00A5125E">
        <w:rPr>
          <w:rFonts w:ascii="Times New Roman" w:hAnsi="Times New Roman" w:cs="Times New Roman"/>
          <w:b/>
          <w:bCs/>
          <w:color w:val="E97132" w:themeColor="accent2"/>
        </w:rPr>
        <w:t xml:space="preserve"> Total Assets </w:t>
      </w:r>
      <w:r>
        <w:rPr>
          <w:rFonts w:ascii="Times New Roman" w:hAnsi="Times New Roman" w:cs="Times New Roman"/>
          <w:b/>
          <w:bCs/>
          <w:color w:val="E97132" w:themeColor="accent2"/>
        </w:rPr>
        <w:t>x 100</w:t>
      </w:r>
    </w:p>
    <w:p w14:paraId="58B36F36" w14:textId="2729E925" w:rsidR="00A5125E" w:rsidRPr="00A5125E" w:rsidRDefault="00A5125E" w:rsidP="00A5125E">
      <w:pPr>
        <w:spacing w:line="360" w:lineRule="auto"/>
        <w:jc w:val="center"/>
        <w:rPr>
          <w:rFonts w:ascii="Times New Roman" w:hAnsi="Times New Roman" w:cs="Times New Roman"/>
        </w:rPr>
      </w:pPr>
      <w:r w:rsidRPr="00A5125E">
        <w:rPr>
          <w:rFonts w:ascii="Times New Roman" w:hAnsi="Times New Roman" w:cs="Times New Roman"/>
        </w:rPr>
        <w:t xml:space="preserve">2024 Calculation: 8,223 </w:t>
      </w:r>
      <w:r>
        <w:rPr>
          <w:rFonts w:ascii="Times New Roman" w:hAnsi="Times New Roman" w:cs="Times New Roman"/>
        </w:rPr>
        <w:t>/</w:t>
      </w:r>
      <w:r w:rsidRPr="00A5125E">
        <w:rPr>
          <w:rFonts w:ascii="Times New Roman" w:hAnsi="Times New Roman" w:cs="Times New Roman"/>
        </w:rPr>
        <w:t xml:space="preserve"> 55,182 </w:t>
      </w:r>
      <w:r>
        <w:rPr>
          <w:rFonts w:ascii="Times New Roman" w:hAnsi="Times New Roman" w:cs="Times New Roman"/>
        </w:rPr>
        <w:t>x</w:t>
      </w:r>
      <w:r w:rsidRPr="00A5125E">
        <w:rPr>
          <w:rFonts w:ascii="Times New Roman" w:hAnsi="Times New Roman" w:cs="Times New Roman"/>
        </w:rPr>
        <w:t xml:space="preserve"> 100 = 14.9%</w:t>
      </w:r>
    </w:p>
    <w:p w14:paraId="7B4F79F1" w14:textId="32892B26" w:rsidR="00A5125E" w:rsidRPr="00A5125E" w:rsidRDefault="00A5125E" w:rsidP="00A5125E">
      <w:pPr>
        <w:spacing w:line="360" w:lineRule="auto"/>
        <w:jc w:val="center"/>
        <w:rPr>
          <w:rFonts w:ascii="Times New Roman" w:hAnsi="Times New Roman" w:cs="Times New Roman"/>
        </w:rPr>
      </w:pPr>
      <w:r w:rsidRPr="00A5125E">
        <w:rPr>
          <w:rFonts w:ascii="Times New Roman" w:hAnsi="Times New Roman" w:cs="Times New Roman"/>
        </w:rPr>
        <w:t xml:space="preserve">2023 Calculation: 8,469 </w:t>
      </w:r>
      <w:r>
        <w:rPr>
          <w:rFonts w:ascii="Times New Roman" w:hAnsi="Times New Roman" w:cs="Times New Roman"/>
        </w:rPr>
        <w:t>/</w:t>
      </w:r>
      <w:r w:rsidRPr="00A5125E">
        <w:rPr>
          <w:rFonts w:ascii="Times New Roman" w:hAnsi="Times New Roman" w:cs="Times New Roman"/>
        </w:rPr>
        <w:t xml:space="preserve"> 56,146.8 </w:t>
      </w:r>
      <w:r>
        <w:rPr>
          <w:rFonts w:ascii="Times New Roman" w:hAnsi="Times New Roman" w:cs="Times New Roman"/>
        </w:rPr>
        <w:t>x</w:t>
      </w:r>
      <w:r w:rsidRPr="00A5125E">
        <w:rPr>
          <w:rFonts w:ascii="Times New Roman" w:hAnsi="Times New Roman" w:cs="Times New Roman"/>
        </w:rPr>
        <w:t xml:space="preserve"> 100 = 15.1%</w:t>
      </w:r>
    </w:p>
    <w:p w14:paraId="778632ED" w14:textId="6A4B0478" w:rsidR="00A5125E" w:rsidRPr="00A5125E" w:rsidRDefault="00A5125E" w:rsidP="00A5125E">
      <w:pPr>
        <w:spacing w:line="360" w:lineRule="auto"/>
        <w:rPr>
          <w:rFonts w:ascii="Times New Roman" w:hAnsi="Times New Roman" w:cs="Times New Roman"/>
        </w:rPr>
      </w:pPr>
      <w:r w:rsidRPr="00A5125E">
        <w:rPr>
          <w:rFonts w:ascii="Times New Roman" w:hAnsi="Times New Roman" w:cs="Times New Roman"/>
        </w:rPr>
        <w:t xml:space="preserve">Analysis: The total return on assets declined slightly in 2024, which indicates that the company earned slightly less profit from its asset base than it did in 2023. The change is very small; however, this suggests that the company's ability to </w:t>
      </w:r>
      <w:r>
        <w:rPr>
          <w:rFonts w:ascii="Times New Roman" w:hAnsi="Times New Roman" w:cs="Times New Roman"/>
        </w:rPr>
        <w:t>utilise</w:t>
      </w:r>
      <w:r w:rsidRPr="00A5125E">
        <w:rPr>
          <w:rFonts w:ascii="Times New Roman" w:hAnsi="Times New Roman" w:cs="Times New Roman"/>
        </w:rPr>
        <w:t xml:space="preserve"> its asset base was marginally less efficient than in the prior year. Additionally, McDonald's own reporting supports the conclusion that returns on invested capital declined during 2024 (return on invested capital went from 25.2% in 2023 to 21.8% in 2024).</w:t>
      </w:r>
    </w:p>
    <w:p w14:paraId="66A36838" w14:textId="6586428A" w:rsidR="00A5125E" w:rsidRPr="00060008" w:rsidRDefault="00A5125E" w:rsidP="00A5125E">
      <w:pPr>
        <w:pStyle w:val="ListParagraph"/>
        <w:numPr>
          <w:ilvl w:val="0"/>
          <w:numId w:val="2"/>
        </w:numPr>
        <w:spacing w:line="360" w:lineRule="auto"/>
        <w:rPr>
          <w:rFonts w:ascii="Times New Roman" w:hAnsi="Times New Roman" w:cs="Times New Roman"/>
          <w:b/>
          <w:bCs/>
          <w:color w:val="E97132" w:themeColor="accent2"/>
        </w:rPr>
      </w:pPr>
      <w:r w:rsidRPr="00060008">
        <w:rPr>
          <w:rFonts w:ascii="Times New Roman" w:hAnsi="Times New Roman" w:cs="Times New Roman"/>
          <w:b/>
          <w:bCs/>
          <w:color w:val="E97132" w:themeColor="accent2"/>
        </w:rPr>
        <w:t>Debt Ratio</w:t>
      </w:r>
    </w:p>
    <w:p w14:paraId="700A9195" w14:textId="1F8AEBE0" w:rsidR="00A5125E" w:rsidRPr="00060008" w:rsidRDefault="00A5125E" w:rsidP="00A5125E">
      <w:pPr>
        <w:spacing w:line="360" w:lineRule="auto"/>
        <w:rPr>
          <w:rFonts w:ascii="Times New Roman" w:hAnsi="Times New Roman" w:cs="Times New Roman"/>
          <w:b/>
          <w:bCs/>
          <w:color w:val="E97132" w:themeColor="accent2"/>
        </w:rPr>
      </w:pPr>
      <w:r w:rsidRPr="00060008">
        <w:rPr>
          <w:rFonts w:ascii="Times New Roman" w:hAnsi="Times New Roman" w:cs="Times New Roman"/>
          <w:b/>
          <w:bCs/>
          <w:color w:val="E97132" w:themeColor="accent2"/>
        </w:rPr>
        <w:t xml:space="preserve">Total Debt </w:t>
      </w:r>
      <w:r w:rsidRPr="00060008">
        <w:rPr>
          <w:rFonts w:ascii="Times New Roman" w:hAnsi="Times New Roman" w:cs="Times New Roman"/>
          <w:b/>
          <w:bCs/>
          <w:color w:val="E97132" w:themeColor="accent2"/>
        </w:rPr>
        <w:t>/</w:t>
      </w:r>
      <w:r w:rsidRPr="00060008">
        <w:rPr>
          <w:rFonts w:ascii="Times New Roman" w:hAnsi="Times New Roman" w:cs="Times New Roman"/>
          <w:b/>
          <w:bCs/>
          <w:color w:val="E97132" w:themeColor="accent2"/>
        </w:rPr>
        <w:t xml:space="preserve"> Total Assets</w:t>
      </w:r>
    </w:p>
    <w:p w14:paraId="26EB8C38" w14:textId="733BE6F5" w:rsidR="00A5125E" w:rsidRPr="00A5125E" w:rsidRDefault="00A5125E" w:rsidP="00A5125E">
      <w:pPr>
        <w:spacing w:line="360" w:lineRule="auto"/>
        <w:rPr>
          <w:rFonts w:ascii="Times New Roman" w:hAnsi="Times New Roman" w:cs="Times New Roman"/>
        </w:rPr>
      </w:pPr>
      <w:r w:rsidRPr="00A5125E">
        <w:rPr>
          <w:rFonts w:ascii="Times New Roman" w:hAnsi="Times New Roman" w:cs="Times New Roman"/>
        </w:rPr>
        <w:t>The 2023 total debt is calculated using total debt obligations</w:t>
      </w:r>
      <w:r w:rsidR="00060008">
        <w:rPr>
          <w:rFonts w:ascii="Times New Roman" w:hAnsi="Times New Roman" w:cs="Times New Roman"/>
        </w:rPr>
        <w:t>,</w:t>
      </w:r>
      <w:r w:rsidRPr="00A5125E">
        <w:rPr>
          <w:rFonts w:ascii="Times New Roman" w:hAnsi="Times New Roman" w:cs="Times New Roman"/>
        </w:rPr>
        <w:t xml:space="preserve"> while the 2024 total debt is calculated using only long-term debt stated on the balance sheet, </w:t>
      </w:r>
      <w:r w:rsidR="00060008">
        <w:rPr>
          <w:rFonts w:ascii="Times New Roman" w:hAnsi="Times New Roman" w:cs="Times New Roman"/>
        </w:rPr>
        <w:t>recognising</w:t>
      </w:r>
      <w:r w:rsidRPr="00A5125E">
        <w:rPr>
          <w:rFonts w:ascii="Times New Roman" w:hAnsi="Times New Roman" w:cs="Times New Roman"/>
        </w:rPr>
        <w:t xml:space="preserve"> that a portion of short-term debt appeared under long-term support via the credit facility.</w:t>
      </w:r>
    </w:p>
    <w:p w14:paraId="7DEE210D" w14:textId="605584CC" w:rsidR="00A5125E" w:rsidRPr="00A5125E" w:rsidRDefault="00A5125E" w:rsidP="00060008">
      <w:pPr>
        <w:spacing w:line="360" w:lineRule="auto"/>
        <w:jc w:val="center"/>
        <w:rPr>
          <w:rFonts w:ascii="Times New Roman" w:hAnsi="Times New Roman" w:cs="Times New Roman"/>
        </w:rPr>
      </w:pPr>
      <w:r w:rsidRPr="00A5125E">
        <w:rPr>
          <w:rFonts w:ascii="Times New Roman" w:hAnsi="Times New Roman" w:cs="Times New Roman"/>
        </w:rPr>
        <w:t xml:space="preserve">2024 Calculation: 38,424 </w:t>
      </w:r>
      <w:r w:rsidR="00060008">
        <w:rPr>
          <w:rFonts w:ascii="Times New Roman" w:hAnsi="Times New Roman" w:cs="Times New Roman"/>
        </w:rPr>
        <w:t>/</w:t>
      </w:r>
      <w:r w:rsidRPr="00A5125E">
        <w:rPr>
          <w:rFonts w:ascii="Times New Roman" w:hAnsi="Times New Roman" w:cs="Times New Roman"/>
        </w:rPr>
        <w:t xml:space="preserve"> 55,182 = 0.70 or 69.6%</w:t>
      </w:r>
    </w:p>
    <w:p w14:paraId="739497A4" w14:textId="2D3561AB" w:rsidR="00A5125E" w:rsidRPr="00A5125E" w:rsidRDefault="00A5125E" w:rsidP="00060008">
      <w:pPr>
        <w:spacing w:line="360" w:lineRule="auto"/>
        <w:jc w:val="center"/>
        <w:rPr>
          <w:rFonts w:ascii="Times New Roman" w:hAnsi="Times New Roman" w:cs="Times New Roman"/>
        </w:rPr>
      </w:pPr>
      <w:r w:rsidRPr="00A5125E">
        <w:rPr>
          <w:rFonts w:ascii="Times New Roman" w:hAnsi="Times New Roman" w:cs="Times New Roman"/>
        </w:rPr>
        <w:t xml:space="preserve">2023 Calculation: 39,345.3 </w:t>
      </w:r>
      <w:r w:rsidR="00060008">
        <w:rPr>
          <w:rFonts w:ascii="Times New Roman" w:hAnsi="Times New Roman" w:cs="Times New Roman"/>
        </w:rPr>
        <w:t>/</w:t>
      </w:r>
      <w:r w:rsidRPr="00A5125E">
        <w:rPr>
          <w:rFonts w:ascii="Times New Roman" w:hAnsi="Times New Roman" w:cs="Times New Roman"/>
        </w:rPr>
        <w:t xml:space="preserve"> 56,146.8 = 0.70 or 70.1%</w:t>
      </w:r>
    </w:p>
    <w:p w14:paraId="715CE4F4" w14:textId="2FC26AAE" w:rsidR="00A5125E" w:rsidRPr="00A5125E" w:rsidRDefault="00A5125E" w:rsidP="00A5125E">
      <w:pPr>
        <w:spacing w:line="360" w:lineRule="auto"/>
        <w:rPr>
          <w:rFonts w:ascii="Times New Roman" w:hAnsi="Times New Roman" w:cs="Times New Roman"/>
        </w:rPr>
      </w:pPr>
      <w:r w:rsidRPr="00A5125E">
        <w:rPr>
          <w:rFonts w:ascii="Times New Roman" w:hAnsi="Times New Roman" w:cs="Times New Roman"/>
        </w:rPr>
        <w:t xml:space="preserve">Analysis: Overall leverage remained significantly high in both 2023 and </w:t>
      </w:r>
      <w:proofErr w:type="gramStart"/>
      <w:r w:rsidR="00A57E69" w:rsidRPr="00A5125E">
        <w:rPr>
          <w:rFonts w:ascii="Times New Roman" w:hAnsi="Times New Roman" w:cs="Times New Roman"/>
        </w:rPr>
        <w:t>2024</w:t>
      </w:r>
      <w:r w:rsidR="00A57E69">
        <w:rPr>
          <w:rFonts w:ascii="Times New Roman" w:hAnsi="Times New Roman" w:cs="Times New Roman"/>
        </w:rPr>
        <w:t>,</w:t>
      </w:r>
      <w:r w:rsidR="00A57E69" w:rsidRPr="00A5125E">
        <w:rPr>
          <w:rFonts w:ascii="Times New Roman" w:hAnsi="Times New Roman" w:cs="Times New Roman"/>
        </w:rPr>
        <w:t xml:space="preserve"> but</w:t>
      </w:r>
      <w:proofErr w:type="gramEnd"/>
      <w:r w:rsidRPr="00A5125E">
        <w:rPr>
          <w:rFonts w:ascii="Times New Roman" w:hAnsi="Times New Roman" w:cs="Times New Roman"/>
        </w:rPr>
        <w:t xml:space="preserve"> improved very slightly in 2024. High levels of debt have historically been a characteristic of McDonald's capital structure and increase the company's financial risk as interest rates </w:t>
      </w:r>
      <w:r w:rsidR="00A57E69">
        <w:rPr>
          <w:rFonts w:ascii="Times New Roman" w:hAnsi="Times New Roman" w:cs="Times New Roman"/>
        </w:rPr>
        <w:t>increase</w:t>
      </w:r>
      <w:r w:rsidR="00A57E69" w:rsidRPr="00A5125E">
        <w:rPr>
          <w:rFonts w:ascii="Times New Roman" w:hAnsi="Times New Roman" w:cs="Times New Roman"/>
        </w:rPr>
        <w:t>. The</w:t>
      </w:r>
      <w:r w:rsidRPr="00A5125E">
        <w:rPr>
          <w:rFonts w:ascii="Times New Roman" w:hAnsi="Times New Roman" w:cs="Times New Roman"/>
        </w:rPr>
        <w:t xml:space="preserve"> financial risk literature has pointed out that companies that are very reliant on debt need to pay attention to their funding structure, liquidity and exposure to interest rates </w:t>
      </w:r>
      <w:r w:rsidR="00A57E69" w:rsidRPr="00A5125E">
        <w:rPr>
          <w:rFonts w:ascii="Times New Roman" w:hAnsi="Times New Roman" w:cs="Times New Roman"/>
        </w:rPr>
        <w:t>to</w:t>
      </w:r>
      <w:r w:rsidRPr="00A5125E">
        <w:rPr>
          <w:rFonts w:ascii="Times New Roman" w:hAnsi="Times New Roman" w:cs="Times New Roman"/>
        </w:rPr>
        <w:t xml:space="preserve"> ensure that they maintain financial security over the long term (Akash et al., 2024).</w:t>
      </w:r>
    </w:p>
    <w:p w14:paraId="13C85509" w14:textId="77777777" w:rsidR="00A5125E" w:rsidRPr="00A5125E" w:rsidRDefault="00A5125E" w:rsidP="00A5125E">
      <w:pPr>
        <w:spacing w:line="360" w:lineRule="auto"/>
        <w:rPr>
          <w:rFonts w:ascii="Times New Roman" w:hAnsi="Times New Roman" w:cs="Times New Roman"/>
        </w:rPr>
      </w:pPr>
    </w:p>
    <w:p w14:paraId="54BE499F" w14:textId="77777777" w:rsidR="00A57E69" w:rsidRDefault="00A57E69" w:rsidP="00A5125E">
      <w:pPr>
        <w:spacing w:line="360" w:lineRule="auto"/>
        <w:rPr>
          <w:rFonts w:ascii="Times New Roman" w:hAnsi="Times New Roman" w:cs="Times New Roman"/>
        </w:rPr>
      </w:pPr>
    </w:p>
    <w:p w14:paraId="0772FF6F" w14:textId="2D87FB3E" w:rsidR="00A5125E" w:rsidRPr="00A57E69" w:rsidRDefault="00A5125E" w:rsidP="00A5125E">
      <w:pPr>
        <w:spacing w:line="360" w:lineRule="auto"/>
        <w:rPr>
          <w:rFonts w:ascii="Times New Roman" w:hAnsi="Times New Roman" w:cs="Times New Roman"/>
          <w:b/>
          <w:bCs/>
          <w:color w:val="E97132" w:themeColor="accent2"/>
        </w:rPr>
      </w:pPr>
      <w:r w:rsidRPr="00A57E69">
        <w:rPr>
          <w:rFonts w:ascii="Times New Roman" w:hAnsi="Times New Roman" w:cs="Times New Roman"/>
          <w:b/>
          <w:bCs/>
          <w:color w:val="E97132" w:themeColor="accent2"/>
        </w:rPr>
        <w:lastRenderedPageBreak/>
        <w:t>Comparison of Results</w:t>
      </w:r>
    </w:p>
    <w:p w14:paraId="4E01D909" w14:textId="6670E41B" w:rsidR="00A5125E" w:rsidRPr="00A5125E" w:rsidRDefault="00A5125E" w:rsidP="00A5125E">
      <w:pPr>
        <w:spacing w:line="360" w:lineRule="auto"/>
        <w:rPr>
          <w:rFonts w:ascii="Times New Roman" w:hAnsi="Times New Roman" w:cs="Times New Roman"/>
        </w:rPr>
      </w:pPr>
      <w:r w:rsidRPr="00A5125E">
        <w:rPr>
          <w:rFonts w:ascii="Times New Roman" w:hAnsi="Times New Roman" w:cs="Times New Roman"/>
        </w:rPr>
        <w:t xml:space="preserve">For the year 2023 and 2024, McDonald's had a little weaker performance than they did in 2024, even though they had overall sales growth in revenue (25,494,000,000 to 25,920,000,000) but with the decline in both operating margin and net profit margin and ROA as well, where they did improve in liquidity and have higher than average leverage as well as maintaining their level of profitability at or near where they were in the previous year (the increase in overall amount of funds invested), it is clear that McDonald's remains in strong financial position, but their overall profitability did become worse than in the prior year. McDonald's also reported a decrease in Global Same Store Sales of -0.1% for 2024, as well as the impacts from the restructuring charges, transaction costs, the sale of the South Korean business and the acquisition of the Israeli business, </w:t>
      </w:r>
      <w:r w:rsidR="00A57E69">
        <w:rPr>
          <w:rFonts w:ascii="Times New Roman" w:hAnsi="Times New Roman" w:cs="Times New Roman"/>
        </w:rPr>
        <w:t>which</w:t>
      </w:r>
      <w:r w:rsidRPr="00A5125E">
        <w:rPr>
          <w:rFonts w:ascii="Times New Roman" w:hAnsi="Times New Roman" w:cs="Times New Roman"/>
        </w:rPr>
        <w:t xml:space="preserve"> would help to explain the decreased profitability compared to the prior fiscal year.</w:t>
      </w:r>
    </w:p>
    <w:p w14:paraId="0E76CBB8" w14:textId="5D378BF4" w:rsidR="00A5125E" w:rsidRPr="00A57E69" w:rsidRDefault="00A57E69" w:rsidP="00A5125E">
      <w:pPr>
        <w:spacing w:line="360" w:lineRule="auto"/>
        <w:rPr>
          <w:rFonts w:ascii="Times New Roman" w:hAnsi="Times New Roman" w:cs="Times New Roman"/>
          <w:b/>
          <w:bCs/>
          <w:color w:val="E97132" w:themeColor="accent2"/>
        </w:rPr>
      </w:pPr>
      <w:r w:rsidRPr="00A57E69">
        <w:rPr>
          <w:rFonts w:ascii="Times New Roman" w:hAnsi="Times New Roman" w:cs="Times New Roman"/>
          <w:b/>
          <w:bCs/>
          <w:color w:val="E97132" w:themeColor="accent2"/>
        </w:rPr>
        <w:t>Reasons</w:t>
      </w:r>
      <w:r w:rsidR="00A5125E" w:rsidRPr="00A57E69">
        <w:rPr>
          <w:rFonts w:ascii="Times New Roman" w:hAnsi="Times New Roman" w:cs="Times New Roman"/>
          <w:b/>
          <w:bCs/>
          <w:color w:val="E97132" w:themeColor="accent2"/>
        </w:rPr>
        <w:t xml:space="preserve"> That Have Contributed </w:t>
      </w:r>
      <w:r w:rsidRPr="00A57E69">
        <w:rPr>
          <w:rFonts w:ascii="Times New Roman" w:hAnsi="Times New Roman" w:cs="Times New Roman"/>
          <w:b/>
          <w:bCs/>
          <w:color w:val="E97132" w:themeColor="accent2"/>
        </w:rPr>
        <w:t>to</w:t>
      </w:r>
      <w:r w:rsidR="00A5125E" w:rsidRPr="00A57E69">
        <w:rPr>
          <w:rFonts w:ascii="Times New Roman" w:hAnsi="Times New Roman" w:cs="Times New Roman"/>
          <w:b/>
          <w:bCs/>
          <w:color w:val="E97132" w:themeColor="accent2"/>
        </w:rPr>
        <w:t xml:space="preserve"> </w:t>
      </w:r>
      <w:r>
        <w:rPr>
          <w:rFonts w:ascii="Times New Roman" w:hAnsi="Times New Roman" w:cs="Times New Roman"/>
          <w:b/>
          <w:bCs/>
          <w:color w:val="E97132" w:themeColor="accent2"/>
        </w:rPr>
        <w:t>t</w:t>
      </w:r>
      <w:r w:rsidR="00A5125E" w:rsidRPr="00A57E69">
        <w:rPr>
          <w:rFonts w:ascii="Times New Roman" w:hAnsi="Times New Roman" w:cs="Times New Roman"/>
          <w:b/>
          <w:bCs/>
          <w:color w:val="E97132" w:themeColor="accent2"/>
        </w:rPr>
        <w:t xml:space="preserve">he Change </w:t>
      </w:r>
      <w:r>
        <w:rPr>
          <w:rFonts w:ascii="Times New Roman" w:hAnsi="Times New Roman" w:cs="Times New Roman"/>
          <w:b/>
          <w:bCs/>
          <w:color w:val="E97132" w:themeColor="accent2"/>
        </w:rPr>
        <w:t>i</w:t>
      </w:r>
      <w:r w:rsidR="00A5125E" w:rsidRPr="00A57E69">
        <w:rPr>
          <w:rFonts w:ascii="Times New Roman" w:hAnsi="Times New Roman" w:cs="Times New Roman"/>
          <w:b/>
          <w:bCs/>
          <w:color w:val="E97132" w:themeColor="accent2"/>
        </w:rPr>
        <w:t xml:space="preserve">n Performance </w:t>
      </w:r>
      <w:r>
        <w:rPr>
          <w:rFonts w:ascii="Times New Roman" w:hAnsi="Times New Roman" w:cs="Times New Roman"/>
          <w:b/>
          <w:bCs/>
          <w:color w:val="E97132" w:themeColor="accent2"/>
        </w:rPr>
        <w:t>f</w:t>
      </w:r>
      <w:r w:rsidR="00A5125E" w:rsidRPr="00A57E69">
        <w:rPr>
          <w:rFonts w:ascii="Times New Roman" w:hAnsi="Times New Roman" w:cs="Times New Roman"/>
          <w:b/>
          <w:bCs/>
          <w:color w:val="E97132" w:themeColor="accent2"/>
        </w:rPr>
        <w:t xml:space="preserve">rom 2023 </w:t>
      </w:r>
      <w:r>
        <w:rPr>
          <w:rFonts w:ascii="Times New Roman" w:hAnsi="Times New Roman" w:cs="Times New Roman"/>
          <w:b/>
          <w:bCs/>
          <w:color w:val="E97132" w:themeColor="accent2"/>
        </w:rPr>
        <w:t>t</w:t>
      </w:r>
      <w:r w:rsidR="00A5125E" w:rsidRPr="00A57E69">
        <w:rPr>
          <w:rFonts w:ascii="Times New Roman" w:hAnsi="Times New Roman" w:cs="Times New Roman"/>
          <w:b/>
          <w:bCs/>
          <w:color w:val="E97132" w:themeColor="accent2"/>
        </w:rPr>
        <w:t>o 2024</w:t>
      </w:r>
    </w:p>
    <w:p w14:paraId="76939459" w14:textId="77777777" w:rsidR="00A5125E" w:rsidRPr="00A5125E" w:rsidRDefault="00A5125E" w:rsidP="00A5125E">
      <w:pPr>
        <w:spacing w:line="360" w:lineRule="auto"/>
        <w:rPr>
          <w:rFonts w:ascii="Times New Roman" w:hAnsi="Times New Roman" w:cs="Times New Roman"/>
        </w:rPr>
      </w:pPr>
      <w:r w:rsidRPr="00A5125E">
        <w:rPr>
          <w:rFonts w:ascii="Times New Roman" w:hAnsi="Times New Roman" w:cs="Times New Roman"/>
        </w:rPr>
        <w:t>One of the primary reasons that there's a decline in performance in 2024 is that revenue growth was not 100% translated into profit growth (i.e., operating income increased by only 1.0% but net income decreased from $8,469,000,000 to $8,223,000,000) which indicates there is cost pressure below the revenue line as McDonald's stated that increased interest expense in 2024 is due to both higher average interest rates and resulting average debt balances meaning decreased final profitability.</w:t>
      </w:r>
    </w:p>
    <w:p w14:paraId="53F929C7" w14:textId="76721D05" w:rsidR="00A5125E" w:rsidRPr="00A5125E" w:rsidRDefault="00A5125E" w:rsidP="00A5125E">
      <w:pPr>
        <w:spacing w:line="360" w:lineRule="auto"/>
        <w:rPr>
          <w:rFonts w:ascii="Times New Roman" w:hAnsi="Times New Roman" w:cs="Times New Roman"/>
        </w:rPr>
      </w:pPr>
      <w:r w:rsidRPr="00A5125E">
        <w:rPr>
          <w:rFonts w:ascii="Times New Roman" w:hAnsi="Times New Roman" w:cs="Times New Roman"/>
        </w:rPr>
        <w:t xml:space="preserve">A second reason for </w:t>
      </w:r>
      <w:r w:rsidR="00A57E69">
        <w:rPr>
          <w:rFonts w:ascii="Times New Roman" w:hAnsi="Times New Roman" w:cs="Times New Roman"/>
        </w:rPr>
        <w:t xml:space="preserve">the </w:t>
      </w:r>
      <w:r w:rsidRPr="00A5125E">
        <w:rPr>
          <w:rFonts w:ascii="Times New Roman" w:hAnsi="Times New Roman" w:cs="Times New Roman"/>
        </w:rPr>
        <w:t>overall decrease in performance is the weak global economic conditions</w:t>
      </w:r>
      <w:r w:rsidR="00A57E69">
        <w:rPr>
          <w:rFonts w:ascii="Times New Roman" w:hAnsi="Times New Roman" w:cs="Times New Roman"/>
        </w:rPr>
        <w:t>,</w:t>
      </w:r>
      <w:r w:rsidRPr="00A5125E">
        <w:rPr>
          <w:rFonts w:ascii="Times New Roman" w:hAnsi="Times New Roman" w:cs="Times New Roman"/>
        </w:rPr>
        <w:t xml:space="preserve"> which make it difficult for McDonald's to operate in the current trading </w:t>
      </w:r>
      <w:r w:rsidR="00A57E69" w:rsidRPr="00A5125E">
        <w:rPr>
          <w:rFonts w:ascii="Times New Roman" w:hAnsi="Times New Roman" w:cs="Times New Roman"/>
        </w:rPr>
        <w:t>environment. McDonald’s</w:t>
      </w:r>
      <w:r w:rsidRPr="00A5125E">
        <w:rPr>
          <w:rFonts w:ascii="Times New Roman" w:hAnsi="Times New Roman" w:cs="Times New Roman"/>
        </w:rPr>
        <w:t xml:space="preserve"> had </w:t>
      </w:r>
      <w:r w:rsidR="00A57E69">
        <w:rPr>
          <w:rFonts w:ascii="Times New Roman" w:hAnsi="Times New Roman" w:cs="Times New Roman"/>
        </w:rPr>
        <w:t>several</w:t>
      </w:r>
      <w:r w:rsidRPr="00A5125E">
        <w:rPr>
          <w:rFonts w:ascii="Times New Roman" w:hAnsi="Times New Roman" w:cs="Times New Roman"/>
        </w:rPr>
        <w:t xml:space="preserve"> markets</w:t>
      </w:r>
      <w:r w:rsidR="00A57E69">
        <w:rPr>
          <w:rFonts w:ascii="Times New Roman" w:hAnsi="Times New Roman" w:cs="Times New Roman"/>
        </w:rPr>
        <w:t>,</w:t>
      </w:r>
      <w:r w:rsidRPr="00A5125E">
        <w:rPr>
          <w:rFonts w:ascii="Times New Roman" w:hAnsi="Times New Roman" w:cs="Times New Roman"/>
        </w:rPr>
        <w:t xml:space="preserve"> such as France and China</w:t>
      </w:r>
      <w:r w:rsidR="00A57E69">
        <w:rPr>
          <w:rFonts w:ascii="Times New Roman" w:hAnsi="Times New Roman" w:cs="Times New Roman"/>
        </w:rPr>
        <w:t>,</w:t>
      </w:r>
      <w:r w:rsidRPr="00A5125E">
        <w:rPr>
          <w:rFonts w:ascii="Times New Roman" w:hAnsi="Times New Roman" w:cs="Times New Roman"/>
        </w:rPr>
        <w:t xml:space="preserve"> with declining sales results, due in part to the war in the Middle East and the resulting pressure on the </w:t>
      </w:r>
      <w:r w:rsidR="00A57E69" w:rsidRPr="00A5125E">
        <w:rPr>
          <w:rFonts w:ascii="Times New Roman" w:hAnsi="Times New Roman" w:cs="Times New Roman"/>
        </w:rPr>
        <w:t>economy</w:t>
      </w:r>
      <w:r w:rsidRPr="00A5125E">
        <w:rPr>
          <w:rFonts w:ascii="Times New Roman" w:hAnsi="Times New Roman" w:cs="Times New Roman"/>
        </w:rPr>
        <w:t xml:space="preserve">. In addition, research regarding this topic suggests that local adaptation of the McDonald’s brand is critical to sustaining </w:t>
      </w:r>
      <w:r w:rsidR="00A57E69">
        <w:rPr>
          <w:rFonts w:ascii="Times New Roman" w:hAnsi="Times New Roman" w:cs="Times New Roman"/>
        </w:rPr>
        <w:t>its</w:t>
      </w:r>
      <w:r w:rsidRPr="00A5125E">
        <w:rPr>
          <w:rFonts w:ascii="Times New Roman" w:hAnsi="Times New Roman" w:cs="Times New Roman"/>
        </w:rPr>
        <w:t xml:space="preserve"> competitiveness in different geographic locations. Thus, the decrease in sales in underlying markets may be attributable not only to local demand for the brand but to local economies (Yue, 2023).</w:t>
      </w:r>
    </w:p>
    <w:p w14:paraId="49C3E2B8" w14:textId="4383E4F4" w:rsidR="00A5125E" w:rsidRPr="00A5125E" w:rsidRDefault="00A5125E" w:rsidP="00A5125E">
      <w:pPr>
        <w:spacing w:line="360" w:lineRule="auto"/>
        <w:rPr>
          <w:rFonts w:ascii="Times New Roman" w:hAnsi="Times New Roman" w:cs="Times New Roman"/>
        </w:rPr>
      </w:pPr>
      <w:r w:rsidRPr="00A5125E">
        <w:rPr>
          <w:rFonts w:ascii="Times New Roman" w:hAnsi="Times New Roman" w:cs="Times New Roman"/>
        </w:rPr>
        <w:t xml:space="preserve">Another factor contributing to weakened cash flow is the investment/transitional effect. McDonald’s has been increasing their use of cash for investing activities during the calendar year 2024 by acquiring increased shares of McDonald’s China, acquiring McDonald’s business in Israel and spending more for developing restaurants. Some of the moves have </w:t>
      </w:r>
      <w:r w:rsidRPr="00A5125E">
        <w:rPr>
          <w:rFonts w:ascii="Times New Roman" w:hAnsi="Times New Roman" w:cs="Times New Roman"/>
        </w:rPr>
        <w:lastRenderedPageBreak/>
        <w:t>created opportunities for future growth</w:t>
      </w:r>
      <w:r w:rsidR="00A57E69">
        <w:rPr>
          <w:rFonts w:ascii="Times New Roman" w:hAnsi="Times New Roman" w:cs="Times New Roman"/>
        </w:rPr>
        <w:t>,</w:t>
      </w:r>
      <w:r w:rsidRPr="00A5125E">
        <w:rPr>
          <w:rFonts w:ascii="Times New Roman" w:hAnsi="Times New Roman" w:cs="Times New Roman"/>
        </w:rPr>
        <w:t xml:space="preserve"> but have put pressure on free cash flow</w:t>
      </w:r>
      <w:r w:rsidR="00A57E69">
        <w:rPr>
          <w:rFonts w:ascii="Times New Roman" w:hAnsi="Times New Roman" w:cs="Times New Roman"/>
        </w:rPr>
        <w:t>,</w:t>
      </w:r>
      <w:r w:rsidRPr="00A5125E">
        <w:rPr>
          <w:rFonts w:ascii="Times New Roman" w:hAnsi="Times New Roman" w:cs="Times New Roman"/>
        </w:rPr>
        <w:t xml:space="preserve"> which fell from 86% to 81% during the period.</w:t>
      </w:r>
    </w:p>
    <w:p w14:paraId="2039D11A" w14:textId="77777777" w:rsidR="00A5125E" w:rsidRPr="00A5125E" w:rsidRDefault="00A5125E" w:rsidP="00A5125E">
      <w:pPr>
        <w:spacing w:line="360" w:lineRule="auto"/>
        <w:rPr>
          <w:rFonts w:ascii="Times New Roman" w:hAnsi="Times New Roman" w:cs="Times New Roman"/>
        </w:rPr>
      </w:pPr>
      <w:r w:rsidRPr="00A5125E">
        <w:rPr>
          <w:rFonts w:ascii="Times New Roman" w:hAnsi="Times New Roman" w:cs="Times New Roman"/>
        </w:rPr>
        <w:t>To further enhance financial performance and sustainability for the future, McDonald’s should continue to improve cost control and margin protection, particularly in company-operated restaurants. The results in 2024 indicate that growing sales alone do not guarantee stronger profitability. Therefore, better operational data, forecasting, and automation can help reduce waste and optimise staffing to increase the overall effectiveness of the organisation. This is consistent with the increasing use of artificial intelligence and data tools in finance and accounting (Yi et al., 2023).</w:t>
      </w:r>
    </w:p>
    <w:p w14:paraId="53C131AA" w14:textId="77777777" w:rsidR="00A5125E" w:rsidRPr="00A5125E" w:rsidRDefault="00A5125E" w:rsidP="00A5125E">
      <w:pPr>
        <w:spacing w:line="360" w:lineRule="auto"/>
        <w:rPr>
          <w:rFonts w:ascii="Times New Roman" w:hAnsi="Times New Roman" w:cs="Times New Roman"/>
        </w:rPr>
      </w:pPr>
      <w:r w:rsidRPr="00A5125E">
        <w:rPr>
          <w:rFonts w:ascii="Times New Roman" w:hAnsi="Times New Roman" w:cs="Times New Roman"/>
        </w:rPr>
        <w:t>Secondly, the business should seek to further reduce its financial risk associated with debt and interest exposure. Despite the improved ratio of debt to equity, the business still carries a high level of debt; thus, implementing debt restructurings, improving refinancing discipline, and maintaining stronger cash reserve levels will provide greater resiliency to the business, particularly when it faces increases in interest rates (Akash et al., 2024).</w:t>
      </w:r>
    </w:p>
    <w:p w14:paraId="19C2F054" w14:textId="77777777" w:rsidR="00A5125E" w:rsidRPr="00A5125E" w:rsidRDefault="00A5125E" w:rsidP="00A5125E">
      <w:pPr>
        <w:spacing w:line="360" w:lineRule="auto"/>
        <w:rPr>
          <w:rFonts w:ascii="Times New Roman" w:hAnsi="Times New Roman" w:cs="Times New Roman"/>
        </w:rPr>
      </w:pPr>
      <w:r w:rsidRPr="00A5125E">
        <w:rPr>
          <w:rFonts w:ascii="Times New Roman" w:hAnsi="Times New Roman" w:cs="Times New Roman"/>
        </w:rPr>
        <w:t xml:space="preserve">In terms of their sustainability initiatives, McDonald’s should expand their use of circular economy practices and green supply chain. Longitudinal case studies regarding McDonald’s sustainability have shown that improving recycling, protecting against supply chain waste, and implementing environmentally conscious supply chain practices will improve a company’s long-term sustainability and brand equity (Bhandari, 2025; </w:t>
      </w:r>
      <w:proofErr w:type="spellStart"/>
      <w:r w:rsidRPr="00A5125E">
        <w:rPr>
          <w:rFonts w:ascii="Times New Roman" w:hAnsi="Times New Roman" w:cs="Times New Roman"/>
        </w:rPr>
        <w:t>Rafli</w:t>
      </w:r>
      <w:proofErr w:type="spellEnd"/>
      <w:r w:rsidRPr="00A5125E">
        <w:rPr>
          <w:rFonts w:ascii="Times New Roman" w:hAnsi="Times New Roman" w:cs="Times New Roman"/>
        </w:rPr>
        <w:t xml:space="preserve"> &amp; </w:t>
      </w:r>
      <w:proofErr w:type="spellStart"/>
      <w:r w:rsidRPr="00A5125E">
        <w:rPr>
          <w:rFonts w:ascii="Times New Roman" w:hAnsi="Times New Roman" w:cs="Times New Roman"/>
        </w:rPr>
        <w:t>Irjayanti</w:t>
      </w:r>
      <w:proofErr w:type="spellEnd"/>
      <w:r w:rsidRPr="00A5125E">
        <w:rPr>
          <w:rFonts w:ascii="Times New Roman" w:hAnsi="Times New Roman" w:cs="Times New Roman"/>
        </w:rPr>
        <w:t>, 2025).</w:t>
      </w:r>
    </w:p>
    <w:p w14:paraId="6A6E0BD2" w14:textId="77777777" w:rsidR="00A5125E" w:rsidRPr="00A5125E" w:rsidRDefault="00A5125E" w:rsidP="00A5125E">
      <w:pPr>
        <w:spacing w:line="360" w:lineRule="auto"/>
        <w:rPr>
          <w:rFonts w:ascii="Times New Roman" w:hAnsi="Times New Roman" w:cs="Times New Roman"/>
        </w:rPr>
      </w:pPr>
      <w:r w:rsidRPr="00A5125E">
        <w:rPr>
          <w:rFonts w:ascii="Times New Roman" w:hAnsi="Times New Roman" w:cs="Times New Roman"/>
        </w:rPr>
        <w:t>Lastly, McDonald’s should continue to increase their digital engagement and app-based sales channels. Recent research suggests that pricing, promotional activity, and e-services associated with McDonald’s app will positively influence customer purchase decisions. Expanding their digital/online ordering capacity, creating more loyalty programmes, and developing targeted promotions will help the company create greater customer frequency within an increasingly competitive market (</w:t>
      </w:r>
      <w:proofErr w:type="spellStart"/>
      <w:r w:rsidRPr="00A5125E">
        <w:rPr>
          <w:rFonts w:ascii="Times New Roman" w:hAnsi="Times New Roman" w:cs="Times New Roman"/>
        </w:rPr>
        <w:t>Thalib</w:t>
      </w:r>
      <w:proofErr w:type="spellEnd"/>
      <w:r w:rsidRPr="00A5125E">
        <w:rPr>
          <w:rFonts w:ascii="Times New Roman" w:hAnsi="Times New Roman" w:cs="Times New Roman"/>
        </w:rPr>
        <w:t xml:space="preserve"> et al., 2025).</w:t>
      </w:r>
    </w:p>
    <w:p w14:paraId="5A7EE9CD" w14:textId="21BAD6F6" w:rsidR="00A5125E" w:rsidRDefault="00A5125E" w:rsidP="00A5125E">
      <w:pPr>
        <w:spacing w:line="360" w:lineRule="auto"/>
        <w:rPr>
          <w:rFonts w:ascii="Times New Roman" w:hAnsi="Times New Roman" w:cs="Times New Roman"/>
        </w:rPr>
      </w:pPr>
      <w:r w:rsidRPr="00A5125E">
        <w:rPr>
          <w:rFonts w:ascii="Times New Roman" w:hAnsi="Times New Roman" w:cs="Times New Roman"/>
        </w:rPr>
        <w:t xml:space="preserve">The ratio analysis completed demonstrated that McDonald’s has maintained a financially healthy organisation during both 2023 and 2024; however, their overall results have diminished between years. The results of the analyses indicate that significant measures of decline included operating margin, net profit margin, ROA, and free cash flow conversion. However, they have improved liquidity slightly and have decreased the amount of leverage utilised by the business. In summary, the ratio analysis conducted is valuable in that it </w:t>
      </w:r>
      <w:r w:rsidRPr="00A5125E">
        <w:rPr>
          <w:rFonts w:ascii="Times New Roman" w:hAnsi="Times New Roman" w:cs="Times New Roman"/>
        </w:rPr>
        <w:lastRenderedPageBreak/>
        <w:t xml:space="preserve">provides a quantitative method to compare cash flow </w:t>
      </w:r>
      <w:r w:rsidR="00A57E69">
        <w:rPr>
          <w:rFonts w:ascii="Times New Roman" w:hAnsi="Times New Roman" w:cs="Times New Roman"/>
        </w:rPr>
        <w:t>conversion</w:t>
      </w:r>
      <w:r w:rsidRPr="00A5125E">
        <w:rPr>
          <w:rFonts w:ascii="Times New Roman" w:hAnsi="Times New Roman" w:cs="Times New Roman"/>
        </w:rPr>
        <w:t xml:space="preserve"> levels over time and </w:t>
      </w:r>
      <w:r w:rsidR="00A57E69">
        <w:rPr>
          <w:rFonts w:ascii="Times New Roman" w:hAnsi="Times New Roman" w:cs="Times New Roman"/>
        </w:rPr>
        <w:t>allows</w:t>
      </w:r>
      <w:r w:rsidRPr="00A5125E">
        <w:rPr>
          <w:rFonts w:ascii="Times New Roman" w:hAnsi="Times New Roman" w:cs="Times New Roman"/>
        </w:rPr>
        <w:t xml:space="preserve"> for the evaluation of profitability, liquidity, and asset/financing efficiency. Therefore, the completion of ratio analysis is critical to evaluating an organisation financially and in making financial decisions (Das, 2023; Maheshwari et al., 2024).</w:t>
      </w:r>
    </w:p>
    <w:p w14:paraId="4610AA1A" w14:textId="77777777" w:rsidR="00A57E69" w:rsidRDefault="00A57E69" w:rsidP="00A5125E">
      <w:pPr>
        <w:spacing w:line="360" w:lineRule="auto"/>
        <w:rPr>
          <w:rFonts w:ascii="Times New Roman" w:hAnsi="Times New Roman" w:cs="Times New Roman"/>
        </w:rPr>
      </w:pPr>
    </w:p>
    <w:p w14:paraId="144C719D" w14:textId="77777777" w:rsidR="00A57E69" w:rsidRDefault="00A57E69" w:rsidP="00A5125E">
      <w:pPr>
        <w:spacing w:line="360" w:lineRule="auto"/>
        <w:rPr>
          <w:rFonts w:ascii="Times New Roman" w:hAnsi="Times New Roman" w:cs="Times New Roman"/>
        </w:rPr>
      </w:pPr>
    </w:p>
    <w:p w14:paraId="0A6AAF52" w14:textId="77777777" w:rsidR="00A57E69" w:rsidRDefault="00A57E69" w:rsidP="00A5125E">
      <w:pPr>
        <w:spacing w:line="360" w:lineRule="auto"/>
        <w:rPr>
          <w:rFonts w:ascii="Times New Roman" w:hAnsi="Times New Roman" w:cs="Times New Roman"/>
        </w:rPr>
      </w:pPr>
    </w:p>
    <w:p w14:paraId="2AA6B2C4" w14:textId="77777777" w:rsidR="00A57E69" w:rsidRDefault="00A57E69" w:rsidP="00A5125E">
      <w:pPr>
        <w:spacing w:line="360" w:lineRule="auto"/>
        <w:rPr>
          <w:rFonts w:ascii="Times New Roman" w:hAnsi="Times New Roman" w:cs="Times New Roman"/>
        </w:rPr>
      </w:pPr>
    </w:p>
    <w:p w14:paraId="16303C53" w14:textId="77777777" w:rsidR="00A57E69" w:rsidRDefault="00A57E69" w:rsidP="00A5125E">
      <w:pPr>
        <w:spacing w:line="360" w:lineRule="auto"/>
        <w:rPr>
          <w:rFonts w:ascii="Times New Roman" w:hAnsi="Times New Roman" w:cs="Times New Roman"/>
        </w:rPr>
      </w:pPr>
    </w:p>
    <w:p w14:paraId="7A1CAB3C" w14:textId="77777777" w:rsidR="00A57E69" w:rsidRDefault="00A57E69" w:rsidP="00A5125E">
      <w:pPr>
        <w:spacing w:line="360" w:lineRule="auto"/>
        <w:rPr>
          <w:rFonts w:ascii="Times New Roman" w:hAnsi="Times New Roman" w:cs="Times New Roman"/>
        </w:rPr>
      </w:pPr>
    </w:p>
    <w:p w14:paraId="55B5F85D" w14:textId="77777777" w:rsidR="00A57E69" w:rsidRDefault="00A57E69" w:rsidP="00A5125E">
      <w:pPr>
        <w:spacing w:line="360" w:lineRule="auto"/>
        <w:rPr>
          <w:rFonts w:ascii="Times New Roman" w:hAnsi="Times New Roman" w:cs="Times New Roman"/>
        </w:rPr>
      </w:pPr>
    </w:p>
    <w:p w14:paraId="1B76943D" w14:textId="77777777" w:rsidR="00A57E69" w:rsidRDefault="00A57E69" w:rsidP="00A5125E">
      <w:pPr>
        <w:spacing w:line="360" w:lineRule="auto"/>
        <w:rPr>
          <w:rFonts w:ascii="Times New Roman" w:hAnsi="Times New Roman" w:cs="Times New Roman"/>
        </w:rPr>
      </w:pPr>
    </w:p>
    <w:p w14:paraId="36D573F7" w14:textId="77777777" w:rsidR="00A57E69" w:rsidRDefault="00A57E69" w:rsidP="00A5125E">
      <w:pPr>
        <w:spacing w:line="360" w:lineRule="auto"/>
        <w:rPr>
          <w:rFonts w:ascii="Times New Roman" w:hAnsi="Times New Roman" w:cs="Times New Roman"/>
        </w:rPr>
      </w:pPr>
    </w:p>
    <w:p w14:paraId="53C2E441" w14:textId="77777777" w:rsidR="00A57E69" w:rsidRDefault="00A57E69" w:rsidP="00A5125E">
      <w:pPr>
        <w:spacing w:line="360" w:lineRule="auto"/>
        <w:rPr>
          <w:rFonts w:ascii="Times New Roman" w:hAnsi="Times New Roman" w:cs="Times New Roman"/>
        </w:rPr>
      </w:pPr>
    </w:p>
    <w:p w14:paraId="0EC8764F" w14:textId="77777777" w:rsidR="00A57E69" w:rsidRDefault="00A57E69" w:rsidP="00A5125E">
      <w:pPr>
        <w:spacing w:line="360" w:lineRule="auto"/>
        <w:rPr>
          <w:rFonts w:ascii="Times New Roman" w:hAnsi="Times New Roman" w:cs="Times New Roman"/>
        </w:rPr>
      </w:pPr>
    </w:p>
    <w:p w14:paraId="3B5B5F43" w14:textId="77777777" w:rsidR="00A57E69" w:rsidRDefault="00A57E69" w:rsidP="00A5125E">
      <w:pPr>
        <w:spacing w:line="360" w:lineRule="auto"/>
        <w:rPr>
          <w:rFonts w:ascii="Times New Roman" w:hAnsi="Times New Roman" w:cs="Times New Roman"/>
        </w:rPr>
      </w:pPr>
    </w:p>
    <w:p w14:paraId="4922E120" w14:textId="77777777" w:rsidR="00A57E69" w:rsidRDefault="00A57E69" w:rsidP="00A5125E">
      <w:pPr>
        <w:spacing w:line="360" w:lineRule="auto"/>
        <w:rPr>
          <w:rFonts w:ascii="Times New Roman" w:hAnsi="Times New Roman" w:cs="Times New Roman"/>
        </w:rPr>
      </w:pPr>
    </w:p>
    <w:p w14:paraId="1937CFE8" w14:textId="77777777" w:rsidR="00A57E69" w:rsidRDefault="00A57E69" w:rsidP="00A5125E">
      <w:pPr>
        <w:spacing w:line="360" w:lineRule="auto"/>
        <w:rPr>
          <w:rFonts w:ascii="Times New Roman" w:hAnsi="Times New Roman" w:cs="Times New Roman"/>
        </w:rPr>
      </w:pPr>
    </w:p>
    <w:p w14:paraId="7B4BC866" w14:textId="77777777" w:rsidR="00A57E69" w:rsidRDefault="00A57E69" w:rsidP="00A5125E">
      <w:pPr>
        <w:spacing w:line="360" w:lineRule="auto"/>
        <w:rPr>
          <w:rFonts w:ascii="Times New Roman" w:hAnsi="Times New Roman" w:cs="Times New Roman"/>
        </w:rPr>
      </w:pPr>
    </w:p>
    <w:p w14:paraId="21F9301A" w14:textId="77777777" w:rsidR="00A57E69" w:rsidRDefault="00A57E69" w:rsidP="00A5125E">
      <w:pPr>
        <w:spacing w:line="360" w:lineRule="auto"/>
        <w:rPr>
          <w:rFonts w:ascii="Times New Roman" w:hAnsi="Times New Roman" w:cs="Times New Roman"/>
        </w:rPr>
      </w:pPr>
    </w:p>
    <w:p w14:paraId="5FE608FA" w14:textId="77777777" w:rsidR="00A57E69" w:rsidRDefault="00A57E69" w:rsidP="00A5125E">
      <w:pPr>
        <w:spacing w:line="360" w:lineRule="auto"/>
        <w:rPr>
          <w:rFonts w:ascii="Times New Roman" w:hAnsi="Times New Roman" w:cs="Times New Roman"/>
        </w:rPr>
      </w:pPr>
    </w:p>
    <w:p w14:paraId="0E4420E0" w14:textId="77777777" w:rsidR="00A57E69" w:rsidRDefault="00A57E69" w:rsidP="00A5125E">
      <w:pPr>
        <w:spacing w:line="360" w:lineRule="auto"/>
        <w:rPr>
          <w:rFonts w:ascii="Times New Roman" w:hAnsi="Times New Roman" w:cs="Times New Roman"/>
        </w:rPr>
      </w:pPr>
    </w:p>
    <w:p w14:paraId="3B78AB1B" w14:textId="77777777" w:rsidR="00A57E69" w:rsidRDefault="00A57E69" w:rsidP="00A5125E">
      <w:pPr>
        <w:spacing w:line="360" w:lineRule="auto"/>
        <w:rPr>
          <w:rFonts w:ascii="Times New Roman" w:hAnsi="Times New Roman" w:cs="Times New Roman"/>
        </w:rPr>
      </w:pPr>
    </w:p>
    <w:p w14:paraId="4D167F11" w14:textId="77777777" w:rsidR="00A57E69" w:rsidRDefault="00A57E69" w:rsidP="00A5125E">
      <w:pPr>
        <w:spacing w:line="360" w:lineRule="auto"/>
        <w:rPr>
          <w:rFonts w:ascii="Times New Roman" w:hAnsi="Times New Roman" w:cs="Times New Roman"/>
        </w:rPr>
      </w:pPr>
    </w:p>
    <w:p w14:paraId="1B393B82" w14:textId="77777777" w:rsidR="00A57E69" w:rsidRDefault="00A57E69" w:rsidP="00A5125E">
      <w:pPr>
        <w:spacing w:line="360" w:lineRule="auto"/>
        <w:rPr>
          <w:rFonts w:ascii="Times New Roman" w:hAnsi="Times New Roman" w:cs="Times New Roman"/>
        </w:rPr>
      </w:pPr>
    </w:p>
    <w:p w14:paraId="64BA3693" w14:textId="34DB2E79" w:rsidR="00A57E69" w:rsidRPr="00A57E69" w:rsidRDefault="00A57E69" w:rsidP="00A5125E">
      <w:pPr>
        <w:spacing w:line="360" w:lineRule="auto"/>
        <w:rPr>
          <w:rFonts w:ascii="Times New Roman" w:hAnsi="Times New Roman" w:cs="Times New Roman"/>
          <w:b/>
          <w:bCs/>
        </w:rPr>
      </w:pPr>
      <w:r w:rsidRPr="00A57E69">
        <w:rPr>
          <w:rFonts w:ascii="Times New Roman" w:hAnsi="Times New Roman" w:cs="Times New Roman"/>
          <w:b/>
          <w:bCs/>
        </w:rPr>
        <w:lastRenderedPageBreak/>
        <w:t xml:space="preserve">References </w:t>
      </w:r>
    </w:p>
    <w:p w14:paraId="6E6088D1" w14:textId="7623A6B8" w:rsidR="00A57E69" w:rsidRPr="00A57E69" w:rsidRDefault="00A57E69" w:rsidP="00A57E69">
      <w:pPr>
        <w:spacing w:line="360" w:lineRule="auto"/>
        <w:rPr>
          <w:rFonts w:ascii="Times New Roman" w:hAnsi="Times New Roman" w:cs="Times New Roman"/>
        </w:rPr>
      </w:pPr>
      <w:r w:rsidRPr="00A57E69">
        <w:rPr>
          <w:rFonts w:ascii="Times New Roman" w:hAnsi="Times New Roman" w:cs="Times New Roman"/>
        </w:rPr>
        <w:t xml:space="preserve">Akash, T. R., Reza, J., &amp; Alam, M. A. (2024). Evaluating financial risk management in </w:t>
      </w:r>
      <w:r>
        <w:rPr>
          <w:rFonts w:ascii="Times New Roman" w:hAnsi="Times New Roman" w:cs="Times New Roman"/>
        </w:rPr>
        <w:t>corporate</w:t>
      </w:r>
      <w:r w:rsidRPr="00A57E69">
        <w:rPr>
          <w:rFonts w:ascii="Times New Roman" w:hAnsi="Times New Roman" w:cs="Times New Roman"/>
        </w:rPr>
        <w:t xml:space="preserve"> financial security systems. </w:t>
      </w:r>
      <w:r w:rsidRPr="00A57E69">
        <w:rPr>
          <w:rFonts w:ascii="Times New Roman" w:hAnsi="Times New Roman" w:cs="Times New Roman"/>
          <w:i/>
          <w:iCs/>
        </w:rPr>
        <w:t>World Journal of Advanced Research and Reviews, 23</w:t>
      </w:r>
      <w:r w:rsidRPr="00A57E69">
        <w:rPr>
          <w:rFonts w:ascii="Times New Roman" w:hAnsi="Times New Roman" w:cs="Times New Roman"/>
        </w:rPr>
        <w:t>(1), 2203-2213.</w:t>
      </w:r>
    </w:p>
    <w:p w14:paraId="73F1FCA9" w14:textId="5BEB0970" w:rsidR="00A57E69" w:rsidRPr="00A57E69" w:rsidRDefault="00A57E69" w:rsidP="00A57E69">
      <w:pPr>
        <w:spacing w:line="360" w:lineRule="auto"/>
        <w:rPr>
          <w:rFonts w:ascii="Times New Roman" w:hAnsi="Times New Roman" w:cs="Times New Roman"/>
        </w:rPr>
      </w:pPr>
      <w:proofErr w:type="spellStart"/>
      <w:r w:rsidRPr="00A57E69">
        <w:rPr>
          <w:rFonts w:ascii="Times New Roman" w:hAnsi="Times New Roman" w:cs="Times New Roman"/>
        </w:rPr>
        <w:t>Alvian</w:t>
      </w:r>
      <w:proofErr w:type="spellEnd"/>
      <w:r w:rsidRPr="00A57E69">
        <w:rPr>
          <w:rFonts w:ascii="Times New Roman" w:hAnsi="Times New Roman" w:cs="Times New Roman"/>
        </w:rPr>
        <w:t xml:space="preserve">, R., &amp; Munandar, A. (2022). The influence of </w:t>
      </w:r>
      <w:r>
        <w:rPr>
          <w:rFonts w:ascii="Times New Roman" w:hAnsi="Times New Roman" w:cs="Times New Roman"/>
        </w:rPr>
        <w:t>debt-to-equity</w:t>
      </w:r>
      <w:r w:rsidRPr="00A57E69">
        <w:rPr>
          <w:rFonts w:ascii="Times New Roman" w:hAnsi="Times New Roman" w:cs="Times New Roman"/>
        </w:rPr>
        <w:t xml:space="preserve"> ratio, net profit margin, and cash ratio on firm value. </w:t>
      </w:r>
      <w:r w:rsidRPr="00A57E69">
        <w:rPr>
          <w:rFonts w:ascii="Times New Roman" w:hAnsi="Times New Roman" w:cs="Times New Roman"/>
          <w:i/>
          <w:iCs/>
        </w:rPr>
        <w:t>Journal</w:t>
      </w:r>
      <w:r w:rsidRPr="00A57E69">
        <w:rPr>
          <w:rFonts w:ascii="Times New Roman" w:hAnsi="Times New Roman" w:cs="Times New Roman"/>
          <w:i/>
          <w:iCs/>
        </w:rPr>
        <w:t xml:space="preserve"> </w:t>
      </w:r>
      <w:proofErr w:type="spellStart"/>
      <w:r w:rsidRPr="00A57E69">
        <w:rPr>
          <w:rFonts w:ascii="Times New Roman" w:hAnsi="Times New Roman" w:cs="Times New Roman"/>
          <w:i/>
          <w:iCs/>
        </w:rPr>
        <w:t>Ilmiah</w:t>
      </w:r>
      <w:proofErr w:type="spellEnd"/>
      <w:r w:rsidRPr="00A57E69">
        <w:rPr>
          <w:rFonts w:ascii="Times New Roman" w:hAnsi="Times New Roman" w:cs="Times New Roman"/>
          <w:i/>
          <w:iCs/>
        </w:rPr>
        <w:t xml:space="preserve"> </w:t>
      </w:r>
      <w:proofErr w:type="spellStart"/>
      <w:r w:rsidRPr="00A57E69">
        <w:rPr>
          <w:rFonts w:ascii="Times New Roman" w:hAnsi="Times New Roman" w:cs="Times New Roman"/>
          <w:i/>
          <w:iCs/>
        </w:rPr>
        <w:t>Akuntansi</w:t>
      </w:r>
      <w:proofErr w:type="spellEnd"/>
      <w:r w:rsidRPr="00A57E69">
        <w:rPr>
          <w:rFonts w:ascii="Times New Roman" w:hAnsi="Times New Roman" w:cs="Times New Roman"/>
          <w:i/>
          <w:iCs/>
        </w:rPr>
        <w:t xml:space="preserve"> Dan Keuangan, 4</w:t>
      </w:r>
      <w:r w:rsidRPr="00A57E69">
        <w:rPr>
          <w:rFonts w:ascii="Times New Roman" w:hAnsi="Times New Roman" w:cs="Times New Roman"/>
        </w:rPr>
        <w:t>(7), 2682-2690.</w:t>
      </w:r>
    </w:p>
    <w:p w14:paraId="5CAEDF6E" w14:textId="433CB66C" w:rsidR="00A57E69" w:rsidRPr="00A57E69" w:rsidRDefault="00A57E69" w:rsidP="00A57E69">
      <w:pPr>
        <w:spacing w:line="360" w:lineRule="auto"/>
        <w:rPr>
          <w:rFonts w:ascii="Times New Roman" w:hAnsi="Times New Roman" w:cs="Times New Roman"/>
        </w:rPr>
      </w:pPr>
      <w:r w:rsidRPr="00A57E69">
        <w:rPr>
          <w:rFonts w:ascii="Times New Roman" w:hAnsi="Times New Roman" w:cs="Times New Roman"/>
        </w:rPr>
        <w:t xml:space="preserve">An, K. (2024). From business model and marketing: </w:t>
      </w:r>
      <w:r>
        <w:rPr>
          <w:rFonts w:ascii="Times New Roman" w:hAnsi="Times New Roman" w:cs="Times New Roman"/>
        </w:rPr>
        <w:t>Analyse</w:t>
      </w:r>
      <w:r w:rsidRPr="00A57E69">
        <w:rPr>
          <w:rFonts w:ascii="Times New Roman" w:hAnsi="Times New Roman" w:cs="Times New Roman"/>
        </w:rPr>
        <w:t xml:space="preserve"> the success and future development of McDonald’s. </w:t>
      </w:r>
      <w:r w:rsidRPr="00A57E69">
        <w:rPr>
          <w:rFonts w:ascii="Times New Roman" w:hAnsi="Times New Roman" w:cs="Times New Roman"/>
          <w:i/>
          <w:iCs/>
        </w:rPr>
        <w:t>Highlights in Business Economics and Management, 37</w:t>
      </w:r>
      <w:r w:rsidRPr="00A57E69">
        <w:rPr>
          <w:rFonts w:ascii="Times New Roman" w:hAnsi="Times New Roman" w:cs="Times New Roman"/>
        </w:rPr>
        <w:t>, 88-95.</w:t>
      </w:r>
    </w:p>
    <w:p w14:paraId="0FB22A09" w14:textId="77777777" w:rsidR="00A57E69" w:rsidRPr="00A57E69" w:rsidRDefault="00A57E69" w:rsidP="00A57E69">
      <w:pPr>
        <w:spacing w:line="360" w:lineRule="auto"/>
        <w:rPr>
          <w:rFonts w:ascii="Times New Roman" w:hAnsi="Times New Roman" w:cs="Times New Roman"/>
        </w:rPr>
      </w:pPr>
      <w:r w:rsidRPr="00A57E69">
        <w:rPr>
          <w:rFonts w:ascii="Times New Roman" w:hAnsi="Times New Roman" w:cs="Times New Roman"/>
        </w:rPr>
        <w:t xml:space="preserve">Bhandari, N. (2025). </w:t>
      </w:r>
      <w:r w:rsidRPr="00A57E69">
        <w:rPr>
          <w:rFonts w:ascii="Times New Roman" w:hAnsi="Times New Roman" w:cs="Times New Roman"/>
          <w:i/>
          <w:iCs/>
        </w:rPr>
        <w:t>Analysis of Circular Economy Practices at McDonald's</w:t>
      </w:r>
      <w:r w:rsidRPr="00A57E69">
        <w:rPr>
          <w:rFonts w:ascii="Times New Roman" w:hAnsi="Times New Roman" w:cs="Times New Roman"/>
        </w:rPr>
        <w:t>.</w:t>
      </w:r>
    </w:p>
    <w:p w14:paraId="3A0D033C" w14:textId="1B2C621D" w:rsidR="00A57E69" w:rsidRPr="00A57E69" w:rsidRDefault="00A57E69" w:rsidP="00A57E69">
      <w:pPr>
        <w:spacing w:line="360" w:lineRule="auto"/>
        <w:rPr>
          <w:rFonts w:ascii="Times New Roman" w:hAnsi="Times New Roman" w:cs="Times New Roman"/>
        </w:rPr>
      </w:pPr>
      <w:r w:rsidRPr="00A57E69">
        <w:rPr>
          <w:rFonts w:ascii="Times New Roman" w:hAnsi="Times New Roman" w:cs="Times New Roman"/>
        </w:rPr>
        <w:t>Das, P. K. (2023). Ratio analysis for decision making</w:t>
      </w:r>
      <w:r>
        <w:rPr>
          <w:rFonts w:ascii="Times New Roman" w:hAnsi="Times New Roman" w:cs="Times New Roman"/>
        </w:rPr>
        <w:t>:</w:t>
      </w:r>
      <w:r w:rsidRPr="00A57E69">
        <w:rPr>
          <w:rFonts w:ascii="Times New Roman" w:hAnsi="Times New Roman" w:cs="Times New Roman"/>
        </w:rPr>
        <w:t xml:space="preserve"> a study. </w:t>
      </w:r>
      <w:r w:rsidRPr="00A57E69">
        <w:rPr>
          <w:rFonts w:ascii="Times New Roman" w:hAnsi="Times New Roman" w:cs="Times New Roman"/>
          <w:i/>
          <w:iCs/>
        </w:rPr>
        <w:t>Brazilian Journal of Science, 2</w:t>
      </w:r>
      <w:r w:rsidRPr="00A57E69">
        <w:rPr>
          <w:rFonts w:ascii="Times New Roman" w:hAnsi="Times New Roman" w:cs="Times New Roman"/>
        </w:rPr>
        <w:t>(5), 29-41.</w:t>
      </w:r>
    </w:p>
    <w:p w14:paraId="1DC2C580" w14:textId="77777777" w:rsidR="00A57E69" w:rsidRPr="00A57E69" w:rsidRDefault="00A57E69" w:rsidP="00A57E69">
      <w:pPr>
        <w:spacing w:line="360" w:lineRule="auto"/>
        <w:rPr>
          <w:rFonts w:ascii="Times New Roman" w:hAnsi="Times New Roman" w:cs="Times New Roman"/>
        </w:rPr>
      </w:pPr>
      <w:r w:rsidRPr="00A57E69">
        <w:rPr>
          <w:rFonts w:ascii="Times New Roman" w:hAnsi="Times New Roman" w:cs="Times New Roman"/>
        </w:rPr>
        <w:t xml:space="preserve">Maheshwari, S. N., Maheshwari, S. K., &amp; Maheshwari, S. K. (2024). </w:t>
      </w:r>
      <w:r w:rsidRPr="00A57E69">
        <w:rPr>
          <w:rFonts w:ascii="Times New Roman" w:hAnsi="Times New Roman" w:cs="Times New Roman"/>
          <w:i/>
          <w:iCs/>
        </w:rPr>
        <w:t>Management Accounting and Financial Control.</w:t>
      </w:r>
      <w:r w:rsidRPr="00A57E69">
        <w:rPr>
          <w:rFonts w:ascii="Times New Roman" w:hAnsi="Times New Roman" w:cs="Times New Roman"/>
        </w:rPr>
        <w:t xml:space="preserve"> Sultan Chand &amp; Sons.</w:t>
      </w:r>
    </w:p>
    <w:p w14:paraId="56B884E9" w14:textId="77777777" w:rsidR="00A57E69" w:rsidRPr="00A57E69" w:rsidRDefault="00A57E69" w:rsidP="00A57E69">
      <w:pPr>
        <w:spacing w:line="360" w:lineRule="auto"/>
        <w:rPr>
          <w:rFonts w:ascii="Times New Roman" w:hAnsi="Times New Roman" w:cs="Times New Roman"/>
        </w:rPr>
      </w:pPr>
      <w:r w:rsidRPr="00A57E69">
        <w:rPr>
          <w:rFonts w:ascii="Times New Roman" w:hAnsi="Times New Roman" w:cs="Times New Roman"/>
        </w:rPr>
        <w:t xml:space="preserve">Rafli, M., &amp; </w:t>
      </w:r>
      <w:proofErr w:type="spellStart"/>
      <w:r w:rsidRPr="00A57E69">
        <w:rPr>
          <w:rFonts w:ascii="Times New Roman" w:hAnsi="Times New Roman" w:cs="Times New Roman"/>
        </w:rPr>
        <w:t>Irjayanti</w:t>
      </w:r>
      <w:proofErr w:type="spellEnd"/>
      <w:r w:rsidRPr="00A57E69">
        <w:rPr>
          <w:rFonts w:ascii="Times New Roman" w:hAnsi="Times New Roman" w:cs="Times New Roman"/>
        </w:rPr>
        <w:t xml:space="preserve">, M. (2025). Assessing the Effect of Green Supply Chain Management on the Triple Bottom Line at McDonald’s Bandung. </w:t>
      </w:r>
      <w:r w:rsidRPr="00A57E69">
        <w:rPr>
          <w:rFonts w:ascii="Times New Roman" w:hAnsi="Times New Roman" w:cs="Times New Roman"/>
          <w:i/>
          <w:iCs/>
        </w:rPr>
        <w:t>International Journal of Islamic Business and Management Review, 5</w:t>
      </w:r>
      <w:r w:rsidRPr="00A57E69">
        <w:rPr>
          <w:rFonts w:ascii="Times New Roman" w:hAnsi="Times New Roman" w:cs="Times New Roman"/>
        </w:rPr>
        <w:t>(2), 269-283.</w:t>
      </w:r>
    </w:p>
    <w:p w14:paraId="62F8AFC6" w14:textId="782B2F16" w:rsidR="00A57E69" w:rsidRPr="00A57E69" w:rsidRDefault="00A57E69" w:rsidP="00A57E69">
      <w:pPr>
        <w:spacing w:line="360" w:lineRule="auto"/>
        <w:rPr>
          <w:rFonts w:ascii="Times New Roman" w:hAnsi="Times New Roman" w:cs="Times New Roman"/>
        </w:rPr>
      </w:pPr>
      <w:proofErr w:type="spellStart"/>
      <w:r w:rsidRPr="00A57E69">
        <w:rPr>
          <w:rFonts w:ascii="Times New Roman" w:hAnsi="Times New Roman" w:cs="Times New Roman"/>
        </w:rPr>
        <w:t>Thalib</w:t>
      </w:r>
      <w:proofErr w:type="spellEnd"/>
      <w:r w:rsidRPr="00A57E69">
        <w:rPr>
          <w:rFonts w:ascii="Times New Roman" w:hAnsi="Times New Roman" w:cs="Times New Roman"/>
        </w:rPr>
        <w:t xml:space="preserve">, R. R., Machmud, R., &amp; Isa, R. A. (2025). The Effect of Price, Promotion and E-Service Through </w:t>
      </w:r>
      <w:r w:rsidRPr="00A57E69">
        <w:rPr>
          <w:rFonts w:ascii="Times New Roman" w:hAnsi="Times New Roman" w:cs="Times New Roman"/>
        </w:rPr>
        <w:t>the</w:t>
      </w:r>
      <w:r w:rsidRPr="00A57E69">
        <w:rPr>
          <w:rFonts w:ascii="Times New Roman" w:hAnsi="Times New Roman" w:cs="Times New Roman"/>
        </w:rPr>
        <w:t xml:space="preserve"> McDonald’s Application </w:t>
      </w:r>
      <w:r w:rsidRPr="00A57E69">
        <w:rPr>
          <w:rFonts w:ascii="Times New Roman" w:hAnsi="Times New Roman" w:cs="Times New Roman"/>
        </w:rPr>
        <w:t>on</w:t>
      </w:r>
      <w:r w:rsidRPr="00A57E69">
        <w:rPr>
          <w:rFonts w:ascii="Times New Roman" w:hAnsi="Times New Roman" w:cs="Times New Roman"/>
        </w:rPr>
        <w:t xml:space="preserve"> Consumer Buying Interest. </w:t>
      </w:r>
      <w:r w:rsidRPr="00A57E69">
        <w:rPr>
          <w:rFonts w:ascii="Times New Roman" w:hAnsi="Times New Roman" w:cs="Times New Roman"/>
          <w:i/>
          <w:iCs/>
        </w:rPr>
        <w:t>International Journal of Multidisciplinary Applied and Science Research, 1</w:t>
      </w:r>
      <w:r w:rsidRPr="00A57E69">
        <w:rPr>
          <w:rFonts w:ascii="Times New Roman" w:hAnsi="Times New Roman" w:cs="Times New Roman"/>
        </w:rPr>
        <w:t>(03), 115-124.</w:t>
      </w:r>
    </w:p>
    <w:p w14:paraId="28C94F80" w14:textId="77777777" w:rsidR="00A57E69" w:rsidRPr="00A57E69" w:rsidRDefault="00A57E69" w:rsidP="00A57E69">
      <w:pPr>
        <w:spacing w:line="360" w:lineRule="auto"/>
        <w:rPr>
          <w:rFonts w:ascii="Times New Roman" w:hAnsi="Times New Roman" w:cs="Times New Roman"/>
        </w:rPr>
      </w:pPr>
      <w:r w:rsidRPr="00A57E69">
        <w:rPr>
          <w:rFonts w:ascii="Times New Roman" w:hAnsi="Times New Roman" w:cs="Times New Roman"/>
        </w:rPr>
        <w:t xml:space="preserve">Yi, Z., Cao, X., Chen, Z., &amp; Li, S. (2023). Artificial intelligence in accounting and finance: Challenges and opportunities. </w:t>
      </w:r>
      <w:r w:rsidRPr="00A57E69">
        <w:rPr>
          <w:rFonts w:ascii="Times New Roman" w:hAnsi="Times New Roman" w:cs="Times New Roman"/>
          <w:i/>
          <w:iCs/>
        </w:rPr>
        <w:t>IEEE Access, 11</w:t>
      </w:r>
      <w:r w:rsidRPr="00A57E69">
        <w:rPr>
          <w:rFonts w:ascii="Times New Roman" w:hAnsi="Times New Roman" w:cs="Times New Roman"/>
        </w:rPr>
        <w:t>, 129100-129123.</w:t>
      </w:r>
    </w:p>
    <w:p w14:paraId="48B9FF0B" w14:textId="780BFF19" w:rsidR="00A57E69" w:rsidRPr="00A57E69" w:rsidRDefault="00A57E69" w:rsidP="00A57E69">
      <w:pPr>
        <w:spacing w:line="360" w:lineRule="auto"/>
        <w:rPr>
          <w:rFonts w:ascii="Times New Roman" w:hAnsi="Times New Roman" w:cs="Times New Roman"/>
        </w:rPr>
      </w:pPr>
      <w:r w:rsidRPr="00A57E69">
        <w:rPr>
          <w:rFonts w:ascii="Times New Roman" w:hAnsi="Times New Roman" w:cs="Times New Roman"/>
        </w:rPr>
        <w:t xml:space="preserve">Yue, D. (2023). Analysis </w:t>
      </w:r>
      <w:r>
        <w:rPr>
          <w:rFonts w:ascii="Times New Roman" w:hAnsi="Times New Roman" w:cs="Times New Roman"/>
        </w:rPr>
        <w:t>of</w:t>
      </w:r>
      <w:r w:rsidRPr="00A57E69">
        <w:rPr>
          <w:rFonts w:ascii="Times New Roman" w:hAnsi="Times New Roman" w:cs="Times New Roman"/>
        </w:rPr>
        <w:t xml:space="preserve"> McDonald’s </w:t>
      </w:r>
      <w:r>
        <w:rPr>
          <w:rFonts w:ascii="Times New Roman" w:hAnsi="Times New Roman" w:cs="Times New Roman"/>
        </w:rPr>
        <w:t>Localisation</w:t>
      </w:r>
      <w:r w:rsidRPr="00A57E69">
        <w:rPr>
          <w:rFonts w:ascii="Times New Roman" w:hAnsi="Times New Roman" w:cs="Times New Roman"/>
        </w:rPr>
        <w:t xml:space="preserve"> Strategy. </w:t>
      </w:r>
      <w:r w:rsidRPr="00A57E69">
        <w:rPr>
          <w:rFonts w:ascii="Times New Roman" w:hAnsi="Times New Roman" w:cs="Times New Roman"/>
          <w:i/>
          <w:iCs/>
        </w:rPr>
        <w:t>Advances in Economics, Management and Political Sciences, 10</w:t>
      </w:r>
      <w:r w:rsidRPr="00A57E69">
        <w:rPr>
          <w:rFonts w:ascii="Times New Roman" w:hAnsi="Times New Roman" w:cs="Times New Roman"/>
        </w:rPr>
        <w:t>(1), 46-50.</w:t>
      </w:r>
    </w:p>
    <w:p w14:paraId="2E6E96CE" w14:textId="41890992" w:rsidR="00A57E69" w:rsidRDefault="00A57E69" w:rsidP="00A57E69">
      <w:pPr>
        <w:spacing w:line="360" w:lineRule="auto"/>
        <w:rPr>
          <w:rFonts w:ascii="Times New Roman" w:hAnsi="Times New Roman" w:cs="Times New Roman"/>
        </w:rPr>
      </w:pPr>
      <w:r w:rsidRPr="00A57E69">
        <w:rPr>
          <w:rFonts w:ascii="Times New Roman" w:hAnsi="Times New Roman" w:cs="Times New Roman"/>
        </w:rPr>
        <w:t xml:space="preserve">Zhou, K. (2025, February). A Valuation Study of McDonald’s—Based on Price-Earnings Ratio and Price-Sales Ratio. In </w:t>
      </w:r>
      <w:r w:rsidRPr="00A57E69">
        <w:rPr>
          <w:rFonts w:ascii="Times New Roman" w:hAnsi="Times New Roman" w:cs="Times New Roman"/>
          <w:i/>
          <w:iCs/>
        </w:rPr>
        <w:t>International Workshop on Navigating the Digital Business Frontier for Sustainable Financial Innovation (ICDEBA 2024) (pp. 471-481).</w:t>
      </w:r>
      <w:r w:rsidRPr="00A57E69">
        <w:rPr>
          <w:rFonts w:ascii="Times New Roman" w:hAnsi="Times New Roman" w:cs="Times New Roman"/>
        </w:rPr>
        <w:t xml:space="preserve"> Atlantis Press.</w:t>
      </w:r>
    </w:p>
    <w:p w14:paraId="5CC30E90" w14:textId="3C2DF469" w:rsidR="00A57E69" w:rsidRDefault="00A57E69" w:rsidP="00A57E69">
      <w:pPr>
        <w:spacing w:line="360" w:lineRule="auto"/>
        <w:rPr>
          <w:rFonts w:ascii="Times New Roman" w:hAnsi="Times New Roman" w:cs="Times New Roman"/>
        </w:rPr>
      </w:pPr>
      <w:hyperlink r:id="rId6" w:history="1">
        <w:r w:rsidRPr="00080DA4">
          <w:rPr>
            <w:rStyle w:val="Hyperlink"/>
            <w:rFonts w:ascii="Times New Roman" w:hAnsi="Times New Roman" w:cs="Times New Roman"/>
          </w:rPr>
          <w:t>https://stocklight.com/stocks/us/nyse-mcd/mcdonald-s/annual-reports/nyse-mcd-2024-10K-24663493.pdf</w:t>
        </w:r>
      </w:hyperlink>
      <w:r>
        <w:rPr>
          <w:rFonts w:ascii="Times New Roman" w:hAnsi="Times New Roman" w:cs="Times New Roman"/>
        </w:rPr>
        <w:t xml:space="preserve"> </w:t>
      </w:r>
    </w:p>
    <w:p w14:paraId="63E30D3C" w14:textId="4926CC1C" w:rsidR="00A57E69" w:rsidRPr="00A5125E" w:rsidRDefault="00A57E69" w:rsidP="00A57E69">
      <w:pPr>
        <w:spacing w:line="360" w:lineRule="auto"/>
        <w:rPr>
          <w:rFonts w:ascii="Times New Roman" w:hAnsi="Times New Roman" w:cs="Times New Roman"/>
        </w:rPr>
      </w:pPr>
      <w:hyperlink r:id="rId7" w:history="1">
        <w:r w:rsidRPr="00080DA4">
          <w:rPr>
            <w:rStyle w:val="Hyperlink"/>
            <w:rFonts w:ascii="Times New Roman" w:hAnsi="Times New Roman" w:cs="Times New Roman"/>
          </w:rPr>
          <w:t>https://stocklight.com/stocks/us/nyse-mcd/mcdonald-s-corporation/annual-reports/nyse-mcd-2025-10K-25661333.pdf</w:t>
        </w:r>
      </w:hyperlink>
      <w:r>
        <w:rPr>
          <w:rFonts w:ascii="Times New Roman" w:hAnsi="Times New Roman" w:cs="Times New Roman"/>
        </w:rPr>
        <w:t xml:space="preserve"> </w:t>
      </w:r>
    </w:p>
    <w:sectPr w:rsidR="00A57E69" w:rsidRPr="00A5125E" w:rsidSect="00A57E69">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05D35B4"/>
    <w:multiLevelType w:val="hybridMultilevel"/>
    <w:tmpl w:val="D72074D6"/>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7FE42078"/>
    <w:multiLevelType w:val="hybridMultilevel"/>
    <w:tmpl w:val="CB087DA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043097290">
    <w:abstractNumId w:val="0"/>
  </w:num>
  <w:num w:numId="2" w16cid:durableId="106714317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1"/>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5125E"/>
    <w:rsid w:val="00060008"/>
    <w:rsid w:val="00972E8F"/>
    <w:rsid w:val="00A5125E"/>
    <w:rsid w:val="00A57E6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A5AE23"/>
  <w15:chartTrackingRefBased/>
  <w15:docId w15:val="{3CDE6532-010D-4473-8474-C72C4AD7DB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5125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5125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5125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5125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5125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5125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5125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5125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5125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5125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5125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5125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5125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5125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5125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5125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5125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5125E"/>
    <w:rPr>
      <w:rFonts w:eastAsiaTheme="majorEastAsia" w:cstheme="majorBidi"/>
      <w:color w:val="272727" w:themeColor="text1" w:themeTint="D8"/>
    </w:rPr>
  </w:style>
  <w:style w:type="paragraph" w:styleId="Title">
    <w:name w:val="Title"/>
    <w:basedOn w:val="Normal"/>
    <w:next w:val="Normal"/>
    <w:link w:val="TitleChar"/>
    <w:uiPriority w:val="10"/>
    <w:qFormat/>
    <w:rsid w:val="00A5125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5125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5125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5125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5125E"/>
    <w:pPr>
      <w:spacing w:before="160"/>
      <w:jc w:val="center"/>
    </w:pPr>
    <w:rPr>
      <w:i/>
      <w:iCs/>
      <w:color w:val="404040" w:themeColor="text1" w:themeTint="BF"/>
    </w:rPr>
  </w:style>
  <w:style w:type="character" w:customStyle="1" w:styleId="QuoteChar">
    <w:name w:val="Quote Char"/>
    <w:basedOn w:val="DefaultParagraphFont"/>
    <w:link w:val="Quote"/>
    <w:uiPriority w:val="29"/>
    <w:rsid w:val="00A5125E"/>
    <w:rPr>
      <w:i/>
      <w:iCs/>
      <w:color w:val="404040" w:themeColor="text1" w:themeTint="BF"/>
    </w:rPr>
  </w:style>
  <w:style w:type="paragraph" w:styleId="ListParagraph">
    <w:name w:val="List Paragraph"/>
    <w:basedOn w:val="Normal"/>
    <w:uiPriority w:val="34"/>
    <w:qFormat/>
    <w:rsid w:val="00A5125E"/>
    <w:pPr>
      <w:ind w:left="720"/>
      <w:contextualSpacing/>
    </w:pPr>
  </w:style>
  <w:style w:type="character" w:styleId="IntenseEmphasis">
    <w:name w:val="Intense Emphasis"/>
    <w:basedOn w:val="DefaultParagraphFont"/>
    <w:uiPriority w:val="21"/>
    <w:qFormat/>
    <w:rsid w:val="00A5125E"/>
    <w:rPr>
      <w:i/>
      <w:iCs/>
      <w:color w:val="0F4761" w:themeColor="accent1" w:themeShade="BF"/>
    </w:rPr>
  </w:style>
  <w:style w:type="paragraph" w:styleId="IntenseQuote">
    <w:name w:val="Intense Quote"/>
    <w:basedOn w:val="Normal"/>
    <w:next w:val="Normal"/>
    <w:link w:val="IntenseQuoteChar"/>
    <w:uiPriority w:val="30"/>
    <w:qFormat/>
    <w:rsid w:val="00A5125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5125E"/>
    <w:rPr>
      <w:i/>
      <w:iCs/>
      <w:color w:val="0F4761" w:themeColor="accent1" w:themeShade="BF"/>
    </w:rPr>
  </w:style>
  <w:style w:type="character" w:styleId="IntenseReference">
    <w:name w:val="Intense Reference"/>
    <w:basedOn w:val="DefaultParagraphFont"/>
    <w:uiPriority w:val="32"/>
    <w:qFormat/>
    <w:rsid w:val="00A5125E"/>
    <w:rPr>
      <w:b/>
      <w:bCs/>
      <w:smallCaps/>
      <w:color w:val="0F4761" w:themeColor="accent1" w:themeShade="BF"/>
      <w:spacing w:val="5"/>
    </w:rPr>
  </w:style>
  <w:style w:type="character" w:styleId="Hyperlink">
    <w:name w:val="Hyperlink"/>
    <w:basedOn w:val="DefaultParagraphFont"/>
    <w:uiPriority w:val="99"/>
    <w:unhideWhenUsed/>
    <w:rsid w:val="00A57E69"/>
    <w:rPr>
      <w:color w:val="467886" w:themeColor="hyperlink"/>
      <w:u w:val="single"/>
    </w:rPr>
  </w:style>
  <w:style w:type="character" w:styleId="UnresolvedMention">
    <w:name w:val="Unresolved Mention"/>
    <w:basedOn w:val="DefaultParagraphFont"/>
    <w:uiPriority w:val="99"/>
    <w:semiHidden/>
    <w:unhideWhenUsed/>
    <w:rsid w:val="00A57E69"/>
    <w:rPr>
      <w:color w:val="605E5C"/>
      <w:shd w:val="clear" w:color="auto" w:fill="E1DFDD"/>
    </w:rPr>
  </w:style>
  <w:style w:type="paragraph" w:styleId="NoSpacing">
    <w:name w:val="No Spacing"/>
    <w:link w:val="NoSpacingChar"/>
    <w:uiPriority w:val="1"/>
    <w:qFormat/>
    <w:rsid w:val="00A57E69"/>
    <w:pPr>
      <w:spacing w:after="0" w:line="240" w:lineRule="auto"/>
    </w:pPr>
    <w:rPr>
      <w:rFonts w:eastAsiaTheme="minorEastAsia"/>
      <w:kern w:val="0"/>
      <w:sz w:val="22"/>
      <w:szCs w:val="22"/>
      <w:lang w:val="en-US"/>
      <w14:ligatures w14:val="none"/>
    </w:rPr>
  </w:style>
  <w:style w:type="character" w:customStyle="1" w:styleId="NoSpacingChar">
    <w:name w:val="No Spacing Char"/>
    <w:basedOn w:val="DefaultParagraphFont"/>
    <w:link w:val="NoSpacing"/>
    <w:uiPriority w:val="1"/>
    <w:rsid w:val="00A57E69"/>
    <w:rPr>
      <w:rFonts w:eastAsiaTheme="minorEastAsia"/>
      <w:kern w:val="0"/>
      <w:sz w:val="22"/>
      <w:szCs w:val="22"/>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s://stocklight.com/stocks/us/nyse-mcd/mcdonald-s-corporation/annual-reports/nyse-mcd-2025-10K-25661333.pdf"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stocklight.com/stocks/us/nyse-mcd/mcdonald-s/annual-reports/nyse-mcd-2024-10K-24663493.pdf" TargetMode="Externa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2026-04-22T00:00:00</PublishDate>
  <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9</Pages>
  <Words>2027</Words>
  <Characters>11556</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13556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Mirabela Voican (1907947)</dc:creator>
  <cp:keywords/>
  <dc:description/>
  <cp:lastModifiedBy>Mirabela Voican (1907947)</cp:lastModifiedBy>
  <cp:revision>2</cp:revision>
  <dcterms:created xsi:type="dcterms:W3CDTF">2026-04-22T11:32:00Z</dcterms:created>
  <dcterms:modified xsi:type="dcterms:W3CDTF">2026-04-22T11:32:00Z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0968df35-2165-4650-a5f5-2c7db3a88823</vt:lpwstr>
  </property>
</Properties>
</file>