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622DE" w14:textId="77777777" w:rsidR="00EC2EE6" w:rsidRDefault="00F2029D">
      <w:r>
        <w:rPr>
          <w:noProof/>
          <w:color w:val="4472C4"/>
        </w:rPr>
        <mc:AlternateContent>
          <mc:Choice Requires="wps">
            <w:drawing>
              <wp:anchor distT="0" distB="0" distL="114300" distR="114300" simplePos="0" relativeHeight="251664384" behindDoc="0" locked="0" layoutInCell="1" allowOverlap="1" wp14:anchorId="2F11336F" wp14:editId="41EF014A">
                <wp:simplePos x="0" y="0"/>
                <wp:positionH relativeFrom="page">
                  <wp:posOffset>3439799</wp:posOffset>
                </wp:positionH>
                <wp:positionV relativeFrom="page">
                  <wp:posOffset>7056753</wp:posOffset>
                </wp:positionV>
                <wp:extent cx="2721611" cy="268605"/>
                <wp:effectExtent l="0" t="0" r="0" b="0"/>
                <wp:wrapSquare wrapText="bothSides"/>
                <wp:docPr id="2" name="Text Box 465"/>
                <wp:cNvGraphicFramePr/>
                <a:graphic xmlns:a="http://schemas.openxmlformats.org/drawingml/2006/main">
                  <a:graphicData uri="http://schemas.microsoft.com/office/word/2010/wordprocessingShape">
                    <wps:wsp>
                      <wps:cNvSpPr txBox="1"/>
                      <wps:spPr>
                        <a:xfrm>
                          <a:off x="0" y="0"/>
                          <a:ext cx="2721611" cy="268605"/>
                        </a:xfrm>
                        <a:prstGeom prst="rect">
                          <a:avLst/>
                        </a:prstGeom>
                        <a:noFill/>
                        <a:ln>
                          <a:noFill/>
                          <a:prstDash/>
                        </a:ln>
                      </wps:spPr>
                      <wps:txbx>
                        <w:txbxContent>
                          <w:p w14:paraId="5C8511F7" w14:textId="77777777" w:rsidR="00EC2EE6" w:rsidRDefault="00F2029D">
                            <w:pPr>
                              <w:pStyle w:val="NoSpacing"/>
                            </w:pPr>
                            <w:proofErr w:type="spellStart"/>
                            <w:r>
                              <w:rPr>
                                <w:color w:val="44546A"/>
                              </w:rPr>
                              <w:t>Ajah</w:t>
                            </w:r>
                            <w:proofErr w:type="spellEnd"/>
                            <w:r>
                              <w:rPr>
                                <w:color w:val="44546A"/>
                              </w:rPr>
                              <w:t xml:space="preserve"> Jammeh (2119341)</w:t>
                            </w:r>
                          </w:p>
                        </w:txbxContent>
                      </wps:txbx>
                      <wps:bodyPr vert="horz" wrap="square" lIns="91440" tIns="45720" rIns="91440" bIns="45720" anchor="b" anchorCtr="0" compatLnSpc="1">
                        <a:spAutoFit/>
                      </wps:bodyPr>
                    </wps:wsp>
                  </a:graphicData>
                </a:graphic>
              </wp:anchor>
            </w:drawing>
          </mc:Choice>
          <mc:Fallback>
            <w:pict>
              <v:shapetype w14:anchorId="2F11336F" id="_x0000_t202" coordsize="21600,21600" o:spt="202" path="m,l,21600r21600,l21600,xe">
                <v:stroke joinstyle="miter"/>
                <v:path gradientshapeok="t" o:connecttype="rect"/>
              </v:shapetype>
              <v:shape id="Text Box 465" o:spid="_x0000_s1026" type="#_x0000_t202" style="position:absolute;margin-left:270.85pt;margin-top:555.65pt;width:214.3pt;height:21.15pt;z-index:25166438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uYKuwEAAGwDAAAOAAAAZHJzL2Uyb0RvYy54bWysU9uO0zAQfUfiHyy/UydRt7tETVdAtQhp&#10;BSsVPsBx7CaSb3jcJuXrGTulrZY3xIszN4/POTNZP05Gk6MMMDjb0HJRUCKtcN1g9w398f3p3QMl&#10;ELntuHZWNvQkgT5u3r5Zj76Wleud7mQg2MRCPfqG9jH6mjEQvTQcFs5Li0nlguER3bBnXeAjdjea&#10;VUWxYqMLnQ9OSACMbuck3eT+SkkRvykFMhLdUMQW8xny2aaTbda83gfu+0GcYfB/QGH4YPHRS6st&#10;j5wcwvBXKzOI4MCpuBDOMKfUIGTmgGzK4hWbXc+9zFxQHPAXmeD/tRVfjzv/EkicProJB5gEGT3U&#10;gMHEZ1LBpC8iJZhHCU8X2eQUicBgdV+Vq7KkRGCuWj2sirvUhl1v+wDxs3SGJKOhAceS1eLHZ4hz&#10;6Z+S9Jh1T4PWeTTavgqkui2Hfr6V0uyKN1lxaidMJrN13Qm54Xrio70LvygZcdQNhZ8HHiQl+otF&#10;Ld+Xy2Xajews7+4rdMJtpr3NcCuwVUNbSmbzU5z3CQfqeXy2Oy+SkAk3+A+HiGQyxyuiM2YcaVbp&#10;vH5pZ279XHX9STa/AQAA//8DAFBLAwQUAAYACAAAACEAST6uduIAAAANAQAADwAAAGRycy9kb3du&#10;cmV2LnhtbEyPT0/DMAzF70h8h8hIXBBLx9jGStOJPwIukxAbF25p47XVGqck2Ra+Pd4JfLL9np5/&#10;LpbJ9uKAPnSOFIxHGQik2pmOGgWfm5frOxAhajK6d4QKfjDAsjw/K3Ru3JE+8LCOjeAQCrlW0MY4&#10;5FKGukWrw8gNSKxtnbc68ugbabw+crjt5U2WzaTVHfGFVg/41GK9W++tgsq/x8fd4u172Mjnq/T6&#10;tV2tklTq8iI93IOImOKfGU74jA4lM1VuTyaIXsH0djxnKwtcExBsWcwzbqrTajqZgSwL+f+L8hcA&#10;AP//AwBQSwECLQAUAAYACAAAACEAtoM4kv4AAADhAQAAEwAAAAAAAAAAAAAAAAAAAAAAW0NvbnRl&#10;bnRfVHlwZXNdLnhtbFBLAQItABQABgAIAAAAIQA4/SH/1gAAAJQBAAALAAAAAAAAAAAAAAAAAC8B&#10;AABfcmVscy8ucmVsc1BLAQItABQABgAIAAAAIQCDZuYKuwEAAGwDAAAOAAAAAAAAAAAAAAAAAC4C&#10;AABkcnMvZTJvRG9jLnhtbFBLAQItABQABgAIAAAAIQBJPq524gAAAA0BAAAPAAAAAAAAAAAAAAAA&#10;ABUEAABkcnMvZG93bnJldi54bWxQSwUGAAAAAAQABADzAAAAJAUAAAAA&#10;" filled="f" stroked="f">
                <v:textbox style="mso-fit-shape-to-text:t">
                  <w:txbxContent>
                    <w:p w14:paraId="5C8511F7" w14:textId="77777777" w:rsidR="00EC2EE6" w:rsidRDefault="00F2029D">
                      <w:pPr>
                        <w:pStyle w:val="NoSpacing"/>
                      </w:pPr>
                      <w:proofErr w:type="spellStart"/>
                      <w:r>
                        <w:rPr>
                          <w:color w:val="44546A"/>
                        </w:rPr>
                        <w:t>Ajah</w:t>
                      </w:r>
                      <w:proofErr w:type="spellEnd"/>
                      <w:r>
                        <w:rPr>
                          <w:color w:val="44546A"/>
                        </w:rPr>
                        <w:t xml:space="preserve"> Jammeh (2119341)</w:t>
                      </w:r>
                    </w:p>
                  </w:txbxContent>
                </v:textbox>
                <w10:wrap type="square" anchorx="page" anchory="page"/>
              </v:shape>
            </w:pict>
          </mc:Fallback>
        </mc:AlternateContent>
      </w:r>
      <w:r>
        <w:rPr>
          <w:noProof/>
          <w:color w:val="4472C4"/>
        </w:rPr>
        <mc:AlternateContent>
          <mc:Choice Requires="wps">
            <w:drawing>
              <wp:anchor distT="0" distB="0" distL="114300" distR="114300" simplePos="0" relativeHeight="251663360" behindDoc="1" locked="0" layoutInCell="1" allowOverlap="1" wp14:anchorId="0911572B" wp14:editId="7949B395">
                <wp:simplePos x="0" y="0"/>
                <wp:positionH relativeFrom="page">
                  <wp:align>center</wp:align>
                </wp:positionH>
                <wp:positionV relativeFrom="page">
                  <wp:align>center</wp:align>
                </wp:positionV>
                <wp:extent cx="7383780" cy="9555480"/>
                <wp:effectExtent l="0" t="0" r="7620" b="7620"/>
                <wp:wrapNone/>
                <wp:docPr id="3" name="Rectangle 466"/>
                <wp:cNvGraphicFramePr/>
                <a:graphic xmlns:a="http://schemas.openxmlformats.org/drawingml/2006/main">
                  <a:graphicData uri="http://schemas.microsoft.com/office/word/2010/wordprocessingShape">
                    <wps:wsp>
                      <wps:cNvSpPr/>
                      <wps:spPr>
                        <a:xfrm>
                          <a:off x="0" y="0"/>
                          <a:ext cx="7383780" cy="9555480"/>
                        </a:xfrm>
                        <a:prstGeom prst="rect">
                          <a:avLst/>
                        </a:prstGeom>
                        <a:gradFill>
                          <a:gsLst>
                            <a:gs pos="0">
                              <a:srgbClr val="DAE3F3"/>
                            </a:gs>
                            <a:gs pos="100000">
                              <a:srgbClr val="8FAADC"/>
                            </a:gs>
                          </a:gsLst>
                          <a:lin ang="5400000"/>
                        </a:gradFill>
                        <a:ln cap="flat">
                          <a:noFill/>
                          <a:prstDash val="solid"/>
                        </a:ln>
                      </wps:spPr>
                      <wps:txbx>
                        <w:txbxContent>
                          <w:p w14:paraId="75826449" w14:textId="77777777" w:rsidR="00EC2EE6" w:rsidRDefault="00EC2EE6"/>
                        </w:txbxContent>
                      </wps:txbx>
                      <wps:bodyPr vert="horz" wrap="square" lIns="274320" tIns="45720" rIns="274320" bIns="45720" anchor="ctr" anchorCtr="0" compatLnSpc="1">
                        <a:noAutofit/>
                      </wps:bodyPr>
                    </wps:wsp>
                  </a:graphicData>
                </a:graphic>
              </wp:anchor>
            </w:drawing>
          </mc:Choice>
          <mc:Fallback>
            <w:pict>
              <v:rect w14:anchorId="0911572B" id="Rectangle 466" o:spid="_x0000_s1027" style="position:absolute;margin-left:0;margin-top:0;width:581.4pt;height:752.4pt;z-index:-251653120;visibility:visible;mso-wrap-style:square;mso-wrap-distance-left:9pt;mso-wrap-distance-top:0;mso-wrap-distance-right:9pt;mso-wrap-distance-bottom:0;mso-position-horizontal:center;mso-position-horizontal-relative:page;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6dPDQIAAB0EAAAOAAAAZHJzL2Uyb0RvYy54bWysU9uO2yAQfa/Uf0C8N3ZuTdaKs4qSpqq0&#10;6q6U9gMIxjYSBsqQ2OnXd8DeJN19q+oHPMNcOOcwrB67RpGzcCCNzul4lFIiNDeF1FVOf/7Yf1pS&#10;Ap7pgimjRU4vAujj+uOHVWszMTG1UYVwBJtoyFqb09p7myUJ8Fo0DEbGCo3B0riGeXRdlRSOtdi9&#10;UckkTT8nrXGFdYYLANzd9UG6jv3LUnD/XJYgPFE5RWw+ri6ux7Am6xXLKsdsLfkAg/0DioZJjYde&#10;W+2YZ+Tk5LtWjeTOgCn9iJsmMWUpuYgckM04fcPmUDMrIhcUB+xVJvh/bfn388G+OJShtZABmoFF&#10;V7om/BEf6aJYl6tYovOE4+Ziupwulqgpx9jDfD6foYN9klu5deC/CtOQYOTU4W1Ekdj5CXyf+poy&#10;aFfspVLRBkzpDWINEk5jJbjquFWOnBne527zZbqfDmdWcJ89TsP3vmS532x227sSRFu9HqWkJizM&#10;7XzWl/cQcTqusJQmnOGYlor1VLQJiDGRZYHKjkHdgwOjZDEcpDTKctM3WL47dkQW+GRCTtg5muLy&#10;gsyEQ6lq435T0uJc5hR+nZgTlKhvGnWYLGbTSZjk6M3mi+C4v0LH+xDTHJvllHtHkV1wtr5/ADiB&#10;lvknfbA84AgctNmcvCllvJ0bqgE+zmC83+G9hCG/92PW7VWv/wAAAP//AwBQSwMEFAAGAAgAAAAh&#10;ACQ3sLPdAAAABwEAAA8AAABkcnMvZG93bnJldi54bWxMj0FLw0AQhe+C/2EZwUuwm9YaSsymiNSL&#10;iGItiLdpdkyC2dmQ3bTx3zv1opdhhvd4871iPblOHWgIrWcD81kKirjytuXawO7t4WoFKkRki51n&#10;MvBNAdbl+VmBufVHfqXDNtZKQjjkaKCJsc+1DlVDDsPM98SiffrBYZRzqLUd8CjhrtOLNM20w5bl&#10;Q4M93TdUfW1HZ+AleU82OxrtxzXjcvP8mD0NSWbM5cV0dwsq0hT/zHDCF3QohWnvR7ZBdQakSPyd&#10;J22eLaTHXrabdLkCXRb6P3/5AwAA//8DAFBLAQItABQABgAIAAAAIQC2gziS/gAAAOEBAAATAAAA&#10;AAAAAAAAAAAAAAAAAABbQ29udGVudF9UeXBlc10ueG1sUEsBAi0AFAAGAAgAAAAhADj9If/WAAAA&#10;lAEAAAsAAAAAAAAAAAAAAAAALwEAAF9yZWxzLy5yZWxzUEsBAi0AFAAGAAgAAAAhADVnp08NAgAA&#10;HQQAAA4AAAAAAAAAAAAAAAAALgIAAGRycy9lMm9Eb2MueG1sUEsBAi0AFAAGAAgAAAAhACQ3sLPd&#10;AAAABwEAAA8AAAAAAAAAAAAAAAAAZwQAAGRycy9kb3ducmV2LnhtbFBLBQYAAAAABAAEAPMAAABx&#10;BQAAAAA=&#10;" fillcolor="#dae3f3" stroked="f">
                <v:fill color2="#8faadc" focus="100%" type="gradient">
                  <o:fill v:ext="view" type="gradientUnscaled"/>
                </v:fill>
                <v:textbox inset="21.6pt,,21.6pt">
                  <w:txbxContent>
                    <w:p w14:paraId="75826449" w14:textId="77777777" w:rsidR="00EC2EE6" w:rsidRDefault="00EC2EE6"/>
                  </w:txbxContent>
                </v:textbox>
                <w10:wrap anchorx="page" anchory="page"/>
              </v:rect>
            </w:pict>
          </mc:Fallback>
        </mc:AlternateContent>
      </w:r>
      <w:r>
        <w:rPr>
          <w:noProof/>
          <w:color w:val="4472C4"/>
        </w:rPr>
        <mc:AlternateContent>
          <mc:Choice Requires="wps">
            <w:drawing>
              <wp:anchor distT="0" distB="0" distL="114300" distR="114300" simplePos="0" relativeHeight="251660288" behindDoc="0" locked="0" layoutInCell="1" allowOverlap="1" wp14:anchorId="1B7B465B" wp14:editId="6346C1D6">
                <wp:simplePos x="0" y="0"/>
                <wp:positionH relativeFrom="page">
                  <wp:posOffset>3439799</wp:posOffset>
                </wp:positionH>
                <wp:positionV relativeFrom="page">
                  <wp:posOffset>267333</wp:posOffset>
                </wp:positionV>
                <wp:extent cx="2797177" cy="3201671"/>
                <wp:effectExtent l="0" t="0" r="3173" b="0"/>
                <wp:wrapNone/>
                <wp:docPr id="4" name="Rectangle 467"/>
                <wp:cNvGraphicFramePr/>
                <a:graphic xmlns:a="http://schemas.openxmlformats.org/drawingml/2006/main">
                  <a:graphicData uri="http://schemas.microsoft.com/office/word/2010/wordprocessingShape">
                    <wps:wsp>
                      <wps:cNvSpPr/>
                      <wps:spPr>
                        <a:xfrm>
                          <a:off x="0" y="0"/>
                          <a:ext cx="2797177" cy="3201671"/>
                        </a:xfrm>
                        <a:prstGeom prst="rect">
                          <a:avLst/>
                        </a:prstGeom>
                        <a:solidFill>
                          <a:srgbClr val="44546A"/>
                        </a:solidFill>
                        <a:ln cap="flat">
                          <a:noFill/>
                          <a:prstDash val="solid"/>
                        </a:ln>
                      </wps:spPr>
                      <wps:txbx>
                        <w:txbxContent>
                          <w:p w14:paraId="1FEF2A27" w14:textId="77777777" w:rsidR="00EC2EE6" w:rsidRDefault="00F2029D">
                            <w:pPr>
                              <w:spacing w:before="240"/>
                              <w:jc w:val="center"/>
                            </w:pPr>
                            <w:r>
                              <w:rPr>
                                <w:color w:val="FFFFFF"/>
                              </w:rPr>
                              <w:t>ACADEMIC REPORT</w:t>
                            </w:r>
                          </w:p>
                        </w:txbxContent>
                      </wps:txbx>
                      <wps:bodyPr vert="horz" wrap="square" lIns="182880" tIns="182880" rIns="182880" bIns="365760" anchor="b" anchorCtr="0" compatLnSpc="1">
                        <a:noAutofit/>
                      </wps:bodyPr>
                    </wps:wsp>
                  </a:graphicData>
                </a:graphic>
              </wp:anchor>
            </w:drawing>
          </mc:Choice>
          <mc:Fallback>
            <w:pict>
              <v:rect w14:anchorId="1B7B465B" id="Rectangle 467" o:spid="_x0000_s1028" style="position:absolute;margin-left:270.85pt;margin-top:21.05pt;width:220.25pt;height:252.1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zPQ3QEAAK4DAAAOAAAAZHJzL2Uyb0RvYy54bWysU8GO2yAQvVfqPyDujeNs1k6tOKvVRltV&#10;WrUrpf0AjCFGwkAHEjv9+g7EmzTtreoFz8DwePPmef0w9pocBXhlTU3z2ZwSYbhtldnX9Pu35w8r&#10;SnxgpmXaGlHTk/D0YfP+3XpwlVjYzupWAEEQ46vB1bQLwVVZ5nkneuZn1gmDh9JCzwKmsM9aYAOi&#10;9zpbzOdFNlhoHVguvMfd7fmQbhK+lIKHr1J6EYiuKXILaYW0NnHNNmtW7YG5TvGJBvsHFj1TBh+9&#10;QG1ZYOQA6i+oXnGw3sow47bPrJSKi9QDdpPP/+hm1zEnUi8ojncXmfz/g+Vfjjv3CijD4HzlMYxd&#10;jBL6+EV+ZExinS5iiTEQjpuL8mOZlyUlHM/ukH1R5lHO7HrdgQ+fhO1JDGoKOI0kEju++HAufSuJ&#10;r3mrVfustE4J7JsnDeTIcHLL5f2yeJzQb8q0IZyhb6RmZ2xjI0Iaa8TeMt+dMdK1CUIb5HltOEZh&#10;bEaiWuwr1sSdxranVyQgALl3Fn5SMqBRaup/HBgISvRng5PIV4vVKlrrJoObrEnZXXFfFljJDEe4&#10;mjZv4VM4OxIt4Vh4MTvHETdJZezjIVipklxXVhN9NEUSfDJwdN3veaq6/mabXwAAAP//AwBQSwME&#10;FAAGAAgAAAAhAMQf4qTfAAAACgEAAA8AAABkcnMvZG93bnJldi54bWxMj8tOwzAQRfdI/IM1SOyo&#10;E/edxqkQolKF1EXLa+vEQxwRj0PstuHvcVdlObpH957J14Nt2Ql73ziSkI4SYEiV0w3VEt5eNw8L&#10;YD4o0qp1hBJ+0cO6uL3JVabdmfZ4OoSaxRLymZJgQugyzn1l0Co/ch1SzL5cb1WIZ19z3atzLLct&#10;F0ky41Y1FBeM6vDJYPV9OFoJ43f7bDYfxm+n4uVz639CuZtrKe/vhscVsIBDuMJw0Y/qUESn0h1J&#10;e9ZKmE7SeUQlTEQKLALLhRDAyksyGwMvcv7/heIPAAD//wMAUEsBAi0AFAAGAAgAAAAhALaDOJL+&#10;AAAA4QEAABMAAAAAAAAAAAAAAAAAAAAAAFtDb250ZW50X1R5cGVzXS54bWxQSwECLQAUAAYACAAA&#10;ACEAOP0h/9YAAACUAQAACwAAAAAAAAAAAAAAAAAvAQAAX3JlbHMvLnJlbHNQSwECLQAUAAYACAAA&#10;ACEA43cz0N0BAACuAwAADgAAAAAAAAAAAAAAAAAuAgAAZHJzL2Uyb0RvYy54bWxQSwECLQAUAAYA&#10;CAAAACEAxB/ipN8AAAAKAQAADwAAAAAAAAAAAAAAAAA3BAAAZHJzL2Rvd25yZXYueG1sUEsFBgAA&#10;AAAEAAQA8wAAAEMFAAAAAA==&#10;" fillcolor="#44546a" stroked="f">
                <v:textbox inset="14.4pt,14.4pt,14.4pt,28.8pt">
                  <w:txbxContent>
                    <w:p w14:paraId="1FEF2A27" w14:textId="77777777" w:rsidR="00EC2EE6" w:rsidRDefault="00F2029D">
                      <w:pPr>
                        <w:spacing w:before="240"/>
                        <w:jc w:val="center"/>
                      </w:pPr>
                      <w:r>
                        <w:rPr>
                          <w:color w:val="FFFFFF"/>
                        </w:rPr>
                        <w:t>ACADEMIC REPORT</w:t>
                      </w:r>
                    </w:p>
                  </w:txbxContent>
                </v:textbox>
                <w10:wrap anchorx="page" anchory="page"/>
              </v:rect>
            </w:pict>
          </mc:Fallback>
        </mc:AlternateContent>
      </w:r>
      <w:r>
        <w:rPr>
          <w:noProof/>
          <w:color w:val="4472C4"/>
        </w:rPr>
        <mc:AlternateContent>
          <mc:Choice Requires="wps">
            <w:drawing>
              <wp:anchor distT="0" distB="0" distL="114300" distR="114300" simplePos="0" relativeHeight="251659264" behindDoc="0" locked="0" layoutInCell="1" allowOverlap="1" wp14:anchorId="2C871219" wp14:editId="54CE1D60">
                <wp:simplePos x="0" y="0"/>
                <wp:positionH relativeFrom="page">
                  <wp:posOffset>3326760</wp:posOffset>
                </wp:positionH>
                <wp:positionV relativeFrom="page">
                  <wp:posOffset>267333</wp:posOffset>
                </wp:positionV>
                <wp:extent cx="3023865" cy="7484748"/>
                <wp:effectExtent l="0" t="0" r="24135" b="20952"/>
                <wp:wrapNone/>
                <wp:docPr id="5" name="Rectangle 468"/>
                <wp:cNvGraphicFramePr/>
                <a:graphic xmlns:a="http://schemas.openxmlformats.org/drawingml/2006/main">
                  <a:graphicData uri="http://schemas.microsoft.com/office/word/2010/wordprocessingShape">
                    <wps:wsp>
                      <wps:cNvSpPr/>
                      <wps:spPr>
                        <a:xfrm>
                          <a:off x="0" y="0"/>
                          <a:ext cx="3023865" cy="7484748"/>
                        </a:xfrm>
                        <a:prstGeom prst="rect">
                          <a:avLst/>
                        </a:prstGeom>
                        <a:solidFill>
                          <a:srgbClr val="FFFFFF"/>
                        </a:solidFill>
                        <a:ln w="15873" cap="flat">
                          <a:solidFill>
                            <a:srgbClr val="767171"/>
                          </a:solidFill>
                          <a:prstDash val="solid"/>
                          <a:miter/>
                        </a:ln>
                      </wps:spPr>
                      <wps:bodyPr lIns="0" tIns="0" rIns="0" bIns="0"/>
                    </wps:wsp>
                  </a:graphicData>
                </a:graphic>
              </wp:anchor>
            </w:drawing>
          </mc:Choice>
          <mc:Fallback>
            <w:pict>
              <v:rect w14:anchorId="3F3D5F1D" id="Rectangle 468" o:spid="_x0000_s1026" style="position:absolute;margin-left:261.95pt;margin-top:21.05pt;width:238.1pt;height:589.3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RDWqgEAAGgDAAAOAAAAZHJzL2Uyb0RvYy54bWysU9uK2zAQfS/0H4TeG+eyGwcTZx8aUgql&#10;Xdj2AxRZigW6MaPGyd93JOey2/ap1GB5pBmdOXNmvH46OcuOCtAE3/LZZMqZ8jJ0xh9a/uP77sOK&#10;M0zCd8IGr1p+VsifNu/frYfYqHnog+0UMALx2Ayx5X1KsakqlL1yAichKk9OHcCJRFs4VB2IgdCd&#10;rebT6bIaAnQRglSIdLodnXxT8LVWMn3TGlVituXELZUVyrrPa7VZi+YAIvZGXmiIf2DhhPGU9Aa1&#10;FUmwn2D+gHJGQsCg00QGVwWtjVSlBqpmNv2tmpdeRFVqIXEw3mTC/wcrvx5f4jOQDEPEBsnMVZw0&#10;uPwlfuxUxDrfxFKnxCQdLqbzxWr5yJkkX/2weqA3y1ndr0fA9EkFx7LRcqBuFJHE8QumMfQakrNh&#10;sKbbGWvLBg77jxbYUVDnduW5oL8Js54NNHePq3pBTARNkLZizPImDl/D1ct6Vs/+BpfpbAX2Y9qC&#10;kMNE40xSMFK2noq8q5WtfejOz8DsZ0+tyWN2NeBq7C9Ghsg3qJ1Fqsvo5Xl5vS9R9x9k8wsAAP//&#10;AwBQSwMEFAAGAAgAAAAhAL2yleHhAAAADAEAAA8AAABkcnMvZG93bnJldi54bWxMj8tOwzAQRfdI&#10;/IM1SOyoHZe+QpyKh7pFIiBF3bnxkARiO8ROG/h6pivY3dEc3TmTbSfbsSMOofVOQTITwNBV3rSu&#10;VvD2urtZAwtRO6M771DBNwbY5pcXmU6NP7kXPBaxZlTiQqoVNDH2KeehatDqMPM9Otq9+8HqSONQ&#10;czPoE5Xbjkshltzq1tGFRvf42GD1WYxWwfNDufr52M2XZZkU4xeK/VO7WSh1fTXd3wGLOMU/GM76&#10;pA45OR386ExgnYKFnG8IVXArE2BnQAhB6UBJSrEGnmf8/xP5LwAAAP//AwBQSwECLQAUAAYACAAA&#10;ACEAtoM4kv4AAADhAQAAEwAAAAAAAAAAAAAAAAAAAAAAW0NvbnRlbnRfVHlwZXNdLnhtbFBLAQIt&#10;ABQABgAIAAAAIQA4/SH/1gAAAJQBAAALAAAAAAAAAAAAAAAAAC8BAABfcmVscy8ucmVsc1BLAQIt&#10;ABQABgAIAAAAIQAUlRDWqgEAAGgDAAAOAAAAAAAAAAAAAAAAAC4CAABkcnMvZTJvRG9jLnhtbFBL&#10;AQItABQABgAIAAAAIQC9spXh4QAAAAwBAAAPAAAAAAAAAAAAAAAAAAQEAABkcnMvZG93bnJldi54&#10;bWxQSwUGAAAAAAQABADzAAAAEgUAAAAA&#10;" strokecolor="#767171" strokeweight=".44092mm">
                <v:textbox inset="0,0,0,0"/>
                <w10:wrap anchorx="page" anchory="page"/>
              </v:rect>
            </w:pict>
          </mc:Fallback>
        </mc:AlternateContent>
      </w:r>
      <w:r>
        <w:rPr>
          <w:noProof/>
          <w:color w:val="4472C4"/>
        </w:rPr>
        <mc:AlternateContent>
          <mc:Choice Requires="wps">
            <w:drawing>
              <wp:anchor distT="0" distB="0" distL="114300" distR="114300" simplePos="0" relativeHeight="251662336" behindDoc="0" locked="0" layoutInCell="1" allowOverlap="1" wp14:anchorId="0249D2FB" wp14:editId="652F9842">
                <wp:simplePos x="0" y="0"/>
                <wp:positionH relativeFrom="page">
                  <wp:posOffset>3439799</wp:posOffset>
                </wp:positionH>
                <wp:positionV relativeFrom="page">
                  <wp:posOffset>7377434</wp:posOffset>
                </wp:positionV>
                <wp:extent cx="2797177" cy="118743"/>
                <wp:effectExtent l="0" t="0" r="3173" b="0"/>
                <wp:wrapNone/>
                <wp:docPr id="6" name="Rectangle 469"/>
                <wp:cNvGraphicFramePr/>
                <a:graphic xmlns:a="http://schemas.openxmlformats.org/drawingml/2006/main">
                  <a:graphicData uri="http://schemas.microsoft.com/office/word/2010/wordprocessingShape">
                    <wps:wsp>
                      <wps:cNvSpPr/>
                      <wps:spPr>
                        <a:xfrm>
                          <a:off x="0" y="0"/>
                          <a:ext cx="2797177" cy="118743"/>
                        </a:xfrm>
                        <a:prstGeom prst="rect">
                          <a:avLst/>
                        </a:prstGeom>
                        <a:solidFill>
                          <a:srgbClr val="4472C4"/>
                        </a:solidFill>
                        <a:ln cap="flat">
                          <a:noFill/>
                          <a:prstDash val="solid"/>
                        </a:ln>
                      </wps:spPr>
                      <wps:bodyPr lIns="0" tIns="0" rIns="0" bIns="0"/>
                    </wps:wsp>
                  </a:graphicData>
                </a:graphic>
              </wp:anchor>
            </w:drawing>
          </mc:Choice>
          <mc:Fallback>
            <w:pict>
              <v:rect w14:anchorId="6A5A6CF7" id="Rectangle 469" o:spid="_x0000_s1026" style="position:absolute;margin-left:270.85pt;margin-top:580.9pt;width:220.25pt;height:9.35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rglgEAACoDAAAOAAAAZHJzL2Uyb0RvYy54bWysUk1v2zAMvQ/YfxB0XxynwdwacXpo0GHA&#10;sBVo+wMUWYoF6AukGif/fpTiJN12G3qhSIl84nvk6v7gLNsrQBN8x+vZnDPlZeiN33X89eXxyy1n&#10;mITvhQ1edfyokN+vP39ajbFVizAE2ytgBOKxHWPHh5RiW1UoB+UEzkJUnh51ACcShbCrehAjoTtb&#10;Lebzr9UYoI8QpEKk283pka8LvtZKpl9ao0rMdpx6S8VCsdtsq/VKtDsQcTByakP8RxdOGE+fXqA2&#10;Ign2BuYfKGckBAw6zWRwVdDaSFU4EJt6/heb50FEVbiQOBgvMuHHwcqf++f4BCTDGLFFcjOLgwaX&#10;T+qPHYpYx4tY6pCYpMtFc9fUTcOZpLe6vm2WN1nN6lodAdM3FRzLTseBhlE0EvsfmE6p55T8GQZr&#10;+kdjbQlgt32wwPaCBrdcNouH5YT+R5r1TApaG23FCduHjFCmmrE3AocTRimbIKynPq98s7cN/fEJ&#10;mP3uSdy8KGcHzs52cnLjuYIGUthOy5Mn/j4uWdcVX/8GAAD//wMAUEsDBBQABgAIAAAAIQAt8qdI&#10;4AAAAA0BAAAPAAAAZHJzL2Rvd25yZXYueG1sTI/BTsMwEETvSPyDtUjcqOOItiHEqRAITkVVC4ir&#10;E7txwF5HsduGv2d7guPOPM3OVKvJO3Y0Y+wDShCzDJjBNugeOwnvb883BbCYFGrlAhoJPybCqr68&#10;qFSpwwm35rhLHaMQjKWSYFMaSs5ja41XcRYGg+Ttw+hVonPsuB7VicK943mWLbhXPdIHqwbzaE37&#10;vTt4SvncbJ/WSds1vnyJfv/afLh8KeX11fRwDyyZKf3BcK5P1aGmTk04oI7MSZjfiiWhZIiFoBGE&#10;3BV5Dqw5S0U2B15X/P+K+hcAAP//AwBQSwECLQAUAAYACAAAACEAtoM4kv4AAADhAQAAEwAAAAAA&#10;AAAAAAAAAAAAAAAAW0NvbnRlbnRfVHlwZXNdLnhtbFBLAQItABQABgAIAAAAIQA4/SH/1gAAAJQB&#10;AAALAAAAAAAAAAAAAAAAAC8BAABfcmVscy8ucmVsc1BLAQItABQABgAIAAAAIQD2Z/rglgEAACoD&#10;AAAOAAAAAAAAAAAAAAAAAC4CAABkcnMvZTJvRG9jLnhtbFBLAQItABQABgAIAAAAIQAt8qdI4AAA&#10;AA0BAAAPAAAAAAAAAAAAAAAAAPADAABkcnMvZG93bnJldi54bWxQSwUGAAAAAAQABADzAAAA/QQA&#10;AAAA&#10;" fillcolor="#4472c4" stroked="f">
                <v:textbox inset="0,0,0,0"/>
                <w10:wrap anchorx="page" anchory="page"/>
              </v:rect>
            </w:pict>
          </mc:Fallback>
        </mc:AlternateContent>
      </w:r>
      <w:r>
        <w:rPr>
          <w:noProof/>
          <w:color w:val="4472C4"/>
        </w:rPr>
        <mc:AlternateContent>
          <mc:Choice Requires="wps">
            <w:drawing>
              <wp:anchor distT="0" distB="0" distL="114300" distR="114300" simplePos="0" relativeHeight="251661312" behindDoc="0" locked="0" layoutInCell="1" allowOverlap="1" wp14:anchorId="6DF11B34" wp14:editId="55AD9B11">
                <wp:simplePos x="0" y="0"/>
                <wp:positionH relativeFrom="page">
                  <wp:posOffset>3439799</wp:posOffset>
                </wp:positionH>
                <wp:positionV relativeFrom="page">
                  <wp:posOffset>3742053</wp:posOffset>
                </wp:positionV>
                <wp:extent cx="2721611" cy="1946272"/>
                <wp:effectExtent l="0" t="0" r="0" b="0"/>
                <wp:wrapSquare wrapText="bothSides"/>
                <wp:docPr id="7" name="Text Box 470"/>
                <wp:cNvGraphicFramePr/>
                <a:graphic xmlns:a="http://schemas.openxmlformats.org/drawingml/2006/main">
                  <a:graphicData uri="http://schemas.microsoft.com/office/word/2010/wordprocessingShape">
                    <wps:wsp>
                      <wps:cNvSpPr txBox="1"/>
                      <wps:spPr>
                        <a:xfrm>
                          <a:off x="0" y="0"/>
                          <a:ext cx="2721611" cy="1946272"/>
                        </a:xfrm>
                        <a:prstGeom prst="rect">
                          <a:avLst/>
                        </a:prstGeom>
                        <a:noFill/>
                        <a:ln>
                          <a:noFill/>
                          <a:prstDash/>
                        </a:ln>
                      </wps:spPr>
                      <wps:txbx>
                        <w:txbxContent>
                          <w:p w14:paraId="2C95E162" w14:textId="77777777" w:rsidR="00EC2EE6" w:rsidRDefault="00F2029D">
                            <w:pPr>
                              <w:spacing w:line="240" w:lineRule="auto"/>
                            </w:pPr>
                            <w:r>
                              <w:rPr>
                                <w:rFonts w:ascii="Calibri Light" w:eastAsia="Times New Roman" w:hAnsi="Calibri Light"/>
                                <w:color w:val="4472C4"/>
                                <w:sz w:val="72"/>
                                <w:szCs w:val="72"/>
                              </w:rPr>
                              <w:t>BMSW4001_BIRM</w:t>
                            </w:r>
                          </w:p>
                          <w:p w14:paraId="0CF42BB2" w14:textId="77777777" w:rsidR="00EC2EE6" w:rsidRDefault="00F2029D">
                            <w:r>
                              <w:rPr>
                                <w:rFonts w:ascii="Calibri Light" w:eastAsia="Times New Roman" w:hAnsi="Calibri Light"/>
                                <w:color w:val="44546A"/>
                                <w:sz w:val="32"/>
                                <w:szCs w:val="32"/>
                              </w:rPr>
                              <w:t>Academic and Employability Skills</w:t>
                            </w:r>
                          </w:p>
                        </w:txbxContent>
                      </wps:txbx>
                      <wps:bodyPr vert="horz" wrap="square" lIns="91440" tIns="45720" rIns="91440" bIns="45720" anchor="t" anchorCtr="0" compatLnSpc="1">
                        <a:spAutoFit/>
                      </wps:bodyPr>
                    </wps:wsp>
                  </a:graphicData>
                </a:graphic>
              </wp:anchor>
            </w:drawing>
          </mc:Choice>
          <mc:Fallback>
            <w:pict>
              <v:shape w14:anchorId="6DF11B34" id="Text Box 470" o:spid="_x0000_s1029" type="#_x0000_t202" style="position:absolute;margin-left:270.85pt;margin-top:294.65pt;width:214.3pt;height:153.2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ygZwQEAAHQDAAAOAAAAZHJzL2Uyb0RvYy54bWysU9uO0zAQfUfiHyy/UzehdNmo7gqoFiGt&#10;AKnwAa5jN5biCx63Sfl6xk63rZY3xIvjmbGPzzkzWT2MtidHFcF4x2k1m1OinPStcXtOf/54fPOe&#10;EkjCtaL3TnF6UkAf1q9frYbQqNp3vm9VJAjioBkCp11KoWEMZKesgJkPymFR+2hFwjDuWRvFgOi2&#10;Z/V8vmSDj22IXioAzG6mIl0XfK2VTN+0BpVIzylyS2WNZd3lla1XotlHETojzzTEP7Cwwjh89AK1&#10;EUmQQzR/QVkjowev00x6y7zWRqqiAdVU8xdqtp0IqmhBcyBcbIL/Byu/HrfheyRp/OhHbGA2ZAjQ&#10;ACaznlFHm7/IlGAdLTxdbFNjIhKT9V1dLauKEom16n6xxETGYdfrIUL6rLwlecNpxL4Uu8TxCdJ0&#10;9PlIfs35R9P3pTe9e5HI5zYCuulWLrMr4bxL424kpuX07bOYnW9PqBHHFN/ufPxNyYAt5xR+HURU&#10;lPRfHHp6Xy0WeUZKsHh3V2MQbyu724pwEqE4TZRM209pmitsbBDpyW2DzIZm+hA+HBJqKlIzx4nR&#10;mTq2tph1HsM8O7dxOXX9WdZ/AAAA//8DAFBLAwQUAAYACAAAACEAr+kT5d8AAAALAQAADwAAAGRy&#10;cy9kb3ducmV2LnhtbEyPTU/DMAyG70j8h8hI3FhaoKwtTaeJD4nDLoxyzxrTVDRO1WRr9+8xJ7i9&#10;lh+9flxtFjeIE06h96QgXSUgkFpveuoUNB+vNzmIEDUZPXhCBWcMsKkvLypdGj/TO572sRNcQqHU&#10;CmyMYyllaC06HVZ+ROLdl5+cjjxOnTSTnrncDfI2SR6k0z3xBatHfLLYfu+PTkGMZpuemxcX3j6X&#10;3fNskzbTjVLXV8v2EUTEJf7B8KvP6lCz08EfyQQxKMju0zWjHPLiDgQTxTrhcFCQF1kOsq7k/x/q&#10;HwAAAP//AwBQSwECLQAUAAYACAAAACEAtoM4kv4AAADhAQAAEwAAAAAAAAAAAAAAAAAAAAAAW0Nv&#10;bnRlbnRfVHlwZXNdLnhtbFBLAQItABQABgAIAAAAIQA4/SH/1gAAAJQBAAALAAAAAAAAAAAAAAAA&#10;AC8BAABfcmVscy8ucmVsc1BLAQItABQABgAIAAAAIQAfjygZwQEAAHQDAAAOAAAAAAAAAAAAAAAA&#10;AC4CAABkcnMvZTJvRG9jLnhtbFBLAQItABQABgAIAAAAIQCv6RPl3wAAAAsBAAAPAAAAAAAAAAAA&#10;AAAAABsEAABkcnMvZG93bnJldi54bWxQSwUGAAAAAAQABADzAAAAJwUAAAAA&#10;" filled="f" stroked="f">
                <v:textbox style="mso-fit-shape-to-text:t">
                  <w:txbxContent>
                    <w:p w14:paraId="2C95E162" w14:textId="77777777" w:rsidR="00EC2EE6" w:rsidRDefault="00F2029D">
                      <w:pPr>
                        <w:spacing w:line="240" w:lineRule="auto"/>
                      </w:pPr>
                      <w:r>
                        <w:rPr>
                          <w:rFonts w:ascii="Calibri Light" w:eastAsia="Times New Roman" w:hAnsi="Calibri Light"/>
                          <w:color w:val="4472C4"/>
                          <w:sz w:val="72"/>
                          <w:szCs w:val="72"/>
                        </w:rPr>
                        <w:t>BMSW4001_BIRM</w:t>
                      </w:r>
                    </w:p>
                    <w:p w14:paraId="0CF42BB2" w14:textId="77777777" w:rsidR="00EC2EE6" w:rsidRDefault="00F2029D">
                      <w:r>
                        <w:rPr>
                          <w:rFonts w:ascii="Calibri Light" w:eastAsia="Times New Roman" w:hAnsi="Calibri Light"/>
                          <w:color w:val="44546A"/>
                          <w:sz w:val="32"/>
                          <w:szCs w:val="32"/>
                        </w:rPr>
                        <w:t>Academic and Employability Skills</w:t>
                      </w:r>
                    </w:p>
                  </w:txbxContent>
                </v:textbox>
                <w10:wrap type="square" anchorx="page" anchory="page"/>
              </v:shape>
            </w:pict>
          </mc:Fallback>
        </mc:AlternateContent>
      </w:r>
    </w:p>
    <w:p w14:paraId="4D748141" w14:textId="77777777" w:rsidR="00EC2EE6" w:rsidRDefault="00EC2EE6">
      <w:pPr>
        <w:suppressAutoHyphens w:val="0"/>
        <w:rPr>
          <w:rFonts w:ascii="Arial" w:hAnsi="Arial" w:cs="Arial"/>
          <w:color w:val="4472C4"/>
        </w:rPr>
      </w:pPr>
    </w:p>
    <w:p w14:paraId="098F75F4" w14:textId="77777777" w:rsidR="00EC2EE6" w:rsidRDefault="00EC2EE6">
      <w:pPr>
        <w:pageBreakBefore/>
        <w:suppressAutoHyphens w:val="0"/>
        <w:rPr>
          <w:rFonts w:ascii="Arial" w:hAnsi="Arial" w:cs="Arial"/>
          <w:color w:val="4472C4"/>
        </w:rPr>
      </w:pPr>
    </w:p>
    <w:p w14:paraId="5FACD539" w14:textId="77777777" w:rsidR="00EC2EE6" w:rsidRDefault="00F2029D">
      <w:pPr>
        <w:suppressAutoHyphens w:val="0"/>
        <w:rPr>
          <w:rFonts w:ascii="Arial" w:hAnsi="Arial" w:cs="Arial"/>
          <w:color w:val="4472C4"/>
        </w:rPr>
      </w:pPr>
      <w:r>
        <w:rPr>
          <w:rFonts w:ascii="Arial" w:hAnsi="Arial" w:cs="Arial"/>
          <w:color w:val="4472C4"/>
        </w:rPr>
        <w:t>TABLE OF CONTENTS</w:t>
      </w:r>
    </w:p>
    <w:p w14:paraId="047CE5C5" w14:textId="77777777" w:rsidR="00EC2EE6" w:rsidRDefault="00F2029D">
      <w:pPr>
        <w:suppressAutoHyphens w:val="0"/>
        <w:rPr>
          <w:rFonts w:ascii="Arial" w:hAnsi="Arial" w:cs="Arial"/>
          <w:color w:val="000000"/>
        </w:rPr>
      </w:pPr>
      <w:r>
        <w:rPr>
          <w:rFonts w:ascii="Arial" w:hAnsi="Arial" w:cs="Arial"/>
          <w:color w:val="000000"/>
        </w:rPr>
        <w:t xml:space="preserve">WHAT IS THE MOST EFFECTIVE WAY TO MOTIVATE </w:t>
      </w:r>
      <w:r>
        <w:rPr>
          <w:rFonts w:ascii="Arial" w:hAnsi="Arial" w:cs="Arial"/>
          <w:color w:val="000000"/>
        </w:rPr>
        <w:t>STAFF?.........................................2</w:t>
      </w:r>
    </w:p>
    <w:p w14:paraId="468765EC" w14:textId="77777777" w:rsidR="00EC2EE6" w:rsidRDefault="00F2029D">
      <w:pPr>
        <w:suppressAutoHyphens w:val="0"/>
        <w:rPr>
          <w:rFonts w:ascii="Arial" w:hAnsi="Arial" w:cs="Arial"/>
          <w:color w:val="000000"/>
        </w:rPr>
      </w:pPr>
      <w:r>
        <w:rPr>
          <w:rFonts w:ascii="Arial" w:hAnsi="Arial" w:cs="Arial"/>
          <w:color w:val="000000"/>
        </w:rPr>
        <w:t>PAY…………………………………………………………………………………………………….2</w:t>
      </w:r>
    </w:p>
    <w:p w14:paraId="535DE0C8" w14:textId="77777777" w:rsidR="00EC2EE6" w:rsidRDefault="00F2029D">
      <w:pPr>
        <w:suppressAutoHyphens w:val="0"/>
        <w:rPr>
          <w:rFonts w:ascii="Arial" w:hAnsi="Arial" w:cs="Arial"/>
          <w:color w:val="000000"/>
        </w:rPr>
      </w:pPr>
      <w:r>
        <w:rPr>
          <w:rFonts w:ascii="Arial" w:hAnsi="Arial" w:cs="Arial"/>
          <w:color w:val="000000"/>
        </w:rPr>
        <w:t>RECOGNITION AND AWARDS…………………………………………………………………….3</w:t>
      </w:r>
    </w:p>
    <w:p w14:paraId="53852E86" w14:textId="77777777" w:rsidR="00EC2EE6" w:rsidRDefault="00F2029D">
      <w:pPr>
        <w:suppressAutoHyphens w:val="0"/>
        <w:rPr>
          <w:rFonts w:ascii="Arial" w:hAnsi="Arial" w:cs="Arial"/>
          <w:color w:val="000000"/>
        </w:rPr>
      </w:pPr>
      <w:r>
        <w:rPr>
          <w:rFonts w:ascii="Arial" w:hAnsi="Arial" w:cs="Arial"/>
          <w:color w:val="000000"/>
        </w:rPr>
        <w:t>ADDITIONAL HOLIDAYS……………………………………………………………………………3</w:t>
      </w:r>
    </w:p>
    <w:p w14:paraId="3756AAAA" w14:textId="77777777" w:rsidR="00EC2EE6" w:rsidRDefault="00F2029D">
      <w:pPr>
        <w:suppressAutoHyphens w:val="0"/>
        <w:rPr>
          <w:rFonts w:ascii="Arial" w:hAnsi="Arial" w:cs="Arial"/>
          <w:color w:val="000000"/>
        </w:rPr>
      </w:pPr>
      <w:r>
        <w:rPr>
          <w:rFonts w:ascii="Arial" w:hAnsi="Arial" w:cs="Arial"/>
          <w:color w:val="000000"/>
        </w:rPr>
        <w:t>GOOD WORKING CONDITIONS………………………………………………………………</w:t>
      </w:r>
      <w:proofErr w:type="gramStart"/>
      <w:r>
        <w:rPr>
          <w:rFonts w:ascii="Arial" w:hAnsi="Arial" w:cs="Arial"/>
          <w:color w:val="000000"/>
        </w:rPr>
        <w:t>…..</w:t>
      </w:r>
      <w:proofErr w:type="gramEnd"/>
      <w:r>
        <w:rPr>
          <w:rFonts w:ascii="Arial" w:hAnsi="Arial" w:cs="Arial"/>
          <w:color w:val="000000"/>
        </w:rPr>
        <w:t>4</w:t>
      </w:r>
    </w:p>
    <w:p w14:paraId="12DE0963" w14:textId="77777777" w:rsidR="00EC2EE6" w:rsidRDefault="00F2029D">
      <w:pPr>
        <w:suppressAutoHyphens w:val="0"/>
        <w:rPr>
          <w:rFonts w:ascii="Arial" w:hAnsi="Arial" w:cs="Arial"/>
          <w:color w:val="000000"/>
        </w:rPr>
      </w:pPr>
      <w:r>
        <w:rPr>
          <w:rFonts w:ascii="Arial" w:hAnsi="Arial" w:cs="Arial"/>
          <w:color w:val="000000"/>
        </w:rPr>
        <w:t>CONCLUSION</w:t>
      </w:r>
      <w:r>
        <w:rPr>
          <w:rFonts w:ascii="Arial" w:hAnsi="Arial" w:cs="Arial"/>
          <w:color w:val="000000"/>
        </w:rPr>
        <w:t>……………………………………………………………………………………</w:t>
      </w:r>
      <w:proofErr w:type="gramStart"/>
      <w:r>
        <w:rPr>
          <w:rFonts w:ascii="Arial" w:hAnsi="Arial" w:cs="Arial"/>
          <w:color w:val="000000"/>
        </w:rPr>
        <w:t>…..</w:t>
      </w:r>
      <w:proofErr w:type="gramEnd"/>
      <w:r>
        <w:rPr>
          <w:rFonts w:ascii="Arial" w:hAnsi="Arial" w:cs="Arial"/>
          <w:color w:val="000000"/>
        </w:rPr>
        <w:t>4</w:t>
      </w:r>
    </w:p>
    <w:p w14:paraId="6B1AD555" w14:textId="77777777" w:rsidR="00EC2EE6" w:rsidRDefault="00F2029D">
      <w:pPr>
        <w:suppressAutoHyphens w:val="0"/>
        <w:rPr>
          <w:rFonts w:ascii="Arial" w:hAnsi="Arial" w:cs="Arial"/>
          <w:color w:val="000000"/>
        </w:rPr>
      </w:pPr>
      <w:r>
        <w:rPr>
          <w:rFonts w:ascii="Arial" w:hAnsi="Arial" w:cs="Arial"/>
          <w:color w:val="000000"/>
        </w:rPr>
        <w:t>RECOMMENDATIONS………………………………………………………………………………5</w:t>
      </w:r>
    </w:p>
    <w:p w14:paraId="7F770AD2" w14:textId="77777777" w:rsidR="00EC2EE6" w:rsidRDefault="00F2029D">
      <w:pPr>
        <w:suppressAutoHyphens w:val="0"/>
        <w:rPr>
          <w:rFonts w:ascii="Arial" w:hAnsi="Arial" w:cs="Arial"/>
          <w:color w:val="000000"/>
        </w:rPr>
      </w:pPr>
      <w:r>
        <w:rPr>
          <w:rFonts w:ascii="Arial" w:hAnsi="Arial" w:cs="Arial"/>
          <w:color w:val="000000"/>
        </w:rPr>
        <w:t>REFERENCE………………………………………………………………………………………….6</w:t>
      </w:r>
    </w:p>
    <w:p w14:paraId="14E71EB1" w14:textId="77777777" w:rsidR="00EC2EE6" w:rsidRDefault="00EC2EE6">
      <w:pPr>
        <w:suppressAutoHyphens w:val="0"/>
        <w:rPr>
          <w:rFonts w:ascii="Arial" w:hAnsi="Arial" w:cs="Arial"/>
          <w:color w:val="000000"/>
        </w:rPr>
      </w:pPr>
    </w:p>
    <w:p w14:paraId="01911E48" w14:textId="77777777" w:rsidR="00EC2EE6" w:rsidRDefault="00EC2EE6">
      <w:pPr>
        <w:suppressAutoHyphens w:val="0"/>
        <w:rPr>
          <w:rFonts w:ascii="Arial" w:hAnsi="Arial" w:cs="Arial"/>
          <w:color w:val="000000"/>
        </w:rPr>
      </w:pPr>
    </w:p>
    <w:p w14:paraId="3743698D" w14:textId="77777777" w:rsidR="00EC2EE6" w:rsidRDefault="00EC2EE6">
      <w:pPr>
        <w:pageBreakBefore/>
        <w:suppressAutoHyphens w:val="0"/>
        <w:rPr>
          <w:rFonts w:ascii="Arial" w:hAnsi="Arial" w:cs="Arial"/>
          <w:color w:val="4472C4"/>
        </w:rPr>
      </w:pPr>
    </w:p>
    <w:p w14:paraId="3035254F" w14:textId="77777777" w:rsidR="00EC2EE6" w:rsidRDefault="00EC2EE6">
      <w:pPr>
        <w:suppressAutoHyphens w:val="0"/>
      </w:pPr>
    </w:p>
    <w:p w14:paraId="01E519E6" w14:textId="77777777" w:rsidR="00EC2EE6" w:rsidRDefault="00F2029D">
      <w:pPr>
        <w:suppressAutoHyphens w:val="0"/>
      </w:pPr>
      <w:r>
        <w:rPr>
          <w:rFonts w:ascii="Arial" w:hAnsi="Arial" w:cs="Arial"/>
          <w:b/>
          <w:bCs/>
          <w:i/>
          <w:iCs/>
          <w:color w:val="4472C4"/>
          <w:u w:val="single"/>
        </w:rPr>
        <w:t>WHAT IS THE MOST EFFECTIVE WAY TO MOTIVATE STAFF?</w:t>
      </w:r>
    </w:p>
    <w:p w14:paraId="4D1F49FF" w14:textId="77777777" w:rsidR="00EC2EE6" w:rsidRDefault="00F2029D">
      <w:pPr>
        <w:spacing w:line="360" w:lineRule="auto"/>
        <w:jc w:val="both"/>
        <w:rPr>
          <w:rFonts w:ascii="Arial" w:hAnsi="Arial" w:cs="Arial"/>
        </w:rPr>
      </w:pPr>
      <w:r>
        <w:rPr>
          <w:rFonts w:ascii="Arial" w:hAnsi="Arial" w:cs="Arial"/>
        </w:rPr>
        <w:t xml:space="preserve">One of the most important topics around the business sector as that of </w:t>
      </w:r>
      <w:r>
        <w:rPr>
          <w:rFonts w:ascii="Arial" w:hAnsi="Arial" w:cs="Arial"/>
        </w:rPr>
        <w:t>motivation in the most recent decade. The ability to motivate staff to work within any organisation to help achieve the goals and objectives of the corporation is certainly something that most managers are trying to understand and perfect. It is argued tha</w:t>
      </w:r>
      <w:r>
        <w:rPr>
          <w:rFonts w:ascii="Arial" w:hAnsi="Arial" w:cs="Arial"/>
        </w:rPr>
        <w:t xml:space="preserve">t an understanding of what motivates staff will lead to organisational success, these essentials need for the staff could range from financial and non-financial rewards. </w:t>
      </w:r>
    </w:p>
    <w:p w14:paraId="44669361" w14:textId="77777777" w:rsidR="00EC2EE6" w:rsidRDefault="00F2029D">
      <w:pPr>
        <w:spacing w:line="360" w:lineRule="auto"/>
        <w:jc w:val="both"/>
      </w:pPr>
      <w:r>
        <w:rPr>
          <w:rFonts w:ascii="Arial" w:hAnsi="Arial" w:cs="Arial"/>
        </w:rPr>
        <w:t>Motivation can be defined as the ability to “power people to achieve high levels of p</w:t>
      </w:r>
      <w:r>
        <w:rPr>
          <w:rFonts w:ascii="Arial" w:hAnsi="Arial" w:cs="Arial"/>
        </w:rPr>
        <w:t>erformance and overcoming barriers to change” (PMBOK). This therefore states that the ability to get people working at a very high level which is beyond what they would normally due can be accrued to them been motivated. Furthermore, motivation is also ref</w:t>
      </w:r>
      <w:r>
        <w:rPr>
          <w:rFonts w:ascii="Arial" w:hAnsi="Arial" w:cs="Arial"/>
        </w:rPr>
        <w:t xml:space="preserve">erred to as “the reasons underlying behaviour” </w:t>
      </w:r>
      <w:r>
        <w:rPr>
          <w:rFonts w:ascii="Arial" w:hAnsi="Arial" w:cs="Arial"/>
          <w:i/>
          <w:iCs/>
        </w:rPr>
        <w:t>(</w:t>
      </w:r>
      <w:proofErr w:type="spellStart"/>
      <w:r>
        <w:rPr>
          <w:rFonts w:ascii="Arial" w:hAnsi="Arial" w:cs="Arial"/>
          <w:i/>
          <w:iCs/>
        </w:rPr>
        <w:t>Guay</w:t>
      </w:r>
      <w:proofErr w:type="spellEnd"/>
      <w:r>
        <w:rPr>
          <w:rFonts w:ascii="Arial" w:hAnsi="Arial" w:cs="Arial"/>
          <w:i/>
          <w:iCs/>
        </w:rPr>
        <w:t xml:space="preserve"> et al., 2010, p. 712</w:t>
      </w:r>
      <w:r>
        <w:rPr>
          <w:rFonts w:ascii="Arial" w:hAnsi="Arial" w:cs="Arial"/>
        </w:rPr>
        <w:t>). What this means that for a staff member to work towards achieving the organisational goals to a high level, there must have been some reasons behind it which is akin to motivations</w:t>
      </w:r>
      <w:r>
        <w:rPr>
          <w:rFonts w:ascii="Arial" w:hAnsi="Arial" w:cs="Arial"/>
        </w:rPr>
        <w:t>.</w:t>
      </w:r>
    </w:p>
    <w:p w14:paraId="2E30D59E" w14:textId="77777777" w:rsidR="00EC2EE6" w:rsidRDefault="00F2029D">
      <w:pPr>
        <w:spacing w:line="360" w:lineRule="auto"/>
        <w:jc w:val="both"/>
        <w:rPr>
          <w:rFonts w:ascii="Arial" w:hAnsi="Arial" w:cs="Arial"/>
        </w:rPr>
      </w:pPr>
      <w:r>
        <w:rPr>
          <w:rFonts w:ascii="Arial" w:hAnsi="Arial" w:cs="Arial"/>
        </w:rPr>
        <w:t>This report will analyse with sources the most effective way to motivate a staff with an insight into areas such as pay, recognition and award, additional holiday, and good working condition. This will highlight how these 4 key points can be used to moti</w:t>
      </w:r>
      <w:r>
        <w:rPr>
          <w:rFonts w:ascii="Arial" w:hAnsi="Arial" w:cs="Arial"/>
        </w:rPr>
        <w:t>vate staff to achieve organisational goals and objectives. Key examples will be drawn from various sources and from real life organisational examples to support various assertions.</w:t>
      </w:r>
    </w:p>
    <w:p w14:paraId="227FDF06" w14:textId="77777777" w:rsidR="00EC2EE6" w:rsidRDefault="00F2029D">
      <w:pPr>
        <w:spacing w:line="360" w:lineRule="auto"/>
        <w:jc w:val="both"/>
        <w:rPr>
          <w:rFonts w:ascii="Arial" w:hAnsi="Arial" w:cs="Arial"/>
          <w:i/>
          <w:iCs/>
          <w:color w:val="4472C4"/>
          <w:u w:val="single"/>
        </w:rPr>
      </w:pPr>
      <w:r>
        <w:rPr>
          <w:rFonts w:ascii="Arial" w:hAnsi="Arial" w:cs="Arial"/>
          <w:i/>
          <w:iCs/>
          <w:color w:val="4472C4"/>
          <w:u w:val="single"/>
        </w:rPr>
        <w:t>Pay</w:t>
      </w:r>
    </w:p>
    <w:p w14:paraId="1E9BADBE" w14:textId="77777777" w:rsidR="00EC2EE6" w:rsidRDefault="00F2029D">
      <w:pPr>
        <w:spacing w:line="360" w:lineRule="auto"/>
        <w:jc w:val="both"/>
        <w:rPr>
          <w:rFonts w:ascii="Arial" w:hAnsi="Arial" w:cs="Arial"/>
        </w:rPr>
      </w:pPr>
      <w:r>
        <w:rPr>
          <w:rFonts w:ascii="Arial" w:hAnsi="Arial" w:cs="Arial"/>
        </w:rPr>
        <w:t xml:space="preserve">One way staff can be better motivated is by financial incentives which </w:t>
      </w:r>
      <w:r>
        <w:rPr>
          <w:rFonts w:ascii="Arial" w:hAnsi="Arial" w:cs="Arial"/>
        </w:rPr>
        <w:t>Abraham Maslow describes in his theory as motivation the “Hierarchy of Needs” (1943) as the Physiological needs. As described by Abraham Maslow (1943), the physiological needs entail the ability to earn a base salary and having a good workplace that encour</w:t>
      </w:r>
      <w:r>
        <w:rPr>
          <w:rFonts w:ascii="Arial" w:hAnsi="Arial" w:cs="Arial"/>
        </w:rPr>
        <w:t xml:space="preserve">ages productivity. Monetary incentives act as a form of stimulant for greater </w:t>
      </w:r>
      <w:proofErr w:type="gramStart"/>
      <w:r>
        <w:rPr>
          <w:rFonts w:ascii="Arial" w:hAnsi="Arial" w:cs="Arial"/>
        </w:rPr>
        <w:t>productivity</w:t>
      </w:r>
      <w:proofErr w:type="gramEnd"/>
      <w:r>
        <w:rPr>
          <w:rFonts w:ascii="Arial" w:hAnsi="Arial" w:cs="Arial"/>
        </w:rPr>
        <w:t xml:space="preserve"> and this includes the zeal, tenacity and general enthusiasm associated with work and it is vital in aiding an employee in recognising their achievement (Park, 2010).</w:t>
      </w:r>
      <w:r>
        <w:rPr>
          <w:rFonts w:ascii="Arial" w:hAnsi="Arial" w:cs="Arial"/>
        </w:rPr>
        <w:t xml:space="preserve"> This means that the pay acts as a form of extra push to a staff to work more and is fuel to help them measure their productivity in the time put in at work or the services they are rendered at work. This can take the shape of overtime pay, sick pay and ev</w:t>
      </w:r>
      <w:r>
        <w:rPr>
          <w:rFonts w:ascii="Arial" w:hAnsi="Arial" w:cs="Arial"/>
        </w:rPr>
        <w:t>en bonuses. This has been seen to maintain a positive work environment, increase employee zeal and ensure that staff remain interested in the job (</w:t>
      </w:r>
      <w:proofErr w:type="spellStart"/>
      <w:r>
        <w:rPr>
          <w:rFonts w:ascii="Arial" w:hAnsi="Arial" w:cs="Arial"/>
        </w:rPr>
        <w:t>Beretti</w:t>
      </w:r>
      <w:proofErr w:type="spellEnd"/>
      <w:r>
        <w:rPr>
          <w:rFonts w:ascii="Arial" w:hAnsi="Arial" w:cs="Arial"/>
        </w:rPr>
        <w:t xml:space="preserve"> et al., 2013). This means that when pay is increased or is available without delay, it can shape the </w:t>
      </w:r>
      <w:r>
        <w:rPr>
          <w:rFonts w:ascii="Arial" w:hAnsi="Arial" w:cs="Arial"/>
        </w:rPr>
        <w:t xml:space="preserve">positive behaviours which the organisation wants to see in the organisation and help in achieving set </w:t>
      </w:r>
      <w:r>
        <w:rPr>
          <w:rFonts w:ascii="Arial" w:hAnsi="Arial" w:cs="Arial"/>
        </w:rPr>
        <w:lastRenderedPageBreak/>
        <w:t xml:space="preserve">goals. The pay packet should be </w:t>
      </w:r>
      <w:proofErr w:type="gramStart"/>
      <w:r>
        <w:rPr>
          <w:rFonts w:ascii="Arial" w:hAnsi="Arial" w:cs="Arial"/>
        </w:rPr>
        <w:t>commiserate</w:t>
      </w:r>
      <w:proofErr w:type="gramEnd"/>
      <w:r>
        <w:rPr>
          <w:rFonts w:ascii="Arial" w:hAnsi="Arial" w:cs="Arial"/>
        </w:rPr>
        <w:t xml:space="preserve"> with the position and output and members of staff will feel demotivated if they sense they are undervalued by </w:t>
      </w:r>
      <w:r>
        <w:rPr>
          <w:rFonts w:ascii="Arial" w:hAnsi="Arial" w:cs="Arial"/>
        </w:rPr>
        <w:t>receiving less in comparison to the work they do. It is therefore important to pay according to productivity and position and consider what close competitors are paying to ensure that staff remain excited and motivated working for the organisation.</w:t>
      </w:r>
    </w:p>
    <w:p w14:paraId="55650D37" w14:textId="77777777" w:rsidR="00EC2EE6" w:rsidRDefault="00F2029D">
      <w:pPr>
        <w:spacing w:line="360" w:lineRule="auto"/>
        <w:jc w:val="both"/>
        <w:rPr>
          <w:rFonts w:ascii="Arial" w:hAnsi="Arial" w:cs="Arial"/>
          <w:i/>
          <w:iCs/>
          <w:color w:val="4472C4"/>
          <w:u w:val="single"/>
        </w:rPr>
      </w:pPr>
      <w:r>
        <w:rPr>
          <w:rFonts w:ascii="Arial" w:hAnsi="Arial" w:cs="Arial"/>
          <w:i/>
          <w:iCs/>
          <w:color w:val="4472C4"/>
          <w:u w:val="single"/>
        </w:rPr>
        <w:t>Recogni</w:t>
      </w:r>
      <w:r>
        <w:rPr>
          <w:rFonts w:ascii="Arial" w:hAnsi="Arial" w:cs="Arial"/>
          <w:i/>
          <w:iCs/>
          <w:color w:val="4472C4"/>
          <w:u w:val="single"/>
        </w:rPr>
        <w:t>tion and Awards</w:t>
      </w:r>
    </w:p>
    <w:p w14:paraId="20B8E3DA" w14:textId="77777777" w:rsidR="00EC2EE6" w:rsidRDefault="00F2029D">
      <w:pPr>
        <w:spacing w:line="360" w:lineRule="auto"/>
        <w:jc w:val="both"/>
        <w:rPr>
          <w:rFonts w:ascii="Arial" w:hAnsi="Arial" w:cs="Arial"/>
        </w:rPr>
      </w:pPr>
      <w:r>
        <w:rPr>
          <w:rFonts w:ascii="Arial" w:hAnsi="Arial" w:cs="Arial"/>
        </w:rPr>
        <w:t xml:space="preserve">These involves a sort of merit for the level of work done and the productivity that the staff members are bringing into their daily work. These recognition and awards can come in the place of promotion, achievements </w:t>
      </w:r>
      <w:proofErr w:type="gramStart"/>
      <w:r>
        <w:rPr>
          <w:rFonts w:ascii="Arial" w:hAnsi="Arial" w:cs="Arial"/>
        </w:rPr>
        <w:t>and also</w:t>
      </w:r>
      <w:proofErr w:type="gramEnd"/>
      <w:r>
        <w:rPr>
          <w:rFonts w:ascii="Arial" w:hAnsi="Arial" w:cs="Arial"/>
        </w:rPr>
        <w:t xml:space="preserve"> appreciation. I</w:t>
      </w:r>
      <w:r>
        <w:rPr>
          <w:rFonts w:ascii="Arial" w:hAnsi="Arial" w:cs="Arial"/>
        </w:rPr>
        <w:t>t has been argued to promotion creates perceptions of organisational justice which influences job satisfaction (Garcia et al, 2012). This is because staff work harder to compensate for their incompetence and therefore, they anticipate some form of promotio</w:t>
      </w:r>
      <w:r>
        <w:rPr>
          <w:rFonts w:ascii="Arial" w:hAnsi="Arial" w:cs="Arial"/>
        </w:rPr>
        <w:t>n for the work they put in (Koch and Nafziger, 2012). The staff members are desirous of promotion opportunities as this bring them psychological satisfaction from their jobs. Also, a recognition of the performance in the form of awards is something that ca</w:t>
      </w:r>
      <w:r>
        <w:rPr>
          <w:rFonts w:ascii="Arial" w:hAnsi="Arial" w:cs="Arial"/>
        </w:rPr>
        <w:t xml:space="preserve">n easily motivate employees. The awards given in reference to the staff achievements are </w:t>
      </w:r>
      <w:proofErr w:type="gramStart"/>
      <w:r>
        <w:rPr>
          <w:rFonts w:ascii="Arial" w:hAnsi="Arial" w:cs="Arial"/>
        </w:rPr>
        <w:t>very unique</w:t>
      </w:r>
      <w:proofErr w:type="gramEnd"/>
      <w:r>
        <w:rPr>
          <w:rFonts w:ascii="Arial" w:hAnsi="Arial" w:cs="Arial"/>
        </w:rPr>
        <w:t xml:space="preserve"> and this can spur them on to do even more (Hunter et al, 2012, </w:t>
      </w:r>
      <w:proofErr w:type="spellStart"/>
      <w:r>
        <w:rPr>
          <w:rFonts w:ascii="Arial" w:hAnsi="Arial" w:cs="Arial"/>
        </w:rPr>
        <w:t>Satyawadi</w:t>
      </w:r>
      <w:proofErr w:type="spellEnd"/>
      <w:r>
        <w:rPr>
          <w:rFonts w:ascii="Arial" w:hAnsi="Arial" w:cs="Arial"/>
        </w:rPr>
        <w:t xml:space="preserve"> and Ghosh (2012). Simple achievement awards such as staff of the week, best staff </w:t>
      </w:r>
      <w:r>
        <w:rPr>
          <w:rFonts w:ascii="Arial" w:hAnsi="Arial" w:cs="Arial"/>
        </w:rPr>
        <w:t>of the year or even most productive/helpful staff of the year all of which brings satisfaction into the organisation and a satisfied and happy staff makes for a well-motivated staff. Any staff member that is achievement motivated seeks rewards and awards f</w:t>
      </w:r>
      <w:r>
        <w:rPr>
          <w:rFonts w:ascii="Arial" w:hAnsi="Arial" w:cs="Arial"/>
        </w:rPr>
        <w:t>or challenges they have faced and conquered at work. Furthermore, the recognition and awards are a very good way for organisations to measure the productivity levels of the staff members and it is also it helps the staff members to get feedback from the em</w:t>
      </w:r>
      <w:r>
        <w:rPr>
          <w:rFonts w:ascii="Arial" w:hAnsi="Arial" w:cs="Arial"/>
        </w:rPr>
        <w:t xml:space="preserve">ployers on the work they do to help them watch their progress. This is well supported by the assertions of </w:t>
      </w:r>
      <w:proofErr w:type="spellStart"/>
      <w:r>
        <w:rPr>
          <w:rFonts w:ascii="Arial" w:hAnsi="Arial" w:cs="Arial"/>
        </w:rPr>
        <w:t>Mahazril</w:t>
      </w:r>
      <w:proofErr w:type="spellEnd"/>
      <w:r>
        <w:rPr>
          <w:rFonts w:ascii="Arial" w:hAnsi="Arial" w:cs="Arial"/>
        </w:rPr>
        <w:t xml:space="preserve"> et al, (2012), when he argued that communication and rewards motivate staff to work, and this has been proven time and time again. </w:t>
      </w:r>
    </w:p>
    <w:p w14:paraId="7009F91C" w14:textId="77777777" w:rsidR="00EC2EE6" w:rsidRDefault="00F2029D">
      <w:pPr>
        <w:spacing w:line="360" w:lineRule="auto"/>
        <w:jc w:val="both"/>
        <w:rPr>
          <w:rFonts w:ascii="Arial" w:hAnsi="Arial" w:cs="Arial"/>
          <w:i/>
          <w:iCs/>
          <w:color w:val="4472C4"/>
          <w:u w:val="single"/>
        </w:rPr>
      </w:pPr>
      <w:r>
        <w:rPr>
          <w:rFonts w:ascii="Arial" w:hAnsi="Arial" w:cs="Arial"/>
          <w:i/>
          <w:iCs/>
          <w:color w:val="4472C4"/>
          <w:u w:val="single"/>
        </w:rPr>
        <w:t>Addition</w:t>
      </w:r>
      <w:r>
        <w:rPr>
          <w:rFonts w:ascii="Arial" w:hAnsi="Arial" w:cs="Arial"/>
          <w:i/>
          <w:iCs/>
          <w:color w:val="4472C4"/>
          <w:u w:val="single"/>
        </w:rPr>
        <w:t>al Holiday</w:t>
      </w:r>
    </w:p>
    <w:p w14:paraId="49A69BFC" w14:textId="77777777" w:rsidR="00EC2EE6" w:rsidRDefault="00F2029D">
      <w:pPr>
        <w:spacing w:line="360" w:lineRule="auto"/>
        <w:jc w:val="both"/>
        <w:rPr>
          <w:rFonts w:ascii="Arial" w:hAnsi="Arial" w:cs="Arial"/>
        </w:rPr>
      </w:pPr>
      <w:r>
        <w:rPr>
          <w:rFonts w:ascii="Arial" w:hAnsi="Arial" w:cs="Arial"/>
        </w:rPr>
        <w:t>As stated by Harvey (2013), that an employee seek stop be accepted as part of a group or team at their place of work. The staff wants to feel that their contributions are appreciated, worthwhile and acknowledged. Therefore, it important for empl</w:t>
      </w:r>
      <w:r>
        <w:rPr>
          <w:rFonts w:ascii="Arial" w:hAnsi="Arial" w:cs="Arial"/>
        </w:rPr>
        <w:t xml:space="preserve">oyers to look beyond the traditional mods of motivation such as pay and career growth to more social and lifestyle factors that is important to members of staff when seeking better work balance. This could include having the opportunity to have additional </w:t>
      </w:r>
      <w:r>
        <w:rPr>
          <w:rFonts w:ascii="Arial" w:hAnsi="Arial" w:cs="Arial"/>
        </w:rPr>
        <w:t xml:space="preserve">holidays when their productivity has matched such expectations. This could also mean flexible working times which could be giving them more time offs to regroup and recharge their batteries for better efficiency. </w:t>
      </w:r>
      <w:proofErr w:type="spellStart"/>
      <w:r>
        <w:rPr>
          <w:rFonts w:ascii="Arial" w:hAnsi="Arial" w:cs="Arial"/>
        </w:rPr>
        <w:t>Kingira</w:t>
      </w:r>
      <w:proofErr w:type="spellEnd"/>
      <w:r>
        <w:rPr>
          <w:rFonts w:ascii="Arial" w:hAnsi="Arial" w:cs="Arial"/>
        </w:rPr>
        <w:t xml:space="preserve"> and </w:t>
      </w:r>
      <w:proofErr w:type="spellStart"/>
      <w:r>
        <w:rPr>
          <w:rFonts w:ascii="Arial" w:hAnsi="Arial" w:cs="Arial"/>
        </w:rPr>
        <w:t>Mecib</w:t>
      </w:r>
      <w:proofErr w:type="spellEnd"/>
      <w:r>
        <w:rPr>
          <w:rFonts w:ascii="Arial" w:hAnsi="Arial" w:cs="Arial"/>
        </w:rPr>
        <w:t xml:space="preserve"> </w:t>
      </w:r>
      <w:r>
        <w:rPr>
          <w:rFonts w:ascii="Arial" w:hAnsi="Arial" w:cs="Arial"/>
        </w:rPr>
        <w:lastRenderedPageBreak/>
        <w:t>(2010), argued that “soci</w:t>
      </w:r>
      <w:r>
        <w:rPr>
          <w:rFonts w:ascii="Arial" w:hAnsi="Arial" w:cs="Arial"/>
        </w:rPr>
        <w:t>al opportunities providing at the highest level with working period leads the employee to achieve their goals of the organisation”. Therefore, a social opportunity for any staff is vital in boosting their motivation to achieve set out goals and objectives.</w:t>
      </w:r>
      <w:r>
        <w:rPr>
          <w:rFonts w:ascii="Arial" w:hAnsi="Arial" w:cs="Arial"/>
        </w:rPr>
        <w:t xml:space="preserve"> When looking at holiday period away from work, staff will see that the higher their levels of productivity the more they are likely to get additional day offs so they can spend more time with their families. A staff member who is inclined to spend time wi</w:t>
      </w:r>
      <w:r>
        <w:rPr>
          <w:rFonts w:ascii="Arial" w:hAnsi="Arial" w:cs="Arial"/>
        </w:rPr>
        <w:t>ll the family is more likely to be better motivated when given time to go home to spend with his loved ones. That staff is almost duty bound to repay the time given him/her by putting in more effort to say thank you.</w:t>
      </w:r>
    </w:p>
    <w:p w14:paraId="17BAF348" w14:textId="77777777" w:rsidR="00EC2EE6" w:rsidRDefault="00EC2EE6">
      <w:pPr>
        <w:spacing w:line="360" w:lineRule="auto"/>
        <w:jc w:val="both"/>
        <w:rPr>
          <w:rFonts w:ascii="Arial" w:hAnsi="Arial" w:cs="Arial"/>
        </w:rPr>
      </w:pPr>
    </w:p>
    <w:p w14:paraId="7A13D7BC" w14:textId="77777777" w:rsidR="00EC2EE6" w:rsidRDefault="00F2029D">
      <w:pPr>
        <w:spacing w:line="360" w:lineRule="auto"/>
        <w:jc w:val="both"/>
        <w:rPr>
          <w:rFonts w:ascii="Arial" w:hAnsi="Arial" w:cs="Arial"/>
          <w:i/>
          <w:iCs/>
          <w:color w:val="4472C4"/>
          <w:u w:val="single"/>
        </w:rPr>
      </w:pPr>
      <w:r>
        <w:rPr>
          <w:rFonts w:ascii="Arial" w:hAnsi="Arial" w:cs="Arial"/>
          <w:i/>
          <w:iCs/>
          <w:color w:val="4472C4"/>
          <w:u w:val="single"/>
        </w:rPr>
        <w:t>Good Working Conditions</w:t>
      </w:r>
    </w:p>
    <w:p w14:paraId="66484B8B" w14:textId="77777777" w:rsidR="00EC2EE6" w:rsidRDefault="00F2029D">
      <w:pPr>
        <w:spacing w:line="360" w:lineRule="auto"/>
        <w:jc w:val="both"/>
        <w:rPr>
          <w:rFonts w:ascii="Arial" w:hAnsi="Arial" w:cs="Arial"/>
        </w:rPr>
      </w:pPr>
      <w:r>
        <w:rPr>
          <w:rFonts w:ascii="Arial" w:hAnsi="Arial" w:cs="Arial"/>
        </w:rPr>
        <w:t xml:space="preserve">Good </w:t>
      </w:r>
      <w:r>
        <w:rPr>
          <w:rFonts w:ascii="Arial" w:hAnsi="Arial" w:cs="Arial"/>
        </w:rPr>
        <w:t>working conditions is very important for the joy and satisfaction of the staff members and is linked to productivity. According to Jung and Kim (2012), a good working condition can increase the staff job satisfaction and the overall employee organisational</w:t>
      </w:r>
      <w:r>
        <w:rPr>
          <w:rFonts w:ascii="Arial" w:hAnsi="Arial" w:cs="Arial"/>
        </w:rPr>
        <w:t xml:space="preserve"> commitment. The employees are more inclined to come into a good working environment that is full of joy and happiness and staff cohesiveness, and this will invariably increase performance. The work conditions include safe spaces, health and safety provisi</w:t>
      </w:r>
      <w:r>
        <w:rPr>
          <w:rFonts w:ascii="Arial" w:hAnsi="Arial" w:cs="Arial"/>
        </w:rPr>
        <w:t>on, staff welfare and general clean air space. It was reported that the staff members of most IT companies are given the opportunity to work in very flexible environment such as from home, within an open space in the office and are even afforded a nap brea</w:t>
      </w:r>
      <w:r>
        <w:rPr>
          <w:rFonts w:ascii="Arial" w:hAnsi="Arial" w:cs="Arial"/>
        </w:rPr>
        <w:t>k to help stimulate their minds. The success of IT companies is too huge to ignore and the ability to a brain to function within a good working condition and rest is beyond mere words. This is because employees’ jobs involve the use of both mental and phys</w:t>
      </w:r>
      <w:r>
        <w:rPr>
          <w:rFonts w:ascii="Arial" w:hAnsi="Arial" w:cs="Arial"/>
        </w:rPr>
        <w:t xml:space="preserve">ical prowess and therefore a bad working condition will have a huge negative reaction to the performance of the staff. A good working environment is also </w:t>
      </w:r>
      <w:proofErr w:type="gramStart"/>
      <w:r>
        <w:rPr>
          <w:rFonts w:ascii="Arial" w:hAnsi="Arial" w:cs="Arial"/>
        </w:rPr>
        <w:t>involves</w:t>
      </w:r>
      <w:proofErr w:type="gramEnd"/>
      <w:r>
        <w:rPr>
          <w:rFonts w:ascii="Arial" w:hAnsi="Arial" w:cs="Arial"/>
        </w:rPr>
        <w:t xml:space="preserve"> the employees having relationships that are well structured and this is important for product</w:t>
      </w:r>
      <w:r>
        <w:rPr>
          <w:rFonts w:ascii="Arial" w:hAnsi="Arial" w:cs="Arial"/>
        </w:rPr>
        <w:t>ivity as supported by Williams et al. (2003). It is therefore imperative to provide good working space, sound relationships between employers and employees and the little thing that can provide an emotional satisfaction as work. A well satisfied staff memb</w:t>
      </w:r>
      <w:r>
        <w:rPr>
          <w:rFonts w:ascii="Arial" w:hAnsi="Arial" w:cs="Arial"/>
        </w:rPr>
        <w:t>er is one that will add to their levels of productivity.</w:t>
      </w:r>
    </w:p>
    <w:p w14:paraId="7E870442" w14:textId="77777777" w:rsidR="00EC2EE6" w:rsidRDefault="00EC2EE6">
      <w:pPr>
        <w:spacing w:line="360" w:lineRule="auto"/>
        <w:jc w:val="both"/>
        <w:rPr>
          <w:rFonts w:ascii="Arial" w:hAnsi="Arial" w:cs="Arial"/>
        </w:rPr>
      </w:pPr>
    </w:p>
    <w:p w14:paraId="1CBB6658" w14:textId="77777777" w:rsidR="00EC2EE6" w:rsidRDefault="00F2029D">
      <w:pPr>
        <w:spacing w:line="360" w:lineRule="auto"/>
        <w:jc w:val="both"/>
        <w:rPr>
          <w:rFonts w:ascii="Arial" w:hAnsi="Arial" w:cs="Arial"/>
          <w:i/>
          <w:iCs/>
          <w:color w:val="4472C4"/>
          <w:u w:val="single"/>
        </w:rPr>
      </w:pPr>
      <w:r>
        <w:rPr>
          <w:rFonts w:ascii="Arial" w:hAnsi="Arial" w:cs="Arial"/>
          <w:i/>
          <w:iCs/>
          <w:color w:val="4472C4"/>
          <w:u w:val="single"/>
        </w:rPr>
        <w:t>Conclusion</w:t>
      </w:r>
    </w:p>
    <w:p w14:paraId="5C51F5F0" w14:textId="77777777" w:rsidR="00EC2EE6" w:rsidRDefault="00F2029D">
      <w:pPr>
        <w:spacing w:line="360" w:lineRule="auto"/>
        <w:jc w:val="both"/>
        <w:rPr>
          <w:rFonts w:ascii="Arial" w:hAnsi="Arial" w:cs="Arial"/>
        </w:rPr>
      </w:pPr>
      <w:r>
        <w:rPr>
          <w:rFonts w:ascii="Arial" w:hAnsi="Arial" w:cs="Arial"/>
        </w:rPr>
        <w:t>Motivation works as a catalyst for employees that work in an organisation to increase their performance in a much better way than they would normally do if they did not have an incentive.</w:t>
      </w:r>
      <w:r>
        <w:rPr>
          <w:rFonts w:ascii="Arial" w:hAnsi="Arial" w:cs="Arial"/>
        </w:rPr>
        <w:t xml:space="preserve"> In this report, 4 keys ways of motivation have been highlighted which includes pay, recognition and awards, additional </w:t>
      </w:r>
      <w:proofErr w:type="gramStart"/>
      <w:r>
        <w:rPr>
          <w:rFonts w:ascii="Arial" w:hAnsi="Arial" w:cs="Arial"/>
        </w:rPr>
        <w:t>holiday</w:t>
      </w:r>
      <w:proofErr w:type="gramEnd"/>
      <w:r>
        <w:rPr>
          <w:rFonts w:ascii="Arial" w:hAnsi="Arial" w:cs="Arial"/>
        </w:rPr>
        <w:t xml:space="preserve"> and good working condition. </w:t>
      </w:r>
      <w:proofErr w:type="gramStart"/>
      <w:r>
        <w:rPr>
          <w:rFonts w:ascii="Arial" w:hAnsi="Arial" w:cs="Arial"/>
        </w:rPr>
        <w:t>All of</w:t>
      </w:r>
      <w:proofErr w:type="gramEnd"/>
      <w:r>
        <w:rPr>
          <w:rFonts w:ascii="Arial" w:hAnsi="Arial" w:cs="Arial"/>
        </w:rPr>
        <w:t xml:space="preserve"> these motivation </w:t>
      </w:r>
      <w:r>
        <w:rPr>
          <w:rFonts w:ascii="Arial" w:hAnsi="Arial" w:cs="Arial"/>
        </w:rPr>
        <w:lastRenderedPageBreak/>
        <w:t>techniques have been acknowledged to be key with the potential to cause an i</w:t>
      </w:r>
      <w:r>
        <w:rPr>
          <w:rFonts w:ascii="Arial" w:hAnsi="Arial" w:cs="Arial"/>
        </w:rPr>
        <w:t>ncrease in employee motivation and heightened performance and to give the management the tools needed to achieve organisational goals and objectives. It is vital to note that the 4 major areas cover the works of Abraham Maslow hierarchy of needs and theref</w:t>
      </w:r>
      <w:r>
        <w:rPr>
          <w:rFonts w:ascii="Arial" w:hAnsi="Arial" w:cs="Arial"/>
        </w:rPr>
        <w:t xml:space="preserve">ore indicates that there is need for a bottom to top approach with respect to motivation. Which clearly means that until the baseline for employees </w:t>
      </w:r>
      <w:proofErr w:type="gramStart"/>
      <w:r>
        <w:rPr>
          <w:rFonts w:ascii="Arial" w:hAnsi="Arial" w:cs="Arial"/>
        </w:rPr>
        <w:t>are</w:t>
      </w:r>
      <w:proofErr w:type="gramEnd"/>
      <w:r>
        <w:rPr>
          <w:rFonts w:ascii="Arial" w:hAnsi="Arial" w:cs="Arial"/>
        </w:rPr>
        <w:t xml:space="preserve"> taken care of, you will not be able to achieve any form of motivation. This highlights the importance of</w:t>
      </w:r>
      <w:r>
        <w:rPr>
          <w:rFonts w:ascii="Arial" w:hAnsi="Arial" w:cs="Arial"/>
        </w:rPr>
        <w:t xml:space="preserve"> pay as a baseline that can be used to further push towards more modes of motivation. </w:t>
      </w:r>
    </w:p>
    <w:p w14:paraId="4F54EC53" w14:textId="77777777" w:rsidR="00EC2EE6" w:rsidRDefault="00F2029D">
      <w:pPr>
        <w:spacing w:line="360" w:lineRule="auto"/>
        <w:jc w:val="both"/>
        <w:rPr>
          <w:rFonts w:ascii="Arial" w:hAnsi="Arial" w:cs="Arial"/>
        </w:rPr>
      </w:pPr>
      <w:r>
        <w:rPr>
          <w:rFonts w:ascii="Arial" w:hAnsi="Arial" w:cs="Arial"/>
        </w:rPr>
        <w:t xml:space="preserve">This report has shown that in motivating employees, various methods of motivation </w:t>
      </w:r>
      <w:proofErr w:type="gramStart"/>
      <w:r>
        <w:rPr>
          <w:rFonts w:ascii="Arial" w:hAnsi="Arial" w:cs="Arial"/>
        </w:rPr>
        <w:t>have to</w:t>
      </w:r>
      <w:proofErr w:type="gramEnd"/>
      <w:r>
        <w:rPr>
          <w:rFonts w:ascii="Arial" w:hAnsi="Arial" w:cs="Arial"/>
        </w:rPr>
        <w:t xml:space="preserve"> be in play because people have different needs. Therefore, an understanding of </w:t>
      </w:r>
      <w:r>
        <w:rPr>
          <w:rFonts w:ascii="Arial" w:hAnsi="Arial" w:cs="Arial"/>
        </w:rPr>
        <w:t xml:space="preserve">how employees are motivated is important to understand what strategies to adopt when trying to motivate them to increase performance in their work. It is also imperative to undertake some form of survey within the organisation asking questions on what may </w:t>
      </w:r>
      <w:r>
        <w:rPr>
          <w:rFonts w:ascii="Arial" w:hAnsi="Arial" w:cs="Arial"/>
        </w:rPr>
        <w:t xml:space="preserve">motivate so as not to waste time investing so much in a particular method while ignoring the others. This is because the needs of employees are not stagnant and would continually evolve as they grow in their position and attain higher heights both at work </w:t>
      </w:r>
      <w:r>
        <w:rPr>
          <w:rFonts w:ascii="Arial" w:hAnsi="Arial" w:cs="Arial"/>
        </w:rPr>
        <w:t>and in their social life (Roberts, 2005). This report has shown that there is a strong connection between motivation and productivity, and this means that employers should focus on how best to motivate their work force to ensure higher levels of productivi</w:t>
      </w:r>
      <w:r>
        <w:rPr>
          <w:rFonts w:ascii="Arial" w:hAnsi="Arial" w:cs="Arial"/>
        </w:rPr>
        <w:t>ty.</w:t>
      </w:r>
    </w:p>
    <w:p w14:paraId="07FB1AD3" w14:textId="77777777" w:rsidR="00EC2EE6" w:rsidRDefault="00EC2EE6">
      <w:pPr>
        <w:spacing w:line="360" w:lineRule="auto"/>
        <w:jc w:val="both"/>
        <w:rPr>
          <w:rFonts w:ascii="Arial" w:hAnsi="Arial" w:cs="Arial"/>
          <w:color w:val="4472C4"/>
        </w:rPr>
      </w:pPr>
    </w:p>
    <w:p w14:paraId="4740CEFE" w14:textId="77777777" w:rsidR="00EC2EE6" w:rsidRDefault="00F2029D">
      <w:pPr>
        <w:spacing w:line="360" w:lineRule="auto"/>
        <w:jc w:val="both"/>
        <w:rPr>
          <w:rFonts w:ascii="Arial" w:hAnsi="Arial" w:cs="Arial"/>
          <w:i/>
          <w:iCs/>
          <w:color w:val="4472C4"/>
          <w:u w:val="single"/>
        </w:rPr>
      </w:pPr>
      <w:r>
        <w:rPr>
          <w:rFonts w:ascii="Arial" w:hAnsi="Arial" w:cs="Arial"/>
          <w:i/>
          <w:iCs/>
          <w:color w:val="4472C4"/>
          <w:u w:val="single"/>
        </w:rPr>
        <w:t>Recommendations</w:t>
      </w:r>
    </w:p>
    <w:p w14:paraId="1C51C4E9" w14:textId="77777777" w:rsidR="00EC2EE6" w:rsidRDefault="00F2029D">
      <w:pPr>
        <w:spacing w:line="360" w:lineRule="auto"/>
        <w:jc w:val="both"/>
        <w:rPr>
          <w:rFonts w:ascii="Arial" w:hAnsi="Arial" w:cs="Arial"/>
        </w:rPr>
      </w:pPr>
      <w:r>
        <w:rPr>
          <w:rFonts w:ascii="Arial" w:hAnsi="Arial" w:cs="Arial"/>
        </w:rPr>
        <w:t xml:space="preserve">Based on the report, the following recommendation have been made </w:t>
      </w:r>
      <w:proofErr w:type="gramStart"/>
      <w:r>
        <w:rPr>
          <w:rFonts w:ascii="Arial" w:hAnsi="Arial" w:cs="Arial"/>
        </w:rPr>
        <w:t>in order to</w:t>
      </w:r>
      <w:proofErr w:type="gramEnd"/>
      <w:r>
        <w:rPr>
          <w:rFonts w:ascii="Arial" w:hAnsi="Arial" w:cs="Arial"/>
        </w:rPr>
        <w:t xml:space="preserve"> improve employee motivation and performance. Organisations should ensure to standardise employee motivation to reflect the various desires of employees. The r</w:t>
      </w:r>
      <w:r>
        <w:rPr>
          <w:rFonts w:ascii="Arial" w:hAnsi="Arial" w:cs="Arial"/>
        </w:rPr>
        <w:t>eport therefore recommends that every organisation should carry out a proper study using market research studies. The organisations should consider training and informing staff to better equip them with things that they need to improve their organisational</w:t>
      </w:r>
      <w:r>
        <w:rPr>
          <w:rFonts w:ascii="Arial" w:hAnsi="Arial" w:cs="Arial"/>
        </w:rPr>
        <w:t xml:space="preserve"> performance. Also, motivation should be based on industry-based standard to ensure that employees are well taken care of to forestall them moving on to another company. </w:t>
      </w:r>
    </w:p>
    <w:p w14:paraId="07FBE1EF" w14:textId="77777777" w:rsidR="00EC2EE6" w:rsidRDefault="00F2029D">
      <w:pPr>
        <w:spacing w:line="360" w:lineRule="auto"/>
        <w:jc w:val="both"/>
        <w:rPr>
          <w:rFonts w:ascii="Arial" w:hAnsi="Arial" w:cs="Arial"/>
        </w:rPr>
      </w:pPr>
      <w:r>
        <w:rPr>
          <w:rFonts w:ascii="Arial" w:hAnsi="Arial" w:cs="Arial"/>
        </w:rPr>
        <w:t>The limitation of the study is based on a framework that is constrained to an organis</w:t>
      </w:r>
      <w:r>
        <w:rPr>
          <w:rFonts w:ascii="Arial" w:hAnsi="Arial" w:cs="Arial"/>
        </w:rPr>
        <w:t>ation with 4 key areas. It will be much more expansive to include more motivational methods to encompass more ways of increasing efficiency.</w:t>
      </w:r>
    </w:p>
    <w:p w14:paraId="651745A5" w14:textId="77777777" w:rsidR="00EC2EE6" w:rsidRDefault="00EC2EE6">
      <w:pPr>
        <w:spacing w:line="360" w:lineRule="auto"/>
        <w:jc w:val="both"/>
        <w:rPr>
          <w:rFonts w:ascii="Arial" w:hAnsi="Arial" w:cs="Arial"/>
        </w:rPr>
      </w:pPr>
    </w:p>
    <w:p w14:paraId="48D7B125" w14:textId="77777777" w:rsidR="00EC2EE6" w:rsidRDefault="00EC2EE6">
      <w:pPr>
        <w:spacing w:line="360" w:lineRule="auto"/>
        <w:jc w:val="both"/>
        <w:rPr>
          <w:rFonts w:ascii="Arial" w:hAnsi="Arial" w:cs="Arial"/>
        </w:rPr>
      </w:pPr>
    </w:p>
    <w:p w14:paraId="15B3A8FE" w14:textId="77777777" w:rsidR="00EC2EE6" w:rsidRDefault="00F2029D">
      <w:pPr>
        <w:spacing w:line="360" w:lineRule="auto"/>
        <w:jc w:val="both"/>
        <w:rPr>
          <w:rFonts w:ascii="Arial" w:hAnsi="Arial" w:cs="Arial"/>
          <w:b/>
          <w:bCs/>
          <w:i/>
          <w:iCs/>
          <w:color w:val="4472C4"/>
          <w:u w:val="single"/>
        </w:rPr>
      </w:pPr>
      <w:r>
        <w:rPr>
          <w:rFonts w:ascii="Arial" w:hAnsi="Arial" w:cs="Arial"/>
          <w:b/>
          <w:bCs/>
          <w:i/>
          <w:iCs/>
          <w:color w:val="4472C4"/>
          <w:u w:val="single"/>
        </w:rPr>
        <w:lastRenderedPageBreak/>
        <w:t>Reference</w:t>
      </w:r>
    </w:p>
    <w:p w14:paraId="2866D5DE" w14:textId="77777777" w:rsidR="00EC2EE6" w:rsidRDefault="00F2029D">
      <w:pPr>
        <w:spacing w:line="360" w:lineRule="auto"/>
        <w:jc w:val="both"/>
        <w:rPr>
          <w:rFonts w:ascii="Arial" w:hAnsi="Arial" w:cs="Arial"/>
        </w:rPr>
      </w:pPr>
      <w:r>
        <w:rPr>
          <w:rFonts w:ascii="Arial" w:hAnsi="Arial" w:cs="Arial"/>
        </w:rPr>
        <w:t xml:space="preserve">García, I. A. L., </w:t>
      </w:r>
      <w:proofErr w:type="spellStart"/>
      <w:r>
        <w:rPr>
          <w:rFonts w:ascii="Arial" w:hAnsi="Arial" w:cs="Arial"/>
        </w:rPr>
        <w:t>Moscoso</w:t>
      </w:r>
      <w:proofErr w:type="spellEnd"/>
      <w:r>
        <w:rPr>
          <w:rFonts w:ascii="Arial" w:hAnsi="Arial" w:cs="Arial"/>
        </w:rPr>
        <w:t xml:space="preserve">, S., &amp; Ramos, V. P. J. (2012). Reactions to the Fairness of </w:t>
      </w:r>
      <w:r>
        <w:rPr>
          <w:rFonts w:ascii="Arial" w:hAnsi="Arial" w:cs="Arial"/>
        </w:rPr>
        <w:t>Promotion Methods: Procedural justice and job satisfaction. International Journal of Selection and Assessment, 20(4), 394–403.</w:t>
      </w:r>
    </w:p>
    <w:p w14:paraId="0C2764F7" w14:textId="77777777" w:rsidR="00EC2EE6" w:rsidRDefault="00F2029D">
      <w:pPr>
        <w:spacing w:line="360" w:lineRule="auto"/>
        <w:jc w:val="both"/>
        <w:rPr>
          <w:rFonts w:ascii="Arial" w:hAnsi="Arial" w:cs="Arial"/>
        </w:rPr>
      </w:pPr>
      <w:r>
        <w:rPr>
          <w:rFonts w:ascii="Arial" w:hAnsi="Arial" w:cs="Arial"/>
        </w:rPr>
        <w:t>Harvey, W. (2013). Victory can be yours in the global war for talent: Social factors and lifestyle help to attract top employees.</w:t>
      </w:r>
      <w:r>
        <w:rPr>
          <w:rFonts w:ascii="Arial" w:hAnsi="Arial" w:cs="Arial"/>
        </w:rPr>
        <w:t xml:space="preserve"> Human Resource Management International Digest, 21(1), 37–40.</w:t>
      </w:r>
    </w:p>
    <w:p w14:paraId="5E591DDD" w14:textId="77777777" w:rsidR="00EC2EE6" w:rsidRDefault="00F2029D">
      <w:pPr>
        <w:spacing w:line="360" w:lineRule="auto"/>
        <w:jc w:val="both"/>
        <w:rPr>
          <w:rFonts w:ascii="Arial" w:hAnsi="Arial" w:cs="Arial"/>
        </w:rPr>
      </w:pPr>
      <w:r>
        <w:rPr>
          <w:rFonts w:ascii="Arial" w:hAnsi="Arial" w:cs="Arial"/>
        </w:rPr>
        <w:t xml:space="preserve">Hunter, S. T., </w:t>
      </w:r>
      <w:proofErr w:type="spellStart"/>
      <w:r>
        <w:rPr>
          <w:rFonts w:ascii="Arial" w:hAnsi="Arial" w:cs="Arial"/>
        </w:rPr>
        <w:t>Cushenbery</w:t>
      </w:r>
      <w:proofErr w:type="spellEnd"/>
      <w:r>
        <w:rPr>
          <w:rFonts w:ascii="Arial" w:hAnsi="Arial" w:cs="Arial"/>
        </w:rPr>
        <w:t>, L., &amp; Friedrich, T. (2012). Hiring an innovative workforce: A necessary yet uniquely challenging endeavour. Human Resource Management Review, 22(4), 303–322.</w:t>
      </w:r>
    </w:p>
    <w:p w14:paraId="1BDB81BA" w14:textId="77777777" w:rsidR="00EC2EE6" w:rsidRDefault="00F2029D">
      <w:pPr>
        <w:spacing w:line="360" w:lineRule="auto"/>
        <w:jc w:val="both"/>
        <w:rPr>
          <w:rFonts w:ascii="Arial" w:hAnsi="Arial" w:cs="Arial"/>
        </w:rPr>
      </w:pPr>
      <w:r>
        <w:rPr>
          <w:rFonts w:ascii="Arial" w:hAnsi="Arial" w:cs="Arial"/>
        </w:rPr>
        <w:t>Jung, J.</w:t>
      </w:r>
      <w:r>
        <w:rPr>
          <w:rFonts w:ascii="Arial" w:hAnsi="Arial" w:cs="Arial"/>
        </w:rPr>
        <w:t>, &amp; Kim, Y. (2012). Causes of newspaper firm employee burnout in Korea and its impact on organizational commitment and turnover intention. International Journal of Human Resource Management, 23(17), 3636–3651.</w:t>
      </w:r>
    </w:p>
    <w:p w14:paraId="4F0C7943" w14:textId="77777777" w:rsidR="00EC2EE6" w:rsidRDefault="00F2029D">
      <w:pPr>
        <w:spacing w:line="360" w:lineRule="auto"/>
        <w:jc w:val="both"/>
        <w:rPr>
          <w:rFonts w:ascii="Arial" w:hAnsi="Arial" w:cs="Arial"/>
        </w:rPr>
      </w:pPr>
      <w:proofErr w:type="spellStart"/>
      <w:r>
        <w:rPr>
          <w:rFonts w:ascii="Arial" w:hAnsi="Arial" w:cs="Arial"/>
        </w:rPr>
        <w:t>Kingira</w:t>
      </w:r>
      <w:proofErr w:type="spellEnd"/>
      <w:r>
        <w:rPr>
          <w:rFonts w:ascii="Arial" w:hAnsi="Arial" w:cs="Arial"/>
        </w:rPr>
        <w:t xml:space="preserve">, &amp; </w:t>
      </w:r>
      <w:proofErr w:type="spellStart"/>
      <w:r>
        <w:rPr>
          <w:rFonts w:ascii="Arial" w:hAnsi="Arial" w:cs="Arial"/>
        </w:rPr>
        <w:t>Mescib</w:t>
      </w:r>
      <w:proofErr w:type="spellEnd"/>
      <w:r>
        <w:rPr>
          <w:rFonts w:ascii="Arial" w:hAnsi="Arial" w:cs="Arial"/>
        </w:rPr>
        <w:t>, M. (2010). Factors that aff</w:t>
      </w:r>
      <w:r>
        <w:rPr>
          <w:rFonts w:ascii="Arial" w:hAnsi="Arial" w:cs="Arial"/>
        </w:rPr>
        <w:t xml:space="preserve">ect hotel employs motivation the case of </w:t>
      </w:r>
      <w:proofErr w:type="spellStart"/>
      <w:r>
        <w:rPr>
          <w:rFonts w:ascii="Arial" w:hAnsi="Arial" w:cs="Arial"/>
        </w:rPr>
        <w:t>bodrum</w:t>
      </w:r>
      <w:proofErr w:type="spellEnd"/>
      <w:r>
        <w:rPr>
          <w:rFonts w:ascii="Arial" w:hAnsi="Arial" w:cs="Arial"/>
        </w:rPr>
        <w:t>. Serbian Journal of Management, 5(1), 59–76.</w:t>
      </w:r>
    </w:p>
    <w:p w14:paraId="2C94DE20" w14:textId="77777777" w:rsidR="00EC2EE6" w:rsidRDefault="00F2029D">
      <w:pPr>
        <w:spacing w:line="360" w:lineRule="auto"/>
        <w:jc w:val="both"/>
        <w:rPr>
          <w:rFonts w:ascii="Arial" w:hAnsi="Arial" w:cs="Arial"/>
        </w:rPr>
      </w:pPr>
      <w:r>
        <w:rPr>
          <w:rFonts w:ascii="Arial" w:hAnsi="Arial" w:cs="Arial"/>
        </w:rPr>
        <w:t>Koch, A. K., &amp; Nafziger, J. (2012). Job assignments under moral hazard: The Peter principle revisited. Journal of Economics and Management Strategy, 21(4), 1029–10</w:t>
      </w:r>
      <w:r>
        <w:rPr>
          <w:rFonts w:ascii="Arial" w:hAnsi="Arial" w:cs="Arial"/>
        </w:rPr>
        <w:t>59.</w:t>
      </w:r>
    </w:p>
    <w:p w14:paraId="661A42D8" w14:textId="77777777" w:rsidR="00EC2EE6" w:rsidRDefault="00F2029D">
      <w:pPr>
        <w:spacing w:line="360" w:lineRule="auto"/>
        <w:jc w:val="both"/>
        <w:rPr>
          <w:rFonts w:ascii="Arial" w:hAnsi="Arial" w:cs="Arial"/>
        </w:rPr>
      </w:pPr>
      <w:proofErr w:type="spellStart"/>
      <w:r>
        <w:rPr>
          <w:rFonts w:ascii="Arial" w:hAnsi="Arial" w:cs="Arial"/>
        </w:rPr>
        <w:t>Mahazril</w:t>
      </w:r>
      <w:proofErr w:type="spellEnd"/>
      <w:r>
        <w:rPr>
          <w:rFonts w:ascii="Arial" w:hAnsi="Arial" w:cs="Arial"/>
        </w:rPr>
        <w:t xml:space="preserve">, A. Y., </w:t>
      </w:r>
      <w:proofErr w:type="spellStart"/>
      <w:r>
        <w:rPr>
          <w:rFonts w:ascii="Arial" w:hAnsi="Arial" w:cs="Arial"/>
        </w:rPr>
        <w:t>Zuraini</w:t>
      </w:r>
      <w:proofErr w:type="spellEnd"/>
      <w:r>
        <w:rPr>
          <w:rFonts w:ascii="Arial" w:hAnsi="Arial" w:cs="Arial"/>
        </w:rPr>
        <w:t xml:space="preserve">, Y. Z., </w:t>
      </w:r>
      <w:proofErr w:type="spellStart"/>
      <w:r>
        <w:rPr>
          <w:rFonts w:ascii="Arial" w:hAnsi="Arial" w:cs="Arial"/>
        </w:rPr>
        <w:t>Hafizah</w:t>
      </w:r>
      <w:proofErr w:type="spellEnd"/>
      <w:r>
        <w:rPr>
          <w:rFonts w:ascii="Arial" w:hAnsi="Arial" w:cs="Arial"/>
        </w:rPr>
        <w:t xml:space="preserve">, H. A. K., </w:t>
      </w:r>
      <w:proofErr w:type="spellStart"/>
      <w:r>
        <w:rPr>
          <w:rFonts w:ascii="Arial" w:hAnsi="Arial" w:cs="Arial"/>
        </w:rPr>
        <w:t>Aminuddin</w:t>
      </w:r>
      <w:proofErr w:type="spellEnd"/>
      <w:r>
        <w:rPr>
          <w:rFonts w:ascii="Arial" w:hAnsi="Arial" w:cs="Arial"/>
        </w:rPr>
        <w:t xml:space="preserve">, A., Zakaria, Z., </w:t>
      </w:r>
      <w:proofErr w:type="spellStart"/>
      <w:r>
        <w:rPr>
          <w:rFonts w:ascii="Arial" w:hAnsi="Arial" w:cs="Arial"/>
        </w:rPr>
        <w:t>Noordin</w:t>
      </w:r>
      <w:proofErr w:type="spellEnd"/>
      <w:r>
        <w:rPr>
          <w:rFonts w:ascii="Arial" w:hAnsi="Arial" w:cs="Arial"/>
        </w:rPr>
        <w:t>, N., et al. (2012). Work motivation among Malaysian public servants. Asian Social Science, 8(12), 238–242.</w:t>
      </w:r>
    </w:p>
    <w:p w14:paraId="188354C7" w14:textId="77777777" w:rsidR="00EC2EE6" w:rsidRDefault="00F2029D">
      <w:pPr>
        <w:spacing w:line="360" w:lineRule="auto"/>
        <w:jc w:val="both"/>
        <w:rPr>
          <w:rFonts w:ascii="Arial" w:hAnsi="Arial" w:cs="Arial"/>
        </w:rPr>
      </w:pPr>
      <w:r>
        <w:rPr>
          <w:rFonts w:ascii="Arial" w:hAnsi="Arial" w:cs="Arial"/>
        </w:rPr>
        <w:t>Maslow, A., (1943). “A Theory of Human Motivation”. Psych</w:t>
      </w:r>
      <w:r>
        <w:rPr>
          <w:rFonts w:ascii="Arial" w:hAnsi="Arial" w:cs="Arial"/>
        </w:rPr>
        <w:t>ological Review 50(4) (1943):370-96.</w:t>
      </w:r>
    </w:p>
    <w:p w14:paraId="015816E3" w14:textId="77777777" w:rsidR="00EC2EE6" w:rsidRDefault="00F2029D">
      <w:pPr>
        <w:spacing w:line="360" w:lineRule="auto"/>
        <w:jc w:val="both"/>
        <w:rPr>
          <w:rFonts w:ascii="Arial" w:hAnsi="Arial" w:cs="Arial"/>
        </w:rPr>
      </w:pPr>
      <w:r>
        <w:rPr>
          <w:rFonts w:ascii="Arial" w:hAnsi="Arial" w:cs="Arial"/>
        </w:rPr>
        <w:t>Roberts, (2005). Impact of Reward and Recognition Programs on Employee’s Motivation and Satisfaction: An Empirical Study. International Review of Business Research Papers, 5 (4), 270-279.</w:t>
      </w:r>
    </w:p>
    <w:p w14:paraId="2B72A59C" w14:textId="77777777" w:rsidR="00EC2EE6" w:rsidRDefault="00F2029D">
      <w:pPr>
        <w:spacing w:line="360" w:lineRule="auto"/>
        <w:jc w:val="both"/>
        <w:rPr>
          <w:rFonts w:ascii="Arial" w:hAnsi="Arial" w:cs="Arial"/>
        </w:rPr>
      </w:pPr>
      <w:proofErr w:type="spellStart"/>
      <w:r>
        <w:rPr>
          <w:rFonts w:ascii="Arial" w:hAnsi="Arial" w:cs="Arial"/>
        </w:rPr>
        <w:t>Satyawadi</w:t>
      </w:r>
      <w:proofErr w:type="spellEnd"/>
      <w:r>
        <w:rPr>
          <w:rFonts w:ascii="Arial" w:hAnsi="Arial" w:cs="Arial"/>
        </w:rPr>
        <w:t>, R., &amp; Ghosh, P. (201</w:t>
      </w:r>
      <w:r>
        <w:rPr>
          <w:rFonts w:ascii="Arial" w:hAnsi="Arial" w:cs="Arial"/>
        </w:rPr>
        <w:t>2). Motivation and work values in Indian public and private sector enterprises: A comparative study. International Journal of Human Resources Development and Management, 12(3), 237–253.</w:t>
      </w:r>
    </w:p>
    <w:p w14:paraId="68480C6A" w14:textId="77777777" w:rsidR="00EC2EE6" w:rsidRDefault="00F2029D">
      <w:pPr>
        <w:spacing w:line="360" w:lineRule="auto"/>
        <w:jc w:val="both"/>
        <w:rPr>
          <w:rFonts w:ascii="Arial" w:hAnsi="Arial" w:cs="Arial"/>
        </w:rPr>
      </w:pPr>
      <w:r>
        <w:rPr>
          <w:rFonts w:ascii="Arial" w:hAnsi="Arial" w:cs="Arial"/>
        </w:rPr>
        <w:t xml:space="preserve">Williams, E. S., Konrad, T. R., Linzer, M., McMurray, J., </w:t>
      </w:r>
      <w:proofErr w:type="spellStart"/>
      <w:r>
        <w:rPr>
          <w:rFonts w:ascii="Arial" w:hAnsi="Arial" w:cs="Arial"/>
        </w:rPr>
        <w:t>Pathman</w:t>
      </w:r>
      <w:proofErr w:type="spellEnd"/>
      <w:r>
        <w:rPr>
          <w:rFonts w:ascii="Arial" w:hAnsi="Arial" w:cs="Arial"/>
        </w:rPr>
        <w:t xml:space="preserve">, D. </w:t>
      </w:r>
      <w:r>
        <w:rPr>
          <w:rFonts w:ascii="Arial" w:hAnsi="Arial" w:cs="Arial"/>
        </w:rPr>
        <w:t>E., Gerrity, M., et al. (2003). Refining the measurement of physician job satisfaction: Results from the physician work life survey. Medical Care, 37(11), 1140–1154.</w:t>
      </w:r>
    </w:p>
    <w:sectPr w:rsidR="00EC2EE6">
      <w:footerReference w:type="default" r:id="rId6"/>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A500F" w14:textId="77777777" w:rsidR="00F2029D" w:rsidRDefault="00F2029D">
      <w:pPr>
        <w:spacing w:after="0" w:line="240" w:lineRule="auto"/>
      </w:pPr>
      <w:r>
        <w:separator/>
      </w:r>
    </w:p>
  </w:endnote>
  <w:endnote w:type="continuationSeparator" w:id="0">
    <w:p w14:paraId="1F2AF0CA" w14:textId="77777777" w:rsidR="00F2029D" w:rsidRDefault="00F20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4629D" w14:textId="77777777" w:rsidR="000B32BF" w:rsidRDefault="00F2029D">
    <w:pPr>
      <w:pStyle w:val="Footer"/>
      <w:ind w:right="360"/>
    </w:pPr>
    <w:r>
      <w:rPr>
        <w:noProof/>
      </w:rPr>
      <mc:AlternateContent>
        <mc:Choice Requires="wps">
          <w:drawing>
            <wp:anchor distT="0" distB="0" distL="114300" distR="114300" simplePos="0" relativeHeight="251659264" behindDoc="0" locked="0" layoutInCell="1" allowOverlap="1" wp14:anchorId="271FF01E" wp14:editId="0F4B72F0">
              <wp:simplePos x="0" y="0"/>
              <wp:positionH relativeFrom="margin">
                <wp:align>right</wp:align>
              </wp:positionH>
              <wp:positionV relativeFrom="paragraph">
                <wp:posOffset>548</wp:posOffset>
              </wp:positionV>
              <wp:extent cx="0" cy="0"/>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0" cy="0"/>
                      </a:xfrm>
                      <a:prstGeom prst="rect">
                        <a:avLst/>
                      </a:prstGeom>
                      <a:ln>
                        <a:noFill/>
                        <a:prstDash/>
                      </a:ln>
                    </wps:spPr>
                    <wps:txbx>
                      <w:txbxContent>
                        <w:p w14:paraId="2FB20B6C" w14:textId="77777777" w:rsidR="000B32BF" w:rsidRDefault="00F2029D">
                          <w:pPr>
                            <w:pStyle w:val="Foote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txbxContent>
                    </wps:txbx>
                    <wps:bodyPr wrap="none" lIns="0" tIns="0" rIns="0" bIns="0">
                      <a:spAutoFit/>
                    </wps:bodyPr>
                  </wps:wsp>
                </a:graphicData>
              </a:graphic>
            </wp:anchor>
          </w:drawing>
        </mc:Choice>
        <mc:Fallback>
          <w:pict>
            <v:shapetype w14:anchorId="271FF01E" id="_x0000_t202" coordsize="21600,21600" o:spt="202" path="m,l,21600r21600,l21600,xe">
              <v:stroke joinstyle="miter"/>
              <v:path gradientshapeok="t" o:connecttype="rect"/>
            </v:shapetype>
            <v:shape id="Text Box 1" o:spid="_x0000_s1030" type="#_x0000_t202" style="position:absolute;margin-left:-51.2pt;margin-top:.05pt;width:0;height:0;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Y7ugAEAAA8DAAAOAAAAZHJzL2Uyb0RvYy54bWysUsFOwzAMvSPxD1HuLGMHhKp1E2gCISFA&#10;Aj4gS5O1UhJHcbZ2f4+TdRuCG+LiOrb7/Pzs+XJwlu10xA58za8nU860V9B0flPzz4+Hq1vOMEnf&#10;SAte13yvkS8XlxfzPlR6Bi3YRkdGIB6rPtS8TSlUQqBqtZM4gaA9JQ1EJxM940Y0UfaE7qyYTac3&#10;oofYhAhKI1J0dUjyRcE3Rqv0agzqxGzNiVsqNha7zlYs5rLaRBnaTo005B9YONl5anqCWskk2TZ2&#10;v6BcpyIgmDRR4AQY0yldZqBprqc/pnlvZdBlFhIHw0km/D9Y9bJ7D2+RpeEeBlpgFqQPWCEF8zyD&#10;iS5/iSmjPEm4P8mmh8TUIaiOUXH+JURMjxocy07NI+2iSCR3z5ioDZUeS3IH67P18NBZW7aSkyuJ&#10;7aE0p8WZWfbSsB5Gumto9jRFT4usuadL48w+edIp7/zoxKOzHp3cEMPdNlHTwiijHqDGZqR6ITpe&#10;SF7r93epOt/x4gsAAP//AwBQSwMEFAAGAAgAAAAhAATS6A/SAAAA/wAAAA8AAABkcnMvZG93bnJl&#10;di54bWxMj0FPwzAMhe9I/IfISNxYCgeYStMJTeLCjYGQuHmN11QkTpVkXfvvcU9we/aznr/X7Obg&#10;1UQpD5EN3G8qUMRdtAP3Bj4/Xu+2oHJBtugjk4GFMuza66sGaxsv/E7TofRKQjjXaMCVMtZa585R&#10;wLyJI7F4p5gCFhlTr23Ci4QHrx+q6lEHHFg+OBxp76j7OZyDgaf5K9KYaU/fp6lLbli2/m0x5vZm&#10;fnkGVWguf8ew4gs6tMJ0jGe2WXkDUqSsWyWe6OOqddvo/9ztLwAAAP//AwBQSwECLQAUAAYACAAA&#10;ACEAtoM4kv4AAADhAQAAEwAAAAAAAAAAAAAAAAAAAAAAW0NvbnRlbnRfVHlwZXNdLnhtbFBLAQIt&#10;ABQABgAIAAAAIQA4/SH/1gAAAJQBAAALAAAAAAAAAAAAAAAAAC8BAABfcmVscy8ucmVsc1BLAQIt&#10;ABQABgAIAAAAIQDuGY7ugAEAAA8DAAAOAAAAAAAAAAAAAAAAAC4CAABkcnMvZTJvRG9jLnhtbFBL&#10;AQItABQABgAIAAAAIQAE0ugP0gAAAP8AAAAPAAAAAAAAAAAAAAAAANoDAABkcnMvZG93bnJldi54&#10;bWxQSwUGAAAAAAQABADzAAAA2QQAAAAA&#10;" filled="f" stroked="f">
              <v:textbox style="mso-fit-shape-to-text:t" inset="0,0,0,0">
                <w:txbxContent>
                  <w:p w14:paraId="2FB20B6C" w14:textId="77777777" w:rsidR="000B32BF" w:rsidRDefault="00F2029D">
                    <w:pPr>
                      <w:pStyle w:val="Foote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txbxContent>
              </v:textbox>
              <w10:wrap type="topAndBottom"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38875" w14:textId="77777777" w:rsidR="00F2029D" w:rsidRDefault="00F2029D">
      <w:pPr>
        <w:spacing w:after="0" w:line="240" w:lineRule="auto"/>
      </w:pPr>
      <w:r>
        <w:rPr>
          <w:color w:val="000000"/>
        </w:rPr>
        <w:separator/>
      </w:r>
    </w:p>
  </w:footnote>
  <w:footnote w:type="continuationSeparator" w:id="0">
    <w:p w14:paraId="4EAC6B41" w14:textId="77777777" w:rsidR="00F2029D" w:rsidRDefault="00F202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C2EE6"/>
    <w:rsid w:val="001D64CA"/>
    <w:rsid w:val="00EC2EE6"/>
    <w:rsid w:val="00F20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AAE20"/>
  <w15:docId w15:val="{F057AB45-08F6-44EF-9D67-C66376150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PageNumber">
    <w:name w:val="page number"/>
    <w:basedOn w:val="DefaultParagraphFont"/>
  </w:style>
  <w:style w:type="paragraph" w:styleId="NoSpacing">
    <w:name w:val="No Spacing"/>
    <w:pPr>
      <w:spacing w:after="0" w:line="240" w:lineRule="auto"/>
    </w:pPr>
    <w:rPr>
      <w:rFonts w:eastAsia="Times New Roman"/>
      <w:lang w:val="en-US" w:eastAsia="zh-CN"/>
    </w:rPr>
  </w:style>
  <w:style w:type="character" w:customStyle="1" w:styleId="NoSpacingChar">
    <w:name w:val="No Spacing Char"/>
    <w:basedOn w:val="DefaultParagraphFont"/>
    <w:rPr>
      <w:rFonts w:ascii="Calibri" w:eastAsia="Times New Roman" w:hAnsi="Calibri" w:cs="Times New Roman"/>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2018</Words>
  <Characters>11503</Characters>
  <Application>Microsoft Office Word</Application>
  <DocSecurity>0</DocSecurity>
  <Lines>95</Lines>
  <Paragraphs>26</Paragraphs>
  <ScaleCrop>false</ScaleCrop>
  <Company/>
  <LinksUpToDate>false</LinksUpToDate>
  <CharactersWithSpaces>13495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BMSW4001_BIRM</dc:title>
  <dc:subject>Academic and Employability Skills</dc:subject>
  <dc:creator>Ajah Jammeh (2119341)</dc:creator>
  <dc:description/>
  <cp:lastModifiedBy>andrew ohenlen</cp:lastModifiedBy>
  <cp:revision>2</cp:revision>
  <dcterms:created xsi:type="dcterms:W3CDTF">2022-04-06T10:09:00Z</dcterms:created>
  <dcterms:modified xsi:type="dcterms:W3CDTF">2022-04-06T10:09:00Z</dcterms:modified>
</cp:coreProperties>
</file>