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B7093B" w14:textId="4710906D" w:rsidR="00856709" w:rsidRPr="00EA4145" w:rsidRDefault="00856709" w:rsidP="00856709">
      <w:pPr>
        <w:pStyle w:val="Nornal"/>
        <w:spacing w:line="360" w:lineRule="auto"/>
        <w:rPr>
          <w:rFonts w:asciiTheme="minorHAnsi" w:hAnsiTheme="minorHAnsi" w:cstheme="minorBidi"/>
          <w:sz w:val="24"/>
          <w:szCs w:val="24"/>
        </w:rPr>
      </w:pPr>
      <w:r w:rsidRPr="546816C0">
        <w:rPr>
          <w:rFonts w:asciiTheme="minorHAnsi" w:hAnsiTheme="minorHAnsi" w:cstheme="minorBidi"/>
          <w:sz w:val="24"/>
          <w:szCs w:val="24"/>
        </w:rPr>
        <w:t>Employment regulation is crucial for governing the relationship between the employer and employees (CIPD</w:t>
      </w:r>
      <w:r w:rsidR="00793663">
        <w:rPr>
          <w:rFonts w:asciiTheme="minorHAnsi" w:hAnsiTheme="minorHAnsi" w:cstheme="minorBidi"/>
          <w:sz w:val="24"/>
          <w:szCs w:val="24"/>
        </w:rPr>
        <w:t>, 2017</w:t>
      </w:r>
      <w:r w:rsidRPr="546816C0">
        <w:rPr>
          <w:rFonts w:asciiTheme="minorHAnsi" w:hAnsiTheme="minorHAnsi" w:cstheme="minorBidi"/>
          <w:sz w:val="24"/>
          <w:szCs w:val="24"/>
        </w:rPr>
        <w:t xml:space="preserve">). It is carried out by the </w:t>
      </w:r>
      <w:r>
        <w:rPr>
          <w:rFonts w:asciiTheme="minorHAnsi" w:hAnsiTheme="minorHAnsi" w:cstheme="minorBidi"/>
          <w:sz w:val="24"/>
          <w:szCs w:val="24"/>
        </w:rPr>
        <w:t>e</w:t>
      </w:r>
      <w:r w:rsidRPr="546816C0">
        <w:rPr>
          <w:rFonts w:asciiTheme="minorHAnsi" w:hAnsiTheme="minorHAnsi" w:cstheme="minorBidi"/>
          <w:sz w:val="24"/>
          <w:szCs w:val="24"/>
        </w:rPr>
        <w:t>mployment legislation, which is an important law</w:t>
      </w:r>
      <w:r w:rsidR="00E035C4">
        <w:rPr>
          <w:rFonts w:asciiTheme="minorHAnsi" w:hAnsiTheme="minorHAnsi" w:cstheme="minorBidi"/>
          <w:sz w:val="24"/>
          <w:szCs w:val="24"/>
        </w:rPr>
        <w:t>.</w:t>
      </w:r>
      <w:r w:rsidRPr="546816C0">
        <w:rPr>
          <w:rFonts w:asciiTheme="minorHAnsi" w:hAnsiTheme="minorHAnsi" w:cstheme="minorBidi"/>
          <w:sz w:val="24"/>
          <w:szCs w:val="24"/>
        </w:rPr>
        <w:t xml:space="preserve"> It sets out clear guidance for what employees can expect from their employers and what employers can expect and ask their employees (</w:t>
      </w:r>
      <w:r w:rsidR="00E035C4">
        <w:rPr>
          <w:rFonts w:asciiTheme="minorHAnsi" w:hAnsiTheme="minorHAnsi" w:cstheme="minorBidi"/>
          <w:sz w:val="24"/>
          <w:szCs w:val="24"/>
        </w:rPr>
        <w:t>Daniels, 2022</w:t>
      </w:r>
      <w:r w:rsidRPr="546816C0">
        <w:rPr>
          <w:rFonts w:asciiTheme="minorHAnsi" w:hAnsiTheme="minorHAnsi" w:cstheme="minorBidi"/>
          <w:sz w:val="24"/>
          <w:szCs w:val="24"/>
        </w:rPr>
        <w:t>).</w:t>
      </w:r>
    </w:p>
    <w:p w14:paraId="51EA0602" w14:textId="77777777" w:rsidR="00856709" w:rsidRPr="00EA4145" w:rsidRDefault="00856709" w:rsidP="00856709">
      <w:pPr>
        <w:pStyle w:val="Nornal"/>
        <w:spacing w:line="360" w:lineRule="auto"/>
        <w:rPr>
          <w:rFonts w:asciiTheme="minorHAnsi" w:hAnsiTheme="minorHAnsi" w:cstheme="minorHAnsi"/>
          <w:sz w:val="24"/>
          <w:szCs w:val="24"/>
        </w:rPr>
      </w:pPr>
      <w:r w:rsidRPr="00EA4145">
        <w:rPr>
          <w:rFonts w:asciiTheme="minorHAnsi" w:hAnsiTheme="minorHAnsi" w:cstheme="minorHAnsi"/>
          <w:sz w:val="24"/>
          <w:szCs w:val="24"/>
        </w:rPr>
        <w:t xml:space="preserve"> </w:t>
      </w:r>
    </w:p>
    <w:p w14:paraId="19F551F2" w14:textId="7F7FFB55" w:rsidR="00856709" w:rsidRPr="00EA4145" w:rsidRDefault="00856709" w:rsidP="00856709">
      <w:pPr>
        <w:pStyle w:val="Nornal"/>
        <w:spacing w:line="360" w:lineRule="auto"/>
        <w:rPr>
          <w:rFonts w:asciiTheme="minorHAnsi" w:hAnsiTheme="minorHAnsi" w:cstheme="minorBidi"/>
          <w:sz w:val="24"/>
          <w:szCs w:val="24"/>
        </w:rPr>
      </w:pPr>
      <w:r>
        <w:rPr>
          <w:rFonts w:asciiTheme="minorHAnsi" w:hAnsiTheme="minorHAnsi" w:cstheme="minorBidi"/>
          <w:sz w:val="24"/>
          <w:szCs w:val="24"/>
        </w:rPr>
        <w:t>E</w:t>
      </w:r>
      <w:r w:rsidRPr="546816C0">
        <w:rPr>
          <w:rFonts w:asciiTheme="minorHAnsi" w:hAnsiTheme="minorHAnsi" w:cstheme="minorBidi"/>
          <w:sz w:val="24"/>
          <w:szCs w:val="24"/>
        </w:rPr>
        <w:t>mployment regulation</w:t>
      </w:r>
      <w:r>
        <w:rPr>
          <w:rFonts w:asciiTheme="minorHAnsi" w:hAnsiTheme="minorHAnsi" w:cstheme="minorBidi"/>
          <w:sz w:val="24"/>
          <w:szCs w:val="24"/>
        </w:rPr>
        <w:t>s</w:t>
      </w:r>
      <w:r w:rsidRPr="546816C0">
        <w:rPr>
          <w:rFonts w:asciiTheme="minorHAnsi" w:hAnsiTheme="minorHAnsi" w:cstheme="minorBidi"/>
          <w:sz w:val="24"/>
          <w:szCs w:val="24"/>
        </w:rPr>
        <w:t xml:space="preserve"> aim to ensures fair treatment, prevents discrimination, and protects employees' rights at workplaces. It provides a valuable guidance for the employers on what to do and not do; it also puts penalties in place when the employers fail to adhere to the law (Daniels, 2022). For example, non-adherence to the Health and Safety at Work Act 1974 by the engineering firm, </w:t>
      </w:r>
      <w:r w:rsidRPr="00DD23BB">
        <w:rPr>
          <w:rFonts w:asciiTheme="minorHAnsi" w:hAnsiTheme="minorHAnsi" w:cstheme="minorBidi"/>
          <w:i/>
          <w:iCs/>
          <w:sz w:val="24"/>
          <w:szCs w:val="24"/>
        </w:rPr>
        <w:t>'Compass Engineering Ltd and Kaltenbach Ltd</w:t>
      </w:r>
      <w:r w:rsidRPr="546816C0">
        <w:rPr>
          <w:rFonts w:asciiTheme="minorHAnsi" w:hAnsiTheme="minorHAnsi" w:cstheme="minorBidi"/>
          <w:sz w:val="24"/>
          <w:szCs w:val="24"/>
        </w:rPr>
        <w:t xml:space="preserve"> resulted in a workplace accident and an employee was injured. Compass's employer was fined £45,000, and the company that installed the machinery, Kaltenbach Ltd, was fined £30,000 (</w:t>
      </w:r>
      <w:r w:rsidR="00252EBC">
        <w:rPr>
          <w:rFonts w:asciiTheme="minorHAnsi" w:hAnsiTheme="minorHAnsi" w:cstheme="minorBidi"/>
          <w:sz w:val="24"/>
          <w:szCs w:val="24"/>
        </w:rPr>
        <w:t xml:space="preserve">as cited in </w:t>
      </w:r>
      <w:r w:rsidRPr="546816C0">
        <w:rPr>
          <w:rFonts w:asciiTheme="minorHAnsi" w:hAnsiTheme="minorHAnsi" w:cstheme="minorBidi"/>
          <w:sz w:val="24"/>
          <w:szCs w:val="24"/>
        </w:rPr>
        <w:t>Daniels, 2022).</w:t>
      </w:r>
    </w:p>
    <w:p w14:paraId="735574DF" w14:textId="77777777" w:rsidR="00856709" w:rsidRPr="00EA4145" w:rsidRDefault="00856709" w:rsidP="00856709">
      <w:pPr>
        <w:pStyle w:val="Nornal"/>
        <w:spacing w:line="360" w:lineRule="auto"/>
        <w:rPr>
          <w:rFonts w:asciiTheme="minorHAnsi" w:hAnsiTheme="minorHAnsi" w:cstheme="minorHAnsi"/>
          <w:sz w:val="24"/>
          <w:szCs w:val="24"/>
        </w:rPr>
      </w:pPr>
      <w:r w:rsidRPr="00EA4145">
        <w:rPr>
          <w:rFonts w:asciiTheme="minorHAnsi" w:hAnsiTheme="minorHAnsi" w:cstheme="minorHAnsi"/>
          <w:sz w:val="24"/>
          <w:szCs w:val="24"/>
        </w:rPr>
        <w:t xml:space="preserve"> </w:t>
      </w:r>
    </w:p>
    <w:p w14:paraId="3071858D" w14:textId="29D49E97" w:rsidR="00856709" w:rsidRPr="00EA4145" w:rsidRDefault="00856709" w:rsidP="00856709">
      <w:pPr>
        <w:pStyle w:val="Nornal"/>
        <w:spacing w:line="360" w:lineRule="auto"/>
        <w:rPr>
          <w:rFonts w:asciiTheme="minorHAnsi" w:hAnsiTheme="minorHAnsi" w:cstheme="minorHAnsi"/>
          <w:sz w:val="24"/>
          <w:szCs w:val="24"/>
        </w:rPr>
      </w:pPr>
      <w:r>
        <w:rPr>
          <w:rFonts w:asciiTheme="minorHAnsi" w:hAnsiTheme="minorHAnsi" w:cstheme="minorHAnsi"/>
          <w:sz w:val="24"/>
          <w:szCs w:val="24"/>
        </w:rPr>
        <w:t xml:space="preserve">Employment regulation </w:t>
      </w:r>
      <w:r w:rsidRPr="00EA4145">
        <w:rPr>
          <w:rFonts w:asciiTheme="minorHAnsi" w:hAnsiTheme="minorHAnsi" w:cstheme="minorHAnsi"/>
          <w:sz w:val="24"/>
          <w:szCs w:val="24"/>
        </w:rPr>
        <w:t>strike</w:t>
      </w:r>
      <w:r>
        <w:rPr>
          <w:rFonts w:asciiTheme="minorHAnsi" w:hAnsiTheme="minorHAnsi" w:cstheme="minorHAnsi"/>
          <w:sz w:val="24"/>
          <w:szCs w:val="24"/>
        </w:rPr>
        <w:t>s</w:t>
      </w:r>
      <w:r w:rsidRPr="00EA4145">
        <w:rPr>
          <w:rFonts w:asciiTheme="minorHAnsi" w:hAnsiTheme="minorHAnsi" w:cstheme="minorHAnsi"/>
          <w:sz w:val="24"/>
          <w:szCs w:val="24"/>
        </w:rPr>
        <w:t xml:space="preserve"> a balance of power between employers and employers</w:t>
      </w:r>
      <w:r>
        <w:rPr>
          <w:rFonts w:asciiTheme="minorHAnsi" w:hAnsiTheme="minorHAnsi" w:cstheme="minorHAnsi"/>
          <w:sz w:val="24"/>
          <w:szCs w:val="24"/>
        </w:rPr>
        <w:t xml:space="preserve">. </w:t>
      </w:r>
      <w:r w:rsidRPr="00EA4145">
        <w:rPr>
          <w:rFonts w:asciiTheme="minorHAnsi" w:hAnsiTheme="minorHAnsi" w:cstheme="minorHAnsi"/>
          <w:sz w:val="24"/>
          <w:szCs w:val="24"/>
        </w:rPr>
        <w:t>Compared to organisations with vast resources, power, and authority over their workforce, employees will only be empowered with employment regulations. For example, the Equality Act of 2010 protects them from discrimination, and the Employment Rights Act (1996) protects employees from unfair dismissal; likewise, legislations like maternity leave, protection from dismissal, and flexible working legislation set guidance and inform employees of their rights at work (</w:t>
      </w:r>
      <w:r w:rsidR="00567E19">
        <w:rPr>
          <w:rFonts w:asciiTheme="minorHAnsi" w:hAnsiTheme="minorHAnsi" w:cstheme="minorHAnsi"/>
          <w:sz w:val="24"/>
          <w:szCs w:val="24"/>
        </w:rPr>
        <w:t>Daniels, 2022</w:t>
      </w:r>
      <w:r w:rsidRPr="00EA4145">
        <w:rPr>
          <w:rFonts w:asciiTheme="minorHAnsi" w:hAnsiTheme="minorHAnsi" w:cstheme="minorHAnsi"/>
          <w:sz w:val="24"/>
          <w:szCs w:val="24"/>
        </w:rPr>
        <w:t>).</w:t>
      </w:r>
    </w:p>
    <w:p w14:paraId="0E1D337D" w14:textId="77777777" w:rsidR="00856709" w:rsidRPr="00EA4145" w:rsidRDefault="00856709" w:rsidP="00856709">
      <w:pPr>
        <w:pStyle w:val="Nornal"/>
        <w:spacing w:line="360" w:lineRule="auto"/>
        <w:rPr>
          <w:rFonts w:asciiTheme="minorHAnsi" w:hAnsiTheme="minorHAnsi" w:cstheme="minorHAnsi"/>
          <w:sz w:val="24"/>
          <w:szCs w:val="24"/>
        </w:rPr>
      </w:pPr>
      <w:r w:rsidRPr="00EA4145">
        <w:rPr>
          <w:rFonts w:asciiTheme="minorHAnsi" w:hAnsiTheme="minorHAnsi" w:cstheme="minorHAnsi"/>
          <w:sz w:val="24"/>
          <w:szCs w:val="24"/>
        </w:rPr>
        <w:t xml:space="preserve"> </w:t>
      </w:r>
    </w:p>
    <w:p w14:paraId="114CFDE8" w14:textId="6416FE7E" w:rsidR="00856709" w:rsidRPr="00EA4145" w:rsidRDefault="00856709" w:rsidP="00856709">
      <w:pPr>
        <w:pStyle w:val="Nornal"/>
        <w:spacing w:line="360" w:lineRule="auto"/>
        <w:rPr>
          <w:rFonts w:asciiTheme="minorHAnsi" w:hAnsiTheme="minorHAnsi" w:cstheme="minorHAnsi"/>
          <w:sz w:val="24"/>
          <w:szCs w:val="24"/>
        </w:rPr>
      </w:pPr>
      <w:r w:rsidRPr="00EA4145">
        <w:rPr>
          <w:rFonts w:asciiTheme="minorHAnsi" w:hAnsiTheme="minorHAnsi" w:cstheme="minorHAnsi"/>
          <w:sz w:val="24"/>
          <w:szCs w:val="24"/>
        </w:rPr>
        <w:t>Although employment legislation has increased steadily in the last fifty years (Daniels, 2022), evidence suggests that the UK's employment legislation needs to be revised to protect employees. This results in them continuing to receive unfair treatment and face discrimination</w:t>
      </w:r>
      <w:r>
        <w:rPr>
          <w:rFonts w:asciiTheme="minorHAnsi" w:hAnsiTheme="minorHAnsi" w:cstheme="minorHAnsi"/>
          <w:sz w:val="24"/>
          <w:szCs w:val="24"/>
        </w:rPr>
        <w:t xml:space="preserve"> due to gaps in enforcement. This could be caused by the intersectionality of the discrimination such as race, ethnicity, and disability.  I</w:t>
      </w:r>
      <w:r w:rsidRPr="00EA4145">
        <w:rPr>
          <w:rFonts w:asciiTheme="minorHAnsi" w:hAnsiTheme="minorHAnsi" w:cstheme="minorHAnsi"/>
          <w:sz w:val="24"/>
          <w:szCs w:val="24"/>
        </w:rPr>
        <w:t xml:space="preserve">n addition, </w:t>
      </w:r>
      <w:r>
        <w:rPr>
          <w:rFonts w:asciiTheme="minorHAnsi" w:hAnsiTheme="minorHAnsi" w:cstheme="minorHAnsi"/>
          <w:sz w:val="24"/>
          <w:szCs w:val="24"/>
        </w:rPr>
        <w:t>employees</w:t>
      </w:r>
      <w:r w:rsidRPr="00EA4145">
        <w:rPr>
          <w:rFonts w:asciiTheme="minorHAnsi" w:hAnsiTheme="minorHAnsi" w:cstheme="minorHAnsi"/>
          <w:sz w:val="24"/>
          <w:szCs w:val="24"/>
        </w:rPr>
        <w:t xml:space="preserve"> having difficulties accessing justice</w:t>
      </w:r>
      <w:r>
        <w:rPr>
          <w:rFonts w:asciiTheme="minorHAnsi" w:hAnsiTheme="minorHAnsi" w:cstheme="minorHAnsi"/>
          <w:sz w:val="24"/>
          <w:szCs w:val="24"/>
        </w:rPr>
        <w:t xml:space="preserve"> due to lack of awareness and the complexities of accessing the system</w:t>
      </w:r>
      <w:r w:rsidRPr="00EA4145">
        <w:rPr>
          <w:rFonts w:asciiTheme="minorHAnsi" w:hAnsiTheme="minorHAnsi" w:cstheme="minorHAnsi"/>
          <w:sz w:val="24"/>
          <w:szCs w:val="24"/>
        </w:rPr>
        <w:t xml:space="preserve"> (CIPD, </w:t>
      </w:r>
      <w:r w:rsidR="0034314D">
        <w:rPr>
          <w:rFonts w:asciiTheme="minorHAnsi" w:hAnsiTheme="minorHAnsi" w:cstheme="minorHAnsi"/>
          <w:sz w:val="24"/>
          <w:szCs w:val="24"/>
        </w:rPr>
        <w:t>2023a</w:t>
      </w:r>
      <w:r w:rsidRPr="00EA4145">
        <w:rPr>
          <w:rFonts w:asciiTheme="minorHAnsi" w:hAnsiTheme="minorHAnsi" w:cstheme="minorHAnsi"/>
          <w:sz w:val="24"/>
          <w:szCs w:val="24"/>
        </w:rPr>
        <w:t xml:space="preserve">). </w:t>
      </w:r>
    </w:p>
    <w:p w14:paraId="51B5694C" w14:textId="77777777" w:rsidR="00856709" w:rsidRPr="00EA4145" w:rsidRDefault="00856709" w:rsidP="00856709">
      <w:pPr>
        <w:pStyle w:val="Nornal"/>
        <w:spacing w:line="360" w:lineRule="auto"/>
        <w:rPr>
          <w:rFonts w:asciiTheme="minorHAnsi" w:hAnsiTheme="minorHAnsi" w:cstheme="minorHAnsi"/>
          <w:sz w:val="24"/>
          <w:szCs w:val="24"/>
        </w:rPr>
      </w:pPr>
      <w:r w:rsidRPr="00EA4145">
        <w:rPr>
          <w:rFonts w:asciiTheme="minorHAnsi" w:hAnsiTheme="minorHAnsi" w:cstheme="minorHAnsi"/>
          <w:sz w:val="24"/>
          <w:szCs w:val="24"/>
        </w:rPr>
        <w:t xml:space="preserve"> </w:t>
      </w:r>
    </w:p>
    <w:p w14:paraId="2E8C6A1B" w14:textId="5A4E7577" w:rsidR="006A07FD" w:rsidRDefault="00856709" w:rsidP="00EA4145">
      <w:pPr>
        <w:pStyle w:val="Nornal"/>
        <w:spacing w:line="360" w:lineRule="auto"/>
        <w:rPr>
          <w:rFonts w:asciiTheme="minorHAnsi" w:hAnsiTheme="minorHAnsi" w:cstheme="minorHAnsi"/>
          <w:sz w:val="24"/>
          <w:szCs w:val="24"/>
        </w:rPr>
      </w:pPr>
      <w:r w:rsidRPr="00EA4145">
        <w:rPr>
          <w:rFonts w:asciiTheme="minorHAnsi" w:hAnsiTheme="minorHAnsi" w:cstheme="minorHAnsi"/>
          <w:sz w:val="24"/>
          <w:szCs w:val="24"/>
        </w:rPr>
        <w:t xml:space="preserve">On the other hand, a CIPD survey conducted in conjunction with the Lewis Silkin firm revealed that employers </w:t>
      </w:r>
      <w:r>
        <w:rPr>
          <w:rFonts w:asciiTheme="minorHAnsi" w:hAnsiTheme="minorHAnsi" w:cstheme="minorHAnsi"/>
          <w:sz w:val="24"/>
          <w:szCs w:val="24"/>
        </w:rPr>
        <w:t>have difficulties in their adherence due to too much legislation, frequent changes and lack of resources</w:t>
      </w:r>
      <w:r w:rsidRPr="00EA4145">
        <w:rPr>
          <w:rFonts w:asciiTheme="minorHAnsi" w:hAnsiTheme="minorHAnsi" w:cstheme="minorHAnsi"/>
          <w:sz w:val="24"/>
          <w:szCs w:val="24"/>
        </w:rPr>
        <w:t xml:space="preserve"> (</w:t>
      </w:r>
      <w:r w:rsidR="0065280D">
        <w:rPr>
          <w:rFonts w:asciiTheme="minorHAnsi" w:hAnsiTheme="minorHAnsi" w:cstheme="minorHAnsi"/>
          <w:sz w:val="24"/>
          <w:szCs w:val="24"/>
        </w:rPr>
        <w:t>CIPD</w:t>
      </w:r>
      <w:r w:rsidRPr="00EA4145">
        <w:rPr>
          <w:rFonts w:asciiTheme="minorHAnsi" w:hAnsiTheme="minorHAnsi" w:cstheme="minorHAnsi"/>
          <w:sz w:val="24"/>
          <w:szCs w:val="24"/>
        </w:rPr>
        <w:t>, 2017).</w:t>
      </w:r>
      <w:r>
        <w:rPr>
          <w:rFonts w:asciiTheme="minorHAnsi" w:hAnsiTheme="minorHAnsi" w:cstheme="minorHAnsi"/>
          <w:sz w:val="24"/>
          <w:szCs w:val="24"/>
        </w:rPr>
        <w:t xml:space="preserve">                                                    </w:t>
      </w:r>
      <w:r w:rsidR="00487374">
        <w:rPr>
          <w:rFonts w:asciiTheme="minorHAnsi" w:hAnsiTheme="minorHAnsi" w:cstheme="minorHAnsi"/>
          <w:sz w:val="24"/>
          <w:szCs w:val="24"/>
        </w:rPr>
        <w:t>(</w:t>
      </w:r>
      <w:r w:rsidR="00487374" w:rsidRPr="00AC0D09">
        <w:rPr>
          <w:rFonts w:asciiTheme="minorHAnsi" w:hAnsiTheme="minorHAnsi" w:cstheme="minorHAnsi"/>
          <w:sz w:val="24"/>
          <w:szCs w:val="24"/>
        </w:rPr>
        <w:t>Word Count</w:t>
      </w:r>
      <w:r w:rsidR="00487374">
        <w:rPr>
          <w:rFonts w:asciiTheme="minorHAnsi" w:hAnsiTheme="minorHAnsi" w:cstheme="minorHAnsi"/>
          <w:sz w:val="24"/>
          <w:szCs w:val="24"/>
        </w:rPr>
        <w:t xml:space="preserve">: </w:t>
      </w:r>
      <w:r w:rsidR="00487374" w:rsidRPr="00AC0D09">
        <w:rPr>
          <w:rFonts w:asciiTheme="minorHAnsi" w:hAnsiTheme="minorHAnsi" w:cstheme="minorHAnsi"/>
          <w:b/>
          <w:bCs/>
          <w:sz w:val="24"/>
          <w:szCs w:val="24"/>
        </w:rPr>
        <w:t>3</w:t>
      </w:r>
      <w:r w:rsidR="00CD0156">
        <w:rPr>
          <w:rFonts w:asciiTheme="minorHAnsi" w:hAnsiTheme="minorHAnsi" w:cstheme="minorHAnsi"/>
          <w:b/>
          <w:bCs/>
          <w:sz w:val="24"/>
          <w:szCs w:val="24"/>
        </w:rPr>
        <w:t>47</w:t>
      </w:r>
      <w:r w:rsidR="00487374">
        <w:rPr>
          <w:rFonts w:asciiTheme="minorHAnsi" w:hAnsiTheme="minorHAnsi" w:cstheme="minorHAnsi"/>
          <w:sz w:val="24"/>
          <w:szCs w:val="24"/>
        </w:rPr>
        <w:t>).</w:t>
      </w:r>
      <w:r w:rsidR="00EA4145" w:rsidRPr="00EA4145">
        <w:rPr>
          <w:rFonts w:asciiTheme="minorHAnsi" w:hAnsiTheme="minorHAnsi" w:cstheme="minorHAnsi"/>
          <w:sz w:val="24"/>
          <w:szCs w:val="24"/>
        </w:rPr>
        <w:t xml:space="preserve">  </w:t>
      </w:r>
    </w:p>
    <w:p w14:paraId="2071D29D" w14:textId="248C1EF5" w:rsidR="00E258AA" w:rsidRDefault="00C374C1" w:rsidP="005C5C5C">
      <w:pPr>
        <w:pStyle w:val="Nornal"/>
        <w:spacing w:line="360" w:lineRule="auto"/>
        <w:rPr>
          <w:rFonts w:asciiTheme="minorHAnsi" w:hAnsiTheme="minorHAnsi" w:cstheme="minorHAnsi"/>
          <w:sz w:val="24"/>
          <w:szCs w:val="24"/>
        </w:rPr>
      </w:pPr>
      <w:r>
        <w:rPr>
          <w:rFonts w:asciiTheme="minorHAnsi" w:hAnsiTheme="minorHAnsi" w:cstheme="minorHAnsi"/>
          <w:sz w:val="24"/>
          <w:szCs w:val="24"/>
        </w:rPr>
        <w:lastRenderedPageBreak/>
        <w:t xml:space="preserve"> </w:t>
      </w:r>
      <w:r w:rsidR="00220AEC">
        <w:rPr>
          <w:rFonts w:asciiTheme="minorHAnsi" w:hAnsiTheme="minorHAnsi" w:cstheme="minorHAnsi"/>
          <w:sz w:val="24"/>
          <w:szCs w:val="24"/>
        </w:rPr>
        <w:t xml:space="preserve"> </w:t>
      </w:r>
      <w:r w:rsidR="00251EFD">
        <w:rPr>
          <w:rFonts w:asciiTheme="minorHAnsi" w:hAnsiTheme="minorHAnsi" w:cstheme="minorHAnsi"/>
          <w:sz w:val="24"/>
          <w:szCs w:val="24"/>
        </w:rPr>
        <w:t xml:space="preserve"> </w:t>
      </w:r>
      <w:r w:rsidR="00F86D0D">
        <w:rPr>
          <w:rFonts w:asciiTheme="minorHAnsi" w:hAnsiTheme="minorHAnsi" w:cstheme="minorHAnsi"/>
          <w:sz w:val="24"/>
          <w:szCs w:val="24"/>
        </w:rPr>
        <w:t xml:space="preserve"> </w:t>
      </w:r>
      <w:r w:rsidR="00D876E5">
        <w:rPr>
          <w:rFonts w:asciiTheme="minorHAnsi" w:hAnsiTheme="minorHAnsi" w:cstheme="minorHAnsi"/>
          <w:sz w:val="24"/>
          <w:szCs w:val="24"/>
        </w:rPr>
        <w:t xml:space="preserve"> </w:t>
      </w:r>
    </w:p>
    <w:p w14:paraId="4CB908A7" w14:textId="6C77C3C2" w:rsidR="0080610B" w:rsidRDefault="0080610B" w:rsidP="0080610B">
      <w:pPr>
        <w:pStyle w:val="Nornal"/>
        <w:spacing w:after="160" w:line="360" w:lineRule="auto"/>
        <w:rPr>
          <w:rFonts w:asciiTheme="minorHAnsi" w:eastAsia="Times New Roman" w:hAnsiTheme="minorHAnsi" w:cstheme="minorBidi"/>
          <w:sz w:val="24"/>
          <w:szCs w:val="24"/>
          <w:lang w:eastAsia="en-GB"/>
        </w:rPr>
      </w:pPr>
      <w:r w:rsidRPr="546816C0">
        <w:rPr>
          <w:rFonts w:asciiTheme="minorHAnsi" w:eastAsia="Times New Roman" w:hAnsiTheme="minorHAnsi" w:cstheme="minorBidi"/>
          <w:sz w:val="24"/>
          <w:szCs w:val="24"/>
          <w:lang w:eastAsia="en-GB"/>
        </w:rPr>
        <w:t>The tribunal and court system play a significant role in ensuring employers and employees properly exercise employment legislation. There is a general order of the types of issues and which court they will be heard in. If the claim is related to an alleged breach of an employment statute, it will be heard in an employment tribunal. At the same time, matters related to alleged common law violations</w:t>
      </w:r>
      <w:r>
        <w:rPr>
          <w:rFonts w:asciiTheme="minorHAnsi" w:eastAsia="Times New Roman" w:hAnsiTheme="minorHAnsi" w:cstheme="minorBidi"/>
          <w:sz w:val="24"/>
          <w:szCs w:val="24"/>
          <w:lang w:eastAsia="en-GB"/>
        </w:rPr>
        <w:t xml:space="preserve"> </w:t>
      </w:r>
      <w:r w:rsidRPr="546816C0">
        <w:rPr>
          <w:rFonts w:asciiTheme="minorHAnsi" w:eastAsia="Times New Roman" w:hAnsiTheme="minorHAnsi" w:cstheme="minorBidi"/>
          <w:sz w:val="24"/>
          <w:szCs w:val="24"/>
          <w:lang w:eastAsia="en-GB"/>
        </w:rPr>
        <w:t>will be heard in the county court, such as employment contracts. The high court hears common law claims that the level of damages sought exceeds £50,000. However, there were exceptions in the order; for example, if the case was brought by a former employee or the compensation sought was less than £20,000, these claims could be heard in the employment tribunal (CIPD, 2023</w:t>
      </w:r>
      <w:r w:rsidR="00E478DE">
        <w:rPr>
          <w:rFonts w:asciiTheme="minorHAnsi" w:eastAsia="Times New Roman" w:hAnsiTheme="minorHAnsi" w:cstheme="minorBidi"/>
          <w:sz w:val="24"/>
          <w:szCs w:val="24"/>
          <w:lang w:eastAsia="en-GB"/>
        </w:rPr>
        <w:t>b</w:t>
      </w:r>
      <w:r w:rsidRPr="546816C0">
        <w:rPr>
          <w:rFonts w:asciiTheme="minorHAnsi" w:eastAsia="Times New Roman" w:hAnsiTheme="minorHAnsi" w:cstheme="minorBidi"/>
          <w:sz w:val="24"/>
          <w:szCs w:val="24"/>
          <w:lang w:eastAsia="en-GB"/>
        </w:rPr>
        <w:t>).</w:t>
      </w:r>
    </w:p>
    <w:p w14:paraId="718DDC6F" w14:textId="77777777" w:rsidR="0080610B" w:rsidRPr="006A13EC" w:rsidRDefault="0080610B" w:rsidP="0080610B">
      <w:pPr>
        <w:pStyle w:val="Nornal"/>
        <w:spacing w:after="160" w:line="360" w:lineRule="auto"/>
        <w:rPr>
          <w:rFonts w:asciiTheme="minorHAnsi" w:eastAsia="Times New Roman" w:hAnsiTheme="minorHAnsi" w:cstheme="minorHAnsi"/>
          <w:sz w:val="24"/>
          <w:szCs w:val="24"/>
          <w:lang w:eastAsia="en-GB"/>
        </w:rPr>
      </w:pPr>
      <w:r w:rsidRPr="006A13EC">
        <w:rPr>
          <w:rFonts w:asciiTheme="minorHAnsi" w:eastAsia="Times New Roman" w:hAnsiTheme="minorHAnsi" w:cstheme="minorHAnsi"/>
          <w:sz w:val="24"/>
          <w:szCs w:val="24"/>
          <w:lang w:eastAsia="en-GB"/>
        </w:rPr>
        <w:t>The tribunal and court system offer a platform and a structured approach for employers and employees to bring disputes on a wide range of issues, such as discrimination, wage disputes, unfair dismissal, harassment, etc. and helps them find solutions in line with the employment law (Daniels, 2022). It helps both parties resolve the issues quickly and cuts down any unnecessary time wasted using ineffective practices.</w:t>
      </w:r>
    </w:p>
    <w:p w14:paraId="6A4E927F" w14:textId="1875297A" w:rsidR="0080610B" w:rsidRPr="006A13EC" w:rsidRDefault="0080610B" w:rsidP="0080610B">
      <w:pPr>
        <w:pStyle w:val="Nornal"/>
        <w:spacing w:after="160" w:line="360" w:lineRule="auto"/>
        <w:rPr>
          <w:rFonts w:asciiTheme="minorHAnsi" w:eastAsia="Times New Roman" w:hAnsiTheme="minorHAnsi" w:cstheme="minorHAnsi"/>
          <w:sz w:val="24"/>
          <w:szCs w:val="24"/>
          <w:lang w:eastAsia="en-GB"/>
        </w:rPr>
      </w:pPr>
      <w:r w:rsidRPr="006A13EC">
        <w:rPr>
          <w:rFonts w:asciiTheme="minorHAnsi" w:eastAsia="Times New Roman" w:hAnsiTheme="minorHAnsi" w:cstheme="minorHAnsi"/>
          <w:sz w:val="24"/>
          <w:szCs w:val="24"/>
          <w:lang w:eastAsia="en-GB"/>
        </w:rPr>
        <w:t>This system is informal, easily accessible, and fair to both parties. A resolution could be achieved in a relatively short time and was inexpensive. These features help the employees and encourage them to access the system when needed. </w:t>
      </w:r>
      <w:r>
        <w:rPr>
          <w:rFonts w:asciiTheme="minorHAnsi" w:eastAsia="Times New Roman" w:hAnsiTheme="minorHAnsi" w:cstheme="minorHAnsi"/>
          <w:sz w:val="24"/>
          <w:szCs w:val="24"/>
          <w:lang w:eastAsia="en-GB"/>
        </w:rPr>
        <w:t>It empowers them</w:t>
      </w:r>
      <w:r w:rsidRPr="006A13EC">
        <w:rPr>
          <w:rFonts w:asciiTheme="minorHAnsi" w:eastAsia="Times New Roman" w:hAnsiTheme="minorHAnsi" w:cstheme="minorHAnsi"/>
          <w:sz w:val="24"/>
          <w:szCs w:val="24"/>
          <w:lang w:eastAsia="en-GB"/>
        </w:rPr>
        <w:t xml:space="preserve"> to bring their issues and seek justice. However, this picture changed significantly due to the growing amount of legislation, and both parties tend to use solicitors to argue their cases (Daniels, 2022). </w:t>
      </w:r>
      <w:r>
        <w:rPr>
          <w:rFonts w:asciiTheme="minorHAnsi" w:eastAsia="Times New Roman" w:hAnsiTheme="minorHAnsi" w:cstheme="minorHAnsi"/>
          <w:sz w:val="24"/>
          <w:szCs w:val="24"/>
          <w:lang w:eastAsia="en-GB"/>
        </w:rPr>
        <w:t xml:space="preserve">The complexities make the system distant to a regular individual who has no </w:t>
      </w:r>
      <w:r w:rsidR="008E00B4">
        <w:rPr>
          <w:rFonts w:asciiTheme="minorHAnsi" w:eastAsia="Times New Roman" w:hAnsiTheme="minorHAnsi" w:cstheme="minorHAnsi"/>
          <w:sz w:val="24"/>
          <w:szCs w:val="24"/>
          <w:lang w:eastAsia="en-GB"/>
        </w:rPr>
        <w:t>in-depth</w:t>
      </w:r>
      <w:r>
        <w:rPr>
          <w:rFonts w:asciiTheme="minorHAnsi" w:eastAsia="Times New Roman" w:hAnsiTheme="minorHAnsi" w:cstheme="minorHAnsi"/>
          <w:sz w:val="24"/>
          <w:szCs w:val="24"/>
          <w:lang w:eastAsia="en-GB"/>
        </w:rPr>
        <w:t xml:space="preserve"> knowledge or financially viable to appoint a solicitor.  </w:t>
      </w:r>
    </w:p>
    <w:p w14:paraId="6356FBDC" w14:textId="61C4F447" w:rsidR="0080610B" w:rsidRPr="006A13EC" w:rsidRDefault="0080610B" w:rsidP="0080610B">
      <w:pPr>
        <w:pStyle w:val="Nornal"/>
        <w:spacing w:after="160" w:line="360" w:lineRule="auto"/>
        <w:rPr>
          <w:rFonts w:asciiTheme="minorHAnsi" w:eastAsia="Times New Roman" w:hAnsiTheme="minorHAnsi" w:cstheme="minorHAnsi"/>
          <w:sz w:val="24"/>
          <w:szCs w:val="24"/>
          <w:lang w:eastAsia="en-GB"/>
        </w:rPr>
      </w:pPr>
      <w:r w:rsidRPr="006A13EC">
        <w:rPr>
          <w:rFonts w:asciiTheme="minorHAnsi" w:eastAsia="Times New Roman" w:hAnsiTheme="minorHAnsi" w:cstheme="minorHAnsi"/>
          <w:sz w:val="24"/>
          <w:szCs w:val="24"/>
          <w:lang w:eastAsia="en-GB"/>
        </w:rPr>
        <w:t xml:space="preserve">In addition, whether the system fulfils its purpose of offering a platform and empowering everyone who needs their claims to be heard is debatable.  Recently, a tribunal judge was accused by five women of bullying and misogyny during tribunal hearings (BBC, 2024). On the other hand, the current employment law is criticised </w:t>
      </w:r>
      <w:r>
        <w:rPr>
          <w:rFonts w:asciiTheme="minorHAnsi" w:eastAsia="Times New Roman" w:hAnsiTheme="minorHAnsi" w:cstheme="minorHAnsi"/>
          <w:sz w:val="24"/>
          <w:szCs w:val="24"/>
          <w:lang w:eastAsia="en-GB"/>
        </w:rPr>
        <w:t>for</w:t>
      </w:r>
      <w:r w:rsidRPr="006A13EC">
        <w:rPr>
          <w:rFonts w:asciiTheme="minorHAnsi" w:eastAsia="Times New Roman" w:hAnsiTheme="minorHAnsi" w:cstheme="minorHAnsi"/>
          <w:sz w:val="24"/>
          <w:szCs w:val="24"/>
          <w:lang w:eastAsia="en-GB"/>
        </w:rPr>
        <w:t xml:space="preserve"> encourag</w:t>
      </w:r>
      <w:r>
        <w:rPr>
          <w:rFonts w:asciiTheme="minorHAnsi" w:eastAsia="Times New Roman" w:hAnsiTheme="minorHAnsi" w:cstheme="minorHAnsi"/>
          <w:sz w:val="24"/>
          <w:szCs w:val="24"/>
          <w:lang w:eastAsia="en-GB"/>
        </w:rPr>
        <w:t>ing</w:t>
      </w:r>
      <w:r w:rsidRPr="006A13EC">
        <w:rPr>
          <w:rFonts w:asciiTheme="minorHAnsi" w:eastAsia="Times New Roman" w:hAnsiTheme="minorHAnsi" w:cstheme="minorHAnsi"/>
          <w:sz w:val="24"/>
          <w:szCs w:val="24"/>
          <w:lang w:eastAsia="en-GB"/>
        </w:rPr>
        <w:t xml:space="preserve"> exploiting legal gaps, such as employers offering different settlements based on protected characteristics and pushing employees, especially those with such traits, to pursue discrimination claims for unlimited compensation, regardless of merit (Record, 2024).</w:t>
      </w:r>
    </w:p>
    <w:p w14:paraId="6F060165" w14:textId="77777777" w:rsidR="003D611D" w:rsidRPr="00184068" w:rsidRDefault="003D611D" w:rsidP="003D611D">
      <w:pPr>
        <w:pStyle w:val="Nornal"/>
        <w:spacing w:after="160" w:line="360" w:lineRule="auto"/>
        <w:rPr>
          <w:rFonts w:asciiTheme="minorHAnsi" w:hAnsiTheme="minorHAnsi" w:cstheme="minorHAnsi"/>
          <w:sz w:val="24"/>
          <w:szCs w:val="24"/>
        </w:rPr>
      </w:pPr>
      <w:r w:rsidRPr="00184068">
        <w:rPr>
          <w:rFonts w:asciiTheme="minorHAnsi" w:hAnsiTheme="minorHAnsi" w:cstheme="minorHAnsi"/>
          <w:sz w:val="24"/>
          <w:szCs w:val="24"/>
        </w:rPr>
        <w:t>Employees use employment tribunals to bring claims against employers relating to employment disputes, such as unfair dismissal, wrongful dismissal, discrimination</w:t>
      </w:r>
      <w:r>
        <w:rPr>
          <w:rFonts w:asciiTheme="minorHAnsi" w:hAnsiTheme="minorHAnsi" w:cstheme="minorHAnsi"/>
          <w:sz w:val="24"/>
          <w:szCs w:val="24"/>
        </w:rPr>
        <w:t xml:space="preserve"> and</w:t>
      </w:r>
      <w:r w:rsidRPr="00184068">
        <w:rPr>
          <w:rFonts w:asciiTheme="minorHAnsi" w:hAnsiTheme="minorHAnsi" w:cstheme="minorHAnsi"/>
          <w:sz w:val="24"/>
          <w:szCs w:val="24"/>
        </w:rPr>
        <w:t xml:space="preserve"> pay. </w:t>
      </w:r>
      <w:r w:rsidRPr="00184068">
        <w:rPr>
          <w:rFonts w:asciiTheme="minorHAnsi" w:hAnsiTheme="minorHAnsi" w:cstheme="minorHAnsi"/>
          <w:sz w:val="24"/>
          <w:szCs w:val="24"/>
        </w:rPr>
        <w:lastRenderedPageBreak/>
        <w:t xml:space="preserve">Before bringing a claim to the tribunal, the employee has various ways to find an agreeable resolution, such as trying to resolve matters directly with the employer. </w:t>
      </w:r>
    </w:p>
    <w:p w14:paraId="5470752E" w14:textId="02755312" w:rsidR="003D611D" w:rsidRPr="00184068" w:rsidRDefault="003D611D" w:rsidP="003D611D">
      <w:pPr>
        <w:pStyle w:val="Nornal"/>
        <w:spacing w:after="160" w:line="360" w:lineRule="auto"/>
        <w:rPr>
          <w:rFonts w:asciiTheme="minorHAnsi" w:hAnsiTheme="minorHAnsi" w:cstheme="minorHAnsi"/>
          <w:sz w:val="24"/>
          <w:szCs w:val="24"/>
        </w:rPr>
      </w:pPr>
      <w:r w:rsidRPr="00184068">
        <w:rPr>
          <w:rFonts w:asciiTheme="minorHAnsi" w:hAnsiTheme="minorHAnsi" w:cstheme="minorHAnsi"/>
          <w:sz w:val="24"/>
          <w:szCs w:val="24"/>
        </w:rPr>
        <w:t>The employer and employee use settlement of claims to settle their disputes without going through the hearing process, where both of them agreed. It could be reached in one of three ways: both employer and employee settle between themselves without a third party, or they could use a conciliation service such as ACAS, or they could use an internal or external mediation (CIPD, 2023</w:t>
      </w:r>
      <w:r w:rsidR="00DF091F">
        <w:rPr>
          <w:rFonts w:asciiTheme="minorHAnsi" w:hAnsiTheme="minorHAnsi" w:cstheme="minorHAnsi"/>
          <w:sz w:val="24"/>
          <w:szCs w:val="24"/>
        </w:rPr>
        <w:t>c</w:t>
      </w:r>
      <w:r w:rsidRPr="00184068">
        <w:rPr>
          <w:rFonts w:asciiTheme="minorHAnsi" w:hAnsiTheme="minorHAnsi" w:cstheme="minorHAnsi"/>
          <w:sz w:val="24"/>
          <w:szCs w:val="24"/>
        </w:rPr>
        <w:t>).</w:t>
      </w:r>
    </w:p>
    <w:p w14:paraId="794C385B" w14:textId="4103463D" w:rsidR="003D611D" w:rsidRPr="00184068" w:rsidRDefault="003D611D" w:rsidP="003D611D">
      <w:pPr>
        <w:pStyle w:val="Nornal"/>
        <w:spacing w:after="160" w:line="360" w:lineRule="auto"/>
        <w:rPr>
          <w:rFonts w:asciiTheme="minorHAnsi" w:hAnsiTheme="minorHAnsi" w:cstheme="minorHAnsi"/>
          <w:sz w:val="24"/>
          <w:szCs w:val="24"/>
        </w:rPr>
      </w:pPr>
      <w:r w:rsidRPr="00184068">
        <w:rPr>
          <w:rFonts w:asciiTheme="minorHAnsi" w:hAnsiTheme="minorHAnsi" w:cstheme="minorHAnsi"/>
          <w:sz w:val="24"/>
          <w:szCs w:val="24"/>
        </w:rPr>
        <w:t>ACAS is impartial and can mediate between the employer and employee to reach an agreement without proceeding to a hearing. When considering engaging in discussions towards a settlement agreement, certain things such as the time, the best process, the sensitivity of the issue, and the people involved should be considered</w:t>
      </w:r>
      <w:r w:rsidR="00FC5898">
        <w:rPr>
          <w:rFonts w:asciiTheme="minorHAnsi" w:hAnsiTheme="minorHAnsi" w:cstheme="minorHAnsi"/>
          <w:sz w:val="24"/>
          <w:szCs w:val="24"/>
        </w:rPr>
        <w:t xml:space="preserve"> (ACAS, </w:t>
      </w:r>
      <w:r w:rsidR="00E739C3">
        <w:rPr>
          <w:rFonts w:asciiTheme="minorHAnsi" w:hAnsiTheme="minorHAnsi" w:cstheme="minorHAnsi"/>
          <w:sz w:val="24"/>
          <w:szCs w:val="24"/>
        </w:rPr>
        <w:t>2024a</w:t>
      </w:r>
      <w:r w:rsidR="00FC5898">
        <w:rPr>
          <w:rFonts w:asciiTheme="minorHAnsi" w:hAnsiTheme="minorHAnsi" w:cstheme="minorHAnsi"/>
          <w:sz w:val="24"/>
          <w:szCs w:val="24"/>
        </w:rPr>
        <w:t>)</w:t>
      </w:r>
      <w:r w:rsidRPr="00184068">
        <w:rPr>
          <w:rFonts w:asciiTheme="minorHAnsi" w:hAnsiTheme="minorHAnsi" w:cstheme="minorHAnsi"/>
          <w:sz w:val="24"/>
          <w:szCs w:val="24"/>
        </w:rPr>
        <w:t>.</w:t>
      </w:r>
    </w:p>
    <w:p w14:paraId="7C1AE24E" w14:textId="1208DA3B" w:rsidR="003D611D" w:rsidRPr="00184068" w:rsidRDefault="003D611D" w:rsidP="003D611D">
      <w:pPr>
        <w:pStyle w:val="Nornal"/>
        <w:spacing w:after="160" w:line="360" w:lineRule="auto"/>
        <w:rPr>
          <w:rFonts w:asciiTheme="minorHAnsi" w:hAnsiTheme="minorHAnsi" w:cstheme="minorBidi"/>
          <w:sz w:val="24"/>
          <w:szCs w:val="24"/>
        </w:rPr>
      </w:pPr>
      <w:r w:rsidRPr="546816C0">
        <w:rPr>
          <w:rFonts w:asciiTheme="minorHAnsi" w:hAnsiTheme="minorHAnsi" w:cstheme="minorBidi"/>
          <w:sz w:val="24"/>
          <w:szCs w:val="24"/>
        </w:rPr>
        <w:t>ACAS conciliators can explain the process, talk through the issues, and provide possible options and how the dispute can be resolved without going to tribunal.  The discussions take place to achieve a settlement on the ‘without prejudice basis’,</w:t>
      </w:r>
      <w:r w:rsidRPr="546816C0">
        <w:rPr>
          <w:rFonts w:asciiTheme="minorHAnsi" w:hAnsiTheme="minorHAnsi" w:cstheme="minorBidi"/>
          <w:color w:val="70AD47" w:themeColor="accent6"/>
          <w:sz w:val="24"/>
          <w:szCs w:val="24"/>
        </w:rPr>
        <w:t xml:space="preserve"> </w:t>
      </w:r>
      <w:r w:rsidRPr="546816C0">
        <w:rPr>
          <w:rFonts w:asciiTheme="minorHAnsi" w:hAnsiTheme="minorHAnsi" w:cstheme="minorBidi"/>
          <w:sz w:val="24"/>
          <w:szCs w:val="24"/>
        </w:rPr>
        <w:t>means, the statements made during the discussion cannot be used in tribunals/courts (ACAS</w:t>
      </w:r>
      <w:r w:rsidR="00E739C3">
        <w:rPr>
          <w:rFonts w:asciiTheme="minorHAnsi" w:hAnsiTheme="minorHAnsi" w:cstheme="minorBidi"/>
          <w:sz w:val="24"/>
          <w:szCs w:val="24"/>
        </w:rPr>
        <w:t>, 2024a</w:t>
      </w:r>
      <w:r w:rsidRPr="546816C0">
        <w:rPr>
          <w:rFonts w:asciiTheme="minorHAnsi" w:hAnsiTheme="minorHAnsi" w:cstheme="minorBidi"/>
          <w:sz w:val="24"/>
          <w:szCs w:val="24"/>
        </w:rPr>
        <w:t>).</w:t>
      </w:r>
    </w:p>
    <w:p w14:paraId="2E68D63A" w14:textId="23C4DD62" w:rsidR="003D611D" w:rsidRPr="00184068" w:rsidRDefault="003D611D" w:rsidP="003D611D">
      <w:pPr>
        <w:pStyle w:val="Nornal"/>
        <w:spacing w:after="160" w:line="360" w:lineRule="auto"/>
        <w:rPr>
          <w:rFonts w:asciiTheme="minorHAnsi" w:hAnsiTheme="minorHAnsi" w:cstheme="minorHAnsi"/>
          <w:sz w:val="24"/>
          <w:szCs w:val="24"/>
        </w:rPr>
      </w:pPr>
      <w:r w:rsidRPr="00184068">
        <w:rPr>
          <w:rFonts w:asciiTheme="minorHAnsi" w:hAnsiTheme="minorHAnsi" w:cstheme="minorHAnsi"/>
          <w:sz w:val="24"/>
          <w:szCs w:val="24"/>
        </w:rPr>
        <w:t>In the discussion and negotiation stage both parties make offers and counter offers until a compromise is achieved. When the employer and employee reach for a compromise then they finalise it via a settlement agreement which was previously known as compromise agreement. Alternatively, if they used ACAS, then the agreement achieved via ACAS conciliation is called a COT3</w:t>
      </w:r>
      <w:r>
        <w:rPr>
          <w:rFonts w:asciiTheme="minorHAnsi" w:hAnsiTheme="minorHAnsi" w:cstheme="minorHAnsi"/>
          <w:sz w:val="24"/>
          <w:szCs w:val="24"/>
        </w:rPr>
        <w:t xml:space="preserve"> (ACAS, </w:t>
      </w:r>
      <w:r w:rsidR="0045059A">
        <w:rPr>
          <w:rFonts w:asciiTheme="minorHAnsi" w:hAnsiTheme="minorHAnsi" w:cstheme="minorHAnsi"/>
          <w:sz w:val="24"/>
          <w:szCs w:val="24"/>
        </w:rPr>
        <w:t>2024b</w:t>
      </w:r>
      <w:r>
        <w:rPr>
          <w:rFonts w:asciiTheme="minorHAnsi" w:hAnsiTheme="minorHAnsi" w:cstheme="minorHAnsi"/>
          <w:sz w:val="24"/>
          <w:szCs w:val="24"/>
        </w:rPr>
        <w:t>)</w:t>
      </w:r>
      <w:r w:rsidRPr="00184068">
        <w:rPr>
          <w:rFonts w:asciiTheme="minorHAnsi" w:hAnsiTheme="minorHAnsi" w:cstheme="minorHAnsi"/>
          <w:sz w:val="24"/>
          <w:szCs w:val="24"/>
        </w:rPr>
        <w:t>.</w:t>
      </w:r>
    </w:p>
    <w:p w14:paraId="06EF4DB5" w14:textId="4C669145" w:rsidR="003D611D" w:rsidRPr="00184068" w:rsidRDefault="003D611D" w:rsidP="003D611D">
      <w:pPr>
        <w:pStyle w:val="Nornal"/>
        <w:spacing w:after="160" w:line="360" w:lineRule="auto"/>
        <w:rPr>
          <w:rFonts w:asciiTheme="minorHAnsi" w:hAnsiTheme="minorHAnsi" w:cstheme="minorHAnsi"/>
          <w:sz w:val="24"/>
          <w:szCs w:val="24"/>
        </w:rPr>
      </w:pPr>
      <w:r w:rsidRPr="00184068">
        <w:rPr>
          <w:rFonts w:asciiTheme="minorHAnsi" w:hAnsiTheme="minorHAnsi" w:cstheme="minorHAnsi"/>
          <w:sz w:val="24"/>
          <w:szCs w:val="24"/>
        </w:rPr>
        <w:t>A settlement agreement is a legally binding agreement in writing signed by an employer and an employee. By signing the agreement, the individual waives their right to bring the claim to a court/tribunal. It usually involves some financial payment from the employer to an employee and may also involve an agreement to give references</w:t>
      </w:r>
      <w:r>
        <w:rPr>
          <w:rFonts w:asciiTheme="minorHAnsi" w:hAnsiTheme="minorHAnsi" w:cstheme="minorHAnsi"/>
          <w:sz w:val="24"/>
          <w:szCs w:val="24"/>
        </w:rPr>
        <w:t xml:space="preserve"> (ACAS, </w:t>
      </w:r>
      <w:r w:rsidR="00003181">
        <w:rPr>
          <w:rFonts w:asciiTheme="minorHAnsi" w:hAnsiTheme="minorHAnsi" w:cstheme="minorHAnsi"/>
          <w:sz w:val="24"/>
          <w:szCs w:val="24"/>
        </w:rPr>
        <w:t>2024a</w:t>
      </w:r>
      <w:r>
        <w:rPr>
          <w:rFonts w:asciiTheme="minorHAnsi" w:hAnsiTheme="minorHAnsi" w:cstheme="minorHAnsi"/>
          <w:sz w:val="24"/>
          <w:szCs w:val="24"/>
        </w:rPr>
        <w:t>)</w:t>
      </w:r>
      <w:r w:rsidRPr="00184068">
        <w:rPr>
          <w:rFonts w:asciiTheme="minorHAnsi" w:hAnsiTheme="minorHAnsi" w:cstheme="minorHAnsi"/>
          <w:sz w:val="24"/>
          <w:szCs w:val="24"/>
        </w:rPr>
        <w:t xml:space="preserve">. </w:t>
      </w:r>
    </w:p>
    <w:p w14:paraId="17B6982D" w14:textId="36CD2D60" w:rsidR="00184068" w:rsidRPr="00184068" w:rsidRDefault="003D611D" w:rsidP="003D611D">
      <w:pPr>
        <w:pStyle w:val="Nornal"/>
        <w:spacing w:after="160" w:line="360" w:lineRule="auto"/>
        <w:rPr>
          <w:rFonts w:asciiTheme="minorHAnsi" w:hAnsiTheme="minorHAnsi" w:cstheme="minorHAnsi"/>
          <w:sz w:val="24"/>
          <w:szCs w:val="24"/>
        </w:rPr>
      </w:pPr>
      <w:r w:rsidRPr="00184068">
        <w:rPr>
          <w:rFonts w:asciiTheme="minorHAnsi" w:hAnsiTheme="minorHAnsi" w:cstheme="minorHAnsi"/>
          <w:sz w:val="24"/>
          <w:szCs w:val="24"/>
        </w:rPr>
        <w:t>The settlement agreements can provide a quick solution for an employment relationship dispute, and time, cost and stress can be avoided by reaching a resolution without the tribunal. However, it involves the employer paying a sum of money to the employee, and it might use inappropriately by the management as a substitute for a good managerial practice</w:t>
      </w:r>
      <w:r>
        <w:rPr>
          <w:rFonts w:asciiTheme="minorHAnsi" w:hAnsiTheme="minorHAnsi" w:cstheme="minorHAnsi"/>
          <w:sz w:val="24"/>
          <w:szCs w:val="24"/>
        </w:rPr>
        <w:t xml:space="preserve"> (ACAS, 2018</w:t>
      </w:r>
      <w:r w:rsidR="00A41104">
        <w:rPr>
          <w:rFonts w:asciiTheme="minorHAnsi" w:hAnsiTheme="minorHAnsi" w:cstheme="minorHAnsi"/>
          <w:sz w:val="24"/>
          <w:szCs w:val="24"/>
        </w:rPr>
        <w:t>).</w:t>
      </w:r>
    </w:p>
    <w:p w14:paraId="675D70A9" w14:textId="52F8C4CC" w:rsidR="00B05B6F" w:rsidRPr="0029422D" w:rsidRDefault="00184068" w:rsidP="00033040">
      <w:pPr>
        <w:pStyle w:val="Nornal"/>
        <w:spacing w:after="160" w:line="360" w:lineRule="auto"/>
        <w:rPr>
          <w:rFonts w:asciiTheme="minorHAnsi" w:hAnsiTheme="minorHAnsi" w:cstheme="minorHAnsi"/>
          <w:sz w:val="24"/>
          <w:szCs w:val="24"/>
        </w:rPr>
      </w:pPr>
      <w:r w:rsidRPr="00184068">
        <w:rPr>
          <w:rFonts w:asciiTheme="minorHAnsi" w:hAnsiTheme="minorHAnsi" w:cstheme="minorHAnsi"/>
          <w:sz w:val="24"/>
          <w:szCs w:val="24"/>
        </w:rPr>
        <w:t> </w:t>
      </w:r>
    </w:p>
    <w:p w14:paraId="27265930" w14:textId="77777777" w:rsidR="00E216E3" w:rsidRPr="00835EBA" w:rsidRDefault="00E216E3" w:rsidP="00E216E3">
      <w:pPr>
        <w:pStyle w:val="Nornal"/>
        <w:spacing w:after="160" w:line="360" w:lineRule="auto"/>
        <w:rPr>
          <w:rFonts w:asciiTheme="minorHAnsi" w:hAnsiTheme="minorHAnsi" w:cstheme="minorBidi"/>
          <w:sz w:val="24"/>
          <w:szCs w:val="24"/>
        </w:rPr>
      </w:pPr>
      <w:r w:rsidRPr="546816C0">
        <w:rPr>
          <w:rFonts w:asciiTheme="minorHAnsi" w:hAnsiTheme="minorHAnsi" w:cstheme="minorBidi"/>
          <w:sz w:val="24"/>
          <w:szCs w:val="24"/>
        </w:rPr>
        <w:lastRenderedPageBreak/>
        <w:t xml:space="preserve">Charlotte and Madeline, as business owners in this country, it is crucial to understand that your business is governed by the </w:t>
      </w:r>
      <w:r>
        <w:rPr>
          <w:rFonts w:asciiTheme="minorHAnsi" w:hAnsiTheme="minorHAnsi" w:cstheme="minorBidi"/>
          <w:sz w:val="24"/>
          <w:szCs w:val="24"/>
        </w:rPr>
        <w:t>Equality Act</w:t>
      </w:r>
      <w:r w:rsidRPr="546816C0">
        <w:rPr>
          <w:rFonts w:asciiTheme="minorHAnsi" w:hAnsiTheme="minorHAnsi" w:cstheme="minorBidi"/>
          <w:sz w:val="24"/>
          <w:szCs w:val="24"/>
        </w:rPr>
        <w:t xml:space="preserve"> 2010. As business owners, you are responsible for ensuring that the organisation adheres to the law. Therefore, employing young men to avoid interruptions caused by maternity leave or staff retirement will be considered illegal.</w:t>
      </w:r>
    </w:p>
    <w:p w14:paraId="053860CE" w14:textId="77777777" w:rsidR="00E216E3" w:rsidRPr="00835EBA" w:rsidRDefault="00E216E3" w:rsidP="00E216E3">
      <w:pPr>
        <w:pStyle w:val="Nornal"/>
        <w:spacing w:after="160" w:line="360" w:lineRule="auto"/>
        <w:rPr>
          <w:rFonts w:asciiTheme="minorHAnsi" w:hAnsiTheme="minorHAnsi" w:cstheme="minorHAnsi"/>
          <w:sz w:val="24"/>
          <w:szCs w:val="24"/>
        </w:rPr>
      </w:pPr>
      <w:r w:rsidRPr="00835EBA">
        <w:rPr>
          <w:rFonts w:asciiTheme="minorHAnsi" w:hAnsiTheme="minorHAnsi" w:cstheme="minorHAnsi"/>
          <w:sz w:val="24"/>
          <w:szCs w:val="24"/>
        </w:rPr>
        <w:t>When it comes to recruitment and selection, employment law, especially the Equality Act 2010, states that people cannot be excluded based on nine protected characteristics. They are age, disability, gender reassignment, marriage and civil partnership, pregnancy and maternity, race, religion, sex, and sexual orientation (Daniels, 2022).   </w:t>
      </w:r>
    </w:p>
    <w:p w14:paraId="5EE6748F" w14:textId="0EFA665E" w:rsidR="00E216E3" w:rsidRPr="00835EBA" w:rsidRDefault="00E216E3" w:rsidP="00E216E3">
      <w:pPr>
        <w:pStyle w:val="Nornal"/>
        <w:spacing w:after="160" w:line="360" w:lineRule="auto"/>
        <w:rPr>
          <w:rFonts w:asciiTheme="minorHAnsi" w:hAnsiTheme="minorHAnsi" w:cstheme="minorHAnsi"/>
          <w:sz w:val="24"/>
          <w:szCs w:val="24"/>
        </w:rPr>
      </w:pPr>
      <w:r w:rsidRPr="00835EBA">
        <w:rPr>
          <w:rFonts w:asciiTheme="minorHAnsi" w:hAnsiTheme="minorHAnsi" w:cstheme="minorHAnsi"/>
          <w:sz w:val="24"/>
          <w:szCs w:val="24"/>
        </w:rPr>
        <w:t>Therefore, if you indicate in your recruitment and selection process or make a decision which demonstrates that you prefer young men for the job roles or are biased against women of a certain age or older applicants, then it is unlawful, and you are creating ‘direct discrimination’ based on people’s protected characteristics (CIPD, 2023</w:t>
      </w:r>
      <w:r w:rsidR="001231C0">
        <w:rPr>
          <w:rFonts w:asciiTheme="minorHAnsi" w:hAnsiTheme="minorHAnsi" w:cstheme="minorHAnsi"/>
          <w:sz w:val="24"/>
          <w:szCs w:val="24"/>
        </w:rPr>
        <w:t>d</w:t>
      </w:r>
      <w:r w:rsidRPr="00835EBA">
        <w:rPr>
          <w:rFonts w:asciiTheme="minorHAnsi" w:hAnsiTheme="minorHAnsi" w:cstheme="minorHAnsi"/>
          <w:sz w:val="24"/>
          <w:szCs w:val="24"/>
        </w:rPr>
        <w:t xml:space="preserve">) and could result in legal implications. </w:t>
      </w:r>
    </w:p>
    <w:p w14:paraId="4A1274DB" w14:textId="624777BA" w:rsidR="00E216E3" w:rsidRPr="00835EBA" w:rsidRDefault="00E216E3" w:rsidP="00E216E3">
      <w:pPr>
        <w:pStyle w:val="Nornal"/>
        <w:spacing w:after="160" w:line="360" w:lineRule="auto"/>
        <w:rPr>
          <w:rFonts w:asciiTheme="minorHAnsi" w:hAnsiTheme="minorHAnsi" w:cstheme="minorBidi"/>
          <w:sz w:val="24"/>
          <w:szCs w:val="24"/>
        </w:rPr>
      </w:pPr>
      <w:r w:rsidRPr="546816C0">
        <w:rPr>
          <w:rFonts w:asciiTheme="minorHAnsi" w:hAnsiTheme="minorHAnsi" w:cstheme="minorBidi"/>
          <w:sz w:val="24"/>
          <w:szCs w:val="24"/>
        </w:rPr>
        <w:t>It could be poor wording in the job advert, job description, or person specification that could prevent potential applicants from applying; they might bring these documents as evidence in a discrimination claim. For instance, if the wording less favoured women, it could result in a ‘sex discrimination’ claim. Likewise, if it sounds less favoured older applicants, then it may lead to an ‘age discrimination’ claim (CIPD, 2023</w:t>
      </w:r>
      <w:r w:rsidR="00067037">
        <w:rPr>
          <w:rFonts w:asciiTheme="minorHAnsi" w:hAnsiTheme="minorHAnsi" w:cstheme="minorBidi"/>
          <w:sz w:val="24"/>
          <w:szCs w:val="24"/>
        </w:rPr>
        <w:t>d</w:t>
      </w:r>
      <w:r w:rsidRPr="546816C0">
        <w:rPr>
          <w:rFonts w:asciiTheme="minorHAnsi" w:hAnsiTheme="minorHAnsi" w:cstheme="minorBidi"/>
          <w:sz w:val="24"/>
          <w:szCs w:val="24"/>
        </w:rPr>
        <w:t xml:space="preserve">). One such example could be noted in the case of </w:t>
      </w:r>
      <w:r w:rsidRPr="00EA06EA">
        <w:rPr>
          <w:rFonts w:asciiTheme="minorHAnsi" w:hAnsiTheme="minorHAnsi" w:cstheme="minorBidi"/>
          <w:i/>
          <w:iCs/>
          <w:sz w:val="24"/>
          <w:szCs w:val="24"/>
        </w:rPr>
        <w:t>Rainbow v Milton Keynes Council</w:t>
      </w:r>
      <w:r w:rsidRPr="546816C0">
        <w:rPr>
          <w:rFonts w:asciiTheme="minorHAnsi" w:hAnsiTheme="minorHAnsi" w:cstheme="minorBidi"/>
          <w:sz w:val="24"/>
          <w:szCs w:val="24"/>
        </w:rPr>
        <w:t xml:space="preserve"> (2008</w:t>
      </w:r>
      <w:r w:rsidR="00D707FF">
        <w:rPr>
          <w:rFonts w:asciiTheme="minorHAnsi" w:hAnsiTheme="minorHAnsi" w:cstheme="minorBidi"/>
          <w:sz w:val="24"/>
          <w:szCs w:val="24"/>
        </w:rPr>
        <w:t xml:space="preserve"> as cited in Daniels, 2022</w:t>
      </w:r>
      <w:r w:rsidRPr="546816C0">
        <w:rPr>
          <w:rFonts w:asciiTheme="minorHAnsi" w:hAnsiTheme="minorHAnsi" w:cstheme="minorBidi"/>
          <w:sz w:val="24"/>
          <w:szCs w:val="24"/>
        </w:rPr>
        <w:t>). The council’s job advert stated the employer was looking to employ a teacher who was in the first five years of their teaching career. The claimant argued that she had 30 years of experience and was 61 years old. Therefore, the advert created indirect discrimination, and the claimant was successful in her claim.</w:t>
      </w:r>
    </w:p>
    <w:p w14:paraId="4119C668" w14:textId="51CD5D2B" w:rsidR="00E216E3" w:rsidRDefault="00E216E3" w:rsidP="00E216E3">
      <w:pPr>
        <w:pStyle w:val="Nornal"/>
        <w:spacing w:after="160" w:line="360" w:lineRule="auto"/>
        <w:rPr>
          <w:rFonts w:asciiTheme="minorHAnsi" w:hAnsiTheme="minorHAnsi" w:cstheme="minorBidi"/>
          <w:sz w:val="24"/>
          <w:szCs w:val="24"/>
        </w:rPr>
      </w:pPr>
      <w:r w:rsidRPr="546816C0">
        <w:rPr>
          <w:rFonts w:asciiTheme="minorHAnsi" w:hAnsiTheme="minorHAnsi" w:cstheme="minorBidi"/>
          <w:sz w:val="24"/>
          <w:szCs w:val="24"/>
        </w:rPr>
        <w:t>Having said that, if the employer can show they need to employ someone with a specific protected characteristic to fulfil a justifiable business reason, then they can do it (CIPD, 2023</w:t>
      </w:r>
      <w:r w:rsidR="00067037">
        <w:rPr>
          <w:rFonts w:asciiTheme="minorHAnsi" w:hAnsiTheme="minorHAnsi" w:cstheme="minorBidi"/>
          <w:sz w:val="24"/>
          <w:szCs w:val="24"/>
        </w:rPr>
        <w:t>d</w:t>
      </w:r>
      <w:r w:rsidRPr="546816C0">
        <w:rPr>
          <w:rFonts w:asciiTheme="minorHAnsi" w:hAnsiTheme="minorHAnsi" w:cstheme="minorBidi"/>
          <w:sz w:val="24"/>
          <w:szCs w:val="24"/>
        </w:rPr>
        <w:t xml:space="preserve">). For example, if the job requires a level of care, </w:t>
      </w:r>
      <w:r>
        <w:rPr>
          <w:rFonts w:asciiTheme="minorHAnsi" w:hAnsiTheme="minorHAnsi" w:cstheme="minorBidi"/>
          <w:sz w:val="24"/>
          <w:szCs w:val="24"/>
        </w:rPr>
        <w:t xml:space="preserve">in some circumstances </w:t>
      </w:r>
      <w:r w:rsidRPr="546816C0">
        <w:rPr>
          <w:rFonts w:asciiTheme="minorHAnsi" w:hAnsiTheme="minorHAnsi" w:cstheme="minorBidi"/>
          <w:sz w:val="24"/>
          <w:szCs w:val="24"/>
        </w:rPr>
        <w:t xml:space="preserve">it would be inappropriate to carry out by an individual of the opposite sex (Daniels, 2022).  </w:t>
      </w:r>
    </w:p>
    <w:p w14:paraId="1106E875" w14:textId="3A0FF4E1" w:rsidR="00796FDA" w:rsidRPr="00796FDA" w:rsidRDefault="00796FDA" w:rsidP="00513962">
      <w:pPr>
        <w:pStyle w:val="Nornal"/>
        <w:spacing w:after="160" w:line="360" w:lineRule="auto"/>
        <w:rPr>
          <w:rFonts w:asciiTheme="minorHAnsi" w:hAnsiTheme="minorHAnsi" w:cstheme="minorHAnsi"/>
          <w:sz w:val="24"/>
          <w:szCs w:val="24"/>
        </w:rPr>
      </w:pPr>
      <w:r w:rsidRPr="00796FDA">
        <w:rPr>
          <w:rFonts w:asciiTheme="minorHAnsi" w:hAnsiTheme="minorHAnsi" w:cstheme="minorHAnsi"/>
          <w:sz w:val="24"/>
          <w:szCs w:val="24"/>
        </w:rPr>
        <w:t xml:space="preserve">It is crucial to ensure your business complies with the Equality Act 2010. One of your restaurant managers, Cat, raised a query regarding unequal pay compared to her male counterpart, Kit. The situation raises potential legal and ethical concerns that must be addressed promptly. It is demonstrated in </w:t>
      </w:r>
      <w:r w:rsidRPr="00796FDA">
        <w:rPr>
          <w:rFonts w:asciiTheme="minorHAnsi" w:hAnsiTheme="minorHAnsi" w:cstheme="minorHAnsi"/>
          <w:i/>
          <w:iCs/>
          <w:sz w:val="24"/>
          <w:szCs w:val="24"/>
        </w:rPr>
        <w:t>Dugdale and others v Kraft Foods Ltd</w:t>
      </w:r>
      <w:r w:rsidRPr="00796FDA">
        <w:rPr>
          <w:rFonts w:asciiTheme="minorHAnsi" w:hAnsiTheme="minorHAnsi" w:cstheme="minorHAnsi"/>
          <w:sz w:val="24"/>
          <w:szCs w:val="24"/>
        </w:rPr>
        <w:t xml:space="preserve"> (1977</w:t>
      </w:r>
      <w:r w:rsidR="00D707FF">
        <w:rPr>
          <w:rFonts w:asciiTheme="minorHAnsi" w:hAnsiTheme="minorHAnsi" w:cstheme="minorHAnsi"/>
          <w:sz w:val="24"/>
          <w:szCs w:val="24"/>
        </w:rPr>
        <w:t xml:space="preserve"> as cited </w:t>
      </w:r>
      <w:r w:rsidR="00D707FF">
        <w:rPr>
          <w:rFonts w:asciiTheme="minorHAnsi" w:hAnsiTheme="minorHAnsi" w:cstheme="minorHAnsi"/>
          <w:sz w:val="24"/>
          <w:szCs w:val="24"/>
        </w:rPr>
        <w:lastRenderedPageBreak/>
        <w:t>in Daniels, 2022</w:t>
      </w:r>
      <w:r w:rsidRPr="00796FDA">
        <w:rPr>
          <w:rFonts w:asciiTheme="minorHAnsi" w:hAnsiTheme="minorHAnsi" w:cstheme="minorHAnsi"/>
          <w:sz w:val="24"/>
          <w:szCs w:val="24"/>
        </w:rPr>
        <w:t>); here, the women quality controllers were paid at a lower rate than male quality inspectors; although the employment tribunal didn’t find a case of like work, the decision was overturned in the employment appeals tribunal and was ruled that the work done by men and women were broadly similar.      </w:t>
      </w:r>
    </w:p>
    <w:p w14:paraId="6741C7C3" w14:textId="1230F4E0" w:rsidR="00513962" w:rsidRPr="00796FDA" w:rsidRDefault="00513962" w:rsidP="00513962">
      <w:pPr>
        <w:pStyle w:val="Nornal"/>
        <w:spacing w:after="160" w:line="360" w:lineRule="auto"/>
        <w:rPr>
          <w:rFonts w:asciiTheme="minorHAnsi" w:hAnsiTheme="minorHAnsi" w:cstheme="minorHAnsi"/>
          <w:sz w:val="24"/>
          <w:szCs w:val="24"/>
        </w:rPr>
      </w:pPr>
      <w:r w:rsidRPr="00796FDA">
        <w:rPr>
          <w:rFonts w:asciiTheme="minorHAnsi" w:hAnsiTheme="minorHAnsi" w:cstheme="minorHAnsi"/>
          <w:sz w:val="24"/>
          <w:szCs w:val="24"/>
        </w:rPr>
        <w:t>Equality act 2010, especially Equal Pay law prevents men and women pay differently for doing ‘equal work’ or ‘like work’. It means work of broadly similar nature (Daniels, 2022). The principle behind the Equal pay law is to bring down the pay gap and achieving gender equality and dignity for women (Equality Act, 2010). This law not only focusing on salary, but also applicable to employment contracts and its terms and conditions such as pension, work hours, annual leave allowances, redundancy and sick pay, bonuses and benefits etc (ACAS, 2024</w:t>
      </w:r>
      <w:r w:rsidR="00F13D72">
        <w:rPr>
          <w:rFonts w:asciiTheme="minorHAnsi" w:hAnsiTheme="minorHAnsi" w:cstheme="minorHAnsi"/>
          <w:sz w:val="24"/>
          <w:szCs w:val="24"/>
        </w:rPr>
        <w:t>c</w:t>
      </w:r>
      <w:r w:rsidRPr="00796FDA">
        <w:rPr>
          <w:rFonts w:asciiTheme="minorHAnsi" w:hAnsiTheme="minorHAnsi" w:cstheme="minorHAnsi"/>
          <w:sz w:val="24"/>
          <w:szCs w:val="24"/>
        </w:rPr>
        <w:t xml:space="preserve">). </w:t>
      </w:r>
    </w:p>
    <w:p w14:paraId="619973B5" w14:textId="0AB01C59" w:rsidR="00513962" w:rsidRPr="00796FDA" w:rsidRDefault="00513962" w:rsidP="00513962">
      <w:pPr>
        <w:pStyle w:val="Nornal"/>
        <w:spacing w:after="160" w:line="360" w:lineRule="auto"/>
        <w:rPr>
          <w:rFonts w:asciiTheme="minorHAnsi" w:hAnsiTheme="minorHAnsi" w:cstheme="minorHAnsi"/>
          <w:sz w:val="24"/>
          <w:szCs w:val="24"/>
        </w:rPr>
      </w:pPr>
      <w:r w:rsidRPr="00796FDA">
        <w:rPr>
          <w:rFonts w:asciiTheme="minorHAnsi" w:hAnsiTheme="minorHAnsi" w:cstheme="minorHAnsi"/>
          <w:sz w:val="24"/>
          <w:szCs w:val="24"/>
        </w:rPr>
        <w:t xml:space="preserve">Refusing Cat’s request without proper explanation or consideration might lead to legal issues and potentially an equal pay claim. Considering this, </w:t>
      </w:r>
      <w:r w:rsidR="001E28F3">
        <w:rPr>
          <w:rFonts w:asciiTheme="minorHAnsi" w:hAnsiTheme="minorHAnsi" w:cstheme="minorHAnsi"/>
          <w:sz w:val="24"/>
          <w:szCs w:val="24"/>
        </w:rPr>
        <w:t xml:space="preserve">based on the law, </w:t>
      </w:r>
      <w:r w:rsidRPr="00796FDA">
        <w:rPr>
          <w:rFonts w:asciiTheme="minorHAnsi" w:hAnsiTheme="minorHAnsi" w:cstheme="minorHAnsi"/>
          <w:sz w:val="24"/>
          <w:szCs w:val="24"/>
        </w:rPr>
        <w:t>I strongly advise you to conduct an equal pay audit to check any equal pay issues. In this process, you need to check if people are doing equal work by carrying out job evaluations to identify whether any could be categorised as equal work. In addition, compare job contracts for people doing equal work and see any of the differences are based on their sex. Draft an action plan to resolve any issues of unequal pay as soon as possible. You might need legal advice and guidance to conduct this process. If your business has a trade union representative, then you need to consult them when carrying out an equal pay audit.</w:t>
      </w:r>
    </w:p>
    <w:p w14:paraId="051E03BC" w14:textId="5F4C8A68" w:rsidR="002A44ED" w:rsidRPr="00D75ED0" w:rsidRDefault="00513962" w:rsidP="00A41104">
      <w:pPr>
        <w:pStyle w:val="Nornal"/>
        <w:spacing w:after="160" w:line="360" w:lineRule="auto"/>
        <w:rPr>
          <w:rFonts w:asciiTheme="minorHAnsi" w:hAnsiTheme="minorHAnsi" w:cstheme="minorHAnsi"/>
          <w:b/>
          <w:bCs/>
          <w:sz w:val="24"/>
          <w:szCs w:val="24"/>
        </w:rPr>
      </w:pPr>
      <w:r w:rsidRPr="00796FDA">
        <w:rPr>
          <w:rFonts w:asciiTheme="minorHAnsi" w:hAnsiTheme="minorHAnsi" w:cstheme="minorBidi"/>
          <w:sz w:val="24"/>
          <w:szCs w:val="24"/>
        </w:rPr>
        <w:t xml:space="preserve">Once you get your findings have an open and honest conversation with your employees, come-up with a plan to address any equal pay issues which will show your commitment to fairness, equality and compliance to the law.  This will not only mitigate any legal risks but also create a positive, inclusive and fair work environment where employees will thrive, which in turn will increase their productivity. </w:t>
      </w:r>
      <w:r w:rsidR="00791A9E" w:rsidRPr="00796FDA">
        <w:rPr>
          <w:rFonts w:asciiTheme="minorHAnsi" w:hAnsiTheme="minorHAnsi" w:cstheme="minorHAnsi"/>
          <w:sz w:val="24"/>
          <w:szCs w:val="24"/>
        </w:rPr>
        <w:t xml:space="preserve">                                                                                                                              </w:t>
      </w:r>
    </w:p>
    <w:p w14:paraId="0871050F" w14:textId="188B6BC0" w:rsidR="0053080D" w:rsidRPr="0053080D" w:rsidRDefault="0053080D" w:rsidP="00ED0577">
      <w:pPr>
        <w:pStyle w:val="Nornal"/>
        <w:spacing w:after="160" w:line="360" w:lineRule="auto"/>
        <w:rPr>
          <w:rFonts w:asciiTheme="minorHAnsi" w:hAnsiTheme="minorHAnsi" w:cstheme="minorHAnsi"/>
          <w:sz w:val="24"/>
          <w:szCs w:val="24"/>
        </w:rPr>
      </w:pPr>
      <w:r w:rsidRPr="0053080D">
        <w:rPr>
          <w:rFonts w:asciiTheme="minorHAnsi" w:hAnsiTheme="minorHAnsi" w:cstheme="minorHAnsi"/>
          <w:sz w:val="24"/>
          <w:szCs w:val="24"/>
        </w:rPr>
        <w:t>Dismissing employees without considering their duration of employment may have legal implications and damage their reputation. However, according to the Employment Rights Act 1996, section 139(1), ceasing business on the site where employees were employed can be a fair cause for dismissal, which is called making employees ‘redundant’ (</w:t>
      </w:r>
      <w:r w:rsidR="00240B8D">
        <w:rPr>
          <w:rFonts w:asciiTheme="minorHAnsi" w:hAnsiTheme="minorHAnsi" w:cstheme="minorHAnsi"/>
          <w:sz w:val="24"/>
          <w:szCs w:val="24"/>
        </w:rPr>
        <w:t xml:space="preserve">as cited in </w:t>
      </w:r>
      <w:r w:rsidRPr="0053080D">
        <w:rPr>
          <w:rFonts w:asciiTheme="minorHAnsi" w:hAnsiTheme="minorHAnsi" w:cstheme="minorHAnsi"/>
          <w:sz w:val="24"/>
          <w:szCs w:val="24"/>
        </w:rPr>
        <w:t xml:space="preserve">Daniels, 2022). Although an employer can do this, they must do it fairly and transparently. The correct course of action by law is explained below. </w:t>
      </w:r>
    </w:p>
    <w:p w14:paraId="72DBC98B" w14:textId="77777777" w:rsidR="0053080D" w:rsidRPr="00E42372" w:rsidRDefault="0053080D" w:rsidP="00ED0577">
      <w:pPr>
        <w:pStyle w:val="Nornal"/>
        <w:spacing w:after="160" w:line="360" w:lineRule="auto"/>
        <w:rPr>
          <w:rFonts w:asciiTheme="minorHAnsi" w:hAnsiTheme="minorHAnsi" w:cstheme="minorHAnsi"/>
          <w:sz w:val="24"/>
          <w:szCs w:val="24"/>
          <w:u w:val="single"/>
        </w:rPr>
      </w:pPr>
      <w:r w:rsidRPr="00E42372">
        <w:rPr>
          <w:rFonts w:asciiTheme="minorHAnsi" w:hAnsiTheme="minorHAnsi" w:cstheme="minorHAnsi"/>
          <w:sz w:val="24"/>
          <w:szCs w:val="24"/>
          <w:u w:val="single"/>
        </w:rPr>
        <w:lastRenderedPageBreak/>
        <w:t>Individual engagement</w:t>
      </w:r>
    </w:p>
    <w:p w14:paraId="74CFC311" w14:textId="77777777" w:rsidR="0053080D" w:rsidRPr="0053080D" w:rsidRDefault="0053080D" w:rsidP="00ED0577">
      <w:pPr>
        <w:pStyle w:val="Nornal"/>
        <w:spacing w:after="160" w:line="360" w:lineRule="auto"/>
        <w:rPr>
          <w:rFonts w:asciiTheme="minorHAnsi" w:hAnsiTheme="minorHAnsi" w:cstheme="minorHAnsi"/>
          <w:sz w:val="24"/>
          <w:szCs w:val="24"/>
        </w:rPr>
      </w:pPr>
      <w:r w:rsidRPr="0053080D">
        <w:rPr>
          <w:rFonts w:asciiTheme="minorHAnsi" w:hAnsiTheme="minorHAnsi" w:cstheme="minorHAnsi"/>
          <w:sz w:val="24"/>
          <w:szCs w:val="24"/>
        </w:rPr>
        <w:t xml:space="preserve">First, you need to engage with your employees individually, inform them they are at risk of redundancy, and explain the reasons behind it and what happens next. </w:t>
      </w:r>
    </w:p>
    <w:p w14:paraId="617B60D4" w14:textId="77777777" w:rsidR="0053080D" w:rsidRPr="00E42372" w:rsidRDefault="0053080D" w:rsidP="00ED0577">
      <w:pPr>
        <w:pStyle w:val="Nornal"/>
        <w:spacing w:after="160" w:line="360" w:lineRule="auto"/>
        <w:rPr>
          <w:rFonts w:asciiTheme="minorHAnsi" w:hAnsiTheme="minorHAnsi" w:cstheme="minorHAnsi"/>
          <w:sz w:val="24"/>
          <w:szCs w:val="24"/>
          <w:u w:val="single"/>
        </w:rPr>
      </w:pPr>
      <w:r w:rsidRPr="00E42372">
        <w:rPr>
          <w:rFonts w:asciiTheme="minorHAnsi" w:hAnsiTheme="minorHAnsi" w:cstheme="minorHAnsi"/>
          <w:sz w:val="24"/>
          <w:szCs w:val="24"/>
          <w:u w:val="single"/>
        </w:rPr>
        <w:t>Redundancy Pay</w:t>
      </w:r>
    </w:p>
    <w:p w14:paraId="553E9662" w14:textId="77777777" w:rsidR="0053080D" w:rsidRPr="0053080D" w:rsidRDefault="0053080D" w:rsidP="00ED0577">
      <w:pPr>
        <w:pStyle w:val="Nornal"/>
        <w:spacing w:after="160" w:line="360" w:lineRule="auto"/>
        <w:rPr>
          <w:rFonts w:asciiTheme="minorHAnsi" w:hAnsiTheme="minorHAnsi" w:cstheme="minorHAnsi"/>
          <w:sz w:val="24"/>
          <w:szCs w:val="24"/>
        </w:rPr>
      </w:pPr>
      <w:r w:rsidRPr="0053080D">
        <w:rPr>
          <w:rFonts w:asciiTheme="minorHAnsi" w:hAnsiTheme="minorHAnsi" w:cstheme="minorHAnsi"/>
          <w:sz w:val="24"/>
          <w:szCs w:val="24"/>
        </w:rPr>
        <w:t xml:space="preserve">You must pay at least the legal minimum redundancy pay (statutory) to employees who have had continuous employment with you for two years or more.  This will be calculated based on the employee’s age and the years of continuous employment. However, the maximum statutory pay is capped at £643 per week (Calculate your employee’s statutory redundancy pay, 2021). </w:t>
      </w:r>
    </w:p>
    <w:p w14:paraId="52A3CF94" w14:textId="5D1C009F" w:rsidR="00543531" w:rsidRDefault="0053080D" w:rsidP="00ED0577">
      <w:pPr>
        <w:pStyle w:val="Nornal"/>
        <w:spacing w:after="160" w:line="360" w:lineRule="auto"/>
        <w:rPr>
          <w:rFonts w:asciiTheme="minorHAnsi" w:hAnsiTheme="minorHAnsi" w:cstheme="minorHAnsi"/>
          <w:sz w:val="24"/>
          <w:szCs w:val="24"/>
        </w:rPr>
      </w:pPr>
      <w:r w:rsidRPr="0053080D">
        <w:rPr>
          <w:rFonts w:asciiTheme="minorHAnsi" w:hAnsiTheme="minorHAnsi" w:cstheme="minorHAnsi"/>
          <w:sz w:val="24"/>
          <w:szCs w:val="24"/>
        </w:rPr>
        <w:t>Based on this, Angelica and Saffron are entitled to redundancy pay. Please refer to Table 1 for the eligibility criteria and individual calculations.</w:t>
      </w:r>
      <w:r w:rsidR="0074021B">
        <w:rPr>
          <w:noProof/>
        </w:rPr>
        <w:drawing>
          <wp:inline distT="0" distB="0" distL="0" distR="0" wp14:anchorId="13EA6D49" wp14:editId="75801B9E">
            <wp:extent cx="5731510" cy="1471930"/>
            <wp:effectExtent l="0" t="0" r="2540" b="0"/>
            <wp:docPr id="1813126827" name="Picture 1"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126827" name="Picture 1" descr="A white rectangular object with black text&#10;&#10;Description automatically generated"/>
                    <pic:cNvPicPr/>
                  </pic:nvPicPr>
                  <pic:blipFill>
                    <a:blip r:embed="rId8"/>
                    <a:stretch>
                      <a:fillRect/>
                    </a:stretch>
                  </pic:blipFill>
                  <pic:spPr>
                    <a:xfrm>
                      <a:off x="0" y="0"/>
                      <a:ext cx="5731510" cy="1471930"/>
                    </a:xfrm>
                    <a:prstGeom prst="rect">
                      <a:avLst/>
                    </a:prstGeom>
                  </pic:spPr>
                </pic:pic>
              </a:graphicData>
            </a:graphic>
          </wp:inline>
        </w:drawing>
      </w:r>
    </w:p>
    <w:p w14:paraId="464910FA" w14:textId="77777777" w:rsidR="00ED0577" w:rsidRPr="00ED0577" w:rsidRDefault="00ED0577" w:rsidP="00ED0577">
      <w:pPr>
        <w:pStyle w:val="Nornal"/>
        <w:spacing w:after="160" w:line="360" w:lineRule="auto"/>
        <w:rPr>
          <w:rFonts w:asciiTheme="minorHAnsi" w:hAnsiTheme="minorHAnsi" w:cstheme="minorHAnsi"/>
          <w:sz w:val="24"/>
          <w:szCs w:val="24"/>
        </w:rPr>
      </w:pPr>
      <w:r w:rsidRPr="00ED0577">
        <w:rPr>
          <w:rFonts w:asciiTheme="minorHAnsi" w:hAnsiTheme="minorHAnsi" w:cstheme="minorHAnsi"/>
          <w:sz w:val="24"/>
          <w:szCs w:val="24"/>
        </w:rPr>
        <w:t>In addition, Angelica and Saffron are entitled to time off to find employment and are entitled to get paid 40% of their weekly earnings.  </w:t>
      </w:r>
    </w:p>
    <w:p w14:paraId="7C1D12B8" w14:textId="77777777" w:rsidR="00ED0577" w:rsidRPr="00ED0577" w:rsidRDefault="00ED0577" w:rsidP="00ED0577">
      <w:pPr>
        <w:pStyle w:val="Nornal"/>
        <w:spacing w:after="160" w:line="360" w:lineRule="auto"/>
        <w:rPr>
          <w:rFonts w:asciiTheme="minorHAnsi" w:hAnsiTheme="minorHAnsi" w:cstheme="minorHAnsi"/>
          <w:sz w:val="24"/>
          <w:szCs w:val="24"/>
        </w:rPr>
      </w:pPr>
      <w:r w:rsidRPr="00ED0577">
        <w:rPr>
          <w:rFonts w:asciiTheme="minorHAnsi" w:hAnsiTheme="minorHAnsi" w:cstheme="minorHAnsi"/>
          <w:sz w:val="24"/>
          <w:szCs w:val="24"/>
        </w:rPr>
        <w:t>Since the four sales assistants haven’t completed two years of service, they are not eligible for statutory redundancy payment. Therefore, you can make them redundant with two weeks’ pay as indicated in their contracts, which will be £450 each (2 X 25 X £9 = £450).  </w:t>
      </w:r>
    </w:p>
    <w:p w14:paraId="1A8B2812" w14:textId="77777777" w:rsidR="009802CB" w:rsidRDefault="009802CB" w:rsidP="00ED0577">
      <w:pPr>
        <w:pStyle w:val="Nornal"/>
        <w:spacing w:after="160" w:line="360" w:lineRule="auto"/>
        <w:rPr>
          <w:rFonts w:asciiTheme="minorHAnsi" w:hAnsiTheme="minorHAnsi" w:cstheme="minorHAnsi"/>
          <w:sz w:val="24"/>
          <w:szCs w:val="24"/>
          <w:u w:val="single"/>
        </w:rPr>
      </w:pPr>
    </w:p>
    <w:p w14:paraId="29456B12" w14:textId="77777777" w:rsidR="009802CB" w:rsidRDefault="009802CB" w:rsidP="00ED0577">
      <w:pPr>
        <w:pStyle w:val="Nornal"/>
        <w:spacing w:after="160" w:line="360" w:lineRule="auto"/>
        <w:rPr>
          <w:rFonts w:asciiTheme="minorHAnsi" w:hAnsiTheme="minorHAnsi" w:cstheme="minorHAnsi"/>
          <w:sz w:val="24"/>
          <w:szCs w:val="24"/>
          <w:u w:val="single"/>
        </w:rPr>
      </w:pPr>
    </w:p>
    <w:p w14:paraId="02641D20" w14:textId="678D0D55" w:rsidR="00ED0577" w:rsidRPr="00E71D28" w:rsidRDefault="00ED0577" w:rsidP="00ED0577">
      <w:pPr>
        <w:pStyle w:val="Nornal"/>
        <w:spacing w:after="160" w:line="360" w:lineRule="auto"/>
        <w:rPr>
          <w:rFonts w:asciiTheme="minorHAnsi" w:hAnsiTheme="minorHAnsi" w:cstheme="minorHAnsi"/>
          <w:sz w:val="24"/>
          <w:szCs w:val="24"/>
          <w:u w:val="single"/>
        </w:rPr>
      </w:pPr>
      <w:r w:rsidRPr="00E71D28">
        <w:rPr>
          <w:rFonts w:asciiTheme="minorHAnsi" w:hAnsiTheme="minorHAnsi" w:cstheme="minorHAnsi"/>
          <w:sz w:val="24"/>
          <w:szCs w:val="24"/>
          <w:u w:val="single"/>
        </w:rPr>
        <w:t>The statutory notice period</w:t>
      </w:r>
    </w:p>
    <w:p w14:paraId="55BE06E7" w14:textId="5B8EFA86" w:rsidR="00ED0577" w:rsidRPr="00ED0577" w:rsidRDefault="00ED0577" w:rsidP="00ED0577">
      <w:pPr>
        <w:pStyle w:val="Nornal"/>
        <w:spacing w:after="160" w:line="360" w:lineRule="auto"/>
        <w:rPr>
          <w:rFonts w:asciiTheme="minorHAnsi" w:hAnsiTheme="minorHAnsi" w:cstheme="minorHAnsi"/>
          <w:sz w:val="24"/>
          <w:szCs w:val="24"/>
        </w:rPr>
      </w:pPr>
      <w:r w:rsidRPr="00ED0577">
        <w:rPr>
          <w:rFonts w:asciiTheme="minorHAnsi" w:hAnsiTheme="minorHAnsi" w:cstheme="minorHAnsi"/>
          <w:sz w:val="24"/>
          <w:szCs w:val="24"/>
        </w:rPr>
        <w:t xml:space="preserve">By law, employees who were employed between one month and two years must be given one week’s notice period. Based on this, all four sales assistants need to get one week's notice. Employees employed between two to twelve years’ notice period should be worked out one week for each full year employed (ACAS, </w:t>
      </w:r>
      <w:r w:rsidR="00BA715A">
        <w:rPr>
          <w:rFonts w:asciiTheme="minorHAnsi" w:hAnsiTheme="minorHAnsi" w:cstheme="minorHAnsi"/>
          <w:sz w:val="24"/>
          <w:szCs w:val="24"/>
        </w:rPr>
        <w:t>2024</w:t>
      </w:r>
      <w:r w:rsidR="00F72DF2">
        <w:rPr>
          <w:rFonts w:asciiTheme="minorHAnsi" w:hAnsiTheme="minorHAnsi" w:cstheme="minorHAnsi"/>
          <w:sz w:val="24"/>
          <w:szCs w:val="24"/>
        </w:rPr>
        <w:t>d</w:t>
      </w:r>
      <w:r w:rsidRPr="00ED0577">
        <w:rPr>
          <w:rFonts w:asciiTheme="minorHAnsi" w:hAnsiTheme="minorHAnsi" w:cstheme="minorHAnsi"/>
          <w:sz w:val="24"/>
          <w:szCs w:val="24"/>
        </w:rPr>
        <w:t>). Based on this, Angelica and Saffron need to be given eight and five weeks’ notice, respectively.</w:t>
      </w:r>
    </w:p>
    <w:p w14:paraId="761BA130" w14:textId="77777777" w:rsidR="00ED0577" w:rsidRPr="00E71D28" w:rsidRDefault="00ED0577" w:rsidP="00ED0577">
      <w:pPr>
        <w:pStyle w:val="Nornal"/>
        <w:spacing w:after="160" w:line="360" w:lineRule="auto"/>
        <w:rPr>
          <w:rFonts w:asciiTheme="minorHAnsi" w:hAnsiTheme="minorHAnsi" w:cstheme="minorHAnsi"/>
          <w:sz w:val="24"/>
          <w:szCs w:val="24"/>
          <w:u w:val="single"/>
        </w:rPr>
      </w:pPr>
      <w:r w:rsidRPr="00E71D28">
        <w:rPr>
          <w:rFonts w:asciiTheme="minorHAnsi" w:hAnsiTheme="minorHAnsi" w:cstheme="minorHAnsi"/>
          <w:sz w:val="24"/>
          <w:szCs w:val="24"/>
          <w:u w:val="single"/>
        </w:rPr>
        <w:lastRenderedPageBreak/>
        <w:t>Alternative employment</w:t>
      </w:r>
    </w:p>
    <w:p w14:paraId="0E87DA2D" w14:textId="581C68B8" w:rsidR="002B4471" w:rsidRDefault="00ED0577" w:rsidP="00ED0577">
      <w:pPr>
        <w:pStyle w:val="Nornal"/>
        <w:spacing w:after="160" w:line="360" w:lineRule="auto"/>
        <w:rPr>
          <w:rFonts w:asciiTheme="minorHAnsi" w:hAnsiTheme="minorHAnsi" w:cstheme="minorHAnsi"/>
          <w:sz w:val="24"/>
          <w:szCs w:val="24"/>
        </w:rPr>
      </w:pPr>
      <w:r w:rsidRPr="00ED0577">
        <w:rPr>
          <w:rFonts w:asciiTheme="minorHAnsi" w:hAnsiTheme="minorHAnsi" w:cstheme="minorHAnsi"/>
          <w:sz w:val="24"/>
          <w:szCs w:val="24"/>
        </w:rPr>
        <w:t>You also need to explore and identify any ‘suitable alternative employment’ available for employees in your business. Utilising experienced and skilled employees who already understood the business would benefit the business. If you identify suitable alternative roles, offer them instead of redundancy. If you have suitable alternative employment and did not offer it to the employees, an employee can claim an unfair dismissal in an employment tribunal</w:t>
      </w:r>
      <w:r w:rsidR="001B580E">
        <w:rPr>
          <w:rFonts w:asciiTheme="minorHAnsi" w:hAnsiTheme="minorHAnsi" w:cstheme="minorHAnsi"/>
          <w:sz w:val="24"/>
          <w:szCs w:val="24"/>
        </w:rPr>
        <w:t xml:space="preserve"> (ACAS, 2024</w:t>
      </w:r>
      <w:r w:rsidR="005E211B">
        <w:rPr>
          <w:rFonts w:asciiTheme="minorHAnsi" w:hAnsiTheme="minorHAnsi" w:cstheme="minorHAnsi"/>
          <w:sz w:val="24"/>
          <w:szCs w:val="24"/>
        </w:rPr>
        <w:t>d</w:t>
      </w:r>
      <w:r w:rsidR="001B580E">
        <w:rPr>
          <w:rFonts w:asciiTheme="minorHAnsi" w:hAnsiTheme="minorHAnsi" w:cstheme="minorHAnsi"/>
          <w:sz w:val="24"/>
          <w:szCs w:val="24"/>
        </w:rPr>
        <w:t>)</w:t>
      </w:r>
      <w:r w:rsidRPr="00ED0577">
        <w:rPr>
          <w:rFonts w:asciiTheme="minorHAnsi" w:hAnsiTheme="minorHAnsi" w:cstheme="minorHAnsi"/>
          <w:sz w:val="24"/>
          <w:szCs w:val="24"/>
        </w:rPr>
        <w:t>. If more than one employee is interested in the role, follow a fair process to choose one, such as holding interviews</w:t>
      </w:r>
      <w:r w:rsidR="00A41104">
        <w:rPr>
          <w:rFonts w:asciiTheme="minorHAnsi" w:hAnsiTheme="minorHAnsi" w:cstheme="minorHAnsi"/>
          <w:sz w:val="24"/>
          <w:szCs w:val="24"/>
        </w:rPr>
        <w:t>.</w:t>
      </w:r>
    </w:p>
    <w:p w14:paraId="5F0D3BF9" w14:textId="5AFFA7F8" w:rsidR="007C1618" w:rsidRDefault="004660C3" w:rsidP="00E30043">
      <w:pPr>
        <w:pStyle w:val="Nornal"/>
        <w:spacing w:after="160" w:line="360" w:lineRule="auto"/>
        <w:rPr>
          <w:rFonts w:asciiTheme="minorHAnsi" w:hAnsiTheme="minorHAnsi" w:cstheme="minorHAnsi"/>
          <w:sz w:val="24"/>
          <w:szCs w:val="24"/>
        </w:rPr>
      </w:pPr>
      <w:r>
        <w:rPr>
          <w:rFonts w:asciiTheme="minorHAnsi" w:hAnsiTheme="minorHAnsi" w:cstheme="minorHAnsi"/>
          <w:sz w:val="24"/>
          <w:szCs w:val="24"/>
        </w:rPr>
        <w:t xml:space="preserve"> </w:t>
      </w:r>
    </w:p>
    <w:p w14:paraId="595281B1" w14:textId="69C466C4" w:rsidR="00570EAB" w:rsidRPr="00507D46" w:rsidRDefault="00570EAB" w:rsidP="00570EAB">
      <w:pPr>
        <w:pStyle w:val="Nornal"/>
        <w:spacing w:after="160" w:line="360" w:lineRule="auto"/>
        <w:rPr>
          <w:rFonts w:asciiTheme="minorHAnsi" w:hAnsiTheme="minorHAnsi" w:cstheme="minorHAnsi"/>
          <w:sz w:val="24"/>
          <w:szCs w:val="24"/>
        </w:rPr>
      </w:pPr>
      <w:r w:rsidRPr="00507D46">
        <w:rPr>
          <w:rFonts w:asciiTheme="minorHAnsi" w:hAnsiTheme="minorHAnsi" w:cstheme="minorHAnsi"/>
          <w:sz w:val="24"/>
          <w:szCs w:val="24"/>
        </w:rPr>
        <w:t>Your viewpoint of having all your employees have the same terms and conditions in their employment contract is understandable. However, when business undertakings happen, the Transfer of Undertakings (Protection of Employees) 2006 regulation applies to protect the rights of the employees to be transferred to the new employer. Based on this regulation, the new employer cannot alter any of the terms and conditions of the new employees, and there is no time limit</w:t>
      </w:r>
      <w:r w:rsidR="009229E0">
        <w:rPr>
          <w:rFonts w:asciiTheme="minorHAnsi" w:hAnsiTheme="minorHAnsi" w:cstheme="minorHAnsi"/>
          <w:sz w:val="24"/>
          <w:szCs w:val="24"/>
        </w:rPr>
        <w:t xml:space="preserve"> (Daniels, 2022)</w:t>
      </w:r>
      <w:r w:rsidRPr="00507D46">
        <w:rPr>
          <w:rFonts w:asciiTheme="minorHAnsi" w:hAnsiTheme="minorHAnsi" w:cstheme="minorHAnsi"/>
          <w:sz w:val="24"/>
          <w:szCs w:val="24"/>
        </w:rPr>
        <w:t xml:space="preserve">.  </w:t>
      </w:r>
    </w:p>
    <w:p w14:paraId="4D464FA6" w14:textId="3AB01C44" w:rsidR="00570EAB" w:rsidRPr="00507D46" w:rsidRDefault="00570EAB" w:rsidP="00570EAB">
      <w:pPr>
        <w:pStyle w:val="Nornal"/>
        <w:spacing w:after="160" w:line="360" w:lineRule="auto"/>
        <w:rPr>
          <w:rFonts w:asciiTheme="minorHAnsi" w:hAnsiTheme="minorHAnsi" w:cstheme="minorHAnsi"/>
          <w:sz w:val="24"/>
          <w:szCs w:val="24"/>
        </w:rPr>
      </w:pPr>
      <w:r w:rsidRPr="00507D46">
        <w:rPr>
          <w:rFonts w:asciiTheme="minorHAnsi" w:hAnsiTheme="minorHAnsi" w:cstheme="minorHAnsi"/>
          <w:sz w:val="24"/>
          <w:szCs w:val="24"/>
        </w:rPr>
        <w:t>When undertaking employees under TUPE, both the transferrer, who carries out the business prior to the change, which is Crumbly Cakes, and the transferee, which is you in this instance, will have certain legal obligations.  The transferer needs to provide relevant information, including written information about the employees to be transferred and the organisation’s obligations towards them.  You, as a transferee inherit all civil liabilities and obligations of the transferer such as liability for personal injury claims, discrimination claims, breach of contract, all statutory rights and liabilities, holiday pay, bonus agreements etc</w:t>
      </w:r>
      <w:r w:rsidR="0028792B">
        <w:rPr>
          <w:rFonts w:asciiTheme="minorHAnsi" w:hAnsiTheme="minorHAnsi" w:cstheme="minorHAnsi"/>
          <w:sz w:val="24"/>
          <w:szCs w:val="24"/>
        </w:rPr>
        <w:t xml:space="preserve"> (ACAS, 2021)</w:t>
      </w:r>
      <w:r w:rsidRPr="00507D46">
        <w:rPr>
          <w:rFonts w:asciiTheme="minorHAnsi" w:hAnsiTheme="minorHAnsi" w:cstheme="minorHAnsi"/>
          <w:sz w:val="24"/>
          <w:szCs w:val="24"/>
        </w:rPr>
        <w:t xml:space="preserve">. Changing the transferred employees’ contracts or making any amendments are considered illegal and will bring legal implications. </w:t>
      </w:r>
    </w:p>
    <w:p w14:paraId="1D6A5FCF" w14:textId="77777777" w:rsidR="00570EAB" w:rsidRPr="00507D46" w:rsidRDefault="00570EAB" w:rsidP="00570EAB">
      <w:pPr>
        <w:pStyle w:val="Nornal"/>
        <w:spacing w:after="160" w:line="360" w:lineRule="auto"/>
        <w:rPr>
          <w:rFonts w:asciiTheme="minorHAnsi" w:hAnsiTheme="minorHAnsi" w:cstheme="minorHAnsi"/>
          <w:sz w:val="24"/>
          <w:szCs w:val="24"/>
        </w:rPr>
      </w:pPr>
      <w:r w:rsidRPr="00B84652">
        <w:rPr>
          <w:rFonts w:asciiTheme="minorHAnsi" w:hAnsiTheme="minorHAnsi" w:cstheme="minorHAnsi"/>
          <w:i/>
          <w:iCs/>
          <w:sz w:val="24"/>
          <w:szCs w:val="24"/>
        </w:rPr>
        <w:t xml:space="preserve">Taylor v Connex South Easter Ltd </w:t>
      </w:r>
      <w:r w:rsidRPr="00507D46">
        <w:rPr>
          <w:rFonts w:asciiTheme="minorHAnsi" w:hAnsiTheme="minorHAnsi" w:cstheme="minorHAnsi"/>
          <w:sz w:val="24"/>
          <w:szCs w:val="24"/>
        </w:rPr>
        <w:t>(2000) (as cited in Daniels, 2022) shows this clearly here the employer wanted to change the terms and conditions of the employment contract two years after the transfer.  But the employee refused and was dismissed due to this. The tribunal ruled it was an unfair dismissal because the dismissal was related to the transfer. Unless otherwise there is an Economic, Technical or Organisational (ETO) reason, any changes in the transferred employees’ contracts are permitted by the law.</w:t>
      </w:r>
    </w:p>
    <w:p w14:paraId="455D27AF" w14:textId="73A02FEF" w:rsidR="00186CEB" w:rsidRDefault="00570EAB" w:rsidP="00570EAB">
      <w:pPr>
        <w:pStyle w:val="Nornal"/>
        <w:spacing w:after="160" w:line="360" w:lineRule="auto"/>
        <w:rPr>
          <w:rFonts w:asciiTheme="minorHAnsi" w:hAnsiTheme="minorHAnsi" w:cstheme="minorHAnsi"/>
          <w:sz w:val="24"/>
          <w:szCs w:val="24"/>
        </w:rPr>
      </w:pPr>
      <w:r w:rsidRPr="546816C0">
        <w:rPr>
          <w:rFonts w:asciiTheme="minorHAnsi" w:hAnsiTheme="minorHAnsi" w:cstheme="minorBidi"/>
          <w:sz w:val="24"/>
          <w:szCs w:val="24"/>
        </w:rPr>
        <w:lastRenderedPageBreak/>
        <w:t>However, there is something that could be done regarding this.  You can identify a recognised trade union</w:t>
      </w:r>
      <w:r w:rsidRPr="546816C0">
        <w:rPr>
          <w:rFonts w:asciiTheme="minorHAnsi" w:hAnsiTheme="minorHAnsi" w:cstheme="minorBidi"/>
          <w:color w:val="70AD47" w:themeColor="accent6"/>
          <w:sz w:val="24"/>
          <w:szCs w:val="24"/>
        </w:rPr>
        <w:t xml:space="preserve"> </w:t>
      </w:r>
      <w:r w:rsidRPr="546816C0">
        <w:rPr>
          <w:rFonts w:asciiTheme="minorHAnsi" w:hAnsiTheme="minorHAnsi" w:cstheme="minorBidi"/>
          <w:sz w:val="24"/>
          <w:szCs w:val="24"/>
        </w:rPr>
        <w:t>and reach a collective bargaining agreement related to the employees</w:t>
      </w:r>
      <w:r w:rsidR="00096388">
        <w:rPr>
          <w:rFonts w:asciiTheme="minorHAnsi" w:hAnsiTheme="minorHAnsi" w:cstheme="minorBidi"/>
          <w:sz w:val="24"/>
          <w:szCs w:val="24"/>
        </w:rPr>
        <w:t xml:space="preserve"> to be transferred</w:t>
      </w:r>
      <w:r w:rsidRPr="546816C0">
        <w:rPr>
          <w:rFonts w:asciiTheme="minorHAnsi" w:hAnsiTheme="minorHAnsi" w:cstheme="minorBidi"/>
          <w:sz w:val="24"/>
          <w:szCs w:val="24"/>
        </w:rPr>
        <w:t>. Based on the TUPE regulation amendments, th</w:t>
      </w:r>
      <w:r>
        <w:rPr>
          <w:rFonts w:asciiTheme="minorHAnsi" w:hAnsiTheme="minorHAnsi" w:cstheme="minorBidi"/>
          <w:sz w:val="24"/>
          <w:szCs w:val="24"/>
        </w:rPr>
        <w:t>is</w:t>
      </w:r>
      <w:r w:rsidRPr="546816C0">
        <w:rPr>
          <w:rFonts w:asciiTheme="minorHAnsi" w:hAnsiTheme="minorHAnsi" w:cstheme="minorBidi"/>
          <w:sz w:val="24"/>
          <w:szCs w:val="24"/>
        </w:rPr>
        <w:t xml:space="preserve"> agreement can be altered after one year if they are not detrimental to the employees (Daniels, 2022). A bargaining agreement is legally binding; in the </w:t>
      </w:r>
      <w:r w:rsidRPr="00B84652">
        <w:rPr>
          <w:rFonts w:asciiTheme="minorHAnsi" w:hAnsiTheme="minorHAnsi" w:cstheme="minorBidi"/>
          <w:i/>
          <w:iCs/>
          <w:sz w:val="24"/>
          <w:szCs w:val="24"/>
        </w:rPr>
        <w:t>Alemo-Herron and others v Parkwood Leisure</w:t>
      </w:r>
      <w:r w:rsidRPr="546816C0">
        <w:rPr>
          <w:rFonts w:asciiTheme="minorHAnsi" w:hAnsiTheme="minorHAnsi" w:cstheme="minorBidi"/>
          <w:sz w:val="24"/>
          <w:szCs w:val="24"/>
        </w:rPr>
        <w:t xml:space="preserve"> </w:t>
      </w:r>
      <w:r w:rsidR="0012115E" w:rsidRPr="546816C0">
        <w:rPr>
          <w:rFonts w:asciiTheme="minorHAnsi" w:hAnsiTheme="minorHAnsi" w:cstheme="minorBidi"/>
          <w:sz w:val="24"/>
          <w:szCs w:val="24"/>
        </w:rPr>
        <w:t xml:space="preserve">case </w:t>
      </w:r>
      <w:r w:rsidRPr="546816C0">
        <w:rPr>
          <w:rFonts w:asciiTheme="minorHAnsi" w:hAnsiTheme="minorHAnsi" w:cstheme="minorBidi"/>
          <w:sz w:val="24"/>
          <w:szCs w:val="24"/>
        </w:rPr>
        <w:t>(2013</w:t>
      </w:r>
      <w:r w:rsidR="001A7EED">
        <w:rPr>
          <w:rFonts w:asciiTheme="minorHAnsi" w:hAnsiTheme="minorHAnsi" w:cstheme="minorBidi"/>
          <w:sz w:val="24"/>
          <w:szCs w:val="24"/>
        </w:rPr>
        <w:t xml:space="preserve">, </w:t>
      </w:r>
      <w:r w:rsidRPr="546816C0">
        <w:rPr>
          <w:rFonts w:asciiTheme="minorHAnsi" w:hAnsiTheme="minorHAnsi" w:cstheme="minorBidi"/>
          <w:sz w:val="24"/>
          <w:szCs w:val="24"/>
        </w:rPr>
        <w:t xml:space="preserve">as cited in Daniels, 2022), the tribunal ruled out the yearly increase claim in favour to the new employer as this was not involved in the bargaining process.                                                                                              </w:t>
      </w:r>
      <w:r w:rsidR="00FB4B06" w:rsidRPr="00FB4B06">
        <w:rPr>
          <w:rFonts w:asciiTheme="minorHAnsi" w:hAnsiTheme="minorHAnsi" w:cstheme="minorHAnsi"/>
          <w:sz w:val="24"/>
          <w:szCs w:val="24"/>
        </w:rPr>
        <w:t xml:space="preserve"> </w:t>
      </w:r>
      <w:r w:rsidR="005D5C34">
        <w:rPr>
          <w:rFonts w:asciiTheme="minorHAnsi" w:hAnsiTheme="minorHAnsi" w:cstheme="minorHAnsi"/>
          <w:sz w:val="24"/>
          <w:szCs w:val="24"/>
        </w:rPr>
        <w:t xml:space="preserve">                                                                                             </w:t>
      </w:r>
    </w:p>
    <w:p w14:paraId="1851794B" w14:textId="4C4FFB89" w:rsidR="000D52CD" w:rsidRDefault="00E17631" w:rsidP="00FB4B06">
      <w:pPr>
        <w:pStyle w:val="Nornal"/>
        <w:spacing w:after="160" w:line="360" w:lineRule="auto"/>
        <w:rPr>
          <w:rFonts w:asciiTheme="minorHAnsi" w:hAnsiTheme="minorHAnsi" w:cstheme="minorHAnsi"/>
          <w:sz w:val="24"/>
        </w:rPr>
      </w:pPr>
      <w:r w:rsidRPr="00E17631">
        <w:rPr>
          <w:rFonts w:asciiTheme="minorHAnsi" w:hAnsiTheme="minorHAnsi" w:cstheme="minorHAnsi"/>
          <w:sz w:val="24"/>
        </w:rPr>
        <w:t xml:space="preserve">Based on the National Minimum Wage (NMW) Regulations, employers must pay at least the set hourly rate for anyone they employ or categorised as a ‘worker’. This hourly rate is determined by age and applies to full-time, part-time, or apprentices. The minimum hourly rate is called the NMW if the employee is under 21 or an apprentice.  If they are over 21, it is called the National Living Wage (NLW) (ACAS, </w:t>
      </w:r>
      <w:r w:rsidR="005C3093">
        <w:rPr>
          <w:rFonts w:asciiTheme="minorHAnsi" w:hAnsiTheme="minorHAnsi" w:cstheme="minorHAnsi"/>
          <w:sz w:val="24"/>
        </w:rPr>
        <w:t>2024</w:t>
      </w:r>
      <w:r w:rsidR="00533839">
        <w:rPr>
          <w:rFonts w:asciiTheme="minorHAnsi" w:hAnsiTheme="minorHAnsi" w:cstheme="minorHAnsi"/>
          <w:sz w:val="24"/>
        </w:rPr>
        <w:t>e</w:t>
      </w:r>
      <w:r w:rsidRPr="00E17631">
        <w:rPr>
          <w:rFonts w:asciiTheme="minorHAnsi" w:hAnsiTheme="minorHAnsi" w:cstheme="minorHAnsi"/>
          <w:sz w:val="24"/>
        </w:rPr>
        <w:t xml:space="preserve">). </w:t>
      </w:r>
    </w:p>
    <w:p w14:paraId="5A6C7B55" w14:textId="482A587C" w:rsidR="00D57A70" w:rsidRDefault="00E17631" w:rsidP="00FB4B06">
      <w:pPr>
        <w:pStyle w:val="Nornal"/>
        <w:spacing w:after="160" w:line="360" w:lineRule="auto"/>
        <w:rPr>
          <w:rFonts w:asciiTheme="minorHAnsi" w:hAnsiTheme="minorHAnsi" w:cstheme="minorHAnsi"/>
          <w:sz w:val="24"/>
          <w:szCs w:val="24"/>
        </w:rPr>
      </w:pPr>
      <w:r w:rsidRPr="00E17631">
        <w:rPr>
          <w:rFonts w:asciiTheme="minorHAnsi" w:hAnsiTheme="minorHAnsi" w:cstheme="minorHAnsi"/>
          <w:sz w:val="24"/>
        </w:rPr>
        <w:t>The current rates are detailed in Table</w:t>
      </w:r>
      <w:r w:rsidR="000D52CD">
        <w:rPr>
          <w:rFonts w:asciiTheme="minorHAnsi" w:hAnsiTheme="minorHAnsi" w:cstheme="minorHAnsi"/>
          <w:sz w:val="24"/>
        </w:rPr>
        <w:t xml:space="preserve"> 2.</w:t>
      </w:r>
      <w:r w:rsidRPr="00E17631">
        <w:rPr>
          <w:rFonts w:asciiTheme="minorHAnsi" w:hAnsiTheme="minorHAnsi" w:cstheme="minorHAnsi"/>
          <w:sz w:val="24"/>
        </w:rPr>
        <w:t xml:space="preserve"> These rates are reviewed by the government every year and updated in April. They can be found on the UK government </w:t>
      </w:r>
      <w:r>
        <w:rPr>
          <w:rFonts w:asciiTheme="minorHAnsi" w:hAnsiTheme="minorHAnsi" w:cstheme="minorHAnsi"/>
          <w:sz w:val="24"/>
        </w:rPr>
        <w:t xml:space="preserve">website. </w:t>
      </w:r>
      <w:r w:rsidR="00B77408">
        <w:rPr>
          <w:noProof/>
        </w:rPr>
        <w:drawing>
          <wp:inline distT="0" distB="0" distL="0" distR="0" wp14:anchorId="18FBCE18" wp14:editId="6FC6E434">
            <wp:extent cx="5731510" cy="1486535"/>
            <wp:effectExtent l="0" t="0" r="2540" b="0"/>
            <wp:docPr id="289206720"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206720" name="Picture 1" descr="A screenshot of a table&#10;&#10;Description automatically generated"/>
                    <pic:cNvPicPr/>
                  </pic:nvPicPr>
                  <pic:blipFill>
                    <a:blip r:embed="rId9"/>
                    <a:stretch>
                      <a:fillRect/>
                    </a:stretch>
                  </pic:blipFill>
                  <pic:spPr>
                    <a:xfrm>
                      <a:off x="0" y="0"/>
                      <a:ext cx="5731510" cy="1486535"/>
                    </a:xfrm>
                    <a:prstGeom prst="rect">
                      <a:avLst/>
                    </a:prstGeom>
                  </pic:spPr>
                </pic:pic>
              </a:graphicData>
            </a:graphic>
          </wp:inline>
        </w:drawing>
      </w:r>
      <w:r w:rsidR="00521A9B">
        <w:rPr>
          <w:rFonts w:asciiTheme="minorHAnsi" w:hAnsiTheme="minorHAnsi" w:cstheme="minorHAnsi"/>
          <w:sz w:val="24"/>
          <w:szCs w:val="24"/>
        </w:rPr>
        <w:t xml:space="preserve"> </w:t>
      </w:r>
      <w:r w:rsidR="003D7DD7">
        <w:rPr>
          <w:rFonts w:asciiTheme="minorHAnsi" w:hAnsiTheme="minorHAnsi" w:cstheme="minorHAnsi"/>
          <w:sz w:val="24"/>
          <w:szCs w:val="24"/>
        </w:rPr>
        <w:t xml:space="preserve"> </w:t>
      </w:r>
      <w:r w:rsidR="008229EE">
        <w:rPr>
          <w:rFonts w:asciiTheme="minorHAnsi" w:hAnsiTheme="minorHAnsi" w:cstheme="minorHAnsi"/>
          <w:sz w:val="24"/>
          <w:szCs w:val="24"/>
        </w:rPr>
        <w:t xml:space="preserve"> </w:t>
      </w:r>
    </w:p>
    <w:p w14:paraId="2EA25630" w14:textId="77777777" w:rsidR="000E49F4" w:rsidRPr="000E49F4" w:rsidRDefault="000E49F4" w:rsidP="000E49F4">
      <w:pPr>
        <w:pStyle w:val="Nornal"/>
        <w:spacing w:after="160" w:line="360" w:lineRule="auto"/>
        <w:rPr>
          <w:rFonts w:asciiTheme="minorHAnsi" w:hAnsiTheme="minorHAnsi" w:cstheme="minorHAnsi"/>
          <w:sz w:val="24"/>
          <w:szCs w:val="24"/>
        </w:rPr>
      </w:pPr>
      <w:r w:rsidRPr="000E49F4">
        <w:rPr>
          <w:rFonts w:asciiTheme="minorHAnsi" w:hAnsiTheme="minorHAnsi" w:cstheme="minorHAnsi"/>
          <w:sz w:val="24"/>
          <w:szCs w:val="24"/>
        </w:rPr>
        <w:t>The employer needs to pay at least these hourly rates and keep records of payments for a minimum of three years. If an employee believed that they were not paid the correct amount based on the National Minimum Wage regulations, they can ask to see these records. If an employer refuses to show these records, the employee can take the employer to the employment tribunal.  If the employer is found not adhering to the NMW regulations, they may be subject to £20,000 fine per employee; in addition, they will be named and shamed, leading to a bad reputation (Daniels, 2022).</w:t>
      </w:r>
    </w:p>
    <w:p w14:paraId="24D13739" w14:textId="77777777" w:rsidR="000E49F4" w:rsidRPr="000E49F4" w:rsidRDefault="000E49F4" w:rsidP="000E49F4">
      <w:pPr>
        <w:pStyle w:val="Nornal"/>
        <w:spacing w:after="160" w:line="360" w:lineRule="auto"/>
        <w:rPr>
          <w:rFonts w:asciiTheme="minorHAnsi" w:hAnsiTheme="minorHAnsi" w:cstheme="minorHAnsi"/>
          <w:sz w:val="24"/>
          <w:szCs w:val="24"/>
        </w:rPr>
      </w:pPr>
      <w:r w:rsidRPr="000E49F4">
        <w:rPr>
          <w:rFonts w:asciiTheme="minorHAnsi" w:hAnsiTheme="minorHAnsi" w:cstheme="minorHAnsi"/>
          <w:sz w:val="24"/>
          <w:szCs w:val="24"/>
        </w:rPr>
        <w:t>By law, employers must ensure men and women get equal pay for doing the same, similar, or equal-value work. In addition, employees are entitled to certain payments depending on the eligibility criteria. These are statutory sick pay (SSP), parental leave and pay, maternity pay, etc. Their employment contracts should include information about these.</w:t>
      </w:r>
    </w:p>
    <w:p w14:paraId="2ADB3C7C" w14:textId="24C019A0" w:rsidR="00CD0465" w:rsidRDefault="000E49F4" w:rsidP="000E49F4">
      <w:pPr>
        <w:pStyle w:val="Nornal"/>
        <w:spacing w:after="160" w:line="360" w:lineRule="auto"/>
        <w:rPr>
          <w:rFonts w:asciiTheme="minorHAnsi" w:hAnsiTheme="minorHAnsi" w:cstheme="minorHAnsi"/>
          <w:sz w:val="24"/>
          <w:szCs w:val="24"/>
        </w:rPr>
      </w:pPr>
      <w:r w:rsidRPr="000E49F4">
        <w:rPr>
          <w:rFonts w:asciiTheme="minorHAnsi" w:hAnsiTheme="minorHAnsi" w:cstheme="minorHAnsi"/>
          <w:sz w:val="24"/>
          <w:szCs w:val="24"/>
        </w:rPr>
        <w:lastRenderedPageBreak/>
        <w:t>Based on the Employment Rights Act 1996, employers must issue an itemised pay statement to the employees. It should include the employee’s gross salary, variations of pay, deduction amounts and reasons, net salary and amounts of part payments, if any</w:t>
      </w:r>
      <w:r w:rsidR="00021A25">
        <w:rPr>
          <w:rFonts w:asciiTheme="minorHAnsi" w:hAnsiTheme="minorHAnsi" w:cstheme="minorHAnsi"/>
          <w:sz w:val="24"/>
          <w:szCs w:val="24"/>
        </w:rPr>
        <w:t xml:space="preserve"> (</w:t>
      </w:r>
      <w:r w:rsidR="00533839">
        <w:rPr>
          <w:rFonts w:asciiTheme="minorHAnsi" w:hAnsiTheme="minorHAnsi" w:cstheme="minorHAnsi"/>
          <w:sz w:val="24"/>
          <w:szCs w:val="24"/>
        </w:rPr>
        <w:t>D</w:t>
      </w:r>
      <w:r w:rsidR="00021A25">
        <w:rPr>
          <w:rFonts w:asciiTheme="minorHAnsi" w:hAnsiTheme="minorHAnsi" w:cstheme="minorHAnsi"/>
          <w:sz w:val="24"/>
          <w:szCs w:val="24"/>
        </w:rPr>
        <w:t>aniels, 2022)</w:t>
      </w:r>
      <w:r w:rsidRPr="000E49F4">
        <w:rPr>
          <w:rFonts w:asciiTheme="minorHAnsi" w:hAnsiTheme="minorHAnsi" w:cstheme="minorHAnsi"/>
          <w:sz w:val="24"/>
          <w:szCs w:val="24"/>
        </w:rPr>
        <w:t xml:space="preserve">. </w:t>
      </w:r>
      <w:r w:rsidRPr="007A4C24">
        <w:rPr>
          <w:rFonts w:asciiTheme="minorHAnsi" w:hAnsiTheme="minorHAnsi" w:cstheme="minorHAnsi"/>
          <w:i/>
          <w:iCs/>
          <w:sz w:val="24"/>
          <w:szCs w:val="24"/>
        </w:rPr>
        <w:t>Ridge v HM Land Registry</w:t>
      </w:r>
      <w:r w:rsidRPr="000E49F4">
        <w:rPr>
          <w:rFonts w:asciiTheme="minorHAnsi" w:hAnsiTheme="minorHAnsi" w:cstheme="minorHAnsi"/>
          <w:sz w:val="24"/>
          <w:szCs w:val="24"/>
        </w:rPr>
        <w:t xml:space="preserve"> (2014)</w:t>
      </w:r>
      <w:r w:rsidR="007A4C24">
        <w:rPr>
          <w:rFonts w:asciiTheme="minorHAnsi" w:hAnsiTheme="minorHAnsi" w:cstheme="minorHAnsi"/>
          <w:sz w:val="24"/>
          <w:szCs w:val="24"/>
        </w:rPr>
        <w:t xml:space="preserve"> case</w:t>
      </w:r>
      <w:r w:rsidRPr="000E49F4">
        <w:rPr>
          <w:rFonts w:asciiTheme="minorHAnsi" w:hAnsiTheme="minorHAnsi" w:cstheme="minorHAnsi"/>
          <w:sz w:val="24"/>
          <w:szCs w:val="24"/>
        </w:rPr>
        <w:t xml:space="preserve"> illustrates the importance of issuing itemised pay statements. Ridge was on sick leave, pay entitlement ran out, and the information wasn’t passed on to the payment department in time. Therefore, they paid him sick pay and deducted the amount from the next month’s pay without any explanation. The tribunal ruled that it wasn’t an unlawful deduction. However, the employer must issue an itemised pay statement with details of any deductions</w:t>
      </w:r>
      <w:r>
        <w:rPr>
          <w:rFonts w:asciiTheme="minorHAnsi" w:hAnsiTheme="minorHAnsi" w:cstheme="minorHAnsi"/>
          <w:sz w:val="24"/>
          <w:szCs w:val="24"/>
        </w:rPr>
        <w:t>.</w:t>
      </w:r>
      <w:r w:rsidRPr="000E49F4">
        <w:rPr>
          <w:rFonts w:asciiTheme="minorHAnsi" w:hAnsiTheme="minorHAnsi" w:cstheme="minorHAnsi"/>
          <w:sz w:val="24"/>
          <w:szCs w:val="24"/>
        </w:rPr>
        <w:t>                                                                                                                     </w:t>
      </w:r>
    </w:p>
    <w:p w14:paraId="569C546F" w14:textId="1CA6CA51" w:rsidR="00B179BA" w:rsidRPr="00B179BA" w:rsidRDefault="00B179BA" w:rsidP="00D303DE">
      <w:pPr>
        <w:pStyle w:val="Nornal"/>
        <w:spacing w:after="160" w:line="360" w:lineRule="auto"/>
        <w:rPr>
          <w:rFonts w:asciiTheme="minorHAnsi" w:hAnsiTheme="minorHAnsi" w:cstheme="minorHAnsi"/>
          <w:sz w:val="24"/>
          <w:szCs w:val="24"/>
        </w:rPr>
      </w:pPr>
      <w:r w:rsidRPr="00B179BA">
        <w:rPr>
          <w:rFonts w:asciiTheme="minorHAnsi" w:hAnsiTheme="minorHAnsi" w:cstheme="minorHAnsi"/>
          <w:sz w:val="24"/>
          <w:szCs w:val="24"/>
        </w:rPr>
        <w:t xml:space="preserve">Kit works an average of 60 hours per week, and on top of this, he had to cover for his supervisor's hours where required, potentially leading to longer work hours with inadequate rest periods. Not addressing this situation is in breach of the Working Time Regulations 1998 legislation. This legislation requires workers to have a minimum number of holidays, rest periods, and reasonable work hours to ensure workers' health and well-being are maintained. </w:t>
      </w:r>
    </w:p>
    <w:p w14:paraId="46600F26" w14:textId="77777777" w:rsidR="00B179BA" w:rsidRPr="00D303DE" w:rsidRDefault="00B179BA" w:rsidP="00D303DE">
      <w:pPr>
        <w:pStyle w:val="Nornal"/>
        <w:spacing w:after="160" w:line="360" w:lineRule="auto"/>
        <w:rPr>
          <w:rFonts w:asciiTheme="minorHAnsi" w:hAnsiTheme="minorHAnsi" w:cstheme="minorHAnsi"/>
          <w:sz w:val="24"/>
          <w:szCs w:val="24"/>
          <w:u w:val="single"/>
        </w:rPr>
      </w:pPr>
      <w:r w:rsidRPr="00D303DE">
        <w:rPr>
          <w:rFonts w:asciiTheme="minorHAnsi" w:hAnsiTheme="minorHAnsi" w:cstheme="minorHAnsi"/>
          <w:sz w:val="24"/>
          <w:szCs w:val="24"/>
          <w:u w:val="single"/>
        </w:rPr>
        <w:t>Maximum working week</w:t>
      </w:r>
    </w:p>
    <w:p w14:paraId="6E320310" w14:textId="77777777" w:rsidR="00B179BA" w:rsidRPr="00B179BA" w:rsidRDefault="00B179BA" w:rsidP="00D303DE">
      <w:pPr>
        <w:pStyle w:val="Nornal"/>
        <w:spacing w:after="160" w:line="360" w:lineRule="auto"/>
        <w:rPr>
          <w:rFonts w:asciiTheme="minorHAnsi" w:hAnsiTheme="minorHAnsi" w:cstheme="minorHAnsi"/>
          <w:sz w:val="24"/>
          <w:szCs w:val="24"/>
        </w:rPr>
      </w:pPr>
      <w:r w:rsidRPr="00B179BA">
        <w:rPr>
          <w:rFonts w:asciiTheme="minorHAnsi" w:hAnsiTheme="minorHAnsi" w:cstheme="minorHAnsi"/>
          <w:sz w:val="24"/>
          <w:szCs w:val="24"/>
        </w:rPr>
        <w:t xml:space="preserve">An employee shouldn’t work more than 48 hours per week on average in 17 weeks. Alternatively, an employer can get a written agreement from the employee to opt out of their 48-hour rights. The employees can terminate this agreement anytime with a seven-day notice (Daniels, 2022). </w:t>
      </w:r>
    </w:p>
    <w:p w14:paraId="0FAC69FC" w14:textId="59C9747C" w:rsidR="00B179BA" w:rsidRPr="00B179BA" w:rsidRDefault="00B179BA" w:rsidP="00D303DE">
      <w:pPr>
        <w:pStyle w:val="Nornal"/>
        <w:spacing w:after="160" w:line="360" w:lineRule="auto"/>
        <w:rPr>
          <w:rFonts w:asciiTheme="minorHAnsi" w:hAnsiTheme="minorHAnsi" w:cstheme="minorHAnsi"/>
          <w:sz w:val="24"/>
          <w:szCs w:val="24"/>
        </w:rPr>
      </w:pPr>
      <w:r w:rsidRPr="00B179BA">
        <w:rPr>
          <w:rFonts w:asciiTheme="minorHAnsi" w:hAnsiTheme="minorHAnsi" w:cstheme="minorHAnsi"/>
          <w:sz w:val="24"/>
          <w:szCs w:val="24"/>
        </w:rPr>
        <w:t xml:space="preserve">Based on the above, you need to check whether you have an opt-out agreement in writing with Kit. If you haven't had one, then you may want to consider this. However, an employee is under no obligation to sign an 'opt-out' agreement and shouldn't suffer detriment due to it.  If there is no ‘opt-out’ agreement, the employer needs to ensure the employee's average stays at 48 on average over a 17-week period (ACAS, </w:t>
      </w:r>
      <w:r w:rsidR="00567324">
        <w:rPr>
          <w:rFonts w:asciiTheme="minorHAnsi" w:hAnsiTheme="minorHAnsi" w:cstheme="minorHAnsi"/>
          <w:sz w:val="24"/>
          <w:szCs w:val="24"/>
        </w:rPr>
        <w:t>2024f</w:t>
      </w:r>
      <w:r w:rsidRPr="00B179BA">
        <w:rPr>
          <w:rFonts w:asciiTheme="minorHAnsi" w:hAnsiTheme="minorHAnsi" w:cstheme="minorHAnsi"/>
          <w:sz w:val="24"/>
          <w:szCs w:val="24"/>
        </w:rPr>
        <w:t>). If not, then the employee has grounds to take it to an employment tribunal.</w:t>
      </w:r>
    </w:p>
    <w:p w14:paraId="646AB50C" w14:textId="1FE5F21C" w:rsidR="00B179BA" w:rsidRPr="00B179BA" w:rsidRDefault="00B179BA" w:rsidP="00D303DE">
      <w:pPr>
        <w:pStyle w:val="Nornal"/>
        <w:spacing w:after="160" w:line="360" w:lineRule="auto"/>
        <w:rPr>
          <w:rFonts w:asciiTheme="minorHAnsi" w:hAnsiTheme="minorHAnsi" w:cstheme="minorHAnsi"/>
          <w:sz w:val="24"/>
          <w:szCs w:val="24"/>
        </w:rPr>
      </w:pPr>
      <w:r w:rsidRPr="009845B9">
        <w:rPr>
          <w:rFonts w:asciiTheme="minorHAnsi" w:hAnsiTheme="minorHAnsi" w:cstheme="minorHAnsi"/>
          <w:i/>
          <w:iCs/>
          <w:sz w:val="24"/>
          <w:szCs w:val="24"/>
        </w:rPr>
        <w:t>Barber and Others v RJB Mining (UK) Ltd</w:t>
      </w:r>
      <w:r w:rsidRPr="00B179BA">
        <w:rPr>
          <w:rFonts w:asciiTheme="minorHAnsi" w:hAnsiTheme="minorHAnsi" w:cstheme="minorHAnsi"/>
          <w:sz w:val="24"/>
          <w:szCs w:val="24"/>
        </w:rPr>
        <w:t xml:space="preserve"> (1999) </w:t>
      </w:r>
      <w:r w:rsidR="009845B9">
        <w:rPr>
          <w:rFonts w:asciiTheme="minorHAnsi" w:hAnsiTheme="minorHAnsi" w:cstheme="minorHAnsi"/>
          <w:sz w:val="24"/>
          <w:szCs w:val="24"/>
        </w:rPr>
        <w:t xml:space="preserve">case </w:t>
      </w:r>
      <w:r w:rsidRPr="00B179BA">
        <w:rPr>
          <w:rFonts w:asciiTheme="minorHAnsi" w:hAnsiTheme="minorHAnsi" w:cstheme="minorHAnsi"/>
          <w:sz w:val="24"/>
          <w:szCs w:val="24"/>
        </w:rPr>
        <w:t>states this clearly. RJB asked their workers to sign an 'opt-out' to indicate their agreement to work more than their contracted 42 hours. Since the workers already worked more hours than 42, they refused to work until they fell below the maximum 48 hours, and the high court ruled in the employees' favour.</w:t>
      </w:r>
    </w:p>
    <w:p w14:paraId="6CB078A7" w14:textId="7B99C161" w:rsidR="00B179BA" w:rsidRPr="00D303DE" w:rsidRDefault="00B179BA" w:rsidP="00D303DE">
      <w:pPr>
        <w:pStyle w:val="Nornal"/>
        <w:spacing w:after="160" w:line="360" w:lineRule="auto"/>
        <w:rPr>
          <w:rFonts w:asciiTheme="minorHAnsi" w:hAnsiTheme="minorHAnsi" w:cstheme="minorHAnsi"/>
          <w:sz w:val="24"/>
          <w:szCs w:val="24"/>
          <w:u w:val="single"/>
        </w:rPr>
      </w:pPr>
      <w:r w:rsidRPr="00D303DE">
        <w:rPr>
          <w:rFonts w:asciiTheme="minorHAnsi" w:hAnsiTheme="minorHAnsi" w:cstheme="minorHAnsi"/>
          <w:sz w:val="24"/>
          <w:szCs w:val="24"/>
          <w:u w:val="single"/>
        </w:rPr>
        <w:t xml:space="preserve">Rest </w:t>
      </w:r>
      <w:r w:rsidR="00D303DE">
        <w:rPr>
          <w:rFonts w:asciiTheme="minorHAnsi" w:hAnsiTheme="minorHAnsi" w:cstheme="minorHAnsi"/>
          <w:sz w:val="24"/>
          <w:szCs w:val="24"/>
          <w:u w:val="single"/>
        </w:rPr>
        <w:t>B</w:t>
      </w:r>
      <w:r w:rsidRPr="00D303DE">
        <w:rPr>
          <w:rFonts w:asciiTheme="minorHAnsi" w:hAnsiTheme="minorHAnsi" w:cstheme="minorHAnsi"/>
          <w:sz w:val="24"/>
          <w:szCs w:val="24"/>
          <w:u w:val="single"/>
        </w:rPr>
        <w:t>reaks</w:t>
      </w:r>
    </w:p>
    <w:p w14:paraId="4911A311" w14:textId="743E5D0A" w:rsidR="00B179BA" w:rsidRPr="00B179BA" w:rsidRDefault="00B179BA" w:rsidP="00D303DE">
      <w:pPr>
        <w:pStyle w:val="Nornal"/>
        <w:spacing w:after="160" w:line="360" w:lineRule="auto"/>
        <w:rPr>
          <w:rFonts w:asciiTheme="minorHAnsi" w:hAnsiTheme="minorHAnsi" w:cstheme="minorHAnsi"/>
          <w:sz w:val="24"/>
          <w:szCs w:val="24"/>
        </w:rPr>
      </w:pPr>
      <w:r w:rsidRPr="00B179BA">
        <w:rPr>
          <w:rFonts w:asciiTheme="minorHAnsi" w:hAnsiTheme="minorHAnsi" w:cstheme="minorHAnsi"/>
          <w:sz w:val="24"/>
          <w:szCs w:val="24"/>
        </w:rPr>
        <w:lastRenderedPageBreak/>
        <w:t xml:space="preserve">Every two weeks, a worker is entitled to 24 hours of rest in seven days on average. They might work fewer hours in the first week and more in the second week to maintain the required average (Daniels, 2022).  You need to check whether this is true for the periods Kit had to cover for his supervisor; if not, he has grounds to take it to an employment tribunal. </w:t>
      </w:r>
      <w:r w:rsidRPr="004E3D7F">
        <w:rPr>
          <w:rFonts w:asciiTheme="minorHAnsi" w:hAnsiTheme="minorHAnsi" w:cstheme="minorHAnsi"/>
          <w:i/>
          <w:iCs/>
          <w:sz w:val="24"/>
          <w:szCs w:val="24"/>
        </w:rPr>
        <w:t>Kepak v Grainne O’Hara</w:t>
      </w:r>
      <w:r w:rsidRPr="00B179BA">
        <w:rPr>
          <w:rFonts w:asciiTheme="minorHAnsi" w:hAnsiTheme="minorHAnsi" w:cstheme="minorHAnsi"/>
          <w:sz w:val="24"/>
          <w:szCs w:val="24"/>
        </w:rPr>
        <w:t xml:space="preserve"> (2018</w:t>
      </w:r>
      <w:r w:rsidR="00A241B8">
        <w:rPr>
          <w:rFonts w:asciiTheme="minorHAnsi" w:hAnsiTheme="minorHAnsi" w:cstheme="minorHAnsi"/>
          <w:sz w:val="24"/>
          <w:szCs w:val="24"/>
        </w:rPr>
        <w:t>, as cited in Daniels</w:t>
      </w:r>
      <w:r w:rsidRPr="00B179BA">
        <w:rPr>
          <w:rFonts w:asciiTheme="minorHAnsi" w:hAnsiTheme="minorHAnsi" w:cstheme="minorHAnsi"/>
          <w:sz w:val="24"/>
          <w:szCs w:val="24"/>
        </w:rPr>
        <w:t>)</w:t>
      </w:r>
      <w:r w:rsidR="004E3D7F">
        <w:rPr>
          <w:rFonts w:asciiTheme="minorHAnsi" w:hAnsiTheme="minorHAnsi" w:cstheme="minorHAnsi"/>
          <w:sz w:val="24"/>
          <w:szCs w:val="24"/>
        </w:rPr>
        <w:t xml:space="preserve"> case</w:t>
      </w:r>
      <w:r w:rsidRPr="00B179BA">
        <w:rPr>
          <w:rFonts w:asciiTheme="minorHAnsi" w:hAnsiTheme="minorHAnsi" w:cstheme="minorHAnsi"/>
          <w:sz w:val="24"/>
          <w:szCs w:val="24"/>
        </w:rPr>
        <w:t xml:space="preserve"> demonstrates this.  In this case, the employee worked 60 hours a week on average and was awarded €7,500 as compensation.</w:t>
      </w:r>
    </w:p>
    <w:p w14:paraId="4211A7D9" w14:textId="2CD59C1B" w:rsidR="00CD75B3" w:rsidRPr="00CD75B3" w:rsidRDefault="00B179BA" w:rsidP="00D303DE">
      <w:pPr>
        <w:pStyle w:val="Nornal"/>
        <w:spacing w:after="160" w:line="360" w:lineRule="auto"/>
        <w:rPr>
          <w:rFonts w:asciiTheme="minorHAnsi" w:hAnsiTheme="minorHAnsi" w:cstheme="minorHAnsi"/>
          <w:sz w:val="24"/>
          <w:szCs w:val="24"/>
        </w:rPr>
      </w:pPr>
      <w:r w:rsidRPr="00B179BA">
        <w:rPr>
          <w:rFonts w:asciiTheme="minorHAnsi" w:hAnsiTheme="minorHAnsi" w:cstheme="minorHAnsi"/>
          <w:sz w:val="24"/>
          <w:szCs w:val="24"/>
        </w:rPr>
        <w:t>In addition, if the work duration is six or more hours, the employee is legally entitled to a minimum 20-minute break</w:t>
      </w:r>
      <w:r w:rsidR="00F76A77">
        <w:rPr>
          <w:rFonts w:asciiTheme="minorHAnsi" w:hAnsiTheme="minorHAnsi" w:cstheme="minorHAnsi"/>
          <w:sz w:val="24"/>
          <w:szCs w:val="24"/>
        </w:rPr>
        <w:t xml:space="preserve"> </w:t>
      </w:r>
      <w:r w:rsidR="00267321">
        <w:rPr>
          <w:rFonts w:asciiTheme="minorHAnsi" w:hAnsiTheme="minorHAnsi" w:cstheme="minorHAnsi"/>
          <w:sz w:val="24"/>
          <w:szCs w:val="24"/>
        </w:rPr>
        <w:t>(Daniels, 2022)</w:t>
      </w:r>
      <w:r w:rsidRPr="00B179BA">
        <w:rPr>
          <w:rFonts w:asciiTheme="minorHAnsi" w:hAnsiTheme="minorHAnsi" w:cstheme="minorHAnsi"/>
          <w:sz w:val="24"/>
          <w:szCs w:val="24"/>
        </w:rPr>
        <w:t>.   </w:t>
      </w:r>
    </w:p>
    <w:p w14:paraId="58FB27DA" w14:textId="491D058D" w:rsidR="00F73C1F" w:rsidRPr="00793F18" w:rsidRDefault="00793F18" w:rsidP="00CD75B3">
      <w:pPr>
        <w:pStyle w:val="Nornal"/>
        <w:spacing w:after="160" w:line="360" w:lineRule="auto"/>
        <w:rPr>
          <w:rFonts w:asciiTheme="minorHAnsi" w:hAnsiTheme="minorHAnsi" w:cstheme="minorHAnsi"/>
          <w:sz w:val="24"/>
          <w:szCs w:val="24"/>
        </w:rPr>
      </w:pPr>
      <w:r w:rsidRPr="00793F18">
        <w:rPr>
          <w:rFonts w:asciiTheme="minorHAnsi" w:hAnsiTheme="minorHAnsi" w:cstheme="minorHAnsi"/>
          <w:sz w:val="24"/>
          <w:szCs w:val="24"/>
        </w:rPr>
        <w:tab/>
      </w:r>
      <w:r w:rsidRPr="00793F18">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 xml:space="preserve">(Word Count – </w:t>
      </w:r>
      <w:r w:rsidR="00456423">
        <w:rPr>
          <w:rFonts w:asciiTheme="minorHAnsi" w:hAnsiTheme="minorHAnsi" w:cstheme="minorHAnsi"/>
          <w:b/>
          <w:bCs/>
          <w:sz w:val="24"/>
          <w:szCs w:val="24"/>
        </w:rPr>
        <w:t>3</w:t>
      </w:r>
      <w:r w:rsidR="009A059E">
        <w:rPr>
          <w:rFonts w:asciiTheme="minorHAnsi" w:hAnsiTheme="minorHAnsi" w:cstheme="minorHAnsi"/>
          <w:b/>
          <w:bCs/>
          <w:sz w:val="24"/>
          <w:szCs w:val="24"/>
        </w:rPr>
        <w:t>97</w:t>
      </w:r>
      <w:r w:rsidR="00456423" w:rsidRPr="00456423">
        <w:rPr>
          <w:rFonts w:asciiTheme="minorHAnsi" w:hAnsiTheme="minorHAnsi" w:cstheme="minorHAnsi"/>
          <w:sz w:val="24"/>
          <w:szCs w:val="24"/>
        </w:rPr>
        <w:t>)</w:t>
      </w:r>
    </w:p>
    <w:p w14:paraId="1172A266" w14:textId="77777777" w:rsidR="00F36719" w:rsidRPr="009937B5" w:rsidRDefault="00F36719" w:rsidP="00092ECE">
      <w:pPr>
        <w:pStyle w:val="Nornal"/>
        <w:spacing w:after="160" w:line="360" w:lineRule="auto"/>
        <w:rPr>
          <w:rFonts w:asciiTheme="minorHAnsi" w:hAnsiTheme="minorHAnsi" w:cstheme="minorHAnsi"/>
          <w:sz w:val="24"/>
          <w:szCs w:val="24"/>
          <w:u w:val="single"/>
        </w:rPr>
      </w:pPr>
    </w:p>
    <w:p w14:paraId="0831E1B1" w14:textId="360C044C" w:rsidR="00BE6471" w:rsidRDefault="00BE6471" w:rsidP="00BE6471">
      <w:pPr>
        <w:pStyle w:val="Nornal"/>
        <w:spacing w:after="160" w:line="360" w:lineRule="auto"/>
        <w:rPr>
          <w:rFonts w:asciiTheme="minorHAnsi" w:hAnsiTheme="minorHAnsi" w:cstheme="minorHAnsi"/>
          <w:sz w:val="24"/>
          <w:szCs w:val="24"/>
        </w:rPr>
      </w:pPr>
      <w:r w:rsidRPr="00BE6471">
        <w:rPr>
          <w:rFonts w:asciiTheme="minorHAnsi" w:hAnsiTheme="minorHAnsi" w:cstheme="minorHAnsi"/>
          <w:sz w:val="24"/>
          <w:szCs w:val="24"/>
        </w:rPr>
        <w:t xml:space="preserve">Advising Coco to book annual leave to coincide with the birth of her baby </w:t>
      </w:r>
      <w:r w:rsidR="0012758F">
        <w:rPr>
          <w:rFonts w:asciiTheme="minorHAnsi" w:hAnsiTheme="minorHAnsi" w:cstheme="minorHAnsi"/>
          <w:sz w:val="24"/>
          <w:szCs w:val="24"/>
        </w:rPr>
        <w:t>may</w:t>
      </w:r>
      <w:r w:rsidRPr="00BE6471">
        <w:rPr>
          <w:rFonts w:asciiTheme="minorHAnsi" w:hAnsiTheme="minorHAnsi" w:cstheme="minorHAnsi"/>
          <w:sz w:val="24"/>
          <w:szCs w:val="24"/>
        </w:rPr>
        <w:t xml:space="preserve"> bring severe legal implications. An employee is entitled to take maternity leave up to 52 weeks.  They need to take two weeks compulsorily, and after that, how many of the 52 weeks they want to take is entirely up to them (ACAS, </w:t>
      </w:r>
      <w:r w:rsidR="000A6C8E">
        <w:rPr>
          <w:rFonts w:asciiTheme="minorHAnsi" w:hAnsiTheme="minorHAnsi" w:cstheme="minorHAnsi"/>
          <w:sz w:val="24"/>
          <w:szCs w:val="24"/>
        </w:rPr>
        <w:t>2024</w:t>
      </w:r>
      <w:r w:rsidR="008D0275">
        <w:rPr>
          <w:rFonts w:asciiTheme="minorHAnsi" w:hAnsiTheme="minorHAnsi" w:cstheme="minorHAnsi"/>
          <w:sz w:val="24"/>
          <w:szCs w:val="24"/>
        </w:rPr>
        <w:t>g</w:t>
      </w:r>
      <w:r w:rsidRPr="00BE6471">
        <w:rPr>
          <w:rFonts w:asciiTheme="minorHAnsi" w:hAnsiTheme="minorHAnsi" w:cstheme="minorHAnsi"/>
          <w:sz w:val="24"/>
          <w:szCs w:val="24"/>
        </w:rPr>
        <w:t xml:space="preserve">). Any unfavourable treatment due to an employee’s pregnancy and maternity will constitute discrimination under the Equality Act 2010. This is demonstrated in the case of </w:t>
      </w:r>
      <w:r w:rsidRPr="00E01FF8">
        <w:rPr>
          <w:rFonts w:asciiTheme="minorHAnsi" w:hAnsiTheme="minorHAnsi" w:cstheme="minorHAnsi"/>
          <w:i/>
          <w:iCs/>
          <w:sz w:val="24"/>
          <w:szCs w:val="24"/>
        </w:rPr>
        <w:t>Webb v Emo Air Cargo Ltd</w:t>
      </w:r>
      <w:r w:rsidRPr="00BE6471">
        <w:rPr>
          <w:rFonts w:asciiTheme="minorHAnsi" w:hAnsiTheme="minorHAnsi" w:cstheme="minorHAnsi"/>
          <w:sz w:val="24"/>
          <w:szCs w:val="24"/>
        </w:rPr>
        <w:t xml:space="preserve"> (1994). Webb was dismissed after she found that she was pregnant.  The European Court of Justice ruled that the dismissal of her pregnancy was sex discrimination.</w:t>
      </w:r>
    </w:p>
    <w:p w14:paraId="7CABF93F" w14:textId="0DCD1BF5" w:rsidR="00BE6471" w:rsidRPr="00BE6471" w:rsidRDefault="00BE6471" w:rsidP="00BE6471">
      <w:pPr>
        <w:pStyle w:val="Nornal"/>
        <w:spacing w:after="160" w:line="360" w:lineRule="auto"/>
        <w:rPr>
          <w:rFonts w:asciiTheme="minorHAnsi" w:hAnsiTheme="minorHAnsi" w:cstheme="minorHAnsi"/>
          <w:sz w:val="24"/>
          <w:szCs w:val="24"/>
          <w:u w:val="single"/>
        </w:rPr>
      </w:pPr>
      <w:r w:rsidRPr="00BE6471">
        <w:rPr>
          <w:rFonts w:asciiTheme="minorHAnsi" w:hAnsiTheme="minorHAnsi" w:cstheme="minorHAnsi"/>
          <w:sz w:val="24"/>
          <w:szCs w:val="24"/>
          <w:u w:val="single"/>
        </w:rPr>
        <w:t xml:space="preserve">Maternity </w:t>
      </w:r>
      <w:r>
        <w:rPr>
          <w:rFonts w:asciiTheme="minorHAnsi" w:hAnsiTheme="minorHAnsi" w:cstheme="minorHAnsi"/>
          <w:sz w:val="24"/>
          <w:szCs w:val="24"/>
          <w:u w:val="single"/>
        </w:rPr>
        <w:t>P</w:t>
      </w:r>
      <w:r w:rsidRPr="00BE6471">
        <w:rPr>
          <w:rFonts w:asciiTheme="minorHAnsi" w:hAnsiTheme="minorHAnsi" w:cstheme="minorHAnsi"/>
          <w:sz w:val="24"/>
          <w:szCs w:val="24"/>
          <w:u w:val="single"/>
        </w:rPr>
        <w:t>ay</w:t>
      </w:r>
    </w:p>
    <w:p w14:paraId="52D64D95" w14:textId="6C85DDB2" w:rsidR="0086361E" w:rsidRDefault="00BE6471" w:rsidP="00BE6471">
      <w:pPr>
        <w:pStyle w:val="Nornal"/>
        <w:spacing w:after="160" w:line="360" w:lineRule="auto"/>
        <w:rPr>
          <w:rFonts w:asciiTheme="minorHAnsi" w:hAnsiTheme="minorHAnsi" w:cstheme="minorHAnsi"/>
          <w:sz w:val="24"/>
          <w:szCs w:val="24"/>
        </w:rPr>
      </w:pPr>
      <w:r w:rsidRPr="00BE6471">
        <w:rPr>
          <w:rFonts w:asciiTheme="minorHAnsi" w:hAnsiTheme="minorHAnsi" w:cstheme="minorHAnsi"/>
          <w:sz w:val="24"/>
          <w:szCs w:val="24"/>
        </w:rPr>
        <w:t>An employee is entitled to statutory maternity pay if they fulfil the following:</w:t>
      </w:r>
    </w:p>
    <w:p w14:paraId="28CAE789" w14:textId="47F7F65F" w:rsidR="00CC337F" w:rsidRDefault="005C2EA6" w:rsidP="00092ECE">
      <w:pPr>
        <w:pStyle w:val="Nornal"/>
        <w:spacing w:after="160" w:line="360" w:lineRule="auto"/>
        <w:rPr>
          <w:rFonts w:asciiTheme="minorHAnsi" w:hAnsiTheme="minorHAnsi" w:cstheme="minorHAnsi"/>
          <w:sz w:val="24"/>
          <w:szCs w:val="24"/>
        </w:rPr>
      </w:pPr>
      <w:r>
        <w:rPr>
          <w:noProof/>
        </w:rPr>
        <w:drawing>
          <wp:inline distT="0" distB="0" distL="0" distR="0" wp14:anchorId="0EB36A50" wp14:editId="1088E210">
            <wp:extent cx="5467350" cy="1219200"/>
            <wp:effectExtent l="0" t="0" r="0" b="0"/>
            <wp:docPr id="995667386" name="Picture 1" descr="A screenshot of a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667386" name="Picture 1" descr="A screenshot of a menu&#10;&#10;Description automatically generated"/>
                    <pic:cNvPicPr/>
                  </pic:nvPicPr>
                  <pic:blipFill>
                    <a:blip r:embed="rId10"/>
                    <a:stretch>
                      <a:fillRect/>
                    </a:stretch>
                  </pic:blipFill>
                  <pic:spPr>
                    <a:xfrm>
                      <a:off x="0" y="0"/>
                      <a:ext cx="5467350" cy="1219200"/>
                    </a:xfrm>
                    <a:prstGeom prst="rect">
                      <a:avLst/>
                    </a:prstGeom>
                  </pic:spPr>
                </pic:pic>
              </a:graphicData>
            </a:graphic>
          </wp:inline>
        </w:drawing>
      </w:r>
    </w:p>
    <w:p w14:paraId="7F0CE826" w14:textId="68E6C480" w:rsidR="002D0613" w:rsidRDefault="00971C74" w:rsidP="00630BCA">
      <w:pPr>
        <w:pStyle w:val="Nornal"/>
        <w:spacing w:after="160" w:line="360" w:lineRule="auto"/>
        <w:rPr>
          <w:rFonts w:asciiTheme="minorHAnsi" w:hAnsiTheme="minorHAnsi" w:cstheme="minorHAnsi"/>
          <w:sz w:val="24"/>
          <w:szCs w:val="24"/>
        </w:rPr>
      </w:pPr>
      <w:r>
        <w:rPr>
          <w:rFonts w:asciiTheme="minorHAnsi" w:hAnsiTheme="minorHAnsi" w:cstheme="minorHAnsi"/>
          <w:sz w:val="24"/>
          <w:szCs w:val="24"/>
        </w:rPr>
        <w:t xml:space="preserve">The </w:t>
      </w:r>
      <w:r w:rsidR="002D0613">
        <w:rPr>
          <w:rFonts w:asciiTheme="minorHAnsi" w:hAnsiTheme="minorHAnsi" w:cstheme="minorHAnsi"/>
          <w:sz w:val="24"/>
          <w:szCs w:val="24"/>
        </w:rPr>
        <w:t>statutory</w:t>
      </w:r>
      <w:r>
        <w:rPr>
          <w:rFonts w:asciiTheme="minorHAnsi" w:hAnsiTheme="minorHAnsi" w:cstheme="minorHAnsi"/>
          <w:sz w:val="24"/>
          <w:szCs w:val="24"/>
        </w:rPr>
        <w:t xml:space="preserve"> maternity pay</w:t>
      </w:r>
      <w:r w:rsidR="002D0613">
        <w:rPr>
          <w:rFonts w:asciiTheme="minorHAnsi" w:hAnsiTheme="minorHAnsi" w:cstheme="minorHAnsi"/>
          <w:sz w:val="24"/>
          <w:szCs w:val="24"/>
        </w:rPr>
        <w:t xml:space="preserve"> </w:t>
      </w:r>
      <w:r w:rsidR="0041665E">
        <w:rPr>
          <w:rFonts w:asciiTheme="minorHAnsi" w:hAnsiTheme="minorHAnsi" w:cstheme="minorHAnsi"/>
          <w:sz w:val="24"/>
          <w:szCs w:val="24"/>
        </w:rPr>
        <w:t xml:space="preserve">calculation </w:t>
      </w:r>
      <w:r w:rsidR="002D0613">
        <w:rPr>
          <w:rFonts w:asciiTheme="minorHAnsi" w:hAnsiTheme="minorHAnsi" w:cstheme="minorHAnsi"/>
          <w:sz w:val="24"/>
          <w:szCs w:val="24"/>
        </w:rPr>
        <w:t>is explained in Table 4</w:t>
      </w:r>
    </w:p>
    <w:p w14:paraId="62B1F588" w14:textId="77777777" w:rsidR="00EF382F" w:rsidRDefault="00EF382F" w:rsidP="00630BCA">
      <w:pPr>
        <w:pStyle w:val="Nornal"/>
        <w:spacing w:after="160" w:line="360" w:lineRule="auto"/>
        <w:rPr>
          <w:rFonts w:asciiTheme="minorHAnsi" w:hAnsiTheme="minorHAnsi" w:cstheme="minorHAnsi"/>
          <w:sz w:val="24"/>
          <w:szCs w:val="24"/>
        </w:rPr>
      </w:pPr>
      <w:r>
        <w:rPr>
          <w:noProof/>
        </w:rPr>
        <w:lastRenderedPageBreak/>
        <w:drawing>
          <wp:anchor distT="0" distB="0" distL="114300" distR="114300" simplePos="0" relativeHeight="251658240" behindDoc="1" locked="0" layoutInCell="1" allowOverlap="1" wp14:anchorId="29E8A6CB" wp14:editId="454519A7">
            <wp:simplePos x="0" y="0"/>
            <wp:positionH relativeFrom="margin">
              <wp:align>left</wp:align>
            </wp:positionH>
            <wp:positionV relativeFrom="paragraph">
              <wp:posOffset>8890</wp:posOffset>
            </wp:positionV>
            <wp:extent cx="5438775" cy="1495425"/>
            <wp:effectExtent l="0" t="0" r="9525" b="9525"/>
            <wp:wrapTight wrapText="bothSides">
              <wp:wrapPolygon edited="0">
                <wp:start x="0" y="0"/>
                <wp:lineTo x="0" y="21462"/>
                <wp:lineTo x="21562" y="21462"/>
                <wp:lineTo x="21562" y="0"/>
                <wp:lineTo x="0" y="0"/>
              </wp:wrapPolygon>
            </wp:wrapTight>
            <wp:docPr id="901887671" name="Picture 1"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887671" name="Picture 1" descr="A white rectangular box with black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438775" cy="1495425"/>
                    </a:xfrm>
                    <a:prstGeom prst="rect">
                      <a:avLst/>
                    </a:prstGeom>
                  </pic:spPr>
                </pic:pic>
              </a:graphicData>
            </a:graphic>
          </wp:anchor>
        </w:drawing>
      </w:r>
      <w:r>
        <w:rPr>
          <w:rFonts w:asciiTheme="minorHAnsi" w:hAnsiTheme="minorHAnsi" w:cstheme="minorHAnsi"/>
          <w:sz w:val="24"/>
          <w:szCs w:val="24"/>
        </w:rPr>
        <w:t xml:space="preserve">                                                </w:t>
      </w:r>
    </w:p>
    <w:p w14:paraId="1000A900" w14:textId="77777777" w:rsidR="00EF382F" w:rsidRDefault="00EF382F" w:rsidP="00630BCA">
      <w:pPr>
        <w:pStyle w:val="Nornal"/>
        <w:spacing w:after="160" w:line="360" w:lineRule="auto"/>
        <w:rPr>
          <w:rFonts w:asciiTheme="minorHAnsi" w:hAnsiTheme="minorHAnsi" w:cstheme="minorHAnsi"/>
          <w:sz w:val="24"/>
          <w:szCs w:val="24"/>
        </w:rPr>
      </w:pPr>
    </w:p>
    <w:p w14:paraId="77B7198C" w14:textId="77777777" w:rsidR="00EF382F" w:rsidRDefault="00EF382F" w:rsidP="00630BCA">
      <w:pPr>
        <w:pStyle w:val="Nornal"/>
        <w:spacing w:after="160" w:line="360" w:lineRule="auto"/>
        <w:rPr>
          <w:rFonts w:asciiTheme="minorHAnsi" w:hAnsiTheme="minorHAnsi" w:cstheme="minorHAnsi"/>
          <w:sz w:val="24"/>
          <w:szCs w:val="24"/>
        </w:rPr>
      </w:pPr>
    </w:p>
    <w:p w14:paraId="53123C74" w14:textId="77777777" w:rsidR="00EF382F" w:rsidRDefault="00EF382F" w:rsidP="00630BCA">
      <w:pPr>
        <w:pStyle w:val="Nornal"/>
        <w:spacing w:after="160" w:line="360" w:lineRule="auto"/>
        <w:rPr>
          <w:rFonts w:asciiTheme="minorHAnsi" w:hAnsiTheme="minorHAnsi" w:cstheme="minorHAnsi"/>
          <w:sz w:val="24"/>
          <w:szCs w:val="24"/>
        </w:rPr>
      </w:pPr>
    </w:p>
    <w:p w14:paraId="518BC70D" w14:textId="2EDCD3CA" w:rsidR="00630BCA" w:rsidRPr="00630BCA" w:rsidRDefault="00630BCA" w:rsidP="00630BCA">
      <w:pPr>
        <w:pStyle w:val="Nornal"/>
        <w:spacing w:after="160" w:line="360" w:lineRule="auto"/>
        <w:rPr>
          <w:rFonts w:asciiTheme="minorHAnsi" w:hAnsiTheme="minorHAnsi" w:cstheme="minorHAnsi"/>
          <w:sz w:val="24"/>
          <w:szCs w:val="24"/>
        </w:rPr>
      </w:pPr>
      <w:r w:rsidRPr="00630BCA">
        <w:rPr>
          <w:rFonts w:asciiTheme="minorHAnsi" w:hAnsiTheme="minorHAnsi" w:cstheme="minorHAnsi"/>
          <w:sz w:val="24"/>
          <w:szCs w:val="24"/>
        </w:rPr>
        <w:t xml:space="preserve">I </w:t>
      </w:r>
      <w:r w:rsidR="0065349A">
        <w:rPr>
          <w:rFonts w:asciiTheme="minorHAnsi" w:hAnsiTheme="minorHAnsi" w:cstheme="minorHAnsi"/>
          <w:sz w:val="24"/>
          <w:szCs w:val="24"/>
        </w:rPr>
        <w:t xml:space="preserve">believe </w:t>
      </w:r>
      <w:r w:rsidRPr="00630BCA">
        <w:rPr>
          <w:rFonts w:asciiTheme="minorHAnsi" w:hAnsiTheme="minorHAnsi" w:cstheme="minorHAnsi"/>
          <w:sz w:val="24"/>
          <w:szCs w:val="24"/>
        </w:rPr>
        <w:t>the following information</w:t>
      </w:r>
      <w:r w:rsidR="0065349A">
        <w:rPr>
          <w:rFonts w:asciiTheme="minorHAnsi" w:hAnsiTheme="minorHAnsi" w:cstheme="minorHAnsi"/>
          <w:sz w:val="24"/>
          <w:szCs w:val="24"/>
        </w:rPr>
        <w:t xml:space="preserve"> </w:t>
      </w:r>
      <w:r w:rsidR="00707260">
        <w:rPr>
          <w:rFonts w:asciiTheme="minorHAnsi" w:hAnsiTheme="minorHAnsi" w:cstheme="minorHAnsi"/>
          <w:sz w:val="24"/>
          <w:szCs w:val="24"/>
        </w:rPr>
        <w:t>will be useful for you</w:t>
      </w:r>
      <w:r w:rsidRPr="00630BCA">
        <w:rPr>
          <w:rFonts w:asciiTheme="minorHAnsi" w:hAnsiTheme="minorHAnsi" w:cstheme="minorHAnsi"/>
          <w:sz w:val="24"/>
          <w:szCs w:val="24"/>
        </w:rPr>
        <w:t>:</w:t>
      </w:r>
    </w:p>
    <w:p w14:paraId="50FC7F26" w14:textId="77777777" w:rsidR="00704CCB" w:rsidRPr="00704CCB" w:rsidRDefault="00704CCB" w:rsidP="00704CCB">
      <w:pPr>
        <w:pStyle w:val="Nornal"/>
        <w:spacing w:after="160" w:line="360" w:lineRule="auto"/>
        <w:rPr>
          <w:rFonts w:asciiTheme="minorHAnsi" w:hAnsiTheme="minorHAnsi" w:cstheme="minorHAnsi"/>
          <w:sz w:val="24"/>
          <w:szCs w:val="24"/>
          <w:u w:val="single"/>
        </w:rPr>
      </w:pPr>
      <w:r w:rsidRPr="00704CCB">
        <w:rPr>
          <w:rFonts w:asciiTheme="minorHAnsi" w:hAnsiTheme="minorHAnsi" w:cstheme="minorHAnsi"/>
          <w:sz w:val="24"/>
          <w:szCs w:val="24"/>
          <w:u w:val="single"/>
        </w:rPr>
        <w:t>Adoption Leave and Pay</w:t>
      </w:r>
    </w:p>
    <w:p w14:paraId="01A6BA43" w14:textId="17A14D9C" w:rsidR="00704CCB" w:rsidRPr="00704CCB" w:rsidRDefault="00704CCB" w:rsidP="00704CCB">
      <w:pPr>
        <w:pStyle w:val="Nornal"/>
        <w:spacing w:after="160" w:line="360" w:lineRule="auto"/>
        <w:rPr>
          <w:rFonts w:asciiTheme="minorHAnsi" w:hAnsiTheme="minorHAnsi" w:cstheme="minorHAnsi"/>
          <w:sz w:val="24"/>
          <w:szCs w:val="24"/>
        </w:rPr>
      </w:pPr>
      <w:r w:rsidRPr="00704CCB">
        <w:rPr>
          <w:rFonts w:asciiTheme="minorHAnsi" w:hAnsiTheme="minorHAnsi" w:cstheme="minorHAnsi"/>
          <w:sz w:val="24"/>
          <w:szCs w:val="24"/>
        </w:rPr>
        <w:t>From the first day of their employment, employees are entitled to adoption leave if they are fostering a child and becoming their legal parent or adopting a child. The statutory entitlement of adoption leave is 52 weeks, just like maternity leave</w:t>
      </w:r>
      <w:r w:rsidR="007548C7">
        <w:rPr>
          <w:rFonts w:asciiTheme="minorHAnsi" w:hAnsiTheme="minorHAnsi" w:cstheme="minorHAnsi"/>
          <w:sz w:val="24"/>
          <w:szCs w:val="24"/>
        </w:rPr>
        <w:t xml:space="preserve"> (ACAS, 2024</w:t>
      </w:r>
      <w:r w:rsidR="00D607A3">
        <w:rPr>
          <w:rFonts w:asciiTheme="minorHAnsi" w:hAnsiTheme="minorHAnsi" w:cstheme="minorHAnsi"/>
          <w:sz w:val="24"/>
          <w:szCs w:val="24"/>
        </w:rPr>
        <w:t>h</w:t>
      </w:r>
      <w:r w:rsidR="007548C7">
        <w:rPr>
          <w:rFonts w:asciiTheme="minorHAnsi" w:hAnsiTheme="minorHAnsi" w:cstheme="minorHAnsi"/>
          <w:sz w:val="24"/>
          <w:szCs w:val="24"/>
        </w:rPr>
        <w:t>)</w:t>
      </w:r>
      <w:r w:rsidRPr="00704CCB">
        <w:rPr>
          <w:rFonts w:asciiTheme="minorHAnsi" w:hAnsiTheme="minorHAnsi" w:cstheme="minorHAnsi"/>
          <w:sz w:val="24"/>
          <w:szCs w:val="24"/>
        </w:rPr>
        <w:t>.  Based on their qualifying criteria, as indicated in Table 3, they are also entitled to statutory adoption pay. This pay is exactly like maternity leave, as explained in Table 4.</w:t>
      </w:r>
    </w:p>
    <w:p w14:paraId="74444D91" w14:textId="4BC885B1" w:rsidR="00704CCB" w:rsidRPr="00704CCB" w:rsidRDefault="00704CCB" w:rsidP="00704CCB">
      <w:pPr>
        <w:pStyle w:val="Nornal"/>
        <w:spacing w:after="160" w:line="360" w:lineRule="auto"/>
        <w:rPr>
          <w:rFonts w:asciiTheme="minorHAnsi" w:hAnsiTheme="minorHAnsi" w:cstheme="minorHAnsi"/>
          <w:sz w:val="24"/>
          <w:szCs w:val="24"/>
          <w:u w:val="single"/>
        </w:rPr>
      </w:pPr>
      <w:r w:rsidRPr="00704CCB">
        <w:rPr>
          <w:rFonts w:asciiTheme="minorHAnsi" w:hAnsiTheme="minorHAnsi" w:cstheme="minorHAnsi"/>
          <w:sz w:val="24"/>
          <w:szCs w:val="24"/>
          <w:u w:val="single"/>
        </w:rPr>
        <w:t>Shared Parental Leave</w:t>
      </w:r>
    </w:p>
    <w:p w14:paraId="3195A6E3" w14:textId="2B6D84CB" w:rsidR="006E33BE" w:rsidRDefault="00704CCB" w:rsidP="00A241B8">
      <w:pPr>
        <w:pStyle w:val="Default"/>
        <w:spacing w:line="360" w:lineRule="auto"/>
        <w:rPr>
          <w:rFonts w:asciiTheme="minorHAnsi" w:hAnsiTheme="minorHAnsi" w:cstheme="minorHAnsi"/>
        </w:rPr>
      </w:pPr>
      <w:r w:rsidRPr="00704CCB">
        <w:rPr>
          <w:rFonts w:asciiTheme="minorHAnsi" w:hAnsiTheme="minorHAnsi" w:cstheme="minorHAnsi"/>
        </w:rPr>
        <w:t>This leave allows both parents to share the care of their baby. Eligible parents are entitled to 50 weeks of shared parental leave, which must be taken during the first year of the baby’s birth. The birth parent can end their maternity leave after the two weeks’ leave mentioned above. Then, the remaining leave can be shared between them and their partner</w:t>
      </w:r>
      <w:r w:rsidR="006E33BE">
        <w:rPr>
          <w:rFonts w:asciiTheme="minorHAnsi" w:hAnsiTheme="minorHAnsi" w:cstheme="minorHAnsi"/>
        </w:rPr>
        <w:t xml:space="preserve"> </w:t>
      </w:r>
      <w:r w:rsidR="006E33BE" w:rsidRPr="00E74C75">
        <w:rPr>
          <w:rFonts w:ascii="Calibri" w:hAnsi="Calibri" w:cs="Calibri"/>
          <w:color w:val="auto"/>
        </w:rPr>
        <w:t>(</w:t>
      </w:r>
      <w:r w:rsidR="006E33BE">
        <w:rPr>
          <w:rFonts w:ascii="Calibri" w:hAnsi="Calibri" w:cs="Calibri"/>
          <w:color w:val="auto"/>
        </w:rPr>
        <w:t xml:space="preserve">ACAS, </w:t>
      </w:r>
      <w:r w:rsidR="006E33BE" w:rsidRPr="00E74C75">
        <w:rPr>
          <w:rFonts w:ascii="Calibri" w:hAnsi="Calibri" w:cs="Calibri"/>
          <w:color w:val="auto"/>
        </w:rPr>
        <w:t>2024</w:t>
      </w:r>
      <w:r w:rsidR="006E33BE">
        <w:rPr>
          <w:rFonts w:ascii="Calibri" w:hAnsi="Calibri" w:cs="Calibri"/>
          <w:color w:val="auto"/>
        </w:rPr>
        <w:t>i).</w:t>
      </w:r>
      <w:r w:rsidR="009134EB">
        <w:rPr>
          <w:rFonts w:asciiTheme="minorHAnsi" w:hAnsiTheme="minorHAnsi" w:cstheme="minorHAnsi"/>
        </w:rPr>
        <w:t xml:space="preserve"> </w:t>
      </w:r>
    </w:p>
    <w:p w14:paraId="3249A492" w14:textId="77777777" w:rsidR="00CD3FE0" w:rsidRPr="00704CCB" w:rsidRDefault="00CD3FE0" w:rsidP="00D24DA8">
      <w:pPr>
        <w:pStyle w:val="Default"/>
        <w:rPr>
          <w:rFonts w:asciiTheme="minorHAnsi" w:hAnsiTheme="minorHAnsi" w:cstheme="minorHAnsi"/>
        </w:rPr>
      </w:pPr>
    </w:p>
    <w:p w14:paraId="441327CA" w14:textId="723B2AB4" w:rsidR="00704CCB" w:rsidRPr="00704CCB" w:rsidRDefault="00704CCB" w:rsidP="00704CCB">
      <w:pPr>
        <w:pStyle w:val="Nornal"/>
        <w:spacing w:after="160" w:line="360" w:lineRule="auto"/>
        <w:rPr>
          <w:rFonts w:asciiTheme="minorHAnsi" w:hAnsiTheme="minorHAnsi" w:cstheme="minorHAnsi"/>
          <w:sz w:val="24"/>
          <w:szCs w:val="24"/>
        </w:rPr>
      </w:pPr>
      <w:r w:rsidRPr="00704CCB">
        <w:rPr>
          <w:rFonts w:asciiTheme="minorHAnsi" w:hAnsiTheme="minorHAnsi" w:cstheme="minorHAnsi"/>
          <w:sz w:val="24"/>
          <w:szCs w:val="24"/>
        </w:rPr>
        <w:t>When adopting a child, after the primary adopter ends their two weeks’ minimum leave, the remaining can be shared with their partner</w:t>
      </w:r>
      <w:r w:rsidR="00D24DA8">
        <w:rPr>
          <w:rFonts w:asciiTheme="minorHAnsi" w:hAnsiTheme="minorHAnsi" w:cstheme="minorHAnsi"/>
          <w:sz w:val="24"/>
          <w:szCs w:val="24"/>
        </w:rPr>
        <w:t xml:space="preserve"> (ACAS, 2024h)</w:t>
      </w:r>
      <w:r w:rsidRPr="00704CCB">
        <w:rPr>
          <w:rFonts w:asciiTheme="minorHAnsi" w:hAnsiTheme="minorHAnsi" w:cstheme="minorHAnsi"/>
          <w:sz w:val="24"/>
          <w:szCs w:val="24"/>
        </w:rPr>
        <w:t>.</w:t>
      </w:r>
    </w:p>
    <w:p w14:paraId="2DEA58C2" w14:textId="77777777" w:rsidR="00704CCB" w:rsidRPr="00704CCB" w:rsidRDefault="00704CCB" w:rsidP="00704CCB">
      <w:pPr>
        <w:pStyle w:val="Nornal"/>
        <w:spacing w:after="160" w:line="360" w:lineRule="auto"/>
        <w:rPr>
          <w:rFonts w:asciiTheme="minorHAnsi" w:hAnsiTheme="minorHAnsi" w:cstheme="minorHAnsi"/>
          <w:sz w:val="24"/>
          <w:szCs w:val="24"/>
          <w:u w:val="single"/>
        </w:rPr>
      </w:pPr>
      <w:r w:rsidRPr="00704CCB">
        <w:rPr>
          <w:rFonts w:asciiTheme="minorHAnsi" w:hAnsiTheme="minorHAnsi" w:cstheme="minorHAnsi"/>
          <w:sz w:val="24"/>
          <w:szCs w:val="24"/>
          <w:u w:val="single"/>
        </w:rPr>
        <w:t>Paternity Leave and Pay</w:t>
      </w:r>
    </w:p>
    <w:p w14:paraId="592F97DF" w14:textId="0E6DCDF0" w:rsidR="00805C27" w:rsidRDefault="00704CCB" w:rsidP="00704CCB">
      <w:pPr>
        <w:pStyle w:val="Nornal"/>
        <w:spacing w:after="160" w:line="360" w:lineRule="auto"/>
        <w:rPr>
          <w:rFonts w:asciiTheme="minorHAnsi" w:hAnsiTheme="minorHAnsi" w:cstheme="minorHAnsi"/>
          <w:sz w:val="24"/>
          <w:szCs w:val="24"/>
        </w:rPr>
      </w:pPr>
      <w:r w:rsidRPr="00704CCB">
        <w:rPr>
          <w:rFonts w:asciiTheme="minorHAnsi" w:hAnsiTheme="minorHAnsi" w:cstheme="minorHAnsi"/>
          <w:sz w:val="24"/>
          <w:szCs w:val="24"/>
        </w:rPr>
        <w:t>Employees may be entitled to two weeks of statutory paternity leave. They are qualified for this leave if they inform the employer that they are the child’s father or married to or civil partner of the birth paren</w:t>
      </w:r>
      <w:r w:rsidR="002D264B">
        <w:rPr>
          <w:rFonts w:asciiTheme="minorHAnsi" w:hAnsiTheme="minorHAnsi" w:cstheme="minorHAnsi"/>
          <w:sz w:val="24"/>
          <w:szCs w:val="24"/>
        </w:rPr>
        <w:t>t (ACAS, 2024</w:t>
      </w:r>
      <w:r w:rsidR="00DE10B3">
        <w:rPr>
          <w:rFonts w:asciiTheme="minorHAnsi" w:hAnsiTheme="minorHAnsi" w:cstheme="minorHAnsi"/>
          <w:sz w:val="24"/>
          <w:szCs w:val="24"/>
        </w:rPr>
        <w:t>j</w:t>
      </w:r>
      <w:r w:rsidR="002D264B">
        <w:rPr>
          <w:rFonts w:asciiTheme="minorHAnsi" w:hAnsiTheme="minorHAnsi" w:cstheme="minorHAnsi"/>
          <w:sz w:val="24"/>
          <w:szCs w:val="24"/>
        </w:rPr>
        <w:t>)</w:t>
      </w:r>
      <w:r w:rsidRPr="00704CCB">
        <w:rPr>
          <w:rFonts w:asciiTheme="minorHAnsi" w:hAnsiTheme="minorHAnsi" w:cstheme="minorHAnsi"/>
          <w:sz w:val="24"/>
          <w:szCs w:val="24"/>
        </w:rPr>
        <w:t>. The qualifying criteria for paternity pay are indicated in Table 3.</w:t>
      </w:r>
    </w:p>
    <w:p w14:paraId="5D2CED0F" w14:textId="2394DF1F" w:rsidR="00DA6F19" w:rsidRPr="00DA6F19" w:rsidRDefault="00DA6F19" w:rsidP="00DA6F19">
      <w:pPr>
        <w:pStyle w:val="Nornal"/>
        <w:spacing w:after="160" w:line="360" w:lineRule="auto"/>
        <w:rPr>
          <w:rFonts w:asciiTheme="minorHAnsi" w:hAnsiTheme="minorHAnsi" w:cstheme="minorHAnsi"/>
          <w:sz w:val="24"/>
          <w:szCs w:val="24"/>
        </w:rPr>
      </w:pPr>
      <w:r w:rsidRPr="00DA6F19">
        <w:rPr>
          <w:rFonts w:asciiTheme="minorHAnsi" w:hAnsiTheme="minorHAnsi" w:cstheme="minorHAnsi"/>
          <w:sz w:val="24"/>
          <w:szCs w:val="24"/>
        </w:rPr>
        <w:t>Employees can request flexible working arrangements under Flexible Working Regulations 2014.  They could ask to make changes in the hours, the times they work and the place they are required to work. Although employees don’t automatically have the right to work flexibly, From 6 April 2024, they can make two flexible working requests in a year (CIPD, 2024</w:t>
      </w:r>
      <w:r w:rsidR="009716F6">
        <w:rPr>
          <w:rFonts w:asciiTheme="minorHAnsi" w:hAnsiTheme="minorHAnsi" w:cstheme="minorHAnsi"/>
          <w:sz w:val="24"/>
          <w:szCs w:val="24"/>
        </w:rPr>
        <w:t>a</w:t>
      </w:r>
      <w:r w:rsidRPr="00DA6F19">
        <w:rPr>
          <w:rFonts w:asciiTheme="minorHAnsi" w:hAnsiTheme="minorHAnsi" w:cstheme="minorHAnsi"/>
          <w:sz w:val="24"/>
          <w:szCs w:val="24"/>
        </w:rPr>
        <w:t xml:space="preserve">). When </w:t>
      </w:r>
      <w:r w:rsidRPr="00DA6F19">
        <w:rPr>
          <w:rFonts w:asciiTheme="minorHAnsi" w:hAnsiTheme="minorHAnsi" w:cstheme="minorHAnsi"/>
          <w:sz w:val="24"/>
          <w:szCs w:val="24"/>
        </w:rPr>
        <w:lastRenderedPageBreak/>
        <w:t xml:space="preserve">an employee requests flexible working, the employer needs to make sure that the employee gives their request in writing and states that it is a statutory request for flexible working and includes the date of the application, the nature of the change, when they want this change to take effect, whether they have previously made a request and if they did, when (Daniels, 2022). </w:t>
      </w:r>
    </w:p>
    <w:p w14:paraId="1F8F409A" w14:textId="1C35ABB7" w:rsidR="00DA6F19" w:rsidRDefault="00DA6F19" w:rsidP="00104127">
      <w:pPr>
        <w:pStyle w:val="Nornal"/>
        <w:spacing w:after="160" w:line="360" w:lineRule="auto"/>
        <w:rPr>
          <w:rFonts w:asciiTheme="minorHAnsi" w:hAnsiTheme="minorHAnsi" w:cstheme="minorHAnsi"/>
          <w:sz w:val="24"/>
          <w:szCs w:val="24"/>
        </w:rPr>
      </w:pPr>
      <w:r w:rsidRPr="00DA6F19">
        <w:rPr>
          <w:rFonts w:asciiTheme="minorHAnsi" w:hAnsiTheme="minorHAnsi" w:cstheme="minorHAnsi"/>
          <w:sz w:val="24"/>
          <w:szCs w:val="24"/>
        </w:rPr>
        <w:t>The employer can reject a flexible working application</w:t>
      </w:r>
      <w:r w:rsidR="00104127">
        <w:rPr>
          <w:rFonts w:asciiTheme="minorHAnsi" w:hAnsiTheme="minorHAnsi" w:cstheme="minorHAnsi"/>
          <w:sz w:val="24"/>
          <w:szCs w:val="24"/>
        </w:rPr>
        <w:t xml:space="preserve"> based on one of the following reasons which were permitted by the legislation</w:t>
      </w:r>
      <w:r w:rsidR="00CD6518">
        <w:rPr>
          <w:rFonts w:asciiTheme="minorHAnsi" w:hAnsiTheme="minorHAnsi" w:cstheme="minorHAnsi"/>
          <w:sz w:val="24"/>
          <w:szCs w:val="24"/>
        </w:rPr>
        <w:t xml:space="preserve"> as listed in Table </w:t>
      </w:r>
      <w:r w:rsidR="00541EAB">
        <w:rPr>
          <w:rFonts w:asciiTheme="minorHAnsi" w:hAnsiTheme="minorHAnsi" w:cstheme="minorHAnsi"/>
          <w:sz w:val="24"/>
          <w:szCs w:val="24"/>
        </w:rPr>
        <w:t>5</w:t>
      </w:r>
      <w:r w:rsidR="00104127">
        <w:rPr>
          <w:rFonts w:asciiTheme="minorHAnsi" w:hAnsiTheme="minorHAnsi" w:cstheme="minorHAnsi"/>
          <w:sz w:val="24"/>
          <w:szCs w:val="24"/>
        </w:rPr>
        <w:t>.</w:t>
      </w:r>
    </w:p>
    <w:p w14:paraId="65572ED5" w14:textId="3178E131" w:rsidR="008D0B26" w:rsidRPr="00DA6F19" w:rsidRDefault="00541EAB" w:rsidP="00104127">
      <w:pPr>
        <w:pStyle w:val="Nornal"/>
        <w:spacing w:after="160" w:line="360" w:lineRule="auto"/>
        <w:rPr>
          <w:rFonts w:asciiTheme="minorHAnsi" w:hAnsiTheme="minorHAnsi" w:cstheme="minorHAnsi"/>
          <w:sz w:val="24"/>
          <w:szCs w:val="24"/>
        </w:rPr>
      </w:pPr>
      <w:r>
        <w:rPr>
          <w:noProof/>
        </w:rPr>
        <w:drawing>
          <wp:inline distT="0" distB="0" distL="0" distR="0" wp14:anchorId="0563D6E4" wp14:editId="1949009E">
            <wp:extent cx="5534025" cy="2305050"/>
            <wp:effectExtent l="0" t="0" r="9525" b="0"/>
            <wp:docPr id="1622877939" name="Picture 1" descr="A black and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877939" name="Picture 1" descr="A black and white text on a white background&#10;&#10;Description automatically generated"/>
                    <pic:cNvPicPr/>
                  </pic:nvPicPr>
                  <pic:blipFill>
                    <a:blip r:embed="rId12"/>
                    <a:stretch>
                      <a:fillRect/>
                    </a:stretch>
                  </pic:blipFill>
                  <pic:spPr>
                    <a:xfrm>
                      <a:off x="0" y="0"/>
                      <a:ext cx="5534025" cy="2305050"/>
                    </a:xfrm>
                    <a:prstGeom prst="rect">
                      <a:avLst/>
                    </a:prstGeom>
                  </pic:spPr>
                </pic:pic>
              </a:graphicData>
            </a:graphic>
          </wp:inline>
        </w:drawing>
      </w:r>
    </w:p>
    <w:p w14:paraId="06986EFA" w14:textId="28765612" w:rsidR="00DA6F19" w:rsidRPr="00DA6F19" w:rsidRDefault="00DA6F19" w:rsidP="00DA6F19">
      <w:pPr>
        <w:pStyle w:val="Nornal"/>
        <w:spacing w:after="160" w:line="360" w:lineRule="auto"/>
        <w:rPr>
          <w:rFonts w:asciiTheme="minorHAnsi" w:hAnsiTheme="minorHAnsi" w:cstheme="minorHAnsi"/>
          <w:sz w:val="24"/>
          <w:szCs w:val="24"/>
        </w:rPr>
      </w:pPr>
      <w:r w:rsidRPr="00DA6F19">
        <w:rPr>
          <w:rFonts w:asciiTheme="minorHAnsi" w:hAnsiTheme="minorHAnsi" w:cstheme="minorHAnsi"/>
          <w:sz w:val="24"/>
          <w:szCs w:val="24"/>
        </w:rPr>
        <w:t xml:space="preserve">It is understandable that not every flexible working request can be granted. However, it is crucial to consider the request genuinely and quickly as possible. A flexible working request cannot be rejected without consulting with the employee first; they have the right to be accompanied by a colleague or a union representative. Consulting with the employee will give a chance to gather all relevant information from the employee and understand it before making a decision, and a decision must be made within two months (ACAS, </w:t>
      </w:r>
      <w:r w:rsidR="00B357D5">
        <w:rPr>
          <w:rFonts w:asciiTheme="minorHAnsi" w:hAnsiTheme="minorHAnsi" w:cstheme="minorHAnsi"/>
          <w:sz w:val="24"/>
          <w:szCs w:val="24"/>
        </w:rPr>
        <w:t>2024</w:t>
      </w:r>
      <w:r w:rsidR="00C50815">
        <w:rPr>
          <w:rFonts w:asciiTheme="minorHAnsi" w:hAnsiTheme="minorHAnsi" w:cstheme="minorHAnsi"/>
          <w:sz w:val="24"/>
          <w:szCs w:val="24"/>
        </w:rPr>
        <w:t>k</w:t>
      </w:r>
      <w:r w:rsidRPr="00DA6F19">
        <w:rPr>
          <w:rFonts w:asciiTheme="minorHAnsi" w:hAnsiTheme="minorHAnsi" w:cstheme="minorHAnsi"/>
          <w:sz w:val="24"/>
          <w:szCs w:val="24"/>
        </w:rPr>
        <w:t>).</w:t>
      </w:r>
    </w:p>
    <w:p w14:paraId="20E627CB" w14:textId="695BF505" w:rsidR="00DA6F19" w:rsidRPr="00DA6F19" w:rsidRDefault="00DA6F19" w:rsidP="00DA6F19">
      <w:pPr>
        <w:pStyle w:val="Nornal"/>
        <w:spacing w:after="160" w:line="360" w:lineRule="auto"/>
        <w:rPr>
          <w:rFonts w:asciiTheme="minorHAnsi" w:hAnsiTheme="minorHAnsi" w:cstheme="minorHAnsi"/>
          <w:sz w:val="24"/>
          <w:szCs w:val="24"/>
        </w:rPr>
      </w:pPr>
      <w:r w:rsidRPr="00DA6F19">
        <w:rPr>
          <w:rFonts w:asciiTheme="minorHAnsi" w:hAnsiTheme="minorHAnsi" w:cstheme="minorHAnsi"/>
          <w:sz w:val="24"/>
          <w:szCs w:val="24"/>
        </w:rPr>
        <w:t>If the request cannot be granted, propose alternative options, such as staggered hours; here, the employee has a different start and finish time from the rest of the employees but covers their contracted hours. Another option could be flexitime; here, the employee has the flexibility to choose between start and finish times within agreed limits. Similarly, compressed hours are another option; here, the employee works longer hours to cover their hours, for example, working four long days rather than 5 regular days. An employee shouldn’t suffer any detriment due to their flexible working request</w:t>
      </w:r>
      <w:r w:rsidR="00DC71F7">
        <w:rPr>
          <w:rFonts w:asciiTheme="minorHAnsi" w:hAnsiTheme="minorHAnsi" w:cstheme="minorHAnsi"/>
          <w:sz w:val="24"/>
          <w:szCs w:val="24"/>
        </w:rPr>
        <w:t xml:space="preserve"> (CIPD, 2024</w:t>
      </w:r>
      <w:r w:rsidR="00572FB0">
        <w:rPr>
          <w:rFonts w:asciiTheme="minorHAnsi" w:hAnsiTheme="minorHAnsi" w:cstheme="minorHAnsi"/>
          <w:sz w:val="24"/>
          <w:szCs w:val="24"/>
        </w:rPr>
        <w:t>b</w:t>
      </w:r>
      <w:r w:rsidR="00DC71F7">
        <w:rPr>
          <w:rFonts w:asciiTheme="minorHAnsi" w:hAnsiTheme="minorHAnsi" w:cstheme="minorHAnsi"/>
          <w:sz w:val="24"/>
          <w:szCs w:val="24"/>
        </w:rPr>
        <w:t>)</w:t>
      </w:r>
      <w:r w:rsidRPr="00DA6F19">
        <w:rPr>
          <w:rFonts w:asciiTheme="minorHAnsi" w:hAnsiTheme="minorHAnsi" w:cstheme="minorHAnsi"/>
          <w:sz w:val="24"/>
          <w:szCs w:val="24"/>
        </w:rPr>
        <w:t>. </w:t>
      </w:r>
    </w:p>
    <w:p w14:paraId="1E4BF82D" w14:textId="06790E81" w:rsidR="00E94431" w:rsidRDefault="00DA6F19" w:rsidP="00DA6F19">
      <w:pPr>
        <w:pStyle w:val="Nornal"/>
        <w:spacing w:after="160" w:line="360" w:lineRule="auto"/>
        <w:rPr>
          <w:rFonts w:asciiTheme="minorHAnsi" w:hAnsiTheme="minorHAnsi" w:cstheme="minorHAnsi"/>
          <w:sz w:val="24"/>
          <w:szCs w:val="24"/>
        </w:rPr>
      </w:pPr>
      <w:r w:rsidRPr="00DA6F19">
        <w:rPr>
          <w:rFonts w:asciiTheme="minorHAnsi" w:hAnsiTheme="minorHAnsi" w:cstheme="minorHAnsi"/>
          <w:sz w:val="24"/>
          <w:szCs w:val="24"/>
        </w:rPr>
        <w:t xml:space="preserve">If a flexible working request is declined, the employee can appeal against the decision, which means another meeting should be arranged. If it is refused again, the employee can bring it to the employment tribunal.  Although the tribunal cannot rule the employer to change their </w:t>
      </w:r>
      <w:r w:rsidRPr="00DA6F19">
        <w:rPr>
          <w:rFonts w:asciiTheme="minorHAnsi" w:hAnsiTheme="minorHAnsi" w:cstheme="minorHAnsi"/>
          <w:sz w:val="24"/>
          <w:szCs w:val="24"/>
        </w:rPr>
        <w:lastRenderedPageBreak/>
        <w:t>decision, it will explore whether the employer has seriously considered the request and whether the reasons for the rejection were in the list permitted by the legislation.  If the employment tribunal found either of them wasn’t true, then they can award compensation, which could be the employee’s eight weeks’ earnings or order to reconsider the request (Daniels, 2022</w:t>
      </w:r>
      <w:r w:rsidR="00A41104">
        <w:rPr>
          <w:rFonts w:asciiTheme="minorHAnsi" w:hAnsiTheme="minorHAnsi" w:cstheme="minorHAnsi"/>
          <w:sz w:val="24"/>
          <w:szCs w:val="24"/>
        </w:rPr>
        <w:t>).</w:t>
      </w:r>
    </w:p>
    <w:p w14:paraId="7FD4028B" w14:textId="77777777" w:rsidR="00BE0D1B" w:rsidRDefault="00BE0D1B" w:rsidP="00DA6F19">
      <w:pPr>
        <w:pStyle w:val="Nornal"/>
        <w:spacing w:after="160" w:line="360" w:lineRule="auto"/>
        <w:rPr>
          <w:rFonts w:asciiTheme="minorHAnsi" w:hAnsiTheme="minorHAnsi" w:cstheme="minorHAnsi"/>
          <w:sz w:val="24"/>
          <w:szCs w:val="24"/>
        </w:rPr>
      </w:pPr>
    </w:p>
    <w:p w14:paraId="5D3536A2" w14:textId="77777777" w:rsidR="00BE0D1B" w:rsidRDefault="00BE0D1B" w:rsidP="00DA6F19">
      <w:pPr>
        <w:pStyle w:val="Nornal"/>
        <w:spacing w:after="160" w:line="360" w:lineRule="auto"/>
        <w:rPr>
          <w:rFonts w:asciiTheme="minorHAnsi" w:hAnsiTheme="minorHAnsi" w:cstheme="minorHAnsi"/>
          <w:sz w:val="24"/>
          <w:szCs w:val="24"/>
        </w:rPr>
      </w:pPr>
    </w:p>
    <w:p w14:paraId="403F4D7A" w14:textId="77777777" w:rsidR="00BE0D1B" w:rsidRPr="00704CCB" w:rsidRDefault="00BE0D1B" w:rsidP="00DA6F19">
      <w:pPr>
        <w:pStyle w:val="Nornal"/>
        <w:spacing w:after="160" w:line="360" w:lineRule="auto"/>
        <w:rPr>
          <w:rFonts w:asciiTheme="minorHAnsi" w:hAnsiTheme="minorHAnsi" w:cstheme="minorHAnsi"/>
          <w:sz w:val="24"/>
          <w:szCs w:val="24"/>
        </w:rPr>
      </w:pPr>
    </w:p>
    <w:sectPr w:rsidR="00BE0D1B" w:rsidRPr="00704CCB" w:rsidSect="00DB0511">
      <w:pgSz w:w="11906" w:h="16838"/>
      <w:pgMar w:top="1440" w:right="1274" w:bottom="851" w:left="1440" w:header="708" w:footer="708" w:gutter="0"/>
      <w:pgBorders w:display="firstPage" w:offsetFrom="page">
        <w:top w:val="thickThinMediumGap" w:sz="24" w:space="24" w:color="auto"/>
        <w:left w:val="thickThinMediumGap" w:sz="24" w:space="24" w:color="auto"/>
        <w:bottom w:val="thinThickMediumGap" w:sz="24" w:space="24" w:color="auto"/>
        <w:right w:val="thinThickMediumGap"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486EAA" w14:textId="77777777" w:rsidR="00586E4A" w:rsidRDefault="00586E4A" w:rsidP="00245E47">
      <w:pPr>
        <w:spacing w:line="240" w:lineRule="auto"/>
      </w:pPr>
      <w:r>
        <w:separator/>
      </w:r>
    </w:p>
  </w:endnote>
  <w:endnote w:type="continuationSeparator" w:id="0">
    <w:p w14:paraId="4DF3E503" w14:textId="77777777" w:rsidR="00586E4A" w:rsidRDefault="00586E4A" w:rsidP="00245E47">
      <w:pPr>
        <w:spacing w:line="240" w:lineRule="auto"/>
      </w:pPr>
      <w:r>
        <w:continuationSeparator/>
      </w:r>
    </w:p>
  </w:endnote>
  <w:endnote w:type="continuationNotice" w:id="1">
    <w:p w14:paraId="0A807DBF" w14:textId="77777777" w:rsidR="00586E4A" w:rsidRDefault="00586E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5E7DAB" w14:textId="77777777" w:rsidR="00586E4A" w:rsidRDefault="00586E4A" w:rsidP="00245E47">
      <w:pPr>
        <w:spacing w:line="240" w:lineRule="auto"/>
      </w:pPr>
      <w:r>
        <w:separator/>
      </w:r>
    </w:p>
  </w:footnote>
  <w:footnote w:type="continuationSeparator" w:id="0">
    <w:p w14:paraId="15BFFBDA" w14:textId="77777777" w:rsidR="00586E4A" w:rsidRDefault="00586E4A" w:rsidP="00245E47">
      <w:pPr>
        <w:spacing w:line="240" w:lineRule="auto"/>
      </w:pPr>
      <w:r>
        <w:continuationSeparator/>
      </w:r>
    </w:p>
  </w:footnote>
  <w:footnote w:type="continuationNotice" w:id="1">
    <w:p w14:paraId="4BCECF16" w14:textId="77777777" w:rsidR="00586E4A" w:rsidRDefault="00586E4A">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EE76FC"/>
    <w:multiLevelType w:val="hybridMultilevel"/>
    <w:tmpl w:val="044A0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3A5772"/>
    <w:multiLevelType w:val="hybridMultilevel"/>
    <w:tmpl w:val="59021E0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CD5327"/>
    <w:multiLevelType w:val="hybridMultilevel"/>
    <w:tmpl w:val="8B549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104C17"/>
    <w:multiLevelType w:val="hybridMultilevel"/>
    <w:tmpl w:val="59021E0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ED6477"/>
    <w:multiLevelType w:val="multilevel"/>
    <w:tmpl w:val="FB242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903F68"/>
    <w:multiLevelType w:val="hybridMultilevel"/>
    <w:tmpl w:val="59021E0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5D44CF"/>
    <w:multiLevelType w:val="hybridMultilevel"/>
    <w:tmpl w:val="59021E0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6AA3B96"/>
    <w:multiLevelType w:val="hybridMultilevel"/>
    <w:tmpl w:val="59021E0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D877FC6"/>
    <w:multiLevelType w:val="hybridMultilevel"/>
    <w:tmpl w:val="2E921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B56A1F"/>
    <w:multiLevelType w:val="hybridMultilevel"/>
    <w:tmpl w:val="0C14B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9668530">
    <w:abstractNumId w:val="8"/>
  </w:num>
  <w:num w:numId="2" w16cid:durableId="1399204697">
    <w:abstractNumId w:val="7"/>
  </w:num>
  <w:num w:numId="3" w16cid:durableId="661660613">
    <w:abstractNumId w:val="4"/>
  </w:num>
  <w:num w:numId="4" w16cid:durableId="1930576973">
    <w:abstractNumId w:val="3"/>
  </w:num>
  <w:num w:numId="5" w16cid:durableId="918367538">
    <w:abstractNumId w:val="0"/>
  </w:num>
  <w:num w:numId="6" w16cid:durableId="410856960">
    <w:abstractNumId w:val="11"/>
  </w:num>
  <w:num w:numId="7" w16cid:durableId="181214346">
    <w:abstractNumId w:val="10"/>
  </w:num>
  <w:num w:numId="8" w16cid:durableId="1190414359">
    <w:abstractNumId w:val="6"/>
  </w:num>
  <w:num w:numId="9" w16cid:durableId="1854297368">
    <w:abstractNumId w:val="2"/>
  </w:num>
  <w:num w:numId="10" w16cid:durableId="1753116389">
    <w:abstractNumId w:val="1"/>
  </w:num>
  <w:num w:numId="11" w16cid:durableId="1067534022">
    <w:abstractNumId w:val="9"/>
  </w:num>
  <w:num w:numId="12" w16cid:durableId="1066948801">
    <w:abstractNumId w:val="5"/>
  </w:num>
  <w:num w:numId="13" w16cid:durableId="972950197">
    <w:abstractNumId w:val="13"/>
  </w:num>
  <w:num w:numId="14" w16cid:durableId="16567635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F3D"/>
    <w:rsid w:val="00000433"/>
    <w:rsid w:val="0000076B"/>
    <w:rsid w:val="000009C6"/>
    <w:rsid w:val="00000D49"/>
    <w:rsid w:val="00001210"/>
    <w:rsid w:val="00002584"/>
    <w:rsid w:val="00002D2A"/>
    <w:rsid w:val="00003181"/>
    <w:rsid w:val="00003893"/>
    <w:rsid w:val="0000440C"/>
    <w:rsid w:val="00004CBF"/>
    <w:rsid w:val="00004E56"/>
    <w:rsid w:val="000054BE"/>
    <w:rsid w:val="00005997"/>
    <w:rsid w:val="00005A08"/>
    <w:rsid w:val="00005A82"/>
    <w:rsid w:val="00005E7A"/>
    <w:rsid w:val="00006AB6"/>
    <w:rsid w:val="000070BD"/>
    <w:rsid w:val="0001032F"/>
    <w:rsid w:val="00010F25"/>
    <w:rsid w:val="00011B9A"/>
    <w:rsid w:val="0001218B"/>
    <w:rsid w:val="000127C4"/>
    <w:rsid w:val="00013148"/>
    <w:rsid w:val="000138FC"/>
    <w:rsid w:val="00014800"/>
    <w:rsid w:val="000203CF"/>
    <w:rsid w:val="00020955"/>
    <w:rsid w:val="000210AF"/>
    <w:rsid w:val="00021395"/>
    <w:rsid w:val="00021A25"/>
    <w:rsid w:val="00022020"/>
    <w:rsid w:val="00022CFD"/>
    <w:rsid w:val="00022D5D"/>
    <w:rsid w:val="000231B8"/>
    <w:rsid w:val="000237F3"/>
    <w:rsid w:val="00023E99"/>
    <w:rsid w:val="00024085"/>
    <w:rsid w:val="000240F4"/>
    <w:rsid w:val="00024460"/>
    <w:rsid w:val="00025881"/>
    <w:rsid w:val="00026867"/>
    <w:rsid w:val="00030244"/>
    <w:rsid w:val="0003218C"/>
    <w:rsid w:val="00032913"/>
    <w:rsid w:val="00033040"/>
    <w:rsid w:val="0003353B"/>
    <w:rsid w:val="0003377C"/>
    <w:rsid w:val="000338E9"/>
    <w:rsid w:val="00033D7E"/>
    <w:rsid w:val="00034838"/>
    <w:rsid w:val="00034934"/>
    <w:rsid w:val="00034BF3"/>
    <w:rsid w:val="000355F9"/>
    <w:rsid w:val="00035D41"/>
    <w:rsid w:val="00036436"/>
    <w:rsid w:val="00037F72"/>
    <w:rsid w:val="00040110"/>
    <w:rsid w:val="0004072B"/>
    <w:rsid w:val="00041AFF"/>
    <w:rsid w:val="00042278"/>
    <w:rsid w:val="0004257F"/>
    <w:rsid w:val="0004260D"/>
    <w:rsid w:val="000426CD"/>
    <w:rsid w:val="000427C4"/>
    <w:rsid w:val="00042850"/>
    <w:rsid w:val="000435C0"/>
    <w:rsid w:val="000446E8"/>
    <w:rsid w:val="00044858"/>
    <w:rsid w:val="0004493B"/>
    <w:rsid w:val="000465AE"/>
    <w:rsid w:val="00047D37"/>
    <w:rsid w:val="00047F44"/>
    <w:rsid w:val="00050732"/>
    <w:rsid w:val="000510D6"/>
    <w:rsid w:val="00051566"/>
    <w:rsid w:val="00051D93"/>
    <w:rsid w:val="0005207A"/>
    <w:rsid w:val="00052762"/>
    <w:rsid w:val="0005345F"/>
    <w:rsid w:val="00053C9C"/>
    <w:rsid w:val="00053D66"/>
    <w:rsid w:val="000546EE"/>
    <w:rsid w:val="00055146"/>
    <w:rsid w:val="0005573E"/>
    <w:rsid w:val="00055A5A"/>
    <w:rsid w:val="00055C41"/>
    <w:rsid w:val="000560DA"/>
    <w:rsid w:val="000563EA"/>
    <w:rsid w:val="00056892"/>
    <w:rsid w:val="000568C8"/>
    <w:rsid w:val="00060151"/>
    <w:rsid w:val="00061172"/>
    <w:rsid w:val="00061173"/>
    <w:rsid w:val="0006184F"/>
    <w:rsid w:val="00062127"/>
    <w:rsid w:val="00062C0B"/>
    <w:rsid w:val="0006327C"/>
    <w:rsid w:val="000634B1"/>
    <w:rsid w:val="00063C81"/>
    <w:rsid w:val="00063EDC"/>
    <w:rsid w:val="00064835"/>
    <w:rsid w:val="0006507E"/>
    <w:rsid w:val="00067037"/>
    <w:rsid w:val="000675D0"/>
    <w:rsid w:val="000678A1"/>
    <w:rsid w:val="0006793B"/>
    <w:rsid w:val="00070AD0"/>
    <w:rsid w:val="000715E6"/>
    <w:rsid w:val="00071DC3"/>
    <w:rsid w:val="00072695"/>
    <w:rsid w:val="00072785"/>
    <w:rsid w:val="00072B1A"/>
    <w:rsid w:val="00072CDF"/>
    <w:rsid w:val="00072DD2"/>
    <w:rsid w:val="000731C3"/>
    <w:rsid w:val="0007410A"/>
    <w:rsid w:val="000749D7"/>
    <w:rsid w:val="000760B6"/>
    <w:rsid w:val="00076A6D"/>
    <w:rsid w:val="00077578"/>
    <w:rsid w:val="000775CC"/>
    <w:rsid w:val="00077E08"/>
    <w:rsid w:val="00080212"/>
    <w:rsid w:val="0008061B"/>
    <w:rsid w:val="00080898"/>
    <w:rsid w:val="00080EAE"/>
    <w:rsid w:val="00080F06"/>
    <w:rsid w:val="000817BC"/>
    <w:rsid w:val="00081BE5"/>
    <w:rsid w:val="0008256F"/>
    <w:rsid w:val="00083ACB"/>
    <w:rsid w:val="00084083"/>
    <w:rsid w:val="000845F8"/>
    <w:rsid w:val="000850DF"/>
    <w:rsid w:val="00085900"/>
    <w:rsid w:val="00085B70"/>
    <w:rsid w:val="00085DB6"/>
    <w:rsid w:val="0008622E"/>
    <w:rsid w:val="0008680D"/>
    <w:rsid w:val="000871B3"/>
    <w:rsid w:val="00087249"/>
    <w:rsid w:val="000878EA"/>
    <w:rsid w:val="00090177"/>
    <w:rsid w:val="000906C9"/>
    <w:rsid w:val="00090F5B"/>
    <w:rsid w:val="0009173C"/>
    <w:rsid w:val="000918B8"/>
    <w:rsid w:val="00092595"/>
    <w:rsid w:val="00092ECE"/>
    <w:rsid w:val="000937CE"/>
    <w:rsid w:val="00093A8A"/>
    <w:rsid w:val="00094204"/>
    <w:rsid w:val="000952BB"/>
    <w:rsid w:val="0009586A"/>
    <w:rsid w:val="00095A1B"/>
    <w:rsid w:val="00095C4C"/>
    <w:rsid w:val="00095E2D"/>
    <w:rsid w:val="00096388"/>
    <w:rsid w:val="00096D62"/>
    <w:rsid w:val="000A0CB6"/>
    <w:rsid w:val="000A1C99"/>
    <w:rsid w:val="000A1DBC"/>
    <w:rsid w:val="000A2076"/>
    <w:rsid w:val="000A3027"/>
    <w:rsid w:val="000A39C7"/>
    <w:rsid w:val="000A3CCD"/>
    <w:rsid w:val="000A4174"/>
    <w:rsid w:val="000A44A2"/>
    <w:rsid w:val="000A4657"/>
    <w:rsid w:val="000A5123"/>
    <w:rsid w:val="000A5246"/>
    <w:rsid w:val="000A5E83"/>
    <w:rsid w:val="000A6063"/>
    <w:rsid w:val="000A69F6"/>
    <w:rsid w:val="000A6C8E"/>
    <w:rsid w:val="000B0546"/>
    <w:rsid w:val="000B0CB4"/>
    <w:rsid w:val="000B1C89"/>
    <w:rsid w:val="000B2150"/>
    <w:rsid w:val="000B2F4D"/>
    <w:rsid w:val="000B31B6"/>
    <w:rsid w:val="000B41EC"/>
    <w:rsid w:val="000B4C2B"/>
    <w:rsid w:val="000B50A8"/>
    <w:rsid w:val="000C0324"/>
    <w:rsid w:val="000C17D5"/>
    <w:rsid w:val="000C209C"/>
    <w:rsid w:val="000C2AA6"/>
    <w:rsid w:val="000C2DEE"/>
    <w:rsid w:val="000C322B"/>
    <w:rsid w:val="000C3724"/>
    <w:rsid w:val="000C38D7"/>
    <w:rsid w:val="000C38ED"/>
    <w:rsid w:val="000C3A4A"/>
    <w:rsid w:val="000C456A"/>
    <w:rsid w:val="000C4CDB"/>
    <w:rsid w:val="000C5252"/>
    <w:rsid w:val="000C5293"/>
    <w:rsid w:val="000C53CA"/>
    <w:rsid w:val="000C5954"/>
    <w:rsid w:val="000C5C9C"/>
    <w:rsid w:val="000C5F80"/>
    <w:rsid w:val="000C6117"/>
    <w:rsid w:val="000C6BB8"/>
    <w:rsid w:val="000C6E61"/>
    <w:rsid w:val="000C6F32"/>
    <w:rsid w:val="000C76AE"/>
    <w:rsid w:val="000C7FB9"/>
    <w:rsid w:val="000D0AB3"/>
    <w:rsid w:val="000D2192"/>
    <w:rsid w:val="000D25E1"/>
    <w:rsid w:val="000D306F"/>
    <w:rsid w:val="000D35A0"/>
    <w:rsid w:val="000D3844"/>
    <w:rsid w:val="000D3950"/>
    <w:rsid w:val="000D3C5C"/>
    <w:rsid w:val="000D3D78"/>
    <w:rsid w:val="000D3FE8"/>
    <w:rsid w:val="000D4EDC"/>
    <w:rsid w:val="000D5032"/>
    <w:rsid w:val="000D52CD"/>
    <w:rsid w:val="000D59B8"/>
    <w:rsid w:val="000D680A"/>
    <w:rsid w:val="000D6A12"/>
    <w:rsid w:val="000D7189"/>
    <w:rsid w:val="000D7208"/>
    <w:rsid w:val="000D7242"/>
    <w:rsid w:val="000E0083"/>
    <w:rsid w:val="000E0A6B"/>
    <w:rsid w:val="000E0F76"/>
    <w:rsid w:val="000E11A5"/>
    <w:rsid w:val="000E11F6"/>
    <w:rsid w:val="000E1DEA"/>
    <w:rsid w:val="000E1F02"/>
    <w:rsid w:val="000E283F"/>
    <w:rsid w:val="000E2B1A"/>
    <w:rsid w:val="000E405B"/>
    <w:rsid w:val="000E49F4"/>
    <w:rsid w:val="000E4D53"/>
    <w:rsid w:val="000E5685"/>
    <w:rsid w:val="000E65CD"/>
    <w:rsid w:val="000E6955"/>
    <w:rsid w:val="000E6F00"/>
    <w:rsid w:val="000E7105"/>
    <w:rsid w:val="000E7317"/>
    <w:rsid w:val="000E74D4"/>
    <w:rsid w:val="000E76EC"/>
    <w:rsid w:val="000E78D8"/>
    <w:rsid w:val="000E7EB7"/>
    <w:rsid w:val="000F0201"/>
    <w:rsid w:val="000F0DB9"/>
    <w:rsid w:val="000F112E"/>
    <w:rsid w:val="000F16E5"/>
    <w:rsid w:val="000F2B64"/>
    <w:rsid w:val="000F3158"/>
    <w:rsid w:val="000F3291"/>
    <w:rsid w:val="000F4164"/>
    <w:rsid w:val="000F49D0"/>
    <w:rsid w:val="000F5F18"/>
    <w:rsid w:val="000F67DF"/>
    <w:rsid w:val="000F72AE"/>
    <w:rsid w:val="001007D5"/>
    <w:rsid w:val="00100825"/>
    <w:rsid w:val="001016E0"/>
    <w:rsid w:val="00101703"/>
    <w:rsid w:val="00101DBF"/>
    <w:rsid w:val="0010294A"/>
    <w:rsid w:val="00102D11"/>
    <w:rsid w:val="00103581"/>
    <w:rsid w:val="001035F2"/>
    <w:rsid w:val="00103BFB"/>
    <w:rsid w:val="00103F37"/>
    <w:rsid w:val="0010403F"/>
    <w:rsid w:val="00104127"/>
    <w:rsid w:val="00105AEE"/>
    <w:rsid w:val="001079F2"/>
    <w:rsid w:val="00110526"/>
    <w:rsid w:val="00110623"/>
    <w:rsid w:val="00110CD7"/>
    <w:rsid w:val="00111B65"/>
    <w:rsid w:val="00112A83"/>
    <w:rsid w:val="00113C0F"/>
    <w:rsid w:val="00113CE5"/>
    <w:rsid w:val="00114772"/>
    <w:rsid w:val="00114AEB"/>
    <w:rsid w:val="001155E8"/>
    <w:rsid w:val="0011585C"/>
    <w:rsid w:val="00115BB5"/>
    <w:rsid w:val="00115C1B"/>
    <w:rsid w:val="00115D91"/>
    <w:rsid w:val="001162DF"/>
    <w:rsid w:val="00116B43"/>
    <w:rsid w:val="00117406"/>
    <w:rsid w:val="0011758A"/>
    <w:rsid w:val="00117A4C"/>
    <w:rsid w:val="0012027A"/>
    <w:rsid w:val="0012060D"/>
    <w:rsid w:val="0012115E"/>
    <w:rsid w:val="00122103"/>
    <w:rsid w:val="001231C0"/>
    <w:rsid w:val="00123ACA"/>
    <w:rsid w:val="001247AC"/>
    <w:rsid w:val="00124C8E"/>
    <w:rsid w:val="0012518C"/>
    <w:rsid w:val="00125466"/>
    <w:rsid w:val="0012624B"/>
    <w:rsid w:val="0012660D"/>
    <w:rsid w:val="00126C7B"/>
    <w:rsid w:val="00126D5E"/>
    <w:rsid w:val="0012758F"/>
    <w:rsid w:val="001276A5"/>
    <w:rsid w:val="001279C6"/>
    <w:rsid w:val="0013005F"/>
    <w:rsid w:val="00131D17"/>
    <w:rsid w:val="001328C4"/>
    <w:rsid w:val="00133293"/>
    <w:rsid w:val="001343D8"/>
    <w:rsid w:val="001361EA"/>
    <w:rsid w:val="0013636E"/>
    <w:rsid w:val="001363AD"/>
    <w:rsid w:val="00137064"/>
    <w:rsid w:val="00140F1E"/>
    <w:rsid w:val="00141661"/>
    <w:rsid w:val="00141C38"/>
    <w:rsid w:val="00143536"/>
    <w:rsid w:val="00144C72"/>
    <w:rsid w:val="0014504C"/>
    <w:rsid w:val="0014516D"/>
    <w:rsid w:val="00145486"/>
    <w:rsid w:val="00145864"/>
    <w:rsid w:val="00145957"/>
    <w:rsid w:val="00147773"/>
    <w:rsid w:val="00150302"/>
    <w:rsid w:val="00150604"/>
    <w:rsid w:val="00151035"/>
    <w:rsid w:val="00151CAE"/>
    <w:rsid w:val="00151E4E"/>
    <w:rsid w:val="00151F99"/>
    <w:rsid w:val="001521C0"/>
    <w:rsid w:val="00152857"/>
    <w:rsid w:val="00152AD0"/>
    <w:rsid w:val="00153280"/>
    <w:rsid w:val="0015715F"/>
    <w:rsid w:val="00160D2B"/>
    <w:rsid w:val="00160E42"/>
    <w:rsid w:val="00160F3D"/>
    <w:rsid w:val="00161060"/>
    <w:rsid w:val="00161758"/>
    <w:rsid w:val="00161A18"/>
    <w:rsid w:val="00161C97"/>
    <w:rsid w:val="00162DA3"/>
    <w:rsid w:val="001634C3"/>
    <w:rsid w:val="0016388F"/>
    <w:rsid w:val="00163A29"/>
    <w:rsid w:val="00163D90"/>
    <w:rsid w:val="00164E3F"/>
    <w:rsid w:val="001659A7"/>
    <w:rsid w:val="001668F5"/>
    <w:rsid w:val="00167240"/>
    <w:rsid w:val="00167E1E"/>
    <w:rsid w:val="00170556"/>
    <w:rsid w:val="00170CC0"/>
    <w:rsid w:val="00170F1A"/>
    <w:rsid w:val="00171A5D"/>
    <w:rsid w:val="00171A87"/>
    <w:rsid w:val="00172B5F"/>
    <w:rsid w:val="00172D96"/>
    <w:rsid w:val="00173253"/>
    <w:rsid w:val="00173297"/>
    <w:rsid w:val="00173DEA"/>
    <w:rsid w:val="00173ED5"/>
    <w:rsid w:val="00174D73"/>
    <w:rsid w:val="001750B5"/>
    <w:rsid w:val="0017571A"/>
    <w:rsid w:val="00175AC6"/>
    <w:rsid w:val="001762B6"/>
    <w:rsid w:val="00176AD5"/>
    <w:rsid w:val="0017765A"/>
    <w:rsid w:val="00180937"/>
    <w:rsid w:val="00180B0D"/>
    <w:rsid w:val="00181538"/>
    <w:rsid w:val="00181831"/>
    <w:rsid w:val="00181D7C"/>
    <w:rsid w:val="001824B1"/>
    <w:rsid w:val="001825C6"/>
    <w:rsid w:val="0018291D"/>
    <w:rsid w:val="00182D56"/>
    <w:rsid w:val="001833E4"/>
    <w:rsid w:val="00183E6D"/>
    <w:rsid w:val="00184068"/>
    <w:rsid w:val="001841D2"/>
    <w:rsid w:val="001844A9"/>
    <w:rsid w:val="00185D54"/>
    <w:rsid w:val="00185D84"/>
    <w:rsid w:val="00185FD9"/>
    <w:rsid w:val="00186323"/>
    <w:rsid w:val="001867BC"/>
    <w:rsid w:val="00186CEB"/>
    <w:rsid w:val="00186F96"/>
    <w:rsid w:val="00187339"/>
    <w:rsid w:val="0018792B"/>
    <w:rsid w:val="00190DAC"/>
    <w:rsid w:val="00191990"/>
    <w:rsid w:val="00191A5F"/>
    <w:rsid w:val="00192DB8"/>
    <w:rsid w:val="001948E1"/>
    <w:rsid w:val="0019524F"/>
    <w:rsid w:val="001953D4"/>
    <w:rsid w:val="00195E71"/>
    <w:rsid w:val="00196500"/>
    <w:rsid w:val="00196D13"/>
    <w:rsid w:val="00197801"/>
    <w:rsid w:val="001978BD"/>
    <w:rsid w:val="001A06AF"/>
    <w:rsid w:val="001A0931"/>
    <w:rsid w:val="001A3952"/>
    <w:rsid w:val="001A5263"/>
    <w:rsid w:val="001A6A47"/>
    <w:rsid w:val="001A6B15"/>
    <w:rsid w:val="001A6D37"/>
    <w:rsid w:val="001A6FD8"/>
    <w:rsid w:val="001A7544"/>
    <w:rsid w:val="001A7EED"/>
    <w:rsid w:val="001B01E2"/>
    <w:rsid w:val="001B0742"/>
    <w:rsid w:val="001B0967"/>
    <w:rsid w:val="001B0991"/>
    <w:rsid w:val="001B0E59"/>
    <w:rsid w:val="001B1C32"/>
    <w:rsid w:val="001B283B"/>
    <w:rsid w:val="001B2937"/>
    <w:rsid w:val="001B3779"/>
    <w:rsid w:val="001B4AAD"/>
    <w:rsid w:val="001B4D24"/>
    <w:rsid w:val="001B4D68"/>
    <w:rsid w:val="001B4F55"/>
    <w:rsid w:val="001B580E"/>
    <w:rsid w:val="001B67BC"/>
    <w:rsid w:val="001B697D"/>
    <w:rsid w:val="001B6FA8"/>
    <w:rsid w:val="001C0149"/>
    <w:rsid w:val="001C14A5"/>
    <w:rsid w:val="001C15F3"/>
    <w:rsid w:val="001C1673"/>
    <w:rsid w:val="001C2D83"/>
    <w:rsid w:val="001C33A0"/>
    <w:rsid w:val="001C33CD"/>
    <w:rsid w:val="001C36CC"/>
    <w:rsid w:val="001C3781"/>
    <w:rsid w:val="001C3A93"/>
    <w:rsid w:val="001C3AE2"/>
    <w:rsid w:val="001C3BE1"/>
    <w:rsid w:val="001C477B"/>
    <w:rsid w:val="001C4830"/>
    <w:rsid w:val="001C4B3B"/>
    <w:rsid w:val="001C4F03"/>
    <w:rsid w:val="001C4F54"/>
    <w:rsid w:val="001C51C7"/>
    <w:rsid w:val="001C5431"/>
    <w:rsid w:val="001C5485"/>
    <w:rsid w:val="001C5DEC"/>
    <w:rsid w:val="001C6A09"/>
    <w:rsid w:val="001C6D04"/>
    <w:rsid w:val="001C6D8D"/>
    <w:rsid w:val="001C7ABA"/>
    <w:rsid w:val="001D0EAD"/>
    <w:rsid w:val="001D10B2"/>
    <w:rsid w:val="001D12AE"/>
    <w:rsid w:val="001D20A9"/>
    <w:rsid w:val="001D25BA"/>
    <w:rsid w:val="001D26A2"/>
    <w:rsid w:val="001D273C"/>
    <w:rsid w:val="001D2AFE"/>
    <w:rsid w:val="001D2B50"/>
    <w:rsid w:val="001D32AD"/>
    <w:rsid w:val="001D3340"/>
    <w:rsid w:val="001D6792"/>
    <w:rsid w:val="001D68BE"/>
    <w:rsid w:val="001D6CFC"/>
    <w:rsid w:val="001D6EA0"/>
    <w:rsid w:val="001D71CB"/>
    <w:rsid w:val="001D7BD4"/>
    <w:rsid w:val="001D7ED8"/>
    <w:rsid w:val="001E023F"/>
    <w:rsid w:val="001E040C"/>
    <w:rsid w:val="001E0C0C"/>
    <w:rsid w:val="001E1861"/>
    <w:rsid w:val="001E1BEB"/>
    <w:rsid w:val="001E1EDC"/>
    <w:rsid w:val="001E28F3"/>
    <w:rsid w:val="001E3297"/>
    <w:rsid w:val="001E3778"/>
    <w:rsid w:val="001E3B59"/>
    <w:rsid w:val="001E424C"/>
    <w:rsid w:val="001E43C4"/>
    <w:rsid w:val="001E45B7"/>
    <w:rsid w:val="001E50D1"/>
    <w:rsid w:val="001E51CC"/>
    <w:rsid w:val="001E564C"/>
    <w:rsid w:val="001E61D4"/>
    <w:rsid w:val="001E6505"/>
    <w:rsid w:val="001E6915"/>
    <w:rsid w:val="001E7172"/>
    <w:rsid w:val="001E72BD"/>
    <w:rsid w:val="001F099C"/>
    <w:rsid w:val="001F0C3F"/>
    <w:rsid w:val="001F169A"/>
    <w:rsid w:val="001F1F94"/>
    <w:rsid w:val="001F23FC"/>
    <w:rsid w:val="001F24CF"/>
    <w:rsid w:val="001F3319"/>
    <w:rsid w:val="001F407A"/>
    <w:rsid w:val="001F4697"/>
    <w:rsid w:val="001F4B6A"/>
    <w:rsid w:val="001F4B73"/>
    <w:rsid w:val="001F4EE8"/>
    <w:rsid w:val="001F50C5"/>
    <w:rsid w:val="001F5FF7"/>
    <w:rsid w:val="001F60E6"/>
    <w:rsid w:val="001F6403"/>
    <w:rsid w:val="001F6D2B"/>
    <w:rsid w:val="001F7351"/>
    <w:rsid w:val="001F7742"/>
    <w:rsid w:val="002003E3"/>
    <w:rsid w:val="00201995"/>
    <w:rsid w:val="00201B9C"/>
    <w:rsid w:val="00202952"/>
    <w:rsid w:val="00202992"/>
    <w:rsid w:val="00202E9E"/>
    <w:rsid w:val="00203186"/>
    <w:rsid w:val="00203CE8"/>
    <w:rsid w:val="00204053"/>
    <w:rsid w:val="002045CC"/>
    <w:rsid w:val="002047CB"/>
    <w:rsid w:val="00205347"/>
    <w:rsid w:val="00206089"/>
    <w:rsid w:val="00206723"/>
    <w:rsid w:val="00206AE6"/>
    <w:rsid w:val="00207B8D"/>
    <w:rsid w:val="00207D19"/>
    <w:rsid w:val="00210639"/>
    <w:rsid w:val="00211141"/>
    <w:rsid w:val="002112DA"/>
    <w:rsid w:val="00211CF1"/>
    <w:rsid w:val="00211DAF"/>
    <w:rsid w:val="00212374"/>
    <w:rsid w:val="0021282A"/>
    <w:rsid w:val="002128A3"/>
    <w:rsid w:val="00212A82"/>
    <w:rsid w:val="00214425"/>
    <w:rsid w:val="0021459F"/>
    <w:rsid w:val="002145B4"/>
    <w:rsid w:val="00214D06"/>
    <w:rsid w:val="00215ABA"/>
    <w:rsid w:val="00216536"/>
    <w:rsid w:val="0021734E"/>
    <w:rsid w:val="002205A1"/>
    <w:rsid w:val="00220966"/>
    <w:rsid w:val="00220AEC"/>
    <w:rsid w:val="00221782"/>
    <w:rsid w:val="00221AB3"/>
    <w:rsid w:val="002226EB"/>
    <w:rsid w:val="002227F2"/>
    <w:rsid w:val="00223032"/>
    <w:rsid w:val="00223693"/>
    <w:rsid w:val="00223ED5"/>
    <w:rsid w:val="00225723"/>
    <w:rsid w:val="002259D0"/>
    <w:rsid w:val="00226BD2"/>
    <w:rsid w:val="0023009C"/>
    <w:rsid w:val="00230499"/>
    <w:rsid w:val="00230794"/>
    <w:rsid w:val="00231ABD"/>
    <w:rsid w:val="002339D9"/>
    <w:rsid w:val="002340FC"/>
    <w:rsid w:val="00235051"/>
    <w:rsid w:val="0023591F"/>
    <w:rsid w:val="00235BC0"/>
    <w:rsid w:val="00235E9B"/>
    <w:rsid w:val="002360C1"/>
    <w:rsid w:val="00237019"/>
    <w:rsid w:val="002372F9"/>
    <w:rsid w:val="002379B6"/>
    <w:rsid w:val="00237AF0"/>
    <w:rsid w:val="002406FD"/>
    <w:rsid w:val="00240B8D"/>
    <w:rsid w:val="00241C7C"/>
    <w:rsid w:val="00241E5D"/>
    <w:rsid w:val="00241F55"/>
    <w:rsid w:val="00242048"/>
    <w:rsid w:val="0024274B"/>
    <w:rsid w:val="00242B4E"/>
    <w:rsid w:val="00242D1D"/>
    <w:rsid w:val="002434D5"/>
    <w:rsid w:val="00243886"/>
    <w:rsid w:val="00244607"/>
    <w:rsid w:val="0024470D"/>
    <w:rsid w:val="00245249"/>
    <w:rsid w:val="0024547C"/>
    <w:rsid w:val="00245E47"/>
    <w:rsid w:val="00245F72"/>
    <w:rsid w:val="00247268"/>
    <w:rsid w:val="00247718"/>
    <w:rsid w:val="00247F80"/>
    <w:rsid w:val="0025026A"/>
    <w:rsid w:val="002505A8"/>
    <w:rsid w:val="00251919"/>
    <w:rsid w:val="00251B05"/>
    <w:rsid w:val="00251DA9"/>
    <w:rsid w:val="00251EFD"/>
    <w:rsid w:val="00252801"/>
    <w:rsid w:val="00252E8F"/>
    <w:rsid w:val="00252EBC"/>
    <w:rsid w:val="00253D07"/>
    <w:rsid w:val="0025471C"/>
    <w:rsid w:val="00255247"/>
    <w:rsid w:val="00255885"/>
    <w:rsid w:val="00255CFE"/>
    <w:rsid w:val="00255D74"/>
    <w:rsid w:val="00256D2E"/>
    <w:rsid w:val="002574FD"/>
    <w:rsid w:val="00260A72"/>
    <w:rsid w:val="00261742"/>
    <w:rsid w:val="00262687"/>
    <w:rsid w:val="00262F88"/>
    <w:rsid w:val="00263330"/>
    <w:rsid w:val="0026373A"/>
    <w:rsid w:val="00263DC2"/>
    <w:rsid w:val="0026421C"/>
    <w:rsid w:val="002655EE"/>
    <w:rsid w:val="00267321"/>
    <w:rsid w:val="0026761F"/>
    <w:rsid w:val="0027103D"/>
    <w:rsid w:val="0027196B"/>
    <w:rsid w:val="00271A78"/>
    <w:rsid w:val="002722FB"/>
    <w:rsid w:val="0027234D"/>
    <w:rsid w:val="0027249A"/>
    <w:rsid w:val="002725B6"/>
    <w:rsid w:val="0027365C"/>
    <w:rsid w:val="00273CA5"/>
    <w:rsid w:val="0027480F"/>
    <w:rsid w:val="00274A04"/>
    <w:rsid w:val="00275145"/>
    <w:rsid w:val="002751B1"/>
    <w:rsid w:val="0027634D"/>
    <w:rsid w:val="002763E4"/>
    <w:rsid w:val="00276925"/>
    <w:rsid w:val="00276BA1"/>
    <w:rsid w:val="002811AF"/>
    <w:rsid w:val="002813A4"/>
    <w:rsid w:val="00281BE0"/>
    <w:rsid w:val="00281BEE"/>
    <w:rsid w:val="002820BD"/>
    <w:rsid w:val="0028263F"/>
    <w:rsid w:val="00282BA4"/>
    <w:rsid w:val="00283913"/>
    <w:rsid w:val="0028397B"/>
    <w:rsid w:val="00284577"/>
    <w:rsid w:val="0028508E"/>
    <w:rsid w:val="00285326"/>
    <w:rsid w:val="00285EAB"/>
    <w:rsid w:val="00286401"/>
    <w:rsid w:val="002873F0"/>
    <w:rsid w:val="0028762A"/>
    <w:rsid w:val="0028792B"/>
    <w:rsid w:val="00287D68"/>
    <w:rsid w:val="00290C23"/>
    <w:rsid w:val="00291B4B"/>
    <w:rsid w:val="00292290"/>
    <w:rsid w:val="0029245D"/>
    <w:rsid w:val="00293981"/>
    <w:rsid w:val="0029422D"/>
    <w:rsid w:val="00294804"/>
    <w:rsid w:val="00295BF1"/>
    <w:rsid w:val="00296259"/>
    <w:rsid w:val="00297602"/>
    <w:rsid w:val="0029777A"/>
    <w:rsid w:val="002A024B"/>
    <w:rsid w:val="002A0325"/>
    <w:rsid w:val="002A0735"/>
    <w:rsid w:val="002A1CA1"/>
    <w:rsid w:val="002A1D7C"/>
    <w:rsid w:val="002A44ED"/>
    <w:rsid w:val="002A53C4"/>
    <w:rsid w:val="002A642B"/>
    <w:rsid w:val="002A6981"/>
    <w:rsid w:val="002A6F44"/>
    <w:rsid w:val="002A7A95"/>
    <w:rsid w:val="002A7C9D"/>
    <w:rsid w:val="002A7F8B"/>
    <w:rsid w:val="002B03B4"/>
    <w:rsid w:val="002B0AA7"/>
    <w:rsid w:val="002B2346"/>
    <w:rsid w:val="002B310C"/>
    <w:rsid w:val="002B3303"/>
    <w:rsid w:val="002B4471"/>
    <w:rsid w:val="002B46A3"/>
    <w:rsid w:val="002B5239"/>
    <w:rsid w:val="002B55CE"/>
    <w:rsid w:val="002B5B47"/>
    <w:rsid w:val="002B60CF"/>
    <w:rsid w:val="002B61F5"/>
    <w:rsid w:val="002B6569"/>
    <w:rsid w:val="002B66C2"/>
    <w:rsid w:val="002B7675"/>
    <w:rsid w:val="002C08DE"/>
    <w:rsid w:val="002C0961"/>
    <w:rsid w:val="002C1A14"/>
    <w:rsid w:val="002C1A56"/>
    <w:rsid w:val="002C3570"/>
    <w:rsid w:val="002C4979"/>
    <w:rsid w:val="002C4A82"/>
    <w:rsid w:val="002C5CD4"/>
    <w:rsid w:val="002C6508"/>
    <w:rsid w:val="002C6BE0"/>
    <w:rsid w:val="002D013E"/>
    <w:rsid w:val="002D0613"/>
    <w:rsid w:val="002D1298"/>
    <w:rsid w:val="002D1569"/>
    <w:rsid w:val="002D1D40"/>
    <w:rsid w:val="002D20AA"/>
    <w:rsid w:val="002D264B"/>
    <w:rsid w:val="002D2864"/>
    <w:rsid w:val="002D2921"/>
    <w:rsid w:val="002D2DE3"/>
    <w:rsid w:val="002D2FE6"/>
    <w:rsid w:val="002D326C"/>
    <w:rsid w:val="002D4036"/>
    <w:rsid w:val="002D49C2"/>
    <w:rsid w:val="002D4E0A"/>
    <w:rsid w:val="002D54D9"/>
    <w:rsid w:val="002D5BD7"/>
    <w:rsid w:val="002D6183"/>
    <w:rsid w:val="002D64F9"/>
    <w:rsid w:val="002D69A5"/>
    <w:rsid w:val="002D71F7"/>
    <w:rsid w:val="002E060E"/>
    <w:rsid w:val="002E06D1"/>
    <w:rsid w:val="002E1E90"/>
    <w:rsid w:val="002E30F9"/>
    <w:rsid w:val="002E366A"/>
    <w:rsid w:val="002E4B16"/>
    <w:rsid w:val="002E5125"/>
    <w:rsid w:val="002E54BC"/>
    <w:rsid w:val="002E5ED7"/>
    <w:rsid w:val="002E7534"/>
    <w:rsid w:val="002E7887"/>
    <w:rsid w:val="002E7F61"/>
    <w:rsid w:val="002F05AF"/>
    <w:rsid w:val="002F183F"/>
    <w:rsid w:val="002F2D47"/>
    <w:rsid w:val="002F2F1D"/>
    <w:rsid w:val="002F2FD6"/>
    <w:rsid w:val="002F2FD7"/>
    <w:rsid w:val="002F6317"/>
    <w:rsid w:val="002F63B7"/>
    <w:rsid w:val="002F6CE8"/>
    <w:rsid w:val="002F746A"/>
    <w:rsid w:val="002F7967"/>
    <w:rsid w:val="002F7E03"/>
    <w:rsid w:val="00300544"/>
    <w:rsid w:val="003020AB"/>
    <w:rsid w:val="00302302"/>
    <w:rsid w:val="00302760"/>
    <w:rsid w:val="0030296C"/>
    <w:rsid w:val="00303885"/>
    <w:rsid w:val="003038C5"/>
    <w:rsid w:val="003038FE"/>
    <w:rsid w:val="00304E3B"/>
    <w:rsid w:val="0030548C"/>
    <w:rsid w:val="00305E01"/>
    <w:rsid w:val="003062DA"/>
    <w:rsid w:val="003074B0"/>
    <w:rsid w:val="003105EC"/>
    <w:rsid w:val="003107A9"/>
    <w:rsid w:val="00310D52"/>
    <w:rsid w:val="00310F38"/>
    <w:rsid w:val="00310F63"/>
    <w:rsid w:val="003112C1"/>
    <w:rsid w:val="003117CC"/>
    <w:rsid w:val="0031264C"/>
    <w:rsid w:val="00313D37"/>
    <w:rsid w:val="003146CA"/>
    <w:rsid w:val="00314D3C"/>
    <w:rsid w:val="00314FB3"/>
    <w:rsid w:val="00316309"/>
    <w:rsid w:val="0031645A"/>
    <w:rsid w:val="00316681"/>
    <w:rsid w:val="0031712A"/>
    <w:rsid w:val="003171D8"/>
    <w:rsid w:val="00317997"/>
    <w:rsid w:val="003204DC"/>
    <w:rsid w:val="00320502"/>
    <w:rsid w:val="0032072E"/>
    <w:rsid w:val="00321116"/>
    <w:rsid w:val="0032137C"/>
    <w:rsid w:val="00322056"/>
    <w:rsid w:val="00324A4E"/>
    <w:rsid w:val="00324DA7"/>
    <w:rsid w:val="0032556F"/>
    <w:rsid w:val="00325DD3"/>
    <w:rsid w:val="00325F52"/>
    <w:rsid w:val="00327215"/>
    <w:rsid w:val="00327CE1"/>
    <w:rsid w:val="00327DF1"/>
    <w:rsid w:val="003300FB"/>
    <w:rsid w:val="00330AEE"/>
    <w:rsid w:val="0033115D"/>
    <w:rsid w:val="003313A0"/>
    <w:rsid w:val="00331C05"/>
    <w:rsid w:val="0033205B"/>
    <w:rsid w:val="00332C0D"/>
    <w:rsid w:val="00333773"/>
    <w:rsid w:val="00333D95"/>
    <w:rsid w:val="003349C9"/>
    <w:rsid w:val="00334AC5"/>
    <w:rsid w:val="00335331"/>
    <w:rsid w:val="003360BE"/>
    <w:rsid w:val="00336E66"/>
    <w:rsid w:val="003374A3"/>
    <w:rsid w:val="00337634"/>
    <w:rsid w:val="00337CD9"/>
    <w:rsid w:val="00337F26"/>
    <w:rsid w:val="0034054B"/>
    <w:rsid w:val="003409BA"/>
    <w:rsid w:val="003413DF"/>
    <w:rsid w:val="0034165C"/>
    <w:rsid w:val="0034314D"/>
    <w:rsid w:val="00343256"/>
    <w:rsid w:val="00343949"/>
    <w:rsid w:val="0034401C"/>
    <w:rsid w:val="00344544"/>
    <w:rsid w:val="003450F7"/>
    <w:rsid w:val="0034515E"/>
    <w:rsid w:val="00347CB7"/>
    <w:rsid w:val="003502A0"/>
    <w:rsid w:val="00350FD9"/>
    <w:rsid w:val="00351340"/>
    <w:rsid w:val="00351E9B"/>
    <w:rsid w:val="00352C3E"/>
    <w:rsid w:val="0035396E"/>
    <w:rsid w:val="00353C83"/>
    <w:rsid w:val="00353FA2"/>
    <w:rsid w:val="003542B0"/>
    <w:rsid w:val="00354808"/>
    <w:rsid w:val="003559AD"/>
    <w:rsid w:val="00355AD2"/>
    <w:rsid w:val="00355B33"/>
    <w:rsid w:val="00355BBD"/>
    <w:rsid w:val="00355E2A"/>
    <w:rsid w:val="0035607A"/>
    <w:rsid w:val="00356457"/>
    <w:rsid w:val="00356D05"/>
    <w:rsid w:val="003575DC"/>
    <w:rsid w:val="00357CAB"/>
    <w:rsid w:val="00360385"/>
    <w:rsid w:val="00360C1C"/>
    <w:rsid w:val="00362644"/>
    <w:rsid w:val="0036285C"/>
    <w:rsid w:val="00362EDB"/>
    <w:rsid w:val="00363082"/>
    <w:rsid w:val="003642CF"/>
    <w:rsid w:val="00364CE4"/>
    <w:rsid w:val="00364E3C"/>
    <w:rsid w:val="00365317"/>
    <w:rsid w:val="00365AFE"/>
    <w:rsid w:val="00365F8E"/>
    <w:rsid w:val="00366DF4"/>
    <w:rsid w:val="003678A3"/>
    <w:rsid w:val="00367F3E"/>
    <w:rsid w:val="003706A7"/>
    <w:rsid w:val="00370FBB"/>
    <w:rsid w:val="0037191B"/>
    <w:rsid w:val="00371BD7"/>
    <w:rsid w:val="003720CA"/>
    <w:rsid w:val="00372534"/>
    <w:rsid w:val="003726D7"/>
    <w:rsid w:val="003729D0"/>
    <w:rsid w:val="0037327C"/>
    <w:rsid w:val="0037373F"/>
    <w:rsid w:val="00374813"/>
    <w:rsid w:val="003750B1"/>
    <w:rsid w:val="00375E17"/>
    <w:rsid w:val="0037686A"/>
    <w:rsid w:val="00376B9E"/>
    <w:rsid w:val="00377B18"/>
    <w:rsid w:val="0038041D"/>
    <w:rsid w:val="00380BCB"/>
    <w:rsid w:val="00380D38"/>
    <w:rsid w:val="003819A4"/>
    <w:rsid w:val="00382352"/>
    <w:rsid w:val="003832B6"/>
    <w:rsid w:val="003835CE"/>
    <w:rsid w:val="00384065"/>
    <w:rsid w:val="0038546D"/>
    <w:rsid w:val="00386901"/>
    <w:rsid w:val="00386DA0"/>
    <w:rsid w:val="003904E9"/>
    <w:rsid w:val="00391E64"/>
    <w:rsid w:val="00391EE6"/>
    <w:rsid w:val="0039287D"/>
    <w:rsid w:val="00392B48"/>
    <w:rsid w:val="0039323C"/>
    <w:rsid w:val="003939DC"/>
    <w:rsid w:val="00393C45"/>
    <w:rsid w:val="00394A8F"/>
    <w:rsid w:val="00395D7C"/>
    <w:rsid w:val="00395FC8"/>
    <w:rsid w:val="00396E8A"/>
    <w:rsid w:val="00396E96"/>
    <w:rsid w:val="003A0208"/>
    <w:rsid w:val="003A03F1"/>
    <w:rsid w:val="003A0EA2"/>
    <w:rsid w:val="003A1467"/>
    <w:rsid w:val="003A23DA"/>
    <w:rsid w:val="003A2826"/>
    <w:rsid w:val="003A41EA"/>
    <w:rsid w:val="003A4E67"/>
    <w:rsid w:val="003A51E3"/>
    <w:rsid w:val="003A53A2"/>
    <w:rsid w:val="003A582B"/>
    <w:rsid w:val="003A5C8D"/>
    <w:rsid w:val="003A7600"/>
    <w:rsid w:val="003A767F"/>
    <w:rsid w:val="003A78CC"/>
    <w:rsid w:val="003B11B7"/>
    <w:rsid w:val="003B16B1"/>
    <w:rsid w:val="003B2971"/>
    <w:rsid w:val="003B2B1D"/>
    <w:rsid w:val="003B2E78"/>
    <w:rsid w:val="003B3022"/>
    <w:rsid w:val="003B3C93"/>
    <w:rsid w:val="003B3CD1"/>
    <w:rsid w:val="003B3FA1"/>
    <w:rsid w:val="003B4980"/>
    <w:rsid w:val="003B5775"/>
    <w:rsid w:val="003B5B04"/>
    <w:rsid w:val="003B74CA"/>
    <w:rsid w:val="003B7C83"/>
    <w:rsid w:val="003B7CC3"/>
    <w:rsid w:val="003C09B6"/>
    <w:rsid w:val="003C1003"/>
    <w:rsid w:val="003C1022"/>
    <w:rsid w:val="003C16D0"/>
    <w:rsid w:val="003C1910"/>
    <w:rsid w:val="003C1B83"/>
    <w:rsid w:val="003C26B2"/>
    <w:rsid w:val="003C2C27"/>
    <w:rsid w:val="003C2FDF"/>
    <w:rsid w:val="003C3682"/>
    <w:rsid w:val="003C3FE2"/>
    <w:rsid w:val="003C46CB"/>
    <w:rsid w:val="003C48E0"/>
    <w:rsid w:val="003C578C"/>
    <w:rsid w:val="003C581E"/>
    <w:rsid w:val="003C6F62"/>
    <w:rsid w:val="003D01C9"/>
    <w:rsid w:val="003D0600"/>
    <w:rsid w:val="003D0A6F"/>
    <w:rsid w:val="003D0B14"/>
    <w:rsid w:val="003D10CF"/>
    <w:rsid w:val="003D1259"/>
    <w:rsid w:val="003D131A"/>
    <w:rsid w:val="003D2574"/>
    <w:rsid w:val="003D38AE"/>
    <w:rsid w:val="003D396F"/>
    <w:rsid w:val="003D4707"/>
    <w:rsid w:val="003D5A89"/>
    <w:rsid w:val="003D5BB6"/>
    <w:rsid w:val="003D5E36"/>
    <w:rsid w:val="003D5FE1"/>
    <w:rsid w:val="003D611D"/>
    <w:rsid w:val="003D6279"/>
    <w:rsid w:val="003D7AD5"/>
    <w:rsid w:val="003D7B31"/>
    <w:rsid w:val="003D7DD7"/>
    <w:rsid w:val="003E007D"/>
    <w:rsid w:val="003E01F6"/>
    <w:rsid w:val="003E02EC"/>
    <w:rsid w:val="003E0FEE"/>
    <w:rsid w:val="003E1235"/>
    <w:rsid w:val="003E1BE2"/>
    <w:rsid w:val="003E1C53"/>
    <w:rsid w:val="003E2020"/>
    <w:rsid w:val="003E225D"/>
    <w:rsid w:val="003E42D9"/>
    <w:rsid w:val="003E4A0A"/>
    <w:rsid w:val="003E4D7F"/>
    <w:rsid w:val="003E5CDF"/>
    <w:rsid w:val="003E65F4"/>
    <w:rsid w:val="003F0083"/>
    <w:rsid w:val="003F023F"/>
    <w:rsid w:val="003F0A69"/>
    <w:rsid w:val="003F0E9E"/>
    <w:rsid w:val="003F1972"/>
    <w:rsid w:val="003F1D63"/>
    <w:rsid w:val="003F2708"/>
    <w:rsid w:val="003F29E2"/>
    <w:rsid w:val="003F4B73"/>
    <w:rsid w:val="003F6481"/>
    <w:rsid w:val="003F70AF"/>
    <w:rsid w:val="004002B5"/>
    <w:rsid w:val="0040038C"/>
    <w:rsid w:val="0040070F"/>
    <w:rsid w:val="004012E5"/>
    <w:rsid w:val="00401CB8"/>
    <w:rsid w:val="00401FA0"/>
    <w:rsid w:val="00402113"/>
    <w:rsid w:val="004024AF"/>
    <w:rsid w:val="0040250E"/>
    <w:rsid w:val="00403F79"/>
    <w:rsid w:val="00404295"/>
    <w:rsid w:val="004043E2"/>
    <w:rsid w:val="00404561"/>
    <w:rsid w:val="00404FF9"/>
    <w:rsid w:val="0040564B"/>
    <w:rsid w:val="00405CEE"/>
    <w:rsid w:val="00405D43"/>
    <w:rsid w:val="004060CC"/>
    <w:rsid w:val="0040664B"/>
    <w:rsid w:val="004069BD"/>
    <w:rsid w:val="00406C83"/>
    <w:rsid w:val="00407572"/>
    <w:rsid w:val="00407CA8"/>
    <w:rsid w:val="004115A2"/>
    <w:rsid w:val="00412F99"/>
    <w:rsid w:val="004133A9"/>
    <w:rsid w:val="00413A80"/>
    <w:rsid w:val="00414B9E"/>
    <w:rsid w:val="0041665E"/>
    <w:rsid w:val="0041666F"/>
    <w:rsid w:val="00416F67"/>
    <w:rsid w:val="0041779D"/>
    <w:rsid w:val="00417AB2"/>
    <w:rsid w:val="00420483"/>
    <w:rsid w:val="00420653"/>
    <w:rsid w:val="0042172F"/>
    <w:rsid w:val="00422237"/>
    <w:rsid w:val="00422F5F"/>
    <w:rsid w:val="00423728"/>
    <w:rsid w:val="00423892"/>
    <w:rsid w:val="00423DB9"/>
    <w:rsid w:val="004243DC"/>
    <w:rsid w:val="00425022"/>
    <w:rsid w:val="004253E5"/>
    <w:rsid w:val="00425BDA"/>
    <w:rsid w:val="00425EF0"/>
    <w:rsid w:val="004269F4"/>
    <w:rsid w:val="00427DC7"/>
    <w:rsid w:val="00427F81"/>
    <w:rsid w:val="00430A06"/>
    <w:rsid w:val="00430DB6"/>
    <w:rsid w:val="00431397"/>
    <w:rsid w:val="00431767"/>
    <w:rsid w:val="00431CFC"/>
    <w:rsid w:val="004323B6"/>
    <w:rsid w:val="00432A39"/>
    <w:rsid w:val="00433212"/>
    <w:rsid w:val="0043330D"/>
    <w:rsid w:val="0043348E"/>
    <w:rsid w:val="00433896"/>
    <w:rsid w:val="00433B39"/>
    <w:rsid w:val="0043422C"/>
    <w:rsid w:val="00434273"/>
    <w:rsid w:val="004342D6"/>
    <w:rsid w:val="00434FD4"/>
    <w:rsid w:val="00435241"/>
    <w:rsid w:val="0043548F"/>
    <w:rsid w:val="004361E2"/>
    <w:rsid w:val="00436909"/>
    <w:rsid w:val="00436980"/>
    <w:rsid w:val="0043728F"/>
    <w:rsid w:val="0044024F"/>
    <w:rsid w:val="004405EB"/>
    <w:rsid w:val="0044079B"/>
    <w:rsid w:val="00441ED9"/>
    <w:rsid w:val="00442319"/>
    <w:rsid w:val="00442672"/>
    <w:rsid w:val="00442F49"/>
    <w:rsid w:val="00443183"/>
    <w:rsid w:val="00443398"/>
    <w:rsid w:val="004448DA"/>
    <w:rsid w:val="00444978"/>
    <w:rsid w:val="004455E8"/>
    <w:rsid w:val="00445AB4"/>
    <w:rsid w:val="00445CB0"/>
    <w:rsid w:val="00446537"/>
    <w:rsid w:val="00446990"/>
    <w:rsid w:val="004501F1"/>
    <w:rsid w:val="0045059A"/>
    <w:rsid w:val="00450C80"/>
    <w:rsid w:val="0045208A"/>
    <w:rsid w:val="00453076"/>
    <w:rsid w:val="004539F8"/>
    <w:rsid w:val="00453DFB"/>
    <w:rsid w:val="00454844"/>
    <w:rsid w:val="00456423"/>
    <w:rsid w:val="00457E99"/>
    <w:rsid w:val="00460ADC"/>
    <w:rsid w:val="004610A0"/>
    <w:rsid w:val="00461986"/>
    <w:rsid w:val="00461FBA"/>
    <w:rsid w:val="004620DB"/>
    <w:rsid w:val="00462609"/>
    <w:rsid w:val="0046290F"/>
    <w:rsid w:val="0046307D"/>
    <w:rsid w:val="004632A2"/>
    <w:rsid w:val="004636C3"/>
    <w:rsid w:val="004637DA"/>
    <w:rsid w:val="004655B3"/>
    <w:rsid w:val="004660C3"/>
    <w:rsid w:val="004660D5"/>
    <w:rsid w:val="0046667B"/>
    <w:rsid w:val="00467013"/>
    <w:rsid w:val="0046775F"/>
    <w:rsid w:val="00467915"/>
    <w:rsid w:val="00467B36"/>
    <w:rsid w:val="0047032D"/>
    <w:rsid w:val="00470987"/>
    <w:rsid w:val="00471269"/>
    <w:rsid w:val="00471472"/>
    <w:rsid w:val="0047203C"/>
    <w:rsid w:val="0047241E"/>
    <w:rsid w:val="004738D5"/>
    <w:rsid w:val="00473927"/>
    <w:rsid w:val="00473A38"/>
    <w:rsid w:val="0047494B"/>
    <w:rsid w:val="0047786C"/>
    <w:rsid w:val="00477A68"/>
    <w:rsid w:val="00477FEB"/>
    <w:rsid w:val="0048001F"/>
    <w:rsid w:val="0048003B"/>
    <w:rsid w:val="0048040B"/>
    <w:rsid w:val="00480BC2"/>
    <w:rsid w:val="00482043"/>
    <w:rsid w:val="004827C6"/>
    <w:rsid w:val="0048290B"/>
    <w:rsid w:val="004829F5"/>
    <w:rsid w:val="00482E64"/>
    <w:rsid w:val="0048305E"/>
    <w:rsid w:val="0048322C"/>
    <w:rsid w:val="00483328"/>
    <w:rsid w:val="0048338F"/>
    <w:rsid w:val="00483793"/>
    <w:rsid w:val="00483D5B"/>
    <w:rsid w:val="00483F9D"/>
    <w:rsid w:val="00484A86"/>
    <w:rsid w:val="004851A2"/>
    <w:rsid w:val="004862E4"/>
    <w:rsid w:val="00486B78"/>
    <w:rsid w:val="00487374"/>
    <w:rsid w:val="00487B41"/>
    <w:rsid w:val="0049039E"/>
    <w:rsid w:val="00490530"/>
    <w:rsid w:val="00490AE2"/>
    <w:rsid w:val="004911D6"/>
    <w:rsid w:val="004916FF"/>
    <w:rsid w:val="00491877"/>
    <w:rsid w:val="00491CE7"/>
    <w:rsid w:val="0049211F"/>
    <w:rsid w:val="00492EDD"/>
    <w:rsid w:val="00493076"/>
    <w:rsid w:val="0049372E"/>
    <w:rsid w:val="00495E6C"/>
    <w:rsid w:val="004962A4"/>
    <w:rsid w:val="00496977"/>
    <w:rsid w:val="00497154"/>
    <w:rsid w:val="004976D9"/>
    <w:rsid w:val="004977AF"/>
    <w:rsid w:val="004A0A46"/>
    <w:rsid w:val="004A1407"/>
    <w:rsid w:val="004A2670"/>
    <w:rsid w:val="004A2878"/>
    <w:rsid w:val="004A31D0"/>
    <w:rsid w:val="004A363C"/>
    <w:rsid w:val="004A4560"/>
    <w:rsid w:val="004A4A1B"/>
    <w:rsid w:val="004A4C4B"/>
    <w:rsid w:val="004A6075"/>
    <w:rsid w:val="004A642B"/>
    <w:rsid w:val="004A6919"/>
    <w:rsid w:val="004A7A1F"/>
    <w:rsid w:val="004B0150"/>
    <w:rsid w:val="004B0431"/>
    <w:rsid w:val="004B09C1"/>
    <w:rsid w:val="004B0BC2"/>
    <w:rsid w:val="004B0C8A"/>
    <w:rsid w:val="004B0CF3"/>
    <w:rsid w:val="004B1323"/>
    <w:rsid w:val="004B1CBE"/>
    <w:rsid w:val="004B2403"/>
    <w:rsid w:val="004B27BD"/>
    <w:rsid w:val="004B2DF7"/>
    <w:rsid w:val="004B2FCE"/>
    <w:rsid w:val="004B3273"/>
    <w:rsid w:val="004B37CD"/>
    <w:rsid w:val="004B3E60"/>
    <w:rsid w:val="004B55E6"/>
    <w:rsid w:val="004B58B9"/>
    <w:rsid w:val="004B58BA"/>
    <w:rsid w:val="004B7225"/>
    <w:rsid w:val="004C01A0"/>
    <w:rsid w:val="004C03D0"/>
    <w:rsid w:val="004C0B1B"/>
    <w:rsid w:val="004C122C"/>
    <w:rsid w:val="004C2355"/>
    <w:rsid w:val="004C24CF"/>
    <w:rsid w:val="004C2A42"/>
    <w:rsid w:val="004C2D10"/>
    <w:rsid w:val="004C4721"/>
    <w:rsid w:val="004C6EB6"/>
    <w:rsid w:val="004C71C7"/>
    <w:rsid w:val="004C7428"/>
    <w:rsid w:val="004C757D"/>
    <w:rsid w:val="004D0743"/>
    <w:rsid w:val="004D08AE"/>
    <w:rsid w:val="004D0EB9"/>
    <w:rsid w:val="004D1038"/>
    <w:rsid w:val="004D1A94"/>
    <w:rsid w:val="004D1C03"/>
    <w:rsid w:val="004D29C8"/>
    <w:rsid w:val="004D3228"/>
    <w:rsid w:val="004D4133"/>
    <w:rsid w:val="004D419D"/>
    <w:rsid w:val="004D4C00"/>
    <w:rsid w:val="004D502E"/>
    <w:rsid w:val="004D58D4"/>
    <w:rsid w:val="004D5B4E"/>
    <w:rsid w:val="004D64E5"/>
    <w:rsid w:val="004D705B"/>
    <w:rsid w:val="004D7D3D"/>
    <w:rsid w:val="004E0B45"/>
    <w:rsid w:val="004E0BE2"/>
    <w:rsid w:val="004E0C20"/>
    <w:rsid w:val="004E13C5"/>
    <w:rsid w:val="004E199D"/>
    <w:rsid w:val="004E3017"/>
    <w:rsid w:val="004E3D7F"/>
    <w:rsid w:val="004E407D"/>
    <w:rsid w:val="004E4E76"/>
    <w:rsid w:val="004E5E26"/>
    <w:rsid w:val="004E5E91"/>
    <w:rsid w:val="004E5FA8"/>
    <w:rsid w:val="004E62E7"/>
    <w:rsid w:val="004E678C"/>
    <w:rsid w:val="004E6F67"/>
    <w:rsid w:val="004E7B27"/>
    <w:rsid w:val="004F07A4"/>
    <w:rsid w:val="004F0D1A"/>
    <w:rsid w:val="004F1AAC"/>
    <w:rsid w:val="004F288F"/>
    <w:rsid w:val="004F2F6D"/>
    <w:rsid w:val="004F3BB8"/>
    <w:rsid w:val="004F460C"/>
    <w:rsid w:val="004F5802"/>
    <w:rsid w:val="004F5FA3"/>
    <w:rsid w:val="004F6458"/>
    <w:rsid w:val="004F66E6"/>
    <w:rsid w:val="004F6AEB"/>
    <w:rsid w:val="004F6B3C"/>
    <w:rsid w:val="004F6F54"/>
    <w:rsid w:val="004F7AD3"/>
    <w:rsid w:val="005000E3"/>
    <w:rsid w:val="0050027A"/>
    <w:rsid w:val="00500403"/>
    <w:rsid w:val="00501095"/>
    <w:rsid w:val="00501943"/>
    <w:rsid w:val="005037C4"/>
    <w:rsid w:val="00504141"/>
    <w:rsid w:val="0050438F"/>
    <w:rsid w:val="0050466B"/>
    <w:rsid w:val="0050593E"/>
    <w:rsid w:val="005062D7"/>
    <w:rsid w:val="00506B2B"/>
    <w:rsid w:val="00506D6B"/>
    <w:rsid w:val="00507D46"/>
    <w:rsid w:val="00510C6D"/>
    <w:rsid w:val="00511AC8"/>
    <w:rsid w:val="005136B9"/>
    <w:rsid w:val="00513962"/>
    <w:rsid w:val="005143F5"/>
    <w:rsid w:val="0051484F"/>
    <w:rsid w:val="00514EFD"/>
    <w:rsid w:val="00515FED"/>
    <w:rsid w:val="00516D2D"/>
    <w:rsid w:val="005174D5"/>
    <w:rsid w:val="005177A5"/>
    <w:rsid w:val="00520005"/>
    <w:rsid w:val="00520532"/>
    <w:rsid w:val="00520E34"/>
    <w:rsid w:val="005212D1"/>
    <w:rsid w:val="00521628"/>
    <w:rsid w:val="00521A9B"/>
    <w:rsid w:val="00522D0C"/>
    <w:rsid w:val="00523100"/>
    <w:rsid w:val="00523DD0"/>
    <w:rsid w:val="0052559E"/>
    <w:rsid w:val="005259F6"/>
    <w:rsid w:val="005279CA"/>
    <w:rsid w:val="00530650"/>
    <w:rsid w:val="0053080D"/>
    <w:rsid w:val="00531A44"/>
    <w:rsid w:val="005321C9"/>
    <w:rsid w:val="005323F5"/>
    <w:rsid w:val="00533839"/>
    <w:rsid w:val="00533E10"/>
    <w:rsid w:val="00534475"/>
    <w:rsid w:val="0053535E"/>
    <w:rsid w:val="00535772"/>
    <w:rsid w:val="0053620E"/>
    <w:rsid w:val="00536A6A"/>
    <w:rsid w:val="00536A95"/>
    <w:rsid w:val="00537175"/>
    <w:rsid w:val="00537451"/>
    <w:rsid w:val="00540566"/>
    <w:rsid w:val="00540C90"/>
    <w:rsid w:val="00540E03"/>
    <w:rsid w:val="005412DB"/>
    <w:rsid w:val="0054150B"/>
    <w:rsid w:val="00541EAB"/>
    <w:rsid w:val="00542518"/>
    <w:rsid w:val="00543531"/>
    <w:rsid w:val="00544318"/>
    <w:rsid w:val="00544EDE"/>
    <w:rsid w:val="00545385"/>
    <w:rsid w:val="0054565C"/>
    <w:rsid w:val="00545665"/>
    <w:rsid w:val="00547339"/>
    <w:rsid w:val="0054751F"/>
    <w:rsid w:val="00547823"/>
    <w:rsid w:val="00547DE9"/>
    <w:rsid w:val="005505A9"/>
    <w:rsid w:val="0055214E"/>
    <w:rsid w:val="00552B47"/>
    <w:rsid w:val="00552BCF"/>
    <w:rsid w:val="005541AE"/>
    <w:rsid w:val="00554E6F"/>
    <w:rsid w:val="005554B9"/>
    <w:rsid w:val="00555FBF"/>
    <w:rsid w:val="005562E5"/>
    <w:rsid w:val="0055675D"/>
    <w:rsid w:val="00556D09"/>
    <w:rsid w:val="005573C7"/>
    <w:rsid w:val="00557A63"/>
    <w:rsid w:val="00560A9E"/>
    <w:rsid w:val="0056130F"/>
    <w:rsid w:val="0056192C"/>
    <w:rsid w:val="00561FE0"/>
    <w:rsid w:val="0056265E"/>
    <w:rsid w:val="00563767"/>
    <w:rsid w:val="00563F3D"/>
    <w:rsid w:val="005641A8"/>
    <w:rsid w:val="00564DAD"/>
    <w:rsid w:val="00566313"/>
    <w:rsid w:val="00566469"/>
    <w:rsid w:val="005669CC"/>
    <w:rsid w:val="00566B23"/>
    <w:rsid w:val="00566B63"/>
    <w:rsid w:val="00567324"/>
    <w:rsid w:val="00567E19"/>
    <w:rsid w:val="0057049C"/>
    <w:rsid w:val="00570896"/>
    <w:rsid w:val="00570EAB"/>
    <w:rsid w:val="00571248"/>
    <w:rsid w:val="005715C6"/>
    <w:rsid w:val="005718AF"/>
    <w:rsid w:val="00572C2F"/>
    <w:rsid w:val="00572FB0"/>
    <w:rsid w:val="00573002"/>
    <w:rsid w:val="00573747"/>
    <w:rsid w:val="00573932"/>
    <w:rsid w:val="00573C45"/>
    <w:rsid w:val="00573DE5"/>
    <w:rsid w:val="0057510D"/>
    <w:rsid w:val="00575FB6"/>
    <w:rsid w:val="00576C6F"/>
    <w:rsid w:val="00576DB3"/>
    <w:rsid w:val="005801EE"/>
    <w:rsid w:val="00580363"/>
    <w:rsid w:val="005806C6"/>
    <w:rsid w:val="00582602"/>
    <w:rsid w:val="00582B41"/>
    <w:rsid w:val="005847A6"/>
    <w:rsid w:val="005853C8"/>
    <w:rsid w:val="00585BD4"/>
    <w:rsid w:val="00586E4A"/>
    <w:rsid w:val="00590286"/>
    <w:rsid w:val="0059074E"/>
    <w:rsid w:val="00591316"/>
    <w:rsid w:val="00591E39"/>
    <w:rsid w:val="005922DE"/>
    <w:rsid w:val="0059243D"/>
    <w:rsid w:val="005928AF"/>
    <w:rsid w:val="00592E2F"/>
    <w:rsid w:val="0059359E"/>
    <w:rsid w:val="00593B86"/>
    <w:rsid w:val="00593BED"/>
    <w:rsid w:val="00593CCA"/>
    <w:rsid w:val="00593EED"/>
    <w:rsid w:val="005941A3"/>
    <w:rsid w:val="00594204"/>
    <w:rsid w:val="00594B2D"/>
    <w:rsid w:val="00595F4E"/>
    <w:rsid w:val="00596710"/>
    <w:rsid w:val="00597AF0"/>
    <w:rsid w:val="005A0E31"/>
    <w:rsid w:val="005A0E90"/>
    <w:rsid w:val="005A16EA"/>
    <w:rsid w:val="005A2B8B"/>
    <w:rsid w:val="005A2E79"/>
    <w:rsid w:val="005A3210"/>
    <w:rsid w:val="005A32CA"/>
    <w:rsid w:val="005A345B"/>
    <w:rsid w:val="005A3656"/>
    <w:rsid w:val="005A43D6"/>
    <w:rsid w:val="005A470C"/>
    <w:rsid w:val="005A4E70"/>
    <w:rsid w:val="005A5D85"/>
    <w:rsid w:val="005A676A"/>
    <w:rsid w:val="005A729F"/>
    <w:rsid w:val="005A7603"/>
    <w:rsid w:val="005A7ED2"/>
    <w:rsid w:val="005B0CB8"/>
    <w:rsid w:val="005B16B5"/>
    <w:rsid w:val="005B1E39"/>
    <w:rsid w:val="005B1EC1"/>
    <w:rsid w:val="005B2178"/>
    <w:rsid w:val="005B29E8"/>
    <w:rsid w:val="005B2FAE"/>
    <w:rsid w:val="005B33A2"/>
    <w:rsid w:val="005B37B3"/>
    <w:rsid w:val="005B458D"/>
    <w:rsid w:val="005B5EC5"/>
    <w:rsid w:val="005B62BC"/>
    <w:rsid w:val="005B6C8F"/>
    <w:rsid w:val="005B6DAA"/>
    <w:rsid w:val="005B7927"/>
    <w:rsid w:val="005C034D"/>
    <w:rsid w:val="005C19E7"/>
    <w:rsid w:val="005C1AB6"/>
    <w:rsid w:val="005C2787"/>
    <w:rsid w:val="005C2E62"/>
    <w:rsid w:val="005C2EA6"/>
    <w:rsid w:val="005C3093"/>
    <w:rsid w:val="005C32BE"/>
    <w:rsid w:val="005C36A5"/>
    <w:rsid w:val="005C453D"/>
    <w:rsid w:val="005C457C"/>
    <w:rsid w:val="005C532D"/>
    <w:rsid w:val="005C5C5C"/>
    <w:rsid w:val="005C6905"/>
    <w:rsid w:val="005C6C86"/>
    <w:rsid w:val="005C71BF"/>
    <w:rsid w:val="005D0386"/>
    <w:rsid w:val="005D2315"/>
    <w:rsid w:val="005D23D6"/>
    <w:rsid w:val="005D2927"/>
    <w:rsid w:val="005D299B"/>
    <w:rsid w:val="005D3A6E"/>
    <w:rsid w:val="005D3A85"/>
    <w:rsid w:val="005D3E06"/>
    <w:rsid w:val="005D3FC6"/>
    <w:rsid w:val="005D4356"/>
    <w:rsid w:val="005D47BB"/>
    <w:rsid w:val="005D5C34"/>
    <w:rsid w:val="005D5D9A"/>
    <w:rsid w:val="005D6135"/>
    <w:rsid w:val="005D666E"/>
    <w:rsid w:val="005D6E06"/>
    <w:rsid w:val="005D717F"/>
    <w:rsid w:val="005D7876"/>
    <w:rsid w:val="005E0117"/>
    <w:rsid w:val="005E05BE"/>
    <w:rsid w:val="005E1437"/>
    <w:rsid w:val="005E1767"/>
    <w:rsid w:val="005E211B"/>
    <w:rsid w:val="005E2593"/>
    <w:rsid w:val="005E2735"/>
    <w:rsid w:val="005E2938"/>
    <w:rsid w:val="005E2FF5"/>
    <w:rsid w:val="005E342F"/>
    <w:rsid w:val="005E346F"/>
    <w:rsid w:val="005E44F6"/>
    <w:rsid w:val="005E46CF"/>
    <w:rsid w:val="005E4983"/>
    <w:rsid w:val="005E4F3E"/>
    <w:rsid w:val="005E5D7B"/>
    <w:rsid w:val="005E5DBE"/>
    <w:rsid w:val="005E65B9"/>
    <w:rsid w:val="005E7021"/>
    <w:rsid w:val="005E7237"/>
    <w:rsid w:val="005F0008"/>
    <w:rsid w:val="005F0D45"/>
    <w:rsid w:val="005F0D48"/>
    <w:rsid w:val="005F105A"/>
    <w:rsid w:val="005F11D2"/>
    <w:rsid w:val="005F180D"/>
    <w:rsid w:val="005F1ED7"/>
    <w:rsid w:val="005F2992"/>
    <w:rsid w:val="005F346D"/>
    <w:rsid w:val="005F348B"/>
    <w:rsid w:val="005F4316"/>
    <w:rsid w:val="005F5872"/>
    <w:rsid w:val="005F5A51"/>
    <w:rsid w:val="005F5F36"/>
    <w:rsid w:val="005F787B"/>
    <w:rsid w:val="005F7A71"/>
    <w:rsid w:val="00600178"/>
    <w:rsid w:val="00600C83"/>
    <w:rsid w:val="00600F28"/>
    <w:rsid w:val="0060280F"/>
    <w:rsid w:val="0060294D"/>
    <w:rsid w:val="00602D19"/>
    <w:rsid w:val="0060329D"/>
    <w:rsid w:val="00603467"/>
    <w:rsid w:val="00603FF4"/>
    <w:rsid w:val="00604D35"/>
    <w:rsid w:val="006054BB"/>
    <w:rsid w:val="006062A1"/>
    <w:rsid w:val="00606AA4"/>
    <w:rsid w:val="006073DA"/>
    <w:rsid w:val="006076A9"/>
    <w:rsid w:val="00607A3A"/>
    <w:rsid w:val="00610419"/>
    <w:rsid w:val="006109DF"/>
    <w:rsid w:val="00611814"/>
    <w:rsid w:val="00613E6C"/>
    <w:rsid w:val="006143CB"/>
    <w:rsid w:val="006145DA"/>
    <w:rsid w:val="00614C20"/>
    <w:rsid w:val="00614F91"/>
    <w:rsid w:val="006156EF"/>
    <w:rsid w:val="00615A62"/>
    <w:rsid w:val="00616A3A"/>
    <w:rsid w:val="00616AE8"/>
    <w:rsid w:val="00616B9C"/>
    <w:rsid w:val="00616BA4"/>
    <w:rsid w:val="00617B50"/>
    <w:rsid w:val="0062017F"/>
    <w:rsid w:val="0062028F"/>
    <w:rsid w:val="00621BE5"/>
    <w:rsid w:val="00622063"/>
    <w:rsid w:val="00624366"/>
    <w:rsid w:val="00624818"/>
    <w:rsid w:val="00624F7E"/>
    <w:rsid w:val="00625535"/>
    <w:rsid w:val="0062606A"/>
    <w:rsid w:val="0062714D"/>
    <w:rsid w:val="006277E3"/>
    <w:rsid w:val="00627A90"/>
    <w:rsid w:val="00630BCA"/>
    <w:rsid w:val="00630EEE"/>
    <w:rsid w:val="006310FA"/>
    <w:rsid w:val="00631F07"/>
    <w:rsid w:val="00631FA3"/>
    <w:rsid w:val="00632381"/>
    <w:rsid w:val="006323D9"/>
    <w:rsid w:val="00632D2A"/>
    <w:rsid w:val="006331D0"/>
    <w:rsid w:val="00633471"/>
    <w:rsid w:val="006341B5"/>
    <w:rsid w:val="00634A8A"/>
    <w:rsid w:val="00635DA6"/>
    <w:rsid w:val="00635F6E"/>
    <w:rsid w:val="00636158"/>
    <w:rsid w:val="00636484"/>
    <w:rsid w:val="006364C3"/>
    <w:rsid w:val="00636A7E"/>
    <w:rsid w:val="00637098"/>
    <w:rsid w:val="006376A5"/>
    <w:rsid w:val="00640611"/>
    <w:rsid w:val="00640E9F"/>
    <w:rsid w:val="006415D1"/>
    <w:rsid w:val="00641A19"/>
    <w:rsid w:val="00641D8F"/>
    <w:rsid w:val="006440CB"/>
    <w:rsid w:val="00644411"/>
    <w:rsid w:val="006449AD"/>
    <w:rsid w:val="00644EA1"/>
    <w:rsid w:val="006457D0"/>
    <w:rsid w:val="00645B27"/>
    <w:rsid w:val="00645E63"/>
    <w:rsid w:val="00645FEC"/>
    <w:rsid w:val="0064668F"/>
    <w:rsid w:val="00647105"/>
    <w:rsid w:val="00650C53"/>
    <w:rsid w:val="00651342"/>
    <w:rsid w:val="00651523"/>
    <w:rsid w:val="0065246B"/>
    <w:rsid w:val="0065280D"/>
    <w:rsid w:val="00653312"/>
    <w:rsid w:val="0065349A"/>
    <w:rsid w:val="00653C52"/>
    <w:rsid w:val="00654055"/>
    <w:rsid w:val="00654627"/>
    <w:rsid w:val="00655497"/>
    <w:rsid w:val="006554B6"/>
    <w:rsid w:val="006569B8"/>
    <w:rsid w:val="00656EB1"/>
    <w:rsid w:val="00657449"/>
    <w:rsid w:val="00657757"/>
    <w:rsid w:val="00657CFB"/>
    <w:rsid w:val="00660128"/>
    <w:rsid w:val="00660AF4"/>
    <w:rsid w:val="00660B28"/>
    <w:rsid w:val="006623D4"/>
    <w:rsid w:val="00662564"/>
    <w:rsid w:val="0066282A"/>
    <w:rsid w:val="006628C5"/>
    <w:rsid w:val="00662DCB"/>
    <w:rsid w:val="00662F97"/>
    <w:rsid w:val="0066466B"/>
    <w:rsid w:val="00664928"/>
    <w:rsid w:val="006657C6"/>
    <w:rsid w:val="00665B2E"/>
    <w:rsid w:val="0066698A"/>
    <w:rsid w:val="00666D08"/>
    <w:rsid w:val="00667081"/>
    <w:rsid w:val="006674AE"/>
    <w:rsid w:val="00667519"/>
    <w:rsid w:val="006678A9"/>
    <w:rsid w:val="006701AB"/>
    <w:rsid w:val="006701EE"/>
    <w:rsid w:val="00671263"/>
    <w:rsid w:val="006727FE"/>
    <w:rsid w:val="00672CAC"/>
    <w:rsid w:val="0067326B"/>
    <w:rsid w:val="00673D09"/>
    <w:rsid w:val="006763F1"/>
    <w:rsid w:val="006767F0"/>
    <w:rsid w:val="00677A2C"/>
    <w:rsid w:val="006806B7"/>
    <w:rsid w:val="006826FB"/>
    <w:rsid w:val="00683105"/>
    <w:rsid w:val="006846A8"/>
    <w:rsid w:val="00684C75"/>
    <w:rsid w:val="00684CBD"/>
    <w:rsid w:val="00686979"/>
    <w:rsid w:val="00686DD9"/>
    <w:rsid w:val="00687130"/>
    <w:rsid w:val="0068717B"/>
    <w:rsid w:val="006878BB"/>
    <w:rsid w:val="0068790A"/>
    <w:rsid w:val="0068792D"/>
    <w:rsid w:val="00690021"/>
    <w:rsid w:val="0069087E"/>
    <w:rsid w:val="00691AC2"/>
    <w:rsid w:val="0069254B"/>
    <w:rsid w:val="006927E3"/>
    <w:rsid w:val="006938B5"/>
    <w:rsid w:val="006957FE"/>
    <w:rsid w:val="00695A75"/>
    <w:rsid w:val="00695AD9"/>
    <w:rsid w:val="0069607B"/>
    <w:rsid w:val="006974F9"/>
    <w:rsid w:val="006A07D6"/>
    <w:rsid w:val="006A07FD"/>
    <w:rsid w:val="006A11BE"/>
    <w:rsid w:val="006A13EC"/>
    <w:rsid w:val="006A15CA"/>
    <w:rsid w:val="006A15E7"/>
    <w:rsid w:val="006A24C4"/>
    <w:rsid w:val="006A3174"/>
    <w:rsid w:val="006A3537"/>
    <w:rsid w:val="006A359A"/>
    <w:rsid w:val="006A43BE"/>
    <w:rsid w:val="006A43C7"/>
    <w:rsid w:val="006A5ED5"/>
    <w:rsid w:val="006A6B58"/>
    <w:rsid w:val="006A78BC"/>
    <w:rsid w:val="006A7C1C"/>
    <w:rsid w:val="006B00F1"/>
    <w:rsid w:val="006B19EA"/>
    <w:rsid w:val="006B1C78"/>
    <w:rsid w:val="006B1CC7"/>
    <w:rsid w:val="006B1E93"/>
    <w:rsid w:val="006B1EE6"/>
    <w:rsid w:val="006B295F"/>
    <w:rsid w:val="006B2A27"/>
    <w:rsid w:val="006B2DA5"/>
    <w:rsid w:val="006B3320"/>
    <w:rsid w:val="006B3463"/>
    <w:rsid w:val="006B3B7D"/>
    <w:rsid w:val="006B3EFE"/>
    <w:rsid w:val="006B3F8C"/>
    <w:rsid w:val="006B4429"/>
    <w:rsid w:val="006B500E"/>
    <w:rsid w:val="006B5545"/>
    <w:rsid w:val="006B5EDB"/>
    <w:rsid w:val="006B5F52"/>
    <w:rsid w:val="006B61EE"/>
    <w:rsid w:val="006B6669"/>
    <w:rsid w:val="006B6965"/>
    <w:rsid w:val="006B74C4"/>
    <w:rsid w:val="006B77E0"/>
    <w:rsid w:val="006C0925"/>
    <w:rsid w:val="006C138E"/>
    <w:rsid w:val="006C1419"/>
    <w:rsid w:val="006C166D"/>
    <w:rsid w:val="006C16F9"/>
    <w:rsid w:val="006C2510"/>
    <w:rsid w:val="006C2C3B"/>
    <w:rsid w:val="006C3742"/>
    <w:rsid w:val="006C379D"/>
    <w:rsid w:val="006C3F29"/>
    <w:rsid w:val="006C45CC"/>
    <w:rsid w:val="006C4970"/>
    <w:rsid w:val="006C7129"/>
    <w:rsid w:val="006C7677"/>
    <w:rsid w:val="006C7A2B"/>
    <w:rsid w:val="006C7DB3"/>
    <w:rsid w:val="006D03D6"/>
    <w:rsid w:val="006D2053"/>
    <w:rsid w:val="006D27AA"/>
    <w:rsid w:val="006D2879"/>
    <w:rsid w:val="006D3D35"/>
    <w:rsid w:val="006D510D"/>
    <w:rsid w:val="006D5A33"/>
    <w:rsid w:val="006D6206"/>
    <w:rsid w:val="006D6F5C"/>
    <w:rsid w:val="006D776E"/>
    <w:rsid w:val="006D79D0"/>
    <w:rsid w:val="006E0823"/>
    <w:rsid w:val="006E08CB"/>
    <w:rsid w:val="006E1470"/>
    <w:rsid w:val="006E168B"/>
    <w:rsid w:val="006E23D5"/>
    <w:rsid w:val="006E2B7E"/>
    <w:rsid w:val="006E2E7D"/>
    <w:rsid w:val="006E31DD"/>
    <w:rsid w:val="006E33BE"/>
    <w:rsid w:val="006E37EB"/>
    <w:rsid w:val="006E3B0E"/>
    <w:rsid w:val="006E4C37"/>
    <w:rsid w:val="006E55B7"/>
    <w:rsid w:val="006E761A"/>
    <w:rsid w:val="006F081B"/>
    <w:rsid w:val="006F23A6"/>
    <w:rsid w:val="006F5826"/>
    <w:rsid w:val="006F6164"/>
    <w:rsid w:val="006F6D2E"/>
    <w:rsid w:val="006F6E79"/>
    <w:rsid w:val="006F76D6"/>
    <w:rsid w:val="006F7B1D"/>
    <w:rsid w:val="007000B5"/>
    <w:rsid w:val="00700148"/>
    <w:rsid w:val="0070092A"/>
    <w:rsid w:val="00700BAB"/>
    <w:rsid w:val="00700EED"/>
    <w:rsid w:val="00702592"/>
    <w:rsid w:val="00703244"/>
    <w:rsid w:val="00703C7F"/>
    <w:rsid w:val="00703F48"/>
    <w:rsid w:val="00703FC2"/>
    <w:rsid w:val="007040B7"/>
    <w:rsid w:val="00704CCB"/>
    <w:rsid w:val="00705899"/>
    <w:rsid w:val="00705919"/>
    <w:rsid w:val="0070596B"/>
    <w:rsid w:val="00706334"/>
    <w:rsid w:val="007063DA"/>
    <w:rsid w:val="00706F6F"/>
    <w:rsid w:val="00706F8B"/>
    <w:rsid w:val="00707260"/>
    <w:rsid w:val="00710380"/>
    <w:rsid w:val="00710794"/>
    <w:rsid w:val="00710D3D"/>
    <w:rsid w:val="00710F00"/>
    <w:rsid w:val="00711767"/>
    <w:rsid w:val="007117AD"/>
    <w:rsid w:val="00712CA4"/>
    <w:rsid w:val="0071395A"/>
    <w:rsid w:val="00713FFC"/>
    <w:rsid w:val="00714243"/>
    <w:rsid w:val="00714D56"/>
    <w:rsid w:val="00715DA0"/>
    <w:rsid w:val="00715F13"/>
    <w:rsid w:val="007173D6"/>
    <w:rsid w:val="00720355"/>
    <w:rsid w:val="00720594"/>
    <w:rsid w:val="00720624"/>
    <w:rsid w:val="00720D16"/>
    <w:rsid w:val="00721887"/>
    <w:rsid w:val="00721B9C"/>
    <w:rsid w:val="007226A5"/>
    <w:rsid w:val="00722D88"/>
    <w:rsid w:val="00724A98"/>
    <w:rsid w:val="00725A91"/>
    <w:rsid w:val="0072607A"/>
    <w:rsid w:val="00726357"/>
    <w:rsid w:val="00727DC3"/>
    <w:rsid w:val="0073023D"/>
    <w:rsid w:val="00730243"/>
    <w:rsid w:val="0073031E"/>
    <w:rsid w:val="0073207A"/>
    <w:rsid w:val="0073229E"/>
    <w:rsid w:val="00732899"/>
    <w:rsid w:val="00732F75"/>
    <w:rsid w:val="00733047"/>
    <w:rsid w:val="007331E0"/>
    <w:rsid w:val="007332F0"/>
    <w:rsid w:val="00733B1C"/>
    <w:rsid w:val="0073465B"/>
    <w:rsid w:val="007365D4"/>
    <w:rsid w:val="00736682"/>
    <w:rsid w:val="0073700F"/>
    <w:rsid w:val="00737953"/>
    <w:rsid w:val="0074021B"/>
    <w:rsid w:val="00741CCE"/>
    <w:rsid w:val="00741DCC"/>
    <w:rsid w:val="00741EA9"/>
    <w:rsid w:val="007432C4"/>
    <w:rsid w:val="00744498"/>
    <w:rsid w:val="00744570"/>
    <w:rsid w:val="007453CC"/>
    <w:rsid w:val="0074647C"/>
    <w:rsid w:val="00746919"/>
    <w:rsid w:val="007504F2"/>
    <w:rsid w:val="007508F1"/>
    <w:rsid w:val="00750BB9"/>
    <w:rsid w:val="007510C3"/>
    <w:rsid w:val="007513B7"/>
    <w:rsid w:val="00752368"/>
    <w:rsid w:val="007525F1"/>
    <w:rsid w:val="0075301C"/>
    <w:rsid w:val="007538DD"/>
    <w:rsid w:val="00753CA0"/>
    <w:rsid w:val="00754129"/>
    <w:rsid w:val="0075463B"/>
    <w:rsid w:val="007548C7"/>
    <w:rsid w:val="00754B43"/>
    <w:rsid w:val="00755486"/>
    <w:rsid w:val="007606E2"/>
    <w:rsid w:val="00760C34"/>
    <w:rsid w:val="00760F6C"/>
    <w:rsid w:val="0076186D"/>
    <w:rsid w:val="00762EEC"/>
    <w:rsid w:val="00763141"/>
    <w:rsid w:val="00763842"/>
    <w:rsid w:val="0076495C"/>
    <w:rsid w:val="0076497D"/>
    <w:rsid w:val="00765223"/>
    <w:rsid w:val="00765B52"/>
    <w:rsid w:val="00765F04"/>
    <w:rsid w:val="00766B5C"/>
    <w:rsid w:val="0076714F"/>
    <w:rsid w:val="00767315"/>
    <w:rsid w:val="00767649"/>
    <w:rsid w:val="00770E8D"/>
    <w:rsid w:val="00771370"/>
    <w:rsid w:val="00771D52"/>
    <w:rsid w:val="007723B8"/>
    <w:rsid w:val="00773BB5"/>
    <w:rsid w:val="0077519C"/>
    <w:rsid w:val="00775E28"/>
    <w:rsid w:val="007760CE"/>
    <w:rsid w:val="007776EA"/>
    <w:rsid w:val="0078007F"/>
    <w:rsid w:val="00781C6B"/>
    <w:rsid w:val="00782176"/>
    <w:rsid w:val="00782CE9"/>
    <w:rsid w:val="00783F91"/>
    <w:rsid w:val="00784AA2"/>
    <w:rsid w:val="00785EE1"/>
    <w:rsid w:val="00785F4A"/>
    <w:rsid w:val="0078720A"/>
    <w:rsid w:val="007875F3"/>
    <w:rsid w:val="00787827"/>
    <w:rsid w:val="00787EB5"/>
    <w:rsid w:val="00787F1A"/>
    <w:rsid w:val="00790D42"/>
    <w:rsid w:val="00790D48"/>
    <w:rsid w:val="007913DA"/>
    <w:rsid w:val="00791A9E"/>
    <w:rsid w:val="00791E3C"/>
    <w:rsid w:val="00791F8F"/>
    <w:rsid w:val="007925DA"/>
    <w:rsid w:val="00793663"/>
    <w:rsid w:val="00793F18"/>
    <w:rsid w:val="00793FCB"/>
    <w:rsid w:val="00794000"/>
    <w:rsid w:val="007943FD"/>
    <w:rsid w:val="0079451F"/>
    <w:rsid w:val="00794880"/>
    <w:rsid w:val="00795E04"/>
    <w:rsid w:val="00795F28"/>
    <w:rsid w:val="0079621E"/>
    <w:rsid w:val="0079684A"/>
    <w:rsid w:val="00796FDA"/>
    <w:rsid w:val="007970A2"/>
    <w:rsid w:val="0079733E"/>
    <w:rsid w:val="00797387"/>
    <w:rsid w:val="00797562"/>
    <w:rsid w:val="00797B9F"/>
    <w:rsid w:val="00797C40"/>
    <w:rsid w:val="007A0CAA"/>
    <w:rsid w:val="007A17B2"/>
    <w:rsid w:val="007A22E4"/>
    <w:rsid w:val="007A331B"/>
    <w:rsid w:val="007A3954"/>
    <w:rsid w:val="007A39A5"/>
    <w:rsid w:val="007A3AEC"/>
    <w:rsid w:val="007A4BFB"/>
    <w:rsid w:val="007A4C24"/>
    <w:rsid w:val="007A5120"/>
    <w:rsid w:val="007A51F9"/>
    <w:rsid w:val="007A53DA"/>
    <w:rsid w:val="007A544A"/>
    <w:rsid w:val="007A546B"/>
    <w:rsid w:val="007A5E44"/>
    <w:rsid w:val="007A6377"/>
    <w:rsid w:val="007A6AA8"/>
    <w:rsid w:val="007A6AB9"/>
    <w:rsid w:val="007A7334"/>
    <w:rsid w:val="007A79BA"/>
    <w:rsid w:val="007A7DE0"/>
    <w:rsid w:val="007A7E0E"/>
    <w:rsid w:val="007B16CA"/>
    <w:rsid w:val="007B1DF5"/>
    <w:rsid w:val="007B1E9C"/>
    <w:rsid w:val="007B2496"/>
    <w:rsid w:val="007B32E8"/>
    <w:rsid w:val="007B36F7"/>
    <w:rsid w:val="007B4A76"/>
    <w:rsid w:val="007B513E"/>
    <w:rsid w:val="007B556A"/>
    <w:rsid w:val="007B5D03"/>
    <w:rsid w:val="007B6681"/>
    <w:rsid w:val="007B69F0"/>
    <w:rsid w:val="007B6A08"/>
    <w:rsid w:val="007B6BF1"/>
    <w:rsid w:val="007B79E0"/>
    <w:rsid w:val="007B7AF7"/>
    <w:rsid w:val="007C1069"/>
    <w:rsid w:val="007C1618"/>
    <w:rsid w:val="007C1E1C"/>
    <w:rsid w:val="007C25D5"/>
    <w:rsid w:val="007C2739"/>
    <w:rsid w:val="007C2DD3"/>
    <w:rsid w:val="007C3FD1"/>
    <w:rsid w:val="007C4AD5"/>
    <w:rsid w:val="007C51C1"/>
    <w:rsid w:val="007C608D"/>
    <w:rsid w:val="007C67E3"/>
    <w:rsid w:val="007C6DE5"/>
    <w:rsid w:val="007C7013"/>
    <w:rsid w:val="007C7D67"/>
    <w:rsid w:val="007D03A9"/>
    <w:rsid w:val="007D07DD"/>
    <w:rsid w:val="007D25D8"/>
    <w:rsid w:val="007D37A8"/>
    <w:rsid w:val="007D3A6A"/>
    <w:rsid w:val="007D3C6B"/>
    <w:rsid w:val="007D4207"/>
    <w:rsid w:val="007D44D1"/>
    <w:rsid w:val="007D4A2B"/>
    <w:rsid w:val="007D5E0A"/>
    <w:rsid w:val="007D64BD"/>
    <w:rsid w:val="007D658F"/>
    <w:rsid w:val="007D6613"/>
    <w:rsid w:val="007D676B"/>
    <w:rsid w:val="007D6781"/>
    <w:rsid w:val="007D79B1"/>
    <w:rsid w:val="007E12BB"/>
    <w:rsid w:val="007E24A7"/>
    <w:rsid w:val="007E4970"/>
    <w:rsid w:val="007E4ED1"/>
    <w:rsid w:val="007E4F02"/>
    <w:rsid w:val="007E5B04"/>
    <w:rsid w:val="007E618F"/>
    <w:rsid w:val="007E6556"/>
    <w:rsid w:val="007E6764"/>
    <w:rsid w:val="007E7CF6"/>
    <w:rsid w:val="007E7E92"/>
    <w:rsid w:val="007F078C"/>
    <w:rsid w:val="007F0D2B"/>
    <w:rsid w:val="007F0DEC"/>
    <w:rsid w:val="007F29C8"/>
    <w:rsid w:val="007F2D90"/>
    <w:rsid w:val="007F3063"/>
    <w:rsid w:val="007F3366"/>
    <w:rsid w:val="007F4250"/>
    <w:rsid w:val="007F4B5C"/>
    <w:rsid w:val="007F6BD0"/>
    <w:rsid w:val="007F6D3E"/>
    <w:rsid w:val="007F79BE"/>
    <w:rsid w:val="007F7A29"/>
    <w:rsid w:val="00800661"/>
    <w:rsid w:val="00800B50"/>
    <w:rsid w:val="00800F03"/>
    <w:rsid w:val="008017B3"/>
    <w:rsid w:val="008024DD"/>
    <w:rsid w:val="00802CB0"/>
    <w:rsid w:val="00802D59"/>
    <w:rsid w:val="008049C8"/>
    <w:rsid w:val="008053AE"/>
    <w:rsid w:val="00805A5C"/>
    <w:rsid w:val="00805C27"/>
    <w:rsid w:val="00805C2E"/>
    <w:rsid w:val="00806062"/>
    <w:rsid w:val="0080610B"/>
    <w:rsid w:val="00806315"/>
    <w:rsid w:val="008077F1"/>
    <w:rsid w:val="0081012D"/>
    <w:rsid w:val="0081013F"/>
    <w:rsid w:val="00810836"/>
    <w:rsid w:val="0081085D"/>
    <w:rsid w:val="00811084"/>
    <w:rsid w:val="008113EB"/>
    <w:rsid w:val="0081297C"/>
    <w:rsid w:val="00813BC2"/>
    <w:rsid w:val="00814741"/>
    <w:rsid w:val="00815015"/>
    <w:rsid w:val="00815C1C"/>
    <w:rsid w:val="00816F0E"/>
    <w:rsid w:val="00817C77"/>
    <w:rsid w:val="0082022C"/>
    <w:rsid w:val="00820B96"/>
    <w:rsid w:val="00821402"/>
    <w:rsid w:val="00822073"/>
    <w:rsid w:val="008220A2"/>
    <w:rsid w:val="00822422"/>
    <w:rsid w:val="008229EE"/>
    <w:rsid w:val="00822E93"/>
    <w:rsid w:val="00822F7D"/>
    <w:rsid w:val="00823453"/>
    <w:rsid w:val="00824CDA"/>
    <w:rsid w:val="00824D27"/>
    <w:rsid w:val="008257E5"/>
    <w:rsid w:val="008269E6"/>
    <w:rsid w:val="00826A96"/>
    <w:rsid w:val="00826F7D"/>
    <w:rsid w:val="00827424"/>
    <w:rsid w:val="00830699"/>
    <w:rsid w:val="008307A7"/>
    <w:rsid w:val="00830B35"/>
    <w:rsid w:val="00830D99"/>
    <w:rsid w:val="008311DD"/>
    <w:rsid w:val="00831206"/>
    <w:rsid w:val="00831D60"/>
    <w:rsid w:val="00832CC4"/>
    <w:rsid w:val="00832EE6"/>
    <w:rsid w:val="00833017"/>
    <w:rsid w:val="00833D2A"/>
    <w:rsid w:val="00834249"/>
    <w:rsid w:val="0083448F"/>
    <w:rsid w:val="008344A8"/>
    <w:rsid w:val="00834F29"/>
    <w:rsid w:val="00835C56"/>
    <w:rsid w:val="00835EBA"/>
    <w:rsid w:val="0083608A"/>
    <w:rsid w:val="008360D5"/>
    <w:rsid w:val="00836AC7"/>
    <w:rsid w:val="00841A89"/>
    <w:rsid w:val="00841E33"/>
    <w:rsid w:val="00843574"/>
    <w:rsid w:val="008444A7"/>
    <w:rsid w:val="00844505"/>
    <w:rsid w:val="00844A7E"/>
    <w:rsid w:val="00845532"/>
    <w:rsid w:val="008462A8"/>
    <w:rsid w:val="00846F78"/>
    <w:rsid w:val="008500CA"/>
    <w:rsid w:val="00850221"/>
    <w:rsid w:val="00850251"/>
    <w:rsid w:val="00851E9D"/>
    <w:rsid w:val="00852422"/>
    <w:rsid w:val="0085330D"/>
    <w:rsid w:val="008535B3"/>
    <w:rsid w:val="008538DC"/>
    <w:rsid w:val="00854211"/>
    <w:rsid w:val="00854815"/>
    <w:rsid w:val="00854D3C"/>
    <w:rsid w:val="0085571F"/>
    <w:rsid w:val="00855ABB"/>
    <w:rsid w:val="00856570"/>
    <w:rsid w:val="00856709"/>
    <w:rsid w:val="00856CEF"/>
    <w:rsid w:val="00856D37"/>
    <w:rsid w:val="00857B7C"/>
    <w:rsid w:val="00860C53"/>
    <w:rsid w:val="00861527"/>
    <w:rsid w:val="00861AB0"/>
    <w:rsid w:val="00861F1D"/>
    <w:rsid w:val="00862CE9"/>
    <w:rsid w:val="00862FD3"/>
    <w:rsid w:val="0086361E"/>
    <w:rsid w:val="00863D90"/>
    <w:rsid w:val="00864C5F"/>
    <w:rsid w:val="00865B05"/>
    <w:rsid w:val="00865F45"/>
    <w:rsid w:val="008660F3"/>
    <w:rsid w:val="00867926"/>
    <w:rsid w:val="00870A87"/>
    <w:rsid w:val="00871B19"/>
    <w:rsid w:val="00871BEF"/>
    <w:rsid w:val="008738ED"/>
    <w:rsid w:val="00873CF4"/>
    <w:rsid w:val="0087613D"/>
    <w:rsid w:val="00876633"/>
    <w:rsid w:val="00876695"/>
    <w:rsid w:val="00876EBE"/>
    <w:rsid w:val="00877B7C"/>
    <w:rsid w:val="008800BB"/>
    <w:rsid w:val="00880263"/>
    <w:rsid w:val="008802EF"/>
    <w:rsid w:val="00880947"/>
    <w:rsid w:val="008810D8"/>
    <w:rsid w:val="008812ED"/>
    <w:rsid w:val="00881610"/>
    <w:rsid w:val="008817AB"/>
    <w:rsid w:val="00881AC9"/>
    <w:rsid w:val="00881CBC"/>
    <w:rsid w:val="0088200B"/>
    <w:rsid w:val="008826DC"/>
    <w:rsid w:val="0088344A"/>
    <w:rsid w:val="0088360C"/>
    <w:rsid w:val="008848C5"/>
    <w:rsid w:val="008849E7"/>
    <w:rsid w:val="00884F09"/>
    <w:rsid w:val="00885671"/>
    <w:rsid w:val="00885BDA"/>
    <w:rsid w:val="008860D2"/>
    <w:rsid w:val="00886681"/>
    <w:rsid w:val="0088783B"/>
    <w:rsid w:val="00892A7C"/>
    <w:rsid w:val="00892E1B"/>
    <w:rsid w:val="00893313"/>
    <w:rsid w:val="00893B84"/>
    <w:rsid w:val="00894346"/>
    <w:rsid w:val="00894DA2"/>
    <w:rsid w:val="00894E93"/>
    <w:rsid w:val="00895B2F"/>
    <w:rsid w:val="00895C22"/>
    <w:rsid w:val="00896366"/>
    <w:rsid w:val="00897692"/>
    <w:rsid w:val="00897E93"/>
    <w:rsid w:val="008A009C"/>
    <w:rsid w:val="008A01D0"/>
    <w:rsid w:val="008A0213"/>
    <w:rsid w:val="008A2B68"/>
    <w:rsid w:val="008A3FE7"/>
    <w:rsid w:val="008A3FE9"/>
    <w:rsid w:val="008A42A1"/>
    <w:rsid w:val="008A5096"/>
    <w:rsid w:val="008A5140"/>
    <w:rsid w:val="008A6271"/>
    <w:rsid w:val="008A6799"/>
    <w:rsid w:val="008A6DF1"/>
    <w:rsid w:val="008A7379"/>
    <w:rsid w:val="008A73BF"/>
    <w:rsid w:val="008A7723"/>
    <w:rsid w:val="008A7A13"/>
    <w:rsid w:val="008A7C3C"/>
    <w:rsid w:val="008B0970"/>
    <w:rsid w:val="008B1294"/>
    <w:rsid w:val="008B12B2"/>
    <w:rsid w:val="008B1768"/>
    <w:rsid w:val="008B178C"/>
    <w:rsid w:val="008B19AE"/>
    <w:rsid w:val="008B1C6F"/>
    <w:rsid w:val="008B3E7C"/>
    <w:rsid w:val="008B3F24"/>
    <w:rsid w:val="008B4A31"/>
    <w:rsid w:val="008B63BC"/>
    <w:rsid w:val="008C0D1B"/>
    <w:rsid w:val="008C0F51"/>
    <w:rsid w:val="008C1E21"/>
    <w:rsid w:val="008C22DD"/>
    <w:rsid w:val="008C2916"/>
    <w:rsid w:val="008C2B3F"/>
    <w:rsid w:val="008C2D6D"/>
    <w:rsid w:val="008C321B"/>
    <w:rsid w:val="008C44A9"/>
    <w:rsid w:val="008C45D7"/>
    <w:rsid w:val="008C4FB9"/>
    <w:rsid w:val="008C50B1"/>
    <w:rsid w:val="008C5317"/>
    <w:rsid w:val="008C5520"/>
    <w:rsid w:val="008C59F9"/>
    <w:rsid w:val="008C6984"/>
    <w:rsid w:val="008C69AB"/>
    <w:rsid w:val="008C7571"/>
    <w:rsid w:val="008C7982"/>
    <w:rsid w:val="008D0275"/>
    <w:rsid w:val="008D0635"/>
    <w:rsid w:val="008D0B26"/>
    <w:rsid w:val="008D0E13"/>
    <w:rsid w:val="008D146B"/>
    <w:rsid w:val="008D170A"/>
    <w:rsid w:val="008D18DD"/>
    <w:rsid w:val="008D29FC"/>
    <w:rsid w:val="008D4828"/>
    <w:rsid w:val="008D4FC5"/>
    <w:rsid w:val="008D5A4F"/>
    <w:rsid w:val="008D5E09"/>
    <w:rsid w:val="008D63A0"/>
    <w:rsid w:val="008D747E"/>
    <w:rsid w:val="008E00B4"/>
    <w:rsid w:val="008E0262"/>
    <w:rsid w:val="008E1D34"/>
    <w:rsid w:val="008E2E1B"/>
    <w:rsid w:val="008E340C"/>
    <w:rsid w:val="008E393D"/>
    <w:rsid w:val="008E3F85"/>
    <w:rsid w:val="008E3FD4"/>
    <w:rsid w:val="008E430E"/>
    <w:rsid w:val="008E4582"/>
    <w:rsid w:val="008E55E7"/>
    <w:rsid w:val="008E5942"/>
    <w:rsid w:val="008E5A74"/>
    <w:rsid w:val="008E5AE6"/>
    <w:rsid w:val="008E6033"/>
    <w:rsid w:val="008E67ED"/>
    <w:rsid w:val="008E693E"/>
    <w:rsid w:val="008F0CDD"/>
    <w:rsid w:val="008F1307"/>
    <w:rsid w:val="008F1533"/>
    <w:rsid w:val="008F15C5"/>
    <w:rsid w:val="008F18AE"/>
    <w:rsid w:val="008F2B6D"/>
    <w:rsid w:val="008F2CFD"/>
    <w:rsid w:val="008F2CFE"/>
    <w:rsid w:val="008F2F55"/>
    <w:rsid w:val="008F3169"/>
    <w:rsid w:val="008F39DD"/>
    <w:rsid w:val="008F5078"/>
    <w:rsid w:val="008F5662"/>
    <w:rsid w:val="008F67C3"/>
    <w:rsid w:val="008F67E2"/>
    <w:rsid w:val="008F76A0"/>
    <w:rsid w:val="008F7906"/>
    <w:rsid w:val="008F7B86"/>
    <w:rsid w:val="008F7CE2"/>
    <w:rsid w:val="0090461F"/>
    <w:rsid w:val="00904745"/>
    <w:rsid w:val="0090475F"/>
    <w:rsid w:val="00906015"/>
    <w:rsid w:val="00906E36"/>
    <w:rsid w:val="00910C12"/>
    <w:rsid w:val="00910D7A"/>
    <w:rsid w:val="0091101D"/>
    <w:rsid w:val="0091207E"/>
    <w:rsid w:val="00912299"/>
    <w:rsid w:val="00912375"/>
    <w:rsid w:val="0091257D"/>
    <w:rsid w:val="0091284A"/>
    <w:rsid w:val="00912E4B"/>
    <w:rsid w:val="009134EB"/>
    <w:rsid w:val="0091387A"/>
    <w:rsid w:val="00913B98"/>
    <w:rsid w:val="00913BB1"/>
    <w:rsid w:val="00913C71"/>
    <w:rsid w:val="00913D1A"/>
    <w:rsid w:val="009155F3"/>
    <w:rsid w:val="00915DC8"/>
    <w:rsid w:val="00915F14"/>
    <w:rsid w:val="0091605A"/>
    <w:rsid w:val="009161F7"/>
    <w:rsid w:val="009167B2"/>
    <w:rsid w:val="00916BDE"/>
    <w:rsid w:val="00916E45"/>
    <w:rsid w:val="00917BB5"/>
    <w:rsid w:val="00920813"/>
    <w:rsid w:val="00921419"/>
    <w:rsid w:val="00921E9C"/>
    <w:rsid w:val="0092239F"/>
    <w:rsid w:val="009229E0"/>
    <w:rsid w:val="00922E4B"/>
    <w:rsid w:val="0092397B"/>
    <w:rsid w:val="00923A28"/>
    <w:rsid w:val="0092520E"/>
    <w:rsid w:val="009256B0"/>
    <w:rsid w:val="00925AFE"/>
    <w:rsid w:val="009262AF"/>
    <w:rsid w:val="009266D9"/>
    <w:rsid w:val="00927F6B"/>
    <w:rsid w:val="00930362"/>
    <w:rsid w:val="00930B7B"/>
    <w:rsid w:val="00930C52"/>
    <w:rsid w:val="00931031"/>
    <w:rsid w:val="0093140F"/>
    <w:rsid w:val="00931E6F"/>
    <w:rsid w:val="00931F6F"/>
    <w:rsid w:val="00932429"/>
    <w:rsid w:val="009326F5"/>
    <w:rsid w:val="00933EBE"/>
    <w:rsid w:val="009346AF"/>
    <w:rsid w:val="00934770"/>
    <w:rsid w:val="00934951"/>
    <w:rsid w:val="00934F58"/>
    <w:rsid w:val="009358BC"/>
    <w:rsid w:val="009367A1"/>
    <w:rsid w:val="009373D8"/>
    <w:rsid w:val="009418D5"/>
    <w:rsid w:val="00941CB9"/>
    <w:rsid w:val="00943D30"/>
    <w:rsid w:val="00946AA9"/>
    <w:rsid w:val="00947607"/>
    <w:rsid w:val="00947BE1"/>
    <w:rsid w:val="0095168B"/>
    <w:rsid w:val="0095195A"/>
    <w:rsid w:val="009521FE"/>
    <w:rsid w:val="009524B4"/>
    <w:rsid w:val="00952823"/>
    <w:rsid w:val="00952983"/>
    <w:rsid w:val="00952E39"/>
    <w:rsid w:val="00952E41"/>
    <w:rsid w:val="009537BB"/>
    <w:rsid w:val="00953D11"/>
    <w:rsid w:val="009544C0"/>
    <w:rsid w:val="00954EF4"/>
    <w:rsid w:val="009557BA"/>
    <w:rsid w:val="009565CD"/>
    <w:rsid w:val="00956A0C"/>
    <w:rsid w:val="00957864"/>
    <w:rsid w:val="00961941"/>
    <w:rsid w:val="00961C01"/>
    <w:rsid w:val="00961C44"/>
    <w:rsid w:val="00962A7D"/>
    <w:rsid w:val="00963A62"/>
    <w:rsid w:val="00963B6D"/>
    <w:rsid w:val="00963D23"/>
    <w:rsid w:val="009642EE"/>
    <w:rsid w:val="00964BFD"/>
    <w:rsid w:val="0096541D"/>
    <w:rsid w:val="00966126"/>
    <w:rsid w:val="00966510"/>
    <w:rsid w:val="009665B1"/>
    <w:rsid w:val="00967E86"/>
    <w:rsid w:val="009704C9"/>
    <w:rsid w:val="009706FF"/>
    <w:rsid w:val="0097070C"/>
    <w:rsid w:val="00970A07"/>
    <w:rsid w:val="00970B90"/>
    <w:rsid w:val="00971658"/>
    <w:rsid w:val="009716F6"/>
    <w:rsid w:val="00971C74"/>
    <w:rsid w:val="00971F87"/>
    <w:rsid w:val="009739B1"/>
    <w:rsid w:val="00973FB4"/>
    <w:rsid w:val="00974CC9"/>
    <w:rsid w:val="00974F8F"/>
    <w:rsid w:val="009751FB"/>
    <w:rsid w:val="00975829"/>
    <w:rsid w:val="0097798D"/>
    <w:rsid w:val="009802CB"/>
    <w:rsid w:val="00980D67"/>
    <w:rsid w:val="009812D7"/>
    <w:rsid w:val="00981E9F"/>
    <w:rsid w:val="0098289F"/>
    <w:rsid w:val="0098359F"/>
    <w:rsid w:val="009844C1"/>
    <w:rsid w:val="009845B9"/>
    <w:rsid w:val="00985B6D"/>
    <w:rsid w:val="00985F58"/>
    <w:rsid w:val="0098640D"/>
    <w:rsid w:val="0098724A"/>
    <w:rsid w:val="00990188"/>
    <w:rsid w:val="009901B8"/>
    <w:rsid w:val="0099023B"/>
    <w:rsid w:val="00990CDE"/>
    <w:rsid w:val="0099150C"/>
    <w:rsid w:val="00991697"/>
    <w:rsid w:val="00991970"/>
    <w:rsid w:val="00992666"/>
    <w:rsid w:val="00992876"/>
    <w:rsid w:val="00993307"/>
    <w:rsid w:val="009937B5"/>
    <w:rsid w:val="00994A46"/>
    <w:rsid w:val="009951E4"/>
    <w:rsid w:val="00995515"/>
    <w:rsid w:val="00995649"/>
    <w:rsid w:val="00996937"/>
    <w:rsid w:val="00996A3B"/>
    <w:rsid w:val="00996C18"/>
    <w:rsid w:val="00997264"/>
    <w:rsid w:val="009A059E"/>
    <w:rsid w:val="009A1092"/>
    <w:rsid w:val="009A11F0"/>
    <w:rsid w:val="009A1D1B"/>
    <w:rsid w:val="009A2862"/>
    <w:rsid w:val="009A37C2"/>
    <w:rsid w:val="009A408D"/>
    <w:rsid w:val="009A4A1C"/>
    <w:rsid w:val="009A4C64"/>
    <w:rsid w:val="009A57D8"/>
    <w:rsid w:val="009A5B51"/>
    <w:rsid w:val="009A601C"/>
    <w:rsid w:val="009A6DD1"/>
    <w:rsid w:val="009B0290"/>
    <w:rsid w:val="009B0991"/>
    <w:rsid w:val="009B0BB8"/>
    <w:rsid w:val="009B1A2B"/>
    <w:rsid w:val="009B1B44"/>
    <w:rsid w:val="009B1FBF"/>
    <w:rsid w:val="009B2438"/>
    <w:rsid w:val="009B2A25"/>
    <w:rsid w:val="009B2B80"/>
    <w:rsid w:val="009B2E5B"/>
    <w:rsid w:val="009B31DD"/>
    <w:rsid w:val="009B46FF"/>
    <w:rsid w:val="009B4A81"/>
    <w:rsid w:val="009B5411"/>
    <w:rsid w:val="009B54D7"/>
    <w:rsid w:val="009B7131"/>
    <w:rsid w:val="009B7280"/>
    <w:rsid w:val="009C0232"/>
    <w:rsid w:val="009C15A0"/>
    <w:rsid w:val="009C1D0E"/>
    <w:rsid w:val="009C2022"/>
    <w:rsid w:val="009C25F6"/>
    <w:rsid w:val="009C30DA"/>
    <w:rsid w:val="009C336F"/>
    <w:rsid w:val="009C591B"/>
    <w:rsid w:val="009C5B50"/>
    <w:rsid w:val="009C5C85"/>
    <w:rsid w:val="009C60AB"/>
    <w:rsid w:val="009C7E64"/>
    <w:rsid w:val="009D01F6"/>
    <w:rsid w:val="009D01FD"/>
    <w:rsid w:val="009D1036"/>
    <w:rsid w:val="009D1E43"/>
    <w:rsid w:val="009D2052"/>
    <w:rsid w:val="009D2968"/>
    <w:rsid w:val="009D2CE5"/>
    <w:rsid w:val="009D333E"/>
    <w:rsid w:val="009D42F1"/>
    <w:rsid w:val="009D5174"/>
    <w:rsid w:val="009D57F1"/>
    <w:rsid w:val="009D5CE1"/>
    <w:rsid w:val="009D6ABE"/>
    <w:rsid w:val="009E1C61"/>
    <w:rsid w:val="009E2233"/>
    <w:rsid w:val="009E22DA"/>
    <w:rsid w:val="009E37AE"/>
    <w:rsid w:val="009E4318"/>
    <w:rsid w:val="009E48D0"/>
    <w:rsid w:val="009E4A73"/>
    <w:rsid w:val="009E5D82"/>
    <w:rsid w:val="009E6061"/>
    <w:rsid w:val="009E67B3"/>
    <w:rsid w:val="009E69E8"/>
    <w:rsid w:val="009E789A"/>
    <w:rsid w:val="009E79E9"/>
    <w:rsid w:val="009E7E77"/>
    <w:rsid w:val="009F03CD"/>
    <w:rsid w:val="009F097F"/>
    <w:rsid w:val="009F0D34"/>
    <w:rsid w:val="009F0EF3"/>
    <w:rsid w:val="009F2B14"/>
    <w:rsid w:val="009F2EA1"/>
    <w:rsid w:val="009F428B"/>
    <w:rsid w:val="009F4C1C"/>
    <w:rsid w:val="009F4FF1"/>
    <w:rsid w:val="009F5C11"/>
    <w:rsid w:val="009F6847"/>
    <w:rsid w:val="009F6C35"/>
    <w:rsid w:val="009F7125"/>
    <w:rsid w:val="009F762A"/>
    <w:rsid w:val="009F775A"/>
    <w:rsid w:val="00A004EC"/>
    <w:rsid w:val="00A005FB"/>
    <w:rsid w:val="00A0215D"/>
    <w:rsid w:val="00A023F7"/>
    <w:rsid w:val="00A027CD"/>
    <w:rsid w:val="00A035AD"/>
    <w:rsid w:val="00A03BD6"/>
    <w:rsid w:val="00A04BE6"/>
    <w:rsid w:val="00A061B4"/>
    <w:rsid w:val="00A067D1"/>
    <w:rsid w:val="00A069CF"/>
    <w:rsid w:val="00A0754B"/>
    <w:rsid w:val="00A07D43"/>
    <w:rsid w:val="00A10606"/>
    <w:rsid w:val="00A11960"/>
    <w:rsid w:val="00A11C55"/>
    <w:rsid w:val="00A12337"/>
    <w:rsid w:val="00A12F3E"/>
    <w:rsid w:val="00A138DD"/>
    <w:rsid w:val="00A146B4"/>
    <w:rsid w:val="00A14EFF"/>
    <w:rsid w:val="00A15BC2"/>
    <w:rsid w:val="00A17149"/>
    <w:rsid w:val="00A171A4"/>
    <w:rsid w:val="00A17830"/>
    <w:rsid w:val="00A1793C"/>
    <w:rsid w:val="00A17A2E"/>
    <w:rsid w:val="00A17BF9"/>
    <w:rsid w:val="00A2087B"/>
    <w:rsid w:val="00A2097A"/>
    <w:rsid w:val="00A21C8C"/>
    <w:rsid w:val="00A22301"/>
    <w:rsid w:val="00A2276D"/>
    <w:rsid w:val="00A2316F"/>
    <w:rsid w:val="00A241B8"/>
    <w:rsid w:val="00A2434F"/>
    <w:rsid w:val="00A25057"/>
    <w:rsid w:val="00A251A1"/>
    <w:rsid w:val="00A262AE"/>
    <w:rsid w:val="00A26504"/>
    <w:rsid w:val="00A2650C"/>
    <w:rsid w:val="00A267B7"/>
    <w:rsid w:val="00A26D4A"/>
    <w:rsid w:val="00A26EC6"/>
    <w:rsid w:val="00A27039"/>
    <w:rsid w:val="00A27E5B"/>
    <w:rsid w:val="00A31693"/>
    <w:rsid w:val="00A34214"/>
    <w:rsid w:val="00A35D77"/>
    <w:rsid w:val="00A37757"/>
    <w:rsid w:val="00A37A79"/>
    <w:rsid w:val="00A37CBC"/>
    <w:rsid w:val="00A4056C"/>
    <w:rsid w:val="00A40A1F"/>
    <w:rsid w:val="00A40AC8"/>
    <w:rsid w:val="00A41104"/>
    <w:rsid w:val="00A41402"/>
    <w:rsid w:val="00A41552"/>
    <w:rsid w:val="00A4156E"/>
    <w:rsid w:val="00A41CF8"/>
    <w:rsid w:val="00A4213E"/>
    <w:rsid w:val="00A422BB"/>
    <w:rsid w:val="00A42544"/>
    <w:rsid w:val="00A42653"/>
    <w:rsid w:val="00A42CFC"/>
    <w:rsid w:val="00A43993"/>
    <w:rsid w:val="00A4445F"/>
    <w:rsid w:val="00A44F71"/>
    <w:rsid w:val="00A45475"/>
    <w:rsid w:val="00A45A1F"/>
    <w:rsid w:val="00A50C3D"/>
    <w:rsid w:val="00A51F0E"/>
    <w:rsid w:val="00A523E2"/>
    <w:rsid w:val="00A538CA"/>
    <w:rsid w:val="00A53BB4"/>
    <w:rsid w:val="00A54426"/>
    <w:rsid w:val="00A55453"/>
    <w:rsid w:val="00A555C7"/>
    <w:rsid w:val="00A5597F"/>
    <w:rsid w:val="00A55A57"/>
    <w:rsid w:val="00A56AA3"/>
    <w:rsid w:val="00A56B28"/>
    <w:rsid w:val="00A572CF"/>
    <w:rsid w:val="00A60077"/>
    <w:rsid w:val="00A6085E"/>
    <w:rsid w:val="00A60875"/>
    <w:rsid w:val="00A62211"/>
    <w:rsid w:val="00A622F6"/>
    <w:rsid w:val="00A645B9"/>
    <w:rsid w:val="00A645CB"/>
    <w:rsid w:val="00A649FC"/>
    <w:rsid w:val="00A65346"/>
    <w:rsid w:val="00A65AD9"/>
    <w:rsid w:val="00A66B66"/>
    <w:rsid w:val="00A67456"/>
    <w:rsid w:val="00A67B77"/>
    <w:rsid w:val="00A701AB"/>
    <w:rsid w:val="00A70937"/>
    <w:rsid w:val="00A70E24"/>
    <w:rsid w:val="00A7162F"/>
    <w:rsid w:val="00A71B86"/>
    <w:rsid w:val="00A71D25"/>
    <w:rsid w:val="00A71E96"/>
    <w:rsid w:val="00A72DF5"/>
    <w:rsid w:val="00A73089"/>
    <w:rsid w:val="00A7320A"/>
    <w:rsid w:val="00A73D74"/>
    <w:rsid w:val="00A74325"/>
    <w:rsid w:val="00A7498E"/>
    <w:rsid w:val="00A75118"/>
    <w:rsid w:val="00A767D2"/>
    <w:rsid w:val="00A76B9F"/>
    <w:rsid w:val="00A7715E"/>
    <w:rsid w:val="00A7758F"/>
    <w:rsid w:val="00A77696"/>
    <w:rsid w:val="00A80E4F"/>
    <w:rsid w:val="00A81001"/>
    <w:rsid w:val="00A814FC"/>
    <w:rsid w:val="00A8156E"/>
    <w:rsid w:val="00A8162B"/>
    <w:rsid w:val="00A82225"/>
    <w:rsid w:val="00A84411"/>
    <w:rsid w:val="00A84D4A"/>
    <w:rsid w:val="00A86935"/>
    <w:rsid w:val="00A871E1"/>
    <w:rsid w:val="00A879EC"/>
    <w:rsid w:val="00A87BC6"/>
    <w:rsid w:val="00A87D07"/>
    <w:rsid w:val="00A90084"/>
    <w:rsid w:val="00A90DC9"/>
    <w:rsid w:val="00A914B6"/>
    <w:rsid w:val="00A921F9"/>
    <w:rsid w:val="00A92DEC"/>
    <w:rsid w:val="00A92FCB"/>
    <w:rsid w:val="00A930F9"/>
    <w:rsid w:val="00A93288"/>
    <w:rsid w:val="00A93E62"/>
    <w:rsid w:val="00A94018"/>
    <w:rsid w:val="00A95299"/>
    <w:rsid w:val="00A955BA"/>
    <w:rsid w:val="00A95DEA"/>
    <w:rsid w:val="00A96862"/>
    <w:rsid w:val="00A96F17"/>
    <w:rsid w:val="00AA0503"/>
    <w:rsid w:val="00AA0C14"/>
    <w:rsid w:val="00AA100D"/>
    <w:rsid w:val="00AA1B2B"/>
    <w:rsid w:val="00AA24DD"/>
    <w:rsid w:val="00AA2578"/>
    <w:rsid w:val="00AA2ACF"/>
    <w:rsid w:val="00AA32BD"/>
    <w:rsid w:val="00AA38AD"/>
    <w:rsid w:val="00AA38B9"/>
    <w:rsid w:val="00AA3C11"/>
    <w:rsid w:val="00AA438C"/>
    <w:rsid w:val="00AA4581"/>
    <w:rsid w:val="00AA502D"/>
    <w:rsid w:val="00AA51F3"/>
    <w:rsid w:val="00AA5332"/>
    <w:rsid w:val="00AA5A10"/>
    <w:rsid w:val="00AA761C"/>
    <w:rsid w:val="00AA772E"/>
    <w:rsid w:val="00AA79B8"/>
    <w:rsid w:val="00AB1F81"/>
    <w:rsid w:val="00AB21F4"/>
    <w:rsid w:val="00AB27B3"/>
    <w:rsid w:val="00AB313F"/>
    <w:rsid w:val="00AB35EA"/>
    <w:rsid w:val="00AB4FCC"/>
    <w:rsid w:val="00AB61D1"/>
    <w:rsid w:val="00AB6321"/>
    <w:rsid w:val="00AB6AE2"/>
    <w:rsid w:val="00AB7564"/>
    <w:rsid w:val="00AC085F"/>
    <w:rsid w:val="00AC0B34"/>
    <w:rsid w:val="00AC0B3C"/>
    <w:rsid w:val="00AC0D09"/>
    <w:rsid w:val="00AC19F3"/>
    <w:rsid w:val="00AC1B25"/>
    <w:rsid w:val="00AC27F2"/>
    <w:rsid w:val="00AC2A54"/>
    <w:rsid w:val="00AC3161"/>
    <w:rsid w:val="00AC3793"/>
    <w:rsid w:val="00AC37A3"/>
    <w:rsid w:val="00AC4814"/>
    <w:rsid w:val="00AC5050"/>
    <w:rsid w:val="00AC76C0"/>
    <w:rsid w:val="00AC770D"/>
    <w:rsid w:val="00AC7806"/>
    <w:rsid w:val="00AD0259"/>
    <w:rsid w:val="00AD0557"/>
    <w:rsid w:val="00AD0746"/>
    <w:rsid w:val="00AD09FE"/>
    <w:rsid w:val="00AD1340"/>
    <w:rsid w:val="00AD3128"/>
    <w:rsid w:val="00AD391C"/>
    <w:rsid w:val="00AD3AC2"/>
    <w:rsid w:val="00AD4171"/>
    <w:rsid w:val="00AD4A75"/>
    <w:rsid w:val="00AD4EF9"/>
    <w:rsid w:val="00AD4F33"/>
    <w:rsid w:val="00AD58DC"/>
    <w:rsid w:val="00AD5C27"/>
    <w:rsid w:val="00AD62FF"/>
    <w:rsid w:val="00AD6475"/>
    <w:rsid w:val="00AD6DB0"/>
    <w:rsid w:val="00AD77BD"/>
    <w:rsid w:val="00AD78C5"/>
    <w:rsid w:val="00AE0236"/>
    <w:rsid w:val="00AE0853"/>
    <w:rsid w:val="00AE1294"/>
    <w:rsid w:val="00AE1769"/>
    <w:rsid w:val="00AE1AED"/>
    <w:rsid w:val="00AE1C69"/>
    <w:rsid w:val="00AE2301"/>
    <w:rsid w:val="00AE32CD"/>
    <w:rsid w:val="00AE452C"/>
    <w:rsid w:val="00AE57AB"/>
    <w:rsid w:val="00AE7030"/>
    <w:rsid w:val="00AF0091"/>
    <w:rsid w:val="00AF0361"/>
    <w:rsid w:val="00AF083B"/>
    <w:rsid w:val="00AF09C3"/>
    <w:rsid w:val="00AF135C"/>
    <w:rsid w:val="00AF14AF"/>
    <w:rsid w:val="00AF17E4"/>
    <w:rsid w:val="00AF1A25"/>
    <w:rsid w:val="00AF1C57"/>
    <w:rsid w:val="00AF1EB2"/>
    <w:rsid w:val="00AF28F2"/>
    <w:rsid w:val="00AF37EE"/>
    <w:rsid w:val="00AF441A"/>
    <w:rsid w:val="00AF4BEE"/>
    <w:rsid w:val="00AF64C9"/>
    <w:rsid w:val="00AF66A2"/>
    <w:rsid w:val="00AF6BD6"/>
    <w:rsid w:val="00AF6FA5"/>
    <w:rsid w:val="00AF720C"/>
    <w:rsid w:val="00AF7C59"/>
    <w:rsid w:val="00B00275"/>
    <w:rsid w:val="00B00514"/>
    <w:rsid w:val="00B00B62"/>
    <w:rsid w:val="00B00B84"/>
    <w:rsid w:val="00B011F5"/>
    <w:rsid w:val="00B01BF7"/>
    <w:rsid w:val="00B02E89"/>
    <w:rsid w:val="00B03AB0"/>
    <w:rsid w:val="00B056F4"/>
    <w:rsid w:val="00B05907"/>
    <w:rsid w:val="00B059A5"/>
    <w:rsid w:val="00B05B6F"/>
    <w:rsid w:val="00B05FDE"/>
    <w:rsid w:val="00B06805"/>
    <w:rsid w:val="00B07205"/>
    <w:rsid w:val="00B10351"/>
    <w:rsid w:val="00B10BA9"/>
    <w:rsid w:val="00B10E43"/>
    <w:rsid w:val="00B11480"/>
    <w:rsid w:val="00B11B47"/>
    <w:rsid w:val="00B1267C"/>
    <w:rsid w:val="00B12EAC"/>
    <w:rsid w:val="00B137EA"/>
    <w:rsid w:val="00B14072"/>
    <w:rsid w:val="00B14900"/>
    <w:rsid w:val="00B16280"/>
    <w:rsid w:val="00B16412"/>
    <w:rsid w:val="00B168F9"/>
    <w:rsid w:val="00B17510"/>
    <w:rsid w:val="00B1765D"/>
    <w:rsid w:val="00B179BA"/>
    <w:rsid w:val="00B17C21"/>
    <w:rsid w:val="00B2034D"/>
    <w:rsid w:val="00B212DE"/>
    <w:rsid w:val="00B21E15"/>
    <w:rsid w:val="00B22850"/>
    <w:rsid w:val="00B22E1C"/>
    <w:rsid w:val="00B232CD"/>
    <w:rsid w:val="00B24357"/>
    <w:rsid w:val="00B24CE2"/>
    <w:rsid w:val="00B250C2"/>
    <w:rsid w:val="00B2540B"/>
    <w:rsid w:val="00B279CA"/>
    <w:rsid w:val="00B27D36"/>
    <w:rsid w:val="00B302F8"/>
    <w:rsid w:val="00B315AD"/>
    <w:rsid w:val="00B337E5"/>
    <w:rsid w:val="00B35782"/>
    <w:rsid w:val="00B357D5"/>
    <w:rsid w:val="00B3686A"/>
    <w:rsid w:val="00B372F9"/>
    <w:rsid w:val="00B376A8"/>
    <w:rsid w:val="00B37755"/>
    <w:rsid w:val="00B4037D"/>
    <w:rsid w:val="00B405DE"/>
    <w:rsid w:val="00B40681"/>
    <w:rsid w:val="00B4150E"/>
    <w:rsid w:val="00B41753"/>
    <w:rsid w:val="00B42101"/>
    <w:rsid w:val="00B428C4"/>
    <w:rsid w:val="00B42DEC"/>
    <w:rsid w:val="00B44320"/>
    <w:rsid w:val="00B44F93"/>
    <w:rsid w:val="00B45E93"/>
    <w:rsid w:val="00B45F2C"/>
    <w:rsid w:val="00B471CC"/>
    <w:rsid w:val="00B511B6"/>
    <w:rsid w:val="00B5131D"/>
    <w:rsid w:val="00B5136F"/>
    <w:rsid w:val="00B51A52"/>
    <w:rsid w:val="00B51E7C"/>
    <w:rsid w:val="00B52C9D"/>
    <w:rsid w:val="00B53036"/>
    <w:rsid w:val="00B53962"/>
    <w:rsid w:val="00B540F7"/>
    <w:rsid w:val="00B544C3"/>
    <w:rsid w:val="00B54A79"/>
    <w:rsid w:val="00B55328"/>
    <w:rsid w:val="00B55F1E"/>
    <w:rsid w:val="00B57553"/>
    <w:rsid w:val="00B57F9E"/>
    <w:rsid w:val="00B60AAB"/>
    <w:rsid w:val="00B610BF"/>
    <w:rsid w:val="00B611F1"/>
    <w:rsid w:val="00B61243"/>
    <w:rsid w:val="00B615F5"/>
    <w:rsid w:val="00B61970"/>
    <w:rsid w:val="00B61C6E"/>
    <w:rsid w:val="00B627D4"/>
    <w:rsid w:val="00B6295C"/>
    <w:rsid w:val="00B62B57"/>
    <w:rsid w:val="00B633F8"/>
    <w:rsid w:val="00B6392D"/>
    <w:rsid w:val="00B63A9A"/>
    <w:rsid w:val="00B64613"/>
    <w:rsid w:val="00B64734"/>
    <w:rsid w:val="00B64BCC"/>
    <w:rsid w:val="00B64D27"/>
    <w:rsid w:val="00B65065"/>
    <w:rsid w:val="00B650E3"/>
    <w:rsid w:val="00B654BD"/>
    <w:rsid w:val="00B65FEE"/>
    <w:rsid w:val="00B67143"/>
    <w:rsid w:val="00B67501"/>
    <w:rsid w:val="00B679D7"/>
    <w:rsid w:val="00B67AB4"/>
    <w:rsid w:val="00B70838"/>
    <w:rsid w:val="00B70C31"/>
    <w:rsid w:val="00B714E7"/>
    <w:rsid w:val="00B71C51"/>
    <w:rsid w:val="00B724AC"/>
    <w:rsid w:val="00B725EF"/>
    <w:rsid w:val="00B7374A"/>
    <w:rsid w:val="00B73755"/>
    <w:rsid w:val="00B73E42"/>
    <w:rsid w:val="00B75086"/>
    <w:rsid w:val="00B75096"/>
    <w:rsid w:val="00B7648B"/>
    <w:rsid w:val="00B76681"/>
    <w:rsid w:val="00B76B4F"/>
    <w:rsid w:val="00B76E92"/>
    <w:rsid w:val="00B77079"/>
    <w:rsid w:val="00B77408"/>
    <w:rsid w:val="00B80915"/>
    <w:rsid w:val="00B80F70"/>
    <w:rsid w:val="00B81EA5"/>
    <w:rsid w:val="00B8215D"/>
    <w:rsid w:val="00B82575"/>
    <w:rsid w:val="00B82936"/>
    <w:rsid w:val="00B8298F"/>
    <w:rsid w:val="00B82AC1"/>
    <w:rsid w:val="00B83C20"/>
    <w:rsid w:val="00B840FD"/>
    <w:rsid w:val="00B844EC"/>
    <w:rsid w:val="00B84E35"/>
    <w:rsid w:val="00B85B56"/>
    <w:rsid w:val="00B86717"/>
    <w:rsid w:val="00B86E9B"/>
    <w:rsid w:val="00B872EF"/>
    <w:rsid w:val="00B91069"/>
    <w:rsid w:val="00B91838"/>
    <w:rsid w:val="00B94055"/>
    <w:rsid w:val="00B94685"/>
    <w:rsid w:val="00B954C5"/>
    <w:rsid w:val="00B962BC"/>
    <w:rsid w:val="00B9704E"/>
    <w:rsid w:val="00B9764F"/>
    <w:rsid w:val="00B97757"/>
    <w:rsid w:val="00B97DEC"/>
    <w:rsid w:val="00BA016D"/>
    <w:rsid w:val="00BA0B3E"/>
    <w:rsid w:val="00BA0CA4"/>
    <w:rsid w:val="00BA199A"/>
    <w:rsid w:val="00BA1F56"/>
    <w:rsid w:val="00BA308A"/>
    <w:rsid w:val="00BA3617"/>
    <w:rsid w:val="00BA3C31"/>
    <w:rsid w:val="00BA3C6D"/>
    <w:rsid w:val="00BA421B"/>
    <w:rsid w:val="00BA4455"/>
    <w:rsid w:val="00BA4E6F"/>
    <w:rsid w:val="00BA5D83"/>
    <w:rsid w:val="00BA6153"/>
    <w:rsid w:val="00BA67F7"/>
    <w:rsid w:val="00BA6A89"/>
    <w:rsid w:val="00BA6BEA"/>
    <w:rsid w:val="00BA6D4A"/>
    <w:rsid w:val="00BA715A"/>
    <w:rsid w:val="00BA7633"/>
    <w:rsid w:val="00BA7F99"/>
    <w:rsid w:val="00BB03D2"/>
    <w:rsid w:val="00BB0A98"/>
    <w:rsid w:val="00BB1077"/>
    <w:rsid w:val="00BB2FFA"/>
    <w:rsid w:val="00BB4A13"/>
    <w:rsid w:val="00BB51D2"/>
    <w:rsid w:val="00BB5793"/>
    <w:rsid w:val="00BB5947"/>
    <w:rsid w:val="00BB5B7D"/>
    <w:rsid w:val="00BB5D10"/>
    <w:rsid w:val="00BB5EFA"/>
    <w:rsid w:val="00BB62BD"/>
    <w:rsid w:val="00BB6DEB"/>
    <w:rsid w:val="00BB7D2F"/>
    <w:rsid w:val="00BC0952"/>
    <w:rsid w:val="00BC10B5"/>
    <w:rsid w:val="00BC11A6"/>
    <w:rsid w:val="00BC23D6"/>
    <w:rsid w:val="00BC2BDF"/>
    <w:rsid w:val="00BC3B5C"/>
    <w:rsid w:val="00BC4AD7"/>
    <w:rsid w:val="00BC4ECE"/>
    <w:rsid w:val="00BC56F6"/>
    <w:rsid w:val="00BC58EE"/>
    <w:rsid w:val="00BC6E20"/>
    <w:rsid w:val="00BC73E9"/>
    <w:rsid w:val="00BC78F4"/>
    <w:rsid w:val="00BD0348"/>
    <w:rsid w:val="00BD045C"/>
    <w:rsid w:val="00BD05E6"/>
    <w:rsid w:val="00BD0806"/>
    <w:rsid w:val="00BD0D29"/>
    <w:rsid w:val="00BD11BC"/>
    <w:rsid w:val="00BD2855"/>
    <w:rsid w:val="00BD2B03"/>
    <w:rsid w:val="00BD37C3"/>
    <w:rsid w:val="00BD3986"/>
    <w:rsid w:val="00BD5B4B"/>
    <w:rsid w:val="00BD6412"/>
    <w:rsid w:val="00BD66D2"/>
    <w:rsid w:val="00BD6D54"/>
    <w:rsid w:val="00BD73A6"/>
    <w:rsid w:val="00BD77BB"/>
    <w:rsid w:val="00BE030E"/>
    <w:rsid w:val="00BE0D1B"/>
    <w:rsid w:val="00BE117D"/>
    <w:rsid w:val="00BE1303"/>
    <w:rsid w:val="00BE1712"/>
    <w:rsid w:val="00BE193C"/>
    <w:rsid w:val="00BE1BE6"/>
    <w:rsid w:val="00BE35E9"/>
    <w:rsid w:val="00BE38E5"/>
    <w:rsid w:val="00BE3AAC"/>
    <w:rsid w:val="00BE5914"/>
    <w:rsid w:val="00BE6471"/>
    <w:rsid w:val="00BE6B35"/>
    <w:rsid w:val="00BE6B37"/>
    <w:rsid w:val="00BE6E56"/>
    <w:rsid w:val="00BE6EE6"/>
    <w:rsid w:val="00BE7505"/>
    <w:rsid w:val="00BE75D6"/>
    <w:rsid w:val="00BE7C59"/>
    <w:rsid w:val="00BF0C85"/>
    <w:rsid w:val="00BF11A9"/>
    <w:rsid w:val="00BF1948"/>
    <w:rsid w:val="00BF1CBF"/>
    <w:rsid w:val="00BF2265"/>
    <w:rsid w:val="00BF229D"/>
    <w:rsid w:val="00BF24F1"/>
    <w:rsid w:val="00BF2E7B"/>
    <w:rsid w:val="00BF3669"/>
    <w:rsid w:val="00BF3C96"/>
    <w:rsid w:val="00BF3F56"/>
    <w:rsid w:val="00BF479F"/>
    <w:rsid w:val="00BF5044"/>
    <w:rsid w:val="00BF5F69"/>
    <w:rsid w:val="00BF6826"/>
    <w:rsid w:val="00C00408"/>
    <w:rsid w:val="00C01E14"/>
    <w:rsid w:val="00C03138"/>
    <w:rsid w:val="00C0331B"/>
    <w:rsid w:val="00C042DE"/>
    <w:rsid w:val="00C061AC"/>
    <w:rsid w:val="00C06712"/>
    <w:rsid w:val="00C0691A"/>
    <w:rsid w:val="00C06A0A"/>
    <w:rsid w:val="00C07291"/>
    <w:rsid w:val="00C10383"/>
    <w:rsid w:val="00C10766"/>
    <w:rsid w:val="00C10905"/>
    <w:rsid w:val="00C10FB4"/>
    <w:rsid w:val="00C1108F"/>
    <w:rsid w:val="00C13944"/>
    <w:rsid w:val="00C13FEA"/>
    <w:rsid w:val="00C1492A"/>
    <w:rsid w:val="00C14DC4"/>
    <w:rsid w:val="00C15B8B"/>
    <w:rsid w:val="00C16D0C"/>
    <w:rsid w:val="00C175C6"/>
    <w:rsid w:val="00C17927"/>
    <w:rsid w:val="00C2355D"/>
    <w:rsid w:val="00C236EA"/>
    <w:rsid w:val="00C23FD4"/>
    <w:rsid w:val="00C252A1"/>
    <w:rsid w:val="00C262DA"/>
    <w:rsid w:val="00C26F91"/>
    <w:rsid w:val="00C27957"/>
    <w:rsid w:val="00C3085F"/>
    <w:rsid w:val="00C30913"/>
    <w:rsid w:val="00C30D3D"/>
    <w:rsid w:val="00C316A9"/>
    <w:rsid w:val="00C31BC3"/>
    <w:rsid w:val="00C325C4"/>
    <w:rsid w:val="00C32CC1"/>
    <w:rsid w:val="00C344DB"/>
    <w:rsid w:val="00C345F3"/>
    <w:rsid w:val="00C347CB"/>
    <w:rsid w:val="00C34E4F"/>
    <w:rsid w:val="00C358F3"/>
    <w:rsid w:val="00C35EAB"/>
    <w:rsid w:val="00C35F30"/>
    <w:rsid w:val="00C36465"/>
    <w:rsid w:val="00C36616"/>
    <w:rsid w:val="00C36651"/>
    <w:rsid w:val="00C36656"/>
    <w:rsid w:val="00C36708"/>
    <w:rsid w:val="00C36F81"/>
    <w:rsid w:val="00C37112"/>
    <w:rsid w:val="00C3739C"/>
    <w:rsid w:val="00C374C1"/>
    <w:rsid w:val="00C37C3A"/>
    <w:rsid w:val="00C4017D"/>
    <w:rsid w:val="00C40755"/>
    <w:rsid w:val="00C42BD2"/>
    <w:rsid w:val="00C43308"/>
    <w:rsid w:val="00C43EAD"/>
    <w:rsid w:val="00C44B50"/>
    <w:rsid w:val="00C44D69"/>
    <w:rsid w:val="00C44E02"/>
    <w:rsid w:val="00C4525F"/>
    <w:rsid w:val="00C46500"/>
    <w:rsid w:val="00C4673B"/>
    <w:rsid w:val="00C46FB7"/>
    <w:rsid w:val="00C47317"/>
    <w:rsid w:val="00C47600"/>
    <w:rsid w:val="00C4781A"/>
    <w:rsid w:val="00C47C1F"/>
    <w:rsid w:val="00C502C3"/>
    <w:rsid w:val="00C502EA"/>
    <w:rsid w:val="00C50815"/>
    <w:rsid w:val="00C50C64"/>
    <w:rsid w:val="00C50EF0"/>
    <w:rsid w:val="00C52FBE"/>
    <w:rsid w:val="00C53744"/>
    <w:rsid w:val="00C544F1"/>
    <w:rsid w:val="00C54F72"/>
    <w:rsid w:val="00C55578"/>
    <w:rsid w:val="00C56861"/>
    <w:rsid w:val="00C57AD9"/>
    <w:rsid w:val="00C57C4C"/>
    <w:rsid w:val="00C621A4"/>
    <w:rsid w:val="00C63C7A"/>
    <w:rsid w:val="00C6418A"/>
    <w:rsid w:val="00C644A2"/>
    <w:rsid w:val="00C652B4"/>
    <w:rsid w:val="00C65654"/>
    <w:rsid w:val="00C659D1"/>
    <w:rsid w:val="00C65DF3"/>
    <w:rsid w:val="00C66286"/>
    <w:rsid w:val="00C66D44"/>
    <w:rsid w:val="00C678D0"/>
    <w:rsid w:val="00C700B7"/>
    <w:rsid w:val="00C710A8"/>
    <w:rsid w:val="00C71211"/>
    <w:rsid w:val="00C71723"/>
    <w:rsid w:val="00C72A29"/>
    <w:rsid w:val="00C72C7F"/>
    <w:rsid w:val="00C72D69"/>
    <w:rsid w:val="00C72E87"/>
    <w:rsid w:val="00C72EF7"/>
    <w:rsid w:val="00C73151"/>
    <w:rsid w:val="00C731CA"/>
    <w:rsid w:val="00C73276"/>
    <w:rsid w:val="00C738CF"/>
    <w:rsid w:val="00C739D4"/>
    <w:rsid w:val="00C73AD2"/>
    <w:rsid w:val="00C74C73"/>
    <w:rsid w:val="00C74CEF"/>
    <w:rsid w:val="00C74D61"/>
    <w:rsid w:val="00C7550D"/>
    <w:rsid w:val="00C755DE"/>
    <w:rsid w:val="00C75A49"/>
    <w:rsid w:val="00C76CD4"/>
    <w:rsid w:val="00C777D6"/>
    <w:rsid w:val="00C77C77"/>
    <w:rsid w:val="00C80809"/>
    <w:rsid w:val="00C811A3"/>
    <w:rsid w:val="00C81510"/>
    <w:rsid w:val="00C82FE2"/>
    <w:rsid w:val="00C833DF"/>
    <w:rsid w:val="00C83C06"/>
    <w:rsid w:val="00C83C30"/>
    <w:rsid w:val="00C845C0"/>
    <w:rsid w:val="00C852B3"/>
    <w:rsid w:val="00C8560A"/>
    <w:rsid w:val="00C85B2D"/>
    <w:rsid w:val="00C867B4"/>
    <w:rsid w:val="00C87108"/>
    <w:rsid w:val="00C8728D"/>
    <w:rsid w:val="00C87D26"/>
    <w:rsid w:val="00C9020B"/>
    <w:rsid w:val="00C903ED"/>
    <w:rsid w:val="00C90466"/>
    <w:rsid w:val="00C90A64"/>
    <w:rsid w:val="00C91370"/>
    <w:rsid w:val="00C91510"/>
    <w:rsid w:val="00C92BDD"/>
    <w:rsid w:val="00C92C7C"/>
    <w:rsid w:val="00C930AD"/>
    <w:rsid w:val="00C9346A"/>
    <w:rsid w:val="00C935BF"/>
    <w:rsid w:val="00C9370E"/>
    <w:rsid w:val="00C946ED"/>
    <w:rsid w:val="00C94760"/>
    <w:rsid w:val="00C949B4"/>
    <w:rsid w:val="00C94B06"/>
    <w:rsid w:val="00C95817"/>
    <w:rsid w:val="00C96302"/>
    <w:rsid w:val="00C969CB"/>
    <w:rsid w:val="00C97229"/>
    <w:rsid w:val="00C9727C"/>
    <w:rsid w:val="00CA01A1"/>
    <w:rsid w:val="00CA03C8"/>
    <w:rsid w:val="00CA0943"/>
    <w:rsid w:val="00CA12CB"/>
    <w:rsid w:val="00CA15DA"/>
    <w:rsid w:val="00CA16E2"/>
    <w:rsid w:val="00CA2135"/>
    <w:rsid w:val="00CA294A"/>
    <w:rsid w:val="00CA424B"/>
    <w:rsid w:val="00CA5124"/>
    <w:rsid w:val="00CA5225"/>
    <w:rsid w:val="00CA5E84"/>
    <w:rsid w:val="00CA610D"/>
    <w:rsid w:val="00CA669C"/>
    <w:rsid w:val="00CA66F8"/>
    <w:rsid w:val="00CA6F4D"/>
    <w:rsid w:val="00CA739F"/>
    <w:rsid w:val="00CA73B5"/>
    <w:rsid w:val="00CA781E"/>
    <w:rsid w:val="00CB0E4C"/>
    <w:rsid w:val="00CB10E1"/>
    <w:rsid w:val="00CB1745"/>
    <w:rsid w:val="00CB24DD"/>
    <w:rsid w:val="00CB3AB6"/>
    <w:rsid w:val="00CB3DDD"/>
    <w:rsid w:val="00CB4342"/>
    <w:rsid w:val="00CB562E"/>
    <w:rsid w:val="00CB5989"/>
    <w:rsid w:val="00CB5C31"/>
    <w:rsid w:val="00CB6F49"/>
    <w:rsid w:val="00CB7470"/>
    <w:rsid w:val="00CB747A"/>
    <w:rsid w:val="00CC0ADC"/>
    <w:rsid w:val="00CC0D26"/>
    <w:rsid w:val="00CC0F61"/>
    <w:rsid w:val="00CC16F4"/>
    <w:rsid w:val="00CC2903"/>
    <w:rsid w:val="00CC337F"/>
    <w:rsid w:val="00CC3589"/>
    <w:rsid w:val="00CC3D26"/>
    <w:rsid w:val="00CC41C7"/>
    <w:rsid w:val="00CC42F7"/>
    <w:rsid w:val="00CC4C15"/>
    <w:rsid w:val="00CC5E48"/>
    <w:rsid w:val="00CC690F"/>
    <w:rsid w:val="00CC7EE1"/>
    <w:rsid w:val="00CD0156"/>
    <w:rsid w:val="00CD0232"/>
    <w:rsid w:val="00CD0465"/>
    <w:rsid w:val="00CD07F9"/>
    <w:rsid w:val="00CD0948"/>
    <w:rsid w:val="00CD228A"/>
    <w:rsid w:val="00CD2960"/>
    <w:rsid w:val="00CD2AD7"/>
    <w:rsid w:val="00CD3066"/>
    <w:rsid w:val="00CD318F"/>
    <w:rsid w:val="00CD3504"/>
    <w:rsid w:val="00CD35ED"/>
    <w:rsid w:val="00CD3FE0"/>
    <w:rsid w:val="00CD4023"/>
    <w:rsid w:val="00CD4C66"/>
    <w:rsid w:val="00CD51A8"/>
    <w:rsid w:val="00CD599B"/>
    <w:rsid w:val="00CD5EE5"/>
    <w:rsid w:val="00CD60A7"/>
    <w:rsid w:val="00CD6518"/>
    <w:rsid w:val="00CD75B3"/>
    <w:rsid w:val="00CE0979"/>
    <w:rsid w:val="00CE0EEE"/>
    <w:rsid w:val="00CE108D"/>
    <w:rsid w:val="00CE10DE"/>
    <w:rsid w:val="00CE1786"/>
    <w:rsid w:val="00CE30A4"/>
    <w:rsid w:val="00CE3730"/>
    <w:rsid w:val="00CE3BD9"/>
    <w:rsid w:val="00CE3DD0"/>
    <w:rsid w:val="00CE3E31"/>
    <w:rsid w:val="00CE40CD"/>
    <w:rsid w:val="00CE4172"/>
    <w:rsid w:val="00CE4D0D"/>
    <w:rsid w:val="00CE5F27"/>
    <w:rsid w:val="00CE63AA"/>
    <w:rsid w:val="00CE6D3B"/>
    <w:rsid w:val="00CE7B39"/>
    <w:rsid w:val="00CF00DB"/>
    <w:rsid w:val="00CF03DD"/>
    <w:rsid w:val="00CF08A0"/>
    <w:rsid w:val="00CF146E"/>
    <w:rsid w:val="00CF17C3"/>
    <w:rsid w:val="00CF1C2B"/>
    <w:rsid w:val="00CF2C0B"/>
    <w:rsid w:val="00CF2C9C"/>
    <w:rsid w:val="00CF39A6"/>
    <w:rsid w:val="00CF4373"/>
    <w:rsid w:val="00CF43BC"/>
    <w:rsid w:val="00CF4868"/>
    <w:rsid w:val="00CF523D"/>
    <w:rsid w:val="00CF5F8B"/>
    <w:rsid w:val="00CF6C61"/>
    <w:rsid w:val="00CF7626"/>
    <w:rsid w:val="00CF7F5F"/>
    <w:rsid w:val="00CF7FE1"/>
    <w:rsid w:val="00D00B5C"/>
    <w:rsid w:val="00D021FA"/>
    <w:rsid w:val="00D03F06"/>
    <w:rsid w:val="00D04ED8"/>
    <w:rsid w:val="00D055E8"/>
    <w:rsid w:val="00D0569A"/>
    <w:rsid w:val="00D05A97"/>
    <w:rsid w:val="00D06085"/>
    <w:rsid w:val="00D06681"/>
    <w:rsid w:val="00D07DA4"/>
    <w:rsid w:val="00D10462"/>
    <w:rsid w:val="00D10519"/>
    <w:rsid w:val="00D10C2A"/>
    <w:rsid w:val="00D10F83"/>
    <w:rsid w:val="00D11C9F"/>
    <w:rsid w:val="00D121D2"/>
    <w:rsid w:val="00D1231A"/>
    <w:rsid w:val="00D12E0E"/>
    <w:rsid w:val="00D12ECE"/>
    <w:rsid w:val="00D14499"/>
    <w:rsid w:val="00D14B23"/>
    <w:rsid w:val="00D14C13"/>
    <w:rsid w:val="00D15B25"/>
    <w:rsid w:val="00D2465A"/>
    <w:rsid w:val="00D24D6B"/>
    <w:rsid w:val="00D24DA8"/>
    <w:rsid w:val="00D250CB"/>
    <w:rsid w:val="00D25434"/>
    <w:rsid w:val="00D26014"/>
    <w:rsid w:val="00D269F2"/>
    <w:rsid w:val="00D26A93"/>
    <w:rsid w:val="00D26D16"/>
    <w:rsid w:val="00D27130"/>
    <w:rsid w:val="00D27EA8"/>
    <w:rsid w:val="00D302CD"/>
    <w:rsid w:val="00D303DE"/>
    <w:rsid w:val="00D30839"/>
    <w:rsid w:val="00D30DA0"/>
    <w:rsid w:val="00D310D3"/>
    <w:rsid w:val="00D314A9"/>
    <w:rsid w:val="00D33F74"/>
    <w:rsid w:val="00D34EC1"/>
    <w:rsid w:val="00D3552C"/>
    <w:rsid w:val="00D35F26"/>
    <w:rsid w:val="00D376AF"/>
    <w:rsid w:val="00D40506"/>
    <w:rsid w:val="00D4076B"/>
    <w:rsid w:val="00D41B63"/>
    <w:rsid w:val="00D41FB9"/>
    <w:rsid w:val="00D43302"/>
    <w:rsid w:val="00D44263"/>
    <w:rsid w:val="00D444D5"/>
    <w:rsid w:val="00D4513B"/>
    <w:rsid w:val="00D45170"/>
    <w:rsid w:val="00D454CC"/>
    <w:rsid w:val="00D46BA7"/>
    <w:rsid w:val="00D4788D"/>
    <w:rsid w:val="00D508C2"/>
    <w:rsid w:val="00D52D84"/>
    <w:rsid w:val="00D52DB5"/>
    <w:rsid w:val="00D55C21"/>
    <w:rsid w:val="00D55CB3"/>
    <w:rsid w:val="00D567A8"/>
    <w:rsid w:val="00D5682D"/>
    <w:rsid w:val="00D5690C"/>
    <w:rsid w:val="00D56EB1"/>
    <w:rsid w:val="00D57033"/>
    <w:rsid w:val="00D5729C"/>
    <w:rsid w:val="00D57A70"/>
    <w:rsid w:val="00D600A8"/>
    <w:rsid w:val="00D607A3"/>
    <w:rsid w:val="00D60B60"/>
    <w:rsid w:val="00D61703"/>
    <w:rsid w:val="00D62F18"/>
    <w:rsid w:val="00D64BE1"/>
    <w:rsid w:val="00D64FFF"/>
    <w:rsid w:val="00D701E0"/>
    <w:rsid w:val="00D7047C"/>
    <w:rsid w:val="00D707FF"/>
    <w:rsid w:val="00D70843"/>
    <w:rsid w:val="00D7099E"/>
    <w:rsid w:val="00D70B01"/>
    <w:rsid w:val="00D71017"/>
    <w:rsid w:val="00D7327E"/>
    <w:rsid w:val="00D743B2"/>
    <w:rsid w:val="00D74C7F"/>
    <w:rsid w:val="00D75B05"/>
    <w:rsid w:val="00D75ED0"/>
    <w:rsid w:val="00D76725"/>
    <w:rsid w:val="00D779DD"/>
    <w:rsid w:val="00D81444"/>
    <w:rsid w:val="00D82337"/>
    <w:rsid w:val="00D823B7"/>
    <w:rsid w:val="00D82D5D"/>
    <w:rsid w:val="00D82DC2"/>
    <w:rsid w:val="00D844E5"/>
    <w:rsid w:val="00D86A35"/>
    <w:rsid w:val="00D876E5"/>
    <w:rsid w:val="00D87C73"/>
    <w:rsid w:val="00D90344"/>
    <w:rsid w:val="00D90CE5"/>
    <w:rsid w:val="00D9137F"/>
    <w:rsid w:val="00D9157E"/>
    <w:rsid w:val="00D92A67"/>
    <w:rsid w:val="00D92F97"/>
    <w:rsid w:val="00D949FA"/>
    <w:rsid w:val="00D95047"/>
    <w:rsid w:val="00D951AD"/>
    <w:rsid w:val="00D96E8D"/>
    <w:rsid w:val="00DA00EA"/>
    <w:rsid w:val="00DA01DA"/>
    <w:rsid w:val="00DA0410"/>
    <w:rsid w:val="00DA0598"/>
    <w:rsid w:val="00DA06D4"/>
    <w:rsid w:val="00DA0BFF"/>
    <w:rsid w:val="00DA1F46"/>
    <w:rsid w:val="00DA30E5"/>
    <w:rsid w:val="00DA3133"/>
    <w:rsid w:val="00DA44DA"/>
    <w:rsid w:val="00DA47EB"/>
    <w:rsid w:val="00DA5C7A"/>
    <w:rsid w:val="00DA6C4D"/>
    <w:rsid w:val="00DA6F19"/>
    <w:rsid w:val="00DA7B78"/>
    <w:rsid w:val="00DA7DB9"/>
    <w:rsid w:val="00DB02C0"/>
    <w:rsid w:val="00DB0511"/>
    <w:rsid w:val="00DB0974"/>
    <w:rsid w:val="00DB15AC"/>
    <w:rsid w:val="00DB1E70"/>
    <w:rsid w:val="00DB1F15"/>
    <w:rsid w:val="00DB2F40"/>
    <w:rsid w:val="00DB3043"/>
    <w:rsid w:val="00DB38ED"/>
    <w:rsid w:val="00DB43B6"/>
    <w:rsid w:val="00DB5666"/>
    <w:rsid w:val="00DB56F6"/>
    <w:rsid w:val="00DB6D5E"/>
    <w:rsid w:val="00DB7499"/>
    <w:rsid w:val="00DB7B8F"/>
    <w:rsid w:val="00DB7F7C"/>
    <w:rsid w:val="00DC003C"/>
    <w:rsid w:val="00DC15DC"/>
    <w:rsid w:val="00DC478E"/>
    <w:rsid w:val="00DC47B4"/>
    <w:rsid w:val="00DC4DAA"/>
    <w:rsid w:val="00DC50A5"/>
    <w:rsid w:val="00DC51F9"/>
    <w:rsid w:val="00DC571F"/>
    <w:rsid w:val="00DC6097"/>
    <w:rsid w:val="00DC62CB"/>
    <w:rsid w:val="00DC637C"/>
    <w:rsid w:val="00DC698B"/>
    <w:rsid w:val="00DC6D55"/>
    <w:rsid w:val="00DC71F7"/>
    <w:rsid w:val="00DC7526"/>
    <w:rsid w:val="00DC79E6"/>
    <w:rsid w:val="00DC7E02"/>
    <w:rsid w:val="00DD0162"/>
    <w:rsid w:val="00DD03A0"/>
    <w:rsid w:val="00DD10A2"/>
    <w:rsid w:val="00DD13ED"/>
    <w:rsid w:val="00DD1F43"/>
    <w:rsid w:val="00DD216D"/>
    <w:rsid w:val="00DD26E0"/>
    <w:rsid w:val="00DD454D"/>
    <w:rsid w:val="00DD6D7F"/>
    <w:rsid w:val="00DD6ED3"/>
    <w:rsid w:val="00DD6FAE"/>
    <w:rsid w:val="00DD7464"/>
    <w:rsid w:val="00DE006C"/>
    <w:rsid w:val="00DE0BB9"/>
    <w:rsid w:val="00DE10B3"/>
    <w:rsid w:val="00DE1602"/>
    <w:rsid w:val="00DE3005"/>
    <w:rsid w:val="00DE3DA2"/>
    <w:rsid w:val="00DE42F2"/>
    <w:rsid w:val="00DE49FF"/>
    <w:rsid w:val="00DE4CF0"/>
    <w:rsid w:val="00DE4EBE"/>
    <w:rsid w:val="00DE5121"/>
    <w:rsid w:val="00DE5CED"/>
    <w:rsid w:val="00DE5D54"/>
    <w:rsid w:val="00DE649B"/>
    <w:rsid w:val="00DE664F"/>
    <w:rsid w:val="00DE6654"/>
    <w:rsid w:val="00DE6F0B"/>
    <w:rsid w:val="00DE74C6"/>
    <w:rsid w:val="00DE7AF7"/>
    <w:rsid w:val="00DE7F36"/>
    <w:rsid w:val="00DF018F"/>
    <w:rsid w:val="00DF0383"/>
    <w:rsid w:val="00DF08A9"/>
    <w:rsid w:val="00DF091F"/>
    <w:rsid w:val="00DF370D"/>
    <w:rsid w:val="00DF451B"/>
    <w:rsid w:val="00DF4E9B"/>
    <w:rsid w:val="00DF53BF"/>
    <w:rsid w:val="00DF6C22"/>
    <w:rsid w:val="00DF6E8E"/>
    <w:rsid w:val="00DF7047"/>
    <w:rsid w:val="00DF73FB"/>
    <w:rsid w:val="00DF7F6D"/>
    <w:rsid w:val="00E00118"/>
    <w:rsid w:val="00E002F0"/>
    <w:rsid w:val="00E003A4"/>
    <w:rsid w:val="00E01FF8"/>
    <w:rsid w:val="00E035C4"/>
    <w:rsid w:val="00E04280"/>
    <w:rsid w:val="00E043EE"/>
    <w:rsid w:val="00E05EB7"/>
    <w:rsid w:val="00E06196"/>
    <w:rsid w:val="00E075B5"/>
    <w:rsid w:val="00E105F3"/>
    <w:rsid w:val="00E11B12"/>
    <w:rsid w:val="00E12381"/>
    <w:rsid w:val="00E13216"/>
    <w:rsid w:val="00E13473"/>
    <w:rsid w:val="00E13D46"/>
    <w:rsid w:val="00E14383"/>
    <w:rsid w:val="00E1492C"/>
    <w:rsid w:val="00E15628"/>
    <w:rsid w:val="00E16F1A"/>
    <w:rsid w:val="00E17631"/>
    <w:rsid w:val="00E17D99"/>
    <w:rsid w:val="00E201A6"/>
    <w:rsid w:val="00E2033B"/>
    <w:rsid w:val="00E20506"/>
    <w:rsid w:val="00E20797"/>
    <w:rsid w:val="00E20BCF"/>
    <w:rsid w:val="00E216E3"/>
    <w:rsid w:val="00E21ECC"/>
    <w:rsid w:val="00E22850"/>
    <w:rsid w:val="00E22EAA"/>
    <w:rsid w:val="00E230DB"/>
    <w:rsid w:val="00E232E5"/>
    <w:rsid w:val="00E2392F"/>
    <w:rsid w:val="00E25771"/>
    <w:rsid w:val="00E258AA"/>
    <w:rsid w:val="00E25A6A"/>
    <w:rsid w:val="00E26035"/>
    <w:rsid w:val="00E2690D"/>
    <w:rsid w:val="00E2730A"/>
    <w:rsid w:val="00E27F1D"/>
    <w:rsid w:val="00E30043"/>
    <w:rsid w:val="00E30315"/>
    <w:rsid w:val="00E3036D"/>
    <w:rsid w:val="00E30456"/>
    <w:rsid w:val="00E306FD"/>
    <w:rsid w:val="00E30BA6"/>
    <w:rsid w:val="00E30F14"/>
    <w:rsid w:val="00E30FBD"/>
    <w:rsid w:val="00E31B34"/>
    <w:rsid w:val="00E321FA"/>
    <w:rsid w:val="00E32589"/>
    <w:rsid w:val="00E327CE"/>
    <w:rsid w:val="00E328AA"/>
    <w:rsid w:val="00E3377D"/>
    <w:rsid w:val="00E3400A"/>
    <w:rsid w:val="00E34299"/>
    <w:rsid w:val="00E344BE"/>
    <w:rsid w:val="00E35B83"/>
    <w:rsid w:val="00E35F15"/>
    <w:rsid w:val="00E367CE"/>
    <w:rsid w:val="00E36B51"/>
    <w:rsid w:val="00E37E7C"/>
    <w:rsid w:val="00E402E6"/>
    <w:rsid w:val="00E40D8B"/>
    <w:rsid w:val="00E40F42"/>
    <w:rsid w:val="00E414A1"/>
    <w:rsid w:val="00E41F2F"/>
    <w:rsid w:val="00E42372"/>
    <w:rsid w:val="00E423B0"/>
    <w:rsid w:val="00E42478"/>
    <w:rsid w:val="00E424F9"/>
    <w:rsid w:val="00E426E4"/>
    <w:rsid w:val="00E42F5D"/>
    <w:rsid w:val="00E442D7"/>
    <w:rsid w:val="00E444D0"/>
    <w:rsid w:val="00E44840"/>
    <w:rsid w:val="00E458AD"/>
    <w:rsid w:val="00E45E2C"/>
    <w:rsid w:val="00E46498"/>
    <w:rsid w:val="00E46653"/>
    <w:rsid w:val="00E478DE"/>
    <w:rsid w:val="00E47E71"/>
    <w:rsid w:val="00E50655"/>
    <w:rsid w:val="00E50B27"/>
    <w:rsid w:val="00E51800"/>
    <w:rsid w:val="00E51A12"/>
    <w:rsid w:val="00E5251B"/>
    <w:rsid w:val="00E5258A"/>
    <w:rsid w:val="00E526BB"/>
    <w:rsid w:val="00E52A10"/>
    <w:rsid w:val="00E53538"/>
    <w:rsid w:val="00E53AC9"/>
    <w:rsid w:val="00E53D97"/>
    <w:rsid w:val="00E54403"/>
    <w:rsid w:val="00E54B47"/>
    <w:rsid w:val="00E55438"/>
    <w:rsid w:val="00E557A6"/>
    <w:rsid w:val="00E55CB5"/>
    <w:rsid w:val="00E55E8B"/>
    <w:rsid w:val="00E56673"/>
    <w:rsid w:val="00E56D1F"/>
    <w:rsid w:val="00E56D6C"/>
    <w:rsid w:val="00E579E7"/>
    <w:rsid w:val="00E57AA7"/>
    <w:rsid w:val="00E60350"/>
    <w:rsid w:val="00E60499"/>
    <w:rsid w:val="00E60722"/>
    <w:rsid w:val="00E61635"/>
    <w:rsid w:val="00E62936"/>
    <w:rsid w:val="00E637DD"/>
    <w:rsid w:val="00E63E51"/>
    <w:rsid w:val="00E651EE"/>
    <w:rsid w:val="00E6575B"/>
    <w:rsid w:val="00E674AB"/>
    <w:rsid w:val="00E67DB2"/>
    <w:rsid w:val="00E70499"/>
    <w:rsid w:val="00E704E7"/>
    <w:rsid w:val="00E706A2"/>
    <w:rsid w:val="00E70BA6"/>
    <w:rsid w:val="00E71655"/>
    <w:rsid w:val="00E71D28"/>
    <w:rsid w:val="00E71F65"/>
    <w:rsid w:val="00E71F95"/>
    <w:rsid w:val="00E72141"/>
    <w:rsid w:val="00E7332B"/>
    <w:rsid w:val="00E739C3"/>
    <w:rsid w:val="00E74177"/>
    <w:rsid w:val="00E75E1F"/>
    <w:rsid w:val="00E76B4B"/>
    <w:rsid w:val="00E76F89"/>
    <w:rsid w:val="00E77C3B"/>
    <w:rsid w:val="00E81D04"/>
    <w:rsid w:val="00E82283"/>
    <w:rsid w:val="00E82385"/>
    <w:rsid w:val="00E837DE"/>
    <w:rsid w:val="00E84985"/>
    <w:rsid w:val="00E85590"/>
    <w:rsid w:val="00E85920"/>
    <w:rsid w:val="00E85B49"/>
    <w:rsid w:val="00E85F53"/>
    <w:rsid w:val="00E864DA"/>
    <w:rsid w:val="00E868B1"/>
    <w:rsid w:val="00E868F3"/>
    <w:rsid w:val="00E87454"/>
    <w:rsid w:val="00E9076A"/>
    <w:rsid w:val="00E908D4"/>
    <w:rsid w:val="00E9141D"/>
    <w:rsid w:val="00E914D1"/>
    <w:rsid w:val="00E9167A"/>
    <w:rsid w:val="00E9288C"/>
    <w:rsid w:val="00E92B28"/>
    <w:rsid w:val="00E92E26"/>
    <w:rsid w:val="00E93C08"/>
    <w:rsid w:val="00E93F05"/>
    <w:rsid w:val="00E94431"/>
    <w:rsid w:val="00E94978"/>
    <w:rsid w:val="00E94DE5"/>
    <w:rsid w:val="00E95C8B"/>
    <w:rsid w:val="00E974D9"/>
    <w:rsid w:val="00E97A62"/>
    <w:rsid w:val="00EA03EC"/>
    <w:rsid w:val="00EA098C"/>
    <w:rsid w:val="00EA0AD4"/>
    <w:rsid w:val="00EA15D0"/>
    <w:rsid w:val="00EA2538"/>
    <w:rsid w:val="00EA28B9"/>
    <w:rsid w:val="00EA28EB"/>
    <w:rsid w:val="00EA2FC6"/>
    <w:rsid w:val="00EA4145"/>
    <w:rsid w:val="00EA5905"/>
    <w:rsid w:val="00EA6487"/>
    <w:rsid w:val="00EA64CE"/>
    <w:rsid w:val="00EA6910"/>
    <w:rsid w:val="00EB05F4"/>
    <w:rsid w:val="00EB0EC4"/>
    <w:rsid w:val="00EB2582"/>
    <w:rsid w:val="00EB3508"/>
    <w:rsid w:val="00EB3832"/>
    <w:rsid w:val="00EB41CA"/>
    <w:rsid w:val="00EB43E9"/>
    <w:rsid w:val="00EB48B6"/>
    <w:rsid w:val="00EB4F01"/>
    <w:rsid w:val="00EB57B5"/>
    <w:rsid w:val="00EB57C1"/>
    <w:rsid w:val="00EB5AC8"/>
    <w:rsid w:val="00EB67EB"/>
    <w:rsid w:val="00EB75D5"/>
    <w:rsid w:val="00EC009D"/>
    <w:rsid w:val="00EC1319"/>
    <w:rsid w:val="00EC241C"/>
    <w:rsid w:val="00EC2626"/>
    <w:rsid w:val="00EC2EC5"/>
    <w:rsid w:val="00EC3606"/>
    <w:rsid w:val="00EC362A"/>
    <w:rsid w:val="00EC364E"/>
    <w:rsid w:val="00EC43F2"/>
    <w:rsid w:val="00EC5168"/>
    <w:rsid w:val="00EC5491"/>
    <w:rsid w:val="00EC5BD5"/>
    <w:rsid w:val="00EC6304"/>
    <w:rsid w:val="00EC656A"/>
    <w:rsid w:val="00EC6988"/>
    <w:rsid w:val="00EC7927"/>
    <w:rsid w:val="00EC7A76"/>
    <w:rsid w:val="00EC7AA2"/>
    <w:rsid w:val="00ED0577"/>
    <w:rsid w:val="00ED2132"/>
    <w:rsid w:val="00ED24A4"/>
    <w:rsid w:val="00ED3BFF"/>
    <w:rsid w:val="00ED44A8"/>
    <w:rsid w:val="00ED4F05"/>
    <w:rsid w:val="00ED5402"/>
    <w:rsid w:val="00ED5794"/>
    <w:rsid w:val="00ED5BA7"/>
    <w:rsid w:val="00ED5E9A"/>
    <w:rsid w:val="00ED6A6B"/>
    <w:rsid w:val="00ED745F"/>
    <w:rsid w:val="00ED7471"/>
    <w:rsid w:val="00ED76F3"/>
    <w:rsid w:val="00EE0506"/>
    <w:rsid w:val="00EE1214"/>
    <w:rsid w:val="00EE16BE"/>
    <w:rsid w:val="00EE1B9D"/>
    <w:rsid w:val="00EE1D3B"/>
    <w:rsid w:val="00EE1F81"/>
    <w:rsid w:val="00EE1F8C"/>
    <w:rsid w:val="00EE2CDF"/>
    <w:rsid w:val="00EF0727"/>
    <w:rsid w:val="00EF1824"/>
    <w:rsid w:val="00EF225B"/>
    <w:rsid w:val="00EF2E4F"/>
    <w:rsid w:val="00EF2FD8"/>
    <w:rsid w:val="00EF382F"/>
    <w:rsid w:val="00EF4E97"/>
    <w:rsid w:val="00EF540F"/>
    <w:rsid w:val="00EF61C7"/>
    <w:rsid w:val="00EF67D4"/>
    <w:rsid w:val="00EF6C66"/>
    <w:rsid w:val="00EF72C8"/>
    <w:rsid w:val="00EF742F"/>
    <w:rsid w:val="00EF77A3"/>
    <w:rsid w:val="00F01CE2"/>
    <w:rsid w:val="00F01F8B"/>
    <w:rsid w:val="00F023B5"/>
    <w:rsid w:val="00F023CE"/>
    <w:rsid w:val="00F029BA"/>
    <w:rsid w:val="00F02DD3"/>
    <w:rsid w:val="00F02E9D"/>
    <w:rsid w:val="00F03D96"/>
    <w:rsid w:val="00F0406D"/>
    <w:rsid w:val="00F0421E"/>
    <w:rsid w:val="00F04EDD"/>
    <w:rsid w:val="00F055EB"/>
    <w:rsid w:val="00F05BA7"/>
    <w:rsid w:val="00F10AB9"/>
    <w:rsid w:val="00F11FEF"/>
    <w:rsid w:val="00F12688"/>
    <w:rsid w:val="00F13AD0"/>
    <w:rsid w:val="00F13D72"/>
    <w:rsid w:val="00F13DA1"/>
    <w:rsid w:val="00F14CA4"/>
    <w:rsid w:val="00F15AC7"/>
    <w:rsid w:val="00F15E6C"/>
    <w:rsid w:val="00F1652D"/>
    <w:rsid w:val="00F16783"/>
    <w:rsid w:val="00F17343"/>
    <w:rsid w:val="00F20625"/>
    <w:rsid w:val="00F22B3D"/>
    <w:rsid w:val="00F24933"/>
    <w:rsid w:val="00F2512B"/>
    <w:rsid w:val="00F253B8"/>
    <w:rsid w:val="00F2562C"/>
    <w:rsid w:val="00F25B1B"/>
    <w:rsid w:val="00F25BD0"/>
    <w:rsid w:val="00F26B24"/>
    <w:rsid w:val="00F27165"/>
    <w:rsid w:val="00F30334"/>
    <w:rsid w:val="00F304E4"/>
    <w:rsid w:val="00F30BB6"/>
    <w:rsid w:val="00F317FA"/>
    <w:rsid w:val="00F324C5"/>
    <w:rsid w:val="00F3381E"/>
    <w:rsid w:val="00F339B9"/>
    <w:rsid w:val="00F33A51"/>
    <w:rsid w:val="00F34226"/>
    <w:rsid w:val="00F343BE"/>
    <w:rsid w:val="00F351BE"/>
    <w:rsid w:val="00F354C6"/>
    <w:rsid w:val="00F35A01"/>
    <w:rsid w:val="00F3659B"/>
    <w:rsid w:val="00F36719"/>
    <w:rsid w:val="00F36A56"/>
    <w:rsid w:val="00F3718A"/>
    <w:rsid w:val="00F3762F"/>
    <w:rsid w:val="00F377A6"/>
    <w:rsid w:val="00F37AA2"/>
    <w:rsid w:val="00F401A8"/>
    <w:rsid w:val="00F4049B"/>
    <w:rsid w:val="00F43067"/>
    <w:rsid w:val="00F4325C"/>
    <w:rsid w:val="00F43DBF"/>
    <w:rsid w:val="00F46F4C"/>
    <w:rsid w:val="00F47012"/>
    <w:rsid w:val="00F47164"/>
    <w:rsid w:val="00F516E0"/>
    <w:rsid w:val="00F51871"/>
    <w:rsid w:val="00F51B64"/>
    <w:rsid w:val="00F52259"/>
    <w:rsid w:val="00F52854"/>
    <w:rsid w:val="00F529D1"/>
    <w:rsid w:val="00F537F4"/>
    <w:rsid w:val="00F538C9"/>
    <w:rsid w:val="00F54EEB"/>
    <w:rsid w:val="00F556CE"/>
    <w:rsid w:val="00F557F5"/>
    <w:rsid w:val="00F5747E"/>
    <w:rsid w:val="00F578BB"/>
    <w:rsid w:val="00F60053"/>
    <w:rsid w:val="00F60C60"/>
    <w:rsid w:val="00F60EE3"/>
    <w:rsid w:val="00F6167C"/>
    <w:rsid w:val="00F62630"/>
    <w:rsid w:val="00F62C0F"/>
    <w:rsid w:val="00F62F0A"/>
    <w:rsid w:val="00F66515"/>
    <w:rsid w:val="00F67A59"/>
    <w:rsid w:val="00F700A9"/>
    <w:rsid w:val="00F70348"/>
    <w:rsid w:val="00F70375"/>
    <w:rsid w:val="00F7103B"/>
    <w:rsid w:val="00F71148"/>
    <w:rsid w:val="00F71695"/>
    <w:rsid w:val="00F71DE9"/>
    <w:rsid w:val="00F71FE1"/>
    <w:rsid w:val="00F7212A"/>
    <w:rsid w:val="00F72CCE"/>
    <w:rsid w:val="00F72D60"/>
    <w:rsid w:val="00F72DF2"/>
    <w:rsid w:val="00F73073"/>
    <w:rsid w:val="00F73C1F"/>
    <w:rsid w:val="00F73C44"/>
    <w:rsid w:val="00F73DB0"/>
    <w:rsid w:val="00F7419C"/>
    <w:rsid w:val="00F7424E"/>
    <w:rsid w:val="00F74483"/>
    <w:rsid w:val="00F745AC"/>
    <w:rsid w:val="00F75D25"/>
    <w:rsid w:val="00F75E8F"/>
    <w:rsid w:val="00F7677C"/>
    <w:rsid w:val="00F76913"/>
    <w:rsid w:val="00F76A77"/>
    <w:rsid w:val="00F76C2F"/>
    <w:rsid w:val="00F77D81"/>
    <w:rsid w:val="00F77DA3"/>
    <w:rsid w:val="00F8060E"/>
    <w:rsid w:val="00F8091B"/>
    <w:rsid w:val="00F82DA3"/>
    <w:rsid w:val="00F83196"/>
    <w:rsid w:val="00F834A4"/>
    <w:rsid w:val="00F8380E"/>
    <w:rsid w:val="00F84AA1"/>
    <w:rsid w:val="00F85631"/>
    <w:rsid w:val="00F86D0D"/>
    <w:rsid w:val="00F871E5"/>
    <w:rsid w:val="00F8732B"/>
    <w:rsid w:val="00F90285"/>
    <w:rsid w:val="00F908DC"/>
    <w:rsid w:val="00F90C19"/>
    <w:rsid w:val="00F91F69"/>
    <w:rsid w:val="00F9243C"/>
    <w:rsid w:val="00F9250B"/>
    <w:rsid w:val="00F938CB"/>
    <w:rsid w:val="00F938DE"/>
    <w:rsid w:val="00F93C99"/>
    <w:rsid w:val="00F9489A"/>
    <w:rsid w:val="00F950A3"/>
    <w:rsid w:val="00F95257"/>
    <w:rsid w:val="00F95A29"/>
    <w:rsid w:val="00F95B21"/>
    <w:rsid w:val="00F973A7"/>
    <w:rsid w:val="00F978A2"/>
    <w:rsid w:val="00FA002A"/>
    <w:rsid w:val="00FA147B"/>
    <w:rsid w:val="00FA2364"/>
    <w:rsid w:val="00FA2FC9"/>
    <w:rsid w:val="00FA3600"/>
    <w:rsid w:val="00FA478E"/>
    <w:rsid w:val="00FA51A2"/>
    <w:rsid w:val="00FA5771"/>
    <w:rsid w:val="00FA71C7"/>
    <w:rsid w:val="00FA7885"/>
    <w:rsid w:val="00FA7C37"/>
    <w:rsid w:val="00FB0774"/>
    <w:rsid w:val="00FB0F45"/>
    <w:rsid w:val="00FB1F21"/>
    <w:rsid w:val="00FB20C2"/>
    <w:rsid w:val="00FB2995"/>
    <w:rsid w:val="00FB2E53"/>
    <w:rsid w:val="00FB30AA"/>
    <w:rsid w:val="00FB3CA4"/>
    <w:rsid w:val="00FB3D12"/>
    <w:rsid w:val="00FB42AB"/>
    <w:rsid w:val="00FB4918"/>
    <w:rsid w:val="00FB4B06"/>
    <w:rsid w:val="00FB59FB"/>
    <w:rsid w:val="00FB7741"/>
    <w:rsid w:val="00FB7970"/>
    <w:rsid w:val="00FB7E05"/>
    <w:rsid w:val="00FC0125"/>
    <w:rsid w:val="00FC0A12"/>
    <w:rsid w:val="00FC0B53"/>
    <w:rsid w:val="00FC1153"/>
    <w:rsid w:val="00FC14A6"/>
    <w:rsid w:val="00FC1D08"/>
    <w:rsid w:val="00FC1D34"/>
    <w:rsid w:val="00FC2A5B"/>
    <w:rsid w:val="00FC3124"/>
    <w:rsid w:val="00FC3AEF"/>
    <w:rsid w:val="00FC4640"/>
    <w:rsid w:val="00FC47AE"/>
    <w:rsid w:val="00FC5364"/>
    <w:rsid w:val="00FC5898"/>
    <w:rsid w:val="00FC64D6"/>
    <w:rsid w:val="00FC6B4A"/>
    <w:rsid w:val="00FC70CF"/>
    <w:rsid w:val="00FC736E"/>
    <w:rsid w:val="00FD1FEF"/>
    <w:rsid w:val="00FD213B"/>
    <w:rsid w:val="00FD223F"/>
    <w:rsid w:val="00FD2465"/>
    <w:rsid w:val="00FD276B"/>
    <w:rsid w:val="00FD29BC"/>
    <w:rsid w:val="00FD3975"/>
    <w:rsid w:val="00FD4959"/>
    <w:rsid w:val="00FD544D"/>
    <w:rsid w:val="00FD5D3A"/>
    <w:rsid w:val="00FD6F2B"/>
    <w:rsid w:val="00FE0086"/>
    <w:rsid w:val="00FE0147"/>
    <w:rsid w:val="00FE020D"/>
    <w:rsid w:val="00FE20AA"/>
    <w:rsid w:val="00FE2E00"/>
    <w:rsid w:val="00FE354D"/>
    <w:rsid w:val="00FE419F"/>
    <w:rsid w:val="00FE4B96"/>
    <w:rsid w:val="00FE4D53"/>
    <w:rsid w:val="00FE5078"/>
    <w:rsid w:val="00FE5BA1"/>
    <w:rsid w:val="00FE6146"/>
    <w:rsid w:val="00FE6470"/>
    <w:rsid w:val="00FE6F3A"/>
    <w:rsid w:val="00FE77F1"/>
    <w:rsid w:val="00FF028C"/>
    <w:rsid w:val="00FF067D"/>
    <w:rsid w:val="00FF11EE"/>
    <w:rsid w:val="00FF1E18"/>
    <w:rsid w:val="00FF1F81"/>
    <w:rsid w:val="00FF2217"/>
    <w:rsid w:val="00FF24CD"/>
    <w:rsid w:val="00FF3A0D"/>
    <w:rsid w:val="00FF3A15"/>
    <w:rsid w:val="00FF3EC6"/>
    <w:rsid w:val="00FF3F81"/>
    <w:rsid w:val="00FF400A"/>
    <w:rsid w:val="00FF4CA0"/>
    <w:rsid w:val="00FF679A"/>
    <w:rsid w:val="00FF67C1"/>
    <w:rsid w:val="00FF6B87"/>
    <w:rsid w:val="00FF6DD4"/>
    <w:rsid w:val="00FF7359"/>
    <w:rsid w:val="00FF7A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F34218"/>
  <w15:chartTrackingRefBased/>
  <w15:docId w15:val="{0B2671B7-5E63-42EE-BFA4-0905AC402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Light" w:eastAsiaTheme="minorHAnsi" w:hAnsi="Calibri Light" w:cs="Calibri Light"/>
        <w:sz w:val="24"/>
        <w:szCs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F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550D"/>
    <w:rPr>
      <w:color w:val="0563C1" w:themeColor="hyperlink"/>
      <w:u w:val="single"/>
    </w:rPr>
  </w:style>
  <w:style w:type="character" w:styleId="UnresolvedMention">
    <w:name w:val="Unresolved Mention"/>
    <w:basedOn w:val="DefaultParagraphFont"/>
    <w:uiPriority w:val="99"/>
    <w:semiHidden/>
    <w:unhideWhenUsed/>
    <w:rsid w:val="00C7550D"/>
    <w:rPr>
      <w:color w:val="605E5C"/>
      <w:shd w:val="clear" w:color="auto" w:fill="E1DFDD"/>
    </w:rPr>
  </w:style>
  <w:style w:type="paragraph" w:styleId="NormalWeb">
    <w:name w:val="Normal (Web)"/>
    <w:basedOn w:val="Normal"/>
    <w:uiPriority w:val="99"/>
    <w:unhideWhenUsed/>
    <w:rsid w:val="00D06681"/>
    <w:pPr>
      <w:spacing w:before="100" w:beforeAutospacing="1" w:after="100" w:afterAutospacing="1" w:line="240" w:lineRule="auto"/>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245E47"/>
    <w:pPr>
      <w:tabs>
        <w:tab w:val="center" w:pos="4513"/>
        <w:tab w:val="right" w:pos="9026"/>
      </w:tabs>
      <w:spacing w:line="240" w:lineRule="auto"/>
    </w:pPr>
  </w:style>
  <w:style w:type="character" w:customStyle="1" w:styleId="HeaderChar">
    <w:name w:val="Header Char"/>
    <w:basedOn w:val="DefaultParagraphFont"/>
    <w:link w:val="Header"/>
    <w:uiPriority w:val="99"/>
    <w:rsid w:val="00245E47"/>
  </w:style>
  <w:style w:type="paragraph" w:styleId="Footer">
    <w:name w:val="footer"/>
    <w:basedOn w:val="Normal"/>
    <w:link w:val="FooterChar"/>
    <w:uiPriority w:val="99"/>
    <w:unhideWhenUsed/>
    <w:rsid w:val="00245E47"/>
    <w:pPr>
      <w:tabs>
        <w:tab w:val="center" w:pos="4513"/>
        <w:tab w:val="right" w:pos="9026"/>
      </w:tabs>
      <w:spacing w:line="240" w:lineRule="auto"/>
    </w:pPr>
  </w:style>
  <w:style w:type="character" w:customStyle="1" w:styleId="FooterChar">
    <w:name w:val="Footer Char"/>
    <w:basedOn w:val="DefaultParagraphFont"/>
    <w:link w:val="Footer"/>
    <w:uiPriority w:val="99"/>
    <w:rsid w:val="00245E47"/>
  </w:style>
  <w:style w:type="paragraph" w:customStyle="1" w:styleId="Nornal">
    <w:name w:val="Nornal"/>
    <w:basedOn w:val="Normal"/>
    <w:link w:val="NornalChar"/>
    <w:qFormat/>
    <w:rsid w:val="00D71017"/>
    <w:pPr>
      <w:spacing w:line="264" w:lineRule="auto"/>
    </w:pPr>
    <w:rPr>
      <w:rFonts w:ascii="Arial" w:hAnsi="Arial" w:cs="Arial"/>
      <w:sz w:val="22"/>
      <w:szCs w:val="22"/>
    </w:rPr>
  </w:style>
  <w:style w:type="character" w:customStyle="1" w:styleId="NornalChar">
    <w:name w:val="Nornal Char"/>
    <w:basedOn w:val="DefaultParagraphFont"/>
    <w:link w:val="Nornal"/>
    <w:rsid w:val="00D71017"/>
    <w:rPr>
      <w:rFonts w:ascii="Arial" w:hAnsi="Arial" w:cs="Arial"/>
      <w:sz w:val="22"/>
      <w:szCs w:val="22"/>
    </w:rPr>
  </w:style>
  <w:style w:type="paragraph" w:styleId="ListParagraph">
    <w:name w:val="List Paragraph"/>
    <w:basedOn w:val="Normal"/>
    <w:link w:val="ListParagraphChar"/>
    <w:uiPriority w:val="1"/>
    <w:qFormat/>
    <w:rsid w:val="00405D43"/>
    <w:pPr>
      <w:spacing w:line="259" w:lineRule="auto"/>
      <w:ind w:left="720"/>
      <w:contextualSpacing/>
    </w:pPr>
    <w:rPr>
      <w:rFonts w:ascii="Arial" w:hAnsi="Arial" w:cstheme="minorBidi"/>
      <w:sz w:val="22"/>
    </w:rPr>
  </w:style>
  <w:style w:type="character" w:customStyle="1" w:styleId="ListParagraphChar">
    <w:name w:val="List Paragraph Char"/>
    <w:basedOn w:val="DefaultParagraphFont"/>
    <w:link w:val="ListParagraph"/>
    <w:uiPriority w:val="34"/>
    <w:rsid w:val="00405D43"/>
    <w:rPr>
      <w:rFonts w:ascii="Arial" w:hAnsi="Arial" w:cstheme="minorBidi"/>
      <w:sz w:val="22"/>
    </w:rPr>
  </w:style>
  <w:style w:type="paragraph" w:styleId="Revision">
    <w:name w:val="Revision"/>
    <w:hidden/>
    <w:uiPriority w:val="99"/>
    <w:semiHidden/>
    <w:rsid w:val="00110CD7"/>
    <w:pPr>
      <w:spacing w:line="240" w:lineRule="auto"/>
    </w:pPr>
  </w:style>
  <w:style w:type="table" w:styleId="TableGrid">
    <w:name w:val="Table Grid"/>
    <w:basedOn w:val="TableNormal"/>
    <w:uiPriority w:val="39"/>
    <w:rsid w:val="00B84E3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rl">
    <w:name w:val="url"/>
    <w:basedOn w:val="DefaultParagraphFont"/>
    <w:rsid w:val="00794880"/>
  </w:style>
  <w:style w:type="paragraph" w:customStyle="1" w:styleId="Default">
    <w:name w:val="Default"/>
    <w:rsid w:val="00794880"/>
    <w:pPr>
      <w:autoSpaceDE w:val="0"/>
      <w:autoSpaceDN w:val="0"/>
      <w:adjustRightInd w:val="0"/>
      <w:spacing w:line="240" w:lineRule="auto"/>
    </w:pPr>
    <w:rPr>
      <w:rFonts w:ascii="Arial" w:hAnsi="Arial" w:cs="Arial"/>
      <w:color w:val="00000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296955">
      <w:bodyDiv w:val="1"/>
      <w:marLeft w:val="0"/>
      <w:marRight w:val="0"/>
      <w:marTop w:val="0"/>
      <w:marBottom w:val="0"/>
      <w:divBdr>
        <w:top w:val="none" w:sz="0" w:space="0" w:color="auto"/>
        <w:left w:val="none" w:sz="0" w:space="0" w:color="auto"/>
        <w:bottom w:val="none" w:sz="0" w:space="0" w:color="auto"/>
        <w:right w:val="none" w:sz="0" w:space="0" w:color="auto"/>
      </w:divBdr>
    </w:div>
    <w:div w:id="389769111">
      <w:bodyDiv w:val="1"/>
      <w:marLeft w:val="0"/>
      <w:marRight w:val="0"/>
      <w:marTop w:val="0"/>
      <w:marBottom w:val="0"/>
      <w:divBdr>
        <w:top w:val="none" w:sz="0" w:space="0" w:color="auto"/>
        <w:left w:val="none" w:sz="0" w:space="0" w:color="auto"/>
        <w:bottom w:val="none" w:sz="0" w:space="0" w:color="auto"/>
        <w:right w:val="none" w:sz="0" w:space="0" w:color="auto"/>
      </w:divBdr>
      <w:divsChild>
        <w:div w:id="1290164020">
          <w:marLeft w:val="-720"/>
          <w:marRight w:val="0"/>
          <w:marTop w:val="0"/>
          <w:marBottom w:val="0"/>
          <w:divBdr>
            <w:top w:val="none" w:sz="0" w:space="0" w:color="auto"/>
            <w:left w:val="none" w:sz="0" w:space="0" w:color="auto"/>
            <w:bottom w:val="none" w:sz="0" w:space="0" w:color="auto"/>
            <w:right w:val="none" w:sz="0" w:space="0" w:color="auto"/>
          </w:divBdr>
        </w:div>
      </w:divsChild>
    </w:div>
    <w:div w:id="764032893">
      <w:bodyDiv w:val="1"/>
      <w:marLeft w:val="0"/>
      <w:marRight w:val="0"/>
      <w:marTop w:val="0"/>
      <w:marBottom w:val="0"/>
      <w:divBdr>
        <w:top w:val="none" w:sz="0" w:space="0" w:color="auto"/>
        <w:left w:val="none" w:sz="0" w:space="0" w:color="auto"/>
        <w:bottom w:val="none" w:sz="0" w:space="0" w:color="auto"/>
        <w:right w:val="none" w:sz="0" w:space="0" w:color="auto"/>
      </w:divBdr>
    </w:div>
    <w:div w:id="1282490607">
      <w:bodyDiv w:val="1"/>
      <w:marLeft w:val="0"/>
      <w:marRight w:val="0"/>
      <w:marTop w:val="0"/>
      <w:marBottom w:val="0"/>
      <w:divBdr>
        <w:top w:val="none" w:sz="0" w:space="0" w:color="auto"/>
        <w:left w:val="none" w:sz="0" w:space="0" w:color="auto"/>
        <w:bottom w:val="none" w:sz="0" w:space="0" w:color="auto"/>
        <w:right w:val="none" w:sz="0" w:space="0" w:color="auto"/>
      </w:divBdr>
    </w:div>
    <w:div w:id="1381705661">
      <w:bodyDiv w:val="1"/>
      <w:marLeft w:val="0"/>
      <w:marRight w:val="0"/>
      <w:marTop w:val="0"/>
      <w:marBottom w:val="0"/>
      <w:divBdr>
        <w:top w:val="none" w:sz="0" w:space="0" w:color="auto"/>
        <w:left w:val="none" w:sz="0" w:space="0" w:color="auto"/>
        <w:bottom w:val="none" w:sz="0" w:space="0" w:color="auto"/>
        <w:right w:val="none" w:sz="0" w:space="0" w:color="auto"/>
      </w:divBdr>
    </w:div>
    <w:div w:id="1540125731">
      <w:bodyDiv w:val="1"/>
      <w:marLeft w:val="0"/>
      <w:marRight w:val="0"/>
      <w:marTop w:val="0"/>
      <w:marBottom w:val="0"/>
      <w:divBdr>
        <w:top w:val="none" w:sz="0" w:space="0" w:color="auto"/>
        <w:left w:val="none" w:sz="0" w:space="0" w:color="auto"/>
        <w:bottom w:val="none" w:sz="0" w:space="0" w:color="auto"/>
        <w:right w:val="none" w:sz="0" w:space="0" w:color="auto"/>
      </w:divBdr>
    </w:div>
    <w:div w:id="1592275705">
      <w:bodyDiv w:val="1"/>
      <w:marLeft w:val="0"/>
      <w:marRight w:val="0"/>
      <w:marTop w:val="0"/>
      <w:marBottom w:val="0"/>
      <w:divBdr>
        <w:top w:val="none" w:sz="0" w:space="0" w:color="auto"/>
        <w:left w:val="none" w:sz="0" w:space="0" w:color="auto"/>
        <w:bottom w:val="none" w:sz="0" w:space="0" w:color="auto"/>
        <w:right w:val="none" w:sz="0" w:space="0" w:color="auto"/>
      </w:divBdr>
    </w:div>
    <w:div w:id="1896969592">
      <w:bodyDiv w:val="1"/>
      <w:marLeft w:val="0"/>
      <w:marRight w:val="0"/>
      <w:marTop w:val="0"/>
      <w:marBottom w:val="0"/>
      <w:divBdr>
        <w:top w:val="none" w:sz="0" w:space="0" w:color="auto"/>
        <w:left w:val="none" w:sz="0" w:space="0" w:color="auto"/>
        <w:bottom w:val="none" w:sz="0" w:space="0" w:color="auto"/>
        <w:right w:val="none" w:sz="0" w:space="0" w:color="auto"/>
      </w:divBdr>
    </w:div>
    <w:div w:id="190876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CDFF19-9535-4628-9476-5F82E585D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4259</Words>
  <Characters>22870</Characters>
  <Application>Microsoft Office Word</Application>
  <DocSecurity>0</DocSecurity>
  <Lines>190</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Vani Athithan</dc:creator>
  <cp:keywords/>
  <dc:description/>
  <cp:lastModifiedBy>Vani Athithan</cp:lastModifiedBy>
  <cp:revision>3</cp:revision>
  <dcterms:created xsi:type="dcterms:W3CDTF">2024-05-13T13:31:00Z</dcterms:created>
  <dcterms:modified xsi:type="dcterms:W3CDTF">2024-05-13T13:33:00Z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8f6c3cb9951719ef5623292ddfea0d7ca052b54ffea7bbc66ab340f5b3e3eee8</vt:lpwstr>
  </property>
</Properties>
</file>