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C731C9" w14:textId="597EC10B" w:rsidR="00E761C6" w:rsidRDefault="00E761C6" w:rsidP="00E761C6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6EC0B3C3" wp14:editId="71BD27D6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1C62F0" w14:textId="77777777" w:rsidR="00E761C6" w:rsidRDefault="00E761C6" w:rsidP="00E761C6">
      <w:pPr>
        <w:spacing w:before="212"/>
        <w:rPr>
          <w:rFonts w:ascii="Arial" w:hAnsi="Arial" w:cs="Arial"/>
          <w:b/>
          <w:bCs/>
          <w:sz w:val="48"/>
          <w:szCs w:val="48"/>
        </w:rPr>
      </w:pPr>
    </w:p>
    <w:p w14:paraId="686794D4" w14:textId="46EBE460" w:rsidR="00E761C6" w:rsidRPr="00E761C6" w:rsidRDefault="00E761C6" w:rsidP="00E761C6">
      <w:pPr>
        <w:spacing w:before="212"/>
        <w:rPr>
          <w:rFonts w:ascii="Arial" w:hAnsi="Arial" w:cs="Arial"/>
          <w:b/>
          <w:bCs/>
        </w:rPr>
      </w:pPr>
      <w:r w:rsidRPr="00E761C6">
        <w:rPr>
          <w:rFonts w:ascii="Arial" w:hAnsi="Arial" w:cs="Arial"/>
          <w:b/>
          <w:bCs/>
        </w:rPr>
        <w:t xml:space="preserve">Module Name: </w:t>
      </w:r>
      <w:r w:rsidR="002D20A3">
        <w:rPr>
          <w:rFonts w:ascii="Arial" w:hAnsi="Arial" w:cs="Arial"/>
          <w:b/>
          <w:bCs/>
        </w:rPr>
        <w:t>D</w:t>
      </w:r>
      <w:r w:rsidRPr="002D20A3">
        <w:rPr>
          <w:rFonts w:ascii="Arial" w:hAnsi="Arial" w:cs="Arial"/>
          <w:b/>
          <w:bCs/>
        </w:rPr>
        <w:t>igital skills for business</w:t>
      </w:r>
      <w:r w:rsidRPr="002D20A3">
        <w:rPr>
          <w:rFonts w:ascii="Arial" w:hAnsi="Arial" w:cs="Arial"/>
          <w:b/>
          <w:bCs/>
        </w:rPr>
        <w:t xml:space="preserve"> 28</w:t>
      </w:r>
      <w:r w:rsidRPr="002D20A3">
        <w:rPr>
          <w:rFonts w:ascii="Arial" w:hAnsi="Arial" w:cs="Arial"/>
          <w:b/>
          <w:bCs/>
          <w:vertAlign w:val="superscript"/>
        </w:rPr>
        <w:t>th</w:t>
      </w:r>
      <w:r w:rsidRPr="002D20A3">
        <w:rPr>
          <w:rFonts w:ascii="Arial" w:hAnsi="Arial" w:cs="Arial"/>
          <w:b/>
          <w:bCs/>
        </w:rPr>
        <w:t xml:space="preserve"> May 2026</w:t>
      </w:r>
      <w:r>
        <w:rPr>
          <w:rFonts w:ascii="Arial" w:hAnsi="Arial" w:cs="Arial"/>
        </w:rPr>
        <w:t xml:space="preserve"> </w:t>
      </w:r>
    </w:p>
    <w:p w14:paraId="68C57FED" w14:textId="47EF96F8" w:rsidR="00E761C6" w:rsidRPr="00E761C6" w:rsidRDefault="00E761C6" w:rsidP="00E761C6">
      <w:pPr>
        <w:spacing w:before="212"/>
        <w:rPr>
          <w:rFonts w:ascii="Arial" w:hAnsi="Arial" w:cs="Arial"/>
          <w:b/>
          <w:bCs/>
        </w:rPr>
      </w:pPr>
      <w:r w:rsidRPr="00E761C6">
        <w:rPr>
          <w:rFonts w:ascii="Arial" w:hAnsi="Arial" w:cs="Arial"/>
          <w:b/>
          <w:bCs/>
        </w:rPr>
        <w:t xml:space="preserve">Module </w:t>
      </w:r>
      <w:r w:rsidRPr="00E761C6">
        <w:rPr>
          <w:rFonts w:ascii="Arial" w:hAnsi="Arial" w:cs="Arial"/>
          <w:b/>
          <w:bCs/>
        </w:rPr>
        <w:t>Code bmbs4003</w:t>
      </w:r>
    </w:p>
    <w:p w14:paraId="7BC98B0C" w14:textId="2A39085F" w:rsidR="00E761C6" w:rsidRPr="00E761C6" w:rsidRDefault="00E761C6" w:rsidP="00E761C6">
      <w:pPr>
        <w:spacing w:before="212"/>
        <w:rPr>
          <w:rFonts w:ascii="Arial" w:hAnsi="Arial" w:cs="Arial"/>
          <w:b/>
          <w:bCs/>
        </w:rPr>
      </w:pPr>
      <w:r w:rsidRPr="00E761C6">
        <w:rPr>
          <w:rFonts w:ascii="Arial" w:hAnsi="Arial" w:cs="Arial"/>
          <w:b/>
          <w:bCs/>
        </w:rPr>
        <w:t xml:space="preserve">Assignment </w:t>
      </w:r>
      <w:r w:rsidRPr="00E761C6">
        <w:rPr>
          <w:rFonts w:ascii="Arial" w:hAnsi="Arial" w:cs="Arial"/>
          <w:b/>
          <w:bCs/>
        </w:rPr>
        <w:t xml:space="preserve">Name: Digital Opportunities for customer engagement at Brightside café </w:t>
      </w:r>
    </w:p>
    <w:p w14:paraId="7DE85766" w14:textId="77777777" w:rsidR="00E761C6" w:rsidRPr="00E761C6" w:rsidRDefault="00E761C6" w:rsidP="00E761C6">
      <w:pPr>
        <w:spacing w:before="3"/>
        <w:rPr>
          <w:rFonts w:ascii="Arial" w:hAnsi="Arial" w:cs="Arial"/>
          <w:b/>
        </w:rPr>
      </w:pPr>
      <w:r w:rsidRPr="00E761C6">
        <w:rPr>
          <w:rFonts w:ascii="Arial" w:hAnsi="Arial" w:cs="Arial"/>
          <w:b/>
        </w:rPr>
        <w:t xml:space="preserve">Student Name: Richard Holland </w:t>
      </w:r>
    </w:p>
    <w:p w14:paraId="556DD0A0" w14:textId="7F04D250" w:rsidR="00E761C6" w:rsidRPr="00E761C6" w:rsidRDefault="00E761C6" w:rsidP="00E761C6">
      <w:pPr>
        <w:spacing w:before="3"/>
        <w:rPr>
          <w:rFonts w:ascii="Arial" w:hAnsi="Arial" w:cs="Arial"/>
          <w:b/>
        </w:rPr>
      </w:pPr>
      <w:r w:rsidRPr="00E761C6">
        <w:rPr>
          <w:rFonts w:ascii="Arial" w:hAnsi="Arial" w:cs="Arial"/>
          <w:b/>
        </w:rPr>
        <w:t>Student Number:</w:t>
      </w:r>
      <w:r w:rsidR="005D3A6F">
        <w:rPr>
          <w:rFonts w:ascii="Arial" w:hAnsi="Arial" w:cs="Arial"/>
          <w:b/>
        </w:rPr>
        <w:t xml:space="preserve"> </w:t>
      </w:r>
      <w:r w:rsidRPr="00E761C6">
        <w:rPr>
          <w:rFonts w:ascii="Arial" w:hAnsi="Arial" w:cs="Arial"/>
          <w:b/>
        </w:rPr>
        <w:t>2421216</w:t>
      </w:r>
    </w:p>
    <w:p w14:paraId="70E96B9B" w14:textId="504CC861" w:rsidR="00E761C6" w:rsidRPr="00E761C6" w:rsidRDefault="00E761C6" w:rsidP="00E761C6">
      <w:pPr>
        <w:rPr>
          <w:rFonts w:ascii="Arial" w:hAnsi="Arial" w:cs="Arial"/>
          <w:b/>
        </w:rPr>
      </w:pPr>
      <w:r w:rsidRPr="00E761C6">
        <w:rPr>
          <w:rFonts w:ascii="Arial" w:hAnsi="Arial" w:cs="Arial"/>
          <w:b/>
        </w:rPr>
        <w:t>Lecturer:</w:t>
      </w:r>
      <w:r w:rsidRPr="00E761C6">
        <w:rPr>
          <w:rFonts w:ascii="Arial" w:hAnsi="Arial" w:cs="Arial"/>
          <w:b/>
        </w:rPr>
        <w:t xml:space="preserve"> Philippa </w:t>
      </w:r>
      <w:r w:rsidRPr="00E761C6">
        <w:rPr>
          <w:rFonts w:ascii="Arial" w:hAnsi="Arial" w:cs="Arial"/>
          <w:b/>
        </w:rPr>
        <w:br/>
      </w:r>
    </w:p>
    <w:p w14:paraId="128A33AF" w14:textId="785F12C4" w:rsidR="007B4E1D" w:rsidRPr="00A018A4" w:rsidRDefault="007B4E1D" w:rsidP="007B4E1D">
      <w:pPr>
        <w:rPr>
          <w:rFonts w:ascii="Arial" w:hAnsi="Arial" w:cs="Arial"/>
        </w:rPr>
      </w:pPr>
      <w:r w:rsidRPr="00A018A4">
        <w:rPr>
          <w:rFonts w:ascii="Arial" w:hAnsi="Arial" w:cs="Arial"/>
        </w:rPr>
        <w:t xml:space="preserve">Digital Opportunities for Customer Engagement </w:t>
      </w:r>
    </w:p>
    <w:p w14:paraId="5D386153" w14:textId="6B832A68" w:rsidR="000F7C6E" w:rsidRPr="00A018A4" w:rsidRDefault="007B4E1D" w:rsidP="00A018A4">
      <w:pPr>
        <w:spacing w:before="120"/>
        <w:rPr>
          <w:rFonts w:ascii="Arial" w:hAnsi="Arial" w:cs="Arial"/>
        </w:rPr>
      </w:pPr>
      <w:r w:rsidRPr="00A018A4">
        <w:rPr>
          <w:rFonts w:ascii="Arial" w:hAnsi="Arial" w:cs="Arial"/>
        </w:rPr>
        <w:t xml:space="preserve">Digital transformation has reshaped how </w:t>
      </w:r>
      <w:r w:rsidR="000C677F" w:rsidRPr="00A018A4">
        <w:rPr>
          <w:rFonts w:ascii="Arial" w:hAnsi="Arial" w:cs="Arial"/>
        </w:rPr>
        <w:t>business</w:t>
      </w:r>
      <w:r w:rsidRPr="00A018A4">
        <w:rPr>
          <w:rFonts w:ascii="Arial" w:hAnsi="Arial" w:cs="Arial"/>
        </w:rPr>
        <w:t xml:space="preserve"> connect with customers, creating new opportunities to build</w:t>
      </w:r>
      <w:r w:rsidR="00B433E8" w:rsidRPr="00A018A4">
        <w:rPr>
          <w:rFonts w:ascii="Arial" w:hAnsi="Arial" w:cs="Arial"/>
        </w:rPr>
        <w:t xml:space="preserve"> new</w:t>
      </w:r>
      <w:r w:rsidRPr="00A018A4">
        <w:rPr>
          <w:rFonts w:ascii="Arial" w:hAnsi="Arial" w:cs="Arial"/>
        </w:rPr>
        <w:t xml:space="preserve"> relationships, personalise experiences, and drive long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term loyalty. As consumer expectations evolve, businesses must leverage digital tools not only to communicate but to create meaningful, value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driven interactions. This report explores the key digital opportunities available for enhancing customer engagement and the strategic benefits they offer.</w:t>
      </w:r>
      <w:r w:rsidR="00FB1BFB" w:rsidRPr="00A018A4">
        <w:rPr>
          <w:rFonts w:ascii="Arial" w:hAnsi="Arial" w:cs="Arial"/>
        </w:rPr>
        <w:t xml:space="preserve"> </w:t>
      </w:r>
    </w:p>
    <w:p w14:paraId="23E902BB" w14:textId="2440368E" w:rsidR="00FB1BFB" w:rsidRPr="00A018A4" w:rsidRDefault="002E6850" w:rsidP="007B4E1D">
      <w:pPr>
        <w:rPr>
          <w:rFonts w:ascii="Arial" w:hAnsi="Arial" w:cs="Arial"/>
        </w:rPr>
      </w:pPr>
      <w:r w:rsidRPr="00A018A4">
        <w:rPr>
          <w:rFonts w:ascii="Arial" w:hAnsi="Arial" w:cs="Arial"/>
        </w:rPr>
        <w:t>Strengths for</w:t>
      </w:r>
      <w:r w:rsidR="0088166A" w:rsidRPr="00A018A4">
        <w:rPr>
          <w:rFonts w:ascii="Arial" w:hAnsi="Arial" w:cs="Arial"/>
        </w:rPr>
        <w:t xml:space="preserve"> growing</w:t>
      </w:r>
      <w:r w:rsidRPr="00A018A4">
        <w:rPr>
          <w:rFonts w:ascii="Arial" w:hAnsi="Arial" w:cs="Arial"/>
        </w:rPr>
        <w:t xml:space="preserve"> the business </w:t>
      </w:r>
    </w:p>
    <w:p w14:paraId="5191E26C" w14:textId="3197FF2A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Strong local reputation and community presence</w:t>
      </w:r>
      <w:r w:rsidR="008D4F74" w:rsidRPr="00A018A4">
        <w:rPr>
          <w:rFonts w:ascii="Arial" w:hAnsi="Arial" w:cs="Arial"/>
        </w:rPr>
        <w:t xml:space="preserve"> is very important</w:t>
      </w:r>
      <w:r w:rsidR="00C86623" w:rsidRPr="00A018A4">
        <w:rPr>
          <w:rFonts w:ascii="Arial" w:hAnsi="Arial" w:cs="Arial"/>
        </w:rPr>
        <w:t>,</w:t>
      </w:r>
      <w:r w:rsidRPr="00A018A4">
        <w:rPr>
          <w:rFonts w:ascii="Arial" w:hAnsi="Arial" w:cs="Arial"/>
        </w:rPr>
        <w:t xml:space="preserve"> Bright Side Café benefits from loyal local customers and word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of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mouth recommendations, providing a solid foundation for digital engagement initiatives.</w:t>
      </w:r>
    </w:p>
    <w:p w14:paraId="64A81B47" w14:textId="40A06A85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High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quality products and unique menu items: Distinctive offerings make the café visually appealing for social media promotion and user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generated content.</w:t>
      </w:r>
    </w:p>
    <w:p w14:paraId="202B6F07" w14:textId="15936340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Friendly, customer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focused service culture: This aligns well with digital strategies that emphasise personalised communication and relationship building.</w:t>
      </w:r>
    </w:p>
    <w:p w14:paraId="3D4F192A" w14:textId="47EB8DB5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Flexibility to adopt new technologies: As an independent café, Bright Side can implement digital tools quickly without lengthy corporate approval processes.</w:t>
      </w:r>
    </w:p>
    <w:p w14:paraId="1E852DE3" w14:textId="77777777" w:rsidR="00FB1BFB" w:rsidRPr="00A018A4" w:rsidRDefault="00FB1BFB" w:rsidP="00FB1BFB">
      <w:pPr>
        <w:rPr>
          <w:rFonts w:ascii="Arial" w:hAnsi="Arial" w:cs="Arial"/>
        </w:rPr>
      </w:pPr>
    </w:p>
    <w:p w14:paraId="763E17D5" w14:textId="4ADCA909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lastRenderedPageBreak/>
        <w:t>Weaknesses</w:t>
      </w:r>
      <w:r w:rsidR="00F37CD5" w:rsidRPr="00A018A4">
        <w:rPr>
          <w:rFonts w:ascii="Arial" w:hAnsi="Arial" w:cs="Arial"/>
        </w:rPr>
        <w:t xml:space="preserve"> for the business </w:t>
      </w:r>
    </w:p>
    <w:p w14:paraId="47253353" w14:textId="12C5D07E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Limited digital infrastructure: The café may currently lack advanced systems such as mobile ordering, loyalty apps, or automated marketing tools.</w:t>
      </w:r>
    </w:p>
    <w:p w14:paraId="792ED52F" w14:textId="5F18A409" w:rsidR="00FB1BFB" w:rsidRPr="00A018A4" w:rsidRDefault="00184A3A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Limited budget</w:t>
      </w:r>
      <w:r w:rsidR="00FB1BFB" w:rsidRPr="00A018A4">
        <w:rPr>
          <w:rFonts w:ascii="Arial" w:hAnsi="Arial" w:cs="Arial"/>
        </w:rPr>
        <w:t>: This can restrict paid advertising or investment in high</w:t>
      </w:r>
      <w:r w:rsidR="00FB1BFB" w:rsidRPr="00A018A4">
        <w:rPr>
          <w:rFonts w:ascii="Cambria Math" w:hAnsi="Cambria Math" w:cs="Cambria Math"/>
        </w:rPr>
        <w:t>‑</w:t>
      </w:r>
      <w:r w:rsidR="00FB1BFB" w:rsidRPr="00A018A4">
        <w:rPr>
          <w:rFonts w:ascii="Arial" w:hAnsi="Arial" w:cs="Arial"/>
        </w:rPr>
        <w:t>end digital platforms.</w:t>
      </w:r>
    </w:p>
    <w:p w14:paraId="14B56AB5" w14:textId="20335E13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 xml:space="preserve">Staff </w:t>
      </w:r>
      <w:r w:rsidR="00184A3A" w:rsidRPr="00A018A4">
        <w:rPr>
          <w:rFonts w:ascii="Arial" w:hAnsi="Arial" w:cs="Arial"/>
        </w:rPr>
        <w:t>workload:</w:t>
      </w:r>
      <w:r w:rsidRPr="00A018A4">
        <w:rPr>
          <w:rFonts w:ascii="Arial" w:hAnsi="Arial" w:cs="Arial"/>
        </w:rPr>
        <w:t xml:space="preserve"> Managing social media, digital campaigns, and customer data may require additional training or dedicated time.</w:t>
      </w:r>
    </w:p>
    <w:p w14:paraId="0ECB5455" w14:textId="04931EFB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Inconsistent online presence: If</w:t>
      </w:r>
      <w:r w:rsidR="00184A3A" w:rsidRPr="00A018A4">
        <w:rPr>
          <w:rFonts w:ascii="Arial" w:hAnsi="Arial" w:cs="Arial"/>
        </w:rPr>
        <w:t xml:space="preserve"> </w:t>
      </w:r>
      <w:r w:rsidR="00ED28B1" w:rsidRPr="00A018A4">
        <w:rPr>
          <w:rFonts w:ascii="Arial" w:hAnsi="Arial" w:cs="Arial"/>
        </w:rPr>
        <w:t>you’re</w:t>
      </w:r>
      <w:r w:rsidR="00184A3A" w:rsidRPr="00A018A4">
        <w:rPr>
          <w:rFonts w:ascii="Arial" w:hAnsi="Arial" w:cs="Arial"/>
        </w:rPr>
        <w:t xml:space="preserve"> not</w:t>
      </w:r>
      <w:r w:rsidRPr="00A018A4">
        <w:rPr>
          <w:rFonts w:ascii="Arial" w:hAnsi="Arial" w:cs="Arial"/>
        </w:rPr>
        <w:t xml:space="preserve"> posting frequency or branding varies across platforms, it may weaken digital engagement effectiveness.</w:t>
      </w:r>
    </w:p>
    <w:p w14:paraId="296F0BA9" w14:textId="77777777" w:rsidR="00FB1BFB" w:rsidRPr="00A018A4" w:rsidRDefault="00FB1BFB" w:rsidP="00FB1BFB">
      <w:pPr>
        <w:rPr>
          <w:rFonts w:ascii="Arial" w:hAnsi="Arial" w:cs="Arial"/>
        </w:rPr>
      </w:pPr>
    </w:p>
    <w:p w14:paraId="241F1083" w14:textId="08DC9408" w:rsidR="00FB1BFB" w:rsidRPr="00A018A4" w:rsidRDefault="00F37CD5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 xml:space="preserve">Opportunities </w:t>
      </w:r>
      <w:r w:rsidR="00210A04" w:rsidRPr="00A018A4">
        <w:rPr>
          <w:rFonts w:ascii="Arial" w:hAnsi="Arial" w:cs="Arial"/>
        </w:rPr>
        <w:t xml:space="preserve">to grow business  </w:t>
      </w:r>
    </w:p>
    <w:p w14:paraId="00F58871" w14:textId="01BAF13D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Growing consumer demand for digital convenience: Customers increasingly expect mobile ordering, click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and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collect, and digital loyalty programmes (Chaffey and Ellis</w:t>
      </w:r>
      <w:r w:rsidRPr="00A018A4">
        <w:rPr>
          <w:rFonts w:ascii="Cambria Math" w:hAnsi="Cambria Math" w:cs="Cambria Math"/>
        </w:rPr>
        <w:t>‑</w:t>
      </w:r>
      <w:r w:rsidRPr="00A018A4">
        <w:rPr>
          <w:rFonts w:ascii="Arial" w:hAnsi="Arial" w:cs="Arial"/>
        </w:rPr>
        <w:t>Chadwick, 2022</w:t>
      </w:r>
      <w:r w:rsidR="00ED28B1" w:rsidRPr="00A018A4">
        <w:rPr>
          <w:rFonts w:ascii="Arial" w:hAnsi="Arial" w:cs="Arial"/>
        </w:rPr>
        <w:t>). High</w:t>
      </w:r>
      <w:r w:rsidRPr="00A018A4">
        <w:rPr>
          <w:rFonts w:ascii="Arial" w:hAnsi="Arial" w:cs="Arial"/>
        </w:rPr>
        <w:t xml:space="preserve"> engagement potential on social media: Visual food and drink content performs strongly online, offering opportunities to expand reach and attract new customers.</w:t>
      </w:r>
    </w:p>
    <w:p w14:paraId="66800DBF" w14:textId="2BCDD878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AI and automation tools: Chatbots, personalised recommendations, and automated email journeys can enhance customer experience while reducing staff workload (Davenport et al., 2020).</w:t>
      </w:r>
    </w:p>
    <w:p w14:paraId="599C4927" w14:textId="2C8042B7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Interactive digital experiences: AR filters, digital competitions, and online menus can differentiate Bright Side Café and encourage social sharing (PwC, 2023).</w:t>
      </w:r>
    </w:p>
    <w:p w14:paraId="5BAF50A2" w14:textId="017C4BA6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Local partnerships: Collaborations with nearby businesses, influencers, or community groups can amplify digital visibility.</w:t>
      </w:r>
    </w:p>
    <w:p w14:paraId="1492AE0E" w14:textId="5542D82D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Threats</w:t>
      </w:r>
      <w:r w:rsidR="000D081F" w:rsidRPr="00A018A4">
        <w:rPr>
          <w:rFonts w:ascii="Arial" w:hAnsi="Arial" w:cs="Arial"/>
        </w:rPr>
        <w:t xml:space="preserve"> to business </w:t>
      </w:r>
    </w:p>
    <w:p w14:paraId="5A2C040F" w14:textId="0969E2EC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High competition from other cafés and chains: Competitors with larger budgets may already use advanced digital tools and loyalty apps.</w:t>
      </w:r>
    </w:p>
    <w:p w14:paraId="65A49D65" w14:textId="2E216C04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Rapidly changing digital trends: Platforms and algorithms evolve quickly, requiring ongoing adaptation to maintain engagement.</w:t>
      </w:r>
    </w:p>
    <w:p w14:paraId="773725BF" w14:textId="123A7894" w:rsidR="00FB1BFB" w:rsidRPr="00A018A4" w:rsidRDefault="00FB1BFB" w:rsidP="00FB1BFB">
      <w:pPr>
        <w:rPr>
          <w:rFonts w:ascii="Arial" w:hAnsi="Arial" w:cs="Arial"/>
        </w:rPr>
      </w:pPr>
      <w:r w:rsidRPr="00A018A4">
        <w:rPr>
          <w:rFonts w:ascii="Arial" w:hAnsi="Arial" w:cs="Arial"/>
        </w:rPr>
        <w:t>Data privacy concerns: Customers may be cautious about sharing personal information, requiring transparent and ethical data practices (Lemon and Verhoef, 2016).</w:t>
      </w:r>
    </w:p>
    <w:p w14:paraId="55DF228A" w14:textId="77777777" w:rsidR="00625866" w:rsidRPr="00A018A4" w:rsidRDefault="00FB1BFB" w:rsidP="00213179">
      <w:pPr>
        <w:rPr>
          <w:rFonts w:ascii="Arial" w:hAnsi="Arial" w:cs="Arial"/>
        </w:rPr>
      </w:pPr>
      <w:r w:rsidRPr="00A018A4">
        <w:rPr>
          <w:rFonts w:ascii="Arial" w:hAnsi="Arial" w:cs="Arial"/>
        </w:rPr>
        <w:t xml:space="preserve">Economic pressures: Rising costs and reduced consumer spending could impact both digital investment and customer </w:t>
      </w:r>
      <w:r w:rsidR="00C3644D" w:rsidRPr="00A018A4">
        <w:rPr>
          <w:rFonts w:ascii="Arial" w:hAnsi="Arial" w:cs="Arial"/>
        </w:rPr>
        <w:t>frequency.</w:t>
      </w:r>
    </w:p>
    <w:p w14:paraId="24C377BE" w14:textId="6C3CE2B8" w:rsidR="00213179" w:rsidRPr="00A018A4" w:rsidRDefault="00C3644D" w:rsidP="00213179">
      <w:pPr>
        <w:rPr>
          <w:rFonts w:ascii="Arial" w:hAnsi="Arial" w:cs="Arial"/>
        </w:rPr>
      </w:pPr>
      <w:r w:rsidRPr="00A018A4">
        <w:rPr>
          <w:rFonts w:ascii="Arial" w:hAnsi="Arial" w:cs="Arial"/>
        </w:rPr>
        <w:t>Negative</w:t>
      </w:r>
      <w:r w:rsidR="00FB1BFB" w:rsidRPr="00A018A4">
        <w:rPr>
          <w:rFonts w:ascii="Arial" w:hAnsi="Arial" w:cs="Arial"/>
        </w:rPr>
        <w:t xml:space="preserve"> online reviews: Poor digital feedback can spread quickly and damage reputation if not managed</w:t>
      </w:r>
    </w:p>
    <w:p w14:paraId="168C4BBC" w14:textId="77777777" w:rsidR="00371ADD" w:rsidRPr="00A018A4" w:rsidRDefault="00371ADD" w:rsidP="00213179">
      <w:pPr>
        <w:rPr>
          <w:rFonts w:ascii="Arial" w:hAnsi="Arial" w:cs="Arial"/>
        </w:rPr>
      </w:pPr>
    </w:p>
    <w:p w14:paraId="071B3EED" w14:textId="449EE903" w:rsidR="00371ADD" w:rsidRPr="00A018A4" w:rsidRDefault="00371ADD" w:rsidP="00371ADD">
      <w:pPr>
        <w:rPr>
          <w:rFonts w:ascii="Arial" w:hAnsi="Arial" w:cs="Arial"/>
        </w:rPr>
      </w:pPr>
      <w:r w:rsidRPr="00A018A4">
        <w:rPr>
          <w:rFonts w:ascii="Arial" w:hAnsi="Arial" w:cs="Arial"/>
        </w:rPr>
        <w:t xml:space="preserve">Personal Ethical and Professional Reflection </w:t>
      </w:r>
    </w:p>
    <w:p w14:paraId="4613AA11" w14:textId="46D99A36" w:rsidR="00371ADD" w:rsidRPr="00A018A4" w:rsidRDefault="00371ADD" w:rsidP="00371ADD">
      <w:pPr>
        <w:rPr>
          <w:rFonts w:ascii="Arial" w:hAnsi="Arial" w:cs="Arial"/>
        </w:rPr>
      </w:pPr>
      <w:r w:rsidRPr="00A018A4">
        <w:rPr>
          <w:rFonts w:ascii="Arial" w:hAnsi="Arial" w:cs="Arial"/>
        </w:rPr>
        <w:t xml:space="preserve">Working on this report made me realise how important it is to use AI carefully and professionally. I found that AI can be a great support when I’m trying to organise my ideas or get started, but I also learned that I can’t just accept everything it gives me without checking it. To make sure the information was accurate, I had to compare what the AI produced with reliable sources and make sure </w:t>
      </w:r>
      <w:r w:rsidR="00E64B9E" w:rsidRPr="00A018A4">
        <w:rPr>
          <w:rFonts w:ascii="Arial" w:hAnsi="Arial" w:cs="Arial"/>
        </w:rPr>
        <w:t>use of</w:t>
      </w:r>
      <w:r w:rsidRPr="00A018A4">
        <w:rPr>
          <w:rFonts w:ascii="Arial" w:hAnsi="Arial" w:cs="Arial"/>
        </w:rPr>
        <w:t xml:space="preserve"> references were real and correct. I also paid attention to whether the content sounded biased or made assumptions that didn’t fit the context. Another thing I became more aware of was the need to keep my work original and not rely too heavily on AI wording. By reviewing, editing, and verifying everything myself, I felt more confident that the final work was ethical, accurate, and genuinely reflected my own understanding.</w:t>
      </w:r>
    </w:p>
    <w:p w14:paraId="0C40BC0B" w14:textId="77777777" w:rsidR="00213179" w:rsidRPr="00A018A4" w:rsidRDefault="00213179" w:rsidP="00213179">
      <w:pPr>
        <w:rPr>
          <w:rFonts w:ascii="Arial" w:hAnsi="Arial" w:cs="Arial"/>
        </w:rPr>
      </w:pPr>
    </w:p>
    <w:p w14:paraId="4097C8B2" w14:textId="77777777" w:rsidR="00213179" w:rsidRPr="00A018A4" w:rsidRDefault="00213179" w:rsidP="00213179">
      <w:pPr>
        <w:rPr>
          <w:rFonts w:ascii="Arial" w:hAnsi="Arial" w:cs="Arial"/>
        </w:rPr>
      </w:pPr>
    </w:p>
    <w:p w14:paraId="52F7AAC3" w14:textId="646E9512" w:rsidR="002A50A4" w:rsidRPr="00A018A4" w:rsidRDefault="002A50A4" w:rsidP="002A50A4">
      <w:pPr>
        <w:rPr>
          <w:rFonts w:ascii="Arial" w:hAnsi="Arial" w:cs="Arial"/>
        </w:rPr>
      </w:pPr>
    </w:p>
    <w:p w14:paraId="0159BC85" w14:textId="77777777" w:rsidR="002A50A4" w:rsidRPr="00A018A4" w:rsidRDefault="002A50A4">
      <w:pPr>
        <w:rPr>
          <w:rFonts w:ascii="Arial" w:hAnsi="Arial" w:cs="Arial"/>
        </w:rPr>
      </w:pPr>
      <w:r w:rsidRPr="00A018A4">
        <w:rPr>
          <w:rFonts w:ascii="Arial" w:hAnsi="Arial" w:cs="Arial"/>
        </w:rPr>
        <w:br w:type="page"/>
      </w:r>
    </w:p>
    <w:p w14:paraId="68C61002" w14:textId="77777777" w:rsidR="002A50A4" w:rsidRDefault="002A50A4" w:rsidP="002A50A4">
      <w:r>
        <w:lastRenderedPageBreak/>
        <w:t>References</w:t>
      </w:r>
    </w:p>
    <w:p w14:paraId="11611657" w14:textId="77777777" w:rsidR="002A50A4" w:rsidRDefault="002A50A4" w:rsidP="002A50A4">
      <w:r>
        <w:t>Chaffey, D. and Ellis</w:t>
      </w:r>
      <w:r>
        <w:rPr>
          <w:rFonts w:ascii="Cambria Math" w:hAnsi="Cambria Math" w:cs="Cambria Math"/>
        </w:rPr>
        <w:t>‑</w:t>
      </w:r>
      <w:r>
        <w:t xml:space="preserve">Chadwick, F. (2022) Digital Marketing: Strategy, Implementation and Practice. 8th </w:t>
      </w:r>
      <w:proofErr w:type="spellStart"/>
      <w:r>
        <w:t>edn</w:t>
      </w:r>
      <w:proofErr w:type="spellEnd"/>
      <w:r>
        <w:t>. Harlow: Pearson.</w:t>
      </w:r>
    </w:p>
    <w:p w14:paraId="54A2B383" w14:textId="77777777" w:rsidR="002A50A4" w:rsidRDefault="002A50A4" w:rsidP="002A50A4">
      <w:r>
        <w:t xml:space="preserve">Davenport, T.H., Guha, A., Grewal, D. and </w:t>
      </w:r>
      <w:proofErr w:type="spellStart"/>
      <w:r>
        <w:t>Bressgott</w:t>
      </w:r>
      <w:proofErr w:type="spellEnd"/>
      <w:r>
        <w:t>, T. (2020) ‘How artificial intelligence will change the future of marketing’, Journal of the Academy of Marketing Science, 48(1), pp. 24–42.</w:t>
      </w:r>
    </w:p>
    <w:p w14:paraId="00CD935E" w14:textId="77777777" w:rsidR="002A50A4" w:rsidRDefault="002A50A4" w:rsidP="002A50A4">
      <w:r>
        <w:t xml:space="preserve">Kietzmann, J.H., </w:t>
      </w:r>
      <w:proofErr w:type="spellStart"/>
      <w:r>
        <w:t>Hermkens</w:t>
      </w:r>
      <w:proofErr w:type="spellEnd"/>
      <w:r>
        <w:t>, K., McCarthy, I.P. and Silvestre, B.S. (2011) ‘</w:t>
      </w:r>
      <w:proofErr w:type="gramStart"/>
      <w:r>
        <w:t>Social media</w:t>
      </w:r>
      <w:proofErr w:type="gramEnd"/>
      <w:r>
        <w:t>? Get serious! Understanding the functional building blocks of social media’, Business Horizons, 54(3), pp. 241–251.</w:t>
      </w:r>
    </w:p>
    <w:p w14:paraId="699B2A67" w14:textId="77777777" w:rsidR="002A50A4" w:rsidRDefault="002A50A4" w:rsidP="002A50A4">
      <w:r>
        <w:t>Lemon, K.N. and Verhoef, P.C. (2016) ‘Understanding customer experience throughout the customer journey’, Journal of Marketing, 80(6), pp. 69–96.</w:t>
      </w:r>
    </w:p>
    <w:p w14:paraId="00F8D0CA" w14:textId="00B6A689" w:rsidR="00213179" w:rsidRPr="00213179" w:rsidRDefault="002A50A4" w:rsidP="002A50A4">
      <w:r>
        <w:t>PwC (2023) 2023 Global Consumer Insights Pulse Survey. Available at: https://www.pwc.com (Accessed: 28 May 2026).</w:t>
      </w:r>
    </w:p>
    <w:sectPr w:rsidR="00213179" w:rsidRPr="002131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61C6"/>
    <w:rsid w:val="000A6676"/>
    <w:rsid w:val="000C677F"/>
    <w:rsid w:val="000D081F"/>
    <w:rsid w:val="000F7C6E"/>
    <w:rsid w:val="00184A3A"/>
    <w:rsid w:val="00210A04"/>
    <w:rsid w:val="00213179"/>
    <w:rsid w:val="00290A3C"/>
    <w:rsid w:val="002A50A4"/>
    <w:rsid w:val="002D20A3"/>
    <w:rsid w:val="002E6850"/>
    <w:rsid w:val="002F6022"/>
    <w:rsid w:val="00322791"/>
    <w:rsid w:val="00371ADD"/>
    <w:rsid w:val="003C6A00"/>
    <w:rsid w:val="003E7A06"/>
    <w:rsid w:val="005D3A6F"/>
    <w:rsid w:val="00625866"/>
    <w:rsid w:val="007B4E1D"/>
    <w:rsid w:val="007F25A7"/>
    <w:rsid w:val="0088166A"/>
    <w:rsid w:val="008D4F74"/>
    <w:rsid w:val="009C3D23"/>
    <w:rsid w:val="00A01700"/>
    <w:rsid w:val="00A018A4"/>
    <w:rsid w:val="00A86AC5"/>
    <w:rsid w:val="00B433E8"/>
    <w:rsid w:val="00B7424E"/>
    <w:rsid w:val="00C3644D"/>
    <w:rsid w:val="00C63367"/>
    <w:rsid w:val="00C86623"/>
    <w:rsid w:val="00D93A1C"/>
    <w:rsid w:val="00DF625F"/>
    <w:rsid w:val="00E64B9E"/>
    <w:rsid w:val="00E761C6"/>
    <w:rsid w:val="00ED28B1"/>
    <w:rsid w:val="00F37CD5"/>
    <w:rsid w:val="00F93570"/>
    <w:rsid w:val="00FB1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B3220"/>
  <w15:chartTrackingRefBased/>
  <w15:docId w15:val="{F4FB8452-4B3F-45C2-98D4-00EE0E4145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61C6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E761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61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61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61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61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61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61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61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61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61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61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61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61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61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61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61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61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61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61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E761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61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E761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61C6"/>
    <w:pPr>
      <w:spacing w:before="160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E761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61C6"/>
    <w:pPr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E761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61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0F4761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61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61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777</Words>
  <Characters>4434</Characters>
  <Application>Microsoft Office Word</Application>
  <DocSecurity>0</DocSecurity>
  <Lines>36</Lines>
  <Paragraphs>10</Paragraphs>
  <ScaleCrop>false</ScaleCrop>
  <Company/>
  <LinksUpToDate>false</LinksUpToDate>
  <CharactersWithSpaces>5201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Mark Holland (2421216)</dc:creator>
  <cp:keywords/>
  <dc:description/>
  <cp:lastModifiedBy>Richard Mark Holland (2421216)</cp:lastModifiedBy>
  <cp:revision>38</cp:revision>
  <dcterms:created xsi:type="dcterms:W3CDTF">2026-05-28T12:22:00Z</dcterms:created>
  <dcterms:modified xsi:type="dcterms:W3CDTF">2026-05-28T13:41:00Z</dcterms:modified>
</cp:coreProperties>
</file>