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CB55669" w:rsidP="52BE2A3A" w:rsidRDefault="7CB55669" w14:paraId="16CD2431" w14:textId="34602470">
      <w:pPr>
        <w:rPr>
          <w:rFonts w:ascii="Times New Roman" w:hAnsi="Times New Roman" w:eastAsia="Times New Roman" w:cs="Times New Roman"/>
        </w:rPr>
      </w:pPr>
      <w:r w:rsidRPr="52BE2A3A" w:rsidR="7CB55669">
        <w:rPr>
          <w:rFonts w:ascii="Times New Roman" w:hAnsi="Times New Roman" w:eastAsia="Times New Roman" w:cs="Times New Roman"/>
        </w:rPr>
        <w:t>Kayleigh Iacov</w:t>
      </w:r>
    </w:p>
    <w:p w:rsidR="7CB55669" w:rsidP="52BE2A3A" w:rsidRDefault="7CB55669" w14:paraId="0FD0F822" w14:textId="6D68394F">
      <w:pPr>
        <w:rPr>
          <w:rFonts w:ascii="Times New Roman" w:hAnsi="Times New Roman" w:eastAsia="Times New Roman" w:cs="Times New Roman"/>
        </w:rPr>
      </w:pPr>
      <w:r w:rsidRPr="52BE2A3A" w:rsidR="7CB55669">
        <w:rPr>
          <w:rFonts w:ascii="Times New Roman" w:hAnsi="Times New Roman" w:eastAsia="Times New Roman" w:cs="Times New Roman"/>
        </w:rPr>
        <w:t>HPHI5018</w:t>
      </w:r>
    </w:p>
    <w:p w:rsidR="7CB55669" w:rsidP="52BE2A3A" w:rsidRDefault="7CB55669" w14:paraId="1D5C1027" w14:textId="15D71F21">
      <w:pPr>
        <w:rPr>
          <w:rFonts w:ascii="Times New Roman" w:hAnsi="Times New Roman" w:eastAsia="Times New Roman" w:cs="Times New Roman"/>
        </w:rPr>
      </w:pPr>
      <w:r w:rsidRPr="52BE2A3A" w:rsidR="7CB55669">
        <w:rPr>
          <w:rFonts w:ascii="Times New Roman" w:hAnsi="Times New Roman" w:eastAsia="Times New Roman" w:cs="Times New Roman"/>
        </w:rPr>
        <w:t>Andy Bevan &amp; Thomas Jansen</w:t>
      </w:r>
    </w:p>
    <w:p w:rsidR="7CB55669" w:rsidP="52BE2A3A" w:rsidRDefault="7CB55669" w14:paraId="6B4709D0" w14:textId="383FEF93">
      <w:pPr>
        <w:rPr>
          <w:rFonts w:ascii="Times New Roman" w:hAnsi="Times New Roman" w:eastAsia="Times New Roman" w:cs="Times New Roman"/>
        </w:rPr>
      </w:pPr>
      <w:r w:rsidRPr="52BE2A3A" w:rsidR="7CB55669">
        <w:rPr>
          <w:rFonts w:ascii="Times New Roman" w:hAnsi="Times New Roman" w:eastAsia="Times New Roman" w:cs="Times New Roman"/>
        </w:rPr>
        <w:t>Due 11 April 2025</w:t>
      </w:r>
    </w:p>
    <w:p w:rsidR="52BE2A3A" w:rsidP="52BE2A3A" w:rsidRDefault="52BE2A3A" w14:paraId="19FB6B17" w14:textId="3CDE56EA">
      <w:pPr>
        <w:rPr>
          <w:rFonts w:ascii="Times New Roman" w:hAnsi="Times New Roman" w:eastAsia="Times New Roman" w:cs="Times New Roman"/>
        </w:rPr>
      </w:pPr>
    </w:p>
    <w:p w:rsidR="7CB55669" w:rsidP="52BE2A3A" w:rsidRDefault="7CB55669" w14:paraId="6E394865" w14:textId="7B70DA36">
      <w:pPr>
        <w:jc w:val="center"/>
        <w:rPr>
          <w:rFonts w:ascii="Times New Roman" w:hAnsi="Times New Roman" w:eastAsia="Times New Roman" w:cs="Times New Roman"/>
        </w:rPr>
      </w:pPr>
      <w:r w:rsidRPr="52BE2A3A" w:rsidR="7CB55669">
        <w:rPr>
          <w:rFonts w:ascii="Times New Roman" w:hAnsi="Times New Roman" w:eastAsia="Times New Roman" w:cs="Times New Roman"/>
        </w:rPr>
        <w:t>Independent Project Plan</w:t>
      </w:r>
    </w:p>
    <w:p w:rsidR="52BE2A3A" w:rsidP="52BE2A3A" w:rsidRDefault="52BE2A3A" w14:paraId="7B86772E" w14:textId="670AE3A2">
      <w:pPr>
        <w:jc w:val="center"/>
        <w:rPr>
          <w:rFonts w:ascii="Times New Roman" w:hAnsi="Times New Roman" w:eastAsia="Times New Roman" w:cs="Times New Roman"/>
        </w:rPr>
      </w:pPr>
    </w:p>
    <w:p w:rsidR="6DD7432A" w:rsidP="5E1F501B" w:rsidRDefault="6DD7432A" w14:paraId="5FDE7DEF" w14:textId="304034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</w:rPr>
      </w:pPr>
      <w:r w:rsidRPr="5E1F501B" w:rsidR="6DD7432A">
        <w:rPr>
          <w:rFonts w:ascii="Times New Roman" w:hAnsi="Times New Roman" w:eastAsia="Times New Roman" w:cs="Times New Roman"/>
        </w:rPr>
        <w:t xml:space="preserve">The </w:t>
      </w:r>
      <w:r w:rsidRPr="5E1F501B" w:rsidR="6E1727E9">
        <w:rPr>
          <w:rFonts w:ascii="Times New Roman" w:hAnsi="Times New Roman" w:eastAsia="Times New Roman" w:cs="Times New Roman"/>
        </w:rPr>
        <w:t>Employment</w:t>
      </w:r>
      <w:r w:rsidRPr="5E1F501B" w:rsidR="6DD7432A">
        <w:rPr>
          <w:rFonts w:ascii="Times New Roman" w:hAnsi="Times New Roman" w:eastAsia="Times New Roman" w:cs="Times New Roman"/>
        </w:rPr>
        <w:t>, Care</w:t>
      </w:r>
      <w:r w:rsidRPr="5E1F501B" w:rsidR="466BFB80">
        <w:rPr>
          <w:rFonts w:ascii="Times New Roman" w:hAnsi="Times New Roman" w:eastAsia="Times New Roman" w:cs="Times New Roman"/>
        </w:rPr>
        <w:t>,</w:t>
      </w:r>
      <w:r w:rsidRPr="5E1F501B" w:rsidR="6DD7432A">
        <w:rPr>
          <w:rFonts w:ascii="Times New Roman" w:hAnsi="Times New Roman" w:eastAsia="Times New Roman" w:cs="Times New Roman"/>
        </w:rPr>
        <w:t xml:space="preserve"> and Symbolism of Horses in Roman Public Life</w:t>
      </w:r>
      <w:r w:rsidRPr="5E1F501B" w:rsidR="42058E5C">
        <w:rPr>
          <w:rFonts w:ascii="Times New Roman" w:hAnsi="Times New Roman" w:eastAsia="Times New Roman" w:cs="Times New Roman"/>
        </w:rPr>
        <w:t>.</w:t>
      </w:r>
    </w:p>
    <w:p w:rsidR="12108305" w:rsidP="5E1F501B" w:rsidRDefault="12108305" w14:paraId="175D7445" w14:textId="764DE7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Pr="5E1F501B" w:rsidR="12108305">
        <w:rPr>
          <w:rFonts w:ascii="Times New Roman" w:hAnsi="Times New Roman" w:eastAsia="Times New Roman" w:cs="Times New Roman"/>
        </w:rPr>
        <w:t xml:space="preserve">“The cleverness of horses is beyond description” Pliny the Elder, </w:t>
      </w:r>
      <w:r w:rsidRPr="5E1F501B" w:rsidR="12108305">
        <w:rPr>
          <w:rFonts w:ascii="Times New Roman" w:hAnsi="Times New Roman" w:eastAsia="Times New Roman" w:cs="Times New Roman"/>
          <w:i w:val="1"/>
          <w:iCs w:val="1"/>
        </w:rPr>
        <w:t xml:space="preserve">Natural History, </w:t>
      </w:r>
      <w:r w:rsidRPr="5E1F501B" w:rsidR="12108305">
        <w:rPr>
          <w:rFonts w:ascii="Times New Roman" w:hAnsi="Times New Roman" w:eastAsia="Times New Roman" w:cs="Times New Roman"/>
          <w:i w:val="0"/>
          <w:iCs w:val="0"/>
        </w:rPr>
        <w:t>8.1</w:t>
      </w:r>
      <w:r w:rsidRPr="5E1F501B" w:rsidR="04F680C2">
        <w:rPr>
          <w:rFonts w:ascii="Times New Roman" w:hAnsi="Times New Roman" w:eastAsia="Times New Roman" w:cs="Times New Roman"/>
          <w:i w:val="0"/>
          <w:iCs w:val="0"/>
        </w:rPr>
        <w:t>5</w:t>
      </w:r>
      <w:r w:rsidRPr="5E1F501B" w:rsidR="12108305">
        <w:rPr>
          <w:rFonts w:ascii="Times New Roman" w:hAnsi="Times New Roman" w:eastAsia="Times New Roman" w:cs="Times New Roman"/>
          <w:i w:val="0"/>
          <w:iCs w:val="0"/>
        </w:rPr>
        <w:t>9.</w:t>
      </w:r>
    </w:p>
    <w:p w:rsidR="52BE2A3A" w:rsidP="52BE2A3A" w:rsidRDefault="52BE2A3A" w14:paraId="4890AA4F" w14:textId="0FE9C7FC">
      <w:pPr>
        <w:jc w:val="center"/>
        <w:rPr>
          <w:rFonts w:ascii="Times New Roman" w:hAnsi="Times New Roman" w:eastAsia="Times New Roman" w:cs="Times New Roman"/>
        </w:rPr>
      </w:pPr>
    </w:p>
    <w:p w:rsidR="35DC5749" w:rsidP="5E1F501B" w:rsidRDefault="35DC5749" w14:paraId="7B981098" w14:textId="1A7222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Pr="5E1F501B" w:rsidR="777F87E6">
        <w:rPr>
          <w:rFonts w:ascii="Times New Roman" w:hAnsi="Times New Roman" w:eastAsia="Times New Roman" w:cs="Times New Roman"/>
        </w:rPr>
        <w:t>Introduction</w:t>
      </w:r>
    </w:p>
    <w:p w:rsidR="35DC5749" w:rsidP="5E1F501B" w:rsidRDefault="35DC5749" w14:paraId="3505874A" w14:textId="1EB191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5E1F501B" w:rsidR="7D718CAD">
        <w:rPr>
          <w:rFonts w:ascii="Times New Roman" w:hAnsi="Times New Roman" w:eastAsia="Times New Roman" w:cs="Times New Roman"/>
        </w:rPr>
        <w:t xml:space="preserve">This project will focus on the multifaceted role of horses in daily public life in Rome, as well as their extensive use as </w:t>
      </w:r>
      <w:r w:rsidRPr="5E1F501B" w:rsidR="1ED094F6">
        <w:rPr>
          <w:rFonts w:ascii="Times New Roman" w:hAnsi="Times New Roman" w:eastAsia="Times New Roman" w:cs="Times New Roman"/>
        </w:rPr>
        <w:t xml:space="preserve">athletes, </w:t>
      </w:r>
      <w:r w:rsidRPr="5E1F501B" w:rsidR="7D718CAD">
        <w:rPr>
          <w:rFonts w:ascii="Times New Roman" w:hAnsi="Times New Roman" w:eastAsia="Times New Roman" w:cs="Times New Roman"/>
        </w:rPr>
        <w:t xml:space="preserve">symbols of power and civic identity, with a particular focus on the Julio-Claudian period. </w:t>
      </w:r>
      <w:r w:rsidRPr="5E1F501B" w:rsidR="7D718CAD">
        <w:rPr>
          <w:rFonts w:ascii="Times New Roman" w:hAnsi="Times New Roman" w:eastAsia="Times New Roman" w:cs="Times New Roman"/>
        </w:rPr>
        <w:t>During this period public spectacle, displays and performances were fundamental to society, as tools of imperial propaganda as well as indicating social significance.</w:t>
      </w:r>
      <w:r w:rsidRPr="5E1F501B" w:rsidR="7D718CAD">
        <w:rPr>
          <w:rFonts w:ascii="Times New Roman" w:hAnsi="Times New Roman" w:eastAsia="Times New Roman" w:cs="Times New Roman"/>
        </w:rPr>
        <w:t xml:space="preserve"> It is due to </w:t>
      </w:r>
      <w:bookmarkStart w:name="_Int_aqdAKXIc" w:id="1674951546"/>
      <w:r w:rsidRPr="5E1F501B" w:rsidR="7D718CAD">
        <w:rPr>
          <w:rFonts w:ascii="Times New Roman" w:hAnsi="Times New Roman" w:eastAsia="Times New Roman" w:cs="Times New Roman"/>
        </w:rPr>
        <w:t>this horses</w:t>
      </w:r>
      <w:bookmarkEnd w:id="1674951546"/>
      <w:r w:rsidRPr="5E1F501B" w:rsidR="7D718CAD">
        <w:rPr>
          <w:rFonts w:ascii="Times New Roman" w:hAnsi="Times New Roman" w:eastAsia="Times New Roman" w:cs="Times New Roman"/>
        </w:rPr>
        <w:t xml:space="preserve"> served as both living tools and cultural and economic symbols, taking part in chariot races, military triumphs, as well as </w:t>
      </w:r>
      <w:r w:rsidRPr="5E1F501B" w:rsidR="7D718CAD">
        <w:rPr>
          <w:rFonts w:ascii="Times New Roman" w:hAnsi="Times New Roman" w:eastAsia="Times New Roman" w:cs="Times New Roman"/>
        </w:rPr>
        <w:t>immortalised</w:t>
      </w:r>
      <w:r w:rsidRPr="5E1F501B" w:rsidR="7D718CAD">
        <w:rPr>
          <w:rFonts w:ascii="Times New Roman" w:hAnsi="Times New Roman" w:eastAsia="Times New Roman" w:cs="Times New Roman"/>
        </w:rPr>
        <w:t xml:space="preserve"> in literature and art. This project intends to shed light onto how horses were used, </w:t>
      </w:r>
      <w:r w:rsidRPr="5E1F501B" w:rsidR="7D718CAD">
        <w:rPr>
          <w:rFonts w:ascii="Times New Roman" w:hAnsi="Times New Roman" w:eastAsia="Times New Roman" w:cs="Times New Roman"/>
        </w:rPr>
        <w:t>maintained</w:t>
      </w:r>
      <w:r w:rsidRPr="5E1F501B" w:rsidR="7D718CAD">
        <w:rPr>
          <w:rFonts w:ascii="Times New Roman" w:hAnsi="Times New Roman" w:eastAsia="Times New Roman" w:cs="Times New Roman"/>
        </w:rPr>
        <w:t xml:space="preserve"> and cared for, as well as the </w:t>
      </w:r>
      <w:r w:rsidRPr="5E1F501B" w:rsidR="7D718CAD">
        <w:rPr>
          <w:rFonts w:ascii="Times New Roman" w:hAnsi="Times New Roman" w:eastAsia="Times New Roman" w:cs="Times New Roman"/>
        </w:rPr>
        <w:t>perceptions</w:t>
      </w:r>
      <w:r w:rsidRPr="5E1F501B" w:rsidR="7D718CAD">
        <w:rPr>
          <w:rFonts w:ascii="Times New Roman" w:hAnsi="Times New Roman" w:eastAsia="Times New Roman" w:cs="Times New Roman"/>
        </w:rPr>
        <w:t xml:space="preserve"> and presentations of equines in Roman public life, and what this can tell the modern historian of Roman values, </w:t>
      </w:r>
      <w:r w:rsidRPr="5E1F501B" w:rsidR="7D718CAD">
        <w:rPr>
          <w:rFonts w:ascii="Times New Roman" w:hAnsi="Times New Roman" w:eastAsia="Times New Roman" w:cs="Times New Roman"/>
        </w:rPr>
        <w:t>hierarchies</w:t>
      </w:r>
      <w:r w:rsidRPr="5E1F501B" w:rsidR="7D718CAD">
        <w:rPr>
          <w:rFonts w:ascii="Times New Roman" w:hAnsi="Times New Roman" w:eastAsia="Times New Roman" w:cs="Times New Roman"/>
        </w:rPr>
        <w:t xml:space="preserve"> and politics. This project combines two main personal interests, as a keen equestrian with a particular infatuation with early Imperial Rome. This period also encompasses many primary sources and some of the most enjoyable surviving Ro</w:t>
      </w:r>
      <w:r w:rsidRPr="5E1F501B" w:rsidR="0654040E">
        <w:rPr>
          <w:rFonts w:ascii="Times New Roman" w:hAnsi="Times New Roman" w:eastAsia="Times New Roman" w:cs="Times New Roman"/>
        </w:rPr>
        <w:t xml:space="preserve">man literature, such as the accounts of Tacitus, Juvenal, Pliny the </w:t>
      </w:r>
      <w:r w:rsidRPr="5E1F501B" w:rsidR="0654040E">
        <w:rPr>
          <w:rFonts w:ascii="Times New Roman" w:hAnsi="Times New Roman" w:eastAsia="Times New Roman" w:cs="Times New Roman"/>
        </w:rPr>
        <w:t>Elder</w:t>
      </w:r>
      <w:r w:rsidRPr="5E1F501B" w:rsidR="0654040E">
        <w:rPr>
          <w:rFonts w:ascii="Times New Roman" w:hAnsi="Times New Roman" w:eastAsia="Times New Roman" w:cs="Times New Roman"/>
        </w:rPr>
        <w:t xml:space="preserve"> and the later Suetonius, all offering invaluable insight. Similarly, </w:t>
      </w:r>
      <w:r w:rsidRPr="5E1F501B" w:rsidR="566ED7BE">
        <w:rPr>
          <w:rFonts w:ascii="Times New Roman" w:hAnsi="Times New Roman" w:eastAsia="Times New Roman" w:cs="Times New Roman"/>
        </w:rPr>
        <w:t xml:space="preserve">imperial iconography such as </w:t>
      </w:r>
      <w:r w:rsidRPr="5E1F501B" w:rsidR="0654040E">
        <w:rPr>
          <w:rFonts w:ascii="Times New Roman" w:hAnsi="Times New Roman" w:eastAsia="Times New Roman" w:cs="Times New Roman"/>
        </w:rPr>
        <w:t xml:space="preserve">monumental art, </w:t>
      </w:r>
      <w:r w:rsidRPr="5E1F501B" w:rsidR="315DEB8B">
        <w:rPr>
          <w:rFonts w:ascii="Times New Roman" w:hAnsi="Times New Roman" w:eastAsia="Times New Roman" w:cs="Times New Roman"/>
        </w:rPr>
        <w:t xml:space="preserve">inscriptions, </w:t>
      </w:r>
      <w:r w:rsidRPr="5E1F501B" w:rsidR="315DEB8B">
        <w:rPr>
          <w:rFonts w:ascii="Times New Roman" w:hAnsi="Times New Roman" w:eastAsia="Times New Roman" w:cs="Times New Roman"/>
        </w:rPr>
        <w:t>mosaics</w:t>
      </w:r>
      <w:r w:rsidRPr="5E1F501B" w:rsidR="315DEB8B">
        <w:rPr>
          <w:rFonts w:ascii="Times New Roman" w:hAnsi="Times New Roman" w:eastAsia="Times New Roman" w:cs="Times New Roman"/>
        </w:rPr>
        <w:t xml:space="preserve"> and reliefs </w:t>
      </w:r>
      <w:r w:rsidRPr="5E1F501B" w:rsidR="591E7853">
        <w:rPr>
          <w:rFonts w:ascii="Times New Roman" w:hAnsi="Times New Roman" w:eastAsia="Times New Roman" w:cs="Times New Roman"/>
        </w:rPr>
        <w:t xml:space="preserve">depicting horses </w:t>
      </w:r>
      <w:r w:rsidRPr="5E1F501B" w:rsidR="315DEB8B">
        <w:rPr>
          <w:rFonts w:ascii="Times New Roman" w:hAnsi="Times New Roman" w:eastAsia="Times New Roman" w:cs="Times New Roman"/>
        </w:rPr>
        <w:t xml:space="preserve">that survive to this day offer insight into the importance of equines in Roman society, both as </w:t>
      </w:r>
      <w:r w:rsidRPr="5E1F501B" w:rsidR="3383E9DA">
        <w:rPr>
          <w:rFonts w:ascii="Times New Roman" w:hAnsi="Times New Roman" w:eastAsia="Times New Roman" w:cs="Times New Roman"/>
        </w:rPr>
        <w:t>status symbols through athletic competition, to symbols of wealth and power.</w:t>
      </w:r>
    </w:p>
    <w:p w:rsidR="35DC5749" w:rsidP="5E1F501B" w:rsidRDefault="35DC5749" w14:paraId="50571CE0" w14:textId="7D9852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5DC5749" w:rsidP="5E1F501B" w:rsidRDefault="35DC5749" w14:paraId="24CE5007" w14:textId="3BB747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</w:rPr>
      </w:pPr>
      <w:r w:rsidRPr="5E1F501B" w:rsidR="4A451E59">
        <w:rPr>
          <w:rFonts w:ascii="Times New Roman" w:hAnsi="Times New Roman" w:eastAsia="Times New Roman" w:cs="Times New Roman"/>
        </w:rPr>
        <w:t>Structure</w:t>
      </w:r>
    </w:p>
    <w:p w:rsidR="35DC5749" w:rsidP="5E1F501B" w:rsidRDefault="35DC5749" w14:paraId="35F61905" w14:textId="0F73A482">
      <w:pPr>
        <w:pStyle w:val="Normal"/>
        <w:suppressLineNumbers w:val="0"/>
        <w:bidi w:val="0"/>
        <w:jc w:val="left"/>
        <w:rPr>
          <w:rFonts w:ascii="Times New Roman" w:hAnsi="Times New Roman" w:eastAsia="Times New Roman" w:cs="Times New Roman"/>
        </w:rPr>
      </w:pPr>
      <w:r w:rsidRPr="5E1F501B" w:rsidR="4A451E59">
        <w:rPr>
          <w:rFonts w:ascii="Times New Roman" w:hAnsi="Times New Roman" w:eastAsia="Times New Roman" w:cs="Times New Roman"/>
        </w:rPr>
        <w:t xml:space="preserve">This project is likely to be split into three sections, with an introduction and conclusion outlining the aims of the piece </w:t>
      </w:r>
      <w:bookmarkStart w:name="_Int_d3Vy4cld" w:id="100907963"/>
      <w:r w:rsidRPr="5E1F501B" w:rsidR="4A451E59">
        <w:rPr>
          <w:rFonts w:ascii="Times New Roman" w:hAnsi="Times New Roman" w:eastAsia="Times New Roman" w:cs="Times New Roman"/>
        </w:rPr>
        <w:t>with regard to</w:t>
      </w:r>
      <w:bookmarkEnd w:id="100907963"/>
      <w:r w:rsidRPr="5E1F501B" w:rsidR="4A451E59">
        <w:rPr>
          <w:rFonts w:ascii="Times New Roman" w:hAnsi="Times New Roman" w:eastAsia="Times New Roman" w:cs="Times New Roman"/>
        </w:rPr>
        <w:t xml:space="preserve"> understanding the day to day lives of both ho</w:t>
      </w:r>
      <w:r w:rsidRPr="5E1F501B" w:rsidR="3BA01DDE">
        <w:rPr>
          <w:rFonts w:ascii="Times New Roman" w:hAnsi="Times New Roman" w:eastAsia="Times New Roman" w:cs="Times New Roman"/>
        </w:rPr>
        <w:t xml:space="preserve">rses and their owners, with particular focus on performance horses in athletic competitions, as well as contemporary </w:t>
      </w:r>
      <w:r w:rsidRPr="5E1F501B" w:rsidR="09E214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veterinary </w:t>
      </w:r>
      <w:r w:rsidRPr="5E1F501B" w:rsidR="3BA01DDE">
        <w:rPr>
          <w:rFonts w:ascii="Times New Roman" w:hAnsi="Times New Roman" w:eastAsia="Times New Roman" w:cs="Times New Roman"/>
        </w:rPr>
        <w:t>medicine and breeding practices.</w:t>
      </w:r>
    </w:p>
    <w:p w:rsidR="35DC5749" w:rsidP="5E1F501B" w:rsidRDefault="35DC5749" w14:paraId="0130FC9D" w14:textId="230CEEFB">
      <w:pPr>
        <w:pStyle w:val="ListParagraph"/>
        <w:numPr>
          <w:ilvl w:val="0"/>
          <w:numId w:val="1"/>
        </w:numPr>
        <w:suppressLineNumbers w:val="0"/>
        <w:bidi w:val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E1F501B" w:rsidR="6692F62C">
        <w:rPr>
          <w:rFonts w:ascii="Times New Roman" w:hAnsi="Times New Roman" w:eastAsia="Times New Roman" w:cs="Times New Roman"/>
          <w:sz w:val="24"/>
          <w:szCs w:val="24"/>
        </w:rPr>
        <w:t xml:space="preserve">Introduction: Presenting project intentions, with reference to source material and areas of </w:t>
      </w:r>
      <w:r>
        <w:tab/>
      </w:r>
      <w:r w:rsidRPr="5E1F501B" w:rsidR="6692F62C">
        <w:rPr>
          <w:rFonts w:ascii="Times New Roman" w:hAnsi="Times New Roman" w:eastAsia="Times New Roman" w:cs="Times New Roman"/>
          <w:sz w:val="24"/>
          <w:szCs w:val="24"/>
        </w:rPr>
        <w:t xml:space="preserve">particular interest and focus. </w:t>
      </w:r>
    </w:p>
    <w:p w:rsidR="35DC5749" w:rsidP="5E1F501B" w:rsidRDefault="35DC5749" w14:paraId="45AE802D" w14:textId="5E274885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E1F501B" w:rsidR="21471D98">
        <w:rPr>
          <w:rFonts w:ascii="Times New Roman" w:hAnsi="Times New Roman" w:eastAsia="Times New Roman" w:cs="Times New Roman"/>
          <w:sz w:val="24"/>
          <w:szCs w:val="24"/>
        </w:rPr>
        <w:t>Section One</w:t>
      </w:r>
      <w:r w:rsidRPr="5E1F501B" w:rsidR="0A8B8B2A">
        <w:rPr>
          <w:rFonts w:ascii="Times New Roman" w:hAnsi="Times New Roman" w:eastAsia="Times New Roman" w:cs="Times New Roman"/>
          <w:sz w:val="24"/>
          <w:szCs w:val="24"/>
        </w:rPr>
        <w:t>;</w:t>
      </w:r>
      <w:r w:rsidRPr="5E1F501B" w:rsidR="21471D98">
        <w:rPr>
          <w:rFonts w:ascii="Times New Roman" w:hAnsi="Times New Roman" w:eastAsia="Times New Roman" w:cs="Times New Roman"/>
          <w:sz w:val="24"/>
          <w:szCs w:val="24"/>
        </w:rPr>
        <w:t xml:space="preserve"> Horses in Public Life: Uses of horses within athletic competitions, such as </w:t>
      </w:r>
      <w:r>
        <w:tab/>
      </w:r>
      <w:r w:rsidRPr="5E1F501B" w:rsidR="1CFD7A3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E1F501B" w:rsidR="1CFD7A35">
        <w:rPr>
          <w:rFonts w:ascii="Times New Roman" w:hAnsi="Times New Roman" w:eastAsia="Times New Roman" w:cs="Times New Roman"/>
          <w:sz w:val="24"/>
          <w:szCs w:val="24"/>
        </w:rPr>
        <w:t>hippikos</w:t>
      </w:r>
      <w:r w:rsidRPr="5E1F501B" w:rsidR="1CFD7A35">
        <w:rPr>
          <w:rFonts w:ascii="Times New Roman" w:hAnsi="Times New Roman" w:eastAsia="Times New Roman" w:cs="Times New Roman"/>
          <w:sz w:val="24"/>
          <w:szCs w:val="24"/>
        </w:rPr>
        <w:t xml:space="preserve"> agon and other public spectacle events. </w:t>
      </w:r>
      <w:r w:rsidRPr="5E1F501B" w:rsidR="534926AF">
        <w:rPr>
          <w:rFonts w:ascii="Times New Roman" w:hAnsi="Times New Roman" w:eastAsia="Times New Roman" w:cs="Times New Roman"/>
          <w:sz w:val="24"/>
          <w:szCs w:val="24"/>
        </w:rPr>
        <w:t>Also,</w:t>
      </w:r>
      <w:r w:rsidRPr="5E1F501B" w:rsidR="1CFD7A35">
        <w:rPr>
          <w:rFonts w:ascii="Times New Roman" w:hAnsi="Times New Roman" w:eastAsia="Times New Roman" w:cs="Times New Roman"/>
          <w:sz w:val="24"/>
          <w:szCs w:val="24"/>
        </w:rPr>
        <w:t xml:space="preserve"> intention to include </w:t>
      </w:r>
      <w:r>
        <w:tab/>
      </w:r>
      <w:r w:rsidRPr="5E1F501B" w:rsidR="1CFD7A35">
        <w:rPr>
          <w:rFonts w:ascii="Times New Roman" w:hAnsi="Times New Roman" w:eastAsia="Times New Roman" w:cs="Times New Roman"/>
          <w:sz w:val="24"/>
          <w:szCs w:val="24"/>
        </w:rPr>
        <w:t xml:space="preserve">how horses are used within military processions, triumphs and cavalry displays, </w:t>
      </w:r>
      <w:r>
        <w:tab/>
      </w:r>
      <w:r w:rsidRPr="5E1F501B" w:rsidR="1CFD7A35">
        <w:rPr>
          <w:rFonts w:ascii="Times New Roman" w:hAnsi="Times New Roman" w:eastAsia="Times New Roman" w:cs="Times New Roman"/>
          <w:sz w:val="24"/>
          <w:szCs w:val="24"/>
        </w:rPr>
        <w:t>as well as religious p</w:t>
      </w:r>
      <w:r w:rsidRPr="5E1F501B" w:rsidR="34A0BA72">
        <w:rPr>
          <w:rFonts w:ascii="Times New Roman" w:hAnsi="Times New Roman" w:eastAsia="Times New Roman" w:cs="Times New Roman"/>
          <w:sz w:val="24"/>
          <w:szCs w:val="24"/>
        </w:rPr>
        <w:t xml:space="preserve">rocessions, </w:t>
      </w:r>
    </w:p>
    <w:p w:rsidR="35DC5749" w:rsidP="5E1F501B" w:rsidRDefault="35DC5749" w14:paraId="6DD49E75" w14:textId="7B157697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E1F501B" w:rsidR="34A0BA72">
        <w:rPr>
          <w:rFonts w:ascii="Times New Roman" w:hAnsi="Times New Roman" w:eastAsia="Times New Roman" w:cs="Times New Roman"/>
          <w:sz w:val="24"/>
          <w:szCs w:val="24"/>
        </w:rPr>
        <w:t>Section Two</w:t>
      </w:r>
      <w:r w:rsidRPr="5E1F501B" w:rsidR="49B229DC">
        <w:rPr>
          <w:rFonts w:ascii="Times New Roman" w:hAnsi="Times New Roman" w:eastAsia="Times New Roman" w:cs="Times New Roman"/>
          <w:sz w:val="24"/>
          <w:szCs w:val="24"/>
        </w:rPr>
        <w:t>;</w:t>
      </w:r>
      <w:r w:rsidRPr="5E1F501B" w:rsidR="34A0BA72">
        <w:rPr>
          <w:rFonts w:ascii="Times New Roman" w:hAnsi="Times New Roman" w:eastAsia="Times New Roman" w:cs="Times New Roman"/>
          <w:sz w:val="24"/>
          <w:szCs w:val="24"/>
        </w:rPr>
        <w:t xml:space="preserve"> Care, Training and Treatment of horses in Daily Life: Less focus on events </w:t>
      </w:r>
      <w:r>
        <w:tab/>
      </w:r>
      <w:r w:rsidRPr="5E1F501B" w:rsidR="34A0BA72">
        <w:rPr>
          <w:rFonts w:ascii="Times New Roman" w:hAnsi="Times New Roman" w:eastAsia="Times New Roman" w:cs="Times New Roman"/>
          <w:sz w:val="24"/>
          <w:szCs w:val="24"/>
        </w:rPr>
        <w:t xml:space="preserve">and performance horses. </w:t>
      </w:r>
      <w:r w:rsidRPr="5E1F501B" w:rsidR="1F8F0869">
        <w:rPr>
          <w:rFonts w:ascii="Times New Roman" w:hAnsi="Times New Roman" w:eastAsia="Times New Roman" w:cs="Times New Roman"/>
          <w:sz w:val="24"/>
          <w:szCs w:val="24"/>
        </w:rPr>
        <w:t>The intention</w:t>
      </w:r>
      <w:r w:rsidRPr="5E1F501B" w:rsidR="34A0BA72">
        <w:rPr>
          <w:rFonts w:ascii="Times New Roman" w:hAnsi="Times New Roman" w:eastAsia="Times New Roman" w:cs="Times New Roman"/>
          <w:sz w:val="24"/>
          <w:szCs w:val="24"/>
        </w:rPr>
        <w:t xml:space="preserve"> of this section is to outline practical </w:t>
      </w:r>
      <w:r>
        <w:tab/>
      </w:r>
      <w:r w:rsidRPr="5E1F501B" w:rsidR="34A0BA72">
        <w:rPr>
          <w:rFonts w:ascii="Times New Roman" w:hAnsi="Times New Roman" w:eastAsia="Times New Roman" w:cs="Times New Roman"/>
          <w:sz w:val="24"/>
          <w:szCs w:val="24"/>
        </w:rPr>
        <w:t xml:space="preserve">management strategies 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such as 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>logistics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 of stabling, feeding, 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>grooming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>
        <w:tab/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breeding 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horses with reference to primary sources where </w:t>
      </w:r>
      <w:r w:rsidRPr="5E1F501B" w:rsidR="44F8A194">
        <w:rPr>
          <w:rFonts w:ascii="Times New Roman" w:hAnsi="Times New Roman" w:eastAsia="Times New Roman" w:cs="Times New Roman"/>
          <w:sz w:val="24"/>
          <w:szCs w:val="24"/>
        </w:rPr>
        <w:t>available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. As well as </w:t>
      </w:r>
      <w:r>
        <w:tab/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written sources, insights from archaeological 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>remains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 and inscriptions will be </w:t>
      </w:r>
      <w:r>
        <w:tab/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used when </w:t>
      </w:r>
      <w:r w:rsidRPr="5E1F501B" w:rsidR="5439DB42">
        <w:rPr>
          <w:rFonts w:ascii="Times New Roman" w:hAnsi="Times New Roman" w:eastAsia="Times New Roman" w:cs="Times New Roman"/>
          <w:sz w:val="24"/>
          <w:szCs w:val="24"/>
        </w:rPr>
        <w:t xml:space="preserve">(or if) </w:t>
      </w:r>
      <w:r w:rsidRPr="5E1F501B" w:rsidR="72AF7B91">
        <w:rPr>
          <w:rFonts w:ascii="Times New Roman" w:hAnsi="Times New Roman" w:eastAsia="Times New Roman" w:cs="Times New Roman"/>
          <w:sz w:val="24"/>
          <w:szCs w:val="24"/>
        </w:rPr>
        <w:t xml:space="preserve">found. </w:t>
      </w:r>
    </w:p>
    <w:p w:rsidR="35DC5749" w:rsidP="5E1F501B" w:rsidRDefault="35DC5749" w14:paraId="40676B02" w14:textId="36B40A7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E1F501B" w:rsidR="5DCA95F2">
        <w:rPr>
          <w:rFonts w:ascii="Times New Roman" w:hAnsi="Times New Roman" w:eastAsia="Times New Roman" w:cs="Times New Roman"/>
          <w:sz w:val="24"/>
          <w:szCs w:val="24"/>
        </w:rPr>
        <w:t>Section Three</w:t>
      </w:r>
      <w:r w:rsidRPr="5E1F501B" w:rsidR="671768E6">
        <w:rPr>
          <w:rFonts w:ascii="Times New Roman" w:hAnsi="Times New Roman" w:eastAsia="Times New Roman" w:cs="Times New Roman"/>
          <w:sz w:val="24"/>
          <w:szCs w:val="24"/>
        </w:rPr>
        <w:t xml:space="preserve">; </w:t>
      </w:r>
      <w:r w:rsidRPr="5E1F501B" w:rsidR="4B134728">
        <w:rPr>
          <w:rFonts w:ascii="Times New Roman" w:hAnsi="Times New Roman" w:eastAsia="Times New Roman" w:cs="Times New Roman"/>
          <w:sz w:val="24"/>
          <w:szCs w:val="24"/>
        </w:rPr>
        <w:t xml:space="preserve">Symbolism and Divine Associations of Horses. </w:t>
      </w:r>
      <w:r w:rsidRPr="5E1F501B" w:rsidR="6F0C05BF">
        <w:rPr>
          <w:rFonts w:ascii="Times New Roman" w:hAnsi="Times New Roman" w:eastAsia="Times New Roman" w:cs="Times New Roman"/>
          <w:sz w:val="24"/>
          <w:szCs w:val="24"/>
        </w:rPr>
        <w:t xml:space="preserve">Focus on literary and </w:t>
      </w:r>
      <w:r>
        <w:tab/>
      </w:r>
      <w:r w:rsidRPr="5E1F501B" w:rsidR="6F0C05BF">
        <w:rPr>
          <w:rFonts w:ascii="Times New Roman" w:hAnsi="Times New Roman" w:eastAsia="Times New Roman" w:cs="Times New Roman"/>
          <w:sz w:val="24"/>
          <w:szCs w:val="24"/>
        </w:rPr>
        <w:t xml:space="preserve">epigraphical evidence of horses relating to divine and religious processions and </w:t>
      </w:r>
      <w:r>
        <w:tab/>
      </w:r>
      <w:r w:rsidRPr="5E1F501B" w:rsidR="6F0C05BF">
        <w:rPr>
          <w:rFonts w:ascii="Times New Roman" w:hAnsi="Times New Roman" w:eastAsia="Times New Roman" w:cs="Times New Roman"/>
          <w:sz w:val="24"/>
          <w:szCs w:val="24"/>
        </w:rPr>
        <w:t xml:space="preserve">associations, such as </w:t>
      </w:r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>the ‘</w:t>
      </w:r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>hippomanes</w:t>
      </w:r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 xml:space="preserve">’ described by Pliny the Elder, and its </w:t>
      </w:r>
      <w:r w:rsidRPr="5E1F501B" w:rsidR="6266F6FE">
        <w:rPr>
          <w:rFonts w:ascii="Times New Roman" w:hAnsi="Times New Roman" w:eastAsia="Times New Roman" w:cs="Times New Roman"/>
          <w:sz w:val="24"/>
          <w:szCs w:val="24"/>
        </w:rPr>
        <w:t xml:space="preserve">links </w:t>
      </w:r>
      <w:r>
        <w:tab/>
      </w:r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>to Aphrodite. Similarly, there is</w:t>
      </w:r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O7eOOTkK" w:id="133157871"/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>intentio</w:t>
      </w:r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>n</w:t>
      </w:r>
      <w:bookmarkEnd w:id="133157871"/>
      <w:r w:rsidRPr="5E1F501B" w:rsidR="2B75BE53">
        <w:rPr>
          <w:rFonts w:ascii="Times New Roman" w:hAnsi="Times New Roman" w:eastAsia="Times New Roman" w:cs="Times New Roman"/>
          <w:sz w:val="24"/>
          <w:szCs w:val="24"/>
        </w:rPr>
        <w:t xml:space="preserve"> to highlight the </w:t>
      </w:r>
      <w:r w:rsidRPr="5E1F501B" w:rsidR="359A96CB">
        <w:rPr>
          <w:rFonts w:ascii="Times New Roman" w:hAnsi="Times New Roman" w:eastAsia="Times New Roman" w:cs="Times New Roman"/>
          <w:sz w:val="24"/>
          <w:szCs w:val="24"/>
        </w:rPr>
        <w:t xml:space="preserve">symbolic </w:t>
      </w:r>
      <w:r w:rsidRPr="5E1F501B" w:rsidR="31E08BE9">
        <w:rPr>
          <w:rFonts w:ascii="Times New Roman" w:hAnsi="Times New Roman" w:eastAsia="Times New Roman" w:cs="Times New Roman"/>
          <w:sz w:val="24"/>
          <w:szCs w:val="24"/>
        </w:rPr>
        <w:t xml:space="preserve">connections to </w:t>
      </w:r>
      <w:r>
        <w:tab/>
      </w:r>
      <w:r w:rsidRPr="5E1F501B" w:rsidR="31E08BE9">
        <w:rPr>
          <w:rFonts w:ascii="Times New Roman" w:hAnsi="Times New Roman" w:eastAsia="Times New Roman" w:cs="Times New Roman"/>
          <w:sz w:val="24"/>
          <w:szCs w:val="24"/>
        </w:rPr>
        <w:t xml:space="preserve">the Roman values of loyalty and honour. </w:t>
      </w:r>
    </w:p>
    <w:p w:rsidR="35DC5749" w:rsidP="5E1F501B" w:rsidRDefault="35DC5749" w14:paraId="6DA4A2BE" w14:textId="5D5ED0F1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E1F501B" w:rsidR="2687273F">
        <w:rPr>
          <w:rFonts w:ascii="Times New Roman" w:hAnsi="Times New Roman" w:eastAsia="Times New Roman" w:cs="Times New Roman"/>
          <w:sz w:val="24"/>
          <w:szCs w:val="24"/>
        </w:rPr>
        <w:t xml:space="preserve">Conclusion: </w:t>
      </w:r>
      <w:r w:rsidRPr="5E1F501B" w:rsidR="2687273F">
        <w:rPr>
          <w:rFonts w:ascii="Times New Roman" w:hAnsi="Times New Roman" w:eastAsia="Times New Roman" w:cs="Times New Roman"/>
          <w:sz w:val="24"/>
          <w:szCs w:val="24"/>
        </w:rPr>
        <w:t>Summarise</w:t>
      </w:r>
      <w:r w:rsidRPr="5E1F501B" w:rsidR="2687273F">
        <w:rPr>
          <w:rFonts w:ascii="Times New Roman" w:hAnsi="Times New Roman" w:eastAsia="Times New Roman" w:cs="Times New Roman"/>
          <w:sz w:val="24"/>
          <w:szCs w:val="24"/>
        </w:rPr>
        <w:t xml:space="preserve"> findings, </w:t>
      </w:r>
      <w:r w:rsidRPr="5E1F501B" w:rsidR="19E91CA3">
        <w:rPr>
          <w:rFonts w:ascii="Times New Roman" w:hAnsi="Times New Roman" w:eastAsia="Times New Roman" w:cs="Times New Roman"/>
          <w:sz w:val="24"/>
          <w:szCs w:val="24"/>
        </w:rPr>
        <w:t xml:space="preserve">highlight the horse as a practical as well as symbolic </w:t>
      </w:r>
      <w:r>
        <w:tab/>
      </w:r>
      <w:r w:rsidRPr="5E1F501B" w:rsidR="19E91CA3">
        <w:rPr>
          <w:rFonts w:ascii="Times New Roman" w:hAnsi="Times New Roman" w:eastAsia="Times New Roman" w:cs="Times New Roman"/>
          <w:sz w:val="24"/>
          <w:szCs w:val="24"/>
        </w:rPr>
        <w:t xml:space="preserve">animal. Discuss how the treatment of horses during this period may reflect the </w:t>
      </w:r>
      <w:r>
        <w:tab/>
      </w:r>
      <w:r w:rsidRPr="5E1F501B" w:rsidR="19E91CA3">
        <w:rPr>
          <w:rFonts w:ascii="Times New Roman" w:hAnsi="Times New Roman" w:eastAsia="Times New Roman" w:cs="Times New Roman"/>
          <w:sz w:val="24"/>
          <w:szCs w:val="24"/>
        </w:rPr>
        <w:t xml:space="preserve">Roman attitude towards animals, </w:t>
      </w:r>
      <w:r w:rsidRPr="5E1F501B" w:rsidR="19E91CA3">
        <w:rPr>
          <w:rFonts w:ascii="Times New Roman" w:hAnsi="Times New Roman" w:eastAsia="Times New Roman" w:cs="Times New Roman"/>
          <w:sz w:val="24"/>
          <w:szCs w:val="24"/>
        </w:rPr>
        <w:t>s</w:t>
      </w:r>
      <w:r w:rsidRPr="5E1F501B" w:rsidR="59B927B4">
        <w:rPr>
          <w:rFonts w:ascii="Times New Roman" w:hAnsi="Times New Roman" w:eastAsia="Times New Roman" w:cs="Times New Roman"/>
          <w:sz w:val="24"/>
          <w:szCs w:val="24"/>
        </w:rPr>
        <w:t>pectacle</w:t>
      </w:r>
      <w:r w:rsidRPr="5E1F501B" w:rsidR="59B927B4">
        <w:rPr>
          <w:rFonts w:ascii="Times New Roman" w:hAnsi="Times New Roman" w:eastAsia="Times New Roman" w:cs="Times New Roman"/>
          <w:sz w:val="24"/>
          <w:szCs w:val="24"/>
        </w:rPr>
        <w:t xml:space="preserve"> and control.</w:t>
      </w:r>
    </w:p>
    <w:p w:rsidR="35DC5749" w:rsidP="5E1F501B" w:rsidRDefault="35DC5749" w14:paraId="64ADB9EE" w14:textId="5DF4EBAD">
      <w:pPr>
        <w:jc w:val="center"/>
        <w:rPr>
          <w:rFonts w:ascii="Times New Roman" w:hAnsi="Times New Roman" w:eastAsia="Times New Roman" w:cs="Times New Roman"/>
        </w:rPr>
      </w:pPr>
    </w:p>
    <w:p w:rsidR="35DC5749" w:rsidP="5E1F501B" w:rsidRDefault="35DC5749" w14:paraId="23239B30" w14:textId="40896FD2">
      <w:pPr>
        <w:jc w:val="center"/>
        <w:rPr>
          <w:rFonts w:ascii="Times New Roman" w:hAnsi="Times New Roman" w:eastAsia="Times New Roman" w:cs="Times New Roman"/>
        </w:rPr>
      </w:pPr>
      <w:r w:rsidRPr="5E1F501B" w:rsidR="1E52545E">
        <w:rPr>
          <w:rFonts w:ascii="Times New Roman" w:hAnsi="Times New Roman" w:eastAsia="Times New Roman" w:cs="Times New Roman"/>
        </w:rPr>
        <w:t>Methodology</w:t>
      </w:r>
    </w:p>
    <w:p w:rsidR="35DC5749" w:rsidP="5E1F501B" w:rsidRDefault="35DC5749" w14:paraId="08805244" w14:textId="2074B9B3">
      <w:pPr>
        <w:jc w:val="left"/>
        <w:rPr>
          <w:rFonts w:ascii="Times New Roman" w:hAnsi="Times New Roman" w:eastAsia="Times New Roman" w:cs="Times New Roman"/>
        </w:rPr>
      </w:pPr>
      <w:r w:rsidRPr="5E1F501B" w:rsidR="1E52545E">
        <w:rPr>
          <w:rFonts w:ascii="Times New Roman" w:hAnsi="Times New Roman" w:eastAsia="Times New Roman" w:cs="Times New Roman"/>
        </w:rPr>
        <w:t xml:space="preserve">This project will take an interdisceplinary approach to the study of the care and use of horses within Roman public life and athletic competition. It will intend to combine a </w:t>
      </w:r>
      <w:r w:rsidRPr="5E1F501B" w:rsidR="61C14D7D">
        <w:rPr>
          <w:rFonts w:ascii="Times New Roman" w:hAnsi="Times New Roman" w:eastAsia="Times New Roman" w:cs="Times New Roman"/>
        </w:rPr>
        <w:t xml:space="preserve">litany of sources where </w:t>
      </w:r>
      <w:r w:rsidRPr="5E1F501B" w:rsidR="61C14D7D">
        <w:rPr>
          <w:rFonts w:ascii="Times New Roman" w:hAnsi="Times New Roman" w:eastAsia="Times New Roman" w:cs="Times New Roman"/>
        </w:rPr>
        <w:t>appropriate collating</w:t>
      </w:r>
      <w:r w:rsidRPr="5E1F501B" w:rsidR="61C14D7D">
        <w:rPr>
          <w:rFonts w:ascii="Times New Roman" w:hAnsi="Times New Roman" w:eastAsia="Times New Roman" w:cs="Times New Roman"/>
        </w:rPr>
        <w:t xml:space="preserve"> both primary and modern written sources and analysis, in tandem with archaeological and cultural analysis. The primary focus will depend on </w:t>
      </w:r>
      <w:r w:rsidRPr="5E1F501B" w:rsidR="654A7CD5">
        <w:rPr>
          <w:rFonts w:ascii="Times New Roman" w:hAnsi="Times New Roman" w:eastAsia="Times New Roman" w:cs="Times New Roman"/>
        </w:rPr>
        <w:t xml:space="preserve">corroboration from multiple sources such as Tacitus and </w:t>
      </w:r>
      <w:r w:rsidRPr="5E1F501B" w:rsidR="01F936D2">
        <w:rPr>
          <w:rFonts w:ascii="Times New Roman" w:hAnsi="Times New Roman" w:eastAsia="Times New Roman" w:cs="Times New Roman"/>
        </w:rPr>
        <w:t xml:space="preserve">Pliny the Elder, as well as contemporary visual archaeological evidence such as mosaics, statuary monuments, </w:t>
      </w:r>
      <w:r w:rsidRPr="5E1F501B" w:rsidR="416A961C">
        <w:rPr>
          <w:rFonts w:ascii="Times New Roman" w:hAnsi="Times New Roman" w:eastAsia="Times New Roman" w:cs="Times New Roman"/>
        </w:rPr>
        <w:t xml:space="preserve">and </w:t>
      </w:r>
      <w:r w:rsidRPr="5E1F501B" w:rsidR="01F936D2">
        <w:rPr>
          <w:rFonts w:ascii="Times New Roman" w:hAnsi="Times New Roman" w:eastAsia="Times New Roman" w:cs="Times New Roman"/>
        </w:rPr>
        <w:t xml:space="preserve">coinage </w:t>
      </w:r>
      <w:r w:rsidRPr="5E1F501B" w:rsidR="01F936D2">
        <w:rPr>
          <w:rFonts w:ascii="Times New Roman" w:hAnsi="Times New Roman" w:eastAsia="Times New Roman" w:cs="Times New Roman"/>
        </w:rPr>
        <w:t>where found</w:t>
      </w:r>
      <w:r w:rsidRPr="5E1F501B" w:rsidR="379629D5">
        <w:rPr>
          <w:rFonts w:ascii="Times New Roman" w:hAnsi="Times New Roman" w:eastAsia="Times New Roman" w:cs="Times New Roman"/>
        </w:rPr>
        <w:t xml:space="preserve">. As well as secondary scholarship on Roman spectacle and </w:t>
      </w:r>
      <w:r w:rsidRPr="5E1F501B" w:rsidR="27154099">
        <w:rPr>
          <w:rFonts w:ascii="Times New Roman" w:hAnsi="Times New Roman" w:eastAsia="Times New Roman" w:cs="Times New Roman"/>
        </w:rPr>
        <w:t>hors</w:t>
      </w:r>
      <w:r w:rsidRPr="5E1F501B" w:rsidR="379629D5">
        <w:rPr>
          <w:rFonts w:ascii="Times New Roman" w:hAnsi="Times New Roman" w:eastAsia="Times New Roman" w:cs="Times New Roman"/>
        </w:rPr>
        <w:t>es relating to the</w:t>
      </w:r>
      <w:r w:rsidRPr="5E1F501B" w:rsidR="379629D5">
        <w:rPr>
          <w:rFonts w:ascii="Times New Roman" w:hAnsi="Times New Roman" w:eastAsia="Times New Roman" w:cs="Times New Roman"/>
        </w:rPr>
        <w:t xml:space="preserve"> </w:t>
      </w:r>
      <w:r w:rsidRPr="5E1F501B" w:rsidR="57FCDDFE">
        <w:rPr>
          <w:rFonts w:ascii="Times New Roman" w:hAnsi="Times New Roman" w:eastAsia="Times New Roman" w:cs="Times New Roman"/>
        </w:rPr>
        <w:t xml:space="preserve">relevant </w:t>
      </w:r>
      <w:r w:rsidRPr="5E1F501B" w:rsidR="379629D5">
        <w:rPr>
          <w:rFonts w:ascii="Times New Roman" w:hAnsi="Times New Roman" w:eastAsia="Times New Roman" w:cs="Times New Roman"/>
        </w:rPr>
        <w:t>period, animal welfare and performance, t</w:t>
      </w:r>
      <w:r w:rsidRPr="5E1F501B" w:rsidR="7B058304">
        <w:rPr>
          <w:rFonts w:ascii="Times New Roman" w:hAnsi="Times New Roman" w:eastAsia="Times New Roman" w:cs="Times New Roman"/>
        </w:rPr>
        <w:t xml:space="preserve">his project intends to combine viewpoints across centuries to gather the most comprehensive account of </w:t>
      </w:r>
      <w:r w:rsidRPr="5E1F501B" w:rsidR="39EF72ED">
        <w:rPr>
          <w:rFonts w:ascii="Times New Roman" w:hAnsi="Times New Roman" w:eastAsia="Times New Roman" w:cs="Times New Roman"/>
        </w:rPr>
        <w:t xml:space="preserve">the uses, </w:t>
      </w:r>
      <w:r w:rsidRPr="5E1F501B" w:rsidR="39EF72ED">
        <w:rPr>
          <w:rFonts w:ascii="Times New Roman" w:hAnsi="Times New Roman" w:eastAsia="Times New Roman" w:cs="Times New Roman"/>
        </w:rPr>
        <w:t>treatment</w:t>
      </w:r>
      <w:r w:rsidRPr="5E1F501B" w:rsidR="39EF72ED">
        <w:rPr>
          <w:rFonts w:ascii="Times New Roman" w:hAnsi="Times New Roman" w:eastAsia="Times New Roman" w:cs="Times New Roman"/>
        </w:rPr>
        <w:t xml:space="preserve"> and symbolism of the </w:t>
      </w:r>
      <w:r w:rsidRPr="5E1F501B" w:rsidR="7B058304">
        <w:rPr>
          <w:rFonts w:ascii="Times New Roman" w:hAnsi="Times New Roman" w:eastAsia="Times New Roman" w:cs="Times New Roman"/>
        </w:rPr>
        <w:t>equine</w:t>
      </w:r>
      <w:r w:rsidRPr="5E1F501B" w:rsidR="5B1B59FC">
        <w:rPr>
          <w:rFonts w:ascii="Times New Roman" w:hAnsi="Times New Roman" w:eastAsia="Times New Roman" w:cs="Times New Roman"/>
        </w:rPr>
        <w:t xml:space="preserve"> </w:t>
      </w:r>
      <w:r w:rsidRPr="5E1F501B" w:rsidR="302A816B">
        <w:rPr>
          <w:rFonts w:ascii="Times New Roman" w:hAnsi="Times New Roman" w:eastAsia="Times New Roman" w:cs="Times New Roman"/>
        </w:rPr>
        <w:t>during the early Julio-Claudian period. Particular attention will be paid to horses as intermediaries between the mortal and the divine, and the symbolism associated with them. While this p</w:t>
      </w:r>
      <w:r w:rsidRPr="5E1F501B" w:rsidR="057A764B">
        <w:rPr>
          <w:rFonts w:ascii="Times New Roman" w:hAnsi="Times New Roman" w:eastAsia="Times New Roman" w:cs="Times New Roman"/>
        </w:rPr>
        <w:t>roject’s primary focus will be on horses as performance animals and athletes, it will aim to place horses within a broader context of importance within Roman society.</w:t>
      </w:r>
    </w:p>
    <w:p w:rsidR="35DC5749" w:rsidP="5E1F501B" w:rsidRDefault="35DC5749" w14:paraId="4A052E9E" w14:textId="6D93DD39">
      <w:pPr>
        <w:jc w:val="center"/>
        <w:rPr>
          <w:rFonts w:ascii="Times New Roman" w:hAnsi="Times New Roman" w:eastAsia="Times New Roman" w:cs="Times New Roman"/>
        </w:rPr>
      </w:pPr>
      <w:r>
        <w:br/>
      </w:r>
      <w:r w:rsidRPr="5E1F501B" w:rsidR="7651D2D9">
        <w:rPr>
          <w:rFonts w:ascii="Times New Roman" w:hAnsi="Times New Roman" w:eastAsia="Times New Roman" w:cs="Times New Roman"/>
        </w:rPr>
        <w:t>Preliminary Sources &amp; Bibliography</w:t>
      </w:r>
    </w:p>
    <w:p w:rsidR="768DF801" w:rsidP="5E1F501B" w:rsidRDefault="768DF801" w14:paraId="420CE184" w14:textId="780F0CE3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E1F501B" w:rsidR="768DF8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Pliny the Elder, </w:t>
      </w:r>
      <w:r w:rsidRPr="5E1F501B" w:rsidR="768DF80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Natural Histor</w:t>
      </w:r>
      <w:r w:rsidRPr="5E1F501B" w:rsidR="175D89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>
        <w:br/>
      </w:r>
      <w:r>
        <w:tab/>
      </w:r>
      <w:r w:rsidRPr="5E1F501B" w:rsidR="17B166F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Pliny provides a primary source of information </w:t>
      </w:r>
      <w:r w:rsidRPr="5E1F501B" w:rsidR="17B166F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regarding</w:t>
      </w:r>
      <w:r w:rsidRPr="5E1F501B" w:rsidR="17B166F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horse care and the uses of the a</w:t>
      </w:r>
      <w:r w:rsidRPr="5E1F501B" w:rsidR="2FD55E6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nim</w:t>
      </w:r>
      <w:r w:rsidRPr="5E1F501B" w:rsidR="17B166F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als</w:t>
      </w:r>
      <w:r w:rsidRPr="5E1F501B" w:rsidR="17B166F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E1F501B" w:rsidR="17B166F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5E1F501B" w:rsidR="2FBB7228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discusses</w:t>
      </w:r>
      <w:r w:rsidRPr="5E1F501B" w:rsidR="17B166F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1F501B" w:rsidR="1BBACFC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</w:t>
      </w:r>
      <w:r w:rsidRPr="5E1F501B" w:rsidR="33640A6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care, uses and symbolism of horses including breeding practices and personality, such as the loyalty and honour associated with equines, as well as religious symbolism and </w:t>
      </w:r>
      <w:r w:rsidRPr="5E1F501B" w:rsidR="33640A6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Aphrodisian</w:t>
      </w:r>
      <w:r w:rsidRPr="5E1F501B" w:rsidR="33640A6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1F501B" w:rsidR="30DBB5D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connections.</w:t>
      </w:r>
      <w:r w:rsidRPr="5E1F501B" w:rsidR="30DBB5D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E1F501B" w:rsidP="5E1F501B" w:rsidRDefault="5E1F501B" w14:paraId="72D6CD8E" w14:textId="70E0DF3E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59511DF" w:rsidP="5E1F501B" w:rsidRDefault="559511DF" w14:paraId="2EE0BFF5" w14:textId="52D4D711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E1F501B" w:rsidR="55951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Bell, S.W. (2020). </w:t>
      </w:r>
      <w:r w:rsidRPr="5E1F501B" w:rsidR="559511D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Horse Racing in Imperial Rome: Athletic Competition, Equine Performance, and Urban Spectacle</w:t>
      </w:r>
      <w:r w:rsidRPr="5E1F501B" w:rsidR="55951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E1F501B" w:rsidR="55951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The International Journal of the History of Sport.</w:t>
      </w:r>
      <w:r w:rsidRPr="5E1F501B" w:rsidR="1BCEBC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>
        <w:tab/>
      </w:r>
      <w:r w:rsidRPr="5E1F501B" w:rsidR="1BCEBC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Commentary on the uses and significance of horses </w:t>
      </w:r>
      <w:bookmarkStart w:name="_Int_20pVFeQx" w:id="278336307"/>
      <w:r w:rsidRPr="5E1F501B" w:rsidR="5EDC23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in regard to</w:t>
      </w:r>
      <w:bookmarkEnd w:id="278336307"/>
      <w:r w:rsidRPr="5E1F501B" w:rsidR="1BCEBC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strata, </w:t>
      </w:r>
      <w:r w:rsidRPr="5E1F501B" w:rsidR="6CFE32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em</w:t>
      </w:r>
      <w:r w:rsidRPr="5E1F501B" w:rsidR="6CFE32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phasising</w:t>
      </w:r>
      <w:r w:rsidRPr="5E1F501B" w:rsidR="6CFE32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</w:t>
      </w:r>
      <w:r w:rsidRPr="5E1F501B" w:rsidR="6CFE32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he idea that they were not merely participants in contests, but directly entwined with the fabric of Roman society.</w:t>
      </w:r>
      <w:r w:rsidRPr="5E1F501B" w:rsidR="54356E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E1F501B" w:rsidP="5E1F501B" w:rsidRDefault="5E1F501B" w14:paraId="2BE03A1F" w14:textId="55DAFE64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40888E8" w:rsidP="5E1F501B" w:rsidRDefault="540888E8" w14:paraId="34D7526B" w14:textId="0996B95C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E1F501B" w:rsidR="540888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Hyland, A. (1990) </w:t>
      </w:r>
      <w:r w:rsidRPr="5E1F501B" w:rsidR="540888E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Equus: The Horse in the Roman World. </w:t>
      </w:r>
      <w:r w:rsidRPr="5E1F501B" w:rsidR="540888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London: Batsford</w:t>
      </w:r>
      <w:r>
        <w:br/>
      </w:r>
      <w:r>
        <w:tab/>
      </w:r>
      <w:r w:rsidRPr="5E1F501B" w:rsidR="533270E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Focused on the </w:t>
      </w:r>
      <w:r w:rsidRPr="5E1F501B" w:rsidR="0B8542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use</w:t>
      </w:r>
      <w:r w:rsidRPr="5E1F501B" w:rsidR="533270E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of horses as riding animals, as part of the cavalry, as well as in domestic roles. This </w:t>
      </w:r>
      <w:r w:rsidRPr="5E1F501B" w:rsidR="644ED7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work </w:t>
      </w:r>
      <w:r w:rsidRPr="5E1F501B" w:rsidR="533270E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also discusses anc</w:t>
      </w:r>
      <w:r w:rsidRPr="5E1F501B" w:rsidR="32A43B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ient </w:t>
      </w:r>
      <w:r w:rsidRPr="5E1F501B" w:rsidR="7B98CF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veterinary </w:t>
      </w:r>
      <w:r w:rsidRPr="5E1F501B" w:rsidR="32A43B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medicine and tack</w:t>
      </w:r>
      <w:r w:rsidRPr="5E1F501B" w:rsidR="259E94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E1F501B" w:rsidR="32A43B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1F501B" w:rsidR="604B47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including the treatment of stud animals and broodmares. </w:t>
      </w:r>
    </w:p>
    <w:p w:rsidR="5E1F501B" w:rsidP="5E1F501B" w:rsidRDefault="5E1F501B" w14:paraId="3E87A247" w14:textId="4B5E737F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0F4F16" w:rsidP="5E1F501B" w:rsidRDefault="080F4F16" w14:paraId="354DBA1C" w14:textId="08EFC9B7">
      <w:pPr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1F501B" w:rsidR="080F4F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Sidnell</w:t>
      </w:r>
      <w:r w:rsidRPr="5E1F501B" w:rsidR="080F4F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P (2006) </w:t>
      </w:r>
      <w:r w:rsidRPr="5E1F501B" w:rsidR="080F4F1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Warhorse: Cavalry in Ancient Warfare. </w:t>
      </w:r>
      <w:r w:rsidRPr="5E1F501B" w:rsidR="080F4F1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Hambledon</w:t>
      </w:r>
      <w:r w:rsidRPr="5E1F501B" w:rsidR="080F4F1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Continuum</w:t>
      </w:r>
      <w:r w:rsidRPr="5E1F501B" w:rsidR="080F4F1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>
        <w:br/>
      </w:r>
      <w:r>
        <w:tab/>
      </w:r>
      <w:r w:rsidRPr="5E1F501B" w:rsidR="080F4F1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work gives a detailed overview of the variations between multiple cavalry forces across time, including that of the </w:t>
      </w:r>
      <w:r w:rsidRPr="5E1F501B" w:rsidR="57498F2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Roman military, and argues for its importance despite its perceived weakness during the Republican period. While not </w:t>
      </w:r>
      <w:r w:rsidRPr="5E1F501B" w:rsidR="68710F7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being strictly Julio-Claudian focused, this source provides insight into how the cavalry worked, with details on formation and </w:t>
      </w:r>
      <w:r w:rsidRPr="5E1F501B" w:rsidR="38EE1CC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equipment</w:t>
      </w:r>
      <w:r w:rsidRPr="5E1F501B" w:rsidR="68710F7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useful for the study of the later Roman period.</w:t>
      </w:r>
    </w:p>
    <w:p w:rsidR="5E1F501B" w:rsidP="5E1F501B" w:rsidRDefault="5E1F501B" w14:paraId="6DCC4C15" w14:textId="0D028E4F">
      <w:pPr>
        <w:pStyle w:val="Normal"/>
        <w:jc w:val="left"/>
        <w:rPr>
          <w:rFonts w:ascii="Times New Roman" w:hAnsi="Times New Roman" w:eastAsia="Times New Roman" w:cs="Times New Roman"/>
        </w:rPr>
      </w:pPr>
    </w:p>
    <w:p w:rsidR="52BE2A3A" w:rsidP="5E1F501B" w:rsidRDefault="52BE2A3A" w14:paraId="677D0D2F" w14:textId="1B0777FE">
      <w:pPr>
        <w:jc w:val="left"/>
        <w:rPr>
          <w:rFonts w:ascii="Times New Roman" w:hAnsi="Times New Roman" w:eastAsia="Times New Roman" w:cs="Times New Roman"/>
        </w:rPr>
      </w:pPr>
      <w:r w:rsidRPr="5E1F501B" w:rsidR="23E73F1B">
        <w:rPr>
          <w:rFonts w:ascii="Times New Roman" w:hAnsi="Times New Roman" w:eastAsia="Times New Roman" w:cs="Times New Roman"/>
        </w:rPr>
        <w:t>Word count:</w:t>
      </w:r>
      <w:r w:rsidRPr="5E1F501B" w:rsidR="2DB7DB75">
        <w:rPr>
          <w:rFonts w:ascii="Times New Roman" w:hAnsi="Times New Roman" w:eastAsia="Times New Roman" w:cs="Times New Roman"/>
        </w:rPr>
        <w:t xml:space="preserve"> </w:t>
      </w:r>
      <w:r w:rsidRPr="5E1F501B" w:rsidR="1C21E442">
        <w:rPr>
          <w:rFonts w:ascii="Times New Roman" w:hAnsi="Times New Roman" w:eastAsia="Times New Roman" w:cs="Times New Roman"/>
        </w:rPr>
        <w:t xml:space="preserve">919 </w:t>
      </w:r>
      <w:r w:rsidRPr="5E1F501B" w:rsidR="384ABDE9">
        <w:rPr>
          <w:rFonts w:ascii="Times New Roman" w:hAnsi="Times New Roman" w:eastAsia="Times New Roman" w:cs="Times New Roman"/>
        </w:rPr>
        <w:t>words</w:t>
      </w:r>
    </w:p>
    <w:p w:rsidR="52BE2A3A" w:rsidP="52BE2A3A" w:rsidRDefault="52BE2A3A" w14:paraId="30718E9F" w14:textId="7A142E7E">
      <w:pPr>
        <w:jc w:val="left"/>
        <w:rPr>
          <w:rFonts w:ascii="Times New Roman" w:hAnsi="Times New Roman" w:eastAsia="Times New Roman" w:cs="Times New Roman"/>
        </w:rPr>
      </w:pPr>
      <w:r w:rsidRPr="5E1F501B" w:rsidR="23E73F1B">
        <w:rPr>
          <w:rFonts w:ascii="Times New Roman" w:hAnsi="Times New Roman" w:eastAsia="Times New Roman" w:cs="Times New Roman"/>
        </w:rPr>
        <w:t>Bibliography</w:t>
      </w:r>
    </w:p>
    <w:p w:rsidR="0293D859" w:rsidP="5E1F501B" w:rsidRDefault="0293D859" w14:paraId="4D4FC26C" w14:textId="1797BE4A">
      <w:pPr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1F501B" w:rsidR="0293D8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Pliny the Elder, </w:t>
      </w:r>
      <w:r w:rsidRPr="5E1F501B" w:rsidR="0293D85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Natural History</w:t>
      </w:r>
      <w:r w:rsidRPr="5E1F501B" w:rsidR="6B91F28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E1F501B" w:rsidR="79FA0F3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Translated by Rackham, H (1952).</w:t>
      </w:r>
    </w:p>
    <w:p w:rsidR="23E73F1B" w:rsidP="5E1F501B" w:rsidRDefault="23E73F1B" w14:paraId="45CBBE14" w14:textId="6E17B75F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E1F501B" w:rsidR="23E73F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Bell, S.W. (2020). </w:t>
      </w:r>
      <w:r w:rsidRPr="5E1F501B" w:rsidR="23E73F1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Horse Racing in Imperial Rome: Athletic Competition, Equine Performance, and Urban Spectacle</w:t>
      </w:r>
      <w:r w:rsidRPr="5E1F501B" w:rsidR="23E73F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The International Journal of the History of Sport.</w:t>
      </w:r>
    </w:p>
    <w:p w:rsidR="66400548" w:rsidP="5E1F501B" w:rsidRDefault="66400548" w14:paraId="7ECA6959" w14:textId="22318373">
      <w:pPr>
        <w:jc w:val="left"/>
      </w:pPr>
      <w:r w:rsidRPr="5E1F501B" w:rsidR="664005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Hyland, A. (1990) </w:t>
      </w:r>
      <w:r w:rsidRPr="5E1F501B" w:rsidR="6640054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Equus: The Horse in the Roman World. </w:t>
      </w:r>
      <w:r w:rsidRPr="5E1F501B" w:rsidR="664005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London</w:t>
      </w:r>
      <w:r w:rsidRPr="5E1F501B" w:rsidR="0B1124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E1F501B" w:rsidR="664005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Batsford</w:t>
      </w:r>
      <w:r w:rsidRPr="5E1F501B" w:rsidR="60AA39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06F23CE" w:rsidP="5E1F501B" w:rsidRDefault="606F23CE" w14:paraId="069A3246" w14:textId="1BCDD178">
      <w:pPr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1F501B" w:rsidR="606F23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Sidnell, P (2006) </w:t>
      </w:r>
      <w:r w:rsidRPr="5E1F501B" w:rsidR="606F23C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Warhorse: Cavalry in Ancient Warfare. </w:t>
      </w:r>
      <w:r w:rsidRPr="5E1F501B" w:rsidR="606F23C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Hambledon Continuum</w:t>
      </w:r>
      <w:r w:rsidRPr="5E1F501B" w:rsidR="606F23C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XkT1yZzyrdCyT" int2:id="eMGZSqW6">
      <int2:state int2:type="AugLoop_Text_Critique" int2:value="Rejected"/>
    </int2:textHash>
    <int2:textHash int2:hashCode="kn25XyTf/61G8V" int2:id="jGj7Ca3h">
      <int2:state int2:type="AugLoop_Text_Critique" int2:value="Rejected"/>
    </int2:textHash>
    <int2:textHash int2:hashCode="iV49FbkDjswgWs" int2:id="yfJ4MJKO">
      <int2:state int2:type="AugLoop_Text_Critique" int2:value="Rejected"/>
    </int2:textHash>
    <int2:textHash int2:hashCode="1boWQgsDKaY/7G" int2:id="Fauiht1x">
      <int2:state int2:type="AugLoop_Text_Critique" int2:value="Rejected"/>
    </int2:textHash>
    <int2:textHash int2:hashCode="3AQ3Gf6lb6Rghc" int2:id="HseC4jN9">
      <int2:state int2:type="AugLoop_Text_Critique" int2:value="Rejected"/>
    </int2:textHash>
    <int2:textHash int2:hashCode="8+wXkcCV+G/AIk" int2:id="yda49d61">
      <int2:state int2:type="AugLoop_Text_Critique" int2:value="Rejected"/>
    </int2:textHash>
    <int2:bookmark int2:bookmarkName="_Int_O7eOOTkK" int2:invalidationBookmarkName="" int2:hashCode="QbKjRq/LA4YhJz" int2:id="MPupcUFT">
      <int2:state int2:type="AugLoop_Text_Critique" int2:value="Rejected"/>
    </int2:bookmark>
    <int2:bookmark int2:bookmarkName="_Int_20pVFeQx" int2:invalidationBookmarkName="" int2:hashCode="V9CnXcV+ZGgRNM" int2:id="HukVmS90">
      <int2:state int2:type="AugLoop_Text_Critique" int2:value="Rejected"/>
    </int2:bookmark>
    <int2:bookmark int2:bookmarkName="_Int_d3Vy4cld" int2:invalidationBookmarkName="" int2:hashCode="iDhG48yymgb3lG" int2:id="unzcGWpk">
      <int2:state int2:type="AugLoop_Text_Critique" int2:value="Rejected"/>
    </int2:bookmark>
    <int2:bookmark int2:bookmarkName="_Int_aqdAKXIc" int2:invalidationBookmarkName="" int2:hashCode="dawpuQqK76E6JX" int2:id="gjhjEOQ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b8434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a757e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AEC45B"/>
    <w:rsid w:val="01F936D2"/>
    <w:rsid w:val="02426B5B"/>
    <w:rsid w:val="0293D859"/>
    <w:rsid w:val="03E60BD5"/>
    <w:rsid w:val="04EA4730"/>
    <w:rsid w:val="04F680C2"/>
    <w:rsid w:val="057A764B"/>
    <w:rsid w:val="063190B1"/>
    <w:rsid w:val="0654040E"/>
    <w:rsid w:val="067674C4"/>
    <w:rsid w:val="07607E33"/>
    <w:rsid w:val="07D27090"/>
    <w:rsid w:val="080F4F16"/>
    <w:rsid w:val="08A8B488"/>
    <w:rsid w:val="08B3C959"/>
    <w:rsid w:val="09313D9B"/>
    <w:rsid w:val="09543CAC"/>
    <w:rsid w:val="09E21470"/>
    <w:rsid w:val="0A069CA0"/>
    <w:rsid w:val="0A8B8B2A"/>
    <w:rsid w:val="0AD913A7"/>
    <w:rsid w:val="0B112416"/>
    <w:rsid w:val="0B22A01C"/>
    <w:rsid w:val="0B8542DE"/>
    <w:rsid w:val="0BCA044F"/>
    <w:rsid w:val="0CED7BFB"/>
    <w:rsid w:val="0D507C0C"/>
    <w:rsid w:val="0D53761F"/>
    <w:rsid w:val="0DE6E67F"/>
    <w:rsid w:val="0E026226"/>
    <w:rsid w:val="0E5D9F47"/>
    <w:rsid w:val="0F3D5B92"/>
    <w:rsid w:val="0F5233BF"/>
    <w:rsid w:val="0FBB9F28"/>
    <w:rsid w:val="109D97D4"/>
    <w:rsid w:val="116C33A9"/>
    <w:rsid w:val="11DAEF2B"/>
    <w:rsid w:val="12108305"/>
    <w:rsid w:val="1242015F"/>
    <w:rsid w:val="1273E31B"/>
    <w:rsid w:val="131C085D"/>
    <w:rsid w:val="132E325E"/>
    <w:rsid w:val="1466D1AA"/>
    <w:rsid w:val="1494170D"/>
    <w:rsid w:val="14A54978"/>
    <w:rsid w:val="1574050B"/>
    <w:rsid w:val="161BFDAA"/>
    <w:rsid w:val="1755F8EB"/>
    <w:rsid w:val="175D89E9"/>
    <w:rsid w:val="177E8D70"/>
    <w:rsid w:val="17B166FA"/>
    <w:rsid w:val="19E91CA3"/>
    <w:rsid w:val="1A7BD78E"/>
    <w:rsid w:val="1A9E2880"/>
    <w:rsid w:val="1B24C60E"/>
    <w:rsid w:val="1B6F2889"/>
    <w:rsid w:val="1B9DC307"/>
    <w:rsid w:val="1BBACFC6"/>
    <w:rsid w:val="1BCEBCC6"/>
    <w:rsid w:val="1BD3D107"/>
    <w:rsid w:val="1C21E442"/>
    <w:rsid w:val="1C978CEE"/>
    <w:rsid w:val="1CE2B9E9"/>
    <w:rsid w:val="1CFD7A35"/>
    <w:rsid w:val="1E52545E"/>
    <w:rsid w:val="1EBCBA7D"/>
    <w:rsid w:val="1EBE360F"/>
    <w:rsid w:val="1ED094F6"/>
    <w:rsid w:val="1F4AF24A"/>
    <w:rsid w:val="1F8F0869"/>
    <w:rsid w:val="1FC0BD6B"/>
    <w:rsid w:val="20002BFE"/>
    <w:rsid w:val="2028F729"/>
    <w:rsid w:val="20A12B3F"/>
    <w:rsid w:val="20A72DA5"/>
    <w:rsid w:val="20F80D65"/>
    <w:rsid w:val="21132932"/>
    <w:rsid w:val="21471D98"/>
    <w:rsid w:val="21EB57FA"/>
    <w:rsid w:val="23E73F1B"/>
    <w:rsid w:val="259E943A"/>
    <w:rsid w:val="2605230C"/>
    <w:rsid w:val="2687273F"/>
    <w:rsid w:val="27154099"/>
    <w:rsid w:val="273F4AF4"/>
    <w:rsid w:val="281FB4BC"/>
    <w:rsid w:val="288A3F85"/>
    <w:rsid w:val="2B75BE53"/>
    <w:rsid w:val="2C53A1AA"/>
    <w:rsid w:val="2CB3077D"/>
    <w:rsid w:val="2CB487FD"/>
    <w:rsid w:val="2DB7DB75"/>
    <w:rsid w:val="2FA7E095"/>
    <w:rsid w:val="2FBB7228"/>
    <w:rsid w:val="2FD55E61"/>
    <w:rsid w:val="301C37A0"/>
    <w:rsid w:val="302A816B"/>
    <w:rsid w:val="306B2845"/>
    <w:rsid w:val="30C11A6B"/>
    <w:rsid w:val="30DBB5D4"/>
    <w:rsid w:val="314ACA5C"/>
    <w:rsid w:val="315DEB8B"/>
    <w:rsid w:val="31E08BE9"/>
    <w:rsid w:val="32093E26"/>
    <w:rsid w:val="324E1345"/>
    <w:rsid w:val="32A43BC6"/>
    <w:rsid w:val="32C30713"/>
    <w:rsid w:val="3350A8C0"/>
    <w:rsid w:val="33640A67"/>
    <w:rsid w:val="3383E9DA"/>
    <w:rsid w:val="344EC80E"/>
    <w:rsid w:val="34A0BA72"/>
    <w:rsid w:val="355046F3"/>
    <w:rsid w:val="35923040"/>
    <w:rsid w:val="359A96CB"/>
    <w:rsid w:val="35DC5749"/>
    <w:rsid w:val="3648B584"/>
    <w:rsid w:val="377BE3B3"/>
    <w:rsid w:val="379629D5"/>
    <w:rsid w:val="384ABDE9"/>
    <w:rsid w:val="38794D97"/>
    <w:rsid w:val="38A34BA1"/>
    <w:rsid w:val="38E7D013"/>
    <w:rsid w:val="38EE1CC5"/>
    <w:rsid w:val="3936674F"/>
    <w:rsid w:val="3991BCE7"/>
    <w:rsid w:val="399289FF"/>
    <w:rsid w:val="39EF72ED"/>
    <w:rsid w:val="3A706335"/>
    <w:rsid w:val="3AC5CB8F"/>
    <w:rsid w:val="3BA01DDE"/>
    <w:rsid w:val="3CCF79BE"/>
    <w:rsid w:val="3DDD86B4"/>
    <w:rsid w:val="3EC6A6AC"/>
    <w:rsid w:val="3F3A39FD"/>
    <w:rsid w:val="408895BD"/>
    <w:rsid w:val="40EF76EE"/>
    <w:rsid w:val="40F549B6"/>
    <w:rsid w:val="41595B71"/>
    <w:rsid w:val="415F7E37"/>
    <w:rsid w:val="416A961C"/>
    <w:rsid w:val="42058E5C"/>
    <w:rsid w:val="426121F4"/>
    <w:rsid w:val="44227452"/>
    <w:rsid w:val="447D34D6"/>
    <w:rsid w:val="4488EEE0"/>
    <w:rsid w:val="44E7CD39"/>
    <w:rsid w:val="44F8A194"/>
    <w:rsid w:val="452CB0DB"/>
    <w:rsid w:val="455ECB8E"/>
    <w:rsid w:val="456A1C17"/>
    <w:rsid w:val="466BFB80"/>
    <w:rsid w:val="47C4F051"/>
    <w:rsid w:val="48572663"/>
    <w:rsid w:val="48928D35"/>
    <w:rsid w:val="49B229DC"/>
    <w:rsid w:val="49C351D3"/>
    <w:rsid w:val="4A451E59"/>
    <w:rsid w:val="4AD766F7"/>
    <w:rsid w:val="4B134728"/>
    <w:rsid w:val="4B5A19C5"/>
    <w:rsid w:val="4BFF5247"/>
    <w:rsid w:val="4C2AC907"/>
    <w:rsid w:val="4C9B53B2"/>
    <w:rsid w:val="4C9F22C5"/>
    <w:rsid w:val="4D0A0AB2"/>
    <w:rsid w:val="4D28B5DD"/>
    <w:rsid w:val="4E9E74C1"/>
    <w:rsid w:val="4FAA958A"/>
    <w:rsid w:val="50208611"/>
    <w:rsid w:val="50E41D6B"/>
    <w:rsid w:val="5163A976"/>
    <w:rsid w:val="52BE2A3A"/>
    <w:rsid w:val="533270E4"/>
    <w:rsid w:val="534926AF"/>
    <w:rsid w:val="53C1CBC1"/>
    <w:rsid w:val="53C8B2E9"/>
    <w:rsid w:val="53D4653B"/>
    <w:rsid w:val="53DF454A"/>
    <w:rsid w:val="540888E8"/>
    <w:rsid w:val="54356EC3"/>
    <w:rsid w:val="5439DB42"/>
    <w:rsid w:val="5447F195"/>
    <w:rsid w:val="547612F5"/>
    <w:rsid w:val="55229A67"/>
    <w:rsid w:val="559511DF"/>
    <w:rsid w:val="55AE8281"/>
    <w:rsid w:val="566ED7BE"/>
    <w:rsid w:val="56806E3D"/>
    <w:rsid w:val="57498F22"/>
    <w:rsid w:val="57904685"/>
    <w:rsid w:val="57A75334"/>
    <w:rsid w:val="57FCDDFE"/>
    <w:rsid w:val="57FDA5E5"/>
    <w:rsid w:val="58C9778F"/>
    <w:rsid w:val="591E7853"/>
    <w:rsid w:val="59B927B4"/>
    <w:rsid w:val="5A056836"/>
    <w:rsid w:val="5B1B59FC"/>
    <w:rsid w:val="5C3DE96F"/>
    <w:rsid w:val="5C7AAFEC"/>
    <w:rsid w:val="5D33CA4F"/>
    <w:rsid w:val="5D5F511D"/>
    <w:rsid w:val="5D81F2F8"/>
    <w:rsid w:val="5DCA95F2"/>
    <w:rsid w:val="5E1F501B"/>
    <w:rsid w:val="5ECF0434"/>
    <w:rsid w:val="5EDC2384"/>
    <w:rsid w:val="604B474F"/>
    <w:rsid w:val="606F23CE"/>
    <w:rsid w:val="60AA391D"/>
    <w:rsid w:val="61698D89"/>
    <w:rsid w:val="61C14D7D"/>
    <w:rsid w:val="61FCC5A6"/>
    <w:rsid w:val="6266F6FE"/>
    <w:rsid w:val="6370A4AB"/>
    <w:rsid w:val="644ED779"/>
    <w:rsid w:val="64AEC45B"/>
    <w:rsid w:val="64F2FA2E"/>
    <w:rsid w:val="654A7CD5"/>
    <w:rsid w:val="6577D100"/>
    <w:rsid w:val="6601D107"/>
    <w:rsid w:val="6612C827"/>
    <w:rsid w:val="66400548"/>
    <w:rsid w:val="66575348"/>
    <w:rsid w:val="6692F62C"/>
    <w:rsid w:val="66C991C8"/>
    <w:rsid w:val="671768E6"/>
    <w:rsid w:val="672F565A"/>
    <w:rsid w:val="67CB369C"/>
    <w:rsid w:val="68710F7E"/>
    <w:rsid w:val="69878A5B"/>
    <w:rsid w:val="69B91610"/>
    <w:rsid w:val="6A4613C8"/>
    <w:rsid w:val="6AC3D02D"/>
    <w:rsid w:val="6B786E09"/>
    <w:rsid w:val="6B82BF2F"/>
    <w:rsid w:val="6B91F286"/>
    <w:rsid w:val="6BA79AB9"/>
    <w:rsid w:val="6C0DC2A0"/>
    <w:rsid w:val="6C728CD3"/>
    <w:rsid w:val="6C89B14B"/>
    <w:rsid w:val="6CF78858"/>
    <w:rsid w:val="6CFE3237"/>
    <w:rsid w:val="6D7A7D7A"/>
    <w:rsid w:val="6DA7997B"/>
    <w:rsid w:val="6DD7432A"/>
    <w:rsid w:val="6E1727E9"/>
    <w:rsid w:val="6E1C0ECB"/>
    <w:rsid w:val="6E7BC05E"/>
    <w:rsid w:val="6F0C05BF"/>
    <w:rsid w:val="70FCAFE5"/>
    <w:rsid w:val="72AF7B91"/>
    <w:rsid w:val="72DAB45F"/>
    <w:rsid w:val="742C8B3B"/>
    <w:rsid w:val="760F321F"/>
    <w:rsid w:val="7628D1BB"/>
    <w:rsid w:val="7651D2D9"/>
    <w:rsid w:val="76564216"/>
    <w:rsid w:val="768DF801"/>
    <w:rsid w:val="76B50673"/>
    <w:rsid w:val="777F87E6"/>
    <w:rsid w:val="780CF587"/>
    <w:rsid w:val="79FA0F3B"/>
    <w:rsid w:val="7A7E8824"/>
    <w:rsid w:val="7A853545"/>
    <w:rsid w:val="7B058304"/>
    <w:rsid w:val="7B8113EC"/>
    <w:rsid w:val="7B98CF9D"/>
    <w:rsid w:val="7BAB6E15"/>
    <w:rsid w:val="7CB55669"/>
    <w:rsid w:val="7D186E68"/>
    <w:rsid w:val="7D718CAD"/>
    <w:rsid w:val="7F052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EC45B"/>
  <w15:chartTrackingRefBased/>
  <w15:docId w15:val="{76D0D969-9E88-4092-9140-376B2CB4F5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1F501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E1F501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ca1c5cc0df54fe8" /><Relationship Type="http://schemas.openxmlformats.org/officeDocument/2006/relationships/numbering" Target="numbering.xml" Id="R56356516b6e641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2025-04-10T11:00:49.9242369Z</dcterms:created>
  <dcterms:modified xsi:type="dcterms:W3CDTF">2025-04-11T09:21:46.2055878Z</dcterms:modified>
  <dc:creator>Kayleigh Iacov (2305256)</dc:creator>
  <lastModifiedBy>Kayleigh Iacov (2305256)</lastModifiedBy>
</coreProperties>
</file>