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A1020" w:rsidRPr="002B2B03" w:rsidRDefault="00EA1020" w:rsidP="002B2B03">
      <w:pPr>
        <w:pStyle w:val="BodyText"/>
        <w:spacing w:before="6" w:after="1" w:line="360" w:lineRule="auto"/>
        <w:ind w:left="0"/>
        <w:jc w:val="left"/>
        <w:rPr>
          <w:rFonts w:ascii="Times New Roman" w:hAnsi="Times New Roman" w:cs="Times New Roman"/>
          <w:sz w:val="24"/>
          <w:szCs w:val="24"/>
        </w:rPr>
      </w:pPr>
    </w:p>
    <w:p w:rsidR="00EA1020" w:rsidRPr="002B2B03" w:rsidRDefault="00EA1020" w:rsidP="002B2B03">
      <w:pPr>
        <w:pStyle w:val="BodyText"/>
        <w:spacing w:line="360" w:lineRule="auto"/>
        <w:ind w:left="2164"/>
        <w:jc w:val="left"/>
        <w:rPr>
          <w:rFonts w:ascii="Times New Roman" w:hAnsi="Times New Roman" w:cs="Times New Roman"/>
          <w:sz w:val="24"/>
          <w:szCs w:val="24"/>
        </w:rPr>
      </w:pPr>
    </w:p>
    <w:p w:rsidR="00EA1020" w:rsidRPr="002B2B03" w:rsidRDefault="00EA1020" w:rsidP="002B2B03">
      <w:pPr>
        <w:pStyle w:val="BodyText"/>
        <w:spacing w:line="360" w:lineRule="auto"/>
        <w:ind w:left="0"/>
        <w:jc w:val="left"/>
        <w:rPr>
          <w:rFonts w:ascii="Times New Roman" w:hAnsi="Times New Roman" w:cs="Times New Roman"/>
          <w:sz w:val="24"/>
          <w:szCs w:val="24"/>
        </w:rPr>
      </w:pPr>
    </w:p>
    <w:p w:rsidR="00EA1020" w:rsidRPr="002B2B03" w:rsidRDefault="00EA1020" w:rsidP="002B2B03">
      <w:pPr>
        <w:pStyle w:val="BodyText"/>
        <w:spacing w:line="360" w:lineRule="auto"/>
        <w:ind w:left="0"/>
        <w:jc w:val="left"/>
        <w:rPr>
          <w:rFonts w:ascii="Times New Roman" w:hAnsi="Times New Roman" w:cs="Times New Roman"/>
          <w:sz w:val="24"/>
          <w:szCs w:val="24"/>
        </w:rPr>
      </w:pPr>
    </w:p>
    <w:p w:rsidR="00EA1020" w:rsidRPr="002B2B03" w:rsidRDefault="00EA1020" w:rsidP="002B2B03">
      <w:pPr>
        <w:pStyle w:val="BodyText"/>
        <w:spacing w:line="360" w:lineRule="auto"/>
        <w:ind w:left="0"/>
        <w:jc w:val="left"/>
        <w:rPr>
          <w:rFonts w:ascii="Times New Roman" w:hAnsi="Times New Roman" w:cs="Times New Roman"/>
          <w:sz w:val="24"/>
          <w:szCs w:val="24"/>
        </w:rPr>
      </w:pPr>
    </w:p>
    <w:p w:rsidR="00EA1020" w:rsidRPr="002B2B03" w:rsidRDefault="002A5BDF" w:rsidP="002A5BDF">
      <w:pPr>
        <w:pStyle w:val="Heading1"/>
        <w:jc w:val="center"/>
      </w:pPr>
      <w:r>
        <w:t>I</w:t>
      </w:r>
      <w:r w:rsidRPr="002A5BDF">
        <w:t xml:space="preserve">mpact of COVID-19 on children's mental health in </w:t>
      </w:r>
      <w:r>
        <w:t>the UK's health and social care</w:t>
      </w:r>
    </w:p>
    <w:p w:rsidR="00EA1020" w:rsidRPr="002B2B03" w:rsidRDefault="00EA1020" w:rsidP="002B2B03">
      <w:pPr>
        <w:pStyle w:val="BodyText"/>
        <w:spacing w:before="2" w:line="360" w:lineRule="auto"/>
        <w:ind w:left="0"/>
        <w:jc w:val="left"/>
        <w:rPr>
          <w:rFonts w:ascii="Times New Roman" w:hAnsi="Times New Roman" w:cs="Times New Roman"/>
          <w:b/>
          <w:sz w:val="24"/>
          <w:szCs w:val="24"/>
        </w:rPr>
      </w:pPr>
    </w:p>
    <w:p w:rsidR="00EA1020" w:rsidRPr="002B2B03" w:rsidRDefault="00EA1020" w:rsidP="002B2B03">
      <w:pPr>
        <w:spacing w:line="360" w:lineRule="auto"/>
        <w:rPr>
          <w:rFonts w:ascii="Times New Roman" w:hAnsi="Times New Roman" w:cs="Times New Roman"/>
          <w:sz w:val="24"/>
          <w:szCs w:val="24"/>
        </w:rPr>
        <w:sectPr w:rsidR="00EA1020" w:rsidRPr="002B2B03">
          <w:footerReference w:type="default" r:id="rId6"/>
          <w:type w:val="continuous"/>
          <w:pgSz w:w="12240" w:h="15840"/>
          <w:pgMar w:top="1500" w:right="1320" w:bottom="1120" w:left="1340" w:header="720" w:footer="939" w:gutter="0"/>
          <w:pgNumType w:start="1"/>
          <w:cols w:space="720"/>
        </w:sectPr>
      </w:pPr>
    </w:p>
    <w:p w:rsidR="00EA1020" w:rsidRPr="002B2B03" w:rsidRDefault="008F45A7" w:rsidP="002B2B03">
      <w:pPr>
        <w:spacing w:before="156" w:line="360" w:lineRule="auto"/>
        <w:ind w:left="101"/>
        <w:rPr>
          <w:rFonts w:ascii="Times New Roman" w:hAnsi="Times New Roman" w:cs="Times New Roman"/>
          <w:sz w:val="24"/>
          <w:szCs w:val="24"/>
        </w:rPr>
      </w:pPr>
      <w:r w:rsidRPr="002B2B03">
        <w:rPr>
          <w:rFonts w:ascii="Times New Roman" w:hAnsi="Times New Roman" w:cs="Times New Roman"/>
          <w:color w:val="2E5395"/>
          <w:sz w:val="24"/>
          <w:szCs w:val="24"/>
        </w:rPr>
        <w:t>TableofContents</w:t>
      </w:r>
    </w:p>
    <w:sdt>
      <w:sdtPr>
        <w:rPr>
          <w:rFonts w:ascii="Arial MT" w:eastAsia="Arial MT" w:hAnsi="Arial MT" w:cs="Arial MT"/>
          <w:b w:val="0"/>
          <w:bCs w:val="0"/>
          <w:color w:val="auto"/>
          <w:sz w:val="22"/>
          <w:szCs w:val="22"/>
          <w:lang w:eastAsia="en-US"/>
        </w:rPr>
        <w:id w:val="-792127927"/>
        <w:docPartObj>
          <w:docPartGallery w:val="Table of Contents"/>
          <w:docPartUnique/>
        </w:docPartObj>
      </w:sdtPr>
      <w:sdtEndPr>
        <w:rPr>
          <w:noProof/>
        </w:rPr>
      </w:sdtEndPr>
      <w:sdtContent>
        <w:p w:rsidR="002A5BDF" w:rsidRDefault="002A5BDF">
          <w:pPr>
            <w:pStyle w:val="TOCHeading"/>
          </w:pPr>
          <w:r>
            <w:t>Contents</w:t>
          </w:r>
        </w:p>
        <w:p w:rsidR="002A5BDF" w:rsidRDefault="00683D27">
          <w:pPr>
            <w:pStyle w:val="TOC1"/>
            <w:tabs>
              <w:tab w:val="right" w:leader="dot" w:pos="9570"/>
            </w:tabs>
            <w:rPr>
              <w:rFonts w:asciiTheme="minorHAnsi" w:eastAsiaTheme="minorEastAsia" w:hAnsiTheme="minorHAnsi" w:cstheme="minorBidi"/>
              <w:b w:val="0"/>
              <w:bCs w:val="0"/>
              <w:noProof/>
            </w:rPr>
          </w:pPr>
          <w:r>
            <w:fldChar w:fldCharType="begin"/>
          </w:r>
          <w:r w:rsidR="002A5BDF">
            <w:instrText xml:space="preserve"> TOC \o "1-3" \h \z \u </w:instrText>
          </w:r>
          <w:r>
            <w:fldChar w:fldCharType="separate"/>
          </w:r>
          <w:hyperlink w:anchor="_Toc123408273" w:history="1">
            <w:r w:rsidR="002A5BDF" w:rsidRPr="00DB1DCA">
              <w:rPr>
                <w:rStyle w:val="Hyperlink"/>
                <w:rFonts w:ascii="Times New Roman" w:hAnsi="Times New Roman" w:cs="Times New Roman"/>
                <w:noProof/>
              </w:rPr>
              <w:t>Background:</w:t>
            </w:r>
            <w:r w:rsidR="002A5BDF">
              <w:rPr>
                <w:noProof/>
                <w:webHidden/>
              </w:rPr>
              <w:tab/>
            </w:r>
            <w:r>
              <w:rPr>
                <w:noProof/>
                <w:webHidden/>
              </w:rPr>
              <w:fldChar w:fldCharType="begin"/>
            </w:r>
            <w:r w:rsidR="002A5BDF">
              <w:rPr>
                <w:noProof/>
                <w:webHidden/>
              </w:rPr>
              <w:instrText xml:space="preserve"> PAGEREF _Toc123408273 \h </w:instrText>
            </w:r>
            <w:r>
              <w:rPr>
                <w:noProof/>
                <w:webHidden/>
              </w:rPr>
            </w:r>
            <w:r>
              <w:rPr>
                <w:noProof/>
                <w:webHidden/>
              </w:rPr>
              <w:fldChar w:fldCharType="separate"/>
            </w:r>
            <w:r w:rsidR="002A5BDF">
              <w:rPr>
                <w:noProof/>
                <w:webHidden/>
              </w:rPr>
              <w:t>3</w:t>
            </w:r>
            <w:r>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4" w:history="1">
            <w:r w:rsidR="002A5BDF" w:rsidRPr="00DB1DCA">
              <w:rPr>
                <w:rStyle w:val="Hyperlink"/>
                <w:rFonts w:ascii="Times New Roman" w:hAnsi="Times New Roman" w:cs="Times New Roman"/>
                <w:noProof/>
              </w:rPr>
              <w:t>Rationale:</w:t>
            </w:r>
            <w:r w:rsidR="002A5BDF">
              <w:rPr>
                <w:noProof/>
                <w:webHidden/>
              </w:rPr>
              <w:tab/>
            </w:r>
            <w:r w:rsidR="00683D27">
              <w:rPr>
                <w:noProof/>
                <w:webHidden/>
              </w:rPr>
              <w:fldChar w:fldCharType="begin"/>
            </w:r>
            <w:r w:rsidR="002A5BDF">
              <w:rPr>
                <w:noProof/>
                <w:webHidden/>
              </w:rPr>
              <w:instrText xml:space="preserve"> PAGEREF _Toc123408274 \h </w:instrText>
            </w:r>
            <w:r w:rsidR="00683D27">
              <w:rPr>
                <w:noProof/>
                <w:webHidden/>
              </w:rPr>
            </w:r>
            <w:r w:rsidR="00683D27">
              <w:rPr>
                <w:noProof/>
                <w:webHidden/>
              </w:rPr>
              <w:fldChar w:fldCharType="separate"/>
            </w:r>
            <w:r w:rsidR="002A5BDF">
              <w:rPr>
                <w:noProof/>
                <w:webHidden/>
              </w:rPr>
              <w:t>4</w:t>
            </w:r>
            <w:r w:rsidR="00683D27">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5" w:history="1">
            <w:r w:rsidR="002A5BDF" w:rsidRPr="00DB1DCA">
              <w:rPr>
                <w:rStyle w:val="Hyperlink"/>
                <w:rFonts w:ascii="Times New Roman" w:hAnsi="Times New Roman" w:cs="Times New Roman"/>
                <w:noProof/>
              </w:rPr>
              <w:t>Methods:</w:t>
            </w:r>
            <w:r w:rsidR="002A5BDF">
              <w:rPr>
                <w:noProof/>
                <w:webHidden/>
              </w:rPr>
              <w:tab/>
            </w:r>
            <w:r w:rsidR="00683D27">
              <w:rPr>
                <w:noProof/>
                <w:webHidden/>
              </w:rPr>
              <w:fldChar w:fldCharType="begin"/>
            </w:r>
            <w:r w:rsidR="002A5BDF">
              <w:rPr>
                <w:noProof/>
                <w:webHidden/>
              </w:rPr>
              <w:instrText xml:space="preserve"> PAGEREF _Toc123408275 \h </w:instrText>
            </w:r>
            <w:r w:rsidR="00683D27">
              <w:rPr>
                <w:noProof/>
                <w:webHidden/>
              </w:rPr>
            </w:r>
            <w:r w:rsidR="00683D27">
              <w:rPr>
                <w:noProof/>
                <w:webHidden/>
              </w:rPr>
              <w:fldChar w:fldCharType="separate"/>
            </w:r>
            <w:r w:rsidR="002A5BDF">
              <w:rPr>
                <w:noProof/>
                <w:webHidden/>
              </w:rPr>
              <w:t>4</w:t>
            </w:r>
            <w:r w:rsidR="00683D27">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6" w:history="1">
            <w:r w:rsidR="002A5BDF" w:rsidRPr="00DB1DCA">
              <w:rPr>
                <w:rStyle w:val="Hyperlink"/>
                <w:rFonts w:ascii="Times New Roman" w:hAnsi="Times New Roman" w:cs="Times New Roman"/>
                <w:noProof/>
              </w:rPr>
              <w:t>Literaturereview:</w:t>
            </w:r>
            <w:r w:rsidR="002A5BDF">
              <w:rPr>
                <w:noProof/>
                <w:webHidden/>
              </w:rPr>
              <w:tab/>
            </w:r>
            <w:r w:rsidR="00683D27">
              <w:rPr>
                <w:noProof/>
                <w:webHidden/>
              </w:rPr>
              <w:fldChar w:fldCharType="begin"/>
            </w:r>
            <w:r w:rsidR="002A5BDF">
              <w:rPr>
                <w:noProof/>
                <w:webHidden/>
              </w:rPr>
              <w:instrText xml:space="preserve"> PAGEREF _Toc123408276 \h </w:instrText>
            </w:r>
            <w:r w:rsidR="00683D27">
              <w:rPr>
                <w:noProof/>
                <w:webHidden/>
              </w:rPr>
            </w:r>
            <w:r w:rsidR="00683D27">
              <w:rPr>
                <w:noProof/>
                <w:webHidden/>
              </w:rPr>
              <w:fldChar w:fldCharType="separate"/>
            </w:r>
            <w:r w:rsidR="002A5BDF">
              <w:rPr>
                <w:noProof/>
                <w:webHidden/>
              </w:rPr>
              <w:t>7</w:t>
            </w:r>
            <w:r w:rsidR="00683D27">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7" w:history="1">
            <w:r w:rsidR="002A5BDF" w:rsidRPr="00DB1DCA">
              <w:rPr>
                <w:rStyle w:val="Hyperlink"/>
                <w:rFonts w:ascii="Times New Roman" w:hAnsi="Times New Roman" w:cs="Times New Roman"/>
                <w:noProof/>
              </w:rPr>
              <w:t>Findingsanddiscussions</w:t>
            </w:r>
            <w:r w:rsidR="002A5BDF">
              <w:rPr>
                <w:noProof/>
                <w:webHidden/>
              </w:rPr>
              <w:tab/>
            </w:r>
            <w:r w:rsidR="00683D27">
              <w:rPr>
                <w:noProof/>
                <w:webHidden/>
              </w:rPr>
              <w:fldChar w:fldCharType="begin"/>
            </w:r>
            <w:r w:rsidR="002A5BDF">
              <w:rPr>
                <w:noProof/>
                <w:webHidden/>
              </w:rPr>
              <w:instrText xml:space="preserve"> PAGEREF _Toc123408277 \h </w:instrText>
            </w:r>
            <w:r w:rsidR="00683D27">
              <w:rPr>
                <w:noProof/>
                <w:webHidden/>
              </w:rPr>
            </w:r>
            <w:r w:rsidR="00683D27">
              <w:rPr>
                <w:noProof/>
                <w:webHidden/>
              </w:rPr>
              <w:fldChar w:fldCharType="separate"/>
            </w:r>
            <w:r w:rsidR="002A5BDF">
              <w:rPr>
                <w:noProof/>
                <w:webHidden/>
              </w:rPr>
              <w:t>9</w:t>
            </w:r>
            <w:r w:rsidR="00683D27">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8" w:history="1">
            <w:r w:rsidR="002A5BDF" w:rsidRPr="00DB1DCA">
              <w:rPr>
                <w:rStyle w:val="Hyperlink"/>
                <w:rFonts w:ascii="Times New Roman" w:hAnsi="Times New Roman" w:cs="Times New Roman"/>
                <w:noProof/>
              </w:rPr>
              <w:t>Conclusion&amp;futuredirection</w:t>
            </w:r>
            <w:r w:rsidR="002A5BDF">
              <w:rPr>
                <w:noProof/>
                <w:webHidden/>
              </w:rPr>
              <w:tab/>
            </w:r>
            <w:r w:rsidR="00683D27">
              <w:rPr>
                <w:noProof/>
                <w:webHidden/>
              </w:rPr>
              <w:fldChar w:fldCharType="begin"/>
            </w:r>
            <w:r w:rsidR="002A5BDF">
              <w:rPr>
                <w:noProof/>
                <w:webHidden/>
              </w:rPr>
              <w:instrText xml:space="preserve"> PAGEREF _Toc123408278 \h </w:instrText>
            </w:r>
            <w:r w:rsidR="00683D27">
              <w:rPr>
                <w:noProof/>
                <w:webHidden/>
              </w:rPr>
            </w:r>
            <w:r w:rsidR="00683D27">
              <w:rPr>
                <w:noProof/>
                <w:webHidden/>
              </w:rPr>
              <w:fldChar w:fldCharType="separate"/>
            </w:r>
            <w:r w:rsidR="002A5BDF">
              <w:rPr>
                <w:noProof/>
                <w:webHidden/>
              </w:rPr>
              <w:t>10</w:t>
            </w:r>
            <w:r w:rsidR="00683D27">
              <w:rPr>
                <w:noProof/>
                <w:webHidden/>
              </w:rPr>
              <w:fldChar w:fldCharType="end"/>
            </w:r>
          </w:hyperlink>
        </w:p>
        <w:p w:rsidR="002A5BDF" w:rsidRDefault="003B47C5">
          <w:pPr>
            <w:pStyle w:val="TOC1"/>
            <w:tabs>
              <w:tab w:val="right" w:leader="dot" w:pos="9570"/>
            </w:tabs>
            <w:rPr>
              <w:rFonts w:asciiTheme="minorHAnsi" w:eastAsiaTheme="minorEastAsia" w:hAnsiTheme="minorHAnsi" w:cstheme="minorBidi"/>
              <w:b w:val="0"/>
              <w:bCs w:val="0"/>
              <w:noProof/>
            </w:rPr>
          </w:pPr>
          <w:hyperlink w:anchor="_Toc123408279" w:history="1">
            <w:r w:rsidR="002A5BDF" w:rsidRPr="00DB1DCA">
              <w:rPr>
                <w:rStyle w:val="Hyperlink"/>
                <w:rFonts w:ascii="Times New Roman" w:hAnsi="Times New Roman" w:cs="Times New Roman"/>
                <w:noProof/>
              </w:rPr>
              <w:t>References</w:t>
            </w:r>
            <w:r w:rsidR="002A5BDF">
              <w:rPr>
                <w:noProof/>
                <w:webHidden/>
              </w:rPr>
              <w:tab/>
            </w:r>
            <w:r w:rsidR="00683D27">
              <w:rPr>
                <w:noProof/>
                <w:webHidden/>
              </w:rPr>
              <w:fldChar w:fldCharType="begin"/>
            </w:r>
            <w:r w:rsidR="002A5BDF">
              <w:rPr>
                <w:noProof/>
                <w:webHidden/>
              </w:rPr>
              <w:instrText xml:space="preserve"> PAGEREF _Toc123408279 \h </w:instrText>
            </w:r>
            <w:r w:rsidR="00683D27">
              <w:rPr>
                <w:noProof/>
                <w:webHidden/>
              </w:rPr>
            </w:r>
            <w:r w:rsidR="00683D27">
              <w:rPr>
                <w:noProof/>
                <w:webHidden/>
              </w:rPr>
              <w:fldChar w:fldCharType="separate"/>
            </w:r>
            <w:r w:rsidR="002A5BDF">
              <w:rPr>
                <w:noProof/>
                <w:webHidden/>
              </w:rPr>
              <w:t>12</w:t>
            </w:r>
            <w:r w:rsidR="00683D27">
              <w:rPr>
                <w:noProof/>
                <w:webHidden/>
              </w:rPr>
              <w:fldChar w:fldCharType="end"/>
            </w:r>
          </w:hyperlink>
        </w:p>
        <w:p w:rsidR="002A5BDF" w:rsidRDefault="00683D27">
          <w:r>
            <w:rPr>
              <w:b/>
              <w:bCs/>
              <w:noProof/>
            </w:rPr>
            <w:fldChar w:fldCharType="end"/>
          </w:r>
        </w:p>
      </w:sdtContent>
    </w:sdt>
    <w:p w:rsidR="00EA1020" w:rsidRPr="002B2B03" w:rsidRDefault="00EA1020" w:rsidP="002B2B03">
      <w:pPr>
        <w:spacing w:line="360" w:lineRule="auto"/>
        <w:rPr>
          <w:rFonts w:ascii="Times New Roman" w:hAnsi="Times New Roman" w:cs="Times New Roman"/>
          <w:sz w:val="24"/>
          <w:szCs w:val="24"/>
        </w:rPr>
        <w:sectPr w:rsidR="00EA1020" w:rsidRPr="002B2B03">
          <w:pgSz w:w="12240" w:h="15840"/>
          <w:pgMar w:top="1500" w:right="1320" w:bottom="1200" w:left="1340" w:header="0" w:footer="939" w:gutter="0"/>
          <w:cols w:space="720"/>
        </w:sectPr>
      </w:pPr>
    </w:p>
    <w:p w:rsidR="00EA1020" w:rsidRPr="002B2B03" w:rsidRDefault="008F45A7" w:rsidP="002B2B03">
      <w:pPr>
        <w:pStyle w:val="Heading1"/>
        <w:spacing w:line="360" w:lineRule="auto"/>
        <w:rPr>
          <w:rFonts w:ascii="Times New Roman" w:hAnsi="Times New Roman" w:cs="Times New Roman"/>
          <w:sz w:val="24"/>
          <w:szCs w:val="24"/>
        </w:rPr>
      </w:pPr>
      <w:bookmarkStart w:id="0" w:name="Background:"/>
      <w:bookmarkStart w:id="1" w:name="_Toc123408273"/>
      <w:bookmarkEnd w:id="0"/>
      <w:r w:rsidRPr="002B2B03">
        <w:rPr>
          <w:rFonts w:ascii="Times New Roman" w:hAnsi="Times New Roman" w:cs="Times New Roman"/>
          <w:color w:val="2E5395"/>
          <w:sz w:val="24"/>
          <w:szCs w:val="24"/>
        </w:rPr>
        <w:t>Background:</w:t>
      </w:r>
      <w:bookmarkEnd w:id="1"/>
    </w:p>
    <w:p w:rsidR="00F423F5" w:rsidRPr="002B2B03" w:rsidRDefault="00F423F5" w:rsidP="002B2B03">
      <w:pPr>
        <w:spacing w:line="360" w:lineRule="auto"/>
        <w:jc w:val="both"/>
        <w:rPr>
          <w:rFonts w:ascii="Times New Roman" w:hAnsi="Times New Roman" w:cs="Times New Roman"/>
          <w:sz w:val="24"/>
          <w:szCs w:val="24"/>
        </w:rPr>
      </w:pPr>
      <w:r w:rsidRPr="002B2B03">
        <w:rPr>
          <w:rFonts w:ascii="Times New Roman" w:hAnsi="Times New Roman" w:cs="Times New Roman"/>
          <w:sz w:val="24"/>
          <w:szCs w:val="24"/>
        </w:rPr>
        <w:t>The mental health of a kid might be damaged in the long run by a variety of factors. Factors include childhood, environment, education, violence, abuse, discrimination, poverty, humanitarian crises, genetics, and health emergencies. However, the Covid-19 outbreak is the single most critical factor at the moment, and its effects might be devastating. Among the myriad mental health issues that have plagued communities all over the world, children have been hit the worst. The Covid-19 epidemic has been devastating communities since it emerged in 2019. Jobs and companies closed down, and many lost their lives.</w:t>
      </w:r>
    </w:p>
    <w:p w:rsidR="00F423F5" w:rsidRPr="002B2B03" w:rsidRDefault="00F423F5" w:rsidP="002B2B03">
      <w:pPr>
        <w:spacing w:line="360" w:lineRule="auto"/>
        <w:jc w:val="both"/>
        <w:rPr>
          <w:rFonts w:ascii="Times New Roman" w:hAnsi="Times New Roman" w:cs="Times New Roman"/>
          <w:sz w:val="24"/>
          <w:szCs w:val="24"/>
        </w:rPr>
      </w:pPr>
    </w:p>
    <w:p w:rsidR="00F423F5" w:rsidRPr="002B2B03" w:rsidRDefault="00F423F5" w:rsidP="002B2B03">
      <w:pPr>
        <w:spacing w:line="360" w:lineRule="auto"/>
        <w:jc w:val="both"/>
        <w:rPr>
          <w:rFonts w:ascii="Times New Roman" w:hAnsi="Times New Roman" w:cs="Times New Roman"/>
          <w:sz w:val="24"/>
          <w:szCs w:val="24"/>
        </w:rPr>
      </w:pPr>
      <w:r w:rsidRPr="002B2B03">
        <w:rPr>
          <w:rFonts w:ascii="Times New Roman" w:hAnsi="Times New Roman" w:cs="Times New Roman"/>
          <w:sz w:val="24"/>
          <w:szCs w:val="24"/>
        </w:rPr>
        <w:t xml:space="preserve">As the world entered lockdown, there was nothing negative to report. Shock and panic spread over the world. However, it is commendable that so much effort has been made by governments, agencies, organizations, and the general public to limit the spread of the Corona Virus. Because of the safety measures adopted, lockdowns were reduced and "normalcy" was restored. However, this continued even after everyone had resumed their usual routines and classes had resumed. It was impossible to go back to how things were. The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's health, especially their mental health, suffered a major damage. Many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lost their lives, and their regular routines at home were disrupted. Those who have lost loved ones often find little solace in the financial consequences. This is especially true for households whose breadwinners lost their jobs in industries and firms that have since failed. Although the consequences have been seen most strongly among children,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of all ages have been affected. As a result of lockdowns and travel restrictions brought on by the outbreak, many children were unable to spend time with their families or attend school.</w:t>
      </w:r>
    </w:p>
    <w:p w:rsidR="00F423F5" w:rsidRPr="002B2B03" w:rsidRDefault="00F423F5" w:rsidP="002B2B03">
      <w:pPr>
        <w:spacing w:line="360" w:lineRule="auto"/>
        <w:jc w:val="both"/>
        <w:rPr>
          <w:rFonts w:ascii="Times New Roman" w:hAnsi="Times New Roman" w:cs="Times New Roman"/>
          <w:sz w:val="24"/>
          <w:szCs w:val="24"/>
        </w:rPr>
      </w:pPr>
    </w:p>
    <w:p w:rsidR="00EA1020" w:rsidRPr="002B2B03" w:rsidRDefault="00F423F5" w:rsidP="002B2B03">
      <w:pPr>
        <w:spacing w:line="360" w:lineRule="auto"/>
        <w:jc w:val="both"/>
        <w:rPr>
          <w:rFonts w:ascii="Times New Roman" w:hAnsi="Times New Roman" w:cs="Times New Roman"/>
          <w:sz w:val="24"/>
          <w:szCs w:val="24"/>
        </w:rPr>
      </w:pPr>
      <w:r w:rsidRPr="002B2B03">
        <w:rPr>
          <w:rFonts w:ascii="Times New Roman" w:hAnsi="Times New Roman" w:cs="Times New Roman"/>
          <w:sz w:val="24"/>
          <w:szCs w:val="24"/>
        </w:rPr>
        <w:t xml:space="preserve"> Many individuals are also struggling with mental health issues such as sadness over lost loved ones, the psychological torture of watching their own or others' disease, and the daily battle to stay alive, on top of the confinement and lockdowns. About one in seven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(ages 10 to 19) suffer from a mental disorder. Every year, the effects of about 46,000 teen suicides are felt. Unfortunately, suicide is one of the leading causes of death among this demographic. Despite this, worldwide, just 2% of health budgets are allocated to mental health programs. The large gap between available resources and the number of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in need of mental health care, as well as the number of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who receive treatment, is made clear by the lack of financing and the lackluster efforts to stem the</w:t>
      </w:r>
    </w:p>
    <w:p w:rsidR="00444650" w:rsidRPr="002B2B03" w:rsidRDefault="00444650" w:rsidP="002B2B03">
      <w:pPr>
        <w:spacing w:line="360" w:lineRule="auto"/>
        <w:jc w:val="both"/>
        <w:rPr>
          <w:rFonts w:ascii="Times New Roman" w:hAnsi="Times New Roman" w:cs="Times New Roman"/>
          <w:sz w:val="24"/>
          <w:szCs w:val="24"/>
        </w:rPr>
        <w:sectPr w:rsidR="00444650" w:rsidRPr="002B2B03" w:rsidSect="00444650">
          <w:pgSz w:w="12240" w:h="15840"/>
          <w:pgMar w:top="1498" w:right="1325" w:bottom="1195" w:left="1339" w:header="0" w:footer="936" w:gutter="0"/>
          <w:cols w:space="720"/>
        </w:sectPr>
      </w:pPr>
    </w:p>
    <w:p w:rsidR="002A5BDF" w:rsidRDefault="002A5BDF" w:rsidP="002B2B03">
      <w:pPr>
        <w:pStyle w:val="Heading1"/>
        <w:spacing w:line="360" w:lineRule="auto"/>
        <w:rPr>
          <w:rFonts w:ascii="Times New Roman" w:hAnsi="Times New Roman" w:cs="Times New Roman"/>
          <w:color w:val="2E5395"/>
          <w:sz w:val="24"/>
          <w:szCs w:val="24"/>
        </w:rPr>
      </w:pPr>
      <w:bookmarkStart w:id="2" w:name="Methods:"/>
      <w:bookmarkStart w:id="3" w:name="_Toc123408274"/>
      <w:bookmarkEnd w:id="2"/>
      <w:r>
        <w:rPr>
          <w:rFonts w:ascii="Times New Roman" w:hAnsi="Times New Roman" w:cs="Times New Roman"/>
          <w:color w:val="2E5395"/>
          <w:sz w:val="24"/>
          <w:szCs w:val="24"/>
        </w:rPr>
        <w:t>Rationale:</w:t>
      </w:r>
      <w:bookmarkEnd w:id="3"/>
    </w:p>
    <w:p w:rsidR="002A5BDF" w:rsidRPr="002A5BDF" w:rsidRDefault="002A5BDF" w:rsidP="002A5BDF">
      <w:pPr>
        <w:pStyle w:val="BodyText"/>
        <w:spacing w:line="360" w:lineRule="auto"/>
        <w:rPr>
          <w:rFonts w:ascii="Times New Roman" w:hAnsi="Times New Roman" w:cs="Times New Roman"/>
          <w:sz w:val="24"/>
        </w:rPr>
      </w:pPr>
      <w:r w:rsidRPr="002A5BDF">
        <w:rPr>
          <w:rFonts w:ascii="Times New Roman" w:hAnsi="Times New Roman" w:cs="Times New Roman"/>
          <w:sz w:val="24"/>
        </w:rPr>
        <w:t>Morals are the underlying ethical ideals that inform our actions and daily routines. Research is an essential element of modern life, encompassing everything from conceptualization and planning through data collection and analysis, and finally, the presentation and discussion of results and suggestions.Principled research does not intentionally or accidentally harm members of an expert panel or children from the general population. Building trust in your results depends on the honesty of your research direction and transparency (Christopher, 2020).</w:t>
      </w:r>
    </w:p>
    <w:p w:rsidR="002A5BDF" w:rsidRPr="002A5BDF" w:rsidRDefault="002A5BDF" w:rsidP="002A5BDF">
      <w:pPr>
        <w:pStyle w:val="BodyText"/>
        <w:spacing w:line="360" w:lineRule="auto"/>
        <w:rPr>
          <w:rFonts w:ascii="Times New Roman" w:hAnsi="Times New Roman" w:cs="Times New Roman"/>
          <w:sz w:val="24"/>
        </w:rPr>
      </w:pPr>
      <w:r w:rsidRPr="002A5BDF">
        <w:rPr>
          <w:rFonts w:ascii="Times New Roman" w:hAnsi="Times New Roman" w:cs="Times New Roman"/>
          <w:sz w:val="24"/>
        </w:rPr>
        <w:t>To safeguard oneself, one's coworkers in the assessment process, and the general public, researchers should adhere to the ethical requirements imposed by regulatory committees. Adhering to ethical guidelines can increase the credibility of your research with the general audience and assist you avoid making any blunders. Of course you should act ethically when reporting your findings in a paper. This manner, you can rest easy knowing that your post is completely free of copyrighted material, since no false or misleading statements will have made it into the hands of your readers. Integrities also facilitate the assignment of responsibility in cases of research misconduct by leveling the playing field for research</w:t>
      </w:r>
      <w:r>
        <w:rPr>
          <w:rFonts w:ascii="Times New Roman" w:hAnsi="Times New Roman" w:cs="Times New Roman"/>
          <w:sz w:val="24"/>
        </w:rPr>
        <w:t xml:space="preserve">ers in terms of accountability. </w:t>
      </w:r>
      <w:r w:rsidRPr="002A5BDF">
        <w:rPr>
          <w:rFonts w:ascii="Times New Roman" w:hAnsi="Times New Roman" w:cs="Times New Roman"/>
          <w:sz w:val="24"/>
        </w:rPr>
        <w:t>Scientists and society members who behave ethically get the rewards of their efforts. At initially, they support the test's overarching objectives, such learning and correcting mistakes. Morality also encourages qualities like gratitude, trust, and accountability, all of which are crucial to effective teamwork. Also, by holding analysts responsible to social structures and networks, they play a critical role in fostering public faith in and passion for research (Banna, 2020).</w:t>
      </w:r>
    </w:p>
    <w:p w:rsidR="002A5BDF" w:rsidRDefault="002A5BDF" w:rsidP="002A5BDF">
      <w:pPr>
        <w:pStyle w:val="BodyText"/>
        <w:spacing w:line="360" w:lineRule="auto"/>
      </w:pPr>
      <w:r w:rsidRPr="002A5BDF">
        <w:rPr>
          <w:rFonts w:ascii="Times New Roman" w:hAnsi="Times New Roman" w:cs="Times New Roman"/>
          <w:sz w:val="24"/>
        </w:rPr>
        <w:t>Having a clear understanding of right and evil gives children a co</w:t>
      </w:r>
      <w:r>
        <w:rPr>
          <w:rFonts w:ascii="Times New Roman" w:hAnsi="Times New Roman" w:cs="Times New Roman"/>
          <w:sz w:val="24"/>
        </w:rPr>
        <w:t>nsiderable head start as they kids ma</w:t>
      </w:r>
      <w:r w:rsidRPr="002A5BDF">
        <w:rPr>
          <w:rFonts w:ascii="Times New Roman" w:hAnsi="Times New Roman" w:cs="Times New Roman"/>
          <w:sz w:val="24"/>
        </w:rPr>
        <w:t>ture into adults. It's true that the same may be stated for probes. But there are moral standards disseminated by certain government entities that are subject to extensive review and reporting. With so many scientists relying on government grants, it's crucial that everyone participating in a research project take responsibility for its results. Thus, they are limited by regulations that forbid the use of minors or animals in studies involving unpleasant or disagreeable conditions. It gives investigators access to unprocessed information</w:t>
      </w:r>
      <w:r>
        <w:t>.</w:t>
      </w:r>
    </w:p>
    <w:p w:rsidR="00EA1020" w:rsidRPr="002B2B03" w:rsidRDefault="008F45A7" w:rsidP="002B2B03">
      <w:pPr>
        <w:pStyle w:val="Heading1"/>
        <w:spacing w:line="360" w:lineRule="auto"/>
        <w:rPr>
          <w:rFonts w:ascii="Times New Roman" w:hAnsi="Times New Roman" w:cs="Times New Roman"/>
          <w:sz w:val="24"/>
          <w:szCs w:val="24"/>
        </w:rPr>
      </w:pPr>
      <w:bookmarkStart w:id="4" w:name="_Toc123408275"/>
      <w:r w:rsidRPr="002B2B03">
        <w:rPr>
          <w:rFonts w:ascii="Times New Roman" w:hAnsi="Times New Roman" w:cs="Times New Roman"/>
          <w:color w:val="2E5395"/>
          <w:sz w:val="24"/>
          <w:szCs w:val="24"/>
        </w:rPr>
        <w:t>Methods:</w:t>
      </w:r>
      <w:bookmarkEnd w:id="4"/>
    </w:p>
    <w:p w:rsidR="0044465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Taylor McKenzie, a public think tank, oversaw the recruiting push. To participate to the COVID-19 Psychological Health and Wellbeing project, I registered a non-likelihood test for persons (aged 18 or older established) from around the United Kingdom utilizing a continuous reporting schedule. Gender (51% women, 49.9% men), education level (27% upper-middle class, 28% middle-middle class, 20% lower-middle class, 25% upper-middle class), and place of residence (20% United Kingdom, 30% lower-middle class, 30% upper-middle class) all influenced our sample size. Subtleties of sex personality and district are introduced, and member characteristics are offered with and without weighing.</w:t>
      </w:r>
    </w:p>
    <w:p w:rsidR="0044465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Data from the Ministry for Official Statistics' National Subscriber Base Surveys on service area grouping and the United Kingdom zone are used to create a per capita cost. Because it allowed for the recruitment of a well-defined UK evaluation before the project was stopped, a quantitative technique was chosen over probability checking. Regardless of the consequence of geographical remoteness, digital registration was the most practicable alternative available.</w:t>
      </w:r>
    </w:p>
    <w:p w:rsidR="00444650" w:rsidRPr="002B2B03" w:rsidRDefault="00444650" w:rsidP="002B2B03">
      <w:pPr>
        <w:pStyle w:val="BodyText"/>
        <w:spacing w:before="157" w:line="360" w:lineRule="auto"/>
        <w:ind w:right="122"/>
        <w:rPr>
          <w:rFonts w:ascii="Times New Roman" w:hAnsi="Times New Roman" w:cs="Times New Roman"/>
          <w:sz w:val="24"/>
          <w:szCs w:val="24"/>
        </w:rPr>
      </w:pPr>
    </w:p>
    <w:p w:rsidR="0044465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On March 31 and April 9, 2020, members of a prominent UK discussion board (Panelbase.net) were invited to participate in a web-based poll regarding their health and financial circumstances (wave 1). On the board are around 300,000 responsible adults. In total, 7471 board members were invited to the overview, but only 3077 attended the final example, with another 4394 declining. After a given number of respondents were eliminated, the remaining n were asked segment questions to see if they qualified for the review, and if so, they were re-coordinated with the overview. Participants were asked a series of questions to assess their psychological, mental, and social health in light of the COVID-19 pandemic after submitting their consent via an online form.</w:t>
      </w:r>
    </w:p>
    <w:p w:rsidR="0044465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Only outcomes relating to impending doom, fear, anxiety, a history of self-harm, loss, entrapment, grief, and victory are considered. There will be six opportunities for volunteers to give data for the research, which will follow the UK's health and economic situation throughout the current COVID-19 outbreak. All Wave 1 participants were openly invited to join in Waves 2 and 3, and all Wave 2 and 3 participants were likewise openly invited to participate in Wave 1. Here is a list of trials with lengths ranging from one week (the median) to three weeks (the maximum) per individual, each reflecting the end of a wave.</w:t>
      </w:r>
    </w:p>
    <w:p w:rsidR="0044465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Three further meetings are planned between now and harvest in 2020, with plans for longer-term follow-ups as well. This data gathering method was implemented to prevent negative impacts and promote long-term compliance. Furthermore, we expected that after the first impact of the closure, income disparities between members would lessen, making weekly data collecting unnecessary. Various results are displayed over the three time frames (31 March–9 April 2020, 10 April–27 April 2020, and 28 April–11 May 2020). After the second try, nearly nine out of ten participants (n = 2742) finished the survey, and nearly as many (n = 2604) read the executive summary.</w:t>
      </w:r>
    </w:p>
    <w:p w:rsidR="00EA1020" w:rsidRPr="002B2B03" w:rsidRDefault="00444650" w:rsidP="002B2B03">
      <w:pPr>
        <w:pStyle w:val="BodyText"/>
        <w:spacing w:before="157" w:line="360" w:lineRule="auto"/>
        <w:ind w:right="122"/>
        <w:rPr>
          <w:rFonts w:ascii="Times New Roman" w:hAnsi="Times New Roman" w:cs="Times New Roman"/>
          <w:sz w:val="24"/>
          <w:szCs w:val="24"/>
        </w:rPr>
      </w:pPr>
      <w:r w:rsidRPr="002B2B03">
        <w:rPr>
          <w:rFonts w:ascii="Times New Roman" w:hAnsi="Times New Roman" w:cs="Times New Roman"/>
          <w:sz w:val="24"/>
          <w:szCs w:val="24"/>
        </w:rPr>
        <w:t>According to the researchers, the study's methodologies are totally consistent with the ethical standards specified in the Helsinki Statement of 1975 and its 2008 update, as well as those of any other applicable governmental or organizational entities involved in human experimentation. The University of Glasgow's Health, Veterinary, and Biosciences Ethical Approval Committee accepted the research using healthy participants. For pre-test registration, Aspredicted.org was employed. Those who completed the survey were placed into a drawing for a £1.50 prize. Members were provided a complete reference to accessible online mental health care choices</w:t>
      </w:r>
      <w:r w:rsidR="008F45A7" w:rsidRPr="002B2B03">
        <w:rPr>
          <w:rFonts w:ascii="Times New Roman" w:hAnsi="Times New Roman" w:cs="Times New Roman"/>
          <w:sz w:val="24"/>
          <w:szCs w:val="24"/>
        </w:rPr>
        <w:t>.</w:t>
      </w:r>
    </w:p>
    <w:p w:rsidR="00EA1020" w:rsidRPr="002B2B03" w:rsidRDefault="008F45A7" w:rsidP="002B2B03">
      <w:pPr>
        <w:pStyle w:val="BodyText"/>
        <w:spacing w:line="360" w:lineRule="auto"/>
        <w:ind w:left="0"/>
        <w:jc w:val="left"/>
        <w:rPr>
          <w:rFonts w:ascii="Times New Roman" w:hAnsi="Times New Roman" w:cs="Times New Roman"/>
          <w:sz w:val="24"/>
          <w:szCs w:val="24"/>
        </w:rPr>
      </w:pPr>
      <w:r w:rsidRPr="002B2B03">
        <w:rPr>
          <w:rFonts w:ascii="Times New Roman" w:hAnsi="Times New Roman" w:cs="Times New Roman"/>
          <w:noProof/>
          <w:sz w:val="24"/>
          <w:szCs w:val="24"/>
        </w:rPr>
        <w:drawing>
          <wp:anchor distT="0" distB="0" distL="0" distR="0" simplePos="0" relativeHeight="251658240" behindDoc="0" locked="0" layoutInCell="1" allowOverlap="1">
            <wp:simplePos x="0" y="0"/>
            <wp:positionH relativeFrom="page">
              <wp:posOffset>2751455</wp:posOffset>
            </wp:positionH>
            <wp:positionV relativeFrom="paragraph">
              <wp:posOffset>108585</wp:posOffset>
            </wp:positionV>
            <wp:extent cx="2261235" cy="3547110"/>
            <wp:effectExtent l="0" t="0" r="5715"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7" cstate="print"/>
                    <a:stretch>
                      <a:fillRect/>
                    </a:stretch>
                  </pic:blipFill>
                  <pic:spPr>
                    <a:xfrm>
                      <a:off x="0" y="0"/>
                      <a:ext cx="2261235" cy="3547110"/>
                    </a:xfrm>
                    <a:prstGeom prst="rect">
                      <a:avLst/>
                    </a:prstGeom>
                  </pic:spPr>
                </pic:pic>
              </a:graphicData>
            </a:graphic>
          </wp:anchor>
        </w:drawing>
      </w:r>
    </w:p>
    <w:p w:rsidR="00EA1020" w:rsidRPr="002B2B03" w:rsidRDefault="00EA1020" w:rsidP="002B2B03">
      <w:pPr>
        <w:spacing w:line="360" w:lineRule="auto"/>
        <w:rPr>
          <w:rFonts w:ascii="Times New Roman" w:hAnsi="Times New Roman" w:cs="Times New Roman"/>
          <w:sz w:val="24"/>
          <w:szCs w:val="24"/>
        </w:rPr>
        <w:sectPr w:rsidR="00EA1020" w:rsidRPr="002B2B03">
          <w:pgSz w:w="12240" w:h="15840"/>
          <w:pgMar w:top="1360" w:right="1320" w:bottom="1200" w:left="1340" w:header="0" w:footer="939" w:gutter="0"/>
          <w:cols w:space="720"/>
        </w:sectPr>
      </w:pPr>
    </w:p>
    <w:p w:rsidR="00EA1020" w:rsidRPr="002B2B03" w:rsidRDefault="00EA1020" w:rsidP="002B2B03">
      <w:pPr>
        <w:pStyle w:val="BodyText"/>
        <w:spacing w:before="4" w:line="360" w:lineRule="auto"/>
        <w:ind w:left="0"/>
        <w:jc w:val="left"/>
        <w:rPr>
          <w:rFonts w:ascii="Times New Roman" w:hAnsi="Times New Roman" w:cs="Times New Roman"/>
          <w:sz w:val="24"/>
          <w:szCs w:val="24"/>
        </w:rPr>
      </w:pPr>
    </w:p>
    <w:p w:rsidR="00EA1020" w:rsidRPr="002B2B03" w:rsidRDefault="008F45A7" w:rsidP="002B2B03">
      <w:pPr>
        <w:pStyle w:val="Heading1"/>
        <w:spacing w:line="360" w:lineRule="auto"/>
        <w:rPr>
          <w:rFonts w:ascii="Times New Roman" w:hAnsi="Times New Roman" w:cs="Times New Roman"/>
          <w:sz w:val="24"/>
          <w:szCs w:val="24"/>
        </w:rPr>
      </w:pPr>
      <w:bookmarkStart w:id="5" w:name="The_importance_of_ethical_practice_in_re"/>
      <w:bookmarkStart w:id="6" w:name="Literature_review:"/>
      <w:bookmarkStart w:id="7" w:name="_Toc123408276"/>
      <w:bookmarkEnd w:id="5"/>
      <w:bookmarkEnd w:id="6"/>
      <w:r w:rsidRPr="002B2B03">
        <w:rPr>
          <w:rFonts w:ascii="Times New Roman" w:hAnsi="Times New Roman" w:cs="Times New Roman"/>
          <w:color w:val="2E5395"/>
          <w:sz w:val="24"/>
          <w:szCs w:val="24"/>
        </w:rPr>
        <w:t>Literaturereview:</w:t>
      </w:r>
      <w:bookmarkEnd w:id="7"/>
    </w:p>
    <w:p w:rsidR="00433D33" w:rsidRPr="002B2B03" w:rsidRDefault="00433D33" w:rsidP="002B2B03">
      <w:pPr>
        <w:pStyle w:val="BodyText"/>
        <w:spacing w:before="223" w:line="360" w:lineRule="auto"/>
        <w:ind w:right="122"/>
        <w:jc w:val="left"/>
        <w:rPr>
          <w:rFonts w:ascii="Times New Roman" w:hAnsi="Times New Roman" w:cs="Times New Roman"/>
          <w:color w:val="2E5395"/>
          <w:sz w:val="24"/>
          <w:szCs w:val="24"/>
          <w:u w:val="single" w:color="2E5395"/>
        </w:rPr>
      </w:pPr>
      <w:bookmarkStart w:id="8" w:name="Observational_investigations_on_emotiona"/>
      <w:bookmarkEnd w:id="8"/>
      <w:r w:rsidRPr="002B2B03">
        <w:rPr>
          <w:rFonts w:ascii="Times New Roman" w:hAnsi="Times New Roman" w:cs="Times New Roman"/>
          <w:color w:val="2E5395"/>
          <w:sz w:val="24"/>
          <w:szCs w:val="24"/>
          <w:u w:val="single" w:color="2E5395"/>
        </w:rPr>
        <w:t xml:space="preserve">Studies of emotional distress linked to COVID-19 based on participant observations </w:t>
      </w:r>
    </w:p>
    <w:p w:rsidR="00EA1020" w:rsidRPr="002B2B03" w:rsidRDefault="00433D33" w:rsidP="002B2B03">
      <w:pPr>
        <w:pStyle w:val="BodyText"/>
        <w:spacing w:line="360" w:lineRule="auto"/>
        <w:rPr>
          <w:rFonts w:ascii="Times New Roman" w:hAnsi="Times New Roman" w:cs="Times New Roman"/>
          <w:sz w:val="24"/>
          <w:szCs w:val="24"/>
        </w:rPr>
      </w:pPr>
      <w:r w:rsidRPr="002B2B03">
        <w:rPr>
          <w:rFonts w:ascii="Times New Roman" w:hAnsi="Times New Roman" w:cs="Times New Roman"/>
          <w:sz w:val="24"/>
          <w:szCs w:val="24"/>
        </w:rPr>
        <w:t>The authors of four separate studies all hail from China and investigate the prevalence of several indicators of mental health in people whose lives were dramatically altered by the SARS epidemic (Wang et al., Xiao et al. &amp; Li et al.,2020). Those results are summarized in the table below. Anxiety is the most prevalent symptom affecting emotional wellness, as indicated in the above data, however just one review has generated preliminary figures. Stress was associated with less restful sleep in both of the studies that looked into the correlation (Xiao et al., 2020a, b). Higher rates of anxiety and discrimination were found to be associated with sexual arousal direction, being an apprentice, sharing symptoms with COVID-19, and having poor saw health, according to the resident study; on the flip side, the availability of precise data, including the use of clear and exact safety precautions, such as touch, emerged to attenuate these effects (Wang et al., 2020)</w:t>
      </w:r>
      <w:r w:rsidR="008F45A7" w:rsidRPr="002B2B03">
        <w:rPr>
          <w:rFonts w:ascii="Times New Roman" w:hAnsi="Times New Roman" w:cs="Times New Roman"/>
          <w:sz w:val="24"/>
          <w:szCs w:val="24"/>
        </w:rPr>
        <w:t>.</w:t>
      </w:r>
    </w:p>
    <w:p w:rsidR="00433D33" w:rsidRPr="002B2B03" w:rsidRDefault="00433D33" w:rsidP="002B2B03">
      <w:pPr>
        <w:pStyle w:val="BodyText"/>
        <w:spacing w:before="157" w:line="360" w:lineRule="auto"/>
        <w:ind w:right="120"/>
        <w:rPr>
          <w:rFonts w:ascii="Times New Roman" w:hAnsi="Times New Roman" w:cs="Times New Roman"/>
          <w:color w:val="2E5395"/>
          <w:sz w:val="24"/>
          <w:szCs w:val="24"/>
          <w:u w:val="single" w:color="2E5395"/>
        </w:rPr>
      </w:pPr>
      <w:bookmarkStart w:id="9" w:name="The_impact_on_mental_health_during_COVID"/>
      <w:bookmarkEnd w:id="9"/>
      <w:r w:rsidRPr="002B2B03">
        <w:rPr>
          <w:rFonts w:ascii="Times New Roman" w:hAnsi="Times New Roman" w:cs="Times New Roman"/>
          <w:color w:val="2E5395"/>
          <w:sz w:val="24"/>
          <w:szCs w:val="24"/>
          <w:u w:val="single" w:color="2E5395"/>
        </w:rPr>
        <w:t>Mental health in children during the COVID-19 pandemic</w:t>
      </w:r>
    </w:p>
    <w:p w:rsidR="00433D33" w:rsidRPr="002B2B03" w:rsidRDefault="00433D33" w:rsidP="002B2B03">
      <w:pPr>
        <w:pStyle w:val="BodyText"/>
        <w:spacing w:before="157" w:line="360" w:lineRule="auto"/>
        <w:ind w:right="120"/>
        <w:rPr>
          <w:rFonts w:ascii="Times New Roman" w:hAnsi="Times New Roman" w:cs="Times New Roman"/>
          <w:color w:val="2E5395"/>
          <w:sz w:val="24"/>
          <w:szCs w:val="24"/>
          <w:u w:val="single" w:color="2E5395"/>
        </w:rPr>
      </w:pPr>
    </w:p>
    <w:p w:rsidR="00433D33" w:rsidRPr="002B2B03" w:rsidRDefault="00433D33" w:rsidP="002B2B03">
      <w:pPr>
        <w:pStyle w:val="BodyText"/>
        <w:spacing w:line="360" w:lineRule="auto"/>
        <w:rPr>
          <w:rFonts w:ascii="Times New Roman" w:hAnsi="Times New Roman" w:cs="Times New Roman"/>
          <w:sz w:val="24"/>
          <w:szCs w:val="24"/>
        </w:rPr>
      </w:pPr>
      <w:r w:rsidRPr="002B2B03">
        <w:rPr>
          <w:rFonts w:ascii="Times New Roman" w:hAnsi="Times New Roman" w:cs="Times New Roman"/>
          <w:sz w:val="24"/>
          <w:szCs w:val="24"/>
        </w:rPr>
        <w:t>The emotional impact of the COVID-19 pandemic was the subject of eight talks and messages that drew on literature from prior disease experiences or predetermined theoretical scenarios. Countries as diverse as China, Canada, Iran, Japan, Singapore, and Brazil were all represented in these publications. The potential effects of a COVID-19 breakout in free states were examined in two of the publications. One of these studies came out of Iran (Zandifar and Badrfam, 2020), and it looked at the ways in which factors like unusual financial incentives, murkiness, infectious intensity, dishonesty, and isolation play a part in inspiring people to try to experience a peak state of consciousness. To lessen the worst effects of the series, planners stressed the importance of incorporating routines to promote emotional stability, especially in low-income areas, and increasing public funding. An other study conducted in Japan (Shigemuraet al., 2020) looked at the financial and material losses caused by COVID-19, as well as the widespread feelings of despair and fear that it elicited in the general population. These results show several groups at greater risk for poor mental survival rates following exposure to COVID-19. These groups include victims and guardians, children with pre-existing disorders or disabilities, and medical care specialists.</w:t>
      </w:r>
    </w:p>
    <w:p w:rsidR="00433D33" w:rsidRPr="002B2B03" w:rsidRDefault="00433D33" w:rsidP="002B2B03">
      <w:pPr>
        <w:pStyle w:val="BodyText"/>
        <w:spacing w:line="360" w:lineRule="auto"/>
        <w:rPr>
          <w:rFonts w:ascii="Times New Roman" w:hAnsi="Times New Roman" w:cs="Times New Roman"/>
          <w:sz w:val="24"/>
          <w:szCs w:val="24"/>
        </w:rPr>
      </w:pPr>
    </w:p>
    <w:p w:rsidR="00433D33" w:rsidRPr="002B2B03" w:rsidRDefault="00433D33" w:rsidP="002B2B03">
      <w:pPr>
        <w:pStyle w:val="BodyText"/>
        <w:spacing w:line="360" w:lineRule="auto"/>
        <w:rPr>
          <w:rFonts w:ascii="Times New Roman" w:hAnsi="Times New Roman" w:cs="Times New Roman"/>
          <w:sz w:val="24"/>
          <w:szCs w:val="24"/>
        </w:rPr>
      </w:pPr>
    </w:p>
    <w:p w:rsidR="00433D33" w:rsidRPr="002B2B03" w:rsidRDefault="00433D33" w:rsidP="002B2B03">
      <w:pPr>
        <w:pStyle w:val="BodyText"/>
        <w:spacing w:line="360" w:lineRule="auto"/>
        <w:rPr>
          <w:rFonts w:ascii="Times New Roman" w:hAnsi="Times New Roman" w:cs="Times New Roman"/>
          <w:sz w:val="24"/>
          <w:szCs w:val="24"/>
        </w:rPr>
      </w:pPr>
      <w:r w:rsidRPr="002B2B03">
        <w:rPr>
          <w:rFonts w:ascii="Times New Roman" w:hAnsi="Times New Roman" w:cs="Times New Roman"/>
          <w:sz w:val="24"/>
          <w:szCs w:val="24"/>
        </w:rPr>
        <w:t>In addition, Dong and Bouey's (2020) research suggests that the widespread nature of COVID-19 could cause a genuine mental health emergency, particularly in areas with heavy workloads, necessitating both widespread implication behavioral conflict intervention and the same in of optimistic wellbeing children caring in the event of a disaster. Methodology that is appropriate (Duan and Zhu, 2020) found that countries like Europe have integrated mental mediations into one's displays for bacteriological explosions, but countries like China have not yet made this transition, resulting in the increase and continuation of pressure difficulties in individuals engaged.</w:t>
      </w:r>
    </w:p>
    <w:p w:rsidR="00EA1020" w:rsidRPr="002B2B03" w:rsidRDefault="00433D33" w:rsidP="002B2B03">
      <w:pPr>
        <w:pStyle w:val="BodyText"/>
        <w:spacing w:line="360" w:lineRule="auto"/>
        <w:rPr>
          <w:rFonts w:ascii="Times New Roman" w:hAnsi="Times New Roman" w:cs="Times New Roman"/>
          <w:sz w:val="24"/>
          <w:szCs w:val="24"/>
        </w:rPr>
      </w:pPr>
      <w:r w:rsidRPr="002B2B03">
        <w:rPr>
          <w:rFonts w:ascii="Times New Roman" w:hAnsi="Times New Roman" w:cs="Times New Roman"/>
          <w:sz w:val="24"/>
          <w:szCs w:val="24"/>
        </w:rPr>
        <w:t>A Singaporean study (Ho et al., 2020) used similar methods to discuss the importance of better psychological testing, linking local communities with crisis centers, and providing accurate information to the general public in an effort to reduce maladaptive responses like "frenzy" and fixation on the spread of the disease. According to a brief survey research (Lima et al., 2020), anxiety is the primary driving response to an explosion, which emphasizes the need of outstanding clinical attention staff training and the optimal use of technological developments in delivering mental health treatment. Two Canadian publications (Asmundson and Taylor, 2020a, b) investigated the rapid expansion of the influence of COVID-19 in contrast to the arrangement on reasonable expectations. Wealth stress, which arises when one places disproportionate weight on recent events, might prove useful in everyday life. In the midst of severe pain, however, health concerns may quickly become debilitating, especially if they are addressed with misleading or inaccurate information. Maladaptive behaviors include things like repeatedly attending the same clinical meeting, avoiding clinical benefits regardless of whether or not one is actually wiped out, and collecting explicit things. These behaviors can have societal repercussions, such as a decrease in trust in public experts and the scapegoating of children or groups who engage in explicit behavior. The producers emphasize the significance of evidence-based evaluation of prosperity anxiety and its antecedents in order to construct substantial individual and children-level frameworks to limit it in light of the current COVID-19 outbreak and prospective future situations of a similar kind</w:t>
      </w:r>
      <w:r w:rsidRPr="002B2B03">
        <w:rPr>
          <w:rFonts w:ascii="Times New Roman" w:hAnsi="Times New Roman" w:cs="Times New Roman"/>
          <w:sz w:val="24"/>
          <w:szCs w:val="24"/>
          <w:u w:color="2E5395"/>
        </w:rPr>
        <w:t>.</w:t>
      </w:r>
    </w:p>
    <w:p w:rsidR="00433D33" w:rsidRPr="002B2B03" w:rsidRDefault="00433D33" w:rsidP="002B2B03">
      <w:pPr>
        <w:pStyle w:val="BodyText"/>
        <w:spacing w:line="360" w:lineRule="auto"/>
        <w:rPr>
          <w:rFonts w:ascii="Times New Roman" w:hAnsi="Times New Roman" w:cs="Times New Roman"/>
          <w:sz w:val="24"/>
          <w:szCs w:val="24"/>
        </w:rPr>
        <w:sectPr w:rsidR="00433D33" w:rsidRPr="002B2B03" w:rsidSect="00433D33">
          <w:pgSz w:w="12240" w:h="15840"/>
          <w:pgMar w:top="1354" w:right="1325" w:bottom="1195" w:left="1339" w:header="0" w:footer="936" w:gutter="0"/>
          <w:cols w:space="720"/>
        </w:sectPr>
      </w:pPr>
    </w:p>
    <w:p w:rsidR="00EA1020" w:rsidRPr="002B2B03" w:rsidRDefault="008F45A7" w:rsidP="002B2B03">
      <w:pPr>
        <w:pStyle w:val="BodyText"/>
        <w:spacing w:before="136" w:line="360" w:lineRule="auto"/>
        <w:ind w:right="119"/>
        <w:rPr>
          <w:rFonts w:ascii="Times New Roman" w:hAnsi="Times New Roman" w:cs="Times New Roman"/>
          <w:sz w:val="24"/>
          <w:szCs w:val="24"/>
        </w:rPr>
      </w:pPr>
      <w:bookmarkStart w:id="10" w:name="The_impact_on_mental_health_during_epide"/>
      <w:bookmarkEnd w:id="10"/>
      <w:r w:rsidRPr="002B2B03">
        <w:rPr>
          <w:rFonts w:ascii="Times New Roman" w:hAnsi="Times New Roman" w:cs="Times New Roman"/>
          <w:sz w:val="24"/>
          <w:szCs w:val="24"/>
        </w:rPr>
        <w:t>.</w:t>
      </w:r>
    </w:p>
    <w:p w:rsidR="00EA1020" w:rsidRPr="002B2B03" w:rsidRDefault="00EA1020" w:rsidP="002B2B03">
      <w:pPr>
        <w:pStyle w:val="BodyText"/>
        <w:spacing w:before="2" w:line="360" w:lineRule="auto"/>
        <w:ind w:left="0"/>
        <w:jc w:val="left"/>
        <w:rPr>
          <w:rFonts w:ascii="Times New Roman" w:hAnsi="Times New Roman" w:cs="Times New Roman"/>
          <w:sz w:val="24"/>
          <w:szCs w:val="24"/>
        </w:rPr>
      </w:pPr>
    </w:p>
    <w:p w:rsidR="00EA1020" w:rsidRPr="002B2B03" w:rsidRDefault="008F45A7" w:rsidP="002B2B03">
      <w:pPr>
        <w:pStyle w:val="Heading1"/>
        <w:spacing w:before="0" w:line="360" w:lineRule="auto"/>
        <w:jc w:val="both"/>
        <w:rPr>
          <w:rFonts w:ascii="Times New Roman" w:hAnsi="Times New Roman" w:cs="Times New Roman"/>
          <w:sz w:val="24"/>
          <w:szCs w:val="24"/>
        </w:rPr>
      </w:pPr>
      <w:bookmarkStart w:id="11" w:name="Findings_and_discussions"/>
      <w:bookmarkStart w:id="12" w:name="_Toc123408277"/>
      <w:bookmarkEnd w:id="11"/>
      <w:r w:rsidRPr="002B2B03">
        <w:rPr>
          <w:rFonts w:ascii="Times New Roman" w:hAnsi="Times New Roman" w:cs="Times New Roman"/>
          <w:color w:val="2E5395"/>
          <w:sz w:val="24"/>
          <w:szCs w:val="24"/>
        </w:rPr>
        <w:t>Findingsanddiscussions</w:t>
      </w:r>
      <w:bookmarkEnd w:id="12"/>
    </w:p>
    <w:p w:rsidR="002B2B03" w:rsidRPr="002B2B03" w:rsidRDefault="002B2B03" w:rsidP="002B2B03">
      <w:pPr>
        <w:pStyle w:val="BodyText"/>
        <w:spacing w:before="158" w:line="360" w:lineRule="auto"/>
        <w:ind w:right="123"/>
        <w:rPr>
          <w:rFonts w:ascii="Times New Roman" w:hAnsi="Times New Roman" w:cs="Times New Roman"/>
          <w:sz w:val="24"/>
          <w:szCs w:val="24"/>
        </w:rPr>
      </w:pPr>
      <w:r w:rsidRPr="002B2B03">
        <w:rPr>
          <w:rFonts w:ascii="Times New Roman" w:hAnsi="Times New Roman" w:cs="Times New Roman"/>
          <w:sz w:val="24"/>
          <w:szCs w:val="24"/>
        </w:rPr>
        <w:t>This research provides a definitive evaluation of the adult population's mental health and prosperity in the United Kingdom during the first two months of the COVID-19 outbreak. Negative mental health outcomes are more likely among children from low-income families and those who have previously experienced emotional distress. Suicidal ideation rates increased throughout the underlying long periods of lockdown, with 1 in 7 young people expressing suicidal thoughts as recently as wave 3. It would be absurd to draw unambiguous conclusions from preCOVID-19 percentages, but the rate of ego concept formation among young people reported here (12.5-14.4% across waves) is significantly higher than the 11% rate of prior conscience thought generation reported by young adults in the preCOVID-19 summary. The entire sample proportion of identity envisioning (9.8%) during wave 3 is also higher than most others recorded, with just 2.8% of respondents expressing identification thoughts in a big official survey (Wetherall K, 2020).</w:t>
      </w:r>
    </w:p>
    <w:p w:rsidR="002B2B03" w:rsidRPr="002B2B03" w:rsidRDefault="002B2B03" w:rsidP="002B2B03">
      <w:pPr>
        <w:pStyle w:val="BodyText"/>
        <w:spacing w:before="158" w:line="360" w:lineRule="auto"/>
        <w:ind w:right="123"/>
        <w:rPr>
          <w:rFonts w:ascii="Times New Roman" w:hAnsi="Times New Roman" w:cs="Times New Roman"/>
          <w:sz w:val="24"/>
          <w:szCs w:val="24"/>
        </w:rPr>
      </w:pPr>
      <w:r w:rsidRPr="002B2B03">
        <w:rPr>
          <w:rFonts w:ascii="Times New Roman" w:hAnsi="Times New Roman" w:cs="Times New Roman"/>
          <w:sz w:val="24"/>
          <w:szCs w:val="24"/>
        </w:rPr>
        <w:t>On the PHQ-9, twenty-six percent, twenty-four percent, and twenty-three percent of people reported medium to extraordinary degrees of difficulty on all three waves. When contrasted to in-depth local neighborhood polls conducted prior to COVID-19, such as one that discovered 5.6% of the population earned more than the average 10 clip, this figure is concerning. A recent meta-analysis suggested that the Final version could be approximately twice as different and a synchronized medical assembly, so while we have chosen a particularly illustrated public prototype from across the UK, we caution against extrapolating back from Questionnaire data to larger public shutdown initiatives. It is also worth mentioning that our findings on the severity of the consequences are so similar to the most current National Numbers Office Security statistics. In June 202035, 23.7% of respondents indicated medium to real degrees of compassion, while 19.2% demonstrated medium to real degrees of sympathy, according to wave 3 of our survey. It turns out that (Chang C-M, 2016)</w:t>
      </w:r>
    </w:p>
    <w:p w:rsidR="002B2B03" w:rsidRPr="002B2B03" w:rsidRDefault="002B2B03" w:rsidP="002B2B03">
      <w:pPr>
        <w:pStyle w:val="BodyText"/>
        <w:spacing w:before="158" w:line="360" w:lineRule="auto"/>
        <w:ind w:right="123"/>
        <w:rPr>
          <w:rFonts w:ascii="Times New Roman" w:hAnsi="Times New Roman" w:cs="Times New Roman"/>
          <w:sz w:val="24"/>
          <w:szCs w:val="24"/>
        </w:rPr>
      </w:pPr>
    </w:p>
    <w:p w:rsidR="002B2B03" w:rsidRPr="002B2B03" w:rsidRDefault="002B2B03" w:rsidP="002B2B03">
      <w:pPr>
        <w:pStyle w:val="BodyText"/>
        <w:spacing w:before="158" w:line="360" w:lineRule="auto"/>
        <w:ind w:right="123"/>
        <w:rPr>
          <w:rFonts w:ascii="Times New Roman" w:hAnsi="Times New Roman" w:cs="Times New Roman"/>
          <w:sz w:val="24"/>
          <w:szCs w:val="24"/>
        </w:rPr>
      </w:pPr>
      <w:r w:rsidRPr="002B2B03">
        <w:rPr>
          <w:rFonts w:ascii="Times New Roman" w:hAnsi="Times New Roman" w:cs="Times New Roman"/>
          <w:sz w:val="24"/>
          <w:szCs w:val="24"/>
        </w:rPr>
        <w:t>In wave 1, one-fifth of those accused (21%), suggesting a relation to extremely high anxiety, scored over the GAD-7 threshold, declining to 16.8% by wave 3. Researchers lacked data prior to COVID-19 to make meaningful comparisons, despite the fact that these percentages were significantly higher than previously defined public criteria (5 percent). The SWEMWBS employed the simplest approach, assigning a grade of "3" to all female participants for psychological success over all three waves, and the same to all male participants across all three waves. Wilkinson (Wilkinson, 2020).</w:t>
      </w:r>
    </w:p>
    <w:p w:rsidR="00EA1020" w:rsidRPr="002B2B03" w:rsidRDefault="002B2B03" w:rsidP="002B2B03">
      <w:pPr>
        <w:pStyle w:val="BodyText"/>
        <w:spacing w:before="158" w:line="360" w:lineRule="auto"/>
        <w:ind w:right="123"/>
        <w:rPr>
          <w:rFonts w:ascii="Times New Roman" w:hAnsi="Times New Roman" w:cs="Times New Roman"/>
          <w:sz w:val="24"/>
          <w:szCs w:val="24"/>
        </w:rPr>
      </w:pPr>
      <w:r w:rsidRPr="002B2B03">
        <w:rPr>
          <w:rFonts w:ascii="Times New Roman" w:hAnsi="Times New Roman" w:cs="Times New Roman"/>
          <w:sz w:val="24"/>
          <w:szCs w:val="24"/>
        </w:rPr>
        <w:t>Our findings highlight essential first-hand reports from publications on apparent critical psychological wellness problems during COVID-19, such as mental stress caused by pay loss. Furthermore, they agree with the findings of a population study, which demonstrate that COVID-19 has a harmful impact on people's mental health</w:t>
      </w:r>
      <w:r w:rsidR="008F45A7" w:rsidRPr="002B2B03">
        <w:rPr>
          <w:rFonts w:ascii="Times New Roman" w:hAnsi="Times New Roman" w:cs="Times New Roman"/>
          <w:sz w:val="24"/>
          <w:szCs w:val="24"/>
        </w:rPr>
        <w:t>.</w:t>
      </w:r>
    </w:p>
    <w:p w:rsidR="00EA1020" w:rsidRPr="002B2B03" w:rsidRDefault="008F45A7" w:rsidP="002B2B03">
      <w:pPr>
        <w:pStyle w:val="Heading1"/>
        <w:spacing w:line="360" w:lineRule="auto"/>
        <w:jc w:val="both"/>
        <w:rPr>
          <w:rFonts w:ascii="Times New Roman" w:hAnsi="Times New Roman" w:cs="Times New Roman"/>
          <w:sz w:val="24"/>
          <w:szCs w:val="24"/>
        </w:rPr>
      </w:pPr>
      <w:bookmarkStart w:id="13" w:name="Conclusion_&amp;_future_direction"/>
      <w:bookmarkStart w:id="14" w:name="_Toc123408278"/>
      <w:bookmarkEnd w:id="13"/>
      <w:r w:rsidRPr="002B2B03">
        <w:rPr>
          <w:rFonts w:ascii="Times New Roman" w:hAnsi="Times New Roman" w:cs="Times New Roman"/>
          <w:color w:val="2E5395"/>
          <w:sz w:val="24"/>
          <w:szCs w:val="24"/>
        </w:rPr>
        <w:t>Conclusion&amp;futuredirection</w:t>
      </w:r>
      <w:bookmarkEnd w:id="14"/>
    </w:p>
    <w:p w:rsidR="00EA1020" w:rsidRPr="002B2B03" w:rsidRDefault="002B2B03" w:rsidP="002B2B03">
      <w:pPr>
        <w:pStyle w:val="BodyText"/>
        <w:spacing w:before="181" w:line="360" w:lineRule="auto"/>
        <w:ind w:right="119"/>
        <w:rPr>
          <w:rFonts w:ascii="Times New Roman" w:hAnsi="Times New Roman" w:cs="Times New Roman"/>
          <w:sz w:val="24"/>
          <w:szCs w:val="24"/>
        </w:rPr>
      </w:pPr>
      <w:r w:rsidRPr="002B2B03">
        <w:rPr>
          <w:rFonts w:ascii="Times New Roman" w:hAnsi="Times New Roman" w:cs="Times New Roman"/>
          <w:sz w:val="24"/>
          <w:szCs w:val="24"/>
        </w:rPr>
        <w:t>It is undeniable that the COVID-19 pandemic has prompted a passionate and diverse response from advisors and the joined steady of fissional, and that this passionate prosperity is clearly being taken into con-sideration at a number of levels, including in the general population, among medical care workers, and in vulnerable children, despite the scarcity of available large-scale observational assessments. Despite a few factual inaccuracies, the mental health professionals working in clinics, community centers, and private offices will find a wealth of useful ideas and advice in this concise and straightforward guide. A rise in the number of shelters catering specifically to fatherless children is mostly responsible for this trend. The rising number of young victims of the global pandemic presents both a challenge and an opportunity for psychological contacts, particularly in eastern countries: the challenge of going to spot an eye just on the various major obstacles and constraints identified in the preceding structure, and the opportunity of putting into action the few ideas and perspectives that are feasible at a community or nearby level. It may be weeks before we know the full extent of COVID-19's impact on mental health, and until then, the whole medical system needs to be ready to respond to any potential fallout (Maunder, 2009). To assess the pandemic's impact in various countries, extensive research is necessary, including preliminary or preliminary surveys. As a result, the effect is expected to be more real in nations whose intellectual flourishing institutions are less well-established. To wit: (Duan&amp; Zhu, 2020) Researchers should also make an effort to learn how the corona virus affects other vulnerable populations, such as young children, those who live in rural areas or lack ready access to medical care, and the economically poor. It is also important to support wellness mediations that are concise, culturally relevant, grounded in research, and delivered by concerned experts. This means that information about effective treatment techniques may be widely spread among individuals working in this field, even if it becomes necessary to test new mediations as they emerge. It indicates that the age of the COVID-19 epidemic had an impact on the mental health and prosperity of the adult population in the United Kingdom, especially among women, young people, the socially challenged, and those with preexisting mental health conditions. Our findings reveal serious mental health issues during the 2009 COVID-19 epidemic. The majority of people have had their minds manipulated. We promote consolidated mental health care administrations for the good of the people of Bangladesh. The government, non-governmental organizations (NGOs), and people from all walks of life may join forces to safeguard the mental health of citizens. Make sure individuals have access to mental health services, a government-backed retirement plan, and stable finances if we're serious about creating a culture where people feel secure opening up to one another. This method might be used by the web-centric mental health sector to plot out more complex and situationally appropriate mental therapy. The prevalence of suicide ideation among young people is quite concerning. Those who were delayed in entering the workforce the year before really must be given opportunities to succeed during this crucial year.</w:t>
      </w:r>
      <w:r w:rsidR="008F45A7" w:rsidRPr="002B2B03">
        <w:rPr>
          <w:rFonts w:ascii="Times New Roman" w:hAnsi="Times New Roman" w:cs="Times New Roman"/>
          <w:sz w:val="24"/>
          <w:szCs w:val="24"/>
        </w:rPr>
        <w:t>.</w:t>
      </w:r>
    </w:p>
    <w:p w:rsidR="00EA1020" w:rsidRPr="002B2B03" w:rsidRDefault="00EA1020" w:rsidP="002B2B03">
      <w:pPr>
        <w:spacing w:line="360" w:lineRule="auto"/>
        <w:rPr>
          <w:rFonts w:ascii="Times New Roman" w:hAnsi="Times New Roman" w:cs="Times New Roman"/>
          <w:sz w:val="24"/>
          <w:szCs w:val="24"/>
        </w:rPr>
        <w:sectPr w:rsidR="00EA1020" w:rsidRPr="002B2B03">
          <w:pgSz w:w="12240" w:h="15840"/>
          <w:pgMar w:top="1360" w:right="1320" w:bottom="1200" w:left="1340" w:header="0" w:footer="939" w:gutter="0"/>
          <w:cols w:space="720"/>
        </w:sectPr>
      </w:pPr>
    </w:p>
    <w:p w:rsidR="00EA1020" w:rsidRPr="002B2B03" w:rsidRDefault="008F45A7" w:rsidP="002B2B03">
      <w:pPr>
        <w:pStyle w:val="Heading1"/>
        <w:spacing w:line="360" w:lineRule="auto"/>
        <w:rPr>
          <w:rFonts w:ascii="Times New Roman" w:hAnsi="Times New Roman" w:cs="Times New Roman"/>
          <w:sz w:val="24"/>
          <w:szCs w:val="24"/>
        </w:rPr>
      </w:pPr>
      <w:bookmarkStart w:id="15" w:name="References"/>
      <w:bookmarkStart w:id="16" w:name="_Toc123408279"/>
      <w:bookmarkEnd w:id="15"/>
      <w:r w:rsidRPr="002B2B03">
        <w:rPr>
          <w:rFonts w:ascii="Times New Roman" w:hAnsi="Times New Roman" w:cs="Times New Roman"/>
          <w:color w:val="2E5395"/>
          <w:sz w:val="24"/>
          <w:szCs w:val="24"/>
        </w:rPr>
        <w:t>References</w:t>
      </w:r>
      <w:bookmarkEnd w:id="16"/>
    </w:p>
    <w:p w:rsidR="00EA1020" w:rsidRPr="002B2B03" w:rsidRDefault="008F45A7" w:rsidP="002B2B03">
      <w:pPr>
        <w:pStyle w:val="BodyText"/>
        <w:spacing w:before="181" w:line="360" w:lineRule="auto"/>
        <w:ind w:right="119"/>
        <w:rPr>
          <w:rFonts w:ascii="Times New Roman" w:hAnsi="Times New Roman" w:cs="Times New Roman"/>
          <w:sz w:val="24"/>
          <w:szCs w:val="24"/>
        </w:rPr>
      </w:pPr>
      <w:r w:rsidRPr="002B2B03">
        <w:rPr>
          <w:rFonts w:ascii="Times New Roman" w:hAnsi="Times New Roman" w:cs="Times New Roman"/>
          <w:color w:val="212121"/>
          <w:sz w:val="24"/>
          <w:szCs w:val="24"/>
        </w:rPr>
        <w:t xml:space="preserve">Adair, J.G., Dushenko, T.W. and Lindsay, R.C., 1985. Ethical regulations and their impact onresearchpractice. </w:t>
      </w:r>
      <w:r w:rsidRPr="002B2B03">
        <w:rPr>
          <w:rFonts w:ascii="Times New Roman" w:hAnsi="Times New Roman" w:cs="Times New Roman"/>
          <w:i/>
          <w:color w:val="212121"/>
          <w:sz w:val="24"/>
          <w:szCs w:val="24"/>
        </w:rPr>
        <w:t>American Psychologist</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40</w:t>
      </w:r>
      <w:r w:rsidRPr="002B2B03">
        <w:rPr>
          <w:rFonts w:ascii="Times New Roman" w:hAnsi="Times New Roman" w:cs="Times New Roman"/>
          <w:color w:val="212121"/>
          <w:sz w:val="24"/>
          <w:szCs w:val="24"/>
        </w:rPr>
        <w:t>(1),p.59.</w:t>
      </w:r>
    </w:p>
    <w:p w:rsidR="00EA1020" w:rsidRPr="002B2B03" w:rsidRDefault="008F45A7" w:rsidP="002B2B03">
      <w:pPr>
        <w:pStyle w:val="BodyText"/>
        <w:spacing w:before="159" w:line="360" w:lineRule="auto"/>
        <w:ind w:right="124"/>
        <w:rPr>
          <w:rFonts w:ascii="Times New Roman" w:hAnsi="Times New Roman" w:cs="Times New Roman"/>
          <w:sz w:val="24"/>
          <w:szCs w:val="24"/>
        </w:rPr>
      </w:pPr>
      <w:r w:rsidRPr="002B2B03">
        <w:rPr>
          <w:rFonts w:ascii="Times New Roman" w:hAnsi="Times New Roman" w:cs="Times New Roman"/>
          <w:color w:val="212121"/>
          <w:sz w:val="24"/>
          <w:szCs w:val="24"/>
        </w:rPr>
        <w:t xml:space="preserve">Brooks, S.K.; Webster, R.K.; Smith, L.E.; Woodland, L.; Wessely, S.; Greenberg, N.; Rubin, G.J.Thepsychologicalimpactofquarantineandhowtoreduceit:Rapidreviewoftheevidence. </w:t>
      </w:r>
      <w:r w:rsidRPr="002B2B03">
        <w:rPr>
          <w:rFonts w:ascii="Times New Roman" w:hAnsi="Times New Roman" w:cs="Times New Roman"/>
          <w:i/>
          <w:color w:val="212121"/>
          <w:sz w:val="24"/>
          <w:szCs w:val="24"/>
        </w:rPr>
        <w:t>Lancet</w:t>
      </w:r>
      <w:r w:rsidRPr="002B2B03">
        <w:rPr>
          <w:rFonts w:ascii="Times New Roman" w:hAnsi="Times New Roman" w:cs="Times New Roman"/>
          <w:color w:val="212121"/>
          <w:sz w:val="24"/>
          <w:szCs w:val="24"/>
        </w:rPr>
        <w:t>2020,</w:t>
      </w:r>
      <w:r w:rsidRPr="002B2B03">
        <w:rPr>
          <w:rFonts w:ascii="Times New Roman" w:hAnsi="Times New Roman" w:cs="Times New Roman"/>
          <w:i/>
          <w:color w:val="212121"/>
          <w:sz w:val="24"/>
          <w:szCs w:val="24"/>
        </w:rPr>
        <w:t>395</w:t>
      </w:r>
      <w:r w:rsidRPr="002B2B03">
        <w:rPr>
          <w:rFonts w:ascii="Times New Roman" w:hAnsi="Times New Roman" w:cs="Times New Roman"/>
          <w:color w:val="212121"/>
          <w:sz w:val="24"/>
          <w:szCs w:val="24"/>
        </w:rPr>
        <w:t>,912–920.</w:t>
      </w:r>
    </w:p>
    <w:p w:rsidR="00EA1020" w:rsidRPr="002B2B03" w:rsidRDefault="008F45A7" w:rsidP="002B2B03">
      <w:pPr>
        <w:pStyle w:val="BodyText"/>
        <w:spacing w:line="360" w:lineRule="auto"/>
        <w:ind w:right="123"/>
        <w:rPr>
          <w:rFonts w:ascii="Times New Roman" w:hAnsi="Times New Roman" w:cs="Times New Roman"/>
          <w:sz w:val="24"/>
          <w:szCs w:val="24"/>
        </w:rPr>
      </w:pPr>
      <w:r w:rsidRPr="002B2B03">
        <w:rPr>
          <w:rFonts w:ascii="Times New Roman" w:hAnsi="Times New Roman" w:cs="Times New Roman"/>
          <w:sz w:val="24"/>
          <w:szCs w:val="24"/>
        </w:rPr>
        <w:t>Centers for Disease Control and Prevention. Manage Anxiety &amp; Stress. Atlanta, GA, Centers forDiseaseControland Prevention,2020</w:t>
      </w:r>
    </w:p>
    <w:p w:rsidR="00EA1020" w:rsidRPr="002B2B03" w:rsidRDefault="008F45A7" w:rsidP="002B2B03">
      <w:pPr>
        <w:spacing w:before="164" w:line="360" w:lineRule="auto"/>
        <w:ind w:left="101" w:right="137"/>
        <w:jc w:val="both"/>
        <w:rPr>
          <w:rFonts w:ascii="Times New Roman" w:hAnsi="Times New Roman" w:cs="Times New Roman"/>
          <w:sz w:val="24"/>
          <w:szCs w:val="24"/>
        </w:rPr>
      </w:pPr>
      <w:r w:rsidRPr="002B2B03">
        <w:rPr>
          <w:rFonts w:ascii="Times New Roman" w:hAnsi="Times New Roman" w:cs="Times New Roman"/>
          <w:color w:val="212121"/>
          <w:sz w:val="24"/>
          <w:szCs w:val="24"/>
        </w:rPr>
        <w:t xml:space="preserve">Cullen, W., Gulati, G. and Kelly, B.D., 2020. Mental health in the COVID-19 pandemic. </w:t>
      </w:r>
      <w:r w:rsidRPr="002B2B03">
        <w:rPr>
          <w:rFonts w:ascii="Times New Roman" w:hAnsi="Times New Roman" w:cs="Times New Roman"/>
          <w:i/>
          <w:color w:val="212121"/>
          <w:sz w:val="24"/>
          <w:szCs w:val="24"/>
        </w:rPr>
        <w:t>QJM: AnInternationalJournalof Medicine</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113</w:t>
      </w:r>
      <w:r w:rsidRPr="002B2B03">
        <w:rPr>
          <w:rFonts w:ascii="Times New Roman" w:hAnsi="Times New Roman" w:cs="Times New Roman"/>
          <w:color w:val="212121"/>
          <w:sz w:val="24"/>
          <w:szCs w:val="24"/>
        </w:rPr>
        <w:t>(5),pp.311-312.</w:t>
      </w:r>
    </w:p>
    <w:p w:rsidR="00EA1020" w:rsidRPr="002B2B03" w:rsidRDefault="008F45A7" w:rsidP="002B2B03">
      <w:pPr>
        <w:spacing w:before="164" w:line="360" w:lineRule="auto"/>
        <w:ind w:left="101" w:right="124"/>
        <w:jc w:val="both"/>
        <w:rPr>
          <w:rFonts w:ascii="Times New Roman" w:hAnsi="Times New Roman" w:cs="Times New Roman"/>
          <w:sz w:val="24"/>
          <w:szCs w:val="24"/>
        </w:rPr>
      </w:pPr>
      <w:r w:rsidRPr="002B2B03">
        <w:rPr>
          <w:rFonts w:ascii="Times New Roman" w:hAnsi="Times New Roman" w:cs="Times New Roman"/>
          <w:color w:val="212121"/>
          <w:sz w:val="24"/>
          <w:szCs w:val="24"/>
        </w:rPr>
        <w:t xml:space="preserve">Dale, R., O’Rourke, T., Humer, E., Jesser, A., Plener, P.L. and Pieh, C., 2021. Mental Health ofApprentices during the COVID-19 Pandemic in Austria and the Effect of Gender, MigrationBackground, and Work Situation. </w:t>
      </w:r>
      <w:r w:rsidRPr="002B2B03">
        <w:rPr>
          <w:rFonts w:ascii="Times New Roman" w:hAnsi="Times New Roman" w:cs="Times New Roman"/>
          <w:i/>
          <w:color w:val="212121"/>
          <w:sz w:val="24"/>
          <w:szCs w:val="24"/>
        </w:rPr>
        <w:t>International journal of environmental research and publichealth</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18</w:t>
      </w:r>
      <w:r w:rsidRPr="002B2B03">
        <w:rPr>
          <w:rFonts w:ascii="Times New Roman" w:hAnsi="Times New Roman" w:cs="Times New Roman"/>
          <w:color w:val="212121"/>
          <w:sz w:val="24"/>
          <w:szCs w:val="24"/>
        </w:rPr>
        <w:t>(17),p.8933.</w:t>
      </w:r>
    </w:p>
    <w:p w:rsidR="00EA1020" w:rsidRPr="002B2B03" w:rsidRDefault="008F45A7" w:rsidP="002B2B03">
      <w:pPr>
        <w:pStyle w:val="BodyText"/>
        <w:spacing w:before="158" w:line="360" w:lineRule="auto"/>
        <w:ind w:right="127"/>
        <w:rPr>
          <w:rFonts w:ascii="Times New Roman" w:hAnsi="Times New Roman" w:cs="Times New Roman"/>
          <w:sz w:val="24"/>
          <w:szCs w:val="24"/>
        </w:rPr>
      </w:pPr>
      <w:r w:rsidRPr="002B2B03">
        <w:rPr>
          <w:rFonts w:ascii="Times New Roman" w:hAnsi="Times New Roman" w:cs="Times New Roman"/>
          <w:sz w:val="24"/>
          <w:szCs w:val="24"/>
        </w:rPr>
        <w:t xml:space="preserve">Duan L, Zhu G. Psychological interventions for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affected by the COVID-19 epidemic.Lancet Psychiatry 2020;7:300–2.</w:t>
      </w:r>
    </w:p>
    <w:p w:rsidR="00EA1020" w:rsidRPr="002B2B03" w:rsidRDefault="008F45A7" w:rsidP="002B2B03">
      <w:pPr>
        <w:spacing w:before="165" w:line="360" w:lineRule="auto"/>
        <w:ind w:left="101"/>
        <w:jc w:val="both"/>
        <w:rPr>
          <w:rFonts w:ascii="Times New Roman" w:hAnsi="Times New Roman" w:cs="Times New Roman"/>
          <w:sz w:val="24"/>
          <w:szCs w:val="24"/>
        </w:rPr>
      </w:pPr>
      <w:r w:rsidRPr="002B2B03">
        <w:rPr>
          <w:rFonts w:ascii="Times New Roman" w:hAnsi="Times New Roman" w:cs="Times New Roman"/>
          <w:color w:val="212121"/>
          <w:sz w:val="24"/>
          <w:szCs w:val="24"/>
        </w:rPr>
        <w:t>Farrimond,H.,2012.</w:t>
      </w:r>
      <w:r w:rsidRPr="002B2B03">
        <w:rPr>
          <w:rFonts w:ascii="Times New Roman" w:hAnsi="Times New Roman" w:cs="Times New Roman"/>
          <w:i/>
          <w:color w:val="212121"/>
          <w:sz w:val="24"/>
          <w:szCs w:val="24"/>
        </w:rPr>
        <w:t>Doingethicalresearch</w:t>
      </w:r>
      <w:r w:rsidRPr="002B2B03">
        <w:rPr>
          <w:rFonts w:ascii="Times New Roman" w:hAnsi="Times New Roman" w:cs="Times New Roman"/>
          <w:color w:val="212121"/>
          <w:sz w:val="24"/>
          <w:szCs w:val="24"/>
        </w:rPr>
        <w:t>.MacmillanInternationalHigherEducation.</w:t>
      </w:r>
    </w:p>
    <w:p w:rsidR="00EA1020" w:rsidRPr="002B2B03" w:rsidRDefault="00EA1020" w:rsidP="002B2B03">
      <w:pPr>
        <w:pStyle w:val="BodyText"/>
        <w:spacing w:before="8" w:line="360" w:lineRule="auto"/>
        <w:ind w:left="0"/>
        <w:jc w:val="left"/>
        <w:rPr>
          <w:rFonts w:ascii="Times New Roman" w:hAnsi="Times New Roman" w:cs="Times New Roman"/>
          <w:sz w:val="24"/>
          <w:szCs w:val="24"/>
        </w:rPr>
      </w:pPr>
    </w:p>
    <w:p w:rsidR="00EA1020" w:rsidRPr="002B2B03" w:rsidRDefault="008F45A7" w:rsidP="002B2B03">
      <w:pPr>
        <w:pStyle w:val="BodyText"/>
        <w:spacing w:before="1" w:line="360" w:lineRule="auto"/>
        <w:ind w:right="122"/>
        <w:rPr>
          <w:rFonts w:ascii="Times New Roman" w:hAnsi="Times New Roman" w:cs="Times New Roman"/>
          <w:sz w:val="24"/>
          <w:szCs w:val="24"/>
        </w:rPr>
      </w:pPr>
      <w:r w:rsidRPr="002B2B03">
        <w:rPr>
          <w:rFonts w:ascii="Times New Roman" w:hAnsi="Times New Roman" w:cs="Times New Roman"/>
          <w:color w:val="212121"/>
          <w:sz w:val="24"/>
          <w:szCs w:val="24"/>
        </w:rPr>
        <w:t xml:space="preserve">Galea,S.;Merchant,R.M.;Lurie,N. The Mental Health ConsequencesofCOVID-19 andPhysicalDistancing:TheNeedfor   Prevention   and   Early   Intervention. </w:t>
      </w:r>
      <w:r w:rsidRPr="002B2B03">
        <w:rPr>
          <w:rFonts w:ascii="Times New Roman" w:hAnsi="Times New Roman" w:cs="Times New Roman"/>
          <w:i/>
          <w:color w:val="212121"/>
          <w:sz w:val="24"/>
          <w:szCs w:val="24"/>
        </w:rPr>
        <w:t>JAMA   Intern.Med.</w:t>
      </w:r>
      <w:r w:rsidRPr="002B2B03">
        <w:rPr>
          <w:rFonts w:ascii="Times New Roman" w:hAnsi="Times New Roman" w:cs="Times New Roman"/>
          <w:color w:val="212121"/>
          <w:sz w:val="24"/>
          <w:szCs w:val="24"/>
        </w:rPr>
        <w:t>2020,</w:t>
      </w:r>
      <w:r w:rsidRPr="002B2B03">
        <w:rPr>
          <w:rFonts w:ascii="Times New Roman" w:hAnsi="Times New Roman" w:cs="Times New Roman"/>
          <w:i/>
          <w:color w:val="212121"/>
          <w:sz w:val="24"/>
          <w:szCs w:val="24"/>
        </w:rPr>
        <w:t>180</w:t>
      </w:r>
      <w:r w:rsidRPr="002B2B03">
        <w:rPr>
          <w:rFonts w:ascii="Times New Roman" w:hAnsi="Times New Roman" w:cs="Times New Roman"/>
          <w:color w:val="212121"/>
          <w:sz w:val="24"/>
          <w:szCs w:val="24"/>
        </w:rPr>
        <w:t>,817–818.</w:t>
      </w:r>
    </w:p>
    <w:p w:rsidR="00EA1020" w:rsidRPr="002B2B03" w:rsidRDefault="008F45A7" w:rsidP="002B2B03">
      <w:pPr>
        <w:pStyle w:val="BodyText"/>
        <w:spacing w:line="360" w:lineRule="auto"/>
        <w:ind w:right="114"/>
        <w:rPr>
          <w:rFonts w:ascii="Times New Roman" w:hAnsi="Times New Roman" w:cs="Times New Roman"/>
          <w:sz w:val="24"/>
          <w:szCs w:val="24"/>
        </w:rPr>
      </w:pPr>
      <w:r w:rsidRPr="002B2B03">
        <w:rPr>
          <w:rFonts w:ascii="Times New Roman" w:hAnsi="Times New Roman" w:cs="Times New Roman"/>
          <w:color w:val="212121"/>
          <w:sz w:val="24"/>
          <w:szCs w:val="24"/>
        </w:rPr>
        <w:t xml:space="preserve">Gualano,M.R.;LoMoro,G.;Voglino,G.;Bert,F.;Siliquini,R.EffectsofCOVID-19LockdownonMental Health and Sleep Disturbances in Italy. </w:t>
      </w:r>
      <w:r w:rsidRPr="002B2B03">
        <w:rPr>
          <w:rFonts w:ascii="Times New Roman" w:hAnsi="Times New Roman" w:cs="Times New Roman"/>
          <w:i/>
          <w:color w:val="212121"/>
          <w:sz w:val="24"/>
          <w:szCs w:val="24"/>
        </w:rPr>
        <w:t xml:space="preserve">Int. J. Environ. Res. Public Health </w:t>
      </w:r>
      <w:r w:rsidRPr="002B2B03">
        <w:rPr>
          <w:rFonts w:ascii="Times New Roman" w:hAnsi="Times New Roman" w:cs="Times New Roman"/>
          <w:color w:val="212121"/>
          <w:sz w:val="24"/>
          <w:szCs w:val="24"/>
        </w:rPr>
        <w:t xml:space="preserve">2020, </w:t>
      </w:r>
      <w:r w:rsidRPr="002B2B03">
        <w:rPr>
          <w:rFonts w:ascii="Times New Roman" w:hAnsi="Times New Roman" w:cs="Times New Roman"/>
          <w:i/>
          <w:color w:val="212121"/>
          <w:sz w:val="24"/>
          <w:szCs w:val="24"/>
        </w:rPr>
        <w:t>17</w:t>
      </w:r>
      <w:r w:rsidRPr="002B2B03">
        <w:rPr>
          <w:rFonts w:ascii="Times New Roman" w:hAnsi="Times New Roman" w:cs="Times New Roman"/>
          <w:color w:val="212121"/>
          <w:sz w:val="24"/>
          <w:szCs w:val="24"/>
        </w:rPr>
        <w:t>,4779.</w:t>
      </w:r>
    </w:p>
    <w:p w:rsidR="00EA1020" w:rsidRPr="002B2B03" w:rsidRDefault="008F45A7" w:rsidP="002B2B03">
      <w:pPr>
        <w:pStyle w:val="BodyText"/>
        <w:spacing w:line="360" w:lineRule="auto"/>
        <w:ind w:right="127"/>
        <w:rPr>
          <w:rFonts w:ascii="Times New Roman" w:hAnsi="Times New Roman" w:cs="Times New Roman"/>
          <w:sz w:val="24"/>
          <w:szCs w:val="24"/>
        </w:rPr>
      </w:pPr>
      <w:r w:rsidRPr="002B2B03">
        <w:rPr>
          <w:rFonts w:ascii="Times New Roman" w:hAnsi="Times New Roman" w:cs="Times New Roman"/>
          <w:sz w:val="24"/>
          <w:szCs w:val="24"/>
        </w:rPr>
        <w:t>Ho CS, Chee CY. Ho RC Mental health strategies to combat the psychological impact ofCOVID-19:beyondparanoiaandpanic.AnnAcadMedSingapore2020; 49:1–3.</w:t>
      </w:r>
    </w:p>
    <w:p w:rsidR="00EA1020" w:rsidRPr="002B2B03" w:rsidRDefault="008F45A7" w:rsidP="002B2B03">
      <w:pPr>
        <w:spacing w:before="156" w:line="360" w:lineRule="auto"/>
        <w:ind w:left="101" w:right="139"/>
        <w:jc w:val="both"/>
        <w:rPr>
          <w:rFonts w:ascii="Times New Roman" w:hAnsi="Times New Roman" w:cs="Times New Roman"/>
          <w:sz w:val="24"/>
          <w:szCs w:val="24"/>
        </w:rPr>
      </w:pPr>
      <w:r w:rsidRPr="002B2B03">
        <w:rPr>
          <w:rFonts w:ascii="Times New Roman" w:hAnsi="Times New Roman" w:cs="Times New Roman"/>
          <w:color w:val="212121"/>
          <w:sz w:val="24"/>
          <w:szCs w:val="24"/>
        </w:rPr>
        <w:t xml:space="preserve">Holt, R., 2012. Ethical research practice. </w:t>
      </w:r>
      <w:r w:rsidRPr="002B2B03">
        <w:rPr>
          <w:rFonts w:ascii="Times New Roman" w:hAnsi="Times New Roman" w:cs="Times New Roman"/>
          <w:i/>
          <w:color w:val="212121"/>
          <w:sz w:val="24"/>
          <w:szCs w:val="24"/>
        </w:rPr>
        <w:t>Qualitative organizational research: Core methods andcurrentchallenges</w:t>
      </w:r>
      <w:r w:rsidRPr="002B2B03">
        <w:rPr>
          <w:rFonts w:ascii="Times New Roman" w:hAnsi="Times New Roman" w:cs="Times New Roman"/>
          <w:color w:val="212121"/>
          <w:sz w:val="24"/>
          <w:szCs w:val="24"/>
        </w:rPr>
        <w:t>,pp.90-108.</w:t>
      </w:r>
    </w:p>
    <w:p w:rsidR="00EA1020" w:rsidRPr="002B2B03" w:rsidRDefault="008F45A7" w:rsidP="002B2B03">
      <w:pPr>
        <w:pStyle w:val="BodyText"/>
        <w:spacing w:before="159" w:line="360" w:lineRule="auto"/>
        <w:ind w:right="119"/>
        <w:rPr>
          <w:rFonts w:ascii="Times New Roman" w:hAnsi="Times New Roman" w:cs="Times New Roman"/>
          <w:sz w:val="24"/>
          <w:szCs w:val="24"/>
        </w:rPr>
      </w:pPr>
      <w:r w:rsidRPr="002B2B03">
        <w:rPr>
          <w:rFonts w:ascii="Times New Roman" w:hAnsi="Times New Roman" w:cs="Times New Roman"/>
          <w:color w:val="212121"/>
          <w:sz w:val="24"/>
          <w:szCs w:val="24"/>
        </w:rPr>
        <w:t xml:space="preserve">Huang, Y.; Zhao, N. Generalized anxiety disorder, depressive symptoms and sleep qualityduringCOVID-19outbreakinChina:A   web-based   cross-sectional   survey. </w:t>
      </w:r>
      <w:r w:rsidRPr="002B2B03">
        <w:rPr>
          <w:rFonts w:ascii="Times New Roman" w:hAnsi="Times New Roman" w:cs="Times New Roman"/>
          <w:i/>
          <w:color w:val="212121"/>
          <w:sz w:val="24"/>
          <w:szCs w:val="24"/>
        </w:rPr>
        <w:t>PsychiatryRes.</w:t>
      </w:r>
      <w:r w:rsidRPr="002B2B03">
        <w:rPr>
          <w:rFonts w:ascii="Times New Roman" w:hAnsi="Times New Roman" w:cs="Times New Roman"/>
          <w:color w:val="212121"/>
          <w:sz w:val="24"/>
          <w:szCs w:val="24"/>
        </w:rPr>
        <w:t>2020,</w:t>
      </w:r>
      <w:r w:rsidRPr="002B2B03">
        <w:rPr>
          <w:rFonts w:ascii="Times New Roman" w:hAnsi="Times New Roman" w:cs="Times New Roman"/>
          <w:i/>
          <w:color w:val="212121"/>
          <w:sz w:val="24"/>
          <w:szCs w:val="24"/>
        </w:rPr>
        <w:t>288</w:t>
      </w:r>
      <w:r w:rsidRPr="002B2B03">
        <w:rPr>
          <w:rFonts w:ascii="Times New Roman" w:hAnsi="Times New Roman" w:cs="Times New Roman"/>
          <w:color w:val="212121"/>
          <w:sz w:val="24"/>
          <w:szCs w:val="24"/>
        </w:rPr>
        <w:t>,112954Salari,N.;Hosseinian-Far,A.;Jalali,R.;Vaisi-Raygani,A.;Rasoulpoor,</w:t>
      </w:r>
    </w:p>
    <w:p w:rsidR="00EA1020" w:rsidRPr="002B2B03" w:rsidRDefault="00EA1020" w:rsidP="002B2B03">
      <w:pPr>
        <w:spacing w:line="360" w:lineRule="auto"/>
        <w:rPr>
          <w:rFonts w:ascii="Times New Roman" w:hAnsi="Times New Roman" w:cs="Times New Roman"/>
          <w:sz w:val="24"/>
          <w:szCs w:val="24"/>
        </w:rPr>
        <w:sectPr w:rsidR="00EA1020" w:rsidRPr="002B2B03">
          <w:pgSz w:w="12240" w:h="15840"/>
          <w:pgMar w:top="1500" w:right="1320" w:bottom="1200" w:left="1340" w:header="0" w:footer="939" w:gutter="0"/>
          <w:cols w:space="720"/>
        </w:sectPr>
      </w:pPr>
    </w:p>
    <w:p w:rsidR="00EA1020" w:rsidRPr="002B2B03" w:rsidRDefault="008F45A7" w:rsidP="002B2B03">
      <w:pPr>
        <w:pStyle w:val="BodyText"/>
        <w:spacing w:before="79" w:line="360" w:lineRule="auto"/>
        <w:ind w:right="126"/>
        <w:rPr>
          <w:rFonts w:ascii="Times New Roman" w:hAnsi="Times New Roman" w:cs="Times New Roman"/>
          <w:sz w:val="24"/>
          <w:szCs w:val="24"/>
        </w:rPr>
      </w:pPr>
      <w:r w:rsidRPr="002B2B03">
        <w:rPr>
          <w:rFonts w:ascii="Times New Roman" w:hAnsi="Times New Roman" w:cs="Times New Roman"/>
          <w:color w:val="212121"/>
          <w:sz w:val="24"/>
          <w:szCs w:val="24"/>
        </w:rPr>
        <w:t>S.;Mohammadi,M.;Rasoulpoor,S.;Khaledi-Paveh,B.Prevalenceofstress,anxiety,depression among the general population during the COVID-19 pandemic: A systematic reviewandmeta-analysis.</w:t>
      </w:r>
      <w:r w:rsidRPr="002B2B03">
        <w:rPr>
          <w:rFonts w:ascii="Times New Roman" w:hAnsi="Times New Roman" w:cs="Times New Roman"/>
          <w:i/>
          <w:color w:val="212121"/>
          <w:sz w:val="24"/>
          <w:szCs w:val="24"/>
        </w:rPr>
        <w:t>Glob.Health</w:t>
      </w:r>
      <w:r w:rsidRPr="002B2B03">
        <w:rPr>
          <w:rFonts w:ascii="Times New Roman" w:hAnsi="Times New Roman" w:cs="Times New Roman"/>
          <w:color w:val="212121"/>
          <w:sz w:val="24"/>
          <w:szCs w:val="24"/>
        </w:rPr>
        <w:t>2020,</w:t>
      </w:r>
      <w:r w:rsidRPr="002B2B03">
        <w:rPr>
          <w:rFonts w:ascii="Times New Roman" w:hAnsi="Times New Roman" w:cs="Times New Roman"/>
          <w:i/>
          <w:color w:val="212121"/>
          <w:sz w:val="24"/>
          <w:szCs w:val="24"/>
        </w:rPr>
        <w:t>16</w:t>
      </w:r>
      <w:r w:rsidRPr="002B2B03">
        <w:rPr>
          <w:rFonts w:ascii="Times New Roman" w:hAnsi="Times New Roman" w:cs="Times New Roman"/>
          <w:color w:val="212121"/>
          <w:sz w:val="24"/>
          <w:szCs w:val="24"/>
        </w:rPr>
        <w:t>,57.</w:t>
      </w:r>
    </w:p>
    <w:p w:rsidR="00EA1020" w:rsidRPr="002B2B03" w:rsidRDefault="008F45A7" w:rsidP="002B2B03">
      <w:pPr>
        <w:pStyle w:val="BodyText"/>
        <w:spacing w:line="360" w:lineRule="auto"/>
        <w:ind w:right="131"/>
        <w:rPr>
          <w:rFonts w:ascii="Times New Roman" w:hAnsi="Times New Roman" w:cs="Times New Roman"/>
          <w:sz w:val="24"/>
          <w:szCs w:val="24"/>
        </w:rPr>
      </w:pPr>
      <w:r w:rsidRPr="002B2B03">
        <w:rPr>
          <w:rFonts w:ascii="Times New Roman" w:hAnsi="Times New Roman" w:cs="Times New Roman"/>
          <w:color w:val="212121"/>
          <w:sz w:val="24"/>
          <w:szCs w:val="24"/>
        </w:rPr>
        <w:t xml:space="preserve">Kwong, A.S., Pearson, R.M., Adams, M.J., Northstone, K., Tilling, K., Smith, D., Fawns-Ritchie,C., Bould, H., Warne, N., Zammit, S. and Gunnell, D.J., 2021. Mental health before and duringtheCOVID-19pandemicintwolongitudinalUKpopulationcohorts. </w:t>
      </w:r>
      <w:r w:rsidRPr="002B2B03">
        <w:rPr>
          <w:rFonts w:ascii="Times New Roman" w:hAnsi="Times New Roman" w:cs="Times New Roman"/>
          <w:i/>
          <w:color w:val="212121"/>
          <w:sz w:val="24"/>
          <w:szCs w:val="24"/>
        </w:rPr>
        <w:t>TheBritishJournalofPsychiatry</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218</w:t>
      </w:r>
      <w:r w:rsidRPr="002B2B03">
        <w:rPr>
          <w:rFonts w:ascii="Times New Roman" w:hAnsi="Times New Roman" w:cs="Times New Roman"/>
          <w:color w:val="212121"/>
          <w:sz w:val="24"/>
          <w:szCs w:val="24"/>
        </w:rPr>
        <w:t>(6),pp.334-343.</w:t>
      </w:r>
    </w:p>
    <w:p w:rsidR="00EA1020" w:rsidRPr="002B2B03" w:rsidRDefault="008F45A7" w:rsidP="002B2B03">
      <w:pPr>
        <w:pStyle w:val="BodyText"/>
        <w:spacing w:before="158" w:line="360" w:lineRule="auto"/>
        <w:ind w:right="124"/>
        <w:rPr>
          <w:rFonts w:ascii="Times New Roman" w:hAnsi="Times New Roman" w:cs="Times New Roman"/>
          <w:sz w:val="24"/>
          <w:szCs w:val="24"/>
        </w:rPr>
      </w:pPr>
      <w:r w:rsidRPr="002B2B03">
        <w:rPr>
          <w:rFonts w:ascii="Times New Roman" w:hAnsi="Times New Roman" w:cs="Times New Roman"/>
          <w:color w:val="212121"/>
          <w:sz w:val="24"/>
          <w:szCs w:val="24"/>
        </w:rPr>
        <w:t>O'Connor,R.C.,Wetherall,K.,Cleare,S.,McClelland,H., Melson, A.J.,Niedzwiedz,C.L.,O'Carroll,R.E.,O'Connor,D.B.,Platt,S.,Scowcroft,E.andWatson,B.,2021.Mentalhealthandwell-being during the COVID-19 pandemic: longitudinal analyses of adults in the UK COVID-19MentalHealth&amp;Wellbeingstudy.</w:t>
      </w:r>
      <w:r w:rsidRPr="002B2B03">
        <w:rPr>
          <w:rFonts w:ascii="Times New Roman" w:hAnsi="Times New Roman" w:cs="Times New Roman"/>
          <w:i/>
          <w:color w:val="212121"/>
          <w:sz w:val="24"/>
          <w:szCs w:val="24"/>
        </w:rPr>
        <w:t>TheBritishJournalofPsychiatry</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218</w:t>
      </w:r>
      <w:r w:rsidRPr="002B2B03">
        <w:rPr>
          <w:rFonts w:ascii="Times New Roman" w:hAnsi="Times New Roman" w:cs="Times New Roman"/>
          <w:color w:val="212121"/>
          <w:sz w:val="24"/>
          <w:szCs w:val="24"/>
        </w:rPr>
        <w:t>(6),pp.326-333.</w:t>
      </w:r>
    </w:p>
    <w:p w:rsidR="00EA1020" w:rsidRPr="002B2B03" w:rsidRDefault="008F45A7" w:rsidP="002B2B03">
      <w:pPr>
        <w:pStyle w:val="BodyText"/>
        <w:spacing w:before="158" w:line="360" w:lineRule="auto"/>
        <w:ind w:right="114"/>
        <w:rPr>
          <w:rFonts w:ascii="Times New Roman" w:hAnsi="Times New Roman" w:cs="Times New Roman"/>
          <w:sz w:val="24"/>
          <w:szCs w:val="24"/>
        </w:rPr>
      </w:pPr>
      <w:r w:rsidRPr="002B2B03">
        <w:rPr>
          <w:rFonts w:ascii="Times New Roman" w:hAnsi="Times New Roman" w:cs="Times New Roman"/>
          <w:color w:val="212121"/>
          <w:sz w:val="24"/>
          <w:szCs w:val="24"/>
        </w:rPr>
        <w:t xml:space="preserve">Pieh,C.;Budimir,S.;Humer,E.;Probst,T.ComparingMentalHealthduringCOVID-19Lockdown and Six Months Later in Austria: A Longitudinal Study. </w:t>
      </w:r>
      <w:r w:rsidRPr="002B2B03">
        <w:rPr>
          <w:rFonts w:ascii="Times New Roman" w:hAnsi="Times New Roman" w:cs="Times New Roman"/>
          <w:i/>
          <w:color w:val="212121"/>
          <w:sz w:val="24"/>
          <w:szCs w:val="24"/>
        </w:rPr>
        <w:t xml:space="preserve">Front. Psychiatry </w:t>
      </w:r>
      <w:r w:rsidRPr="002B2B03">
        <w:rPr>
          <w:rFonts w:ascii="Times New Roman" w:hAnsi="Times New Roman" w:cs="Times New Roman"/>
          <w:color w:val="212121"/>
          <w:sz w:val="24"/>
          <w:szCs w:val="24"/>
        </w:rPr>
        <w:t xml:space="preserve">2020, </w:t>
      </w:r>
      <w:r w:rsidRPr="002B2B03">
        <w:rPr>
          <w:rFonts w:ascii="Times New Roman" w:hAnsi="Times New Roman" w:cs="Times New Roman"/>
          <w:i/>
          <w:color w:val="212121"/>
          <w:sz w:val="24"/>
          <w:szCs w:val="24"/>
        </w:rPr>
        <w:t>12</w:t>
      </w:r>
      <w:r w:rsidRPr="002B2B03">
        <w:rPr>
          <w:rFonts w:ascii="Times New Roman" w:hAnsi="Times New Roman" w:cs="Times New Roman"/>
          <w:color w:val="212121"/>
          <w:sz w:val="24"/>
          <w:szCs w:val="24"/>
        </w:rPr>
        <w:t>,625973</w:t>
      </w:r>
    </w:p>
    <w:p w:rsidR="00EA1020" w:rsidRPr="002B2B03" w:rsidRDefault="008F45A7" w:rsidP="002B2B03">
      <w:pPr>
        <w:spacing w:line="360" w:lineRule="auto"/>
        <w:ind w:left="101" w:right="132"/>
        <w:jc w:val="both"/>
        <w:rPr>
          <w:rFonts w:ascii="Times New Roman" w:hAnsi="Times New Roman" w:cs="Times New Roman"/>
          <w:sz w:val="24"/>
          <w:szCs w:val="24"/>
        </w:rPr>
      </w:pPr>
      <w:r w:rsidRPr="002B2B03">
        <w:rPr>
          <w:rFonts w:ascii="Times New Roman" w:hAnsi="Times New Roman" w:cs="Times New Roman"/>
          <w:color w:val="212121"/>
          <w:sz w:val="24"/>
          <w:szCs w:val="24"/>
        </w:rPr>
        <w:t>Rees,S.andFisher,J.,2020.COVID-19andthementalhealthof</w:t>
      </w:r>
      <w:r w:rsidR="00433D33" w:rsidRPr="002B2B03">
        <w:rPr>
          <w:rFonts w:ascii="Times New Roman" w:hAnsi="Times New Roman" w:cs="Times New Roman"/>
          <w:color w:val="212121"/>
          <w:sz w:val="24"/>
          <w:szCs w:val="24"/>
        </w:rPr>
        <w:t>children</w:t>
      </w:r>
      <w:r w:rsidRPr="002B2B03">
        <w:rPr>
          <w:rFonts w:ascii="Times New Roman" w:hAnsi="Times New Roman" w:cs="Times New Roman"/>
          <w:color w:val="212121"/>
          <w:sz w:val="24"/>
          <w:szCs w:val="24"/>
        </w:rPr>
        <w:t>fromrefugeebackgrounds.</w:t>
      </w:r>
      <w:r w:rsidRPr="002B2B03">
        <w:rPr>
          <w:rFonts w:ascii="Times New Roman" w:hAnsi="Times New Roman" w:cs="Times New Roman"/>
          <w:i/>
          <w:color w:val="212121"/>
          <w:sz w:val="24"/>
          <w:szCs w:val="24"/>
        </w:rPr>
        <w:t>InternationalJournalofHealthServices</w:t>
      </w:r>
      <w:r w:rsidRPr="002B2B03">
        <w:rPr>
          <w:rFonts w:ascii="Times New Roman" w:hAnsi="Times New Roman" w:cs="Times New Roman"/>
          <w:color w:val="212121"/>
          <w:sz w:val="24"/>
          <w:szCs w:val="24"/>
        </w:rPr>
        <w:t>,</w:t>
      </w:r>
      <w:r w:rsidRPr="002B2B03">
        <w:rPr>
          <w:rFonts w:ascii="Times New Roman" w:hAnsi="Times New Roman" w:cs="Times New Roman"/>
          <w:i/>
          <w:color w:val="212121"/>
          <w:sz w:val="24"/>
          <w:szCs w:val="24"/>
        </w:rPr>
        <w:t>50</w:t>
      </w:r>
      <w:r w:rsidRPr="002B2B03">
        <w:rPr>
          <w:rFonts w:ascii="Times New Roman" w:hAnsi="Times New Roman" w:cs="Times New Roman"/>
          <w:color w:val="212121"/>
          <w:sz w:val="24"/>
          <w:szCs w:val="24"/>
        </w:rPr>
        <w:t>(4),pp.415-417.</w:t>
      </w:r>
    </w:p>
    <w:p w:rsidR="00EA1020" w:rsidRPr="002B2B03" w:rsidRDefault="008F45A7" w:rsidP="002B2B03">
      <w:pPr>
        <w:pStyle w:val="BodyText"/>
        <w:spacing w:before="157" w:line="360" w:lineRule="auto"/>
        <w:ind w:right="138"/>
        <w:rPr>
          <w:rFonts w:ascii="Times New Roman" w:hAnsi="Times New Roman" w:cs="Times New Roman"/>
          <w:sz w:val="24"/>
          <w:szCs w:val="24"/>
        </w:rPr>
      </w:pPr>
      <w:r w:rsidRPr="002B2B03">
        <w:rPr>
          <w:rFonts w:ascii="Times New Roman" w:hAnsi="Times New Roman" w:cs="Times New Roman"/>
          <w:color w:val="212121"/>
          <w:sz w:val="24"/>
          <w:szCs w:val="24"/>
        </w:rPr>
        <w:t>Ren, X., Huang, W., Pan, H., Huang, T., Wang, X. and Ma, Y., 2020. Mental health during theCovid-19outbreakinChina:ameta-analysis.</w:t>
      </w:r>
      <w:r w:rsidRPr="002B2B03">
        <w:rPr>
          <w:rFonts w:ascii="Times New Roman" w:hAnsi="Times New Roman" w:cs="Times New Roman"/>
          <w:i/>
          <w:color w:val="212121"/>
          <w:sz w:val="24"/>
          <w:szCs w:val="24"/>
        </w:rPr>
        <w:t>PsychiatricQuarterly</w:t>
      </w:r>
      <w:r w:rsidRPr="002B2B03">
        <w:rPr>
          <w:rFonts w:ascii="Times New Roman" w:hAnsi="Times New Roman" w:cs="Times New Roman"/>
          <w:color w:val="212121"/>
          <w:sz w:val="24"/>
          <w:szCs w:val="24"/>
        </w:rPr>
        <w:t>,pp.1-13.</w:t>
      </w:r>
    </w:p>
    <w:p w:rsidR="00EA1020" w:rsidRPr="002B2B03" w:rsidRDefault="008F45A7" w:rsidP="002B2B03">
      <w:pPr>
        <w:pStyle w:val="BodyText"/>
        <w:spacing w:before="159" w:line="360" w:lineRule="auto"/>
        <w:ind w:right="121"/>
        <w:rPr>
          <w:rFonts w:ascii="Times New Roman" w:hAnsi="Times New Roman" w:cs="Times New Roman"/>
          <w:sz w:val="24"/>
          <w:szCs w:val="24"/>
        </w:rPr>
      </w:pPr>
      <w:r w:rsidRPr="002B2B03">
        <w:rPr>
          <w:rFonts w:ascii="Times New Roman" w:hAnsi="Times New Roman" w:cs="Times New Roman"/>
          <w:sz w:val="24"/>
          <w:szCs w:val="24"/>
        </w:rPr>
        <w:t xml:space="preserve">RodgersM,DaltonJ,Harden M,StreetA,ParkerG,EastwoodA.Integratedcareto addressthephysical health needs of </w:t>
      </w:r>
      <w:r w:rsidR="00433D33" w:rsidRPr="002B2B03">
        <w:rPr>
          <w:rFonts w:ascii="Times New Roman" w:hAnsi="Times New Roman" w:cs="Times New Roman"/>
          <w:sz w:val="24"/>
          <w:szCs w:val="24"/>
        </w:rPr>
        <w:t>children</w:t>
      </w:r>
      <w:r w:rsidRPr="002B2B03">
        <w:rPr>
          <w:rFonts w:ascii="Times New Roman" w:hAnsi="Times New Roman" w:cs="Times New Roman"/>
          <w:sz w:val="24"/>
          <w:szCs w:val="24"/>
        </w:rPr>
        <w:t xml:space="preserve"> with severe mental illness: a mapping review of the recentevidenceonbarriers,facilitatorsandevaluations. IntJIntegr Care2018; 18:9.</w:t>
      </w:r>
    </w:p>
    <w:p w:rsidR="00EA1020" w:rsidRPr="002B2B03" w:rsidRDefault="008F45A7" w:rsidP="002B2B03">
      <w:pPr>
        <w:pStyle w:val="BodyText"/>
        <w:spacing w:before="160" w:line="360" w:lineRule="auto"/>
        <w:ind w:right="126"/>
        <w:rPr>
          <w:rFonts w:ascii="Times New Roman" w:hAnsi="Times New Roman" w:cs="Times New Roman"/>
          <w:sz w:val="24"/>
          <w:szCs w:val="24"/>
        </w:rPr>
      </w:pPr>
      <w:r w:rsidRPr="002B2B03">
        <w:rPr>
          <w:rFonts w:ascii="Times New Roman" w:hAnsi="Times New Roman" w:cs="Times New Roman"/>
          <w:sz w:val="24"/>
          <w:szCs w:val="24"/>
        </w:rPr>
        <w:t>Taylor S. The Psychology of Pandemics: Preparing for the Next Global Outbreak of InfectiousDisease. NewcastleuponTyne, CambridgeScholarsPublishing,2019.</w:t>
      </w:r>
    </w:p>
    <w:p w:rsidR="00EA1020" w:rsidRPr="002B2B03" w:rsidRDefault="008F45A7" w:rsidP="002B2B03">
      <w:pPr>
        <w:pStyle w:val="BodyText"/>
        <w:spacing w:before="164" w:line="360" w:lineRule="auto"/>
        <w:ind w:right="127"/>
        <w:rPr>
          <w:rFonts w:ascii="Times New Roman" w:hAnsi="Times New Roman" w:cs="Times New Roman"/>
          <w:sz w:val="24"/>
          <w:szCs w:val="24"/>
        </w:rPr>
      </w:pPr>
      <w:r w:rsidRPr="002B2B03">
        <w:rPr>
          <w:rFonts w:ascii="Times New Roman" w:hAnsi="Times New Roman" w:cs="Times New Roman"/>
          <w:sz w:val="24"/>
          <w:szCs w:val="24"/>
        </w:rPr>
        <w:t>Wang C, Pan R, Wan X, Tan Y, Xu L, Ho CS, et al. Immediate psychological responses andassociated factors during the initial stage of the 2019 coronavirus disease (COVID-19) epidemicamongthegeneralpopulationinChina.IntJEnvironResPublicHealth2020; 17:1729.</w:t>
      </w:r>
    </w:p>
    <w:p w:rsidR="00EA1020" w:rsidRDefault="008F45A7" w:rsidP="002B2B03">
      <w:pPr>
        <w:pStyle w:val="BodyText"/>
        <w:spacing w:before="157" w:line="360" w:lineRule="auto"/>
        <w:ind w:right="120"/>
        <w:rPr>
          <w:rFonts w:ascii="Times New Roman" w:hAnsi="Times New Roman" w:cs="Times New Roman"/>
          <w:sz w:val="24"/>
          <w:szCs w:val="24"/>
        </w:rPr>
      </w:pPr>
      <w:r w:rsidRPr="002B2B03">
        <w:rPr>
          <w:rFonts w:ascii="Times New Roman" w:hAnsi="Times New Roman" w:cs="Times New Roman"/>
          <w:sz w:val="24"/>
          <w:szCs w:val="24"/>
        </w:rPr>
        <w:t>World Health Organization. Mental Health Considerations During COVID-19 Outbreak. Geneva,WorldHealth Organization,2020.</w:t>
      </w:r>
    </w:p>
    <w:p w:rsidR="00D6313A" w:rsidRDefault="00D6313A" w:rsidP="002B2B03">
      <w:pPr>
        <w:pStyle w:val="BodyText"/>
        <w:spacing w:before="157" w:line="360" w:lineRule="auto"/>
        <w:ind w:right="120"/>
        <w:rPr>
          <w:rFonts w:ascii="Times New Roman" w:hAnsi="Times New Roman" w:cs="Times New Roman"/>
          <w:sz w:val="24"/>
          <w:szCs w:val="24"/>
        </w:rPr>
      </w:pPr>
    </w:p>
    <w:p w:rsidR="00D6313A" w:rsidRDefault="00D6313A" w:rsidP="002B2B03">
      <w:pPr>
        <w:pStyle w:val="BodyText"/>
        <w:spacing w:before="157" w:line="360" w:lineRule="auto"/>
        <w:ind w:right="120"/>
        <w:rPr>
          <w:rFonts w:ascii="Times New Roman" w:hAnsi="Times New Roman" w:cs="Times New Roman"/>
          <w:sz w:val="24"/>
          <w:szCs w:val="24"/>
        </w:rPr>
      </w:pPr>
      <w:r>
        <w:rPr>
          <w:rFonts w:ascii="Times New Roman" w:hAnsi="Times New Roman" w:cs="Times New Roman"/>
          <w:sz w:val="24"/>
          <w:szCs w:val="24"/>
        </w:rPr>
        <w:t xml:space="preserve">Appendix </w:t>
      </w:r>
    </w:p>
    <w:p w:rsidR="00D6313A" w:rsidRDefault="00F63866" w:rsidP="002B2B03">
      <w:pPr>
        <w:pStyle w:val="BodyText"/>
        <w:spacing w:before="157" w:line="360" w:lineRule="auto"/>
        <w:ind w:right="120"/>
        <w:rPr>
          <w:rFonts w:ascii="Times New Roman" w:hAnsi="Times New Roman" w:cs="Times New Roman"/>
          <w:sz w:val="24"/>
          <w:szCs w:val="24"/>
        </w:rPr>
      </w:pPr>
      <w:r>
        <w:rPr>
          <w:rFonts w:ascii="Times New Roman" w:hAnsi="Times New Roman" w:cs="Times New Roman"/>
          <w:sz w:val="24"/>
          <w:szCs w:val="24"/>
        </w:rPr>
        <w:t>Online mental health care choices</w:t>
      </w:r>
    </w:p>
    <w:p w:rsidR="00CB3816" w:rsidRDefault="00820000" w:rsidP="00CB3816">
      <w:pPr>
        <w:pStyle w:val="BodyText"/>
        <w:spacing w:before="157" w:line="360" w:lineRule="auto"/>
        <w:ind w:right="120"/>
        <w:rPr>
          <w:rFonts w:ascii="Times New Roman" w:hAnsi="Times New Roman" w:cs="Times New Roman"/>
          <w:sz w:val="24"/>
          <w:szCs w:val="24"/>
        </w:rPr>
      </w:pPr>
      <w:r>
        <w:rPr>
          <w:noProof/>
        </w:rPr>
        <w:drawing>
          <wp:anchor distT="0" distB="0" distL="114300" distR="114300" simplePos="0" relativeHeight="251664384" behindDoc="0" locked="0" layoutInCell="1" allowOverlap="1">
            <wp:simplePos x="0" y="0"/>
            <wp:positionH relativeFrom="column">
              <wp:posOffset>1217295</wp:posOffset>
            </wp:positionH>
            <wp:positionV relativeFrom="paragraph">
              <wp:posOffset>4354195</wp:posOffset>
            </wp:positionV>
            <wp:extent cx="4059555" cy="2514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819"/>
                    <a:stretch/>
                  </pic:blipFill>
                  <pic:spPr bwMode="auto">
                    <a:xfrm>
                      <a:off x="0" y="0"/>
                      <a:ext cx="4059555" cy="2514600"/>
                    </a:xfrm>
                    <a:prstGeom prst="rect">
                      <a:avLst/>
                    </a:prstGeom>
                    <a:ln>
                      <a:noFill/>
                    </a:ln>
                    <a:extLst>
                      <a:ext uri="{53640926-AAD7-44D8-BBD7-CCE9431645EC}">
                        <a14:shadowObscured xmlns:a14="http://schemas.microsoft.com/office/drawing/2010/main"/>
                      </a:ext>
                    </a:extLst>
                  </pic:spPr>
                </pic:pic>
              </a:graphicData>
            </a:graphic>
          </wp:anchor>
        </w:drawing>
      </w:r>
      <w:r w:rsidR="00F63866" w:rsidRPr="002B2B03">
        <w:rPr>
          <w:rFonts w:ascii="Times New Roman" w:hAnsi="Times New Roman" w:cs="Times New Roman"/>
          <w:noProof/>
          <w:sz w:val="24"/>
          <w:szCs w:val="24"/>
        </w:rPr>
        <w:drawing>
          <wp:anchor distT="0" distB="0" distL="0" distR="0" simplePos="0" relativeHeight="251660288" behindDoc="0" locked="0" layoutInCell="1" allowOverlap="1">
            <wp:simplePos x="0" y="0"/>
            <wp:positionH relativeFrom="page">
              <wp:posOffset>2407285</wp:posOffset>
            </wp:positionH>
            <wp:positionV relativeFrom="paragraph">
              <wp:posOffset>350520</wp:posOffset>
            </wp:positionV>
            <wp:extent cx="2261235" cy="3547110"/>
            <wp:effectExtent l="0" t="0" r="5715" b="0"/>
            <wp:wrapTopAndBottom/>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7" cstate="print"/>
                    <a:stretch>
                      <a:fillRect/>
                    </a:stretch>
                  </pic:blipFill>
                  <pic:spPr>
                    <a:xfrm>
                      <a:off x="0" y="0"/>
                      <a:ext cx="2261235" cy="3547110"/>
                    </a:xfrm>
                    <a:prstGeom prst="rect">
                      <a:avLst/>
                    </a:prstGeom>
                  </pic:spPr>
                </pic:pic>
              </a:graphicData>
            </a:graphic>
          </wp:anchor>
        </w:drawing>
      </w:r>
      <w:r w:rsidR="00CB3816">
        <w:rPr>
          <w:rFonts w:ascii="Times New Roman" w:hAnsi="Times New Roman" w:cs="Times New Roman"/>
          <w:sz w:val="24"/>
          <w:szCs w:val="24"/>
        </w:rPr>
        <w:t xml:space="preserve">Office of National Statistics </w:t>
      </w:r>
    </w:p>
    <w:p w:rsidR="00CB3816" w:rsidRDefault="00CB3816" w:rsidP="00CB3816">
      <w:pPr>
        <w:pStyle w:val="BodyText"/>
        <w:spacing w:before="157" w:line="360" w:lineRule="auto"/>
        <w:ind w:right="120"/>
        <w:rPr>
          <w:rFonts w:ascii="Times New Roman" w:hAnsi="Times New Roman" w:cs="Times New Roman"/>
          <w:sz w:val="24"/>
          <w:szCs w:val="24"/>
        </w:rPr>
      </w:pPr>
    </w:p>
    <w:p w:rsidR="00CB3816" w:rsidRDefault="00CB3816" w:rsidP="00CB3816">
      <w:pPr>
        <w:pStyle w:val="BodyText"/>
        <w:spacing w:before="157" w:line="360" w:lineRule="auto"/>
        <w:ind w:right="120"/>
        <w:rPr>
          <w:rFonts w:ascii="Times New Roman" w:hAnsi="Times New Roman" w:cs="Times New Roman"/>
          <w:sz w:val="24"/>
          <w:szCs w:val="24"/>
        </w:rPr>
      </w:pPr>
    </w:p>
    <w:p w:rsidR="00E04ECA" w:rsidRDefault="008C5175" w:rsidP="00CB3816">
      <w:pPr>
        <w:pStyle w:val="BodyText"/>
        <w:spacing w:before="157" w:line="360" w:lineRule="auto"/>
        <w:ind w:right="120"/>
        <w:rPr>
          <w:rFonts w:ascii="Times New Roman" w:hAnsi="Times New Roman" w:cs="Times New Roman"/>
          <w:sz w:val="24"/>
          <w:szCs w:val="24"/>
        </w:rPr>
      </w:pPr>
      <w:r>
        <w:rPr>
          <w:rFonts w:ascii="Times New Roman" w:hAnsi="Times New Roman" w:cs="Times New Roman"/>
          <w:sz w:val="24"/>
          <w:szCs w:val="24"/>
        </w:rPr>
        <w:t>Data retrieve from National Survey Uk</w:t>
      </w:r>
    </w:p>
    <w:p w:rsidR="00E04ECA" w:rsidRDefault="00E04ECA" w:rsidP="00CB3816">
      <w:pPr>
        <w:pStyle w:val="BodyText"/>
        <w:spacing w:before="157" w:line="360" w:lineRule="auto"/>
        <w:ind w:right="120"/>
        <w:rPr>
          <w:rFonts w:ascii="Times New Roman" w:hAnsi="Times New Roman" w:cs="Times New Roman"/>
          <w:sz w:val="24"/>
          <w:szCs w:val="24"/>
        </w:rPr>
      </w:pPr>
    </w:p>
    <w:p w:rsidR="00E04ECA" w:rsidRDefault="008C5175" w:rsidP="00CB3816">
      <w:pPr>
        <w:pStyle w:val="BodyText"/>
        <w:spacing w:before="157" w:line="360" w:lineRule="auto"/>
        <w:ind w:right="120"/>
        <w:rPr>
          <w:rFonts w:ascii="Times New Roman" w:hAnsi="Times New Roman" w:cs="Times New Roman"/>
          <w:sz w:val="24"/>
          <w:szCs w:val="24"/>
        </w:rPr>
      </w:pPr>
      <w:r>
        <w:rPr>
          <w:noProof/>
        </w:rPr>
        <w:drawing>
          <wp:anchor distT="0" distB="0" distL="114300" distR="114300" simplePos="0" relativeHeight="251666432" behindDoc="0" locked="0" layoutInCell="1" allowOverlap="1">
            <wp:simplePos x="0" y="0"/>
            <wp:positionH relativeFrom="column">
              <wp:posOffset>455295</wp:posOffset>
            </wp:positionH>
            <wp:positionV relativeFrom="paragraph">
              <wp:posOffset>42545</wp:posOffset>
            </wp:positionV>
            <wp:extent cx="5715000" cy="181737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018" b="39551"/>
                    <a:stretch/>
                  </pic:blipFill>
                  <pic:spPr bwMode="auto">
                    <a:xfrm>
                      <a:off x="0" y="0"/>
                      <a:ext cx="5715000" cy="1817370"/>
                    </a:xfrm>
                    <a:prstGeom prst="rect">
                      <a:avLst/>
                    </a:prstGeom>
                    <a:ln>
                      <a:noFill/>
                    </a:ln>
                    <a:extLst>
                      <a:ext uri="{53640926-AAD7-44D8-BBD7-CCE9431645EC}">
                        <a14:shadowObscured xmlns:a14="http://schemas.microsoft.com/office/drawing/2010/main"/>
                      </a:ext>
                    </a:extLst>
                  </pic:spPr>
                </pic:pic>
              </a:graphicData>
            </a:graphic>
          </wp:anchor>
        </w:drawing>
      </w:r>
    </w:p>
    <w:p w:rsidR="00E04ECA" w:rsidRDefault="00EE7219" w:rsidP="00CB3816">
      <w:pPr>
        <w:pStyle w:val="BodyText"/>
        <w:spacing w:before="157" w:line="360" w:lineRule="auto"/>
        <w:ind w:right="120"/>
        <w:rPr>
          <w:rFonts w:ascii="Times New Roman" w:hAnsi="Times New Roman" w:cs="Times New Roman"/>
          <w:sz w:val="24"/>
          <w:szCs w:val="24"/>
        </w:rPr>
      </w:pPr>
      <w:r>
        <w:rPr>
          <w:rFonts w:ascii="Times New Roman" w:hAnsi="Times New Roman" w:cs="Times New Roman"/>
          <w:sz w:val="24"/>
          <w:szCs w:val="24"/>
        </w:rPr>
        <w:t xml:space="preserve">KFF </w:t>
      </w:r>
      <w:r w:rsidR="00C30E45">
        <w:rPr>
          <w:rFonts w:ascii="Times New Roman" w:hAnsi="Times New Roman" w:cs="Times New Roman"/>
          <w:sz w:val="24"/>
          <w:szCs w:val="24"/>
        </w:rPr>
        <w:t>Data from October 2020</w:t>
      </w:r>
    </w:p>
    <w:p w:rsidR="00C30E45" w:rsidRDefault="00C30E45" w:rsidP="00CB3816">
      <w:pPr>
        <w:pStyle w:val="BodyText"/>
        <w:spacing w:before="157" w:line="360" w:lineRule="auto"/>
        <w:ind w:right="120"/>
        <w:rPr>
          <w:rFonts w:ascii="Times New Roman" w:hAnsi="Times New Roman" w:cs="Times New Roman"/>
          <w:sz w:val="24"/>
          <w:szCs w:val="24"/>
        </w:rPr>
      </w:pPr>
    </w:p>
    <w:p w:rsidR="00DC33A2" w:rsidRDefault="00DC33A2" w:rsidP="00CB3816">
      <w:pPr>
        <w:pStyle w:val="BodyText"/>
        <w:spacing w:before="157" w:line="360" w:lineRule="auto"/>
        <w:ind w:right="120"/>
        <w:rPr>
          <w:rFonts w:ascii="Times New Roman" w:hAnsi="Times New Roman" w:cs="Times New Roman"/>
          <w:sz w:val="24"/>
          <w:szCs w:val="24"/>
        </w:rPr>
      </w:pPr>
    </w:p>
    <w:p w:rsidR="00E04ECA" w:rsidRDefault="00C30E45" w:rsidP="00CB3816">
      <w:pPr>
        <w:pStyle w:val="BodyText"/>
        <w:spacing w:before="157" w:line="360" w:lineRule="auto"/>
        <w:ind w:right="120"/>
        <w:rPr>
          <w:rFonts w:ascii="Times New Roman" w:hAnsi="Times New Roman" w:cs="Times New Roman"/>
          <w:sz w:val="24"/>
          <w:szCs w:val="24"/>
        </w:rPr>
      </w:pPr>
      <w:r>
        <w:rPr>
          <w:noProof/>
        </w:rPr>
        <w:drawing>
          <wp:anchor distT="0" distB="0" distL="114300" distR="114300" simplePos="0" relativeHeight="251668480" behindDoc="0" locked="0" layoutInCell="1" allowOverlap="1">
            <wp:simplePos x="0" y="0"/>
            <wp:positionH relativeFrom="column">
              <wp:posOffset>-100330</wp:posOffset>
            </wp:positionH>
            <wp:positionV relativeFrom="paragraph">
              <wp:posOffset>179070</wp:posOffset>
            </wp:positionV>
            <wp:extent cx="6083300" cy="287337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15770"/>
                    <a:stretch/>
                  </pic:blipFill>
                  <pic:spPr bwMode="auto">
                    <a:xfrm>
                      <a:off x="0" y="0"/>
                      <a:ext cx="6083300" cy="2873375"/>
                    </a:xfrm>
                    <a:prstGeom prst="rect">
                      <a:avLst/>
                    </a:prstGeom>
                    <a:ln>
                      <a:noFill/>
                    </a:ln>
                    <a:extLst>
                      <a:ext uri="{53640926-AAD7-44D8-BBD7-CCE9431645EC}">
                        <a14:shadowObscured xmlns:a14="http://schemas.microsoft.com/office/drawing/2010/main"/>
                      </a:ext>
                    </a:extLst>
                  </pic:spPr>
                </pic:pic>
              </a:graphicData>
            </a:graphic>
          </wp:anchor>
        </w:drawing>
      </w:r>
    </w:p>
    <w:p w:rsidR="00452F18" w:rsidRPr="002B2B03" w:rsidRDefault="00452F18" w:rsidP="00CB3816">
      <w:pPr>
        <w:pStyle w:val="BodyText"/>
        <w:spacing w:before="157" w:line="360" w:lineRule="auto"/>
        <w:ind w:right="120"/>
        <w:rPr>
          <w:rFonts w:ascii="Times New Roman" w:hAnsi="Times New Roman" w:cs="Times New Roman"/>
          <w:sz w:val="24"/>
          <w:szCs w:val="24"/>
        </w:rPr>
      </w:pPr>
      <w:r>
        <w:rPr>
          <w:noProof/>
        </w:rPr>
        <w:drawing>
          <wp:anchor distT="0" distB="0" distL="114300" distR="114300" simplePos="0" relativeHeight="251662336" behindDoc="0" locked="0" layoutInCell="1" allowOverlap="1">
            <wp:simplePos x="0" y="0"/>
            <wp:positionH relativeFrom="column">
              <wp:posOffset>1173480</wp:posOffset>
            </wp:positionH>
            <wp:positionV relativeFrom="paragraph">
              <wp:posOffset>767715</wp:posOffset>
            </wp:positionV>
            <wp:extent cx="4191000" cy="288417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28" t="27198" r="2032" b="20349"/>
                    <a:stretch/>
                  </pic:blipFill>
                  <pic:spPr bwMode="auto">
                    <a:xfrm>
                      <a:off x="0" y="0"/>
                      <a:ext cx="4191000" cy="2884170"/>
                    </a:xfrm>
                    <a:prstGeom prst="rect">
                      <a:avLst/>
                    </a:prstGeom>
                    <a:ln>
                      <a:noFill/>
                    </a:ln>
                    <a:extLst>
                      <a:ext uri="{53640926-AAD7-44D8-BBD7-CCE9431645EC}">
                        <a14:shadowObscured xmlns:a14="http://schemas.microsoft.com/office/drawing/2010/main"/>
                      </a:ext>
                    </a:extLst>
                  </pic:spPr>
                </pic:pic>
              </a:graphicData>
            </a:graphic>
          </wp:anchor>
        </w:drawing>
      </w:r>
      <w:r w:rsidR="00BC3406">
        <w:rPr>
          <w:rFonts w:ascii="Times New Roman" w:hAnsi="Times New Roman" w:cs="Times New Roman"/>
          <w:sz w:val="24"/>
          <w:szCs w:val="24"/>
        </w:rPr>
        <w:t>The Common wealth</w:t>
      </w:r>
      <w:r w:rsidR="0094150B">
        <w:rPr>
          <w:rFonts w:ascii="Times New Roman" w:hAnsi="Times New Roman" w:cs="Times New Roman"/>
          <w:sz w:val="24"/>
          <w:szCs w:val="24"/>
        </w:rPr>
        <w:t xml:space="preserve">: Global Impact Data </w:t>
      </w:r>
    </w:p>
    <w:sectPr w:rsidR="00452F18" w:rsidRPr="002B2B03" w:rsidSect="00683D27">
      <w:pgSz w:w="12240" w:h="15840"/>
      <w:pgMar w:top="1360" w:right="1320" w:bottom="1200" w:left="1340" w:header="0" w:footer="93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C2CB0" w:rsidRDefault="005C2CB0">
      <w:r>
        <w:separator/>
      </w:r>
    </w:p>
  </w:endnote>
  <w:endnote w:type="continuationSeparator" w:id="0">
    <w:p w:rsidR="005C2CB0" w:rsidRDefault="005C2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1020" w:rsidRDefault="003B47C5">
    <w:pPr>
      <w:pStyle w:val="BodyText"/>
      <w:spacing w:line="14" w:lineRule="auto"/>
      <w:ind w:left="0"/>
      <w:jc w:val="left"/>
      <w:rPr>
        <w:sz w:val="17"/>
      </w:rPr>
    </w:pPr>
    <w:r>
      <w:rPr>
        <w:noProof/>
      </w:rPr>
      <mc:AlternateContent>
        <mc:Choice Requires="wps">
          <w:drawing>
            <wp:anchor distT="0" distB="0" distL="114300" distR="114300" simplePos="0" relativeHeight="251657728" behindDoc="1" locked="0" layoutInCell="1" allowOverlap="1">
              <wp:simplePos x="0" y="0"/>
              <wp:positionH relativeFrom="page">
                <wp:posOffset>6666230</wp:posOffset>
              </wp:positionH>
              <wp:positionV relativeFrom="page">
                <wp:posOffset>9271635</wp:posOffset>
              </wp:positionV>
              <wp:extent cx="233045" cy="181610"/>
              <wp:effectExtent l="0" t="0" r="0" b="0"/>
              <wp:wrapNone/>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3045"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A1020" w:rsidRDefault="00683D27">
                          <w:pPr>
                            <w:pStyle w:val="BodyText"/>
                            <w:spacing w:before="13"/>
                            <w:ind w:left="60"/>
                            <w:jc w:val="left"/>
                          </w:pPr>
                          <w:r>
                            <w:fldChar w:fldCharType="begin"/>
                          </w:r>
                          <w:r w:rsidR="008F45A7">
                            <w:instrText xml:space="preserve"> PAGE </w:instrText>
                          </w:r>
                          <w:r>
                            <w:fldChar w:fldCharType="separate"/>
                          </w:r>
                          <w:r w:rsidR="00D968B7">
                            <w:rPr>
                              <w:noProof/>
                            </w:rPr>
                            <w:t>14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1" o:spid="_x0000_s1026" type="#_x0000_t202" style="position:absolute;margin-left:524.9pt;margin-top:730.05pt;width:18.35pt;height:14.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" filled="f" stroked="f">
              <v:path arrowok="t"/>
              <v:textbox inset="0,0,0,0">
                <w:txbxContent>
                  <w:p w:rsidR="00EA1020" w:rsidRDefault="00683D27">
                    <w:pPr>
                      <w:pStyle w:val="BodyText"/>
                      <w:spacing w:before="13"/>
                      <w:ind w:left="60"/>
                      <w:jc w:val="left"/>
                    </w:pPr>
                    <w:r>
                      <w:fldChar w:fldCharType="begin"/>
                    </w:r>
                    <w:r w:rsidR="008F45A7">
                      <w:instrText xml:space="preserve"> PAGE </w:instrText>
                    </w:r>
                    <w:r>
                      <w:fldChar w:fldCharType="separate"/>
                    </w:r>
                    <w:r w:rsidR="00D968B7">
                      <w:rPr>
                        <w:noProof/>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C2CB0" w:rsidRDefault="005C2CB0">
      <w:r>
        <w:separator/>
      </w:r>
    </w:p>
  </w:footnote>
  <w:footnote w:type="continuationSeparator" w:id="0">
    <w:p w:rsidR="005C2CB0" w:rsidRDefault="005C2CB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visionView w:inkAnnotations="0"/>
  <w:defaultTabStop w:val="720"/>
  <w:drawingGridHorizontalSpacing w:val="110"/>
  <w:displayHorizontalDrawingGridEvery w:val="2"/>
  <w:characterSpacingControl w:val="doNotCompress"/>
  <w:hdrShapeDefaults>
    <o:shapedefaults v:ext="edit" spidmax="614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20"/>
    <w:rsid w:val="002A5BDF"/>
    <w:rsid w:val="002B2B03"/>
    <w:rsid w:val="003B0E21"/>
    <w:rsid w:val="003B47C5"/>
    <w:rsid w:val="00433D33"/>
    <w:rsid w:val="00444650"/>
    <w:rsid w:val="00452F18"/>
    <w:rsid w:val="005C2CB0"/>
    <w:rsid w:val="00683D27"/>
    <w:rsid w:val="00790D39"/>
    <w:rsid w:val="00820000"/>
    <w:rsid w:val="008C5175"/>
    <w:rsid w:val="008F45A7"/>
    <w:rsid w:val="0094150B"/>
    <w:rsid w:val="00B70F09"/>
    <w:rsid w:val="00BC3406"/>
    <w:rsid w:val="00C30E45"/>
    <w:rsid w:val="00CB3816"/>
    <w:rsid w:val="00D6313A"/>
    <w:rsid w:val="00D968B7"/>
    <w:rsid w:val="00DC33A2"/>
    <w:rsid w:val="00E04ECA"/>
    <w:rsid w:val="00EA1020"/>
    <w:rsid w:val="00EE7219"/>
    <w:rsid w:val="00F423F5"/>
    <w:rsid w:val="00F638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7"/>
    <o:shapelayout v:ext="edit">
      <o:idmap v:ext="edit" data="1"/>
    </o:shapelayout>
  </w:shapeDefaults>
  <w:decimalSymbol w:val="."/>
  <w:listSeparator w:val=","/>
  <w15:docId w15:val="{130F32A0-0990-4647-B1F6-3D506A029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83D27"/>
    <w:rPr>
      <w:rFonts w:ascii="Arial MT" w:eastAsia="Arial MT" w:hAnsi="Arial MT" w:cs="Arial MT"/>
    </w:rPr>
  </w:style>
  <w:style w:type="paragraph" w:styleId="Heading1">
    <w:name w:val="heading 1"/>
    <w:basedOn w:val="Normal"/>
    <w:uiPriority w:val="1"/>
    <w:qFormat/>
    <w:rsid w:val="00683D27"/>
    <w:pPr>
      <w:spacing w:before="180"/>
      <w:ind w:left="101"/>
      <w:outlineLvl w:val="0"/>
    </w:pPr>
    <w:rPr>
      <w:rFonts w:ascii="Arial" w:eastAsia="Arial" w:hAnsi="Arial" w:cs="Arial"/>
      <w:b/>
      <w:bCs/>
      <w:sz w:val="32"/>
      <w:szCs w:val="32"/>
    </w:rPr>
  </w:style>
  <w:style w:type="paragraph" w:styleId="Heading2">
    <w:name w:val="heading 2"/>
    <w:basedOn w:val="Normal"/>
    <w:uiPriority w:val="1"/>
    <w:qFormat/>
    <w:rsid w:val="00683D27"/>
    <w:pPr>
      <w:spacing w:before="81"/>
      <w:ind w:left="101"/>
      <w:jc w:val="both"/>
      <w:outlineLvl w:val="1"/>
    </w:pPr>
    <w:rPr>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rsid w:val="00683D27"/>
    <w:pPr>
      <w:spacing w:before="121"/>
      <w:ind w:left="101"/>
    </w:pPr>
    <w:rPr>
      <w:rFonts w:ascii="Arial" w:eastAsia="Arial" w:hAnsi="Arial" w:cs="Arial"/>
      <w:b/>
      <w:bCs/>
    </w:rPr>
  </w:style>
  <w:style w:type="paragraph" w:styleId="TOC2">
    <w:name w:val="toc 2"/>
    <w:basedOn w:val="Normal"/>
    <w:uiPriority w:val="1"/>
    <w:qFormat/>
    <w:rsid w:val="00683D27"/>
    <w:pPr>
      <w:spacing w:before="121"/>
      <w:ind w:left="321"/>
    </w:pPr>
  </w:style>
  <w:style w:type="paragraph" w:styleId="BodyText">
    <w:name w:val="Body Text"/>
    <w:basedOn w:val="Normal"/>
    <w:uiPriority w:val="1"/>
    <w:qFormat/>
    <w:rsid w:val="00683D27"/>
    <w:pPr>
      <w:ind w:left="101"/>
      <w:jc w:val="both"/>
    </w:pPr>
  </w:style>
  <w:style w:type="paragraph" w:styleId="ListParagraph">
    <w:name w:val="List Paragraph"/>
    <w:basedOn w:val="Normal"/>
    <w:uiPriority w:val="1"/>
    <w:qFormat/>
    <w:rsid w:val="00683D27"/>
  </w:style>
  <w:style w:type="paragraph" w:customStyle="1" w:styleId="TableParagraph">
    <w:name w:val="Table Paragraph"/>
    <w:basedOn w:val="Normal"/>
    <w:uiPriority w:val="1"/>
    <w:qFormat/>
    <w:rsid w:val="00683D27"/>
  </w:style>
  <w:style w:type="paragraph" w:styleId="BalloonText">
    <w:name w:val="Balloon Text"/>
    <w:basedOn w:val="Normal"/>
    <w:link w:val="BalloonTextChar"/>
    <w:uiPriority w:val="99"/>
    <w:semiHidden/>
    <w:unhideWhenUsed/>
    <w:rsid w:val="00F423F5"/>
    <w:rPr>
      <w:rFonts w:ascii="Tahoma" w:hAnsi="Tahoma" w:cs="Tahoma"/>
      <w:sz w:val="16"/>
      <w:szCs w:val="16"/>
    </w:rPr>
  </w:style>
  <w:style w:type="character" w:customStyle="1" w:styleId="BalloonTextChar">
    <w:name w:val="Balloon Text Char"/>
    <w:basedOn w:val="DefaultParagraphFont"/>
    <w:link w:val="BalloonText"/>
    <w:uiPriority w:val="99"/>
    <w:semiHidden/>
    <w:rsid w:val="00F423F5"/>
    <w:rPr>
      <w:rFonts w:ascii="Tahoma" w:eastAsia="Arial MT" w:hAnsi="Tahoma" w:cs="Tahoma"/>
      <w:sz w:val="16"/>
      <w:szCs w:val="16"/>
    </w:rPr>
  </w:style>
  <w:style w:type="paragraph" w:styleId="Header">
    <w:name w:val="header"/>
    <w:basedOn w:val="Normal"/>
    <w:link w:val="HeaderChar"/>
    <w:uiPriority w:val="99"/>
    <w:unhideWhenUsed/>
    <w:rsid w:val="00444650"/>
    <w:pPr>
      <w:tabs>
        <w:tab w:val="center" w:pos="4680"/>
        <w:tab w:val="right" w:pos="9360"/>
      </w:tabs>
    </w:pPr>
  </w:style>
  <w:style w:type="character" w:customStyle="1" w:styleId="HeaderChar">
    <w:name w:val="Header Char"/>
    <w:basedOn w:val="DefaultParagraphFont"/>
    <w:link w:val="Header"/>
    <w:uiPriority w:val="99"/>
    <w:rsid w:val="00444650"/>
    <w:rPr>
      <w:rFonts w:ascii="Arial MT" w:eastAsia="Arial MT" w:hAnsi="Arial MT" w:cs="Arial MT"/>
    </w:rPr>
  </w:style>
  <w:style w:type="paragraph" w:styleId="Footer">
    <w:name w:val="footer"/>
    <w:basedOn w:val="Normal"/>
    <w:link w:val="FooterChar"/>
    <w:uiPriority w:val="99"/>
    <w:unhideWhenUsed/>
    <w:rsid w:val="00444650"/>
    <w:pPr>
      <w:tabs>
        <w:tab w:val="center" w:pos="4680"/>
        <w:tab w:val="right" w:pos="9360"/>
      </w:tabs>
    </w:pPr>
  </w:style>
  <w:style w:type="character" w:customStyle="1" w:styleId="FooterChar">
    <w:name w:val="Footer Char"/>
    <w:basedOn w:val="DefaultParagraphFont"/>
    <w:link w:val="Footer"/>
    <w:uiPriority w:val="99"/>
    <w:rsid w:val="00444650"/>
    <w:rPr>
      <w:rFonts w:ascii="Arial MT" w:eastAsia="Arial MT" w:hAnsi="Arial MT" w:cs="Arial MT"/>
    </w:rPr>
  </w:style>
  <w:style w:type="paragraph" w:styleId="TOCHeading">
    <w:name w:val="TOC Heading"/>
    <w:basedOn w:val="Heading1"/>
    <w:next w:val="Normal"/>
    <w:uiPriority w:val="39"/>
    <w:semiHidden/>
    <w:unhideWhenUsed/>
    <w:qFormat/>
    <w:rsid w:val="002A5BDF"/>
    <w:pPr>
      <w:keepNext/>
      <w:keepLines/>
      <w:widowControl/>
      <w:autoSpaceDE/>
      <w:autoSpaceDN/>
      <w:spacing w:before="480" w:line="276" w:lineRule="auto"/>
      <w:ind w:left="0"/>
      <w:outlineLvl w:val="9"/>
    </w:pPr>
    <w:rPr>
      <w:rFonts w:asciiTheme="majorHAnsi" w:eastAsiaTheme="majorEastAsia" w:hAnsiTheme="majorHAnsi" w:cstheme="majorBidi"/>
      <w:color w:val="000000" w:themeColor="accent1" w:themeShade="BF"/>
      <w:sz w:val="28"/>
      <w:szCs w:val="28"/>
      <w:lang w:eastAsia="ja-JP"/>
    </w:rPr>
  </w:style>
  <w:style w:type="character" w:styleId="Hyperlink">
    <w:name w:val="Hyperlink"/>
    <w:basedOn w:val="DefaultParagraphFont"/>
    <w:uiPriority w:val="99"/>
    <w:unhideWhenUsed/>
    <w:rsid w:val="002A5BDF"/>
    <w:rPr>
      <w:color w:val="0000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11" Type="http://schemas.openxmlformats.org/officeDocument/2006/relationships/image" Target="media/image5.png" /><Relationship Id="rId5" Type="http://schemas.openxmlformats.org/officeDocument/2006/relationships/endnotes" Target="endnotes.xml" /><Relationship Id="rId10" Type="http://schemas.openxmlformats.org/officeDocument/2006/relationships/image" Target="media/image4.png" /><Relationship Id="rId4" Type="http://schemas.openxmlformats.org/officeDocument/2006/relationships/footnotes" Target="footnote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Custom 1">
      <a:dk1>
        <a:sysClr val="windowText" lastClr="000000"/>
      </a:dk1>
      <a:lt1>
        <a:srgbClr val="000000"/>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00"/>
      </a:hlink>
      <a:folHlink>
        <a:srgbClr val="00000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3772</Words>
  <Characters>21501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yemisi adesuyan</cp:lastModifiedBy>
  <cp:revision>2</cp:revision>
  <dcterms:created xsi:type="dcterms:W3CDTF">2023-01-04T08:00:00Z</dcterms:created>
  <dcterms:modified xsi:type="dcterms:W3CDTF">2023-01-04T08:00:00Z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2022-04-10T00:00:00Z</vt:filetime>
  </property>
  <property fmtid="{D5CDD505-2E9C-101B-9397-08002B2CF9AE}" pid="3" name="Creator">
    <vt:lpwstr>Writer</vt:lpwstr>
  </property>
  <property fmtid="{D5CDD505-2E9C-101B-9397-08002B2CF9AE}" pid="4" name="LastSaved">
    <vt:filetime>2022-04-10T00:00:00Z</vt:filetime>
  </property>
</Properties>
</file>