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3F0617" w14:textId="77777777" w:rsidR="00F620CA" w:rsidRPr="00F620CA" w:rsidRDefault="00F620CA" w:rsidP="00F620CA">
      <w:pPr>
        <w:jc w:val="center"/>
        <w:rPr>
          <w:rStyle w:val="normaltextrun"/>
          <w:rFonts w:ascii="Arial" w:hAnsi="Arial" w:cs="Arial"/>
          <w:b/>
          <w:bCs/>
          <w:color w:val="000000"/>
          <w:sz w:val="22"/>
          <w:bdr w:val="none" w:sz="0" w:space="0" w:color="auto" w:frame="1"/>
          <w:lang w:val="en-GB"/>
        </w:rPr>
      </w:pPr>
    </w:p>
    <w:p w14:paraId="5EFEBDB6" w14:textId="09CB0C85" w:rsidR="00F620CA" w:rsidRDefault="00F620CA" w:rsidP="00F620CA">
      <w:pPr>
        <w:jc w:val="center"/>
        <w:rPr>
          <w:rStyle w:val="normaltextrun"/>
          <w:rFonts w:ascii="Arial" w:hAnsi="Arial" w:cs="Arial"/>
          <w:b/>
          <w:bCs/>
          <w:color w:val="000000"/>
          <w:sz w:val="22"/>
          <w:bdr w:val="none" w:sz="0" w:space="0" w:color="auto" w:frame="1"/>
          <w:lang w:val="en-GB"/>
        </w:rPr>
      </w:pPr>
    </w:p>
    <w:p w14:paraId="4DAC086E" w14:textId="5BCC540D" w:rsidR="00514AB5" w:rsidRDefault="00514AB5" w:rsidP="00F620CA">
      <w:pPr>
        <w:jc w:val="center"/>
        <w:rPr>
          <w:rStyle w:val="normaltextrun"/>
          <w:rFonts w:ascii="Arial" w:hAnsi="Arial" w:cs="Arial"/>
          <w:b/>
          <w:bCs/>
          <w:color w:val="000000"/>
          <w:sz w:val="22"/>
          <w:bdr w:val="none" w:sz="0" w:space="0" w:color="auto" w:frame="1"/>
          <w:lang w:val="en-GB"/>
        </w:rPr>
      </w:pPr>
    </w:p>
    <w:p w14:paraId="48C16CBC" w14:textId="77777777" w:rsidR="00514AB5" w:rsidRPr="00F620CA" w:rsidRDefault="00514AB5" w:rsidP="00F620CA">
      <w:pPr>
        <w:jc w:val="center"/>
        <w:rPr>
          <w:rStyle w:val="normaltextrun"/>
          <w:rFonts w:ascii="Arial" w:hAnsi="Arial" w:cs="Arial"/>
          <w:b/>
          <w:bCs/>
          <w:color w:val="000000"/>
          <w:sz w:val="22"/>
          <w:bdr w:val="none" w:sz="0" w:space="0" w:color="auto" w:frame="1"/>
          <w:lang w:val="en-GB"/>
        </w:rPr>
      </w:pPr>
    </w:p>
    <w:p w14:paraId="1C14A0B3" w14:textId="77777777" w:rsidR="00F620CA" w:rsidRPr="00F620CA" w:rsidRDefault="00F620CA" w:rsidP="00F620CA">
      <w:pPr>
        <w:jc w:val="center"/>
        <w:rPr>
          <w:rStyle w:val="normaltextrun"/>
          <w:rFonts w:ascii="Arial" w:hAnsi="Arial" w:cs="Arial"/>
          <w:b/>
          <w:bCs/>
          <w:color w:val="000000"/>
          <w:sz w:val="22"/>
          <w:bdr w:val="none" w:sz="0" w:space="0" w:color="auto" w:frame="1"/>
          <w:lang w:val="en-GB"/>
        </w:rPr>
      </w:pPr>
    </w:p>
    <w:p w14:paraId="2D4B3917" w14:textId="3148E428" w:rsidR="00054AAE" w:rsidRDefault="00514AB5" w:rsidP="00F95021">
      <w:pPr>
        <w:jc w:val="center"/>
        <w:rPr>
          <w:rStyle w:val="normaltextrun"/>
          <w:rFonts w:ascii="Arial" w:hAnsi="Arial" w:cs="Arial"/>
          <w:b/>
          <w:bCs/>
          <w:color w:val="000000"/>
          <w:sz w:val="22"/>
          <w:bdr w:val="none" w:sz="0" w:space="0" w:color="auto" w:frame="1"/>
          <w:lang w:val="en-GB"/>
        </w:rPr>
      </w:pPr>
      <w:r w:rsidRPr="00F620CA">
        <w:rPr>
          <w:rStyle w:val="normaltextrun"/>
          <w:rFonts w:ascii="Arial" w:hAnsi="Arial" w:cs="Arial"/>
          <w:b/>
          <w:bCs/>
          <w:color w:val="000000"/>
          <w:sz w:val="22"/>
          <w:bdr w:val="none" w:sz="0" w:space="0" w:color="auto" w:frame="1"/>
          <w:lang w:val="en-GB"/>
        </w:rPr>
        <w:t>Cultural Awareness</w:t>
      </w:r>
      <w:r w:rsidR="00054AAE">
        <w:rPr>
          <w:rStyle w:val="normaltextrun"/>
          <w:rFonts w:ascii="Arial" w:hAnsi="Arial" w:cs="Arial"/>
          <w:b/>
          <w:bCs/>
          <w:color w:val="000000"/>
          <w:sz w:val="22"/>
          <w:bdr w:val="none" w:sz="0" w:space="0" w:color="auto" w:frame="1"/>
          <w:lang w:val="en-GB"/>
        </w:rPr>
        <w:t xml:space="preserve"> </w:t>
      </w:r>
      <w:r w:rsidR="00054AAE" w:rsidRPr="00054AAE">
        <w:rPr>
          <w:rStyle w:val="normaltextrun"/>
          <w:rFonts w:ascii="Arial" w:hAnsi="Arial" w:cs="Arial"/>
          <w:b/>
          <w:bCs/>
          <w:color w:val="000000"/>
          <w:sz w:val="22"/>
          <w:bdr w:val="none" w:sz="0" w:space="0" w:color="auto" w:frame="1"/>
          <w:lang w:val="en-GB"/>
        </w:rPr>
        <w:t>BMIH5003</w:t>
      </w:r>
    </w:p>
    <w:p w14:paraId="3281E45A" w14:textId="26C5E568" w:rsidR="00054AAE" w:rsidRDefault="00054AAE" w:rsidP="00F620CA">
      <w:pPr>
        <w:jc w:val="center"/>
        <w:rPr>
          <w:rStyle w:val="normaltextrun"/>
          <w:rFonts w:ascii="Arial" w:hAnsi="Arial" w:cs="Arial"/>
          <w:b/>
          <w:bCs/>
          <w:color w:val="000000"/>
          <w:sz w:val="22"/>
          <w:bdr w:val="none" w:sz="0" w:space="0" w:color="auto" w:frame="1"/>
          <w:lang w:val="en-GB"/>
        </w:rPr>
      </w:pPr>
      <w:proofErr w:type="spellStart"/>
      <w:r>
        <w:rPr>
          <w:rStyle w:val="normaltextrun"/>
          <w:rFonts w:ascii="Arial" w:hAnsi="Arial" w:cs="Arial"/>
          <w:b/>
          <w:bCs/>
          <w:color w:val="000000"/>
          <w:sz w:val="22"/>
          <w:bdr w:val="none" w:sz="0" w:space="0" w:color="auto" w:frame="1"/>
          <w:lang w:val="en-GB"/>
        </w:rPr>
        <w:t>Ameed</w:t>
      </w:r>
      <w:proofErr w:type="spellEnd"/>
      <w:r>
        <w:rPr>
          <w:rStyle w:val="normaltextrun"/>
          <w:rFonts w:ascii="Arial" w:hAnsi="Arial" w:cs="Arial"/>
          <w:b/>
          <w:bCs/>
          <w:color w:val="000000"/>
          <w:sz w:val="22"/>
          <w:bdr w:val="none" w:sz="0" w:space="0" w:color="auto" w:frame="1"/>
          <w:lang w:val="en-GB"/>
        </w:rPr>
        <w:t xml:space="preserve"> Bamidele </w:t>
      </w:r>
      <w:proofErr w:type="spellStart"/>
      <w:r>
        <w:rPr>
          <w:rStyle w:val="normaltextrun"/>
          <w:rFonts w:ascii="Arial" w:hAnsi="Arial" w:cs="Arial"/>
          <w:b/>
          <w:bCs/>
          <w:color w:val="000000"/>
          <w:sz w:val="22"/>
          <w:bdr w:val="none" w:sz="0" w:space="0" w:color="auto" w:frame="1"/>
          <w:lang w:val="en-GB"/>
        </w:rPr>
        <w:t>Akano</w:t>
      </w:r>
      <w:proofErr w:type="spellEnd"/>
      <w:r>
        <w:rPr>
          <w:rStyle w:val="normaltextrun"/>
          <w:rFonts w:ascii="Arial" w:hAnsi="Arial" w:cs="Arial"/>
          <w:b/>
          <w:bCs/>
          <w:color w:val="000000"/>
          <w:sz w:val="22"/>
          <w:bdr w:val="none" w:sz="0" w:space="0" w:color="auto" w:frame="1"/>
          <w:lang w:val="en-GB"/>
        </w:rPr>
        <w:t xml:space="preserve"> 2012844</w:t>
      </w:r>
    </w:p>
    <w:p w14:paraId="1F847CAB" w14:textId="3998AD9B" w:rsidR="00D0130C" w:rsidRDefault="00F95021" w:rsidP="00F620CA">
      <w:pPr>
        <w:jc w:val="center"/>
        <w:rPr>
          <w:rFonts w:ascii="Arial" w:hAnsi="Arial" w:cs="Arial"/>
          <w:sz w:val="22"/>
        </w:rPr>
      </w:pPr>
      <w:r>
        <w:rPr>
          <w:rFonts w:ascii="Arial" w:hAnsi="Arial" w:cs="Arial"/>
          <w:sz w:val="22"/>
        </w:rPr>
        <w:t xml:space="preserve">Lecturer: </w:t>
      </w:r>
      <w:r w:rsidR="00054AAE" w:rsidRPr="00054AAE">
        <w:rPr>
          <w:rFonts w:ascii="Arial" w:hAnsi="Arial" w:cs="Arial"/>
          <w:sz w:val="22"/>
        </w:rPr>
        <w:t>Mike Davies</w:t>
      </w:r>
    </w:p>
    <w:p w14:paraId="477C3B1D" w14:textId="202E4FCD" w:rsidR="00184BCB" w:rsidRPr="00F620CA" w:rsidRDefault="00D0130C" w:rsidP="00D0130C">
      <w:pPr>
        <w:jc w:val="center"/>
        <w:rPr>
          <w:rFonts w:ascii="Arial" w:hAnsi="Arial" w:cs="Arial"/>
          <w:sz w:val="22"/>
        </w:rPr>
      </w:pPr>
      <w:r w:rsidRPr="00D0130C">
        <w:rPr>
          <w:rFonts w:ascii="Arial" w:hAnsi="Arial" w:cs="Arial"/>
          <w:sz w:val="22"/>
        </w:rPr>
        <w:t>Hotel Handbook for Intercultural Competence</w:t>
      </w:r>
      <w:r w:rsidR="00514AB5" w:rsidRPr="00F620CA">
        <w:rPr>
          <w:rFonts w:ascii="Arial" w:hAnsi="Arial" w:cs="Arial"/>
          <w:sz w:val="22"/>
        </w:rPr>
        <w:br w:type="page"/>
      </w:r>
    </w:p>
    <w:p w14:paraId="4E4B34F1" w14:textId="64463A11" w:rsidR="00D53690" w:rsidRPr="00F620CA" w:rsidRDefault="00514AB5" w:rsidP="00F620CA">
      <w:pPr>
        <w:rPr>
          <w:rFonts w:ascii="Arial" w:hAnsi="Arial" w:cs="Arial"/>
          <w:sz w:val="22"/>
        </w:rPr>
      </w:pPr>
      <w:r w:rsidRPr="00F620CA">
        <w:rPr>
          <w:rFonts w:ascii="Arial" w:hAnsi="Arial" w:cs="Arial"/>
          <w:sz w:val="22"/>
        </w:rPr>
        <w:lastRenderedPageBreak/>
        <w:t>Culture refers to the way of life, not just a set of beliefs or values. Culture includes everything from what you eat to your dress, the language you understand, and the religion you believe in. In a nutshell, we may therefore say that culture is a representation of our thoughts and actions. It's also the things we've acquired through being a part of a larger community</w:t>
      </w:r>
      <w:r w:rsidR="005B49DD" w:rsidRPr="00F620CA">
        <w:rPr>
          <w:rFonts w:ascii="Arial" w:hAnsi="Arial" w:cs="Arial"/>
          <w:sz w:val="22"/>
        </w:rPr>
        <w:t xml:space="preserve"> (</w:t>
      </w:r>
      <w:r w:rsidR="005B49DD" w:rsidRPr="00F620CA">
        <w:rPr>
          <w:rFonts w:ascii="Arial" w:hAnsi="Arial" w:cs="Arial"/>
          <w:color w:val="000000"/>
          <w:sz w:val="22"/>
        </w:rPr>
        <w:t>Jenkins, 2001)</w:t>
      </w:r>
      <w:r w:rsidRPr="00F620CA">
        <w:rPr>
          <w:rFonts w:ascii="Arial" w:hAnsi="Arial" w:cs="Arial"/>
          <w:sz w:val="22"/>
        </w:rPr>
        <w:t xml:space="preserve">. Culture is the </w:t>
      </w:r>
      <w:r w:rsidR="00F620CA" w:rsidRPr="00F620CA">
        <w:rPr>
          <w:rFonts w:ascii="Arial" w:hAnsi="Arial" w:cs="Arial"/>
          <w:sz w:val="22"/>
        </w:rPr>
        <w:t>total</w:t>
      </w:r>
      <w:r w:rsidRPr="00F620CA">
        <w:rPr>
          <w:rFonts w:ascii="Arial" w:hAnsi="Arial" w:cs="Arial"/>
          <w:sz w:val="22"/>
        </w:rPr>
        <w:t xml:space="preserve"> of human endeavours as people in social organisations. There are many facets of culture, such as art, music, poetry, architecture, sculptures, philosophy, religion, and science. There are other aspects of culture, such as how people live their lives and how they think about many aspects of life</w:t>
      </w:r>
      <w:r w:rsidR="005F593D" w:rsidRPr="00F620CA">
        <w:rPr>
          <w:rFonts w:ascii="Arial" w:hAnsi="Arial" w:cs="Arial"/>
          <w:sz w:val="22"/>
        </w:rPr>
        <w:t>.</w:t>
      </w:r>
    </w:p>
    <w:p w14:paraId="363AD1F3" w14:textId="1D661135" w:rsidR="0075531C" w:rsidRPr="00F620CA" w:rsidRDefault="00514AB5" w:rsidP="00F620CA">
      <w:pPr>
        <w:rPr>
          <w:rFonts w:ascii="Arial" w:hAnsi="Arial" w:cs="Arial"/>
          <w:sz w:val="22"/>
        </w:rPr>
      </w:pPr>
      <w:r w:rsidRPr="00F620CA">
        <w:rPr>
          <w:rFonts w:ascii="Arial" w:hAnsi="Arial" w:cs="Arial"/>
          <w:sz w:val="22"/>
        </w:rPr>
        <w:t>Intercultural competence is the capacity to interact successfully with individuals from diverse cultural origins, whether at home or abroad, to think and behave appropriately and communicate and collaborate with them. People from various cultures and nations are more likely to engage with each other in today's more globalised world, and intercultural competency may be a helpful advantage</w:t>
      </w:r>
      <w:r w:rsidR="0010402D" w:rsidRPr="00F620CA">
        <w:rPr>
          <w:rFonts w:ascii="Arial" w:hAnsi="Arial" w:cs="Arial"/>
          <w:sz w:val="22"/>
        </w:rPr>
        <w:t xml:space="preserve"> </w:t>
      </w:r>
      <w:r w:rsidR="008B54AE" w:rsidRPr="00F620CA">
        <w:rPr>
          <w:rFonts w:ascii="Arial" w:hAnsi="Arial" w:cs="Arial"/>
          <w:sz w:val="22"/>
        </w:rPr>
        <w:t>(</w:t>
      </w:r>
      <w:r w:rsidR="00BB369E" w:rsidRPr="00F620CA">
        <w:rPr>
          <w:rFonts w:ascii="Arial" w:hAnsi="Arial" w:cs="Arial"/>
          <w:color w:val="000000"/>
          <w:sz w:val="22"/>
        </w:rPr>
        <w:t xml:space="preserve">Jiang </w:t>
      </w:r>
      <w:r w:rsidR="008B54AE" w:rsidRPr="00F620CA">
        <w:rPr>
          <w:rFonts w:ascii="Arial" w:hAnsi="Arial" w:cs="Arial"/>
          <w:color w:val="000000"/>
          <w:sz w:val="22"/>
        </w:rPr>
        <w:t>and</w:t>
      </w:r>
      <w:r w:rsidR="00BB369E" w:rsidRPr="00F620CA">
        <w:rPr>
          <w:rFonts w:ascii="Arial" w:hAnsi="Arial" w:cs="Arial"/>
          <w:color w:val="000000"/>
          <w:sz w:val="22"/>
        </w:rPr>
        <w:t xml:space="preserve"> Tribe</w:t>
      </w:r>
      <w:r w:rsidR="008B54AE" w:rsidRPr="00F620CA">
        <w:rPr>
          <w:rFonts w:ascii="Arial" w:hAnsi="Arial" w:cs="Arial"/>
          <w:color w:val="000000"/>
          <w:sz w:val="22"/>
        </w:rPr>
        <w:t xml:space="preserve">, </w:t>
      </w:r>
      <w:r w:rsidR="00BB369E" w:rsidRPr="00F620CA">
        <w:rPr>
          <w:rFonts w:ascii="Arial" w:hAnsi="Arial" w:cs="Arial"/>
          <w:color w:val="000000"/>
          <w:sz w:val="22"/>
        </w:rPr>
        <w:t>2009)</w:t>
      </w:r>
    </w:p>
    <w:p w14:paraId="09952D4C" w14:textId="475D3DAE" w:rsidR="006D323B" w:rsidRPr="00F620CA" w:rsidRDefault="00514AB5" w:rsidP="00F620CA">
      <w:pPr>
        <w:rPr>
          <w:rFonts w:ascii="Arial" w:hAnsi="Arial" w:cs="Arial"/>
          <w:sz w:val="22"/>
        </w:rPr>
      </w:pPr>
      <w:r w:rsidRPr="00F620CA">
        <w:rPr>
          <w:rFonts w:ascii="Arial" w:hAnsi="Arial" w:cs="Arial"/>
          <w:sz w:val="22"/>
        </w:rPr>
        <w:t>Cultural understanding is an essential aspect of hospitality. The reason behind this is that for multicultural teams to flourish, managers and HR employees need to be alert to the need for intercultural training to build amicable relationships</w:t>
      </w:r>
      <w:r w:rsidR="00C16262" w:rsidRPr="00F620CA">
        <w:rPr>
          <w:rFonts w:ascii="Arial" w:hAnsi="Arial" w:cs="Arial"/>
          <w:sz w:val="22"/>
        </w:rPr>
        <w:t xml:space="preserve"> (</w:t>
      </w:r>
      <w:r w:rsidR="00C16262" w:rsidRPr="00F620CA">
        <w:rPr>
          <w:rFonts w:ascii="Arial" w:hAnsi="Arial" w:cs="Arial"/>
          <w:color w:val="000000"/>
          <w:sz w:val="22"/>
        </w:rPr>
        <w:t>Johns</w:t>
      </w:r>
      <w:r w:rsidR="00B13153" w:rsidRPr="00F620CA">
        <w:rPr>
          <w:rFonts w:ascii="Arial" w:hAnsi="Arial" w:cs="Arial"/>
          <w:color w:val="000000"/>
          <w:sz w:val="22"/>
        </w:rPr>
        <w:t xml:space="preserve">, </w:t>
      </w:r>
      <w:r w:rsidR="00C16262" w:rsidRPr="00F620CA">
        <w:rPr>
          <w:rFonts w:ascii="Arial" w:hAnsi="Arial" w:cs="Arial"/>
          <w:color w:val="000000"/>
          <w:sz w:val="22"/>
        </w:rPr>
        <w:t xml:space="preserve">Henwood </w:t>
      </w:r>
      <w:r w:rsidR="00B13153" w:rsidRPr="00F620CA">
        <w:rPr>
          <w:rFonts w:ascii="Arial" w:hAnsi="Arial" w:cs="Arial"/>
          <w:color w:val="000000"/>
          <w:sz w:val="22"/>
        </w:rPr>
        <w:t>and</w:t>
      </w:r>
      <w:r w:rsidR="00C16262" w:rsidRPr="00F620CA">
        <w:rPr>
          <w:rFonts w:ascii="Arial" w:hAnsi="Arial" w:cs="Arial"/>
          <w:color w:val="000000"/>
          <w:sz w:val="22"/>
        </w:rPr>
        <w:t xml:space="preserve"> Seaman</w:t>
      </w:r>
      <w:r w:rsidR="00B13153" w:rsidRPr="00F620CA">
        <w:rPr>
          <w:rFonts w:ascii="Arial" w:hAnsi="Arial" w:cs="Arial"/>
          <w:color w:val="000000"/>
          <w:sz w:val="22"/>
        </w:rPr>
        <w:t xml:space="preserve">, </w:t>
      </w:r>
      <w:r w:rsidR="00C16262" w:rsidRPr="00F620CA">
        <w:rPr>
          <w:rFonts w:ascii="Arial" w:hAnsi="Arial" w:cs="Arial"/>
          <w:color w:val="000000"/>
          <w:sz w:val="22"/>
        </w:rPr>
        <w:t>2007)</w:t>
      </w:r>
      <w:r w:rsidRPr="00F620CA">
        <w:rPr>
          <w:rFonts w:ascii="Arial" w:hAnsi="Arial" w:cs="Arial"/>
          <w:sz w:val="22"/>
        </w:rPr>
        <w:t>. Companies must be supportive, proactive and imaginative if they seek to grasp the potential advantages multicultural teams may bring. This goes beyond sponsoring and developing technical ties to bring together international teams at the surface level and getting back to basics by creating stronger interpersonal interactions. If multinational enterprises are to expand and succeed in this increasingly decreasing globe, intercultural synergy must be prioritised.</w:t>
      </w:r>
    </w:p>
    <w:p w14:paraId="3AF7842B" w14:textId="44668F89" w:rsidR="006D323B" w:rsidRPr="00F620CA" w:rsidRDefault="00514AB5" w:rsidP="00F620CA">
      <w:pPr>
        <w:rPr>
          <w:rFonts w:ascii="Arial" w:hAnsi="Arial" w:cs="Arial"/>
          <w:sz w:val="22"/>
        </w:rPr>
      </w:pPr>
      <w:r w:rsidRPr="00F620CA">
        <w:rPr>
          <w:rFonts w:ascii="Arial" w:hAnsi="Arial" w:cs="Arial"/>
          <w:sz w:val="22"/>
        </w:rPr>
        <w:t xml:space="preserve">Another importance of Cultural understanding is Leading and motivating people from different cultures. It can be noted that </w:t>
      </w:r>
      <w:r w:rsidR="00F22FC2" w:rsidRPr="00F620CA">
        <w:rPr>
          <w:rFonts w:ascii="Arial" w:hAnsi="Arial" w:cs="Arial"/>
          <w:sz w:val="22"/>
        </w:rPr>
        <w:t>i</w:t>
      </w:r>
      <w:r w:rsidRPr="00F620CA">
        <w:rPr>
          <w:rFonts w:ascii="Arial" w:hAnsi="Arial" w:cs="Arial"/>
          <w:sz w:val="22"/>
        </w:rPr>
        <w:t>n today's global economy, workers are increasingly moving across nations, particularly in the dynamic hospitality sector. Management in the hotel sector necessitates the development of intercultural sensitivity and the ability to put oneself in the shoes of one's international counterparts. As a result, the selection of the leadership must be done with caution</w:t>
      </w:r>
      <w:r w:rsidR="00BB369E" w:rsidRPr="00F620CA">
        <w:rPr>
          <w:rFonts w:ascii="Arial" w:hAnsi="Arial" w:cs="Arial"/>
          <w:sz w:val="22"/>
        </w:rPr>
        <w:t xml:space="preserve"> </w:t>
      </w:r>
      <w:r w:rsidR="008B491C" w:rsidRPr="00F620CA">
        <w:rPr>
          <w:rFonts w:ascii="Arial" w:hAnsi="Arial" w:cs="Arial"/>
          <w:sz w:val="22"/>
        </w:rPr>
        <w:t>(</w:t>
      </w:r>
      <w:r w:rsidR="00BB369E" w:rsidRPr="00F620CA">
        <w:rPr>
          <w:rFonts w:ascii="Arial" w:hAnsi="Arial" w:cs="Arial"/>
          <w:color w:val="000000"/>
          <w:sz w:val="22"/>
        </w:rPr>
        <w:t>Kavanagh</w:t>
      </w:r>
      <w:r w:rsidR="006A7EF6" w:rsidRPr="00F620CA">
        <w:rPr>
          <w:rFonts w:ascii="Arial" w:hAnsi="Arial" w:cs="Arial"/>
          <w:color w:val="000000"/>
          <w:sz w:val="22"/>
        </w:rPr>
        <w:t xml:space="preserve">, </w:t>
      </w:r>
      <w:r w:rsidR="00BB369E" w:rsidRPr="00F620CA">
        <w:rPr>
          <w:rFonts w:ascii="Arial" w:hAnsi="Arial" w:cs="Arial"/>
          <w:color w:val="000000"/>
          <w:sz w:val="22"/>
        </w:rPr>
        <w:t>2002)</w:t>
      </w:r>
    </w:p>
    <w:p w14:paraId="44962B01" w14:textId="1AC9618F" w:rsidR="000026D3" w:rsidRPr="00F620CA" w:rsidRDefault="00514AB5" w:rsidP="00F620CA">
      <w:pPr>
        <w:rPr>
          <w:rFonts w:ascii="Arial" w:hAnsi="Arial" w:cs="Arial"/>
          <w:sz w:val="22"/>
        </w:rPr>
      </w:pPr>
      <w:r w:rsidRPr="00F620CA">
        <w:rPr>
          <w:rFonts w:ascii="Arial" w:hAnsi="Arial" w:cs="Arial"/>
          <w:sz w:val="22"/>
        </w:rPr>
        <w:t>Individuals in the hospitality industry who have to communicate and work well with people from various cultural backgrounds have significant hurdles. Managers and workers and employees, and visitors from diverse cultural backgrounds may face various issues related to intercultural communication. This has led to an increase in the hotel industry's focus on multicultural communication</w:t>
      </w:r>
      <w:r w:rsidR="00B545C3" w:rsidRPr="00F620CA">
        <w:rPr>
          <w:rFonts w:ascii="Arial" w:hAnsi="Arial" w:cs="Arial"/>
          <w:sz w:val="22"/>
        </w:rPr>
        <w:t xml:space="preserve"> (</w:t>
      </w:r>
      <w:r w:rsidR="00BB369E" w:rsidRPr="00F620CA">
        <w:rPr>
          <w:rFonts w:ascii="Arial" w:hAnsi="Arial" w:cs="Arial"/>
          <w:color w:val="000000"/>
          <w:sz w:val="22"/>
        </w:rPr>
        <w:t xml:space="preserve">Jiang </w:t>
      </w:r>
      <w:r w:rsidR="00B545C3" w:rsidRPr="00F620CA">
        <w:rPr>
          <w:rFonts w:ascii="Arial" w:hAnsi="Arial" w:cs="Arial"/>
          <w:color w:val="000000"/>
          <w:sz w:val="22"/>
        </w:rPr>
        <w:t>and</w:t>
      </w:r>
      <w:r w:rsidR="00BB369E" w:rsidRPr="00F620CA">
        <w:rPr>
          <w:rFonts w:ascii="Arial" w:hAnsi="Arial" w:cs="Arial"/>
          <w:color w:val="000000"/>
          <w:sz w:val="22"/>
        </w:rPr>
        <w:t xml:space="preserve"> Tribe</w:t>
      </w:r>
      <w:r w:rsidR="00B545C3" w:rsidRPr="00F620CA">
        <w:rPr>
          <w:rFonts w:ascii="Arial" w:hAnsi="Arial" w:cs="Arial"/>
          <w:color w:val="000000"/>
          <w:sz w:val="22"/>
        </w:rPr>
        <w:t xml:space="preserve">, </w:t>
      </w:r>
      <w:r w:rsidR="00BB369E" w:rsidRPr="00F620CA">
        <w:rPr>
          <w:rFonts w:ascii="Arial" w:hAnsi="Arial" w:cs="Arial"/>
          <w:color w:val="000000"/>
          <w:sz w:val="22"/>
        </w:rPr>
        <w:t>2009)</w:t>
      </w:r>
    </w:p>
    <w:p w14:paraId="4FFCA6D8" w14:textId="469B7CC3" w:rsidR="009844FD" w:rsidRPr="00F620CA" w:rsidRDefault="00514AB5" w:rsidP="00F620CA">
      <w:pPr>
        <w:rPr>
          <w:rFonts w:ascii="Arial" w:hAnsi="Arial" w:cs="Arial"/>
          <w:sz w:val="22"/>
        </w:rPr>
      </w:pPr>
      <w:r w:rsidRPr="00F620CA">
        <w:rPr>
          <w:rFonts w:ascii="Arial" w:hAnsi="Arial" w:cs="Arial"/>
          <w:sz w:val="22"/>
        </w:rPr>
        <w:lastRenderedPageBreak/>
        <w:t xml:space="preserve">Rosewood Beijing is a </w:t>
      </w:r>
      <w:r w:rsidR="009E1F45" w:rsidRPr="00F620CA">
        <w:rPr>
          <w:rFonts w:ascii="Arial" w:hAnsi="Arial" w:cs="Arial"/>
          <w:sz w:val="22"/>
        </w:rPr>
        <w:t>five-star</w:t>
      </w:r>
      <w:r w:rsidRPr="00F620CA">
        <w:rPr>
          <w:rFonts w:ascii="Arial" w:hAnsi="Arial" w:cs="Arial"/>
          <w:sz w:val="22"/>
        </w:rPr>
        <w:t xml:space="preserve"> hotel located </w:t>
      </w:r>
      <w:r w:rsidR="00F552F7" w:rsidRPr="00F620CA">
        <w:rPr>
          <w:rFonts w:ascii="Arial" w:hAnsi="Arial" w:cs="Arial"/>
          <w:sz w:val="22"/>
        </w:rPr>
        <w:t xml:space="preserve">in Chaoyang’s central business district. </w:t>
      </w:r>
      <w:r w:rsidR="00B757A5" w:rsidRPr="00F620CA">
        <w:rPr>
          <w:rFonts w:ascii="Arial" w:hAnsi="Arial" w:cs="Arial"/>
          <w:sz w:val="22"/>
        </w:rPr>
        <w:t>It’s</w:t>
      </w:r>
      <w:r w:rsidR="00F552F7" w:rsidRPr="00F620CA">
        <w:rPr>
          <w:rFonts w:ascii="Arial" w:hAnsi="Arial" w:cs="Arial"/>
          <w:sz w:val="22"/>
        </w:rPr>
        <w:t xml:space="preserve"> known to receive visitors and host events with people coming from every part of the world. </w:t>
      </w:r>
    </w:p>
    <w:p w14:paraId="2A99925F" w14:textId="77777777" w:rsidR="000026D3" w:rsidRPr="00F620CA" w:rsidRDefault="00514AB5" w:rsidP="00F620CA">
      <w:pPr>
        <w:rPr>
          <w:rFonts w:ascii="Arial" w:hAnsi="Arial" w:cs="Arial"/>
          <w:sz w:val="22"/>
        </w:rPr>
      </w:pPr>
      <w:r w:rsidRPr="00F620CA">
        <w:rPr>
          <w:rFonts w:ascii="Arial" w:hAnsi="Arial" w:cs="Arial"/>
          <w:sz w:val="22"/>
        </w:rPr>
        <w:t>Countries that the Confucian ideology has influenced may be found in the Confucian Asian cluster. Those with a diverse religious and ethnic population can be found in Southern Asia. When it comes to managing relationships, both groups have one thing in common: a desire for regard and harmony. As a result, building a successful firm relies on a strong working connection.</w:t>
      </w:r>
      <w:r w:rsidR="00BB369E" w:rsidRPr="00F620CA">
        <w:rPr>
          <w:rFonts w:ascii="Arial" w:hAnsi="Arial" w:cs="Arial"/>
          <w:sz w:val="22"/>
        </w:rPr>
        <w:t xml:space="preserve"> - </w:t>
      </w:r>
      <w:r w:rsidR="00BB369E" w:rsidRPr="00F620CA">
        <w:rPr>
          <w:rFonts w:ascii="Arial" w:hAnsi="Arial" w:cs="Arial"/>
          <w:color w:val="000000"/>
          <w:sz w:val="22"/>
        </w:rPr>
        <w:t>Kavanagh S. (2002)</w:t>
      </w:r>
    </w:p>
    <w:p w14:paraId="6091218C" w14:textId="4BF8A1CC" w:rsidR="00905145" w:rsidRPr="00F620CA" w:rsidRDefault="00514AB5" w:rsidP="00F620CA">
      <w:pPr>
        <w:rPr>
          <w:rFonts w:ascii="Arial" w:hAnsi="Arial" w:cs="Arial"/>
          <w:sz w:val="22"/>
        </w:rPr>
      </w:pPr>
      <w:r w:rsidRPr="00F620CA">
        <w:rPr>
          <w:rFonts w:ascii="Arial" w:hAnsi="Arial" w:cs="Arial"/>
          <w:sz w:val="22"/>
        </w:rPr>
        <w:t xml:space="preserve">Confucianism in Asia is dominated by Chinese culture, which is the dominating civilisation in the world. Guanxi is a vital aspect of Chinese culture and tradition. Guanxi is a term used in Chinese culture to refer to a strong network of connections. You may discover new information, </w:t>
      </w:r>
      <w:r w:rsidR="00355AF4" w:rsidRPr="00F620CA">
        <w:rPr>
          <w:rFonts w:ascii="Arial" w:hAnsi="Arial" w:cs="Arial"/>
          <w:sz w:val="22"/>
        </w:rPr>
        <w:t xml:space="preserve">talents, and business partners by using the network. </w:t>
      </w:r>
      <w:r w:rsidRPr="00F620CA">
        <w:rPr>
          <w:rFonts w:ascii="Arial" w:hAnsi="Arial" w:cs="Arial"/>
          <w:sz w:val="22"/>
        </w:rPr>
        <w:t>Mianzi means face. It is a moral and cultural obligation to uphold one's own and other people's dignity while assisting friends in a social network</w:t>
      </w:r>
      <w:r w:rsidR="006467AE" w:rsidRPr="00F620CA">
        <w:rPr>
          <w:rFonts w:ascii="Arial" w:hAnsi="Arial" w:cs="Arial"/>
          <w:sz w:val="22"/>
        </w:rPr>
        <w:t xml:space="preserve"> (</w:t>
      </w:r>
      <w:r w:rsidR="00BB369E" w:rsidRPr="00F620CA">
        <w:rPr>
          <w:rFonts w:ascii="Arial" w:hAnsi="Arial" w:cs="Arial"/>
          <w:color w:val="000000"/>
          <w:sz w:val="22"/>
        </w:rPr>
        <w:t>Johns</w:t>
      </w:r>
      <w:r w:rsidR="006467AE" w:rsidRPr="00F620CA">
        <w:rPr>
          <w:rFonts w:ascii="Arial" w:hAnsi="Arial" w:cs="Arial"/>
          <w:color w:val="000000"/>
          <w:sz w:val="22"/>
        </w:rPr>
        <w:t>,</w:t>
      </w:r>
      <w:r w:rsidR="00BB369E" w:rsidRPr="00F620CA">
        <w:rPr>
          <w:rFonts w:ascii="Arial" w:hAnsi="Arial" w:cs="Arial"/>
          <w:color w:val="000000"/>
          <w:sz w:val="22"/>
        </w:rPr>
        <w:t xml:space="preserve"> Henwood </w:t>
      </w:r>
      <w:r w:rsidR="006467AE" w:rsidRPr="00F620CA">
        <w:rPr>
          <w:rFonts w:ascii="Arial" w:hAnsi="Arial" w:cs="Arial"/>
          <w:color w:val="000000"/>
          <w:sz w:val="22"/>
        </w:rPr>
        <w:t>and</w:t>
      </w:r>
      <w:r w:rsidR="00BB369E" w:rsidRPr="00F620CA">
        <w:rPr>
          <w:rFonts w:ascii="Arial" w:hAnsi="Arial" w:cs="Arial"/>
          <w:color w:val="000000"/>
          <w:sz w:val="22"/>
        </w:rPr>
        <w:t xml:space="preserve"> Seaman</w:t>
      </w:r>
      <w:r w:rsidR="006467AE" w:rsidRPr="00F620CA">
        <w:rPr>
          <w:rFonts w:ascii="Arial" w:hAnsi="Arial" w:cs="Arial"/>
          <w:color w:val="000000"/>
          <w:sz w:val="22"/>
        </w:rPr>
        <w:t xml:space="preserve">, </w:t>
      </w:r>
      <w:r w:rsidR="00BB369E" w:rsidRPr="00F620CA">
        <w:rPr>
          <w:rFonts w:ascii="Arial" w:hAnsi="Arial" w:cs="Arial"/>
          <w:color w:val="000000"/>
          <w:sz w:val="22"/>
        </w:rPr>
        <w:t>2007)</w:t>
      </w:r>
    </w:p>
    <w:p w14:paraId="3AC0EC4C" w14:textId="170A9A56" w:rsidR="007D3AA6" w:rsidRPr="00F620CA" w:rsidRDefault="00514AB5" w:rsidP="00F620CA">
      <w:pPr>
        <w:rPr>
          <w:rFonts w:ascii="Arial" w:hAnsi="Arial" w:cs="Arial"/>
          <w:sz w:val="22"/>
        </w:rPr>
      </w:pPr>
      <w:r w:rsidRPr="00F620CA">
        <w:rPr>
          <w:rFonts w:ascii="Arial" w:hAnsi="Arial" w:cs="Arial"/>
          <w:sz w:val="22"/>
        </w:rPr>
        <w:t xml:space="preserve">Assertive behaviour, straightforward communication, and an emphasis on outcomes rather than relationships are some of the core values of the Germanic Europe cluster. The managerial style of the Anglo population is relaxed. A market wherein individuals discuss what needs to be done is seen as an organisation, and the person is given significance in the choosing process. It is an Anglosaxonist institution. To show </w:t>
      </w:r>
      <w:r w:rsidR="00E6130E" w:rsidRPr="00F620CA">
        <w:rPr>
          <w:rFonts w:ascii="Arial" w:hAnsi="Arial" w:cs="Arial"/>
          <w:sz w:val="22"/>
        </w:rPr>
        <w:t>one’s</w:t>
      </w:r>
      <w:r w:rsidRPr="00F620CA">
        <w:rPr>
          <w:rFonts w:ascii="Arial" w:hAnsi="Arial" w:cs="Arial"/>
          <w:sz w:val="22"/>
        </w:rPr>
        <w:t xml:space="preserve"> social responsibility, terms are preferably used compared to social responsibility. The Eastern European region is undergoing a shift from a bureaucratic and centralised economy to more market-oriented and characterised by more democracy. Despite its size, Russia is a European country in geography, politics and social structure. In the face of the new societal uncertainty, the Soviet-style social networking called 'Blat' continues to thrive</w:t>
      </w:r>
      <w:r w:rsidR="00677634" w:rsidRPr="00F620CA">
        <w:rPr>
          <w:rFonts w:ascii="Arial" w:hAnsi="Arial" w:cs="Arial"/>
          <w:sz w:val="22"/>
        </w:rPr>
        <w:t xml:space="preserve"> (</w:t>
      </w:r>
      <w:r w:rsidR="00BB369E" w:rsidRPr="00F620CA">
        <w:rPr>
          <w:rFonts w:ascii="Arial" w:hAnsi="Arial" w:cs="Arial"/>
          <w:color w:val="000000"/>
          <w:sz w:val="22"/>
        </w:rPr>
        <w:t xml:space="preserve">Jiang </w:t>
      </w:r>
      <w:r w:rsidR="00677634" w:rsidRPr="00F620CA">
        <w:rPr>
          <w:rFonts w:ascii="Arial" w:hAnsi="Arial" w:cs="Arial"/>
          <w:color w:val="000000"/>
          <w:sz w:val="22"/>
        </w:rPr>
        <w:t>and</w:t>
      </w:r>
      <w:r w:rsidR="00BB369E" w:rsidRPr="00F620CA">
        <w:rPr>
          <w:rFonts w:ascii="Arial" w:hAnsi="Arial" w:cs="Arial"/>
          <w:color w:val="000000"/>
          <w:sz w:val="22"/>
        </w:rPr>
        <w:t xml:space="preserve"> Tribe</w:t>
      </w:r>
      <w:r w:rsidR="00677634" w:rsidRPr="00F620CA">
        <w:rPr>
          <w:rFonts w:ascii="Arial" w:hAnsi="Arial" w:cs="Arial"/>
          <w:color w:val="000000"/>
          <w:sz w:val="22"/>
        </w:rPr>
        <w:t xml:space="preserve">, </w:t>
      </w:r>
      <w:r w:rsidR="00BB369E" w:rsidRPr="00F620CA">
        <w:rPr>
          <w:rFonts w:ascii="Arial" w:hAnsi="Arial" w:cs="Arial"/>
          <w:color w:val="000000"/>
          <w:sz w:val="22"/>
        </w:rPr>
        <w:t>2009)</w:t>
      </w:r>
    </w:p>
    <w:p w14:paraId="163603CB" w14:textId="22F5E180" w:rsidR="007832BD" w:rsidRPr="00F620CA" w:rsidRDefault="00514AB5" w:rsidP="00F620CA">
      <w:pPr>
        <w:rPr>
          <w:rFonts w:ascii="Arial" w:hAnsi="Arial" w:cs="Arial"/>
          <w:sz w:val="22"/>
        </w:rPr>
      </w:pPr>
      <w:r w:rsidRPr="00F620CA">
        <w:rPr>
          <w:rFonts w:ascii="Arial" w:hAnsi="Arial" w:cs="Arial"/>
          <w:sz w:val="22"/>
        </w:rPr>
        <w:t>There are four types of culture by Handy's theory of culture. The first is a culture of power: A centralised culture in which important decision-makers are given undivided attention. If a firm expands and can't all be managed from the centre, it may have founder-dominated enterprises. Another type is the Role culture, characterised by a more structured work environment with defined roles and responsibilities. Everyone knows where they stand in the organisation's structure. However, it may lead to a'silo' attitude where people and departments do not interact or exchange information in a medium to a big firm. The other type is the Task culture. In a task-oriented society, there is an emphasis on completing a given work or project. Tasks are assigned to individuals on an ad hoc basis, allowing for cross-functional brainstorming</w:t>
      </w:r>
      <w:r w:rsidR="001A369B" w:rsidRPr="00F620CA">
        <w:rPr>
          <w:rFonts w:ascii="Arial" w:hAnsi="Arial" w:cs="Arial"/>
          <w:sz w:val="22"/>
        </w:rPr>
        <w:t xml:space="preserve"> (</w:t>
      </w:r>
      <w:r w:rsidR="001A369B" w:rsidRPr="00F620CA">
        <w:rPr>
          <w:rFonts w:ascii="Arial" w:hAnsi="Arial" w:cs="Arial"/>
          <w:color w:val="000000"/>
          <w:sz w:val="22"/>
        </w:rPr>
        <w:t xml:space="preserve">Jiang and Tribe, </w:t>
      </w:r>
      <w:r w:rsidR="001A369B" w:rsidRPr="00F620CA">
        <w:rPr>
          <w:rFonts w:ascii="Arial" w:hAnsi="Arial" w:cs="Arial"/>
          <w:color w:val="000000"/>
          <w:sz w:val="22"/>
        </w:rPr>
        <w:lastRenderedPageBreak/>
        <w:t>2009)</w:t>
      </w:r>
      <w:r w:rsidRPr="00F620CA">
        <w:rPr>
          <w:rFonts w:ascii="Arial" w:hAnsi="Arial" w:cs="Arial"/>
          <w:sz w:val="22"/>
        </w:rPr>
        <w:t xml:space="preserve">. A design or advertising agency could experience it. We then finalise </w:t>
      </w:r>
      <w:r w:rsidR="00F21CEE" w:rsidRPr="00F620CA">
        <w:rPr>
          <w:rFonts w:ascii="Arial" w:hAnsi="Arial" w:cs="Arial"/>
          <w:sz w:val="22"/>
        </w:rPr>
        <w:t>with People’s</w:t>
      </w:r>
      <w:r w:rsidRPr="00F620CA">
        <w:rPr>
          <w:rFonts w:ascii="Arial" w:hAnsi="Arial" w:cs="Arial"/>
          <w:sz w:val="22"/>
        </w:rPr>
        <w:t xml:space="preserve"> culture, where there is a lot of room for individuals to make their own decisions. Individuals in highly specialised fields, such as legal or medical activities, may fall victim to this phenomenon.</w:t>
      </w:r>
      <w:r w:rsidR="00F552F7" w:rsidRPr="00F620CA">
        <w:rPr>
          <w:rFonts w:ascii="Arial" w:hAnsi="Arial" w:cs="Arial"/>
          <w:sz w:val="22"/>
        </w:rPr>
        <w:t xml:space="preserve"> The type of culture employed most by Rosewood Beijing is Task culture</w:t>
      </w:r>
      <w:r w:rsidR="00F21CEE" w:rsidRPr="00F620CA">
        <w:rPr>
          <w:rFonts w:ascii="Arial" w:hAnsi="Arial" w:cs="Arial"/>
          <w:sz w:val="22"/>
        </w:rPr>
        <w:t xml:space="preserve"> (</w:t>
      </w:r>
      <w:r w:rsidR="00F21CEE" w:rsidRPr="00F620CA">
        <w:rPr>
          <w:rFonts w:ascii="Arial" w:hAnsi="Arial" w:cs="Arial"/>
          <w:color w:val="000000"/>
          <w:sz w:val="22"/>
        </w:rPr>
        <w:t>Jenkins</w:t>
      </w:r>
      <w:r w:rsidR="00CF22EE" w:rsidRPr="00F620CA">
        <w:rPr>
          <w:rFonts w:ascii="Arial" w:hAnsi="Arial" w:cs="Arial"/>
          <w:color w:val="000000"/>
          <w:sz w:val="22"/>
        </w:rPr>
        <w:t xml:space="preserve">, </w:t>
      </w:r>
      <w:r w:rsidR="00F21CEE" w:rsidRPr="00F620CA">
        <w:rPr>
          <w:rFonts w:ascii="Arial" w:hAnsi="Arial" w:cs="Arial"/>
          <w:color w:val="000000"/>
          <w:sz w:val="22"/>
        </w:rPr>
        <w:t>2001)</w:t>
      </w:r>
      <w:r w:rsidR="00BB369E" w:rsidRPr="00F620CA">
        <w:rPr>
          <w:rFonts w:ascii="Arial" w:hAnsi="Arial" w:cs="Arial"/>
          <w:sz w:val="22"/>
        </w:rPr>
        <w:t>.</w:t>
      </w:r>
    </w:p>
    <w:p w14:paraId="313C309A" w14:textId="56C44B54" w:rsidR="007D3AA6" w:rsidRPr="00F620CA" w:rsidRDefault="00514AB5" w:rsidP="00F620CA">
      <w:pPr>
        <w:rPr>
          <w:rFonts w:ascii="Arial" w:hAnsi="Arial" w:cs="Arial"/>
          <w:sz w:val="22"/>
        </w:rPr>
      </w:pPr>
      <w:r w:rsidRPr="00F620CA">
        <w:rPr>
          <w:rFonts w:ascii="Arial" w:hAnsi="Arial" w:cs="Arial"/>
          <w:sz w:val="22"/>
        </w:rPr>
        <w:t>The original theory provided four dimensions along which cultural values may be analysed: individualism-collectivism, uncertainty avoidance, power distance (strength of social hierarchy) and masculinity-femininity (task-orientation vs person-orientation) (task-orientation versus person-orientation).</w:t>
      </w:r>
    </w:p>
    <w:p w14:paraId="6D216413" w14:textId="39AE9690" w:rsidR="008860DB" w:rsidRPr="00F620CA" w:rsidRDefault="00514AB5" w:rsidP="00F620CA">
      <w:pPr>
        <w:rPr>
          <w:rFonts w:ascii="Arial" w:hAnsi="Arial" w:cs="Arial"/>
          <w:sz w:val="22"/>
        </w:rPr>
      </w:pPr>
      <w:r w:rsidRPr="00F620CA">
        <w:rPr>
          <w:rFonts w:ascii="Arial" w:hAnsi="Arial" w:cs="Arial"/>
          <w:sz w:val="22"/>
        </w:rPr>
        <w:t xml:space="preserve">The dimension of Individualism vs collectivism considers the extent to which societies are incorporated into groups, and their perceived duties and dependency on groupings is considered in this area. There is a higher emphasis on achieving one's particular objectives when one is an individualist. In this category, "I" serves as the person's self-image. Collectivism means that the group's aims and well-being are more important than the </w:t>
      </w:r>
      <w:r w:rsidR="003C1286" w:rsidRPr="00F620CA">
        <w:rPr>
          <w:rFonts w:ascii="Arial" w:hAnsi="Arial" w:cs="Arial"/>
          <w:sz w:val="22"/>
        </w:rPr>
        <w:t>individuals</w:t>
      </w:r>
      <w:r w:rsidRPr="00F620CA">
        <w:rPr>
          <w:rFonts w:ascii="Arial" w:hAnsi="Arial" w:cs="Arial"/>
          <w:sz w:val="22"/>
        </w:rPr>
        <w:t>. "We" is the person's self-image in this category.</w:t>
      </w:r>
      <w:r w:rsidR="00F552F7" w:rsidRPr="00F620CA">
        <w:rPr>
          <w:rFonts w:ascii="Arial" w:hAnsi="Arial" w:cs="Arial"/>
          <w:sz w:val="22"/>
        </w:rPr>
        <w:t xml:space="preserve"> The category that Rosewood Beijing focuses most on is collectivism</w:t>
      </w:r>
      <w:r w:rsidR="00A8416A" w:rsidRPr="00F620CA">
        <w:rPr>
          <w:rFonts w:ascii="Arial" w:hAnsi="Arial" w:cs="Arial"/>
          <w:sz w:val="22"/>
        </w:rPr>
        <w:t xml:space="preserve"> </w:t>
      </w:r>
      <w:r w:rsidR="00A8416A" w:rsidRPr="00F620CA">
        <w:rPr>
          <w:rFonts w:ascii="Arial" w:hAnsi="Arial" w:cs="Arial"/>
          <w:color w:val="000000"/>
          <w:sz w:val="22"/>
        </w:rPr>
        <w:t>(</w:t>
      </w:r>
      <w:r w:rsidR="00BB369E" w:rsidRPr="00F620CA">
        <w:rPr>
          <w:rFonts w:ascii="Arial" w:hAnsi="Arial" w:cs="Arial"/>
          <w:color w:val="000000"/>
          <w:sz w:val="22"/>
        </w:rPr>
        <w:t>Jenkins</w:t>
      </w:r>
      <w:r w:rsidR="00A8416A" w:rsidRPr="00F620CA">
        <w:rPr>
          <w:rFonts w:ascii="Arial" w:hAnsi="Arial" w:cs="Arial"/>
          <w:color w:val="000000"/>
          <w:sz w:val="22"/>
        </w:rPr>
        <w:t xml:space="preserve">, </w:t>
      </w:r>
      <w:r w:rsidR="00BB369E" w:rsidRPr="00F620CA">
        <w:rPr>
          <w:rFonts w:ascii="Arial" w:hAnsi="Arial" w:cs="Arial"/>
          <w:color w:val="000000"/>
          <w:sz w:val="22"/>
        </w:rPr>
        <w:t>2001)</w:t>
      </w:r>
      <w:r w:rsidR="00A8416A" w:rsidRPr="00F620CA">
        <w:rPr>
          <w:rFonts w:ascii="Arial" w:hAnsi="Arial" w:cs="Arial"/>
          <w:color w:val="000000"/>
          <w:sz w:val="22"/>
        </w:rPr>
        <w:t>.</w:t>
      </w:r>
    </w:p>
    <w:p w14:paraId="35092ED4" w14:textId="77777777" w:rsidR="00BB369E" w:rsidRPr="00F620CA" w:rsidRDefault="00514AB5" w:rsidP="00F620CA">
      <w:pPr>
        <w:rPr>
          <w:rFonts w:ascii="Arial" w:hAnsi="Arial" w:cs="Arial"/>
          <w:b/>
          <w:sz w:val="22"/>
          <w:u w:val="single"/>
        </w:rPr>
      </w:pPr>
      <w:r w:rsidRPr="00F620CA">
        <w:rPr>
          <w:rFonts w:ascii="Arial" w:hAnsi="Arial" w:cs="Arial"/>
          <w:b/>
          <w:sz w:val="22"/>
          <w:u w:val="single"/>
        </w:rPr>
        <w:t>Summary Table</w:t>
      </w:r>
    </w:p>
    <w:tbl>
      <w:tblPr>
        <w:tblStyle w:val="TableGrid"/>
        <w:tblW w:w="0" w:type="auto"/>
        <w:tblLook w:val="04A0" w:firstRow="1" w:lastRow="0" w:firstColumn="1" w:lastColumn="0" w:noHBand="0" w:noVBand="1"/>
      </w:tblPr>
      <w:tblGrid>
        <w:gridCol w:w="902"/>
        <w:gridCol w:w="8448"/>
      </w:tblGrid>
      <w:tr w:rsidR="00C84D1D" w14:paraId="24413D93" w14:textId="77777777" w:rsidTr="00F552F7">
        <w:tc>
          <w:tcPr>
            <w:tcW w:w="918" w:type="dxa"/>
          </w:tcPr>
          <w:p w14:paraId="3C5653A8" w14:textId="77777777" w:rsidR="00F552F7" w:rsidRPr="00F620CA" w:rsidRDefault="00514AB5" w:rsidP="00F620CA">
            <w:pPr>
              <w:rPr>
                <w:rFonts w:ascii="Arial" w:hAnsi="Arial" w:cs="Arial"/>
                <w:sz w:val="22"/>
              </w:rPr>
            </w:pPr>
            <w:r w:rsidRPr="00F620CA">
              <w:rPr>
                <w:rFonts w:ascii="Arial" w:hAnsi="Arial" w:cs="Arial"/>
                <w:sz w:val="22"/>
              </w:rPr>
              <w:t>1</w:t>
            </w:r>
          </w:p>
        </w:tc>
        <w:tc>
          <w:tcPr>
            <w:tcW w:w="8658" w:type="dxa"/>
          </w:tcPr>
          <w:p w14:paraId="56D4294C" w14:textId="77777777" w:rsidR="00F552F7" w:rsidRPr="00F620CA" w:rsidRDefault="00514AB5" w:rsidP="00F620CA">
            <w:pPr>
              <w:rPr>
                <w:rFonts w:ascii="Arial" w:hAnsi="Arial" w:cs="Arial"/>
                <w:sz w:val="22"/>
              </w:rPr>
            </w:pPr>
            <w:r w:rsidRPr="00F620CA">
              <w:rPr>
                <w:rFonts w:ascii="Arial" w:hAnsi="Arial" w:cs="Arial"/>
                <w:sz w:val="22"/>
              </w:rPr>
              <w:t>Respect all people and their respective practices</w:t>
            </w:r>
          </w:p>
        </w:tc>
      </w:tr>
      <w:tr w:rsidR="00C84D1D" w14:paraId="610F2952" w14:textId="77777777" w:rsidTr="00F552F7">
        <w:tc>
          <w:tcPr>
            <w:tcW w:w="918" w:type="dxa"/>
          </w:tcPr>
          <w:p w14:paraId="75E3F8A1" w14:textId="77777777" w:rsidR="00F552F7" w:rsidRPr="00F620CA" w:rsidRDefault="00514AB5" w:rsidP="00F620CA">
            <w:pPr>
              <w:rPr>
                <w:rFonts w:ascii="Arial" w:hAnsi="Arial" w:cs="Arial"/>
                <w:sz w:val="22"/>
              </w:rPr>
            </w:pPr>
            <w:r w:rsidRPr="00F620CA">
              <w:rPr>
                <w:rFonts w:ascii="Arial" w:hAnsi="Arial" w:cs="Arial"/>
                <w:sz w:val="22"/>
              </w:rPr>
              <w:t>2</w:t>
            </w:r>
          </w:p>
        </w:tc>
        <w:tc>
          <w:tcPr>
            <w:tcW w:w="8658" w:type="dxa"/>
          </w:tcPr>
          <w:p w14:paraId="45C63C96" w14:textId="77777777" w:rsidR="00F552F7" w:rsidRPr="00F620CA" w:rsidRDefault="00514AB5" w:rsidP="00F620CA">
            <w:pPr>
              <w:rPr>
                <w:rFonts w:ascii="Arial" w:hAnsi="Arial" w:cs="Arial"/>
                <w:sz w:val="22"/>
              </w:rPr>
            </w:pPr>
            <w:r w:rsidRPr="00F620CA">
              <w:rPr>
                <w:rFonts w:ascii="Arial" w:hAnsi="Arial" w:cs="Arial"/>
                <w:sz w:val="22"/>
              </w:rPr>
              <w:t>Teamwork is paramount</w:t>
            </w:r>
          </w:p>
        </w:tc>
      </w:tr>
      <w:tr w:rsidR="00C84D1D" w14:paraId="3A8FDD98" w14:textId="77777777" w:rsidTr="00F552F7">
        <w:tc>
          <w:tcPr>
            <w:tcW w:w="918" w:type="dxa"/>
          </w:tcPr>
          <w:p w14:paraId="1DB11F09" w14:textId="77777777" w:rsidR="00F552F7" w:rsidRPr="00F620CA" w:rsidRDefault="00514AB5" w:rsidP="00F620CA">
            <w:pPr>
              <w:rPr>
                <w:rFonts w:ascii="Arial" w:hAnsi="Arial" w:cs="Arial"/>
                <w:sz w:val="22"/>
              </w:rPr>
            </w:pPr>
            <w:r w:rsidRPr="00F620CA">
              <w:rPr>
                <w:rFonts w:ascii="Arial" w:hAnsi="Arial" w:cs="Arial"/>
                <w:sz w:val="22"/>
              </w:rPr>
              <w:t>3</w:t>
            </w:r>
          </w:p>
        </w:tc>
        <w:tc>
          <w:tcPr>
            <w:tcW w:w="8658" w:type="dxa"/>
          </w:tcPr>
          <w:p w14:paraId="2F00537E" w14:textId="77777777" w:rsidR="00F552F7" w:rsidRPr="00F620CA" w:rsidRDefault="00514AB5" w:rsidP="00F620CA">
            <w:pPr>
              <w:rPr>
                <w:rFonts w:ascii="Arial" w:hAnsi="Arial" w:cs="Arial"/>
                <w:sz w:val="22"/>
              </w:rPr>
            </w:pPr>
            <w:r w:rsidRPr="00F620CA">
              <w:rPr>
                <w:rFonts w:ascii="Arial" w:hAnsi="Arial" w:cs="Arial"/>
                <w:sz w:val="22"/>
              </w:rPr>
              <w:t>Raise any concern when necessary</w:t>
            </w:r>
          </w:p>
        </w:tc>
      </w:tr>
    </w:tbl>
    <w:p w14:paraId="3C34DB5F" w14:textId="77777777" w:rsidR="00F552F7" w:rsidRPr="00F620CA" w:rsidRDefault="00F552F7" w:rsidP="00F620CA">
      <w:pPr>
        <w:rPr>
          <w:rFonts w:ascii="Arial" w:hAnsi="Arial" w:cs="Arial"/>
          <w:sz w:val="22"/>
        </w:rPr>
      </w:pPr>
    </w:p>
    <w:p w14:paraId="4386584E" w14:textId="77777777" w:rsidR="00184A09" w:rsidRPr="00F620CA" w:rsidRDefault="00514AB5" w:rsidP="00F620CA">
      <w:pPr>
        <w:rPr>
          <w:rFonts w:ascii="Arial" w:hAnsi="Arial" w:cs="Arial"/>
          <w:b/>
          <w:sz w:val="22"/>
        </w:rPr>
      </w:pPr>
      <w:r w:rsidRPr="00F620CA">
        <w:rPr>
          <w:rFonts w:ascii="Arial" w:hAnsi="Arial" w:cs="Arial"/>
          <w:b/>
          <w:sz w:val="22"/>
        </w:rPr>
        <w:br w:type="page"/>
      </w:r>
    </w:p>
    <w:p w14:paraId="52D0AC78" w14:textId="09DB778F" w:rsidR="007D6948" w:rsidRPr="00F620CA" w:rsidRDefault="00514AB5" w:rsidP="00F620CA">
      <w:pPr>
        <w:pStyle w:val="Heading1"/>
        <w:rPr>
          <w:rFonts w:ascii="Arial" w:hAnsi="Arial" w:cs="Arial"/>
          <w:sz w:val="22"/>
          <w:szCs w:val="22"/>
        </w:rPr>
      </w:pPr>
      <w:r w:rsidRPr="00F620CA">
        <w:rPr>
          <w:rFonts w:ascii="Arial" w:hAnsi="Arial" w:cs="Arial"/>
          <w:sz w:val="22"/>
          <w:szCs w:val="22"/>
        </w:rPr>
        <w:lastRenderedPageBreak/>
        <w:t>References</w:t>
      </w:r>
    </w:p>
    <w:p w14:paraId="2A755315" w14:textId="77777777" w:rsidR="007D6948" w:rsidRPr="00F620CA" w:rsidRDefault="00514AB5" w:rsidP="00F620CA">
      <w:pPr>
        <w:pStyle w:val="Pa25"/>
        <w:numPr>
          <w:ilvl w:val="0"/>
          <w:numId w:val="1"/>
        </w:numPr>
        <w:spacing w:after="40" w:line="360" w:lineRule="auto"/>
        <w:rPr>
          <w:rFonts w:ascii="Arial" w:hAnsi="Arial" w:cs="Arial"/>
          <w:color w:val="000000"/>
          <w:sz w:val="22"/>
          <w:szCs w:val="22"/>
        </w:rPr>
      </w:pPr>
      <w:r w:rsidRPr="00F620CA">
        <w:rPr>
          <w:rFonts w:ascii="Arial" w:hAnsi="Arial" w:cs="Arial"/>
          <w:color w:val="000000"/>
          <w:sz w:val="22"/>
          <w:szCs w:val="22"/>
        </w:rPr>
        <w:t xml:space="preserve">Jenkins A.K. (2001), </w:t>
      </w:r>
      <w:r w:rsidRPr="00F620CA">
        <w:rPr>
          <w:rFonts w:ascii="Arial" w:hAnsi="Arial" w:cs="Arial"/>
          <w:iCs/>
          <w:color w:val="000000"/>
          <w:sz w:val="22"/>
          <w:szCs w:val="22"/>
        </w:rPr>
        <w:t>Making a career of it? Hospitality students’ future perspectives: an AngloDutch study</w:t>
      </w:r>
      <w:r w:rsidRPr="00F620CA">
        <w:rPr>
          <w:rFonts w:ascii="Arial" w:hAnsi="Arial" w:cs="Arial"/>
          <w:color w:val="000000"/>
          <w:sz w:val="22"/>
          <w:szCs w:val="22"/>
        </w:rPr>
        <w:t>, "International Journal of Contemporary Hospitality Management."</w:t>
      </w:r>
    </w:p>
    <w:p w14:paraId="72011E26" w14:textId="77777777" w:rsidR="007D6948" w:rsidRPr="00F620CA" w:rsidRDefault="00514AB5" w:rsidP="00F620CA">
      <w:pPr>
        <w:pStyle w:val="Pa25"/>
        <w:numPr>
          <w:ilvl w:val="0"/>
          <w:numId w:val="1"/>
        </w:numPr>
        <w:spacing w:after="40" w:line="360" w:lineRule="auto"/>
        <w:rPr>
          <w:rFonts w:ascii="Arial" w:hAnsi="Arial" w:cs="Arial"/>
          <w:color w:val="000000"/>
          <w:sz w:val="22"/>
          <w:szCs w:val="22"/>
        </w:rPr>
      </w:pPr>
      <w:r w:rsidRPr="00F620CA">
        <w:rPr>
          <w:rFonts w:ascii="Arial" w:hAnsi="Arial" w:cs="Arial"/>
          <w:color w:val="000000"/>
          <w:sz w:val="22"/>
          <w:szCs w:val="22"/>
        </w:rPr>
        <w:t xml:space="preserve">Jiang B., Tribe J. (2009), </w:t>
      </w:r>
      <w:r w:rsidRPr="00F620CA">
        <w:rPr>
          <w:rFonts w:ascii="Arial" w:hAnsi="Arial" w:cs="Arial"/>
          <w:iCs/>
          <w:color w:val="000000"/>
          <w:sz w:val="22"/>
          <w:szCs w:val="22"/>
        </w:rPr>
        <w:t>Tourism jobs – short-lived professions’: Student attitudes towards tourism careers in China</w:t>
      </w:r>
      <w:r w:rsidRPr="00F620CA">
        <w:rPr>
          <w:rFonts w:ascii="Arial" w:hAnsi="Arial" w:cs="Arial"/>
          <w:color w:val="000000"/>
          <w:sz w:val="22"/>
          <w:szCs w:val="22"/>
        </w:rPr>
        <w:t>, "Journal of Hospitality, Leisure, Sport and Tourism Education."</w:t>
      </w:r>
    </w:p>
    <w:p w14:paraId="2FEE899F" w14:textId="77777777" w:rsidR="007D6948" w:rsidRPr="00F620CA" w:rsidRDefault="00514AB5" w:rsidP="00F620CA">
      <w:pPr>
        <w:pStyle w:val="Pa25"/>
        <w:numPr>
          <w:ilvl w:val="0"/>
          <w:numId w:val="1"/>
        </w:numPr>
        <w:spacing w:after="40" w:line="360" w:lineRule="auto"/>
        <w:rPr>
          <w:rFonts w:ascii="Arial" w:hAnsi="Arial" w:cs="Arial"/>
          <w:color w:val="000000"/>
          <w:sz w:val="22"/>
          <w:szCs w:val="22"/>
        </w:rPr>
      </w:pPr>
      <w:r w:rsidRPr="00F620CA">
        <w:rPr>
          <w:rFonts w:ascii="Arial" w:hAnsi="Arial" w:cs="Arial"/>
          <w:color w:val="000000"/>
          <w:sz w:val="22"/>
          <w:szCs w:val="22"/>
        </w:rPr>
        <w:t xml:space="preserve">Johns N., Henwood J., Seaman C. (2007), </w:t>
      </w:r>
      <w:r w:rsidRPr="00F620CA">
        <w:rPr>
          <w:rFonts w:ascii="Arial" w:hAnsi="Arial" w:cs="Arial"/>
          <w:iCs/>
          <w:color w:val="000000"/>
          <w:sz w:val="22"/>
          <w:szCs w:val="22"/>
        </w:rPr>
        <w:t>Culture and service predisposition among hospitality students in Switzerland and Scotland</w:t>
      </w:r>
      <w:r w:rsidRPr="00F620CA">
        <w:rPr>
          <w:rFonts w:ascii="Arial" w:hAnsi="Arial" w:cs="Arial"/>
          <w:color w:val="000000"/>
          <w:sz w:val="22"/>
          <w:szCs w:val="22"/>
        </w:rPr>
        <w:t>, "International Journal of Contemporary Hospitality Management."</w:t>
      </w:r>
    </w:p>
    <w:p w14:paraId="6D226F4D" w14:textId="77777777" w:rsidR="007D6948" w:rsidRPr="00F620CA" w:rsidRDefault="00514AB5" w:rsidP="00F620CA">
      <w:pPr>
        <w:pStyle w:val="Pa25"/>
        <w:numPr>
          <w:ilvl w:val="0"/>
          <w:numId w:val="1"/>
        </w:numPr>
        <w:spacing w:after="40" w:line="360" w:lineRule="auto"/>
        <w:rPr>
          <w:rFonts w:ascii="Arial" w:hAnsi="Arial" w:cs="Arial"/>
          <w:color w:val="000000"/>
          <w:sz w:val="22"/>
          <w:szCs w:val="22"/>
        </w:rPr>
      </w:pPr>
      <w:r w:rsidRPr="00F620CA">
        <w:rPr>
          <w:rFonts w:ascii="Arial" w:hAnsi="Arial" w:cs="Arial"/>
          <w:color w:val="000000"/>
          <w:sz w:val="22"/>
          <w:szCs w:val="22"/>
        </w:rPr>
        <w:t xml:space="preserve">Kavanagh S. (2002), </w:t>
      </w:r>
      <w:r w:rsidRPr="00F620CA">
        <w:rPr>
          <w:rFonts w:ascii="Arial" w:hAnsi="Arial" w:cs="Arial"/>
          <w:iCs/>
          <w:color w:val="000000"/>
          <w:sz w:val="22"/>
          <w:szCs w:val="22"/>
        </w:rPr>
        <w:t xml:space="preserve">Could you be a team leader?, </w:t>
      </w:r>
      <w:r w:rsidRPr="00F620CA">
        <w:rPr>
          <w:rFonts w:ascii="Arial" w:hAnsi="Arial" w:cs="Arial"/>
          <w:color w:val="000000"/>
          <w:sz w:val="22"/>
          <w:szCs w:val="22"/>
        </w:rPr>
        <w:t>“Travel Trade Gazette”, 17 June</w:t>
      </w:r>
    </w:p>
    <w:p w14:paraId="5D14D54E" w14:textId="77777777" w:rsidR="007D6948" w:rsidRPr="00F620CA" w:rsidRDefault="007D6948" w:rsidP="00F620CA">
      <w:pPr>
        <w:rPr>
          <w:rFonts w:ascii="Arial" w:hAnsi="Arial" w:cs="Arial"/>
          <w:sz w:val="22"/>
        </w:rPr>
      </w:pPr>
    </w:p>
    <w:sectPr w:rsidR="007D6948" w:rsidRPr="00F620CA" w:rsidSect="00D53690">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Garamond">
    <w:panose1 w:val="020204040303010108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DD76FC"/>
    <w:multiLevelType w:val="hybridMultilevel"/>
    <w:tmpl w:val="FE326410"/>
    <w:lvl w:ilvl="0" w:tplc="D1787744">
      <w:start w:val="1"/>
      <w:numFmt w:val="decimal"/>
      <w:lvlText w:val="%1."/>
      <w:lvlJc w:val="left"/>
      <w:pPr>
        <w:ind w:left="360" w:hanging="360"/>
      </w:pPr>
      <w:rPr>
        <w:rFonts w:hint="default"/>
      </w:rPr>
    </w:lvl>
    <w:lvl w:ilvl="1" w:tplc="0EDC94A0" w:tentative="1">
      <w:start w:val="1"/>
      <w:numFmt w:val="lowerLetter"/>
      <w:lvlText w:val="%2."/>
      <w:lvlJc w:val="left"/>
      <w:pPr>
        <w:ind w:left="1080" w:hanging="360"/>
      </w:pPr>
    </w:lvl>
    <w:lvl w:ilvl="2" w:tplc="2E3AC0CC" w:tentative="1">
      <w:start w:val="1"/>
      <w:numFmt w:val="lowerRoman"/>
      <w:lvlText w:val="%3."/>
      <w:lvlJc w:val="right"/>
      <w:pPr>
        <w:ind w:left="1800" w:hanging="180"/>
      </w:pPr>
    </w:lvl>
    <w:lvl w:ilvl="3" w:tplc="CD085712" w:tentative="1">
      <w:start w:val="1"/>
      <w:numFmt w:val="decimal"/>
      <w:lvlText w:val="%4."/>
      <w:lvlJc w:val="left"/>
      <w:pPr>
        <w:ind w:left="2520" w:hanging="360"/>
      </w:pPr>
    </w:lvl>
    <w:lvl w:ilvl="4" w:tplc="E842EB0C" w:tentative="1">
      <w:start w:val="1"/>
      <w:numFmt w:val="lowerLetter"/>
      <w:lvlText w:val="%5."/>
      <w:lvlJc w:val="left"/>
      <w:pPr>
        <w:ind w:left="3240" w:hanging="360"/>
      </w:pPr>
    </w:lvl>
    <w:lvl w:ilvl="5" w:tplc="EC88E042" w:tentative="1">
      <w:start w:val="1"/>
      <w:numFmt w:val="lowerRoman"/>
      <w:lvlText w:val="%6."/>
      <w:lvlJc w:val="right"/>
      <w:pPr>
        <w:ind w:left="3960" w:hanging="180"/>
      </w:pPr>
    </w:lvl>
    <w:lvl w:ilvl="6" w:tplc="C71E4116" w:tentative="1">
      <w:start w:val="1"/>
      <w:numFmt w:val="decimal"/>
      <w:lvlText w:val="%7."/>
      <w:lvlJc w:val="left"/>
      <w:pPr>
        <w:ind w:left="4680" w:hanging="360"/>
      </w:pPr>
    </w:lvl>
    <w:lvl w:ilvl="7" w:tplc="742E864A" w:tentative="1">
      <w:start w:val="1"/>
      <w:numFmt w:val="lowerLetter"/>
      <w:lvlText w:val="%8."/>
      <w:lvlJc w:val="left"/>
      <w:pPr>
        <w:ind w:left="5400" w:hanging="360"/>
      </w:pPr>
    </w:lvl>
    <w:lvl w:ilvl="8" w:tplc="5FDCD47E" w:tentative="1">
      <w:start w:val="1"/>
      <w:numFmt w:val="lowerRoman"/>
      <w:lvlText w:val="%9."/>
      <w:lvlJc w:val="right"/>
      <w:pPr>
        <w:ind w:left="612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4BAA"/>
    <w:rsid w:val="000026D3"/>
    <w:rsid w:val="00054AAE"/>
    <w:rsid w:val="00057138"/>
    <w:rsid w:val="00061034"/>
    <w:rsid w:val="000A5AB7"/>
    <w:rsid w:val="0010402D"/>
    <w:rsid w:val="00127974"/>
    <w:rsid w:val="00167D2A"/>
    <w:rsid w:val="00184A09"/>
    <w:rsid w:val="00184BCB"/>
    <w:rsid w:val="001A369B"/>
    <w:rsid w:val="002644C6"/>
    <w:rsid w:val="002747CB"/>
    <w:rsid w:val="002B26E0"/>
    <w:rsid w:val="00355AF4"/>
    <w:rsid w:val="003C1286"/>
    <w:rsid w:val="003F68D3"/>
    <w:rsid w:val="004B7516"/>
    <w:rsid w:val="00514AB5"/>
    <w:rsid w:val="005B49DD"/>
    <w:rsid w:val="005F593D"/>
    <w:rsid w:val="006467AE"/>
    <w:rsid w:val="00677634"/>
    <w:rsid w:val="006A314C"/>
    <w:rsid w:val="006A7EF6"/>
    <w:rsid w:val="006D323B"/>
    <w:rsid w:val="00735FC6"/>
    <w:rsid w:val="0075531C"/>
    <w:rsid w:val="007563FE"/>
    <w:rsid w:val="007832BD"/>
    <w:rsid w:val="007D3AA6"/>
    <w:rsid w:val="007D6948"/>
    <w:rsid w:val="008860DB"/>
    <w:rsid w:val="008A0A6B"/>
    <w:rsid w:val="008B491C"/>
    <w:rsid w:val="008B54AE"/>
    <w:rsid w:val="008E6F3D"/>
    <w:rsid w:val="008F3C44"/>
    <w:rsid w:val="00905145"/>
    <w:rsid w:val="0092590A"/>
    <w:rsid w:val="009844FD"/>
    <w:rsid w:val="009E1F45"/>
    <w:rsid w:val="00A8416A"/>
    <w:rsid w:val="00AE18D4"/>
    <w:rsid w:val="00AF0BDD"/>
    <w:rsid w:val="00B13153"/>
    <w:rsid w:val="00B545C3"/>
    <w:rsid w:val="00B727CA"/>
    <w:rsid w:val="00B757A5"/>
    <w:rsid w:val="00BB369E"/>
    <w:rsid w:val="00C16262"/>
    <w:rsid w:val="00C40C41"/>
    <w:rsid w:val="00C84D1D"/>
    <w:rsid w:val="00C869A6"/>
    <w:rsid w:val="00C97DC9"/>
    <w:rsid w:val="00CF22EE"/>
    <w:rsid w:val="00D0130C"/>
    <w:rsid w:val="00D53690"/>
    <w:rsid w:val="00D65D85"/>
    <w:rsid w:val="00E6130E"/>
    <w:rsid w:val="00EF4BAA"/>
    <w:rsid w:val="00F21CEE"/>
    <w:rsid w:val="00F22FC2"/>
    <w:rsid w:val="00F552F7"/>
    <w:rsid w:val="00F620CA"/>
    <w:rsid w:val="00F95021"/>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37BF6D"/>
  <w15:docId w15:val="{64A6EBBA-B9C7-4CCD-A86E-7ED42D03D6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644C6"/>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2644C6"/>
    <w:pPr>
      <w:keepNext/>
      <w:keepLines/>
      <w:spacing w:before="240" w:after="0"/>
      <w:outlineLvl w:val="0"/>
    </w:pPr>
    <w:rPr>
      <w:rFonts w:eastAsiaTheme="majorEastAsia" w:cstheme="majorBidi"/>
      <w:b/>
      <w:color w:val="2E74B5" w:themeColor="accent1" w:themeShade="BF"/>
      <w:sz w:val="30"/>
      <w:szCs w:val="32"/>
    </w:rPr>
  </w:style>
  <w:style w:type="paragraph" w:styleId="Heading2">
    <w:name w:val="heading 2"/>
    <w:basedOn w:val="Normal"/>
    <w:next w:val="Normal"/>
    <w:link w:val="Heading2Char"/>
    <w:uiPriority w:val="9"/>
    <w:semiHidden/>
    <w:unhideWhenUsed/>
    <w:qFormat/>
    <w:rsid w:val="002644C6"/>
    <w:pPr>
      <w:keepNext/>
      <w:keepLines/>
      <w:spacing w:before="40" w:after="0"/>
      <w:outlineLvl w:val="1"/>
    </w:pPr>
    <w:rPr>
      <w:rFonts w:eastAsiaTheme="majorEastAsia" w:cstheme="majorBidi"/>
      <w:b/>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F552F7"/>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customStyle="1" w:styleId="Pa25">
    <w:name w:val="Pa25"/>
    <w:basedOn w:val="Normal"/>
    <w:next w:val="Normal"/>
    <w:uiPriority w:val="99"/>
    <w:rsid w:val="007D6948"/>
    <w:pPr>
      <w:autoSpaceDE w:val="0"/>
      <w:autoSpaceDN w:val="0"/>
      <w:adjustRightInd w:val="0"/>
      <w:spacing w:after="0" w:line="201" w:lineRule="atLeast"/>
    </w:pPr>
    <w:rPr>
      <w:rFonts w:ascii="Garamond" w:hAnsi="Garamond"/>
      <w:szCs w:val="24"/>
    </w:rPr>
  </w:style>
  <w:style w:type="character" w:customStyle="1" w:styleId="Heading1Char">
    <w:name w:val="Heading 1 Char"/>
    <w:basedOn w:val="DefaultParagraphFont"/>
    <w:link w:val="Heading1"/>
    <w:uiPriority w:val="9"/>
    <w:rsid w:val="002644C6"/>
    <w:rPr>
      <w:rFonts w:ascii="Times New Roman" w:eastAsiaTheme="majorEastAsia" w:hAnsi="Times New Roman" w:cstheme="majorBidi"/>
      <w:b/>
      <w:color w:val="2E74B5" w:themeColor="accent1" w:themeShade="BF"/>
      <w:sz w:val="30"/>
      <w:szCs w:val="32"/>
    </w:rPr>
  </w:style>
  <w:style w:type="character" w:customStyle="1" w:styleId="Heading2Char">
    <w:name w:val="Heading 2 Char"/>
    <w:basedOn w:val="DefaultParagraphFont"/>
    <w:link w:val="Heading2"/>
    <w:uiPriority w:val="9"/>
    <w:semiHidden/>
    <w:rsid w:val="002644C6"/>
    <w:rPr>
      <w:rFonts w:ascii="Times New Roman" w:eastAsiaTheme="majorEastAsia" w:hAnsi="Times New Roman" w:cstheme="majorBidi"/>
      <w:b/>
      <w:color w:val="2E74B5" w:themeColor="accent1" w:themeShade="BF"/>
      <w:sz w:val="26"/>
      <w:szCs w:val="26"/>
    </w:rPr>
  </w:style>
  <w:style w:type="character" w:customStyle="1" w:styleId="normaltextrun">
    <w:name w:val="normaltextrun"/>
    <w:basedOn w:val="DefaultParagraphFont"/>
    <w:rsid w:val="00C97DC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5</Pages>
  <Words>1162</Words>
  <Characters>6627</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7774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Tolani Akano</dc:creator>
  <cp:lastModifiedBy>tolaniakano@aol.co.uk</cp:lastModifiedBy>
  <cp:revision>2</cp:revision>
  <dcterms:created xsi:type="dcterms:W3CDTF">2021-12-09T14:03:00Z</dcterms:created>
  <dcterms:modified xsi:type="dcterms:W3CDTF">2021-12-09T14:03:00Z</dcterms:modified>
</cp:coreProperties>
</file>