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ABAFD" w14:textId="31D6CDB0" w:rsidR="00C5630C" w:rsidRPr="005A4254" w:rsidRDefault="00D264F5" w:rsidP="00C5630C">
      <w:pPr>
        <w:jc w:val="center"/>
        <w:rPr>
          <w:rFonts w:ascii="Calibri" w:hAnsi="Calibri" w:cs="Calibri"/>
          <w:b/>
          <w:bCs/>
          <w:sz w:val="52"/>
          <w:szCs w:val="56"/>
        </w:rPr>
      </w:pPr>
      <w:r>
        <w:rPr>
          <w:rFonts w:ascii="Calibri" w:hAnsi="Calibri" w:cs="Calibri"/>
          <w:b/>
          <w:bCs/>
          <w:i/>
          <w:iCs/>
          <w:sz w:val="56"/>
          <w:szCs w:val="72"/>
        </w:rPr>
        <w:t xml:space="preserve">The </w:t>
      </w:r>
      <w:r w:rsidR="00130712" w:rsidRPr="00130712">
        <w:rPr>
          <w:rFonts w:ascii="Calibri" w:hAnsi="Calibri" w:cs="Calibri"/>
          <w:b/>
          <w:bCs/>
          <w:i/>
          <w:iCs/>
          <w:sz w:val="56"/>
          <w:szCs w:val="72"/>
        </w:rPr>
        <w:t xml:space="preserve">Analysis of </w:t>
      </w:r>
      <w:r w:rsidR="00130712">
        <w:rPr>
          <w:rFonts w:ascii="Calibri" w:hAnsi="Calibri" w:cs="Calibri"/>
          <w:b/>
          <w:bCs/>
          <w:i/>
          <w:iCs/>
          <w:sz w:val="56"/>
          <w:szCs w:val="72"/>
        </w:rPr>
        <w:t>F</w:t>
      </w:r>
      <w:r w:rsidR="00130712" w:rsidRPr="00130712">
        <w:rPr>
          <w:rFonts w:ascii="Calibri" w:hAnsi="Calibri" w:cs="Calibri"/>
          <w:b/>
          <w:bCs/>
          <w:i/>
          <w:iCs/>
          <w:sz w:val="56"/>
          <w:szCs w:val="72"/>
        </w:rPr>
        <w:t xml:space="preserve">inancial </w:t>
      </w:r>
      <w:r w:rsidR="00130712">
        <w:rPr>
          <w:rFonts w:ascii="Calibri" w:hAnsi="Calibri" w:cs="Calibri"/>
          <w:b/>
          <w:bCs/>
          <w:i/>
          <w:iCs/>
          <w:sz w:val="56"/>
          <w:szCs w:val="72"/>
        </w:rPr>
        <w:t>F</w:t>
      </w:r>
      <w:r w:rsidR="00130712" w:rsidRPr="00130712">
        <w:rPr>
          <w:rFonts w:ascii="Calibri" w:hAnsi="Calibri" w:cs="Calibri"/>
          <w:b/>
          <w:bCs/>
          <w:i/>
          <w:iCs/>
          <w:sz w:val="56"/>
          <w:szCs w:val="72"/>
        </w:rPr>
        <w:t xml:space="preserve">raud </w:t>
      </w:r>
      <w:r w:rsidR="00130712">
        <w:rPr>
          <w:rFonts w:ascii="Calibri" w:hAnsi="Calibri" w:cs="Calibri"/>
          <w:b/>
          <w:bCs/>
          <w:i/>
          <w:iCs/>
          <w:sz w:val="56"/>
          <w:szCs w:val="72"/>
        </w:rPr>
        <w:t>of</w:t>
      </w:r>
      <w:r w:rsidR="00130712" w:rsidRPr="00130712">
        <w:rPr>
          <w:rFonts w:ascii="Calibri" w:hAnsi="Calibri" w:cs="Calibri"/>
          <w:b/>
          <w:bCs/>
          <w:i/>
          <w:iCs/>
          <w:sz w:val="56"/>
          <w:szCs w:val="72"/>
        </w:rPr>
        <w:t xml:space="preserve"> </w:t>
      </w:r>
      <w:r w:rsidR="00130712">
        <w:rPr>
          <w:rFonts w:ascii="Calibri" w:hAnsi="Calibri" w:cs="Calibri"/>
          <w:b/>
          <w:bCs/>
          <w:i/>
          <w:iCs/>
          <w:sz w:val="56"/>
          <w:szCs w:val="72"/>
        </w:rPr>
        <w:t xml:space="preserve">Luckin </w:t>
      </w:r>
      <w:r w:rsidR="00130712" w:rsidRPr="00130712">
        <w:rPr>
          <w:rFonts w:ascii="Calibri" w:hAnsi="Calibri" w:cs="Calibri"/>
          <w:b/>
          <w:bCs/>
          <w:i/>
          <w:iCs/>
          <w:sz w:val="56"/>
          <w:szCs w:val="72"/>
        </w:rPr>
        <w:t>Coffee</w:t>
      </w:r>
      <w:r w:rsidR="00A87DA5" w:rsidRPr="005A4254">
        <w:rPr>
          <w:noProof/>
        </w:rPr>
        <w:drawing>
          <wp:inline distT="0" distB="0" distL="0" distR="0" wp14:anchorId="6A49E99E" wp14:editId="71F4FE8C">
            <wp:extent cx="4926104" cy="3486454"/>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7124" t="9035" r="9994" b="35838"/>
                    <a:stretch/>
                  </pic:blipFill>
                  <pic:spPr bwMode="auto">
                    <a:xfrm>
                      <a:off x="0" y="0"/>
                      <a:ext cx="4946235" cy="3500702"/>
                    </a:xfrm>
                    <a:prstGeom prst="rect">
                      <a:avLst/>
                    </a:prstGeom>
                    <a:noFill/>
                    <a:ln>
                      <a:noFill/>
                    </a:ln>
                    <a:extLst>
                      <a:ext uri="{53640926-AAD7-44D8-BBD7-CCE9431645EC}">
                        <a14:shadowObscured xmlns:a14="http://schemas.microsoft.com/office/drawing/2010/main"/>
                      </a:ext>
                    </a:extLst>
                  </pic:spPr>
                </pic:pic>
              </a:graphicData>
            </a:graphic>
          </wp:inline>
        </w:drawing>
      </w:r>
      <w:r w:rsidR="0013161F">
        <w:rPr>
          <w:rFonts w:ascii="Calibri" w:hAnsi="Calibri" w:cs="Calibri"/>
          <w:b/>
          <w:bCs/>
          <w:sz w:val="56"/>
          <w:szCs w:val="72"/>
        </w:rPr>
        <w:t>M</w:t>
      </w:r>
      <w:r w:rsidR="0013161F">
        <w:rPr>
          <w:rFonts w:ascii="Calibri" w:hAnsi="Calibri" w:cs="Calibri" w:hint="eastAsia"/>
          <w:b/>
          <w:bCs/>
          <w:sz w:val="56"/>
          <w:szCs w:val="72"/>
        </w:rPr>
        <w:t>arch</w:t>
      </w:r>
      <w:r w:rsidR="00C5630C" w:rsidRPr="005A4254">
        <w:rPr>
          <w:rFonts w:ascii="Calibri" w:hAnsi="Calibri" w:cs="Calibri"/>
          <w:b/>
          <w:bCs/>
          <w:sz w:val="56"/>
          <w:szCs w:val="72"/>
        </w:rPr>
        <w:t xml:space="preserve"> 202</w:t>
      </w:r>
      <w:r w:rsidR="0013161F">
        <w:rPr>
          <w:rFonts w:ascii="Calibri" w:hAnsi="Calibri" w:cs="Calibri" w:hint="eastAsia"/>
          <w:b/>
          <w:bCs/>
          <w:sz w:val="56"/>
          <w:szCs w:val="72"/>
        </w:rPr>
        <w:t>3</w:t>
      </w:r>
    </w:p>
    <w:p w14:paraId="59FE51D7" w14:textId="0C968D42" w:rsidR="00C5630C" w:rsidRPr="005A4254" w:rsidRDefault="00C5630C" w:rsidP="00C5630C">
      <w:pPr>
        <w:jc w:val="center"/>
        <w:rPr>
          <w:rFonts w:ascii="Calibri" w:hAnsi="Calibri" w:cs="Calibri"/>
          <w:b/>
          <w:bCs/>
          <w:sz w:val="52"/>
          <w:szCs w:val="56"/>
        </w:rPr>
      </w:pPr>
    </w:p>
    <w:p w14:paraId="37FAFFC0" w14:textId="77777777" w:rsidR="00504A46" w:rsidRPr="005A4254" w:rsidRDefault="00504A46" w:rsidP="00504A46">
      <w:pPr>
        <w:spacing w:line="360" w:lineRule="auto"/>
        <w:ind w:firstLineChars="150" w:firstLine="420"/>
        <w:rPr>
          <w:rFonts w:ascii="Calibri" w:hAnsi="Calibri" w:cs="Calibri"/>
          <w:b/>
          <w:bCs/>
          <w:sz w:val="28"/>
          <w:szCs w:val="32"/>
        </w:rPr>
      </w:pPr>
      <w:r w:rsidRPr="005A4254">
        <w:rPr>
          <w:rFonts w:ascii="Calibri" w:hAnsi="Calibri" w:cs="Calibri"/>
          <w:b/>
          <w:bCs/>
          <w:sz w:val="28"/>
          <w:szCs w:val="32"/>
        </w:rPr>
        <w:t xml:space="preserve">MODULE NAME: </w:t>
      </w:r>
      <w:r w:rsidRPr="005B47CC">
        <w:rPr>
          <w:rFonts w:ascii="Calibri" w:hAnsi="Calibri" w:cs="Calibri"/>
          <w:b/>
          <w:bCs/>
          <w:sz w:val="28"/>
          <w:szCs w:val="32"/>
        </w:rPr>
        <w:t>Finance For Business Managers (BMMB7005)</w:t>
      </w:r>
    </w:p>
    <w:p w14:paraId="33324331" w14:textId="220E4798" w:rsidR="00504A46" w:rsidRPr="005A4254" w:rsidRDefault="00504A46" w:rsidP="00504A46">
      <w:pPr>
        <w:spacing w:line="360" w:lineRule="auto"/>
        <w:ind w:firstLineChars="150" w:firstLine="420"/>
        <w:rPr>
          <w:rFonts w:ascii="Calibri" w:hAnsi="Calibri" w:cs="Calibri"/>
          <w:b/>
          <w:bCs/>
          <w:sz w:val="28"/>
          <w:szCs w:val="32"/>
        </w:rPr>
      </w:pPr>
      <w:r>
        <w:rPr>
          <w:rFonts w:ascii="Calibri" w:hAnsi="Calibri" w:cs="Calibri"/>
          <w:b/>
          <w:bCs/>
          <w:sz w:val="28"/>
          <w:szCs w:val="32"/>
        </w:rPr>
        <w:t xml:space="preserve">STUDENT </w:t>
      </w:r>
      <w:r w:rsidRPr="005A4254">
        <w:rPr>
          <w:rFonts w:ascii="Calibri" w:hAnsi="Calibri" w:cs="Calibri"/>
          <w:b/>
          <w:bCs/>
          <w:sz w:val="28"/>
          <w:szCs w:val="32"/>
        </w:rPr>
        <w:t xml:space="preserve">NAME:     </w:t>
      </w:r>
      <w:r>
        <w:rPr>
          <w:rFonts w:ascii="Calibri" w:hAnsi="Calibri" w:cs="Calibri"/>
          <w:b/>
          <w:bCs/>
          <w:sz w:val="28"/>
          <w:szCs w:val="32"/>
        </w:rPr>
        <w:t xml:space="preserve">  </w:t>
      </w:r>
      <w:r w:rsidRPr="005A4254">
        <w:rPr>
          <w:rFonts w:ascii="Calibri" w:hAnsi="Calibri" w:cs="Calibri"/>
          <w:b/>
          <w:bCs/>
          <w:sz w:val="28"/>
          <w:szCs w:val="32"/>
        </w:rPr>
        <w:t xml:space="preserve">  </w:t>
      </w:r>
      <w:r>
        <w:rPr>
          <w:rFonts w:ascii="Calibri" w:hAnsi="Calibri" w:cs="Calibri"/>
          <w:b/>
          <w:bCs/>
          <w:sz w:val="28"/>
          <w:szCs w:val="32"/>
        </w:rPr>
        <w:t xml:space="preserve">           </w:t>
      </w:r>
      <w:r w:rsidRPr="005A4254">
        <w:rPr>
          <w:rFonts w:ascii="Calibri" w:hAnsi="Calibri" w:cs="Calibri"/>
          <w:b/>
          <w:bCs/>
          <w:sz w:val="28"/>
          <w:szCs w:val="32"/>
        </w:rPr>
        <w:t xml:space="preserve"> Zengtian Li</w:t>
      </w:r>
    </w:p>
    <w:p w14:paraId="2A486B7F" w14:textId="3590117C" w:rsidR="00504A46" w:rsidRDefault="00504A46" w:rsidP="00504A46">
      <w:pPr>
        <w:spacing w:line="360" w:lineRule="auto"/>
        <w:ind w:firstLineChars="150" w:firstLine="420"/>
        <w:rPr>
          <w:rFonts w:ascii="Calibri" w:hAnsi="Calibri" w:cs="Calibri"/>
          <w:b/>
          <w:bCs/>
          <w:sz w:val="28"/>
          <w:szCs w:val="32"/>
        </w:rPr>
      </w:pPr>
      <w:r w:rsidRPr="005A4254">
        <w:rPr>
          <w:rFonts w:ascii="Calibri" w:hAnsi="Calibri" w:cs="Calibri"/>
          <w:b/>
          <w:bCs/>
          <w:sz w:val="28"/>
          <w:szCs w:val="32"/>
        </w:rPr>
        <w:t xml:space="preserve">STUDENT NUMBER:   </w:t>
      </w:r>
      <w:r>
        <w:rPr>
          <w:rFonts w:ascii="Calibri" w:hAnsi="Calibri" w:cs="Calibri"/>
          <w:b/>
          <w:bCs/>
          <w:sz w:val="28"/>
          <w:szCs w:val="32"/>
        </w:rPr>
        <w:t xml:space="preserve">  </w:t>
      </w:r>
      <w:r w:rsidRPr="005A4254">
        <w:rPr>
          <w:rFonts w:ascii="Calibri" w:hAnsi="Calibri" w:cs="Calibri"/>
          <w:b/>
          <w:bCs/>
          <w:sz w:val="28"/>
          <w:szCs w:val="32"/>
        </w:rPr>
        <w:t xml:space="preserve">  </w:t>
      </w:r>
      <w:r>
        <w:rPr>
          <w:rFonts w:ascii="Calibri" w:hAnsi="Calibri" w:cs="Calibri"/>
          <w:b/>
          <w:bCs/>
          <w:sz w:val="28"/>
          <w:szCs w:val="32"/>
        </w:rPr>
        <w:t xml:space="preserve">          </w:t>
      </w:r>
      <w:r w:rsidRPr="005A4254">
        <w:rPr>
          <w:rFonts w:ascii="Calibri" w:hAnsi="Calibri" w:cs="Calibri"/>
          <w:b/>
          <w:bCs/>
          <w:sz w:val="28"/>
          <w:szCs w:val="32"/>
        </w:rPr>
        <w:t xml:space="preserve"> 2203395</w:t>
      </w:r>
    </w:p>
    <w:p w14:paraId="37509F8F" w14:textId="1419E290" w:rsidR="00504A46" w:rsidRDefault="00504A46" w:rsidP="00504A46">
      <w:pPr>
        <w:spacing w:line="360" w:lineRule="auto"/>
        <w:ind w:firstLineChars="150" w:firstLine="420"/>
        <w:rPr>
          <w:rFonts w:ascii="Calibri" w:hAnsi="Calibri" w:cs="Calibri"/>
          <w:b/>
          <w:bCs/>
          <w:sz w:val="28"/>
          <w:szCs w:val="32"/>
        </w:rPr>
      </w:pPr>
      <w:r>
        <w:rPr>
          <w:rFonts w:ascii="Calibri" w:hAnsi="Calibri" w:cs="Calibri"/>
          <w:b/>
          <w:bCs/>
          <w:sz w:val="28"/>
          <w:szCs w:val="32"/>
        </w:rPr>
        <w:t>DATE</w:t>
      </w:r>
      <w:r w:rsidRPr="005A4254">
        <w:rPr>
          <w:rFonts w:ascii="Calibri" w:hAnsi="Calibri" w:cs="Calibri"/>
          <w:b/>
          <w:bCs/>
          <w:sz w:val="28"/>
          <w:szCs w:val="32"/>
        </w:rPr>
        <w:t xml:space="preserve">:    </w:t>
      </w:r>
      <w:r>
        <w:rPr>
          <w:rFonts w:ascii="Calibri" w:hAnsi="Calibri" w:cs="Calibri"/>
          <w:b/>
          <w:bCs/>
          <w:sz w:val="28"/>
          <w:szCs w:val="32"/>
        </w:rPr>
        <w:t xml:space="preserve">                                     </w:t>
      </w:r>
      <w:r w:rsidRPr="005A4254">
        <w:rPr>
          <w:rFonts w:ascii="Calibri" w:hAnsi="Calibri" w:cs="Calibri"/>
          <w:b/>
          <w:bCs/>
          <w:sz w:val="28"/>
          <w:szCs w:val="32"/>
        </w:rPr>
        <w:t xml:space="preserve"> </w:t>
      </w:r>
      <w:r>
        <w:rPr>
          <w:rFonts w:ascii="Calibri" w:hAnsi="Calibri" w:cs="Calibri"/>
          <w:b/>
          <w:bCs/>
          <w:sz w:val="28"/>
          <w:szCs w:val="32"/>
        </w:rPr>
        <w:t>2023.03.29</w:t>
      </w:r>
    </w:p>
    <w:p w14:paraId="2B06022C" w14:textId="62D6ADF9" w:rsidR="00504A46" w:rsidRDefault="00504A46" w:rsidP="00504A46">
      <w:pPr>
        <w:spacing w:line="360" w:lineRule="auto"/>
        <w:ind w:firstLineChars="150" w:firstLine="420"/>
        <w:rPr>
          <w:rFonts w:ascii="Calibri" w:hAnsi="Calibri" w:cs="Calibri"/>
          <w:b/>
          <w:bCs/>
          <w:sz w:val="28"/>
          <w:szCs w:val="32"/>
        </w:rPr>
        <w:sectPr w:rsidR="00504A46">
          <w:pgSz w:w="11906" w:h="16838"/>
          <w:pgMar w:top="1440" w:right="1800" w:bottom="1440" w:left="1800" w:header="851" w:footer="992" w:gutter="0"/>
          <w:cols w:space="425"/>
          <w:docGrid w:type="lines" w:linePitch="312"/>
        </w:sectPr>
      </w:pPr>
      <w:r>
        <w:rPr>
          <w:rFonts w:ascii="Calibri" w:hAnsi="Calibri" w:cs="Calibri"/>
          <w:b/>
          <w:bCs/>
          <w:sz w:val="28"/>
          <w:szCs w:val="32"/>
        </w:rPr>
        <w:t>WORD COUNT</w:t>
      </w:r>
      <w:r w:rsidRPr="005A4254">
        <w:rPr>
          <w:rFonts w:ascii="Calibri" w:hAnsi="Calibri" w:cs="Calibri"/>
          <w:b/>
          <w:bCs/>
          <w:sz w:val="28"/>
          <w:szCs w:val="32"/>
        </w:rPr>
        <w:t xml:space="preserve">:      </w:t>
      </w:r>
      <w:r>
        <w:rPr>
          <w:rFonts w:ascii="Calibri" w:hAnsi="Calibri" w:cs="Calibri"/>
          <w:b/>
          <w:bCs/>
          <w:sz w:val="28"/>
          <w:szCs w:val="32"/>
        </w:rPr>
        <w:t xml:space="preserve">                         </w:t>
      </w:r>
      <w:r w:rsidR="00102817">
        <w:rPr>
          <w:rFonts w:ascii="Calibri" w:hAnsi="Calibri" w:cs="Calibri"/>
          <w:b/>
          <w:bCs/>
          <w:sz w:val="28"/>
          <w:szCs w:val="32"/>
        </w:rPr>
        <w:t>53</w:t>
      </w:r>
      <w:r w:rsidR="006D0954">
        <w:rPr>
          <w:rFonts w:ascii="Calibri" w:hAnsi="Calibri" w:cs="Calibri"/>
          <w:b/>
          <w:bCs/>
          <w:sz w:val="28"/>
          <w:szCs w:val="32"/>
        </w:rPr>
        <w:t>1</w:t>
      </w:r>
      <w:r w:rsidR="00102817">
        <w:rPr>
          <w:rFonts w:ascii="Calibri" w:hAnsi="Calibri" w:cs="Calibri"/>
          <w:b/>
          <w:bCs/>
          <w:sz w:val="28"/>
          <w:szCs w:val="32"/>
        </w:rPr>
        <w:t>8</w:t>
      </w:r>
    </w:p>
    <w:sdt>
      <w:sdtPr>
        <w:rPr>
          <w:rFonts w:asciiTheme="minorHAnsi" w:eastAsiaTheme="minorEastAsia" w:hAnsiTheme="minorHAnsi" w:cstheme="minorBidi"/>
          <w:color w:val="auto"/>
          <w:kern w:val="2"/>
          <w:sz w:val="21"/>
          <w:szCs w:val="22"/>
          <w:lang w:val="zh-CN"/>
        </w:rPr>
        <w:id w:val="1442179301"/>
        <w:docPartObj>
          <w:docPartGallery w:val="Table of Contents"/>
          <w:docPartUnique/>
        </w:docPartObj>
      </w:sdtPr>
      <w:sdtEndPr>
        <w:rPr>
          <w:rFonts w:ascii="Times New Roman" w:hAnsi="Times New Roman" w:cs="Times New Roman"/>
          <w:b/>
          <w:bCs/>
        </w:rPr>
      </w:sdtEndPr>
      <w:sdtContent>
        <w:p w14:paraId="44CF2801" w14:textId="64BA9B7B" w:rsidR="00E57D3B" w:rsidRPr="00484600" w:rsidRDefault="00E57D3B" w:rsidP="00FC790D">
          <w:pPr>
            <w:pStyle w:val="TOC"/>
            <w:jc w:val="center"/>
            <w:rPr>
              <w:rFonts w:ascii="Times New Roman" w:hAnsi="Times New Roman" w:cs="Times New Roman"/>
              <w:b/>
              <w:bCs/>
              <w:color w:val="auto"/>
            </w:rPr>
          </w:pPr>
          <w:r w:rsidRPr="00504A46">
            <w:rPr>
              <w:rFonts w:ascii="Times New Roman" w:hAnsi="Times New Roman" w:cs="Times New Roman"/>
              <w:b/>
              <w:bCs/>
              <w:color w:val="auto"/>
            </w:rPr>
            <w:t>Table of contents</w:t>
          </w:r>
        </w:p>
        <w:p w14:paraId="21EB3E7D" w14:textId="19065B1B" w:rsidR="00FC790D" w:rsidRPr="00FC790D" w:rsidRDefault="00E57D3B">
          <w:pPr>
            <w:pStyle w:val="TOC1"/>
            <w:rPr>
              <w:rFonts w:asciiTheme="minorHAnsi" w:hAnsiTheme="minorHAnsi" w:cstheme="minorBidi"/>
              <w:kern w:val="2"/>
              <w:sz w:val="22"/>
            </w:rPr>
          </w:pPr>
          <w:r w:rsidRPr="00FC790D">
            <w:rPr>
              <w:sz w:val="28"/>
              <w:szCs w:val="28"/>
            </w:rPr>
            <w:fldChar w:fldCharType="begin"/>
          </w:r>
          <w:r w:rsidRPr="00FC790D">
            <w:rPr>
              <w:sz w:val="28"/>
              <w:szCs w:val="28"/>
            </w:rPr>
            <w:instrText xml:space="preserve"> TOC \o "1-3" \h \z \u </w:instrText>
          </w:r>
          <w:r w:rsidRPr="00FC790D">
            <w:rPr>
              <w:sz w:val="28"/>
              <w:szCs w:val="28"/>
            </w:rPr>
            <w:fldChar w:fldCharType="separate"/>
          </w:r>
          <w:hyperlink w:anchor="_Toc130861957" w:history="1">
            <w:r w:rsidR="00FC790D" w:rsidRPr="00FC790D">
              <w:rPr>
                <w:rStyle w:val="ab"/>
                <w:sz w:val="28"/>
                <w:szCs w:val="28"/>
              </w:rPr>
              <w:t>Executive Summary</w:t>
            </w:r>
            <w:r w:rsidR="00FC790D" w:rsidRPr="00FC790D">
              <w:rPr>
                <w:webHidden/>
                <w:sz w:val="28"/>
                <w:szCs w:val="28"/>
              </w:rPr>
              <w:tab/>
            </w:r>
            <w:r w:rsidR="009F3C48">
              <w:rPr>
                <w:webHidden/>
                <w:sz w:val="28"/>
                <w:szCs w:val="28"/>
              </w:rPr>
              <w:t>1</w:t>
            </w:r>
          </w:hyperlink>
        </w:p>
        <w:p w14:paraId="58C906DE" w14:textId="03D98CAC" w:rsidR="00FC790D" w:rsidRPr="00FC790D" w:rsidRDefault="00000000">
          <w:pPr>
            <w:pStyle w:val="TOC1"/>
            <w:rPr>
              <w:rFonts w:asciiTheme="minorHAnsi" w:hAnsiTheme="minorHAnsi" w:cstheme="minorBidi"/>
              <w:kern w:val="2"/>
              <w:sz w:val="22"/>
            </w:rPr>
          </w:pPr>
          <w:hyperlink w:anchor="_Toc130861958" w:history="1">
            <w:r w:rsidR="00FC790D" w:rsidRPr="00FC790D">
              <w:rPr>
                <w:rStyle w:val="ab"/>
                <w:sz w:val="28"/>
                <w:szCs w:val="28"/>
              </w:rPr>
              <w:t>1.Introduction</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_Toc130861958 \h </w:instrText>
            </w:r>
            <w:r w:rsidR="00FC790D" w:rsidRPr="00FC790D">
              <w:rPr>
                <w:webHidden/>
                <w:sz w:val="28"/>
                <w:szCs w:val="28"/>
              </w:rPr>
            </w:r>
            <w:r w:rsidR="00FC790D" w:rsidRPr="00FC790D">
              <w:rPr>
                <w:webHidden/>
                <w:sz w:val="28"/>
                <w:szCs w:val="28"/>
              </w:rPr>
              <w:fldChar w:fldCharType="separate"/>
            </w:r>
            <w:r w:rsidR="00286692">
              <w:rPr>
                <w:webHidden/>
                <w:sz w:val="28"/>
                <w:szCs w:val="28"/>
              </w:rPr>
              <w:t>2</w:t>
            </w:r>
            <w:r w:rsidR="00FC790D" w:rsidRPr="00FC790D">
              <w:rPr>
                <w:webHidden/>
                <w:sz w:val="28"/>
                <w:szCs w:val="28"/>
              </w:rPr>
              <w:fldChar w:fldCharType="end"/>
            </w:r>
          </w:hyperlink>
        </w:p>
        <w:p w14:paraId="33195B19" w14:textId="51F264B4" w:rsidR="00FC790D" w:rsidRPr="00FC790D" w:rsidRDefault="00000000">
          <w:pPr>
            <w:pStyle w:val="TOC1"/>
            <w:rPr>
              <w:rFonts w:asciiTheme="minorHAnsi" w:hAnsiTheme="minorHAnsi" w:cstheme="minorBidi"/>
              <w:kern w:val="2"/>
              <w:sz w:val="22"/>
            </w:rPr>
          </w:pPr>
          <w:hyperlink w:anchor="_Toc130861959" w:history="1">
            <w:r w:rsidR="00FC790D" w:rsidRPr="00FC790D">
              <w:rPr>
                <w:rStyle w:val="ab"/>
                <w:sz w:val="28"/>
                <w:szCs w:val="28"/>
              </w:rPr>
              <w:t>2. Definition of Earnings Management</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_Toc130861959 \h </w:instrText>
            </w:r>
            <w:r w:rsidR="00FC790D" w:rsidRPr="00FC790D">
              <w:rPr>
                <w:webHidden/>
                <w:sz w:val="28"/>
                <w:szCs w:val="28"/>
              </w:rPr>
            </w:r>
            <w:r w:rsidR="00FC790D" w:rsidRPr="00FC790D">
              <w:rPr>
                <w:webHidden/>
                <w:sz w:val="28"/>
                <w:szCs w:val="28"/>
              </w:rPr>
              <w:fldChar w:fldCharType="separate"/>
            </w:r>
            <w:r w:rsidR="00286692">
              <w:rPr>
                <w:webHidden/>
                <w:sz w:val="28"/>
                <w:szCs w:val="28"/>
              </w:rPr>
              <w:t>2</w:t>
            </w:r>
            <w:r w:rsidR="00FC790D" w:rsidRPr="00FC790D">
              <w:rPr>
                <w:webHidden/>
                <w:sz w:val="28"/>
                <w:szCs w:val="28"/>
              </w:rPr>
              <w:fldChar w:fldCharType="end"/>
            </w:r>
          </w:hyperlink>
        </w:p>
        <w:p w14:paraId="6EC8AFDC" w14:textId="6896E180" w:rsidR="00FC790D" w:rsidRPr="00FC790D" w:rsidRDefault="00000000">
          <w:pPr>
            <w:pStyle w:val="TOC1"/>
            <w:rPr>
              <w:rFonts w:asciiTheme="minorHAnsi" w:hAnsiTheme="minorHAnsi" w:cstheme="minorBidi"/>
              <w:kern w:val="2"/>
              <w:sz w:val="22"/>
            </w:rPr>
          </w:pPr>
          <w:hyperlink w:anchor="_Toc130861960" w:history="1">
            <w:r w:rsidR="00FC790D" w:rsidRPr="00FC790D">
              <w:rPr>
                <w:rStyle w:val="ab"/>
                <w:sz w:val="28"/>
                <w:szCs w:val="28"/>
              </w:rPr>
              <w:t>3. Earnings Management Behavior of Luckin Coffee</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_Toc130861960 \h </w:instrText>
            </w:r>
            <w:r w:rsidR="00FC790D" w:rsidRPr="00FC790D">
              <w:rPr>
                <w:webHidden/>
                <w:sz w:val="28"/>
                <w:szCs w:val="28"/>
              </w:rPr>
            </w:r>
            <w:r w:rsidR="00FC790D" w:rsidRPr="00FC790D">
              <w:rPr>
                <w:webHidden/>
                <w:sz w:val="28"/>
                <w:szCs w:val="28"/>
              </w:rPr>
              <w:fldChar w:fldCharType="separate"/>
            </w:r>
            <w:r w:rsidR="00286692">
              <w:rPr>
                <w:webHidden/>
                <w:sz w:val="28"/>
                <w:szCs w:val="28"/>
              </w:rPr>
              <w:t>4</w:t>
            </w:r>
            <w:r w:rsidR="00FC790D" w:rsidRPr="00FC790D">
              <w:rPr>
                <w:webHidden/>
                <w:sz w:val="28"/>
                <w:szCs w:val="28"/>
              </w:rPr>
              <w:fldChar w:fldCharType="end"/>
            </w:r>
          </w:hyperlink>
        </w:p>
        <w:p w14:paraId="240F8CB3" w14:textId="7D7E4359" w:rsidR="00FC790D" w:rsidRPr="00FC790D" w:rsidRDefault="00000000">
          <w:pPr>
            <w:pStyle w:val="TOC1"/>
            <w:rPr>
              <w:rFonts w:asciiTheme="minorHAnsi" w:hAnsiTheme="minorHAnsi" w:cstheme="minorBidi"/>
              <w:kern w:val="2"/>
              <w:sz w:val="22"/>
            </w:rPr>
          </w:pPr>
          <w:hyperlink w:anchor="_Toc130861961" w:history="1">
            <w:r w:rsidR="00FC790D" w:rsidRPr="00FC790D">
              <w:rPr>
                <w:rStyle w:val="ab"/>
                <w:sz w:val="28"/>
                <w:szCs w:val="28"/>
              </w:rPr>
              <w:t>4. Incentives and pressures influencing earnings management</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_Toc130861961 \h </w:instrText>
            </w:r>
            <w:r w:rsidR="00FC790D" w:rsidRPr="00FC790D">
              <w:rPr>
                <w:webHidden/>
                <w:sz w:val="28"/>
                <w:szCs w:val="28"/>
              </w:rPr>
            </w:r>
            <w:r w:rsidR="00FC790D" w:rsidRPr="00FC790D">
              <w:rPr>
                <w:webHidden/>
                <w:sz w:val="28"/>
                <w:szCs w:val="28"/>
              </w:rPr>
              <w:fldChar w:fldCharType="separate"/>
            </w:r>
            <w:r w:rsidR="00286692">
              <w:rPr>
                <w:webHidden/>
                <w:sz w:val="28"/>
                <w:szCs w:val="28"/>
              </w:rPr>
              <w:t>4</w:t>
            </w:r>
            <w:r w:rsidR="00FC790D" w:rsidRPr="00FC790D">
              <w:rPr>
                <w:webHidden/>
                <w:sz w:val="28"/>
                <w:szCs w:val="28"/>
              </w:rPr>
              <w:fldChar w:fldCharType="end"/>
            </w:r>
          </w:hyperlink>
        </w:p>
        <w:p w14:paraId="03957996" w14:textId="649CD3D6" w:rsidR="00FC790D" w:rsidRPr="00FC790D" w:rsidRDefault="00000000">
          <w:pPr>
            <w:pStyle w:val="TOC1"/>
            <w:rPr>
              <w:rFonts w:asciiTheme="minorHAnsi" w:hAnsiTheme="minorHAnsi" w:cstheme="minorBidi"/>
              <w:kern w:val="2"/>
              <w:sz w:val="22"/>
            </w:rPr>
          </w:pPr>
          <w:hyperlink w:anchor="_Toc130861962" w:history="1">
            <w:r w:rsidR="00FC790D" w:rsidRPr="00FC790D">
              <w:rPr>
                <w:rStyle w:val="ab"/>
                <w:sz w:val="28"/>
                <w:szCs w:val="28"/>
              </w:rPr>
              <w:t>5. Reasons for the existence of earnings management</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_Toc130861962 \h </w:instrText>
            </w:r>
            <w:r w:rsidR="00FC790D" w:rsidRPr="00FC790D">
              <w:rPr>
                <w:webHidden/>
                <w:sz w:val="28"/>
                <w:szCs w:val="28"/>
              </w:rPr>
            </w:r>
            <w:r w:rsidR="00FC790D" w:rsidRPr="00FC790D">
              <w:rPr>
                <w:webHidden/>
                <w:sz w:val="28"/>
                <w:szCs w:val="28"/>
              </w:rPr>
              <w:fldChar w:fldCharType="separate"/>
            </w:r>
            <w:r w:rsidR="00286692">
              <w:rPr>
                <w:webHidden/>
                <w:sz w:val="28"/>
                <w:szCs w:val="28"/>
              </w:rPr>
              <w:t>5</w:t>
            </w:r>
            <w:r w:rsidR="00FC790D" w:rsidRPr="00FC790D">
              <w:rPr>
                <w:webHidden/>
                <w:sz w:val="28"/>
                <w:szCs w:val="28"/>
              </w:rPr>
              <w:fldChar w:fldCharType="end"/>
            </w:r>
          </w:hyperlink>
        </w:p>
        <w:p w14:paraId="186618B5" w14:textId="33E76EC7" w:rsidR="00FC790D" w:rsidRPr="00FC790D" w:rsidRDefault="00000000">
          <w:pPr>
            <w:pStyle w:val="TOC1"/>
            <w:rPr>
              <w:rFonts w:asciiTheme="minorHAnsi" w:hAnsiTheme="minorHAnsi" w:cstheme="minorBidi"/>
              <w:kern w:val="2"/>
              <w:sz w:val="22"/>
            </w:rPr>
          </w:pPr>
          <w:hyperlink w:anchor="_Toc130861963" w:history="1">
            <w:r w:rsidR="00FC790D" w:rsidRPr="00FC790D">
              <w:rPr>
                <w:rStyle w:val="ab"/>
                <w:sz w:val="28"/>
                <w:szCs w:val="28"/>
              </w:rPr>
              <w:t>6. Evaluate the Luckin incident from a utilitarian moral framework</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_Toc130861963 \h </w:instrText>
            </w:r>
            <w:r w:rsidR="00FC790D" w:rsidRPr="00FC790D">
              <w:rPr>
                <w:webHidden/>
                <w:sz w:val="28"/>
                <w:szCs w:val="28"/>
              </w:rPr>
            </w:r>
            <w:r w:rsidR="00FC790D" w:rsidRPr="00FC790D">
              <w:rPr>
                <w:webHidden/>
                <w:sz w:val="28"/>
                <w:szCs w:val="28"/>
              </w:rPr>
              <w:fldChar w:fldCharType="separate"/>
            </w:r>
            <w:r w:rsidR="00286692">
              <w:rPr>
                <w:webHidden/>
                <w:sz w:val="28"/>
                <w:szCs w:val="28"/>
              </w:rPr>
              <w:t>6</w:t>
            </w:r>
            <w:r w:rsidR="00FC790D" w:rsidRPr="00FC790D">
              <w:rPr>
                <w:webHidden/>
                <w:sz w:val="28"/>
                <w:szCs w:val="28"/>
              </w:rPr>
              <w:fldChar w:fldCharType="end"/>
            </w:r>
          </w:hyperlink>
        </w:p>
        <w:p w14:paraId="1FCE877C" w14:textId="3A1DEB06" w:rsidR="00FC790D" w:rsidRPr="00FC790D" w:rsidRDefault="00000000">
          <w:pPr>
            <w:pStyle w:val="TOC1"/>
            <w:rPr>
              <w:rFonts w:asciiTheme="minorHAnsi" w:hAnsiTheme="minorHAnsi" w:cstheme="minorBidi"/>
              <w:kern w:val="2"/>
              <w:sz w:val="22"/>
            </w:rPr>
          </w:pPr>
          <w:hyperlink w:anchor="_Toc130861964" w:history="1">
            <w:r w:rsidR="00FC790D" w:rsidRPr="00FC790D">
              <w:rPr>
                <w:rStyle w:val="ab"/>
                <w:sz w:val="28"/>
                <w:szCs w:val="28"/>
              </w:rPr>
              <w:t>7. The appropriateness of the Company’s Corporate Code of Ethics</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_Toc130861964 \h </w:instrText>
            </w:r>
            <w:r w:rsidR="00FC790D" w:rsidRPr="00FC790D">
              <w:rPr>
                <w:webHidden/>
                <w:sz w:val="28"/>
                <w:szCs w:val="28"/>
              </w:rPr>
            </w:r>
            <w:r w:rsidR="00FC790D" w:rsidRPr="00FC790D">
              <w:rPr>
                <w:webHidden/>
                <w:sz w:val="28"/>
                <w:szCs w:val="28"/>
              </w:rPr>
              <w:fldChar w:fldCharType="separate"/>
            </w:r>
            <w:r w:rsidR="00286692">
              <w:rPr>
                <w:webHidden/>
                <w:sz w:val="28"/>
                <w:szCs w:val="28"/>
              </w:rPr>
              <w:t>8</w:t>
            </w:r>
            <w:r w:rsidR="00FC790D" w:rsidRPr="00FC790D">
              <w:rPr>
                <w:webHidden/>
                <w:sz w:val="28"/>
                <w:szCs w:val="28"/>
              </w:rPr>
              <w:fldChar w:fldCharType="end"/>
            </w:r>
          </w:hyperlink>
        </w:p>
        <w:p w14:paraId="51306E92" w14:textId="58CAB5B8" w:rsidR="00FC790D" w:rsidRPr="00FC790D" w:rsidRDefault="00000000">
          <w:pPr>
            <w:pStyle w:val="TOC1"/>
            <w:rPr>
              <w:rFonts w:asciiTheme="minorHAnsi" w:hAnsiTheme="minorHAnsi" w:cstheme="minorBidi"/>
              <w:kern w:val="2"/>
              <w:sz w:val="22"/>
            </w:rPr>
          </w:pPr>
          <w:hyperlink w:anchor="_Toc130861965" w:history="1">
            <w:r w:rsidR="00FC790D" w:rsidRPr="00FC790D">
              <w:rPr>
                <w:rStyle w:val="ab"/>
                <w:sz w:val="28"/>
                <w:szCs w:val="28"/>
              </w:rPr>
              <w:t>8. The UK corporate governance structure</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_Toc130861965 \h </w:instrText>
            </w:r>
            <w:r w:rsidR="00FC790D" w:rsidRPr="00FC790D">
              <w:rPr>
                <w:webHidden/>
                <w:sz w:val="28"/>
                <w:szCs w:val="28"/>
              </w:rPr>
            </w:r>
            <w:r w:rsidR="00FC790D" w:rsidRPr="00FC790D">
              <w:rPr>
                <w:webHidden/>
                <w:sz w:val="28"/>
                <w:szCs w:val="28"/>
              </w:rPr>
              <w:fldChar w:fldCharType="separate"/>
            </w:r>
            <w:r w:rsidR="00286692">
              <w:rPr>
                <w:webHidden/>
                <w:sz w:val="28"/>
                <w:szCs w:val="28"/>
              </w:rPr>
              <w:t>9</w:t>
            </w:r>
            <w:r w:rsidR="00FC790D" w:rsidRPr="00FC790D">
              <w:rPr>
                <w:webHidden/>
                <w:sz w:val="28"/>
                <w:szCs w:val="28"/>
              </w:rPr>
              <w:fldChar w:fldCharType="end"/>
            </w:r>
          </w:hyperlink>
        </w:p>
        <w:p w14:paraId="4A0EBEAA" w14:textId="39B9544C" w:rsidR="00FC790D" w:rsidRPr="00FC790D" w:rsidRDefault="00000000">
          <w:pPr>
            <w:pStyle w:val="TOC1"/>
            <w:rPr>
              <w:rFonts w:asciiTheme="minorHAnsi" w:hAnsiTheme="minorHAnsi" w:cstheme="minorBidi"/>
              <w:kern w:val="2"/>
              <w:sz w:val="22"/>
            </w:rPr>
          </w:pPr>
          <w:hyperlink w:anchor="_Toc130861966" w:history="1">
            <w:r w:rsidR="00FC790D" w:rsidRPr="00FC790D">
              <w:rPr>
                <w:rStyle w:val="ab"/>
                <w:sz w:val="28"/>
                <w:szCs w:val="28"/>
              </w:rPr>
              <w:t>9. Suggestions for improvement</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_Toc130861966 \h </w:instrText>
            </w:r>
            <w:r w:rsidR="00FC790D" w:rsidRPr="00FC790D">
              <w:rPr>
                <w:webHidden/>
                <w:sz w:val="28"/>
                <w:szCs w:val="28"/>
              </w:rPr>
            </w:r>
            <w:r w:rsidR="00FC790D" w:rsidRPr="00FC790D">
              <w:rPr>
                <w:webHidden/>
                <w:sz w:val="28"/>
                <w:szCs w:val="28"/>
              </w:rPr>
              <w:fldChar w:fldCharType="separate"/>
            </w:r>
            <w:r w:rsidR="00286692">
              <w:rPr>
                <w:webHidden/>
                <w:sz w:val="28"/>
                <w:szCs w:val="28"/>
              </w:rPr>
              <w:t>12</w:t>
            </w:r>
            <w:r w:rsidR="00FC790D" w:rsidRPr="00FC790D">
              <w:rPr>
                <w:webHidden/>
                <w:sz w:val="28"/>
                <w:szCs w:val="28"/>
              </w:rPr>
              <w:fldChar w:fldCharType="end"/>
            </w:r>
          </w:hyperlink>
        </w:p>
        <w:p w14:paraId="32B5619E" w14:textId="384E1ED4" w:rsidR="00FC790D" w:rsidRPr="00FC790D" w:rsidRDefault="00000000">
          <w:pPr>
            <w:pStyle w:val="TOC1"/>
            <w:rPr>
              <w:rFonts w:asciiTheme="minorHAnsi" w:hAnsiTheme="minorHAnsi" w:cstheme="minorBidi"/>
              <w:kern w:val="2"/>
              <w:sz w:val="22"/>
            </w:rPr>
          </w:pPr>
          <w:hyperlink w:anchor="_Toc130861967" w:history="1">
            <w:r w:rsidR="00FC790D" w:rsidRPr="00FC790D">
              <w:rPr>
                <w:rStyle w:val="ab"/>
                <w:sz w:val="28"/>
                <w:szCs w:val="28"/>
              </w:rPr>
              <w:t>10. Conclusion</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_Toc130861967 \h </w:instrText>
            </w:r>
            <w:r w:rsidR="00FC790D" w:rsidRPr="00FC790D">
              <w:rPr>
                <w:webHidden/>
                <w:sz w:val="28"/>
                <w:szCs w:val="28"/>
              </w:rPr>
            </w:r>
            <w:r w:rsidR="00FC790D" w:rsidRPr="00FC790D">
              <w:rPr>
                <w:webHidden/>
                <w:sz w:val="28"/>
                <w:szCs w:val="28"/>
              </w:rPr>
              <w:fldChar w:fldCharType="separate"/>
            </w:r>
            <w:r w:rsidR="00286692">
              <w:rPr>
                <w:webHidden/>
                <w:sz w:val="28"/>
                <w:szCs w:val="28"/>
              </w:rPr>
              <w:t>14</w:t>
            </w:r>
            <w:r w:rsidR="00FC790D" w:rsidRPr="00FC790D">
              <w:rPr>
                <w:webHidden/>
                <w:sz w:val="28"/>
                <w:szCs w:val="28"/>
              </w:rPr>
              <w:fldChar w:fldCharType="end"/>
            </w:r>
          </w:hyperlink>
        </w:p>
        <w:p w14:paraId="736EA66A" w14:textId="48B1979A" w:rsidR="00FC790D" w:rsidRPr="00FC790D" w:rsidRDefault="00000000">
          <w:pPr>
            <w:pStyle w:val="TOC1"/>
            <w:rPr>
              <w:rFonts w:asciiTheme="minorHAnsi" w:hAnsiTheme="minorHAnsi" w:cstheme="minorBidi"/>
              <w:kern w:val="2"/>
              <w:sz w:val="22"/>
            </w:rPr>
          </w:pPr>
          <w:hyperlink w:anchor="_Toc130861968" w:history="1">
            <w:r w:rsidR="00FC790D" w:rsidRPr="00FC790D">
              <w:rPr>
                <w:rStyle w:val="ab"/>
                <w:sz w:val="28"/>
                <w:szCs w:val="28"/>
              </w:rPr>
              <w:t>References</w:t>
            </w:r>
            <w:r w:rsidR="00FC790D" w:rsidRPr="00FC790D">
              <w:rPr>
                <w:webHidden/>
                <w:sz w:val="28"/>
                <w:szCs w:val="28"/>
              </w:rPr>
              <w:tab/>
            </w:r>
            <w:r w:rsidR="00FC790D" w:rsidRPr="00FC790D">
              <w:rPr>
                <w:webHidden/>
                <w:sz w:val="28"/>
                <w:szCs w:val="28"/>
              </w:rPr>
              <w:fldChar w:fldCharType="begin"/>
            </w:r>
            <w:r w:rsidR="00FC790D" w:rsidRPr="00FC790D">
              <w:rPr>
                <w:webHidden/>
                <w:sz w:val="28"/>
                <w:szCs w:val="28"/>
              </w:rPr>
              <w:instrText xml:space="preserve"> PAGEREF _Toc130861968 \h </w:instrText>
            </w:r>
            <w:r w:rsidR="00FC790D" w:rsidRPr="00FC790D">
              <w:rPr>
                <w:webHidden/>
                <w:sz w:val="28"/>
                <w:szCs w:val="28"/>
              </w:rPr>
            </w:r>
            <w:r w:rsidR="00FC790D" w:rsidRPr="00FC790D">
              <w:rPr>
                <w:webHidden/>
                <w:sz w:val="28"/>
                <w:szCs w:val="28"/>
              </w:rPr>
              <w:fldChar w:fldCharType="separate"/>
            </w:r>
            <w:r w:rsidR="00286692">
              <w:rPr>
                <w:webHidden/>
                <w:sz w:val="28"/>
                <w:szCs w:val="28"/>
              </w:rPr>
              <w:t>14</w:t>
            </w:r>
            <w:r w:rsidR="00FC790D" w:rsidRPr="00FC790D">
              <w:rPr>
                <w:webHidden/>
                <w:sz w:val="28"/>
                <w:szCs w:val="28"/>
              </w:rPr>
              <w:fldChar w:fldCharType="end"/>
            </w:r>
          </w:hyperlink>
        </w:p>
        <w:p w14:paraId="5AD44F56" w14:textId="77CA1C12" w:rsidR="005837AE" w:rsidRPr="003910B6" w:rsidRDefault="00E57D3B" w:rsidP="003910B6">
          <w:pPr>
            <w:rPr>
              <w:rFonts w:ascii="Times New Roman" w:hAnsi="Times New Roman" w:cs="Times New Roman"/>
              <w:b/>
              <w:bCs/>
              <w:lang w:val="zh-CN"/>
            </w:rPr>
            <w:sectPr w:rsidR="005837AE" w:rsidRPr="003910B6">
              <w:pgSz w:w="11906" w:h="16838"/>
              <w:pgMar w:top="1440" w:right="1800" w:bottom="1440" w:left="1800" w:header="851" w:footer="992" w:gutter="0"/>
              <w:cols w:space="425"/>
              <w:docGrid w:type="lines" w:linePitch="312"/>
            </w:sectPr>
          </w:pPr>
          <w:r w:rsidRPr="00FC790D">
            <w:rPr>
              <w:rFonts w:ascii="Times New Roman" w:hAnsi="Times New Roman" w:cs="Times New Roman"/>
              <w:b/>
              <w:bCs/>
              <w:sz w:val="28"/>
              <w:szCs w:val="28"/>
              <w:lang w:val="zh-CN"/>
            </w:rPr>
            <w:fldChar w:fldCharType="end"/>
          </w:r>
        </w:p>
      </w:sdtContent>
    </w:sdt>
    <w:p w14:paraId="3A54F144" w14:textId="55830708" w:rsidR="00AF1C30" w:rsidRPr="002D6840" w:rsidRDefault="00DF470E" w:rsidP="002D6840">
      <w:pPr>
        <w:pStyle w:val="1"/>
      </w:pPr>
      <w:bookmarkStart w:id="0" w:name="_Toc130861957"/>
      <w:r w:rsidRPr="002D6840">
        <w:lastRenderedPageBreak/>
        <w:t>Executive Summary</w:t>
      </w:r>
      <w:bookmarkEnd w:id="0"/>
    </w:p>
    <w:p w14:paraId="6829FE1B" w14:textId="77777777" w:rsidR="00876B89" w:rsidRDefault="003E6411" w:rsidP="003E6411">
      <w:pPr>
        <w:adjustRightInd w:val="0"/>
        <w:snapToGrid w:val="0"/>
        <w:spacing w:line="360" w:lineRule="auto"/>
        <w:contextualSpacing/>
        <w:rPr>
          <w:rFonts w:ascii="Times New Roman" w:hAnsi="Times New Roman" w:cs="Times New Roman"/>
          <w:sz w:val="24"/>
          <w:szCs w:val="24"/>
        </w:rPr>
      </w:pPr>
      <w:r w:rsidRPr="00F65800">
        <w:rPr>
          <w:rFonts w:ascii="Times New Roman" w:hAnsi="Times New Roman" w:cs="Times New Roman"/>
          <w:sz w:val="24"/>
          <w:szCs w:val="24"/>
        </w:rPr>
        <w:t xml:space="preserve">The financial fraud of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has attracted widespread attention at home and abroad, and</w:t>
      </w:r>
      <w:r w:rsidR="00876B89" w:rsidRPr="00876B89">
        <w:rPr>
          <w:rFonts w:ascii="Times New Roman" w:hAnsi="Times New Roman" w:cs="Times New Roman"/>
          <w:sz w:val="24"/>
          <w:szCs w:val="24"/>
        </w:rPr>
        <w:t xml:space="preserve"> nearly two months </w:t>
      </w:r>
      <w:r w:rsidR="00876B89">
        <w:rPr>
          <w:rFonts w:ascii="Times New Roman" w:hAnsi="Times New Roman" w:cs="Times New Roman"/>
          <w:sz w:val="24"/>
          <w:szCs w:val="24"/>
        </w:rPr>
        <w:t>after the survey,</w:t>
      </w:r>
      <w:r w:rsidRPr="00F65800">
        <w:rPr>
          <w:rFonts w:ascii="Times New Roman" w:hAnsi="Times New Roman" w:cs="Times New Roman"/>
          <w:sz w:val="24"/>
          <w:szCs w:val="24"/>
        </w:rPr>
        <w:t xml:space="preserve"> the </w:t>
      </w:r>
      <w:r w:rsidR="00876B89">
        <w:rPr>
          <w:rFonts w:ascii="Times New Roman" w:hAnsi="Times New Roman" w:cs="Times New Roman"/>
          <w:sz w:val="24"/>
          <w:szCs w:val="24"/>
        </w:rPr>
        <w:t xml:space="preserve">Chinese </w:t>
      </w:r>
      <w:r w:rsidR="00876B89" w:rsidRPr="00F65800">
        <w:rPr>
          <w:rFonts w:ascii="Times New Roman" w:hAnsi="Times New Roman" w:cs="Times New Roman"/>
          <w:sz w:val="24"/>
          <w:szCs w:val="24"/>
        </w:rPr>
        <w:t>government departments</w:t>
      </w:r>
      <w:r w:rsidR="00876B89">
        <w:rPr>
          <w:rFonts w:ascii="Times New Roman" w:hAnsi="Times New Roman" w:cs="Times New Roman"/>
          <w:sz w:val="24"/>
          <w:szCs w:val="24"/>
        </w:rPr>
        <w:t xml:space="preserve"> including </w:t>
      </w:r>
      <w:r w:rsidRPr="00F65800">
        <w:rPr>
          <w:rFonts w:ascii="Times New Roman" w:hAnsi="Times New Roman" w:cs="Times New Roman"/>
          <w:sz w:val="24"/>
          <w:szCs w:val="24"/>
        </w:rPr>
        <w:t>Finance</w:t>
      </w:r>
      <w:r w:rsidR="00876B89" w:rsidRPr="00876B89">
        <w:rPr>
          <w:rFonts w:ascii="Times New Roman" w:hAnsi="Times New Roman" w:cs="Times New Roman"/>
          <w:sz w:val="24"/>
          <w:szCs w:val="24"/>
        </w:rPr>
        <w:t xml:space="preserve"> </w:t>
      </w:r>
      <w:r w:rsidR="00876B89" w:rsidRPr="00F65800">
        <w:rPr>
          <w:rFonts w:ascii="Times New Roman" w:hAnsi="Times New Roman" w:cs="Times New Roman"/>
          <w:sz w:val="24"/>
          <w:szCs w:val="24"/>
        </w:rPr>
        <w:t>Ministry</w:t>
      </w:r>
      <w:r w:rsidR="00876B89">
        <w:rPr>
          <w:rFonts w:ascii="Times New Roman" w:hAnsi="Times New Roman" w:cs="Times New Roman"/>
          <w:sz w:val="24"/>
          <w:szCs w:val="24"/>
        </w:rPr>
        <w:t xml:space="preserve"> </w:t>
      </w:r>
      <w:r w:rsidR="00876B89" w:rsidRPr="00876B89">
        <w:rPr>
          <w:rFonts w:ascii="Times New Roman" w:hAnsi="Times New Roman" w:cs="Times New Roman"/>
          <w:sz w:val="24"/>
          <w:szCs w:val="24"/>
        </w:rPr>
        <w:t>release</w:t>
      </w:r>
      <w:r w:rsidR="00876B89">
        <w:rPr>
          <w:rFonts w:ascii="Times New Roman" w:hAnsi="Times New Roman" w:cs="Times New Roman"/>
          <w:sz w:val="24"/>
          <w:szCs w:val="24"/>
        </w:rPr>
        <w:t>d</w:t>
      </w:r>
      <w:r w:rsidRPr="00F65800">
        <w:rPr>
          <w:rFonts w:ascii="Times New Roman" w:hAnsi="Times New Roman" w:cs="Times New Roman"/>
          <w:sz w:val="24"/>
          <w:szCs w:val="24"/>
        </w:rPr>
        <w:t xml:space="preserve"> an </w:t>
      </w:r>
      <w:r w:rsidR="00876B89">
        <w:rPr>
          <w:rFonts w:ascii="Times New Roman" w:hAnsi="Times New Roman" w:cs="Times New Roman"/>
          <w:sz w:val="24"/>
          <w:szCs w:val="24"/>
        </w:rPr>
        <w:t>inquiry</w:t>
      </w:r>
      <w:r w:rsidRPr="00F65800">
        <w:rPr>
          <w:rFonts w:ascii="Times New Roman" w:hAnsi="Times New Roman" w:cs="Times New Roman"/>
          <w:sz w:val="24"/>
          <w:szCs w:val="24"/>
        </w:rPr>
        <w:t xml:space="preserve"> report on 31 July 2020, concluding that "from April 2019 to the end of 2019,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Company increased transaction volume by RMB 2.246 billion through fictitious commodity voucher business, inflating revenue by RMB 2.119 (41.16% of the revenue disclosed to the public), increased costs and expenses by RMB1.211 billion and increased profits by RMB908 million". </w:t>
      </w:r>
    </w:p>
    <w:p w14:paraId="3F439FC7" w14:textId="652B35D8" w:rsidR="00876B89" w:rsidRDefault="00876B89" w:rsidP="003E6411">
      <w:pPr>
        <w:adjustRightInd w:val="0"/>
        <w:snapToGrid w:val="0"/>
        <w:spacing w:line="360" w:lineRule="auto"/>
        <w:contextualSpacing/>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he reason why the Luckin Coffee e</w:t>
      </w:r>
      <w:r w:rsidRPr="00876B89">
        <w:rPr>
          <w:rFonts w:ascii="Times New Roman" w:hAnsi="Times New Roman" w:cs="Times New Roman"/>
          <w:sz w:val="24"/>
          <w:szCs w:val="24"/>
        </w:rPr>
        <w:t>ngage</w:t>
      </w:r>
      <w:r>
        <w:rPr>
          <w:rFonts w:ascii="Times New Roman" w:hAnsi="Times New Roman" w:cs="Times New Roman"/>
          <w:sz w:val="24"/>
          <w:szCs w:val="24"/>
        </w:rPr>
        <w:t>d</w:t>
      </w:r>
      <w:r w:rsidRPr="00876B89">
        <w:rPr>
          <w:rFonts w:ascii="Times New Roman" w:hAnsi="Times New Roman" w:cs="Times New Roman"/>
          <w:sz w:val="24"/>
          <w:szCs w:val="24"/>
        </w:rPr>
        <w:t xml:space="preserve"> in financial deception</w:t>
      </w:r>
      <w:r>
        <w:rPr>
          <w:rFonts w:ascii="Times New Roman" w:hAnsi="Times New Roman" w:cs="Times New Roman"/>
          <w:sz w:val="24"/>
          <w:szCs w:val="24"/>
        </w:rPr>
        <w:t xml:space="preserve"> is to obtain </w:t>
      </w:r>
      <w:r w:rsidRPr="00876B89">
        <w:rPr>
          <w:rFonts w:ascii="Times New Roman" w:hAnsi="Times New Roman" w:cs="Times New Roman"/>
          <w:sz w:val="24"/>
          <w:szCs w:val="24"/>
        </w:rPr>
        <w:t xml:space="preserve">high income </w:t>
      </w:r>
      <w:r>
        <w:rPr>
          <w:rFonts w:ascii="Times New Roman" w:hAnsi="Times New Roman" w:cs="Times New Roman"/>
          <w:sz w:val="24"/>
          <w:szCs w:val="24"/>
        </w:rPr>
        <w:t>on the financial statement</w:t>
      </w:r>
      <w:r w:rsidR="00F663DD">
        <w:rPr>
          <w:rFonts w:ascii="Times New Roman" w:hAnsi="Times New Roman" w:cs="Times New Roman"/>
          <w:sz w:val="24"/>
          <w:szCs w:val="24"/>
        </w:rPr>
        <w:t xml:space="preserve"> </w:t>
      </w:r>
      <w:r w:rsidR="00F663DD" w:rsidRPr="00F65800">
        <w:rPr>
          <w:rFonts w:ascii="Times New Roman" w:hAnsi="Times New Roman" w:cs="Times New Roman"/>
          <w:sz w:val="24"/>
          <w:szCs w:val="24"/>
        </w:rPr>
        <w:t>through fictitious revenue</w:t>
      </w:r>
      <w:r w:rsidRPr="00876B89">
        <w:rPr>
          <w:rFonts w:ascii="Times New Roman" w:hAnsi="Times New Roman" w:cs="Times New Roman"/>
          <w:sz w:val="24"/>
          <w:szCs w:val="24"/>
        </w:rPr>
        <w:t>, thus attracting more investment</w:t>
      </w:r>
      <w:r w:rsidR="00F663DD">
        <w:rPr>
          <w:rFonts w:ascii="Times New Roman" w:hAnsi="Times New Roman" w:cs="Times New Roman"/>
          <w:sz w:val="24"/>
          <w:szCs w:val="24"/>
        </w:rPr>
        <w:t xml:space="preserve"> for the company, which could improve personal interest of the managers of the Luckin Coffee, but </w:t>
      </w:r>
      <w:r w:rsidR="00F663DD" w:rsidRPr="00F663DD">
        <w:rPr>
          <w:rFonts w:ascii="Times New Roman" w:hAnsi="Times New Roman" w:cs="Times New Roman"/>
          <w:sz w:val="24"/>
          <w:szCs w:val="24"/>
        </w:rPr>
        <w:t>completely damages the interests of investors</w:t>
      </w:r>
      <w:r w:rsidR="00F663DD">
        <w:rPr>
          <w:rFonts w:ascii="Times New Roman" w:hAnsi="Times New Roman" w:cs="Times New Roman"/>
          <w:sz w:val="24"/>
          <w:szCs w:val="24"/>
        </w:rPr>
        <w:t>.</w:t>
      </w:r>
    </w:p>
    <w:p w14:paraId="0CDAE60B" w14:textId="1FBD6AA3" w:rsidR="003E6411" w:rsidRPr="00F65800" w:rsidRDefault="003E6411" w:rsidP="003E6411">
      <w:pPr>
        <w:adjustRightInd w:val="0"/>
        <w:snapToGrid w:val="0"/>
        <w:spacing w:line="360" w:lineRule="auto"/>
        <w:contextualSpacing/>
        <w:rPr>
          <w:rFonts w:ascii="Times New Roman" w:hAnsi="Times New Roman" w:cs="Times New Roman"/>
          <w:sz w:val="24"/>
          <w:szCs w:val="24"/>
        </w:rPr>
      </w:pPr>
      <w:r w:rsidRPr="00F65800">
        <w:rPr>
          <w:rFonts w:ascii="Times New Roman" w:hAnsi="Times New Roman" w:cs="Times New Roman"/>
          <w:sz w:val="24"/>
          <w:szCs w:val="24"/>
        </w:rPr>
        <w:t xml:space="preserve">This report reviews the financial fraud of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and then provides an in-depth discussion and analysis of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The report compares different scholars' definitions of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and ultimately defines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as the behavior</w:t>
      </w:r>
      <w:r w:rsidR="002D6840">
        <w:rPr>
          <w:rFonts w:ascii="Times New Roman" w:hAnsi="Times New Roman" w:cs="Times New Roman"/>
          <w:sz w:val="24"/>
          <w:szCs w:val="24"/>
        </w:rPr>
        <w:t>s</w:t>
      </w:r>
      <w:r w:rsidRPr="00F65800">
        <w:rPr>
          <w:rFonts w:ascii="Times New Roman" w:hAnsi="Times New Roman" w:cs="Times New Roman"/>
          <w:sz w:val="24"/>
          <w:szCs w:val="24"/>
        </w:rPr>
        <w:t xml:space="preserve"> of a company's managers who interfere with financial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and accounting statements through their choice of optional accounting methods and purposefully and selectively control the release of financial information for some personal gain. This is followed by a discussion of the specific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behaviors used by </w:t>
      </w:r>
      <w:r w:rsidR="002D6840">
        <w:rPr>
          <w:rFonts w:ascii="Times New Roman" w:hAnsi="Times New Roman" w:cs="Times New Roman"/>
          <w:sz w:val="24"/>
          <w:szCs w:val="24"/>
        </w:rPr>
        <w:t>Luckin</w:t>
      </w:r>
      <w:r w:rsidRPr="00F65800">
        <w:rPr>
          <w:rFonts w:ascii="Times New Roman" w:hAnsi="Times New Roman" w:cs="Times New Roman"/>
          <w:sz w:val="24"/>
          <w:szCs w:val="24"/>
        </w:rPr>
        <w:t xml:space="preserve"> Coffee, including the exaggeration of selling prices, sales quantities and expenses. This report argues that the main factors affecting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behaviors include internal factors of divergent interests and external factors of an inadequate governance environment, and discusses the importance of corporate ethics codes in corporate management. In addition, the paper analyses the corporate governance structure as a constraint on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including both internal and external governance structures, and suggests two measures that can be taken to improve the governance structure in the future, namely a sound internal and external regulatory system and enhancing the professional quality of accounting staff.</w:t>
      </w:r>
    </w:p>
    <w:p w14:paraId="1733C3F4" w14:textId="50A1C3A0" w:rsidR="00041030" w:rsidRPr="00F65800" w:rsidRDefault="00041030" w:rsidP="003E6411">
      <w:pPr>
        <w:rPr>
          <w:rFonts w:ascii="Times New Roman" w:hAnsi="Times New Roman" w:cs="Times New Roman"/>
          <w:sz w:val="24"/>
          <w:szCs w:val="24"/>
        </w:rPr>
        <w:sectPr w:rsidR="00041030" w:rsidRPr="00F65800" w:rsidSect="009F3C48">
          <w:footerReference w:type="default" r:id="rId9"/>
          <w:pgSz w:w="11906" w:h="16838"/>
          <w:pgMar w:top="1440" w:right="1800" w:bottom="1440" w:left="1800" w:header="851" w:footer="992" w:gutter="0"/>
          <w:pgNumType w:start="1"/>
          <w:cols w:space="425"/>
          <w:docGrid w:type="lines" w:linePitch="312"/>
        </w:sectPr>
      </w:pPr>
    </w:p>
    <w:p w14:paraId="6D792E7E" w14:textId="15E7BDFD" w:rsidR="00E32275" w:rsidRPr="002D6840" w:rsidRDefault="0095091C" w:rsidP="002D6840">
      <w:pPr>
        <w:pStyle w:val="1"/>
      </w:pPr>
      <w:bookmarkStart w:id="1" w:name="_Toc130861958"/>
      <w:r w:rsidRPr="002D6840">
        <w:rPr>
          <w:rFonts w:hint="eastAsia"/>
        </w:rPr>
        <w:lastRenderedPageBreak/>
        <w:t>1.</w:t>
      </w:r>
      <w:r w:rsidR="00AF1C30" w:rsidRPr="002D6840">
        <w:rPr>
          <w:rFonts w:hint="eastAsia"/>
        </w:rPr>
        <w:t>I</w:t>
      </w:r>
      <w:r w:rsidR="00AF1C30" w:rsidRPr="002D6840">
        <w:t>ntroduction</w:t>
      </w:r>
      <w:bookmarkEnd w:id="1"/>
    </w:p>
    <w:p w14:paraId="1481EDCA" w14:textId="64117AB5" w:rsidR="00C55E2F" w:rsidRDefault="00011FF9" w:rsidP="00DE10A4">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Luckin Coffee was founded in October 2017, and in just a few years, it has rapidly grown to overtake Starbucks and become the largest fresh-ground coffee giant in China by early 2020. Then came allegations of Luckin's forgery, Luckin initially denied the fraud. Luckin confessed to the fraud on April 2, 2020, admitting that $310 million in revenue was fraudulent, representing a significant portion of the revenue it disclosed in 2019. Luckin admitted to overstating the figure, its shares were delisted and its leadership team reshuffled. The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financial fraud incident has raised public concerns about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This report further explores the definition of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the factors influencing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by reviewing the financial fraud of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which focuses on the constraints of the company's code of ethics and governance structure on </w:t>
      </w:r>
      <w:r w:rsidR="00FA027F" w:rsidRPr="00F65800">
        <w:rPr>
          <w:rFonts w:ascii="Times New Roman" w:hAnsi="Times New Roman" w:cs="Times New Roman"/>
          <w:sz w:val="24"/>
          <w:szCs w:val="24"/>
        </w:rPr>
        <w:t>earnings</w:t>
      </w:r>
      <w:r w:rsidRPr="00F65800">
        <w:rPr>
          <w:rFonts w:ascii="Times New Roman" w:hAnsi="Times New Roman" w:cs="Times New Roman"/>
          <w:sz w:val="24"/>
          <w:szCs w:val="24"/>
        </w:rPr>
        <w:t xml:space="preserve"> management, and makes recommendations for future improvements to the UK's corporate governance structure.</w:t>
      </w:r>
    </w:p>
    <w:p w14:paraId="176ADBB4" w14:textId="77777777" w:rsidR="002D6840" w:rsidRPr="00F65800" w:rsidRDefault="002D6840" w:rsidP="00DE10A4">
      <w:pPr>
        <w:spacing w:line="360" w:lineRule="auto"/>
        <w:rPr>
          <w:rFonts w:ascii="Times New Roman" w:hAnsi="Times New Roman" w:cs="Times New Roman"/>
          <w:sz w:val="24"/>
          <w:szCs w:val="24"/>
        </w:rPr>
      </w:pPr>
    </w:p>
    <w:p w14:paraId="199FC5D6" w14:textId="52AD6B7B" w:rsidR="0095091C" w:rsidRPr="00F65800" w:rsidRDefault="00C931F4" w:rsidP="002D6840">
      <w:pPr>
        <w:pStyle w:val="1"/>
        <w:rPr>
          <w:rFonts w:eastAsiaTheme="minorEastAsia"/>
        </w:rPr>
      </w:pPr>
      <w:bookmarkStart w:id="2" w:name="_Toc130861959"/>
      <w:r w:rsidRPr="00F65800">
        <w:rPr>
          <w:rFonts w:eastAsiaTheme="minorEastAsia"/>
        </w:rPr>
        <w:t>2.</w:t>
      </w:r>
      <w:r w:rsidRPr="00F65800">
        <w:t xml:space="preserve"> </w:t>
      </w:r>
      <w:r w:rsidRPr="00F65800">
        <w:rPr>
          <w:rFonts w:eastAsiaTheme="minorEastAsia"/>
        </w:rPr>
        <w:t>Definition of Earnings Management</w:t>
      </w:r>
      <w:bookmarkEnd w:id="2"/>
    </w:p>
    <w:p w14:paraId="23AC0EC6" w14:textId="77777777" w:rsidR="00C931F4" w:rsidRPr="00F65800" w:rsidRDefault="00C931F4" w:rsidP="002D6840">
      <w:pPr>
        <w:spacing w:line="360" w:lineRule="auto"/>
        <w:rPr>
          <w:rFonts w:ascii="Times New Roman" w:hAnsi="Times New Roman" w:cs="Times New Roman"/>
          <w:sz w:val="24"/>
          <w:szCs w:val="24"/>
        </w:rPr>
      </w:pPr>
      <w:r w:rsidRPr="00F65800">
        <w:rPr>
          <w:rFonts w:ascii="Times New Roman" w:hAnsi="Times New Roman" w:cs="Times New Roman"/>
          <w:sz w:val="24"/>
          <w:szCs w:val="24"/>
        </w:rPr>
        <w:t>A review of the definitions of earnings management that have emerged in previous literature can be summarized in four main ways:</w:t>
      </w:r>
    </w:p>
    <w:p w14:paraId="1ABF8239" w14:textId="77777777" w:rsidR="00C931F4" w:rsidRPr="00F65800" w:rsidRDefault="00C931F4" w:rsidP="002D6840">
      <w:pPr>
        <w:spacing w:line="360" w:lineRule="auto"/>
        <w:rPr>
          <w:rFonts w:ascii="Times New Roman" w:hAnsi="Times New Roman" w:cs="Times New Roman"/>
          <w:sz w:val="24"/>
          <w:szCs w:val="24"/>
        </w:rPr>
      </w:pPr>
      <w:r w:rsidRPr="00F65800">
        <w:rPr>
          <w:rFonts w:ascii="Times New Roman" w:hAnsi="Times New Roman" w:cs="Times New Roman"/>
          <w:sz w:val="24"/>
          <w:szCs w:val="24"/>
        </w:rPr>
        <w:t>The first definition is based on the management's purpose or motivation for earnings management, and considers earnings management to be a fraudulent act committed by management to seek personal gain for the enterprise or oneself (FRANCIS and SCHIPPER, 2011).</w:t>
      </w:r>
    </w:p>
    <w:p w14:paraId="3FF37257" w14:textId="335C0A84" w:rsidR="00C931F4" w:rsidRPr="00F65800" w:rsidRDefault="00C931F4" w:rsidP="002D6840">
      <w:pPr>
        <w:spacing w:line="360" w:lineRule="auto"/>
        <w:rPr>
          <w:rFonts w:ascii="Times New Roman" w:hAnsi="Times New Roman" w:cs="Times New Roman"/>
          <w:sz w:val="24"/>
          <w:szCs w:val="24"/>
        </w:rPr>
      </w:pPr>
      <w:r w:rsidRPr="00F65800">
        <w:rPr>
          <w:rFonts w:ascii="Times New Roman" w:hAnsi="Times New Roman" w:cs="Times New Roman"/>
          <w:sz w:val="24"/>
          <w:szCs w:val="24"/>
        </w:rPr>
        <w:t>The second definition is based on the quality of earnings information on financial statements</w:t>
      </w:r>
      <w:r w:rsidR="001F6E69">
        <w:rPr>
          <w:rFonts w:ascii="Times New Roman" w:hAnsi="Times New Roman" w:cs="Times New Roman"/>
          <w:sz w:val="24"/>
          <w:szCs w:val="24"/>
        </w:rPr>
        <w:t>, and it</w:t>
      </w:r>
      <w:r w:rsidRPr="00F65800">
        <w:rPr>
          <w:rFonts w:ascii="Times New Roman" w:hAnsi="Times New Roman" w:cs="Times New Roman"/>
          <w:sz w:val="24"/>
          <w:szCs w:val="24"/>
        </w:rPr>
        <w:t xml:space="preserve"> is believed that earnings management is the </w:t>
      </w:r>
      <w:r w:rsidR="001F6E69">
        <w:rPr>
          <w:rFonts w:ascii="Times New Roman" w:hAnsi="Times New Roman" w:cs="Times New Roman"/>
          <w:sz w:val="24"/>
          <w:szCs w:val="24"/>
        </w:rPr>
        <w:t>behavior</w:t>
      </w:r>
      <w:r w:rsidRPr="00F65800">
        <w:rPr>
          <w:rFonts w:ascii="Times New Roman" w:hAnsi="Times New Roman" w:cs="Times New Roman"/>
          <w:sz w:val="24"/>
          <w:szCs w:val="24"/>
        </w:rPr>
        <w:t xml:space="preserve"> of making reports about earnings </w:t>
      </w:r>
      <w:r w:rsidR="001F6E69">
        <w:rPr>
          <w:rFonts w:ascii="Times New Roman" w:hAnsi="Times New Roman" w:cs="Times New Roman"/>
          <w:sz w:val="24"/>
          <w:szCs w:val="24"/>
        </w:rPr>
        <w:t>show</w:t>
      </w:r>
      <w:r w:rsidRPr="00F65800">
        <w:rPr>
          <w:rFonts w:ascii="Times New Roman" w:hAnsi="Times New Roman" w:cs="Times New Roman"/>
          <w:sz w:val="24"/>
          <w:szCs w:val="24"/>
        </w:rPr>
        <w:t xml:space="preserve"> the expected level of earnings </w:t>
      </w:r>
      <w:r w:rsidR="001F6E69">
        <w:rPr>
          <w:rFonts w:ascii="Times New Roman" w:hAnsi="Times New Roman" w:cs="Times New Roman"/>
          <w:sz w:val="24"/>
          <w:szCs w:val="24"/>
        </w:rPr>
        <w:t>instead of</w:t>
      </w:r>
      <w:r w:rsidRPr="00F65800">
        <w:rPr>
          <w:rFonts w:ascii="Times New Roman" w:hAnsi="Times New Roman" w:cs="Times New Roman"/>
          <w:sz w:val="24"/>
          <w:szCs w:val="24"/>
        </w:rPr>
        <w:t xml:space="preserve"> the true performance of the enterprise. Some scholars believe that all earnings management activities are fraudulent acts (Kapoor and Goel, 2017), but another view is that </w:t>
      </w:r>
      <w:r w:rsidR="001F6E69">
        <w:rPr>
          <w:rFonts w:ascii="Times New Roman" w:hAnsi="Times New Roman" w:cs="Times New Roman"/>
          <w:sz w:val="24"/>
          <w:szCs w:val="24"/>
        </w:rPr>
        <w:t>e</w:t>
      </w:r>
      <w:r w:rsidR="001F6E69" w:rsidRPr="001F6E69">
        <w:rPr>
          <w:rFonts w:ascii="Times New Roman" w:hAnsi="Times New Roman" w:cs="Times New Roman"/>
          <w:sz w:val="24"/>
          <w:szCs w:val="24"/>
        </w:rPr>
        <w:t xml:space="preserve">arnings management refers to a kind of behavior or phenomenon between the real report and false report boundary range, that </w:t>
      </w:r>
      <w:r w:rsidR="001F6E69">
        <w:rPr>
          <w:rFonts w:ascii="Times New Roman" w:hAnsi="Times New Roman" w:cs="Times New Roman"/>
          <w:sz w:val="24"/>
          <w:szCs w:val="24"/>
        </w:rPr>
        <w:t>means</w:t>
      </w:r>
      <w:r w:rsidR="001F6E69" w:rsidRPr="001F6E69">
        <w:rPr>
          <w:rFonts w:ascii="Times New Roman" w:hAnsi="Times New Roman" w:cs="Times New Roman"/>
          <w:sz w:val="24"/>
          <w:szCs w:val="24"/>
        </w:rPr>
        <w:t xml:space="preserve"> the accounting statements caused by earnings management are not true, but </w:t>
      </w:r>
      <w:r w:rsidR="001F6E69">
        <w:rPr>
          <w:rFonts w:ascii="Times New Roman" w:hAnsi="Times New Roman" w:cs="Times New Roman"/>
          <w:sz w:val="24"/>
          <w:szCs w:val="24"/>
        </w:rPr>
        <w:t>they are</w:t>
      </w:r>
      <w:r w:rsidR="001F6E69" w:rsidRPr="001F6E69">
        <w:rPr>
          <w:rFonts w:ascii="Times New Roman" w:hAnsi="Times New Roman" w:cs="Times New Roman"/>
          <w:sz w:val="24"/>
          <w:szCs w:val="24"/>
        </w:rPr>
        <w:t xml:space="preserve"> not false report</w:t>
      </w:r>
      <w:r w:rsidRPr="00F65800">
        <w:rPr>
          <w:rFonts w:ascii="Times New Roman" w:hAnsi="Times New Roman" w:cs="Times New Roman"/>
          <w:sz w:val="24"/>
          <w:szCs w:val="24"/>
        </w:rPr>
        <w:t xml:space="preserve"> (Samuel, et al., 2021).</w:t>
      </w:r>
    </w:p>
    <w:p w14:paraId="00884CC9" w14:textId="32928118" w:rsidR="00134913" w:rsidRPr="00F65800" w:rsidRDefault="00134913" w:rsidP="002D6840">
      <w:pPr>
        <w:spacing w:line="360" w:lineRule="auto"/>
        <w:rPr>
          <w:rFonts w:ascii="Times New Roman" w:hAnsi="Times New Roman" w:cs="Times New Roman"/>
          <w:sz w:val="24"/>
          <w:szCs w:val="24"/>
        </w:rPr>
      </w:pPr>
      <w:r w:rsidRPr="00134913">
        <w:rPr>
          <w:rFonts w:ascii="Times New Roman" w:hAnsi="Times New Roman" w:cs="Times New Roman"/>
          <w:sz w:val="24"/>
          <w:szCs w:val="24"/>
        </w:rPr>
        <w:lastRenderedPageBreak/>
        <w:t>The third definition focuses on whether management uses its own judgment and opinion in preparing accounting reports. Earnings management is regarded as the use of subjective judgment by enterprise managers to change the financial situation of enterprises to a certain extent</w:t>
      </w:r>
      <w:r w:rsidRPr="00F65800">
        <w:rPr>
          <w:rFonts w:ascii="Times New Roman" w:hAnsi="Times New Roman" w:cs="Times New Roman"/>
          <w:sz w:val="24"/>
          <w:szCs w:val="24"/>
        </w:rPr>
        <w:t xml:space="preserve"> (Keating and Zimmerman, 1999)</w:t>
      </w:r>
      <w:r w:rsidRPr="00134913">
        <w:rPr>
          <w:rFonts w:ascii="Times New Roman" w:hAnsi="Times New Roman" w:cs="Times New Roman"/>
          <w:sz w:val="24"/>
          <w:szCs w:val="24"/>
        </w:rPr>
        <w:t xml:space="preserve">. According to this definition, </w:t>
      </w:r>
      <w:r>
        <w:rPr>
          <w:rFonts w:ascii="Times New Roman" w:hAnsi="Times New Roman" w:cs="Times New Roman"/>
          <w:sz w:val="24"/>
          <w:szCs w:val="24"/>
        </w:rPr>
        <w:t>this report</w:t>
      </w:r>
      <w:r w:rsidRPr="00134913">
        <w:rPr>
          <w:rFonts w:ascii="Times New Roman" w:hAnsi="Times New Roman" w:cs="Times New Roman"/>
          <w:sz w:val="24"/>
          <w:szCs w:val="24"/>
        </w:rPr>
        <w:t xml:space="preserve"> can</w:t>
      </w:r>
      <w:r w:rsidR="007537E6">
        <w:rPr>
          <w:rFonts w:ascii="Times New Roman" w:hAnsi="Times New Roman" w:cs="Times New Roman"/>
          <w:sz w:val="24"/>
          <w:szCs w:val="24"/>
        </w:rPr>
        <w:t>’</w:t>
      </w:r>
      <w:r w:rsidRPr="00134913">
        <w:rPr>
          <w:rFonts w:ascii="Times New Roman" w:hAnsi="Times New Roman" w:cs="Times New Roman"/>
          <w:sz w:val="24"/>
          <w:szCs w:val="24"/>
        </w:rPr>
        <w:t>t determine whether earnings management is a fraud, because in accounting standards, enterprises have the right to make their own judgment about what happened.</w:t>
      </w:r>
    </w:p>
    <w:p w14:paraId="4855594E" w14:textId="1FD18570" w:rsidR="00C931F4" w:rsidRPr="00F65800" w:rsidRDefault="00C931F4" w:rsidP="002D6840">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The fourth definition method is based on whether the preparation of statements complies with accounting standards. In this way, </w:t>
      </w:r>
      <w:r w:rsidR="00C02E30">
        <w:rPr>
          <w:rFonts w:ascii="Times New Roman" w:hAnsi="Times New Roman" w:cs="Times New Roman"/>
          <w:sz w:val="24"/>
          <w:szCs w:val="24"/>
        </w:rPr>
        <w:t>there are three categories to</w:t>
      </w:r>
      <w:r w:rsidR="00CD285C">
        <w:rPr>
          <w:rFonts w:ascii="Times New Roman" w:hAnsi="Times New Roman" w:cs="Times New Roman"/>
          <w:sz w:val="24"/>
          <w:szCs w:val="24"/>
        </w:rPr>
        <w:t xml:space="preserve"> </w:t>
      </w:r>
      <w:r w:rsidR="00CD285C" w:rsidRPr="00CD285C">
        <w:rPr>
          <w:rFonts w:ascii="Times New Roman" w:hAnsi="Times New Roman" w:cs="Times New Roman"/>
          <w:sz w:val="24"/>
          <w:szCs w:val="24"/>
        </w:rPr>
        <w:t>classify</w:t>
      </w:r>
      <w:r w:rsidR="00CD285C">
        <w:rPr>
          <w:rFonts w:ascii="Times New Roman" w:hAnsi="Times New Roman" w:cs="Times New Roman"/>
          <w:sz w:val="24"/>
          <w:szCs w:val="24"/>
        </w:rPr>
        <w:t xml:space="preserve"> </w:t>
      </w:r>
      <w:r w:rsidR="00CD285C" w:rsidRPr="00F65800">
        <w:rPr>
          <w:rFonts w:ascii="Times New Roman" w:hAnsi="Times New Roman" w:cs="Times New Roman"/>
          <w:sz w:val="24"/>
          <w:szCs w:val="24"/>
        </w:rPr>
        <w:t>earnings management</w:t>
      </w:r>
      <w:r w:rsidR="00CD285C">
        <w:rPr>
          <w:rFonts w:ascii="Times New Roman" w:hAnsi="Times New Roman" w:cs="Times New Roman"/>
          <w:sz w:val="24"/>
          <w:szCs w:val="24"/>
        </w:rPr>
        <w:t xml:space="preserve">. </w:t>
      </w:r>
      <w:r w:rsidRPr="00F65800">
        <w:rPr>
          <w:rFonts w:ascii="Times New Roman" w:hAnsi="Times New Roman" w:cs="Times New Roman"/>
          <w:sz w:val="24"/>
          <w:szCs w:val="24"/>
        </w:rPr>
        <w:t xml:space="preserve">The first type of view holds that earnings management is an activity in which companies abuse accounting standards (Johnson, et al., 2012). The second type of view holds that earnings management is a process in which an enterprise </w:t>
      </w:r>
      <w:r w:rsidR="00CD285C" w:rsidRPr="00CD285C">
        <w:rPr>
          <w:rFonts w:ascii="Times New Roman" w:hAnsi="Times New Roman" w:cs="Times New Roman"/>
          <w:sz w:val="24"/>
          <w:szCs w:val="24"/>
        </w:rPr>
        <w:t>intentional</w:t>
      </w:r>
      <w:r w:rsidR="00CD285C">
        <w:rPr>
          <w:rFonts w:ascii="Times New Roman" w:hAnsi="Times New Roman" w:cs="Times New Roman"/>
          <w:sz w:val="24"/>
          <w:szCs w:val="24"/>
        </w:rPr>
        <w:t>ly</w:t>
      </w:r>
      <w:r w:rsidRPr="00F65800">
        <w:rPr>
          <w:rFonts w:ascii="Times New Roman" w:hAnsi="Times New Roman" w:cs="Times New Roman"/>
          <w:sz w:val="24"/>
          <w:szCs w:val="24"/>
        </w:rPr>
        <w:t xml:space="preserve"> pulls its earnings</w:t>
      </w:r>
      <w:r w:rsidR="00CD285C">
        <w:rPr>
          <w:rFonts w:ascii="Times New Roman" w:hAnsi="Times New Roman" w:cs="Times New Roman"/>
          <w:sz w:val="24"/>
          <w:szCs w:val="24"/>
        </w:rPr>
        <w:t xml:space="preserve"> on the financial statement</w:t>
      </w:r>
      <w:r w:rsidRPr="00F65800">
        <w:rPr>
          <w:rFonts w:ascii="Times New Roman" w:hAnsi="Times New Roman" w:cs="Times New Roman"/>
          <w:sz w:val="24"/>
          <w:szCs w:val="24"/>
        </w:rPr>
        <w:t xml:space="preserve"> to a desired level within the scope permitted by </w:t>
      </w:r>
      <w:r w:rsidR="00CD285C" w:rsidRPr="00CD285C">
        <w:rPr>
          <w:rFonts w:ascii="Times New Roman" w:hAnsi="Times New Roman" w:cs="Times New Roman"/>
          <w:sz w:val="24"/>
          <w:szCs w:val="24"/>
        </w:rPr>
        <w:t>accounting principle</w:t>
      </w:r>
      <w:r w:rsidRPr="00F65800">
        <w:rPr>
          <w:rFonts w:ascii="Times New Roman" w:hAnsi="Times New Roman" w:cs="Times New Roman"/>
          <w:sz w:val="24"/>
          <w:szCs w:val="24"/>
        </w:rPr>
        <w:t xml:space="preserve"> (Brown, 2014). The third type of view is to divide corporate earnings practices into three categories: </w:t>
      </w:r>
      <w:r w:rsidR="00CD285C" w:rsidRPr="00CD285C">
        <w:rPr>
          <w:rFonts w:ascii="Times New Roman" w:hAnsi="Times New Roman" w:cs="Times New Roman"/>
          <w:sz w:val="24"/>
          <w:szCs w:val="24"/>
        </w:rPr>
        <w:t xml:space="preserve">(1) financial fraud; (2) </w:t>
      </w:r>
      <w:r w:rsidR="00CD285C">
        <w:rPr>
          <w:rFonts w:ascii="Times New Roman" w:hAnsi="Times New Roman" w:cs="Times New Roman"/>
          <w:sz w:val="24"/>
          <w:szCs w:val="24"/>
        </w:rPr>
        <w:t>earning</w:t>
      </w:r>
      <w:r w:rsidR="00CD285C" w:rsidRPr="00CD285C">
        <w:rPr>
          <w:rFonts w:ascii="Times New Roman" w:hAnsi="Times New Roman" w:cs="Times New Roman"/>
          <w:sz w:val="24"/>
          <w:szCs w:val="24"/>
        </w:rPr>
        <w:t xml:space="preserve"> management; (3) </w:t>
      </w:r>
      <w:r w:rsidR="00CD285C">
        <w:rPr>
          <w:rFonts w:ascii="Times New Roman" w:hAnsi="Times New Roman" w:cs="Times New Roman"/>
          <w:sz w:val="24"/>
          <w:szCs w:val="24"/>
        </w:rPr>
        <w:t>r</w:t>
      </w:r>
      <w:r w:rsidR="00CD285C" w:rsidRPr="00CD285C">
        <w:rPr>
          <w:rFonts w:ascii="Times New Roman" w:hAnsi="Times New Roman" w:cs="Times New Roman"/>
          <w:sz w:val="24"/>
          <w:szCs w:val="24"/>
        </w:rPr>
        <w:t>easonable use of accounting options. Methods (2) and (3) refer to the adjustment of earnings according to one's own judgment and opinion as permitted by accounting standards.</w:t>
      </w:r>
      <w:r w:rsidR="00CD285C">
        <w:rPr>
          <w:rFonts w:ascii="Times New Roman" w:hAnsi="Times New Roman" w:cs="Times New Roman" w:hint="eastAsia"/>
          <w:sz w:val="24"/>
          <w:szCs w:val="24"/>
        </w:rPr>
        <w:t xml:space="preserve"> </w:t>
      </w:r>
      <w:r w:rsidRPr="00F65800">
        <w:rPr>
          <w:rFonts w:ascii="Times New Roman" w:hAnsi="Times New Roman" w:cs="Times New Roman"/>
          <w:sz w:val="24"/>
          <w:szCs w:val="24"/>
        </w:rPr>
        <w:t>The difference between the two methods lies in the different purposes of management.</w:t>
      </w:r>
      <w:r w:rsidR="00BF4770" w:rsidRPr="00BF4770">
        <w:t xml:space="preserve"> </w:t>
      </w:r>
      <w:r w:rsidR="00BF4770" w:rsidRPr="00BF4770">
        <w:rPr>
          <w:rFonts w:ascii="Times New Roman" w:hAnsi="Times New Roman" w:cs="Times New Roman"/>
          <w:sz w:val="24"/>
          <w:szCs w:val="24"/>
        </w:rPr>
        <w:t xml:space="preserve">If the operation is </w:t>
      </w:r>
      <w:r w:rsidR="00BF4770">
        <w:rPr>
          <w:rFonts w:ascii="Times New Roman" w:hAnsi="Times New Roman" w:cs="Times New Roman"/>
          <w:sz w:val="24"/>
          <w:szCs w:val="24"/>
        </w:rPr>
        <w:t>aimed</w:t>
      </w:r>
      <w:r w:rsidR="00BF4770" w:rsidRPr="00BF4770">
        <w:rPr>
          <w:rFonts w:ascii="Times New Roman" w:hAnsi="Times New Roman" w:cs="Times New Roman"/>
          <w:sz w:val="24"/>
          <w:szCs w:val="24"/>
        </w:rPr>
        <w:t xml:space="preserve"> to deceive users of accounting reports, then it is earnings management; or else it is</w:t>
      </w:r>
      <w:r w:rsidRPr="00F65800">
        <w:rPr>
          <w:rFonts w:ascii="Times New Roman" w:hAnsi="Times New Roman" w:cs="Times New Roman"/>
          <w:sz w:val="24"/>
          <w:szCs w:val="24"/>
        </w:rPr>
        <w:t xml:space="preserve"> "the act of using accounting choices in a legal manner" (DECHOW, et al., 2012).</w:t>
      </w:r>
    </w:p>
    <w:p w14:paraId="620127BF" w14:textId="598F525A" w:rsidR="00C931F4" w:rsidRDefault="00C931F4" w:rsidP="002D6840">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These four ways of defining earnings management represent the legitimacy of the purpose, object, method, and method of earnings management. This report uses the viewpoint of Katherine Schipper (1989), a famous financial accounting expert in the United States, and believes that earnings management is the behavior of a company's management personnel through the selection of alternative accounting methods, interfering with financial earnings and accounting statements, purposefully and selectively controlling the release of financial information, in order to seek certain private interests. The earnings management behavior of enterprises mainly involves manipulating and falsifying financial data to achieve the undesirable purpose of </w:t>
      </w:r>
      <w:r w:rsidRPr="00F65800">
        <w:rPr>
          <w:rFonts w:ascii="Times New Roman" w:hAnsi="Times New Roman" w:cs="Times New Roman"/>
          <w:sz w:val="24"/>
          <w:szCs w:val="24"/>
        </w:rPr>
        <w:lastRenderedPageBreak/>
        <w:t>whitewashing true data information (P.M. Healy and J.M. Wahlen, 1999).</w:t>
      </w:r>
    </w:p>
    <w:p w14:paraId="6A572DF2" w14:textId="77777777" w:rsidR="002D6840" w:rsidRPr="00F65800" w:rsidRDefault="002D6840" w:rsidP="002D6840">
      <w:pPr>
        <w:spacing w:line="360" w:lineRule="auto"/>
        <w:rPr>
          <w:rFonts w:ascii="Times New Roman" w:hAnsi="Times New Roman" w:cs="Times New Roman"/>
          <w:sz w:val="24"/>
          <w:szCs w:val="24"/>
        </w:rPr>
      </w:pPr>
    </w:p>
    <w:p w14:paraId="29042F33" w14:textId="0A62DFF4" w:rsidR="00E86FE0" w:rsidRPr="002D6840" w:rsidRDefault="00E86FE0" w:rsidP="002D6840">
      <w:pPr>
        <w:pStyle w:val="1"/>
      </w:pPr>
      <w:bookmarkStart w:id="3" w:name="_Toc130861960"/>
      <w:r w:rsidRPr="002D6840">
        <w:rPr>
          <w:rFonts w:hint="eastAsia"/>
        </w:rPr>
        <w:t>3.</w:t>
      </w:r>
      <w:r w:rsidRPr="002D6840">
        <w:t xml:space="preserve"> </w:t>
      </w:r>
      <w:r w:rsidR="00C931F4" w:rsidRPr="002D6840">
        <w:t xml:space="preserve">Earnings Management Behavior of </w:t>
      </w:r>
      <w:r w:rsidR="00FA027F" w:rsidRPr="002D6840">
        <w:t>Luckin</w:t>
      </w:r>
      <w:r w:rsidR="00C931F4" w:rsidRPr="002D6840">
        <w:t xml:space="preserve"> Coffee</w:t>
      </w:r>
      <w:bookmarkEnd w:id="3"/>
    </w:p>
    <w:p w14:paraId="258B077B" w14:textId="6A2C9048" w:rsidR="000C112F" w:rsidRDefault="00C931F4" w:rsidP="005959F6">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In terms of revenue,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mainly divides revenue into unit price and sales volume, significantly overstating the product price and sales volume. In terms of cost, exaggerated expenses are overstated, and exaggerated expenses are recovered for fictitious income. Specifically, with the help of multiple third-party companies,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has used "individual and corporate fraud" and "API corporate customer transaction fraud" to falsely increase revenue. </w:t>
      </w:r>
      <w:r w:rsidR="000C112F" w:rsidRPr="000C112F">
        <w:rPr>
          <w:rFonts w:ascii="Times New Roman" w:hAnsi="Times New Roman" w:cs="Times New Roman"/>
          <w:sz w:val="24"/>
          <w:szCs w:val="24"/>
        </w:rPr>
        <w:t>The company had accumulated 123 million fake coffee card transactions, using fake bank records, fake databases and fake credit card purchases to falsify data. In addition, Luckin also reached false transactions with a number of third-party companies through fictitious methods such as raw material procurement, takeaway delivery, labor outsourcing and advertising, thus increasing the company's various book costs and expenditures, so as to balance the company's false income and false profit. Through this continuous capital turnover, Luckin's book income increased substantially.</w:t>
      </w:r>
    </w:p>
    <w:p w14:paraId="13BB770A" w14:textId="77777777" w:rsidR="002D6840" w:rsidRPr="00F65800" w:rsidRDefault="002D6840" w:rsidP="005959F6">
      <w:pPr>
        <w:spacing w:line="360" w:lineRule="auto"/>
        <w:rPr>
          <w:rFonts w:ascii="Times New Roman" w:hAnsi="Times New Roman" w:cs="Times New Roman"/>
          <w:sz w:val="24"/>
          <w:szCs w:val="24"/>
        </w:rPr>
      </w:pPr>
    </w:p>
    <w:p w14:paraId="5C3F3EC8" w14:textId="1C6351D8" w:rsidR="005959F6" w:rsidRPr="002D6840" w:rsidRDefault="005959F6" w:rsidP="002D6840">
      <w:pPr>
        <w:pStyle w:val="1"/>
      </w:pPr>
      <w:bookmarkStart w:id="4" w:name="_Toc130861961"/>
      <w:r w:rsidRPr="002D6840">
        <w:rPr>
          <w:rFonts w:eastAsiaTheme="minorEastAsia" w:hint="eastAsia"/>
        </w:rPr>
        <w:t>4.</w:t>
      </w:r>
      <w:r w:rsidR="00C931F4" w:rsidRPr="002D6840">
        <w:t xml:space="preserve"> Incentives and pressures</w:t>
      </w:r>
      <w:r w:rsidRPr="002D6840">
        <w:rPr>
          <w:rFonts w:eastAsiaTheme="minorEastAsia"/>
        </w:rPr>
        <w:t xml:space="preserve"> </w:t>
      </w:r>
      <w:r w:rsidR="00C931F4" w:rsidRPr="002D6840">
        <w:t>influencing earnings management</w:t>
      </w:r>
      <w:bookmarkEnd w:id="4"/>
    </w:p>
    <w:p w14:paraId="1141A5A2" w14:textId="77777777"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The factors that motivate managers to conduct earnings management mainly include internal and external levels.</w:t>
      </w:r>
    </w:p>
    <w:p w14:paraId="1E7BE017" w14:textId="01AA07B4"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At the internal level, it is mainly due to differences of interests within the enterprise. Nowadays, the majority of shareholders and managers in enterprises are in corporate agency relationships, and managers realize their own interests with the enterprise as the owner. This may cause conflicts with other corporate stakeholders (shareholders, creditors, government, customers, employees) (Chih, Shen. and Kang, 2008). Salary based on current earnings encourages managers to pursue maximization of short-term earnings and wage, which can lead to conflicts between the goals pursued by managers and other stakeholders. When management's interests or incentives differ from their desired standards, it can generate incentives for earnings management (Valaskova, et </w:t>
      </w:r>
      <w:r w:rsidRPr="00F65800">
        <w:rPr>
          <w:rFonts w:ascii="Times New Roman" w:hAnsi="Times New Roman" w:cs="Times New Roman"/>
          <w:sz w:val="24"/>
          <w:szCs w:val="24"/>
        </w:rPr>
        <w:lastRenderedPageBreak/>
        <w:t>al., 2021).</w:t>
      </w:r>
    </w:p>
    <w:p w14:paraId="11509A97" w14:textId="12D7B0B7"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Specifically, it includes the following points: (1) The impact of the appraisal incentive mechanism, the direct correlation between the company's financial situation and management's income, will prompt managers to conduct earnings management (Greussard, 2022); (2) </w:t>
      </w:r>
      <w:r w:rsidR="000C112F" w:rsidRPr="000C112F">
        <w:rPr>
          <w:rFonts w:ascii="Times New Roman" w:hAnsi="Times New Roman" w:cs="Times New Roman"/>
          <w:sz w:val="24"/>
          <w:szCs w:val="24"/>
        </w:rPr>
        <w:t>Due to the needs of fund operation, both listed companies and shareholders hope to convey good information to the market through fund operation or market value management</w:t>
      </w:r>
      <w:r w:rsidRPr="00F65800">
        <w:rPr>
          <w:rFonts w:ascii="Times New Roman" w:hAnsi="Times New Roman" w:cs="Times New Roman"/>
          <w:sz w:val="24"/>
          <w:szCs w:val="24"/>
        </w:rPr>
        <w:t>; (3) Under the influence of management tenure, managers who have just taken office tend to pursue long-term and medium-term benefits, while those who will leave office tend to pursue short-term benefits (Andreicovici, et al., 2021); (4) To defraud the market by falsifying accounts due to the need for fraud</w:t>
      </w:r>
      <w:r w:rsidR="00C90590" w:rsidRPr="00F65800">
        <w:rPr>
          <w:rFonts w:ascii="Times New Roman" w:hAnsi="Times New Roman" w:cs="Times New Roman"/>
          <w:sz w:val="24"/>
          <w:szCs w:val="24"/>
        </w:rPr>
        <w:t>; (5) The separation of enterprise ownership and management rights has led to issues such as financial information concealment and asymmetric information obtained by both owners and managers to a certain extent. These issues have put the moral level of enterprise managers under great test, mainly reflecting whether managers will manipulate and falsify the company's profits. Under the current system, equity incentives for managers based on corporate accounting performance can effectively solve this problem to some extent. Therefore, managers will use some means to increase corporate profits, improve performance, and receive more dividends, which also encourages managers to generate motivation for corporate earnings management.</w:t>
      </w:r>
    </w:p>
    <w:p w14:paraId="3A945CEE" w14:textId="2A3A833E" w:rsidR="0095091C" w:rsidRDefault="00490834" w:rsidP="00C52C28">
      <w:pPr>
        <w:spacing w:line="360" w:lineRule="auto"/>
        <w:rPr>
          <w:rFonts w:ascii="Times New Roman" w:hAnsi="Times New Roman" w:cs="Times New Roman"/>
          <w:sz w:val="24"/>
          <w:szCs w:val="24"/>
        </w:rPr>
      </w:pPr>
      <w:r w:rsidRPr="00490834">
        <w:rPr>
          <w:rFonts w:ascii="Times New Roman" w:hAnsi="Times New Roman" w:cs="Times New Roman"/>
          <w:sz w:val="24"/>
          <w:szCs w:val="24"/>
        </w:rPr>
        <w:t>The second level is the unsound external regulatory environment, which involves market and policy standards, such as tax requirements</w:t>
      </w:r>
      <w:r w:rsidR="00C52C28" w:rsidRPr="00F65800">
        <w:rPr>
          <w:rFonts w:ascii="Times New Roman" w:hAnsi="Times New Roman" w:cs="Times New Roman"/>
          <w:sz w:val="24"/>
          <w:szCs w:val="24"/>
        </w:rPr>
        <w:t>, the strength and independence of audit, market and public supervision, and the requirements of higher level companies for internal supervision and assessment. Earnings management behavior can arise when there are regulatory loopholes in the external governance environment.</w:t>
      </w:r>
    </w:p>
    <w:p w14:paraId="35B547DF" w14:textId="77777777" w:rsidR="002D6840" w:rsidRPr="00F65800" w:rsidRDefault="002D6840" w:rsidP="00C52C28">
      <w:pPr>
        <w:spacing w:line="360" w:lineRule="auto"/>
        <w:rPr>
          <w:rFonts w:ascii="Times New Roman" w:hAnsi="Times New Roman" w:cs="Times New Roman"/>
          <w:sz w:val="24"/>
          <w:szCs w:val="24"/>
        </w:rPr>
      </w:pPr>
    </w:p>
    <w:p w14:paraId="51CAD401" w14:textId="4BB822BC" w:rsidR="00C52C28" w:rsidRPr="00F65800" w:rsidRDefault="00C52C28" w:rsidP="002D6840">
      <w:pPr>
        <w:pStyle w:val="1"/>
      </w:pPr>
      <w:bookmarkStart w:id="5" w:name="_Toc130861962"/>
      <w:r w:rsidRPr="00F65800">
        <w:t>5. Reasons for the existence of earnings management</w:t>
      </w:r>
      <w:bookmarkEnd w:id="5"/>
    </w:p>
    <w:p w14:paraId="6D341954" w14:textId="51959B61" w:rsidR="00C52C28" w:rsidRPr="002D6840" w:rsidRDefault="00C52C28" w:rsidP="00C52C28">
      <w:pPr>
        <w:spacing w:line="360" w:lineRule="auto"/>
        <w:rPr>
          <w:rFonts w:ascii="Times New Roman" w:hAnsi="Times New Roman" w:cs="Times New Roman"/>
          <w:b/>
          <w:bCs/>
          <w:sz w:val="24"/>
          <w:szCs w:val="24"/>
        </w:rPr>
      </w:pPr>
      <w:r w:rsidRPr="002D6840">
        <w:rPr>
          <w:rFonts w:ascii="Times New Roman" w:hAnsi="Times New Roman" w:cs="Times New Roman"/>
          <w:b/>
          <w:bCs/>
          <w:sz w:val="24"/>
          <w:szCs w:val="24"/>
        </w:rPr>
        <w:t>5.1 Asymmetry of information</w:t>
      </w:r>
    </w:p>
    <w:p w14:paraId="02BCAC19" w14:textId="77777777"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Information symmetry is a prerequisite for parties to obtain equal benefits, but the market is not absolutely transparent and information is not absolutely symmetric.</w:t>
      </w:r>
    </w:p>
    <w:p w14:paraId="1B22E2DF" w14:textId="77777777"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lastRenderedPageBreak/>
        <w:t>The management level is the direct responsible person for enterprise management, and has a better understanding of all aspects of the enterprise. Shareholders mainly exercise supervisory functions in enterprise management, lacking much information. This information asymmetry creates conditions for management's earnings management (Christensen, T.E. et al. 2022).</w:t>
      </w:r>
    </w:p>
    <w:p w14:paraId="246649CD" w14:textId="5595C290" w:rsidR="00C52C28" w:rsidRPr="002D6840" w:rsidRDefault="00C52C28" w:rsidP="00C52C28">
      <w:pPr>
        <w:spacing w:line="360" w:lineRule="auto"/>
        <w:rPr>
          <w:rFonts w:ascii="Times New Roman" w:hAnsi="Times New Roman" w:cs="Times New Roman"/>
          <w:b/>
          <w:bCs/>
          <w:sz w:val="24"/>
          <w:szCs w:val="24"/>
        </w:rPr>
      </w:pPr>
      <w:r w:rsidRPr="002D6840">
        <w:rPr>
          <w:rFonts w:ascii="Times New Roman" w:hAnsi="Times New Roman" w:cs="Times New Roman"/>
          <w:b/>
          <w:bCs/>
          <w:sz w:val="24"/>
          <w:szCs w:val="24"/>
        </w:rPr>
        <w:t>5.2 Flexibility and incompleteness of accounting standards</w:t>
      </w:r>
    </w:p>
    <w:p w14:paraId="6CF7B83B" w14:textId="4A0DB7BC" w:rsidR="00C52C28"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Accounting is the recognition and measurement of economic events in an enterprise, as well as the reflection and supervision of its financial situation and operating results. Although accounting standards are formulated strictly in accordance with standards, they still have a subjective color, and all accounting standards have a certain degree of flexibility. Managers can choose recognition, measurement, and disclosure methods that are beneficial to them to achieve the purpose of earnings management (Hong and Andersen, 2011).</w:t>
      </w:r>
    </w:p>
    <w:p w14:paraId="0B4E8BD1" w14:textId="77777777" w:rsidR="002D6840" w:rsidRPr="00F65800" w:rsidRDefault="002D6840" w:rsidP="00C52C28">
      <w:pPr>
        <w:spacing w:line="360" w:lineRule="auto"/>
        <w:rPr>
          <w:rFonts w:ascii="Times New Roman" w:hAnsi="Times New Roman" w:cs="Times New Roman"/>
          <w:sz w:val="24"/>
          <w:szCs w:val="24"/>
        </w:rPr>
      </w:pPr>
    </w:p>
    <w:p w14:paraId="4FBA1B80" w14:textId="1007988F" w:rsidR="00C52C28" w:rsidRPr="00F65800" w:rsidRDefault="00C52C28" w:rsidP="002D6840">
      <w:pPr>
        <w:pStyle w:val="1"/>
      </w:pPr>
      <w:bookmarkStart w:id="6" w:name="_Toc130861963"/>
      <w:r w:rsidRPr="00F65800">
        <w:t xml:space="preserve">6. Evaluate the </w:t>
      </w:r>
      <w:r w:rsidR="00FA027F" w:rsidRPr="00F65800">
        <w:t>Luckin</w:t>
      </w:r>
      <w:r w:rsidRPr="00F65800">
        <w:t xml:space="preserve"> incident from a utilitarian moral framework</w:t>
      </w:r>
      <w:bookmarkEnd w:id="6"/>
    </w:p>
    <w:p w14:paraId="1FD44A5F" w14:textId="4639162B" w:rsidR="00B77181"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Utilitarianism is an ethical doctrine that takes actual efficacy or benefits as the moral standard (Mill and Crisp, 1998). </w:t>
      </w:r>
      <w:r w:rsidR="00B77181" w:rsidRPr="00B77181">
        <w:rPr>
          <w:rFonts w:ascii="Times New Roman" w:hAnsi="Times New Roman" w:cs="Times New Roman"/>
          <w:sz w:val="24"/>
          <w:szCs w:val="24"/>
        </w:rPr>
        <w:t>This moral framework has only one principle: the functional principle, which is to maximize the happiness of society. From the point of view of utility theory, a reasonable society should be one that makes most people happy. If a society fails to achieve this, a social change must be instituted. Likewise, virtue is called virtue because it is helpful to oneself and to society. The moral justification of an action depends on the quality of its consequences.</w:t>
      </w:r>
    </w:p>
    <w:p w14:paraId="0B0CAF6F" w14:textId="34FE4B61" w:rsidR="00BA6558" w:rsidRPr="00F65800" w:rsidRDefault="006E23B0" w:rsidP="00C52C28">
      <w:pPr>
        <w:spacing w:line="360" w:lineRule="auto"/>
        <w:rPr>
          <w:rFonts w:ascii="Times New Roman" w:hAnsi="Times New Roman" w:cs="Times New Roman"/>
          <w:sz w:val="24"/>
          <w:szCs w:val="24"/>
        </w:rPr>
      </w:pPr>
      <w:r w:rsidRPr="006E23B0">
        <w:rPr>
          <w:rFonts w:ascii="Times New Roman" w:hAnsi="Times New Roman" w:cs="Times New Roman"/>
          <w:sz w:val="24"/>
          <w:szCs w:val="24"/>
        </w:rPr>
        <w:t>Luckin intentionally altered part of its accounting information, including net profit, so that the information provided by Luckin was not reliable, fair and comparable, which led investors to mislead the market conditions and make investment decisions based on the wrong information.</w:t>
      </w:r>
      <w:r>
        <w:rPr>
          <w:rFonts w:ascii="Times New Roman" w:hAnsi="Times New Roman" w:cs="Times New Roman"/>
          <w:sz w:val="24"/>
          <w:szCs w:val="24"/>
        </w:rPr>
        <w:t xml:space="preserve"> </w:t>
      </w:r>
      <w:r w:rsidR="00C52C28" w:rsidRPr="00F65800">
        <w:rPr>
          <w:rFonts w:ascii="Times New Roman" w:hAnsi="Times New Roman" w:cs="Times New Roman"/>
          <w:sz w:val="24"/>
          <w:szCs w:val="24"/>
        </w:rPr>
        <w:t xml:space="preserve">From the perspective of utilitarianism, earnings management is an unproductive short-term behavior that does not increase a company's profits, but rather exacerbates its operational difficulties and damages the interests of shareholders (Leuz, et al., 2003). </w:t>
      </w:r>
    </w:p>
    <w:p w14:paraId="760C42AB" w14:textId="7FBE1E5A" w:rsidR="00BA6558" w:rsidRPr="00F65800" w:rsidRDefault="006E23B0" w:rsidP="00BA6558">
      <w:pPr>
        <w:spacing w:line="360" w:lineRule="auto"/>
        <w:rPr>
          <w:rFonts w:ascii="Times New Roman" w:hAnsi="Times New Roman" w:cs="Times New Roman"/>
          <w:sz w:val="24"/>
          <w:szCs w:val="24"/>
        </w:rPr>
      </w:pPr>
      <w:r w:rsidRPr="00F65800">
        <w:rPr>
          <w:rFonts w:ascii="Times New Roman" w:hAnsi="Times New Roman" w:cs="Times New Roman"/>
          <w:sz w:val="24"/>
          <w:szCs w:val="24"/>
        </w:rPr>
        <w:lastRenderedPageBreak/>
        <w:t xml:space="preserve">Luckin Coffee </w:t>
      </w:r>
      <w:r>
        <w:rPr>
          <w:rFonts w:ascii="Times New Roman" w:hAnsi="Times New Roman" w:cs="Times New Roman"/>
          <w:sz w:val="24"/>
          <w:szCs w:val="24"/>
        </w:rPr>
        <w:t>i</w:t>
      </w:r>
      <w:r w:rsidR="00BA6558" w:rsidRPr="00F65800">
        <w:rPr>
          <w:rFonts w:ascii="Times New Roman" w:hAnsi="Times New Roman" w:cs="Times New Roman"/>
          <w:sz w:val="24"/>
          <w:szCs w:val="24"/>
        </w:rPr>
        <w:t xml:space="preserve">s the first domestic company </w:t>
      </w:r>
      <w:r>
        <w:rPr>
          <w:rFonts w:ascii="Times New Roman" w:hAnsi="Times New Roman" w:cs="Times New Roman"/>
          <w:sz w:val="24"/>
          <w:szCs w:val="24"/>
        </w:rPr>
        <w:t>which could</w:t>
      </w:r>
      <w:r w:rsidR="00BA6558" w:rsidRPr="00F65800">
        <w:rPr>
          <w:rFonts w:ascii="Times New Roman" w:hAnsi="Times New Roman" w:cs="Times New Roman"/>
          <w:sz w:val="24"/>
          <w:szCs w:val="24"/>
        </w:rPr>
        <w:t xml:space="preserve"> compete with Starbucks,</w:t>
      </w:r>
      <w:r>
        <w:rPr>
          <w:rFonts w:ascii="Times New Roman" w:hAnsi="Times New Roman" w:cs="Times New Roman"/>
          <w:sz w:val="24"/>
          <w:szCs w:val="24"/>
        </w:rPr>
        <w:t xml:space="preserve"> and it</w:t>
      </w:r>
      <w:r w:rsidR="00BA6558" w:rsidRPr="00F65800">
        <w:rPr>
          <w:rFonts w:ascii="Times New Roman" w:hAnsi="Times New Roman" w:cs="Times New Roman"/>
          <w:sz w:val="24"/>
          <w:szCs w:val="24"/>
        </w:rPr>
        <w:t xml:space="preserve"> has developed at a "phenomenal pace". By the end of 2019, </w:t>
      </w:r>
      <w:r>
        <w:rPr>
          <w:rFonts w:ascii="Times New Roman" w:hAnsi="Times New Roman" w:cs="Times New Roman"/>
          <w:sz w:val="24"/>
          <w:szCs w:val="24"/>
        </w:rPr>
        <w:t>this company</w:t>
      </w:r>
      <w:r w:rsidR="00BA6558" w:rsidRPr="00F65800">
        <w:rPr>
          <w:rFonts w:ascii="Times New Roman" w:hAnsi="Times New Roman" w:cs="Times New Roman"/>
          <w:sz w:val="24"/>
          <w:szCs w:val="24"/>
        </w:rPr>
        <w:t xml:space="preserve"> had taken two years to </w:t>
      </w:r>
      <w:r>
        <w:rPr>
          <w:rFonts w:ascii="Times New Roman" w:hAnsi="Times New Roman" w:cs="Times New Roman"/>
          <w:sz w:val="24"/>
          <w:szCs w:val="24"/>
        </w:rPr>
        <w:t>grow</w:t>
      </w:r>
      <w:r w:rsidR="00BA6558" w:rsidRPr="00F65800">
        <w:rPr>
          <w:rFonts w:ascii="Times New Roman" w:hAnsi="Times New Roman" w:cs="Times New Roman"/>
          <w:sz w:val="24"/>
          <w:szCs w:val="24"/>
        </w:rPr>
        <w:t xml:space="preserve"> the number of direct stores to 4507, which means Luckin has achieved its goal of </w:t>
      </w:r>
      <w:r>
        <w:rPr>
          <w:rFonts w:ascii="Times New Roman" w:hAnsi="Times New Roman" w:cs="Times New Roman"/>
          <w:sz w:val="24"/>
          <w:szCs w:val="24"/>
        </w:rPr>
        <w:t>running</w:t>
      </w:r>
      <w:r w:rsidR="00BA6558" w:rsidRPr="00F65800">
        <w:rPr>
          <w:rFonts w:ascii="Times New Roman" w:hAnsi="Times New Roman" w:cs="Times New Roman"/>
          <w:sz w:val="24"/>
          <w:szCs w:val="24"/>
        </w:rPr>
        <w:t xml:space="preserve"> 4500 stores </w:t>
      </w:r>
      <w:r>
        <w:rPr>
          <w:rFonts w:ascii="Times New Roman" w:hAnsi="Times New Roman" w:cs="Times New Roman"/>
          <w:sz w:val="24"/>
          <w:szCs w:val="24"/>
        </w:rPr>
        <w:t>before 2020</w:t>
      </w:r>
      <w:r w:rsidR="00BA6558" w:rsidRPr="00F65800">
        <w:rPr>
          <w:rFonts w:ascii="Times New Roman" w:hAnsi="Times New Roman" w:cs="Times New Roman"/>
          <w:sz w:val="24"/>
          <w:szCs w:val="24"/>
        </w:rPr>
        <w:t xml:space="preserve">, and its stores have also </w:t>
      </w:r>
      <w:r w:rsidRPr="006E23B0">
        <w:rPr>
          <w:rFonts w:ascii="Times New Roman" w:hAnsi="Times New Roman" w:cs="Times New Roman"/>
          <w:sz w:val="24"/>
          <w:szCs w:val="24"/>
        </w:rPr>
        <w:t>exceed</w:t>
      </w:r>
      <w:r>
        <w:rPr>
          <w:rFonts w:ascii="Times New Roman" w:hAnsi="Times New Roman" w:cs="Times New Roman"/>
          <w:sz w:val="24"/>
          <w:szCs w:val="24"/>
        </w:rPr>
        <w:t xml:space="preserve">ed </w:t>
      </w:r>
      <w:r w:rsidR="00BA6558" w:rsidRPr="00F65800">
        <w:rPr>
          <w:rFonts w:ascii="Times New Roman" w:hAnsi="Times New Roman" w:cs="Times New Roman"/>
          <w:sz w:val="24"/>
          <w:szCs w:val="24"/>
        </w:rPr>
        <w:t>Starbucks to become the largest coffee chain brand in the Chinese market. It took less than 18 months to go public in the United States, and it took seven months to break its market value above $10 billion. Its stock price went from $26.2 to $5 in just a few hours. Rui Xing, who "forged 2.2 billion yuan in transactions," fell to the "altar of gods.". Rui Xing's failure is thought-provoking. The reason is:</w:t>
      </w:r>
    </w:p>
    <w:p w14:paraId="4F668532" w14:textId="318B10B6" w:rsidR="00BA6558" w:rsidRPr="00F65800" w:rsidRDefault="006E23B0" w:rsidP="00BA6558">
      <w:pPr>
        <w:spacing w:line="360" w:lineRule="auto"/>
        <w:rPr>
          <w:rFonts w:ascii="Times New Roman" w:hAnsi="Times New Roman" w:cs="Times New Roman"/>
          <w:sz w:val="24"/>
          <w:szCs w:val="24"/>
        </w:rPr>
      </w:pPr>
      <w:r w:rsidRPr="006E23B0">
        <w:rPr>
          <w:rFonts w:ascii="Times New Roman" w:hAnsi="Times New Roman" w:cs="Times New Roman"/>
          <w:sz w:val="24"/>
          <w:szCs w:val="24"/>
        </w:rPr>
        <w:t>In terms of earnings, Luckin overstated sales prices, sales and sales, and included a lot of free coffee in earnings. In terms of costs, Luckin's advertising rates for Q3 2019 were overstated, and these overstated advertising rates were used to inflate earnings and store profits,</w:t>
      </w:r>
      <w:r>
        <w:rPr>
          <w:rFonts w:ascii="Times New Roman" w:hAnsi="Times New Roman" w:cs="Times New Roman"/>
          <w:sz w:val="24"/>
          <w:szCs w:val="24"/>
        </w:rPr>
        <w:t xml:space="preserve"> </w:t>
      </w:r>
      <w:r w:rsidR="00BA6558" w:rsidRPr="00F65800">
        <w:rPr>
          <w:rFonts w:ascii="Times New Roman" w:hAnsi="Times New Roman" w:cs="Times New Roman"/>
          <w:sz w:val="24"/>
          <w:szCs w:val="24"/>
        </w:rPr>
        <w:t xml:space="preserve">which means that Luckin falsely used this portion of the inflated revenue to achieve a balance between revenue and cost. </w:t>
      </w:r>
      <w:r w:rsidR="002A5FE1" w:rsidRPr="002A5FE1">
        <w:rPr>
          <w:rFonts w:ascii="Times New Roman" w:hAnsi="Times New Roman" w:cs="Times New Roman"/>
          <w:sz w:val="24"/>
          <w:szCs w:val="24"/>
        </w:rPr>
        <w:t>So while the circulation of funds looks good, the loophole is still deadly. Revenue growth should be reflected in the form of cash flow, or it will be detected by the audit. Luckin says it cannot, for technical reasons, disclose data about the order process and then outsource advertising fees to other companies to boost its paper profits. In fact, on the inventory side, we can see some problems. Luckin's main business is selling coffee, and surging revenues and expenses should drive revenue growth. But Luckin's earnings fell in the third quarter. Investors may blame other reasons, but Luckin's delay in reporting fourth-quarter results should also alarm the public.</w:t>
      </w:r>
    </w:p>
    <w:p w14:paraId="3E88BA7A" w14:textId="10B8608A" w:rsidR="00BA6558" w:rsidRDefault="00BA6558" w:rsidP="00BA6558">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Luckin's financial fraud has seriously damaged the interests of other stakeholders. Luckin's financial fraud exaggerated its business income, thereby ensuring the stability of market valuations and attracting new investors. From the perspective of shareholders, financial fraud can only temporarily bring high book returns to shareholders. Once financial fraud is discovered, its stock price will rapidly decline, causing serious harm to shareholders' interests. From the perspective of internal employees of the company, the disclosure of financial fraud will cause serious damage to the company's business, the company will face the risk of bankruptcy, and its employees may also face the risk </w:t>
      </w:r>
      <w:r w:rsidRPr="00F65800">
        <w:rPr>
          <w:rFonts w:ascii="Times New Roman" w:hAnsi="Times New Roman" w:cs="Times New Roman"/>
          <w:sz w:val="24"/>
          <w:szCs w:val="24"/>
        </w:rPr>
        <w:lastRenderedPageBreak/>
        <w:t>of unemployment, which will harm the interests of the company's employees. From a social perspective, after the disclosure of Luckin Coffee's financial fraud, investors' impression of the quality of corporate earnings has been damaged, leading to investors' loss of confidence in the entire financial reporting system and even the capital market due to the reliability of the profitability indicators used to measure corporate performance.</w:t>
      </w:r>
    </w:p>
    <w:p w14:paraId="0C5C3FF1" w14:textId="77777777" w:rsidR="002D6840" w:rsidRPr="00F65800" w:rsidRDefault="002D6840" w:rsidP="00BA6558">
      <w:pPr>
        <w:spacing w:line="360" w:lineRule="auto"/>
        <w:rPr>
          <w:rFonts w:ascii="Times New Roman" w:hAnsi="Times New Roman" w:cs="Times New Roman"/>
          <w:sz w:val="24"/>
          <w:szCs w:val="24"/>
        </w:rPr>
      </w:pPr>
    </w:p>
    <w:p w14:paraId="0F8B5B1B" w14:textId="3A21D22C" w:rsidR="00C52C28" w:rsidRPr="00F65800" w:rsidRDefault="00C52C28" w:rsidP="002D6840">
      <w:pPr>
        <w:pStyle w:val="1"/>
      </w:pPr>
      <w:bookmarkStart w:id="7" w:name="_Toc130861964"/>
      <w:r w:rsidRPr="00F65800">
        <w:t>7. The appropriateness of the Company’s Corporate Code of Ethics</w:t>
      </w:r>
      <w:bookmarkEnd w:id="7"/>
    </w:p>
    <w:p w14:paraId="7032CB36" w14:textId="77777777"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Good corporate ethics can complement the shortcomings of the system and coordinate internal and external relations. The scope of a company's system is limited, and the establishment of corporate ethics standards can complement the shortcomings of the system, help managers and employees clarify the boundaries of their behavior, avoid damaging the interests of the company and investors, and also reduce internal friction and maintain the stability of the company.</w:t>
      </w:r>
    </w:p>
    <w:p w14:paraId="662B366E" w14:textId="7B1E2E82"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Good corporate ethics can improve corporate reputation and create a positive corporate image externally. Corporate reputation is the foundation of an enterprise. Corporate ethics is the foundation and key factor for improving corporate reputation. A good corporate reputation brings a good corporate image, enhances the trust of consumers and investors (de Jong, et al., 2014), and helps enterprises increase their market share of products and obtain financing in the investment market.</w:t>
      </w:r>
    </w:p>
    <w:p w14:paraId="7428EBC6" w14:textId="1D26CA90" w:rsidR="003A1B35" w:rsidRPr="00F65800" w:rsidRDefault="00AD1EAE" w:rsidP="003A1B35">
      <w:pPr>
        <w:spacing w:line="360" w:lineRule="auto"/>
        <w:rPr>
          <w:rFonts w:ascii="Times New Roman" w:hAnsi="Times New Roman" w:cs="Times New Roman"/>
          <w:sz w:val="24"/>
          <w:szCs w:val="24"/>
        </w:rPr>
      </w:pPr>
      <w:r w:rsidRPr="00F65800">
        <w:rPr>
          <w:rFonts w:ascii="Times New Roman" w:hAnsi="Times New Roman" w:cs="Times New Roman"/>
          <w:sz w:val="24"/>
          <w:szCs w:val="24"/>
        </w:rPr>
        <w:t>McDonnell Douglas in the United States has done a relatively good job in this area. In their employee ethics standards, it is stated that:</w:t>
      </w:r>
      <w:r w:rsidR="00150CBC" w:rsidRPr="00F65800">
        <w:rPr>
          <w:rFonts w:ascii="Times New Roman" w:hAnsi="Times New Roman" w:cs="Times New Roman"/>
          <w:sz w:val="24"/>
          <w:szCs w:val="24"/>
        </w:rPr>
        <w:t xml:space="preserve"> </w:t>
      </w:r>
      <w:r w:rsidR="003A1B35" w:rsidRPr="00F65800">
        <w:rPr>
          <w:rFonts w:ascii="Times New Roman" w:hAnsi="Times New Roman" w:cs="Times New Roman"/>
          <w:sz w:val="24"/>
          <w:szCs w:val="24"/>
        </w:rPr>
        <w:t>“</w:t>
      </w:r>
      <w:r w:rsidRPr="00F65800">
        <w:rPr>
          <w:rFonts w:ascii="Times New Roman" w:hAnsi="Times New Roman" w:cs="Times New Roman"/>
          <w:sz w:val="24"/>
          <w:szCs w:val="24"/>
        </w:rPr>
        <w:t>Integrity and high ethical standards require us to work hard, have courage, and make difficult choices</w:t>
      </w:r>
      <w:r w:rsidR="003A1B35" w:rsidRPr="00F65800">
        <w:rPr>
          <w:rFonts w:ascii="Times New Roman" w:hAnsi="Times New Roman" w:cs="Times New Roman"/>
          <w:sz w:val="24"/>
          <w:szCs w:val="24"/>
        </w:rPr>
        <w:t>”, “</w:t>
      </w:r>
      <w:r w:rsidRPr="00F65800">
        <w:rPr>
          <w:rFonts w:ascii="Times New Roman" w:hAnsi="Times New Roman" w:cs="Times New Roman"/>
          <w:sz w:val="24"/>
          <w:szCs w:val="24"/>
        </w:rPr>
        <w:t>In order to determine the correct course of action, consultation between employees, senior management, and the board of directors is necessary</w:t>
      </w:r>
      <w:r w:rsidR="003A1B35" w:rsidRPr="00F65800">
        <w:rPr>
          <w:rFonts w:ascii="Times New Roman" w:hAnsi="Times New Roman" w:cs="Times New Roman"/>
          <w:sz w:val="24"/>
          <w:szCs w:val="24"/>
        </w:rPr>
        <w:t>”, “</w:t>
      </w:r>
      <w:r w:rsidRPr="00F65800">
        <w:rPr>
          <w:rFonts w:ascii="Times New Roman" w:hAnsi="Times New Roman" w:cs="Times New Roman"/>
          <w:sz w:val="24"/>
          <w:szCs w:val="24"/>
        </w:rPr>
        <w:t>Integrity and ethics can require us to give up business opportunities</w:t>
      </w:r>
      <w:r w:rsidR="003A1B35" w:rsidRPr="00F65800">
        <w:rPr>
          <w:rFonts w:ascii="Times New Roman" w:hAnsi="Times New Roman" w:cs="Times New Roman"/>
          <w:sz w:val="24"/>
          <w:szCs w:val="24"/>
        </w:rPr>
        <w:t>”, “I</w:t>
      </w:r>
      <w:r w:rsidRPr="00F65800">
        <w:rPr>
          <w:rFonts w:ascii="Times New Roman" w:hAnsi="Times New Roman" w:cs="Times New Roman"/>
          <w:sz w:val="24"/>
          <w:szCs w:val="24"/>
        </w:rPr>
        <w:t>n the long run, doing the right thing is more beneficial to us than doing the wrong and immoral thing</w:t>
      </w:r>
      <w:r w:rsidR="003A1B35" w:rsidRPr="00F65800">
        <w:rPr>
          <w:rFonts w:ascii="Times New Roman" w:hAnsi="Times New Roman" w:cs="Times New Roman"/>
          <w:sz w:val="24"/>
          <w:szCs w:val="24"/>
        </w:rPr>
        <w:t>”. McDonnell Douglas' Code of Ethics can help employees clarify their behavioral boundaries, which is conducive to the long-term development of employees and the company.</w:t>
      </w:r>
    </w:p>
    <w:p w14:paraId="60EA0237" w14:textId="77777777" w:rsidR="003A1B35" w:rsidRPr="00F65800" w:rsidRDefault="003A1B35" w:rsidP="003A1B35">
      <w:pPr>
        <w:spacing w:line="360" w:lineRule="auto"/>
        <w:rPr>
          <w:rFonts w:ascii="Times New Roman" w:hAnsi="Times New Roman" w:cs="Times New Roman"/>
          <w:sz w:val="24"/>
          <w:szCs w:val="24"/>
        </w:rPr>
      </w:pPr>
      <w:r w:rsidRPr="00F65800">
        <w:rPr>
          <w:rFonts w:ascii="Times New Roman" w:hAnsi="Times New Roman" w:cs="Times New Roman"/>
          <w:sz w:val="24"/>
          <w:szCs w:val="24"/>
        </w:rPr>
        <w:lastRenderedPageBreak/>
        <w:t>The establishment of corporate ethics can also effectively curb the occurrence of earnings management behavior. With clear standards and systems, managers will be influenced by corporate ethics to reduce the occurrence of earnings management behavior, and consider the interests of the company and other stakeholders from a long-term perspective.</w:t>
      </w:r>
    </w:p>
    <w:p w14:paraId="04D59A41" w14:textId="77777777" w:rsidR="009004A3" w:rsidRDefault="009004A3" w:rsidP="00F65800">
      <w:pPr>
        <w:pStyle w:val="1"/>
        <w:rPr>
          <w:rFonts w:eastAsiaTheme="minorEastAsia" w:cs="Times New Roman"/>
          <w:b w:val="0"/>
          <w:bCs w:val="0"/>
          <w:kern w:val="2"/>
          <w:sz w:val="24"/>
          <w:szCs w:val="24"/>
        </w:rPr>
      </w:pPr>
      <w:bookmarkStart w:id="8" w:name="_Toc130861965"/>
      <w:r w:rsidRPr="009004A3">
        <w:rPr>
          <w:rFonts w:eastAsiaTheme="minorEastAsia" w:cs="Times New Roman"/>
          <w:b w:val="0"/>
          <w:bCs w:val="0"/>
          <w:kern w:val="2"/>
          <w:sz w:val="24"/>
          <w:szCs w:val="24"/>
        </w:rPr>
        <w:t>In the long run, the moral behavior of managers is not only closely related to their business activities, but also directly related to the interests of enterprises. A corporate code of ethics encourages ethical behavior by companies and their employees and requires companies to strike a balance between operating ethics and economic efficiency. Similarly, for some small and medium-sized enterprises, the code of corporate ethics will help them in the face of moral dilemmas, and encourage the company and managers to conduct moral behaviors, so as to protect the interests of other stakeholders and even the society. In addition, the development level of a company's ethics also has a profound impact on its level of social responsibility. Both executives and entrepreneurs must adhere to their own professional ethics. Corporate ethical behavior is not only the reflection of corporate ethical standards, but also the expression of corporate social responsibility. Although this will temporarily damage the company's economic benefits, but for the long-term development of the enterprise, it has a long-term significance.</w:t>
      </w:r>
    </w:p>
    <w:p w14:paraId="7CB54590" w14:textId="502A60EF" w:rsidR="00C52C28" w:rsidRPr="00F65800" w:rsidRDefault="00C52C28" w:rsidP="00F65800">
      <w:pPr>
        <w:pStyle w:val="1"/>
      </w:pPr>
      <w:r w:rsidRPr="00F65800">
        <w:t>8. The UK corporate governance structure</w:t>
      </w:r>
      <w:bookmarkEnd w:id="8"/>
    </w:p>
    <w:p w14:paraId="2DE793FD" w14:textId="31ED158D" w:rsidR="0034739B" w:rsidRDefault="0034739B" w:rsidP="00C52C28">
      <w:pPr>
        <w:spacing w:line="360" w:lineRule="auto"/>
        <w:rPr>
          <w:rFonts w:ascii="Times New Roman" w:hAnsi="Times New Roman" w:cs="Times New Roman"/>
          <w:sz w:val="24"/>
          <w:szCs w:val="24"/>
        </w:rPr>
      </w:pPr>
      <w:r w:rsidRPr="0034739B">
        <w:rPr>
          <w:rFonts w:ascii="Times New Roman" w:hAnsi="Times New Roman" w:cs="Times New Roman"/>
          <w:sz w:val="24"/>
          <w:szCs w:val="24"/>
        </w:rPr>
        <w:t>The British corporate governance structure is composed of three parts: the manager</w:t>
      </w:r>
      <w:r>
        <w:rPr>
          <w:rFonts w:ascii="Times New Roman" w:hAnsi="Times New Roman" w:cs="Times New Roman"/>
          <w:sz w:val="24"/>
          <w:szCs w:val="24"/>
        </w:rPr>
        <w:t>s</w:t>
      </w:r>
      <w:r w:rsidRPr="0034739B">
        <w:rPr>
          <w:rFonts w:ascii="Times New Roman" w:hAnsi="Times New Roman" w:cs="Times New Roman"/>
          <w:sz w:val="24"/>
          <w:szCs w:val="24"/>
        </w:rPr>
        <w:t>, the board of directors and the shareholders' meeting. The management is responsible for the daily management and operation of the company, the board of directors is responsible for the decision-making of major events of the company, and the supreme authority of the company is the general meeting of shareholders</w:t>
      </w:r>
      <w:r w:rsidRPr="00F65800">
        <w:rPr>
          <w:rFonts w:ascii="Times New Roman" w:hAnsi="Times New Roman" w:cs="Times New Roman"/>
          <w:sz w:val="24"/>
          <w:szCs w:val="24"/>
        </w:rPr>
        <w:t xml:space="preserve"> (Gerged, Albitar, and Al ‐ Haddad. 2021)</w:t>
      </w:r>
      <w:r w:rsidRPr="0034739B">
        <w:rPr>
          <w:rFonts w:ascii="Times New Roman" w:hAnsi="Times New Roman" w:cs="Times New Roman"/>
          <w:sz w:val="24"/>
          <w:szCs w:val="24"/>
        </w:rPr>
        <w:t xml:space="preserve">. In terms of the internal power structure of the company, British enterprises do not set up the board of supervisors, but a special committee is set up in the enterprise to supervise the exercise of power by the board of directors. The sound credit market, managers' market and securities market together constitute the British </w:t>
      </w:r>
      <w:r w:rsidRPr="0034739B">
        <w:rPr>
          <w:rFonts w:ascii="Times New Roman" w:hAnsi="Times New Roman" w:cs="Times New Roman"/>
          <w:sz w:val="24"/>
          <w:szCs w:val="24"/>
        </w:rPr>
        <w:lastRenderedPageBreak/>
        <w:t>senior managers' market supervision system.</w:t>
      </w:r>
    </w:p>
    <w:p w14:paraId="0C20D3C9" w14:textId="77777777" w:rsidR="0034739B" w:rsidRPr="00F65800" w:rsidRDefault="0034739B" w:rsidP="00C52C28">
      <w:pPr>
        <w:spacing w:line="360" w:lineRule="auto"/>
        <w:rPr>
          <w:rFonts w:ascii="Times New Roman" w:hAnsi="Times New Roman" w:cs="Times New Roman"/>
          <w:sz w:val="24"/>
          <w:szCs w:val="24"/>
        </w:rPr>
      </w:pPr>
    </w:p>
    <w:p w14:paraId="6ECBA620" w14:textId="77777777" w:rsidR="00E4163D" w:rsidRDefault="00E4163D" w:rsidP="00C52C28">
      <w:pPr>
        <w:spacing w:line="360" w:lineRule="auto"/>
        <w:rPr>
          <w:rFonts w:ascii="Times New Roman" w:hAnsi="Times New Roman" w:cs="Times New Roman"/>
          <w:sz w:val="24"/>
          <w:szCs w:val="24"/>
        </w:rPr>
      </w:pPr>
      <w:r w:rsidRPr="00E4163D">
        <w:rPr>
          <w:rFonts w:ascii="Times New Roman" w:hAnsi="Times New Roman" w:cs="Times New Roman"/>
          <w:sz w:val="24"/>
          <w:szCs w:val="24"/>
        </w:rPr>
        <w:t>In this model, the main purpose of the company is to maximize the interests of shareholders, so more consideration is given to the maintenance of the interests of shareholders. In the corporate governance structure, due to the dispersed ownership structure, the shareholders' control is not strong, which leads to the central position of managers in the company, thus causing the abuse of management power by managers, which infringes on the interests of shareholders and other stakeholders of the company.</w:t>
      </w:r>
    </w:p>
    <w:p w14:paraId="571EA92A" w14:textId="38A00AD0" w:rsidR="00C52C28" w:rsidRPr="00F65800" w:rsidRDefault="00C52C28" w:rsidP="00C52C28">
      <w:pPr>
        <w:spacing w:line="360" w:lineRule="auto"/>
        <w:rPr>
          <w:rFonts w:ascii="Times New Roman" w:hAnsi="Times New Roman" w:cs="Times New Roman"/>
          <w:b/>
          <w:bCs/>
          <w:sz w:val="24"/>
          <w:szCs w:val="24"/>
        </w:rPr>
      </w:pPr>
      <w:r w:rsidRPr="00F65800">
        <w:rPr>
          <w:rFonts w:ascii="Times New Roman" w:hAnsi="Times New Roman" w:cs="Times New Roman"/>
          <w:b/>
          <w:bCs/>
          <w:sz w:val="24"/>
          <w:szCs w:val="24"/>
        </w:rPr>
        <w:t>8.1 Internal governance structure</w:t>
      </w:r>
    </w:p>
    <w:p w14:paraId="4E4CA179" w14:textId="14F26E63" w:rsidR="00C52C28" w:rsidRPr="00F65800" w:rsidRDefault="00C52C28" w:rsidP="00C52C28">
      <w:pPr>
        <w:spacing w:line="360" w:lineRule="auto"/>
        <w:rPr>
          <w:rFonts w:ascii="Times New Roman" w:hAnsi="Times New Roman" w:cs="Times New Roman"/>
          <w:b/>
          <w:bCs/>
          <w:sz w:val="24"/>
          <w:szCs w:val="24"/>
        </w:rPr>
      </w:pPr>
      <w:r w:rsidRPr="00F65800">
        <w:rPr>
          <w:rFonts w:ascii="Times New Roman" w:hAnsi="Times New Roman" w:cs="Times New Roman"/>
          <w:b/>
          <w:bCs/>
          <w:sz w:val="24"/>
          <w:szCs w:val="24"/>
        </w:rPr>
        <w:t>8.1.1 Single-layer board system</w:t>
      </w:r>
    </w:p>
    <w:p w14:paraId="208399BC" w14:textId="1DD80292" w:rsidR="00C34C66" w:rsidRPr="00F65800" w:rsidRDefault="00C34C66" w:rsidP="00C52C28">
      <w:pPr>
        <w:spacing w:line="360" w:lineRule="auto"/>
        <w:rPr>
          <w:rFonts w:ascii="Times New Roman" w:hAnsi="Times New Roman" w:cs="Times New Roman"/>
          <w:sz w:val="24"/>
          <w:szCs w:val="24"/>
        </w:rPr>
      </w:pPr>
      <w:r w:rsidRPr="00C34C66">
        <w:rPr>
          <w:rFonts w:ascii="Times New Roman" w:hAnsi="Times New Roman" w:cs="Times New Roman"/>
          <w:sz w:val="24"/>
          <w:szCs w:val="24"/>
        </w:rPr>
        <w:t>In terms of the internal power structure of the company, British enterprises have not set up an independent board of supervisors, but they have established some special committees, such as compensation committee, nomination committee and audit committee, so as to supervise the operation of the board of directors. In such a single-tier board, the company's management is at the heart of decision-making. Boards can only do so much to limit the power of management. At the same time, the company also set up independent directors inside the company, mainly through the introduction of external directors for supervision. The nomination committee, audit committee and compensation committee composed of independent directors can objectively put forward opinions on business decisions and perform their supervisory functions, which play a great role in restraint and supervision on the management of the company, and promote the improvement of the internal governance of the company</w:t>
      </w:r>
      <w:r w:rsidRPr="00F65800">
        <w:rPr>
          <w:rFonts w:ascii="Times New Roman" w:hAnsi="Times New Roman" w:cs="Times New Roman"/>
          <w:sz w:val="24"/>
          <w:szCs w:val="24"/>
        </w:rPr>
        <w:t xml:space="preserve"> (García-Meca and Sánchez-Bellesta, 2009)</w:t>
      </w:r>
      <w:r w:rsidRPr="00C34C66">
        <w:rPr>
          <w:rFonts w:ascii="Times New Roman" w:hAnsi="Times New Roman" w:cs="Times New Roman"/>
          <w:sz w:val="24"/>
          <w:szCs w:val="24"/>
        </w:rPr>
        <w:t>. However, because external directors only work part-time in the enterprise and are nominated by the manager, they know little about the production and operation of the enterprise, thus reducing their ability to control and supervise the manager to some extent.</w:t>
      </w:r>
    </w:p>
    <w:p w14:paraId="3D597D64" w14:textId="36DB44FD" w:rsidR="00C52C28" w:rsidRPr="00F65800" w:rsidRDefault="00C52C28" w:rsidP="00C52C28">
      <w:pPr>
        <w:spacing w:line="360" w:lineRule="auto"/>
        <w:rPr>
          <w:rFonts w:ascii="Times New Roman" w:hAnsi="Times New Roman" w:cs="Times New Roman"/>
          <w:b/>
          <w:bCs/>
          <w:sz w:val="24"/>
          <w:szCs w:val="24"/>
        </w:rPr>
      </w:pPr>
      <w:r w:rsidRPr="00F65800">
        <w:rPr>
          <w:rFonts w:ascii="Times New Roman" w:hAnsi="Times New Roman" w:cs="Times New Roman"/>
          <w:b/>
          <w:bCs/>
          <w:sz w:val="24"/>
          <w:szCs w:val="24"/>
        </w:rPr>
        <w:t>8.1.2 Operating incentive mechanism</w:t>
      </w:r>
    </w:p>
    <w:p w14:paraId="2F016735" w14:textId="39D77403" w:rsidR="001368CD" w:rsidRPr="00F65800" w:rsidRDefault="001368CD" w:rsidP="00C52C28">
      <w:pPr>
        <w:spacing w:line="360" w:lineRule="auto"/>
        <w:rPr>
          <w:rFonts w:ascii="Times New Roman" w:hAnsi="Times New Roman" w:cs="Times New Roman"/>
          <w:sz w:val="24"/>
          <w:szCs w:val="24"/>
        </w:rPr>
      </w:pPr>
      <w:r w:rsidRPr="001368CD">
        <w:rPr>
          <w:rFonts w:ascii="Times New Roman" w:hAnsi="Times New Roman" w:cs="Times New Roman"/>
          <w:sz w:val="24"/>
          <w:szCs w:val="24"/>
        </w:rPr>
        <w:t>Therefore, in order to effectively manage listed companies and protect the interests of all stakeholders, it is necessary to set up a reasonable and effective incentive mechanism for enterprise management</w:t>
      </w:r>
      <w:r>
        <w:rPr>
          <w:rFonts w:ascii="Times New Roman" w:hAnsi="Times New Roman" w:cs="Times New Roman"/>
          <w:sz w:val="24"/>
          <w:szCs w:val="24"/>
        </w:rPr>
        <w:t xml:space="preserve"> </w:t>
      </w:r>
      <w:r w:rsidRPr="00F65800">
        <w:rPr>
          <w:rFonts w:ascii="Times New Roman" w:hAnsi="Times New Roman" w:cs="Times New Roman"/>
          <w:sz w:val="24"/>
          <w:szCs w:val="24"/>
        </w:rPr>
        <w:t>(Cornett, et al, 2008)</w:t>
      </w:r>
      <w:r w:rsidRPr="001368CD">
        <w:rPr>
          <w:rFonts w:ascii="Times New Roman" w:hAnsi="Times New Roman" w:cs="Times New Roman"/>
          <w:sz w:val="24"/>
          <w:szCs w:val="24"/>
        </w:rPr>
        <w:t xml:space="preserve">. In this model, the incentive </w:t>
      </w:r>
      <w:r w:rsidRPr="001368CD">
        <w:rPr>
          <w:rFonts w:ascii="Times New Roman" w:hAnsi="Times New Roman" w:cs="Times New Roman"/>
          <w:sz w:val="24"/>
          <w:szCs w:val="24"/>
        </w:rPr>
        <w:lastRenderedPageBreak/>
        <w:t>mechanism of the management is the core to ensure the effective operation of the enterprise. In addition to the short-term incentives such as high salary and high bonus, enterprises also strengthen the mid - and long-term incentives for senior executives through "equity options". This incentive mechanism keeps the interests of the management and shareholders in line with the market value of the company, so as to effectively restrain the illegal behavior of the company manager</w:t>
      </w:r>
      <w:r w:rsidR="00C52C28" w:rsidRPr="00F65800">
        <w:rPr>
          <w:rFonts w:ascii="Times New Roman" w:hAnsi="Times New Roman" w:cs="Times New Roman"/>
          <w:sz w:val="24"/>
          <w:szCs w:val="24"/>
        </w:rPr>
        <w:t xml:space="preserve"> (Mayberry, Park and Xu, 2021).</w:t>
      </w:r>
    </w:p>
    <w:p w14:paraId="140A771C" w14:textId="0001573B" w:rsidR="00C52C28" w:rsidRPr="00F65800" w:rsidRDefault="00C52C28" w:rsidP="00C52C28">
      <w:pPr>
        <w:spacing w:line="360" w:lineRule="auto"/>
        <w:rPr>
          <w:rFonts w:ascii="Times New Roman" w:hAnsi="Times New Roman" w:cs="Times New Roman"/>
          <w:b/>
          <w:bCs/>
          <w:sz w:val="24"/>
          <w:szCs w:val="24"/>
        </w:rPr>
      </w:pPr>
      <w:r w:rsidRPr="00F65800">
        <w:rPr>
          <w:rFonts w:ascii="Times New Roman" w:hAnsi="Times New Roman" w:cs="Times New Roman"/>
          <w:b/>
          <w:bCs/>
          <w:sz w:val="24"/>
          <w:szCs w:val="24"/>
        </w:rPr>
        <w:t>8.2 External governance structure</w:t>
      </w:r>
    </w:p>
    <w:p w14:paraId="70881ED9" w14:textId="60D20CC9" w:rsidR="00C52C28" w:rsidRPr="00F65800" w:rsidRDefault="00C52C28" w:rsidP="00C52C28">
      <w:pPr>
        <w:spacing w:line="360" w:lineRule="auto"/>
        <w:rPr>
          <w:rFonts w:ascii="Times New Roman" w:hAnsi="Times New Roman" w:cs="Times New Roman"/>
          <w:b/>
          <w:bCs/>
          <w:sz w:val="24"/>
          <w:szCs w:val="24"/>
        </w:rPr>
      </w:pPr>
      <w:r w:rsidRPr="00F65800">
        <w:rPr>
          <w:rFonts w:ascii="Times New Roman" w:hAnsi="Times New Roman" w:cs="Times New Roman"/>
          <w:b/>
          <w:bCs/>
          <w:sz w:val="24"/>
          <w:szCs w:val="24"/>
        </w:rPr>
        <w:t>8.2.1 Shareholder class action system</w:t>
      </w:r>
    </w:p>
    <w:p w14:paraId="31145515" w14:textId="77777777" w:rsidR="00C52C28" w:rsidRPr="00F65800"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This system allows small shareholders to initiate legal proceedings against directors who violate securities laws. These lawsuits are powerful because competent and pioneering lawyers can form a group of small investors and represent the group in prosecuting the company.</w:t>
      </w:r>
    </w:p>
    <w:p w14:paraId="7410CFFB" w14:textId="3F1E7B20" w:rsidR="00C52C28" w:rsidRPr="00F65800" w:rsidRDefault="00C52C28" w:rsidP="00C52C28">
      <w:pPr>
        <w:spacing w:line="360" w:lineRule="auto"/>
        <w:rPr>
          <w:rFonts w:ascii="Times New Roman" w:hAnsi="Times New Roman" w:cs="Times New Roman"/>
          <w:b/>
          <w:bCs/>
          <w:sz w:val="24"/>
          <w:szCs w:val="24"/>
        </w:rPr>
      </w:pPr>
      <w:r w:rsidRPr="00F65800">
        <w:rPr>
          <w:rFonts w:ascii="Times New Roman" w:hAnsi="Times New Roman" w:cs="Times New Roman"/>
          <w:b/>
          <w:bCs/>
          <w:sz w:val="24"/>
          <w:szCs w:val="24"/>
        </w:rPr>
        <w:t>8.2.2 Market monitoring system</w:t>
      </w:r>
    </w:p>
    <w:p w14:paraId="50C18D6C" w14:textId="29BC81B4" w:rsidR="001368CD" w:rsidRPr="00F65800" w:rsidRDefault="001368CD" w:rsidP="00C52C28">
      <w:pPr>
        <w:spacing w:line="360" w:lineRule="auto"/>
        <w:rPr>
          <w:rFonts w:ascii="Times New Roman" w:hAnsi="Times New Roman" w:cs="Times New Roman"/>
          <w:sz w:val="24"/>
          <w:szCs w:val="24"/>
        </w:rPr>
      </w:pPr>
      <w:r w:rsidRPr="001368CD">
        <w:rPr>
          <w:rFonts w:ascii="Times New Roman" w:hAnsi="Times New Roman" w:cs="Times New Roman"/>
          <w:sz w:val="24"/>
          <w:szCs w:val="24"/>
        </w:rPr>
        <w:t>British executive market monitoring system consists of credit market, manager market and sound security market</w:t>
      </w:r>
      <w:r>
        <w:rPr>
          <w:rFonts w:ascii="Times New Roman" w:hAnsi="Times New Roman" w:cs="Times New Roman"/>
          <w:sz w:val="24"/>
          <w:szCs w:val="24"/>
        </w:rPr>
        <w:t xml:space="preserve"> </w:t>
      </w:r>
      <w:r w:rsidRPr="00F65800">
        <w:rPr>
          <w:rFonts w:ascii="Times New Roman" w:hAnsi="Times New Roman" w:cs="Times New Roman"/>
          <w:sz w:val="24"/>
          <w:szCs w:val="24"/>
        </w:rPr>
        <w:t>(Kim, et al., 2016)</w:t>
      </w:r>
      <w:r w:rsidRPr="001368CD">
        <w:rPr>
          <w:rFonts w:ascii="Times New Roman" w:hAnsi="Times New Roman" w:cs="Times New Roman"/>
          <w:sz w:val="24"/>
          <w:szCs w:val="24"/>
        </w:rPr>
        <w:t>. Once a company's operating conditions are bad, shareholders will soon sell their stocks in the stock market to reduce risks, and this behavior will lead to the decline of the company's stock. This situation will put pressure on the management of the company in two aspects: On the one hand, the decline of the stock may trigger a hostile takeover by other companies to control the company. Once this goal is achieved, the company will face the risk of restructuring, which will lead to the unemployment of the existing management. On the other hand, the income of the management is directly related to the stock price, and the decline of the stock price will lead to the decrease of its income.</w:t>
      </w:r>
    </w:p>
    <w:p w14:paraId="79D2634B" w14:textId="0F6640D6" w:rsidR="00C52C28" w:rsidRPr="00F65800" w:rsidRDefault="00C52C28" w:rsidP="00C52C28">
      <w:pPr>
        <w:spacing w:line="360" w:lineRule="auto"/>
        <w:rPr>
          <w:rFonts w:ascii="Times New Roman" w:hAnsi="Times New Roman" w:cs="Times New Roman"/>
          <w:b/>
          <w:bCs/>
          <w:sz w:val="24"/>
          <w:szCs w:val="24"/>
        </w:rPr>
      </w:pPr>
      <w:r w:rsidRPr="00F65800">
        <w:rPr>
          <w:rFonts w:ascii="Times New Roman" w:hAnsi="Times New Roman" w:cs="Times New Roman"/>
          <w:b/>
          <w:bCs/>
          <w:sz w:val="24"/>
          <w:szCs w:val="24"/>
        </w:rPr>
        <w:t>8.2.3 Information and legal monitoring</w:t>
      </w:r>
    </w:p>
    <w:p w14:paraId="17482BC9" w14:textId="5D6D178E" w:rsidR="00632D4C" w:rsidRPr="00F65800" w:rsidRDefault="00632D4C" w:rsidP="00C52C28">
      <w:pPr>
        <w:spacing w:line="360" w:lineRule="auto"/>
        <w:rPr>
          <w:rFonts w:ascii="Times New Roman" w:hAnsi="Times New Roman" w:cs="Times New Roman"/>
          <w:sz w:val="24"/>
          <w:szCs w:val="24"/>
        </w:rPr>
      </w:pPr>
      <w:r w:rsidRPr="00632D4C">
        <w:rPr>
          <w:rFonts w:ascii="Times New Roman" w:hAnsi="Times New Roman" w:cs="Times New Roman"/>
          <w:sz w:val="24"/>
          <w:szCs w:val="24"/>
        </w:rPr>
        <w:t>In addition, we should also establish a sound and perfect external information disclosure system, establish a sound and perfect legal system, in order to strengthen the restrictive effect on operators</w:t>
      </w:r>
      <w:r w:rsidRPr="00F65800">
        <w:rPr>
          <w:rFonts w:ascii="Times New Roman" w:hAnsi="Times New Roman" w:cs="Times New Roman"/>
          <w:sz w:val="24"/>
          <w:szCs w:val="24"/>
        </w:rPr>
        <w:t xml:space="preserve"> (Abernathy, et al., 2014)</w:t>
      </w:r>
      <w:r w:rsidRPr="00632D4C">
        <w:rPr>
          <w:rFonts w:ascii="Times New Roman" w:hAnsi="Times New Roman" w:cs="Times New Roman"/>
          <w:sz w:val="24"/>
          <w:szCs w:val="24"/>
        </w:rPr>
        <w:t xml:space="preserve">. In fact, the information disclosure system, accounting system and independent audit system have been relatively complete in Britain. These strict systems can ensure the transparency of company operation. British </w:t>
      </w:r>
      <w:r w:rsidRPr="00632D4C">
        <w:rPr>
          <w:rFonts w:ascii="Times New Roman" w:hAnsi="Times New Roman" w:cs="Times New Roman"/>
          <w:sz w:val="24"/>
          <w:szCs w:val="24"/>
        </w:rPr>
        <w:lastRenderedPageBreak/>
        <w:t>law requires companies to publish financial reports every quarter and strictly prohibits insiders from using inside information to buy or sell company shares. The Securities Law also requires company insiders to report regularly to the CSRC any shares they hold or buy or sell.</w:t>
      </w:r>
    </w:p>
    <w:p w14:paraId="0035AAF2" w14:textId="443B6C33" w:rsidR="00E36186" w:rsidRPr="00E36186" w:rsidRDefault="00E36186" w:rsidP="00E36186">
      <w:pPr>
        <w:spacing w:line="360" w:lineRule="auto"/>
        <w:rPr>
          <w:rFonts w:ascii="Times New Roman" w:hAnsi="Times New Roman" w:cs="Times New Roman"/>
          <w:b/>
          <w:bCs/>
          <w:sz w:val="24"/>
          <w:szCs w:val="24"/>
        </w:rPr>
      </w:pPr>
      <w:r w:rsidRPr="00E36186">
        <w:rPr>
          <w:rFonts w:ascii="Times New Roman" w:hAnsi="Times New Roman" w:cs="Times New Roman" w:hint="eastAsia"/>
          <w:b/>
          <w:bCs/>
          <w:sz w:val="24"/>
          <w:szCs w:val="24"/>
        </w:rPr>
        <w:t>8.3</w:t>
      </w:r>
      <w:r w:rsidRPr="00E36186">
        <w:rPr>
          <w:rFonts w:ascii="Times New Roman" w:hAnsi="Times New Roman" w:cs="Times New Roman"/>
          <w:b/>
          <w:bCs/>
          <w:sz w:val="24"/>
          <w:szCs w:val="24"/>
        </w:rPr>
        <w:t xml:space="preserve"> Analysis of existing problems in corporate governance structure</w:t>
      </w:r>
    </w:p>
    <w:p w14:paraId="26393ADF" w14:textId="5859F335" w:rsidR="00E36186" w:rsidRPr="00E36186" w:rsidRDefault="00E36186" w:rsidP="00E36186">
      <w:pPr>
        <w:spacing w:line="360" w:lineRule="auto"/>
        <w:rPr>
          <w:rFonts w:ascii="Times New Roman" w:hAnsi="Times New Roman" w:cs="Times New Roman"/>
          <w:b/>
          <w:bCs/>
          <w:sz w:val="24"/>
          <w:szCs w:val="24"/>
        </w:rPr>
      </w:pPr>
      <w:r w:rsidRPr="00E36186">
        <w:rPr>
          <w:rFonts w:ascii="Times New Roman" w:hAnsi="Times New Roman" w:cs="Times New Roman" w:hint="eastAsia"/>
          <w:b/>
          <w:bCs/>
          <w:sz w:val="24"/>
          <w:szCs w:val="24"/>
        </w:rPr>
        <w:t>8.3.1</w:t>
      </w:r>
      <w:r w:rsidRPr="00E36186">
        <w:rPr>
          <w:rFonts w:ascii="Times New Roman" w:hAnsi="Times New Roman" w:cs="Times New Roman"/>
          <w:b/>
          <w:bCs/>
          <w:sz w:val="24"/>
          <w:szCs w:val="24"/>
        </w:rPr>
        <w:t xml:space="preserve"> The board system is not sound</w:t>
      </w:r>
    </w:p>
    <w:p w14:paraId="600B994D" w14:textId="4852A964" w:rsidR="00E36186" w:rsidRPr="00E36186" w:rsidRDefault="00E36186" w:rsidP="00E36186">
      <w:pPr>
        <w:spacing w:line="360" w:lineRule="auto"/>
        <w:rPr>
          <w:rFonts w:ascii="Times New Roman" w:hAnsi="Times New Roman" w:cs="Times New Roman"/>
          <w:sz w:val="24"/>
          <w:szCs w:val="24"/>
        </w:rPr>
      </w:pPr>
      <w:r w:rsidRPr="00E36186">
        <w:rPr>
          <w:rFonts w:ascii="Times New Roman" w:hAnsi="Times New Roman" w:cs="Times New Roman"/>
          <w:sz w:val="24"/>
          <w:szCs w:val="24"/>
        </w:rPr>
        <w:t>The ownership of an enterprise is relatively dispersed, and in many cases, directors can not significantly influence the decision-making of the management, which makes the rights of shareholders unable to be protected. In addition, the supervisory role of independent directors is not obvious and they have corresponding supervisory rights over the decision-making, finance and management personnel of the company. However, external directors are often recommended by the management level, which leads to the influence of the management level. As a result, independent directors are unable to supervise and urge the management level and fail to achieve the due supervisory effect.</w:t>
      </w:r>
    </w:p>
    <w:p w14:paraId="338D60EE" w14:textId="696B17C7" w:rsidR="00E36186" w:rsidRPr="00E36186" w:rsidRDefault="00E36186" w:rsidP="00E36186">
      <w:pPr>
        <w:spacing w:line="360" w:lineRule="auto"/>
        <w:rPr>
          <w:rFonts w:ascii="Times New Roman" w:hAnsi="Times New Roman" w:cs="Times New Roman"/>
          <w:b/>
          <w:bCs/>
          <w:sz w:val="24"/>
          <w:szCs w:val="24"/>
        </w:rPr>
      </w:pPr>
      <w:r w:rsidRPr="00E36186">
        <w:rPr>
          <w:rFonts w:ascii="Times New Roman" w:hAnsi="Times New Roman" w:cs="Times New Roman" w:hint="eastAsia"/>
          <w:b/>
          <w:bCs/>
          <w:sz w:val="24"/>
          <w:szCs w:val="24"/>
        </w:rPr>
        <w:t>8.3.2</w:t>
      </w:r>
      <w:r w:rsidRPr="00E36186">
        <w:rPr>
          <w:rFonts w:ascii="Times New Roman" w:hAnsi="Times New Roman" w:cs="Times New Roman"/>
          <w:b/>
          <w:bCs/>
          <w:sz w:val="24"/>
          <w:szCs w:val="24"/>
        </w:rPr>
        <w:t xml:space="preserve"> Insider control is more serious</w:t>
      </w:r>
    </w:p>
    <w:p w14:paraId="1301D2F6" w14:textId="4C7C2122" w:rsidR="00C52C28" w:rsidRDefault="00E36186" w:rsidP="00E36186">
      <w:pPr>
        <w:spacing w:line="360" w:lineRule="auto"/>
        <w:rPr>
          <w:rFonts w:ascii="Times New Roman" w:hAnsi="Times New Roman" w:cs="Times New Roman"/>
          <w:sz w:val="24"/>
          <w:szCs w:val="24"/>
        </w:rPr>
      </w:pPr>
      <w:r w:rsidRPr="00E36186">
        <w:rPr>
          <w:rFonts w:ascii="Times New Roman" w:hAnsi="Times New Roman" w:cs="Times New Roman"/>
          <w:sz w:val="24"/>
          <w:szCs w:val="24"/>
        </w:rPr>
        <w:t>In the process of company management, the problem of substitution work should be solved, and the substitution work is caused by the opposite of ownership and control. Since shares represent different interests for different subjects, it is easy to cause corruption to a certain extent. Managers pursue their own interests, infringe on the interests of minority shareholders, and even conceal stakeholders by creating false information, which is a serious problem of insider control.</w:t>
      </w:r>
    </w:p>
    <w:p w14:paraId="510FE826" w14:textId="77777777" w:rsidR="00E36186" w:rsidRPr="00F65800" w:rsidRDefault="00E36186" w:rsidP="00E36186">
      <w:pPr>
        <w:spacing w:line="360" w:lineRule="auto"/>
        <w:rPr>
          <w:rFonts w:ascii="Times New Roman" w:hAnsi="Times New Roman" w:cs="Times New Roman"/>
          <w:sz w:val="24"/>
          <w:szCs w:val="24"/>
        </w:rPr>
      </w:pPr>
    </w:p>
    <w:p w14:paraId="60C5FDD4" w14:textId="3032C4C4" w:rsidR="00C52C28" w:rsidRPr="00F65800" w:rsidRDefault="00C52C28" w:rsidP="00F65800">
      <w:pPr>
        <w:pStyle w:val="1"/>
      </w:pPr>
      <w:bookmarkStart w:id="9" w:name="_Toc130861966"/>
      <w:r w:rsidRPr="00F65800">
        <w:t>9. Suggestions for improvement</w:t>
      </w:r>
      <w:bookmarkEnd w:id="9"/>
    </w:p>
    <w:p w14:paraId="315321A6" w14:textId="77777777" w:rsidR="001E4CD5" w:rsidRDefault="001E4CD5" w:rsidP="00C52C28">
      <w:pPr>
        <w:spacing w:line="360" w:lineRule="auto"/>
        <w:rPr>
          <w:rFonts w:ascii="Times New Roman" w:hAnsi="Times New Roman" w:cs="Times New Roman"/>
          <w:sz w:val="24"/>
          <w:szCs w:val="24"/>
        </w:rPr>
      </w:pPr>
      <w:r w:rsidRPr="001E4CD5">
        <w:rPr>
          <w:rFonts w:ascii="Times New Roman" w:hAnsi="Times New Roman" w:cs="Times New Roman"/>
          <w:sz w:val="24"/>
          <w:szCs w:val="24"/>
        </w:rPr>
        <w:t xml:space="preserve">First of all, we should strengthen the guidance and regulation of corporate governance norms to listed companies. Although the governance norms in the UK have been very perfect and strict, there are still many improvements to be made in the above analysis. In addition, the regulatory authorities should carry out the concept of green development, accelerate the issuance of guidelines related to green governance, </w:t>
      </w:r>
      <w:r w:rsidRPr="001E4CD5">
        <w:rPr>
          <w:rFonts w:ascii="Times New Roman" w:hAnsi="Times New Roman" w:cs="Times New Roman"/>
          <w:sz w:val="24"/>
          <w:szCs w:val="24"/>
        </w:rPr>
        <w:lastRenderedPageBreak/>
        <w:t>encourage companies' green behaviors, coordinate the relationship between corporate development and environmental protection, establish an inclusive and integrated green governance system, and promote the high-quality and sustainable development of listed companies.</w:t>
      </w:r>
    </w:p>
    <w:p w14:paraId="095211D7" w14:textId="69580B28" w:rsidR="00C52C28" w:rsidRPr="00F65800" w:rsidRDefault="001972A7" w:rsidP="00C52C28">
      <w:pPr>
        <w:spacing w:line="360" w:lineRule="auto"/>
        <w:rPr>
          <w:rFonts w:ascii="Times New Roman" w:hAnsi="Times New Roman" w:cs="Times New Roman"/>
          <w:sz w:val="24"/>
          <w:szCs w:val="24"/>
        </w:rPr>
      </w:pPr>
      <w:r w:rsidRPr="001972A7">
        <w:rPr>
          <w:rFonts w:ascii="Times New Roman" w:hAnsi="Times New Roman" w:cs="Times New Roman"/>
          <w:sz w:val="24"/>
          <w:szCs w:val="24"/>
        </w:rPr>
        <w:t>Secondly, improve the corporate governance structure of listed companies, enhance the management effect of listed companies; In recent years, the overall governance level of listed companies has been greatly improved, but this kind of governance structure is still imperfect, these problems will restrict the improvement of the overall corporate governance level. First of all, it is necessary to strengthen the role of various stakeholders in the power structure of the company. At the same time, it is also necessary to standardize the election of members such as professional committees, boards of supervisors, and boards of directors, and endow them with corresponding management or supervision rights, so as to conduct corporate governance more effectively.</w:t>
      </w:r>
      <w:r>
        <w:rPr>
          <w:rFonts w:ascii="Times New Roman" w:hAnsi="Times New Roman" w:cs="Times New Roman" w:hint="eastAsia"/>
          <w:sz w:val="24"/>
          <w:szCs w:val="24"/>
        </w:rPr>
        <w:t xml:space="preserve"> </w:t>
      </w:r>
      <w:r w:rsidR="00C52C28" w:rsidRPr="00F65800">
        <w:rPr>
          <w:rFonts w:ascii="Times New Roman" w:hAnsi="Times New Roman" w:cs="Times New Roman"/>
          <w:sz w:val="24"/>
          <w:szCs w:val="24"/>
        </w:rPr>
        <w:t>The second is to establish an incentive and restraint system for individuals in the company's power structure, to avoid the lack of incentive and restraint leading to the establishment of independent directors and supervisors who are not capable of performing their duties and have a strong sense of responsibility. In addition to compensation mechanisms and control mechanisms, reputation mechanisms can also be established to actively utilize emerging media channels such as social media to strengthen governance.</w:t>
      </w:r>
    </w:p>
    <w:p w14:paraId="2C8311C4" w14:textId="5F5684F4" w:rsidR="00C52C28"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Finally, improve the professional quality of accounting personnel. Accounting personnel are the main accounting entity and an important link in supervising earnings management. On the one hand, it is necessary to strengthen vocational training for accounting personnel, improve their ability to judge and handle complex situations, and reduce accounting information distortion and bias in fair value judgment (Badolato, et al., 2014). On the other hand, strengthen the construction of professional ethics for accounting practitioners, and conduct earnings management through good professional ethics and professional ethics (Commerford, et al., 2016).</w:t>
      </w:r>
    </w:p>
    <w:p w14:paraId="15377D0E" w14:textId="77777777" w:rsidR="00F65800" w:rsidRPr="00F65800" w:rsidRDefault="00F65800" w:rsidP="00C52C28">
      <w:pPr>
        <w:spacing w:line="360" w:lineRule="auto"/>
        <w:rPr>
          <w:rFonts w:ascii="Times New Roman" w:hAnsi="Times New Roman" w:cs="Times New Roman"/>
          <w:sz w:val="24"/>
          <w:szCs w:val="24"/>
        </w:rPr>
      </w:pPr>
    </w:p>
    <w:p w14:paraId="3B4D4992" w14:textId="6EEAEEE5" w:rsidR="00C52C28" w:rsidRPr="00F65800" w:rsidRDefault="00774DEE" w:rsidP="00F65800">
      <w:pPr>
        <w:pStyle w:val="1"/>
      </w:pPr>
      <w:bookmarkStart w:id="10" w:name="_Toc130861967"/>
      <w:r w:rsidRPr="00F65800">
        <w:lastRenderedPageBreak/>
        <w:t>10</w:t>
      </w:r>
      <w:r w:rsidR="00C52C28" w:rsidRPr="00F65800">
        <w:t>.</w:t>
      </w:r>
      <w:r w:rsidRPr="00F65800">
        <w:t xml:space="preserve"> C</w:t>
      </w:r>
      <w:r w:rsidR="00C52C28" w:rsidRPr="00F65800">
        <w:t>onclusion</w:t>
      </w:r>
      <w:bookmarkEnd w:id="10"/>
    </w:p>
    <w:p w14:paraId="265649F8" w14:textId="6AB0E252" w:rsidR="00C52C28" w:rsidRDefault="00C52C28" w:rsidP="00C52C28">
      <w:pPr>
        <w:spacing w:line="360" w:lineRule="auto"/>
        <w:rPr>
          <w:rFonts w:ascii="Times New Roman" w:hAnsi="Times New Roman" w:cs="Times New Roman"/>
          <w:sz w:val="24"/>
          <w:szCs w:val="24"/>
        </w:rPr>
      </w:pPr>
      <w:r w:rsidRPr="00F65800">
        <w:rPr>
          <w:rFonts w:ascii="Times New Roman" w:hAnsi="Times New Roman" w:cs="Times New Roman"/>
          <w:sz w:val="24"/>
          <w:szCs w:val="24"/>
        </w:rPr>
        <w:t xml:space="preserve">This report reviews the financial fraud incident of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and deeply discusses and analyzes the earnings management behavior of the enterprise. Firstly, this report discusses the definition of earnings management and the specific earnings management behaviors used by </w:t>
      </w:r>
      <w:r w:rsidR="00FA027F" w:rsidRPr="00F65800">
        <w:rPr>
          <w:rFonts w:ascii="Times New Roman" w:hAnsi="Times New Roman" w:cs="Times New Roman"/>
          <w:sz w:val="24"/>
          <w:szCs w:val="24"/>
        </w:rPr>
        <w:t>Luckin</w:t>
      </w:r>
      <w:r w:rsidRPr="00F65800">
        <w:rPr>
          <w:rFonts w:ascii="Times New Roman" w:hAnsi="Times New Roman" w:cs="Times New Roman"/>
          <w:sz w:val="24"/>
          <w:szCs w:val="24"/>
        </w:rPr>
        <w:t xml:space="preserve"> Coffee, including exaggerated sales prices, sales volume, and expenses. Secondly, this report believes that the factors affecting earnings management behavior mainly include internal factors of interest differences and external factors of imperfect governance environment, and explores the importance of corporate ethics standards in enterprise management. In addition, this article also analyzes that the corporate governance structure in the UK has a certain constraint on earnings management, including internal and external governance structures, and suggests that in the future, two measures can be taken to improve the governance structure: improving the internal and external regulatory system and improving the professional quality of accounting personnel.</w:t>
      </w:r>
    </w:p>
    <w:p w14:paraId="1EE75D53" w14:textId="77777777" w:rsidR="00F65800" w:rsidRPr="00F65800" w:rsidRDefault="00F65800" w:rsidP="00C52C28">
      <w:pPr>
        <w:spacing w:line="360" w:lineRule="auto"/>
        <w:rPr>
          <w:rFonts w:ascii="Times New Roman" w:hAnsi="Times New Roman" w:cs="Times New Roman"/>
          <w:sz w:val="24"/>
          <w:szCs w:val="24"/>
        </w:rPr>
      </w:pPr>
    </w:p>
    <w:p w14:paraId="4F5CB109" w14:textId="05A25125" w:rsidR="00156090" w:rsidRPr="00F65800" w:rsidRDefault="00156090" w:rsidP="00F65800">
      <w:pPr>
        <w:pStyle w:val="1"/>
      </w:pPr>
      <w:bookmarkStart w:id="11" w:name="_Toc130861968"/>
      <w:bookmarkStart w:id="12" w:name="_Ref122012010"/>
      <w:bookmarkStart w:id="13" w:name="_Ref121994649"/>
      <w:r w:rsidRPr="00F65800">
        <w:t>R</w:t>
      </w:r>
      <w:r w:rsidRPr="00F65800">
        <w:rPr>
          <w:rFonts w:hint="eastAsia"/>
        </w:rPr>
        <w:t>eferences</w:t>
      </w:r>
      <w:bookmarkEnd w:id="11"/>
    </w:p>
    <w:bookmarkEnd w:id="12"/>
    <w:bookmarkEnd w:id="13"/>
    <w:p w14:paraId="1CC2EE77" w14:textId="3671442C"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Abernathy, J.L., Beyer, B. and Rapley, E.T. (2014) ‘Earnings Management Constraints and Classification Shifting’, Journal of business finance &amp; accounting, 41(5-6), pp. 600–626. Available at: https://doi.org/10.1111/jbfa.12076.</w:t>
      </w:r>
    </w:p>
    <w:p w14:paraId="0E4376A7" w14:textId="212FD9E2"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Andreicovici, I. et al. (2021) ‘Two Wrongs Make a “Right”? Exploring the Ethical Calculus of Earnings Management Before Large Labor Dismissals’, Journal of business ethics, 172(2), pp. 379–405. Available at: https://doi.org/10.1007/s10551-020-04475-8.</w:t>
      </w:r>
    </w:p>
    <w:p w14:paraId="1E727E5B" w14:textId="593869E7"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Badolato, P.G., Donelson, D.C. and Ege, M. (2014) ‘Audit committee financial expertise and earnings management: The role of status’, Journal of accounting &amp; economics, 58(2-3), pp. 208–230. Available at: https://doi.org/10.1016/j.jacceco.2014.08.006.</w:t>
      </w:r>
    </w:p>
    <w:p w14:paraId="4DDA4002" w14:textId="7C2B2B39"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BROWN, T.J. (2014) ‘Advantageous Comparison and Rationalization of Earnings Management’, Journal of accounting research, 52(4), pp. 849–876. Available at: https://doi.org/10.1111/1475-679X.12054.</w:t>
      </w:r>
    </w:p>
    <w:p w14:paraId="66E6FACA" w14:textId="56BAF4D0"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Chen, J.J. and Zhang, H. (2014) ‘The Impact of the Corporate Governance Code on Earnings </w:t>
      </w:r>
      <w:r w:rsidRPr="00F65800">
        <w:rPr>
          <w:rFonts w:ascii="Times New Roman" w:hAnsi="Times New Roman" w:cs="Times New Roman"/>
          <w:szCs w:val="21"/>
        </w:rPr>
        <w:lastRenderedPageBreak/>
        <w:t>Management - Evidence from Chinese Listed Companies’, European financial management : the journal of the European Financial Management Association, 20(3), pp. 596–632. Available at: https://doi.org/10.1111/j.1468-036X.2012.00648.x.</w:t>
      </w:r>
    </w:p>
    <w:p w14:paraId="3CBDF5E8" w14:textId="2B827EDC"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Chih, H.-L., Shen, C.-H. and Kang, F.-C. (2008) ‘Corporate Social Responsibility, Investor Protection, and Earnings Management: Some International Evidence’, Journal of business ethics, 79(1/2), pp. 179–198. Available at: https://doi.org/10.1007/s10551-007-9383-7.</w:t>
      </w:r>
    </w:p>
    <w:p w14:paraId="48312A6A" w14:textId="47DBD6E1"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Christensen, T.E. et al. (2022) ‘Accruals earnings management proxies: Prudent business decisions or earnings manipulation?’, Journal of business finance &amp; accounting, 49(3-4), pp. 536–587. Available at: https://doi.org/10.1111/jbfa.12585.</w:t>
      </w:r>
    </w:p>
    <w:p w14:paraId="099E278B" w14:textId="3ECE5543"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Commerford, B.P. et al. (2016) ‘Real Earnings Management: A Threat to Auditor Comfort?’, Auditing : a journal of practice and theory, 35(4), pp. 39–56. Available at: https://doi.org/10.2308/ajpt-51405.</w:t>
      </w:r>
    </w:p>
    <w:p w14:paraId="572E657A" w14:textId="75554982"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Cornett, M.M., Marcus, A.J. and Tehranian, H. (2008) ‘Corporate governance and pay-for-performance: The impact of earnings management’, Journal of financial economics, 87(2), pp. 357–373. Available at: https://doi.org/10.1016/j.jfineco.2007.03.003.</w:t>
      </w:r>
    </w:p>
    <w:p w14:paraId="12F2B6AA" w14:textId="3F6D10D8"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de Jong, A. et al. (2014) ‘How does earnings management influence investors’ perceptions of firm value? Survey evidence from financial analysts’, Review of accounting studies, 19(2), pp. 606–627. Available at: https://doi.org/10.1007/s11142-013-9250-y.</w:t>
      </w:r>
    </w:p>
    <w:p w14:paraId="7D0FB449" w14:textId="4F057EB3"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DECHOW, P.M. et al. (2012) ‘Detecting Earnings Management: A New Approach’, Journal of accounting research. Received 22 December 2010; accepted 25 December 2011, 50(2), pp. 275–334. Available at: https://doi.org/10.1111/j.1475-679X.2012.00449.x.</w:t>
      </w:r>
    </w:p>
    <w:p w14:paraId="14AD7AA7" w14:textId="2FC0E5F9"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FRANCIS, J. and SCHIPPER, K. (2011) ‘Earnings Management: Emerging Insights in Theory, Practice, and Research’, Accounting Review. Sarasota: American Accounting Association, pp. 2193–2196.</w:t>
      </w:r>
    </w:p>
    <w:p w14:paraId="654DE8C2" w14:textId="6813F198"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García-Meca, E. and Sánchez-Ballesta, J.P. (2009) ‘Corporate Governance and Earnings Management: A Meta-Analysis’, Corporate governance : an international review, 17(5), pp. 594–610. Available at: https://doi.org/10.1111/j.1467-8683.2009.00753.x.</w:t>
      </w:r>
    </w:p>
    <w:p w14:paraId="5E7A77C9" w14:textId="0BDF3757"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Gerged, A.M., Albitar, K. and Al‐Haddad, L. (2021) ‘Corporate environmental disclosure and earnings management—The moderating role of corporate governance structures’, International journal of finance and economics [Preprint]. Available at: https://doi.org/10.1002/ijfe.2564.</w:t>
      </w:r>
    </w:p>
    <w:p w14:paraId="3FE09F73" w14:textId="33306152"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lastRenderedPageBreak/>
        <w:t xml:space="preserve">  Greusard, O. (2022) ‘Accrual‐Based Earnings Management and Regulation: A Literature Review’, Accounting perspectives, 21(4), pp. 539–580. Available at: https://doi.org/10.1111/1911-3838.12319.</w:t>
      </w:r>
    </w:p>
    <w:p w14:paraId="0AE72BF4" w14:textId="3FF5DFD0"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Healy, P.M. and Wahlen, J.M. (1999) ‘A Review of the Earnings Management Literature and Its Implications for Standard Setting’, Accounting horizons, 13(4), pp. 365–383. Available at: https://doi.org/10.2308/acch.1999.13.4.365.</w:t>
      </w:r>
    </w:p>
    <w:p w14:paraId="19DED820" w14:textId="5C6F30ED"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Hong, Y. and Andersen, M.L. (2011) ‘The Relationship Between Corporate Social Responsibility and Earnings Management: An Exploratory Study’, Journal of business ethics, 104(4), pp. 461–471. Available at: https://doi.org/10.1007/s10551-011-0921-y.</w:t>
      </w:r>
    </w:p>
    <w:p w14:paraId="0AF4013C" w14:textId="3D94A3D6"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Johnson, E.N. et al. (2012) ‘Managers’ Ethical Evaluations of Earnings Management and Its Consequences’, Contemporary accounting research, 29(3), pp. 910–927. Available at: https://doi.org/10.1111/j.1911-3846.2011.01135.x.</w:t>
      </w:r>
    </w:p>
    <w:p w14:paraId="29C3CBC1" w14:textId="1AFF4C1C"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Kapoor, N. and Goel, S. (2017) ‘Board Characteristics, Firm Profitability and Earnings Management: Evidence from India’, Australian accounting review, 27(2), pp. 180–194. Available at: https://doi.org/10.1111/auar.12144.</w:t>
      </w:r>
    </w:p>
    <w:p w14:paraId="78D39AB5" w14:textId="06A38B49"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Keating, A.S. and L. Zimmerman, J. (1999) ‘Depreciation-policy changes: tax, earnings management, and investment opportunity incentives’, Journal of accounting &amp; economics, 28(3), pp. 359–389. Available at: https://doi.org/10.1016/S0165-4101(00)00004-5.</w:t>
      </w:r>
    </w:p>
    <w:p w14:paraId="6823CD8B" w14:textId="1EB0B213"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Kim, I. et al. (2016) ‘Drivers behind the monitoring effectiveness of global institutional investors: Evidence from earnings management’, Journal of corporate finance (Amsterdam, Netherlands), 40, pp. 24–46. Available at: https://doi.org/10.1016/j.jcorpfin.2016.06.006.</w:t>
      </w:r>
    </w:p>
    <w:p w14:paraId="20FFC1F8" w14:textId="0F8710B8"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Leuz, C., Nanda, D. and Wysocki, P.D. (2003) ‘Earnings management and investor protection: an international comparison’, Journal of financial economics, 69(3), pp. 505–527. Available at: https://doi.org/10.1016/S0304-405X(03)00121-1.</w:t>
      </w:r>
    </w:p>
    <w:p w14:paraId="1F6A4168" w14:textId="77A31258"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Mayberry, M., Park, H.J. and Xu, T. (2021) ‘Risk‐Taking Incentives and Earnings Management: New Evidence’, Contemporary accounting research, 38(4), pp. 2723–2757. Available at: https://doi.org/10.1111/1911-3846.12704.</w:t>
      </w:r>
    </w:p>
    <w:p w14:paraId="466BB7CF" w14:textId="39F1A9A6"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Mill, J.S. and Crisp, R. (1998) Utilitarianism. Oxford: Oxford University Press.</w:t>
      </w:r>
    </w:p>
    <w:p w14:paraId="54507FA0" w14:textId="3696EA9E"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Samuel Arturo Mongrut et al. (2021) ‘IFRS adoption and firms’ opacity around the world: what factors affect this relationship?’, Journal of Economics, Finance and Administrative </w:t>
      </w:r>
      <w:r w:rsidRPr="00F65800">
        <w:rPr>
          <w:rFonts w:ascii="Times New Roman" w:hAnsi="Times New Roman" w:cs="Times New Roman"/>
          <w:szCs w:val="21"/>
        </w:rPr>
        <w:lastRenderedPageBreak/>
        <w:t>Science, 26(51), pp. 7–21. Available at: https://doi.org/10.1108/JEFAS-02-2020-0060.</w:t>
      </w:r>
    </w:p>
    <w:p w14:paraId="53CF3164" w14:textId="2DEF6860"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Schipper, K. (1989) ‘Earnings Management’, Accounting horizons, 3(4), p. 91–.</w:t>
      </w:r>
    </w:p>
    <w:p w14:paraId="684A6BC0" w14:textId="6E285ECF" w:rsidR="00970D3D"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Valaskova, K. et al. (2021) ‘Quo Vadis, earnings management? Analysis of manipulation determinants in Central European environment’, Oeconomia Copernicana, 12(3), pp. 631–669. Available at: https://doi.org/10.24136/oc.2021.021.</w:t>
      </w:r>
    </w:p>
    <w:p w14:paraId="5483F9A7" w14:textId="0A149166" w:rsidR="00AE7A6E" w:rsidRPr="00F65800" w:rsidRDefault="00970D3D" w:rsidP="00970D3D">
      <w:pPr>
        <w:pStyle w:val="aa"/>
        <w:numPr>
          <w:ilvl w:val="0"/>
          <w:numId w:val="1"/>
        </w:numPr>
        <w:spacing w:line="360" w:lineRule="auto"/>
        <w:ind w:firstLineChars="0"/>
        <w:rPr>
          <w:rFonts w:ascii="Times New Roman" w:hAnsi="Times New Roman" w:cs="Times New Roman"/>
          <w:szCs w:val="21"/>
        </w:rPr>
      </w:pPr>
      <w:r w:rsidRPr="00F65800">
        <w:rPr>
          <w:rFonts w:ascii="Times New Roman" w:hAnsi="Times New Roman" w:cs="Times New Roman"/>
          <w:szCs w:val="21"/>
        </w:rPr>
        <w:t xml:space="preserve">  Xie, B., Davidson, W.N. and DaDalt, P.J. (2003) ‘Earnings management and corporate governance: the role of the board and the audit committee’, Journal of corporate finance (Amsterdam, Netherlands), 9(3), pp. 295–316. Available at: https://doi.org/10.1016/S0929-1199(02)00006-8.</w:t>
      </w:r>
    </w:p>
    <w:sectPr w:rsidR="00AE7A6E" w:rsidRPr="00F65800" w:rsidSect="009F3C4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0DA3E" w14:textId="77777777" w:rsidR="009B7611" w:rsidRDefault="009B7611" w:rsidP="00074A51">
      <w:r>
        <w:separator/>
      </w:r>
    </w:p>
  </w:endnote>
  <w:endnote w:type="continuationSeparator" w:id="0">
    <w:p w14:paraId="4D5CA641" w14:textId="77777777" w:rsidR="009B7611" w:rsidRDefault="009B7611" w:rsidP="0007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264114"/>
      <w:docPartObj>
        <w:docPartGallery w:val="Page Numbers (Bottom of Page)"/>
        <w:docPartUnique/>
      </w:docPartObj>
    </w:sdtPr>
    <w:sdtContent>
      <w:p w14:paraId="493A1B4B" w14:textId="41338DCF" w:rsidR="005837AE" w:rsidRDefault="009F3C48" w:rsidP="009F3C48">
        <w:pPr>
          <w:pStyle w:val="a5"/>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471DE" w14:textId="77777777" w:rsidR="009B7611" w:rsidRDefault="009B7611" w:rsidP="00074A51">
      <w:r>
        <w:separator/>
      </w:r>
    </w:p>
  </w:footnote>
  <w:footnote w:type="continuationSeparator" w:id="0">
    <w:p w14:paraId="5F0C1975" w14:textId="77777777" w:rsidR="009B7611" w:rsidRDefault="009B7611" w:rsidP="00074A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63ABE"/>
    <w:multiLevelType w:val="hybridMultilevel"/>
    <w:tmpl w:val="7D268072"/>
    <w:lvl w:ilvl="0" w:tplc="AAEEFCE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951014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EAB"/>
    <w:rsid w:val="00011FF9"/>
    <w:rsid w:val="000137DB"/>
    <w:rsid w:val="00025C7F"/>
    <w:rsid w:val="00025FD1"/>
    <w:rsid w:val="00041030"/>
    <w:rsid w:val="00042224"/>
    <w:rsid w:val="00042BCF"/>
    <w:rsid w:val="00057A6C"/>
    <w:rsid w:val="000647AC"/>
    <w:rsid w:val="00074A51"/>
    <w:rsid w:val="00084C3E"/>
    <w:rsid w:val="000A17A8"/>
    <w:rsid w:val="000C112F"/>
    <w:rsid w:val="000C38A8"/>
    <w:rsid w:val="000C51E7"/>
    <w:rsid w:val="000D15A9"/>
    <w:rsid w:val="000D56FA"/>
    <w:rsid w:val="000E18CD"/>
    <w:rsid w:val="000F7A1E"/>
    <w:rsid w:val="00102817"/>
    <w:rsid w:val="00130712"/>
    <w:rsid w:val="0013161F"/>
    <w:rsid w:val="00134913"/>
    <w:rsid w:val="001368CD"/>
    <w:rsid w:val="0014061B"/>
    <w:rsid w:val="00150037"/>
    <w:rsid w:val="00150CBC"/>
    <w:rsid w:val="00156090"/>
    <w:rsid w:val="001560B1"/>
    <w:rsid w:val="00163EAC"/>
    <w:rsid w:val="00172704"/>
    <w:rsid w:val="001757CB"/>
    <w:rsid w:val="00175A3B"/>
    <w:rsid w:val="00180DFF"/>
    <w:rsid w:val="00196239"/>
    <w:rsid w:val="001972A7"/>
    <w:rsid w:val="001A64D1"/>
    <w:rsid w:val="001A70C5"/>
    <w:rsid w:val="001B54F2"/>
    <w:rsid w:val="001E0258"/>
    <w:rsid w:val="001E4503"/>
    <w:rsid w:val="001E4CD5"/>
    <w:rsid w:val="001E7D67"/>
    <w:rsid w:val="001F6E69"/>
    <w:rsid w:val="00204EB0"/>
    <w:rsid w:val="00213292"/>
    <w:rsid w:val="00244B01"/>
    <w:rsid w:val="0025161A"/>
    <w:rsid w:val="00276505"/>
    <w:rsid w:val="00286692"/>
    <w:rsid w:val="002A5FE1"/>
    <w:rsid w:val="002B087D"/>
    <w:rsid w:val="002C0B72"/>
    <w:rsid w:val="002D0EC8"/>
    <w:rsid w:val="002D6840"/>
    <w:rsid w:val="002E07EE"/>
    <w:rsid w:val="002E7EED"/>
    <w:rsid w:val="0030268C"/>
    <w:rsid w:val="00302E2C"/>
    <w:rsid w:val="00315987"/>
    <w:rsid w:val="0034739B"/>
    <w:rsid w:val="0035410F"/>
    <w:rsid w:val="00360F5B"/>
    <w:rsid w:val="00372519"/>
    <w:rsid w:val="003812CE"/>
    <w:rsid w:val="003905E0"/>
    <w:rsid w:val="003910B6"/>
    <w:rsid w:val="003A1B35"/>
    <w:rsid w:val="003A6998"/>
    <w:rsid w:val="003D6BEB"/>
    <w:rsid w:val="003E331F"/>
    <w:rsid w:val="003E6411"/>
    <w:rsid w:val="0040332C"/>
    <w:rsid w:val="0040680B"/>
    <w:rsid w:val="00484600"/>
    <w:rsid w:val="00490834"/>
    <w:rsid w:val="004A0753"/>
    <w:rsid w:val="004B3FE8"/>
    <w:rsid w:val="004C11E9"/>
    <w:rsid w:val="004D326C"/>
    <w:rsid w:val="004F3DF4"/>
    <w:rsid w:val="00504A46"/>
    <w:rsid w:val="00505AAF"/>
    <w:rsid w:val="00516663"/>
    <w:rsid w:val="005345E4"/>
    <w:rsid w:val="005713A5"/>
    <w:rsid w:val="00573325"/>
    <w:rsid w:val="005837AE"/>
    <w:rsid w:val="00594166"/>
    <w:rsid w:val="00594413"/>
    <w:rsid w:val="005959F6"/>
    <w:rsid w:val="005A4254"/>
    <w:rsid w:val="005A6875"/>
    <w:rsid w:val="005A786E"/>
    <w:rsid w:val="005F3D72"/>
    <w:rsid w:val="005F6F4D"/>
    <w:rsid w:val="00605D1E"/>
    <w:rsid w:val="00632820"/>
    <w:rsid w:val="00632D4C"/>
    <w:rsid w:val="00633D6C"/>
    <w:rsid w:val="00634A3D"/>
    <w:rsid w:val="006361B7"/>
    <w:rsid w:val="00645585"/>
    <w:rsid w:val="00666BFA"/>
    <w:rsid w:val="0069298A"/>
    <w:rsid w:val="006C7CE9"/>
    <w:rsid w:val="006D0954"/>
    <w:rsid w:val="006E23B0"/>
    <w:rsid w:val="0073430C"/>
    <w:rsid w:val="00735FDC"/>
    <w:rsid w:val="007470FC"/>
    <w:rsid w:val="007537E6"/>
    <w:rsid w:val="00774DEE"/>
    <w:rsid w:val="00791634"/>
    <w:rsid w:val="007D4331"/>
    <w:rsid w:val="007D4C46"/>
    <w:rsid w:val="007E27E5"/>
    <w:rsid w:val="007E4654"/>
    <w:rsid w:val="00805B4C"/>
    <w:rsid w:val="0082497B"/>
    <w:rsid w:val="008711F8"/>
    <w:rsid w:val="00876B89"/>
    <w:rsid w:val="008C6400"/>
    <w:rsid w:val="009004A3"/>
    <w:rsid w:val="009043EB"/>
    <w:rsid w:val="00925DB7"/>
    <w:rsid w:val="0092764F"/>
    <w:rsid w:val="0094594A"/>
    <w:rsid w:val="0095091C"/>
    <w:rsid w:val="009571B1"/>
    <w:rsid w:val="00970D3D"/>
    <w:rsid w:val="009B18B7"/>
    <w:rsid w:val="009B7611"/>
    <w:rsid w:val="009D6BE3"/>
    <w:rsid w:val="009E6034"/>
    <w:rsid w:val="009E6A8B"/>
    <w:rsid w:val="009F3C48"/>
    <w:rsid w:val="00A201E7"/>
    <w:rsid w:val="00A412A6"/>
    <w:rsid w:val="00A66F4A"/>
    <w:rsid w:val="00A74492"/>
    <w:rsid w:val="00A863BD"/>
    <w:rsid w:val="00A87DA5"/>
    <w:rsid w:val="00A94AAA"/>
    <w:rsid w:val="00AA19B0"/>
    <w:rsid w:val="00AA2AF2"/>
    <w:rsid w:val="00AA7148"/>
    <w:rsid w:val="00AD1EAE"/>
    <w:rsid w:val="00AE7A6E"/>
    <w:rsid w:val="00AF1C30"/>
    <w:rsid w:val="00AF6EAB"/>
    <w:rsid w:val="00B02519"/>
    <w:rsid w:val="00B0666A"/>
    <w:rsid w:val="00B501EF"/>
    <w:rsid w:val="00B77181"/>
    <w:rsid w:val="00B93204"/>
    <w:rsid w:val="00BA633A"/>
    <w:rsid w:val="00BA6558"/>
    <w:rsid w:val="00BB05AA"/>
    <w:rsid w:val="00BB071A"/>
    <w:rsid w:val="00BD689B"/>
    <w:rsid w:val="00BF4770"/>
    <w:rsid w:val="00C02E30"/>
    <w:rsid w:val="00C257B4"/>
    <w:rsid w:val="00C260DE"/>
    <w:rsid w:val="00C34C66"/>
    <w:rsid w:val="00C43AC1"/>
    <w:rsid w:val="00C527BA"/>
    <w:rsid w:val="00C52C28"/>
    <w:rsid w:val="00C55E2F"/>
    <w:rsid w:val="00C5630C"/>
    <w:rsid w:val="00C76C2A"/>
    <w:rsid w:val="00C827F7"/>
    <w:rsid w:val="00C90590"/>
    <w:rsid w:val="00C931F4"/>
    <w:rsid w:val="00CA33B3"/>
    <w:rsid w:val="00CA4C39"/>
    <w:rsid w:val="00CC7FCD"/>
    <w:rsid w:val="00CD285C"/>
    <w:rsid w:val="00CE1B2C"/>
    <w:rsid w:val="00CF470E"/>
    <w:rsid w:val="00D264F5"/>
    <w:rsid w:val="00D2794D"/>
    <w:rsid w:val="00D31E25"/>
    <w:rsid w:val="00D35973"/>
    <w:rsid w:val="00D67DDF"/>
    <w:rsid w:val="00D70476"/>
    <w:rsid w:val="00D875B8"/>
    <w:rsid w:val="00DB48FA"/>
    <w:rsid w:val="00DC2E18"/>
    <w:rsid w:val="00DE10A4"/>
    <w:rsid w:val="00DE41FF"/>
    <w:rsid w:val="00DF470E"/>
    <w:rsid w:val="00E32275"/>
    <w:rsid w:val="00E36186"/>
    <w:rsid w:val="00E4163D"/>
    <w:rsid w:val="00E57D3B"/>
    <w:rsid w:val="00E80391"/>
    <w:rsid w:val="00E86FE0"/>
    <w:rsid w:val="00E9704D"/>
    <w:rsid w:val="00EA38F2"/>
    <w:rsid w:val="00F01CE3"/>
    <w:rsid w:val="00F25B50"/>
    <w:rsid w:val="00F307A5"/>
    <w:rsid w:val="00F41EE8"/>
    <w:rsid w:val="00F5341B"/>
    <w:rsid w:val="00F65800"/>
    <w:rsid w:val="00F663DD"/>
    <w:rsid w:val="00FA027F"/>
    <w:rsid w:val="00FA4502"/>
    <w:rsid w:val="00FC7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2E0C9"/>
  <w15:docId w15:val="{8BEE4DD4-82C1-441F-B6F7-A991A7A46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55E2F"/>
    <w:pPr>
      <w:keepNext/>
      <w:keepLines/>
      <w:adjustRightInd w:val="0"/>
      <w:spacing w:line="360" w:lineRule="auto"/>
      <w:contextualSpacing/>
      <w:outlineLvl w:val="0"/>
    </w:pPr>
    <w:rPr>
      <w:rFonts w:ascii="Times New Roman" w:eastAsia="Times New Roman" w:hAnsi="Times New Roman"/>
      <w:b/>
      <w:bCs/>
      <w:kern w:val="44"/>
      <w:sz w:val="28"/>
      <w:szCs w:val="44"/>
    </w:rPr>
  </w:style>
  <w:style w:type="paragraph" w:styleId="2">
    <w:name w:val="heading 2"/>
    <w:basedOn w:val="1"/>
    <w:next w:val="a"/>
    <w:link w:val="20"/>
    <w:uiPriority w:val="9"/>
    <w:unhideWhenUsed/>
    <w:qFormat/>
    <w:rsid w:val="007470FC"/>
    <w:pPr>
      <w:outlineLvl w:val="1"/>
    </w:pPr>
    <w:rPr>
      <w:rFonts w:cs="Times New Roman"/>
      <w:sz w:val="24"/>
      <w:szCs w:val="28"/>
    </w:rPr>
  </w:style>
  <w:style w:type="paragraph" w:styleId="3">
    <w:name w:val="heading 3"/>
    <w:basedOn w:val="a"/>
    <w:next w:val="a"/>
    <w:link w:val="30"/>
    <w:uiPriority w:val="9"/>
    <w:unhideWhenUsed/>
    <w:qFormat/>
    <w:rsid w:val="00360F5B"/>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4A5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74A51"/>
    <w:rPr>
      <w:sz w:val="18"/>
      <w:szCs w:val="18"/>
    </w:rPr>
  </w:style>
  <w:style w:type="paragraph" w:styleId="a5">
    <w:name w:val="footer"/>
    <w:basedOn w:val="a"/>
    <w:link w:val="a6"/>
    <w:uiPriority w:val="99"/>
    <w:unhideWhenUsed/>
    <w:rsid w:val="00074A51"/>
    <w:pPr>
      <w:tabs>
        <w:tab w:val="center" w:pos="4153"/>
        <w:tab w:val="right" w:pos="8306"/>
      </w:tabs>
      <w:snapToGrid w:val="0"/>
      <w:jc w:val="left"/>
    </w:pPr>
    <w:rPr>
      <w:sz w:val="18"/>
      <w:szCs w:val="18"/>
    </w:rPr>
  </w:style>
  <w:style w:type="character" w:customStyle="1" w:styleId="a6">
    <w:name w:val="页脚 字符"/>
    <w:basedOn w:val="a0"/>
    <w:link w:val="a5"/>
    <w:uiPriority w:val="99"/>
    <w:rsid w:val="00074A51"/>
    <w:rPr>
      <w:sz w:val="18"/>
      <w:szCs w:val="18"/>
    </w:rPr>
  </w:style>
  <w:style w:type="paragraph" w:styleId="a7">
    <w:name w:val="endnote text"/>
    <w:basedOn w:val="a"/>
    <w:link w:val="a8"/>
    <w:uiPriority w:val="99"/>
    <w:semiHidden/>
    <w:unhideWhenUsed/>
    <w:rsid w:val="00AF1C30"/>
    <w:pPr>
      <w:snapToGrid w:val="0"/>
      <w:jc w:val="left"/>
    </w:pPr>
  </w:style>
  <w:style w:type="character" w:customStyle="1" w:styleId="a8">
    <w:name w:val="尾注文本 字符"/>
    <w:basedOn w:val="a0"/>
    <w:link w:val="a7"/>
    <w:uiPriority w:val="99"/>
    <w:semiHidden/>
    <w:rsid w:val="00AF1C30"/>
  </w:style>
  <w:style w:type="character" w:styleId="a9">
    <w:name w:val="endnote reference"/>
    <w:basedOn w:val="a0"/>
    <w:uiPriority w:val="99"/>
    <w:semiHidden/>
    <w:unhideWhenUsed/>
    <w:rsid w:val="00AF1C30"/>
    <w:rPr>
      <w:vertAlign w:val="superscript"/>
    </w:rPr>
  </w:style>
  <w:style w:type="paragraph" w:styleId="aa">
    <w:name w:val="List Paragraph"/>
    <w:basedOn w:val="a"/>
    <w:uiPriority w:val="34"/>
    <w:qFormat/>
    <w:rsid w:val="0095091C"/>
    <w:pPr>
      <w:ind w:firstLineChars="200" w:firstLine="420"/>
    </w:pPr>
  </w:style>
  <w:style w:type="character" w:styleId="ab">
    <w:name w:val="Hyperlink"/>
    <w:basedOn w:val="a0"/>
    <w:uiPriority w:val="99"/>
    <w:unhideWhenUsed/>
    <w:rsid w:val="00BA633A"/>
    <w:rPr>
      <w:color w:val="0563C1" w:themeColor="hyperlink"/>
      <w:u w:val="single"/>
    </w:rPr>
  </w:style>
  <w:style w:type="character" w:styleId="ac">
    <w:name w:val="Unresolved Mention"/>
    <w:basedOn w:val="a0"/>
    <w:uiPriority w:val="99"/>
    <w:semiHidden/>
    <w:unhideWhenUsed/>
    <w:rsid w:val="00BA633A"/>
    <w:rPr>
      <w:color w:val="605E5C"/>
      <w:shd w:val="clear" w:color="auto" w:fill="E1DFDD"/>
    </w:rPr>
  </w:style>
  <w:style w:type="table" w:styleId="ad">
    <w:name w:val="Table Grid"/>
    <w:basedOn w:val="a1"/>
    <w:uiPriority w:val="39"/>
    <w:rsid w:val="00B93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C55E2F"/>
    <w:rPr>
      <w:rFonts w:ascii="Times New Roman" w:eastAsia="Times New Roman" w:hAnsi="Times New Roman"/>
      <w:b/>
      <w:bCs/>
      <w:kern w:val="44"/>
      <w:sz w:val="28"/>
      <w:szCs w:val="44"/>
    </w:rPr>
  </w:style>
  <w:style w:type="character" w:customStyle="1" w:styleId="20">
    <w:name w:val="标题 2 字符"/>
    <w:basedOn w:val="a0"/>
    <w:link w:val="2"/>
    <w:uiPriority w:val="9"/>
    <w:rsid w:val="007470FC"/>
    <w:rPr>
      <w:rFonts w:ascii="Times New Roman" w:eastAsia="Times New Roman" w:hAnsi="Times New Roman" w:cs="Times New Roman"/>
      <w:b/>
      <w:bCs/>
      <w:kern w:val="44"/>
      <w:sz w:val="24"/>
      <w:szCs w:val="28"/>
    </w:rPr>
  </w:style>
  <w:style w:type="paragraph" w:styleId="TOC">
    <w:name w:val="TOC Heading"/>
    <w:basedOn w:val="1"/>
    <w:next w:val="a"/>
    <w:uiPriority w:val="39"/>
    <w:unhideWhenUsed/>
    <w:qFormat/>
    <w:rsid w:val="00E57D3B"/>
    <w:pPr>
      <w:widowControl/>
      <w:adjustRightInd/>
      <w:spacing w:before="240" w:line="259" w:lineRule="auto"/>
      <w:contextualSpacing w:val="0"/>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E57D3B"/>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7E4654"/>
    <w:pPr>
      <w:widowControl/>
      <w:tabs>
        <w:tab w:val="right" w:leader="dot" w:pos="8296"/>
      </w:tabs>
      <w:spacing w:after="100" w:line="259" w:lineRule="auto"/>
      <w:jc w:val="left"/>
    </w:pPr>
    <w:rPr>
      <w:rFonts w:ascii="Times New Roman" w:hAnsi="Times New Roman" w:cs="Times New Roman"/>
      <w:noProof/>
      <w:kern w:val="0"/>
      <w:sz w:val="24"/>
      <w:szCs w:val="24"/>
    </w:rPr>
  </w:style>
  <w:style w:type="paragraph" w:styleId="TOC3">
    <w:name w:val="toc 3"/>
    <w:basedOn w:val="a"/>
    <w:next w:val="a"/>
    <w:autoRedefine/>
    <w:uiPriority w:val="39"/>
    <w:unhideWhenUsed/>
    <w:rsid w:val="00E57D3B"/>
    <w:pPr>
      <w:widowControl/>
      <w:spacing w:after="100" w:line="259" w:lineRule="auto"/>
      <w:ind w:left="440"/>
      <w:jc w:val="left"/>
    </w:pPr>
    <w:rPr>
      <w:rFonts w:cs="Times New Roman"/>
      <w:kern w:val="0"/>
      <w:sz w:val="22"/>
    </w:rPr>
  </w:style>
  <w:style w:type="character" w:customStyle="1" w:styleId="30">
    <w:name w:val="标题 3 字符"/>
    <w:basedOn w:val="a0"/>
    <w:link w:val="3"/>
    <w:uiPriority w:val="9"/>
    <w:rsid w:val="00360F5B"/>
    <w:rPr>
      <w:b/>
      <w:bCs/>
      <w:sz w:val="32"/>
      <w:szCs w:val="32"/>
    </w:rPr>
  </w:style>
  <w:style w:type="character" w:styleId="ae">
    <w:name w:val="FollowedHyperlink"/>
    <w:basedOn w:val="a0"/>
    <w:uiPriority w:val="99"/>
    <w:semiHidden/>
    <w:unhideWhenUsed/>
    <w:rsid w:val="00C76C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40F78-FB4A-400E-BC1F-6A562A686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19</Pages>
  <Words>5658</Words>
  <Characters>32255</Characters>
  <Application>Microsoft Office Word</Application>
  <DocSecurity>0</DocSecurity>
  <Lines>268</Lines>
  <Paragraphs>75</Paragraphs>
  <ScaleCrop>false</ScaleCrop>
  <Company/>
  <LinksUpToDate>false</LinksUpToDate>
  <CharactersWithSpaces>37838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增添 李</dc:creator>
  <cp:keywords/>
  <dc:description/>
  <cp:lastModifiedBy>增添 李</cp:lastModifiedBy>
  <cp:revision>54</cp:revision>
  <dcterms:created xsi:type="dcterms:W3CDTF">2023-03-27T08:49:00Z</dcterms:created>
  <dcterms:modified xsi:type="dcterms:W3CDTF">2023-03-29T18:41:00Z</dcterms:modified>
</cp:coreProperties>
</file>