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3B6670" w14:textId="606EE1E7" w:rsidR="00A94DE9" w:rsidRDefault="00AF3A09" w:rsidP="00A94DE9">
      <w:pPr>
        <w:jc w:val="center"/>
        <w:rPr>
          <w:b/>
          <w:color w:val="000000" w:themeColor="text1"/>
          <w:sz w:val="36"/>
          <w:lang w:val="en-GB"/>
        </w:rPr>
      </w:pPr>
      <w:r>
        <w:rPr>
          <w:b/>
          <w:color w:val="000000" w:themeColor="text1"/>
          <w:sz w:val="36"/>
          <w:lang w:val="en-GB"/>
        </w:rPr>
        <w:t xml:space="preserve">Understanding and Engaging in Customers Experience </w:t>
      </w:r>
    </w:p>
    <w:p w14:paraId="42D5B1CD" w14:textId="77777777" w:rsidR="00A94DE9" w:rsidRDefault="00A94DE9" w:rsidP="00A94DE9">
      <w:pPr>
        <w:jc w:val="center"/>
        <w:rPr>
          <w:b/>
          <w:color w:val="000000" w:themeColor="text1"/>
          <w:sz w:val="36"/>
          <w:lang w:val="en-GB"/>
        </w:rPr>
      </w:pPr>
    </w:p>
    <w:p w14:paraId="1B12DA85" w14:textId="794B24F5" w:rsidR="00A94DE9" w:rsidRPr="00EC26C2" w:rsidRDefault="00311A07" w:rsidP="00EC26C2">
      <w:pPr>
        <w:jc w:val="center"/>
        <w:rPr>
          <w:b/>
          <w:color w:val="000000" w:themeColor="text1"/>
          <w:sz w:val="36"/>
          <w:lang w:val="en-GB"/>
        </w:rPr>
      </w:pPr>
      <w:r w:rsidRPr="00EC26C2">
        <w:rPr>
          <w:b/>
          <w:color w:val="000000" w:themeColor="text1"/>
          <w:sz w:val="36"/>
          <w:lang w:val="en-GB"/>
        </w:rPr>
        <w:t>Student name – Antonia Nikolova 1921644</w:t>
      </w:r>
    </w:p>
    <w:p w14:paraId="79C49A0D" w14:textId="77777777" w:rsidR="00057E0B" w:rsidRDefault="00311A07" w:rsidP="00EC26C2">
      <w:pPr>
        <w:pStyle w:val="4"/>
        <w:shd w:val="clear" w:color="auto" w:fill="FFFFFF"/>
        <w:spacing w:before="0"/>
        <w:jc w:val="center"/>
        <w:divId w:val="168257914"/>
        <w:rPr>
          <w:rFonts w:ascii="Source Sans Pro" w:eastAsia="Times New Roman" w:hAnsi="Source Sans Pro"/>
          <w:color w:val="333333"/>
          <w:sz w:val="27"/>
          <w:szCs w:val="27"/>
        </w:rPr>
      </w:pPr>
      <w:r w:rsidRPr="00EC26C2">
        <w:rPr>
          <w:b/>
          <w:i w:val="0"/>
          <w:iCs w:val="0"/>
          <w:color w:val="000000" w:themeColor="text1"/>
          <w:sz w:val="36"/>
          <w:lang w:val="en-GB"/>
        </w:rPr>
        <w:t>Lectures name</w:t>
      </w:r>
      <w:r>
        <w:rPr>
          <w:b/>
          <w:color w:val="000000" w:themeColor="text1"/>
          <w:sz w:val="36"/>
          <w:lang w:val="en-GB"/>
        </w:rPr>
        <w:t xml:space="preserve"> - </w:t>
      </w:r>
      <w:r w:rsidR="00057E0B" w:rsidRPr="00EC26C2">
        <w:rPr>
          <w:rFonts w:ascii="Source Sans Pro" w:eastAsia="Times New Roman" w:hAnsi="Source Sans Pro"/>
          <w:b/>
          <w:bCs/>
          <w:i w:val="0"/>
          <w:iCs w:val="0"/>
          <w:color w:val="333333"/>
          <w:sz w:val="27"/>
          <w:szCs w:val="27"/>
        </w:rPr>
        <w:t>Balendran Kandasemy</w:t>
      </w:r>
    </w:p>
    <w:p w14:paraId="3D55DA03" w14:textId="0656EF7E" w:rsidR="00A94DE9" w:rsidRDefault="00A94DE9" w:rsidP="00EC26C2">
      <w:pPr>
        <w:jc w:val="center"/>
        <w:rPr>
          <w:b/>
          <w:color w:val="000000" w:themeColor="text1"/>
          <w:sz w:val="36"/>
          <w:lang w:val="en-GB"/>
        </w:rPr>
      </w:pPr>
    </w:p>
    <w:p w14:paraId="219979B0" w14:textId="77777777" w:rsidR="00A94DE9" w:rsidRDefault="00A94DE9" w:rsidP="00A94DE9">
      <w:pPr>
        <w:jc w:val="center"/>
        <w:rPr>
          <w:b/>
          <w:color w:val="000000" w:themeColor="text1"/>
          <w:sz w:val="36"/>
          <w:lang w:val="en-GB"/>
        </w:rPr>
      </w:pPr>
    </w:p>
    <w:p w14:paraId="17DE0B30" w14:textId="77777777" w:rsidR="00A94DE9" w:rsidRPr="00767208" w:rsidRDefault="00A94DE9" w:rsidP="00A94DE9">
      <w:pPr>
        <w:jc w:val="center"/>
        <w:rPr>
          <w:rFonts w:ascii="Arial" w:eastAsia="Arial" w:hAnsi="Arial" w:cs="Arial"/>
          <w:b/>
          <w:color w:val="000000" w:themeColor="text1"/>
          <w:sz w:val="20"/>
          <w:lang w:val="en-GB"/>
        </w:rPr>
      </w:pPr>
      <w:r w:rsidRPr="00767208">
        <w:rPr>
          <w:rFonts w:ascii="Arial" w:hAnsi="Arial" w:cs="Arial"/>
          <w:b/>
          <w:color w:val="000000" w:themeColor="text1"/>
          <w:sz w:val="32"/>
          <w:lang w:val="en-GB"/>
        </w:rPr>
        <w:t>DRAFT</w:t>
      </w:r>
    </w:p>
    <w:p w14:paraId="3C5FF765" w14:textId="77777777" w:rsidR="00A94DE9" w:rsidRDefault="00A94DE9">
      <w:pPr>
        <w:rPr>
          <w:rFonts w:ascii="Arial" w:eastAsia="Arial" w:hAnsi="Arial" w:cs="Arial"/>
          <w:color w:val="000000" w:themeColor="text1"/>
          <w:lang w:val="en-GB"/>
        </w:rPr>
      </w:pPr>
      <w:r>
        <w:rPr>
          <w:color w:val="000000" w:themeColor="text1"/>
          <w:lang w:val="en-GB"/>
        </w:rPr>
        <w:br w:type="page"/>
      </w:r>
    </w:p>
    <w:p w14:paraId="48A2B80E" w14:textId="77777777" w:rsidR="00A94DE9" w:rsidRPr="00A94DE9" w:rsidRDefault="00A94DE9" w:rsidP="00A94DE9">
      <w:pPr>
        <w:pStyle w:val="Normal1"/>
        <w:spacing w:line="360" w:lineRule="auto"/>
        <w:jc w:val="both"/>
        <w:rPr>
          <w:b/>
          <w:color w:val="000000" w:themeColor="text1"/>
          <w:lang w:val="en-GB"/>
        </w:rPr>
      </w:pPr>
      <w:r w:rsidRPr="00CA6F2F">
        <w:rPr>
          <w:color w:val="000000" w:themeColor="text1"/>
          <w:lang w:val="en-GB"/>
        </w:rPr>
        <w:t xml:space="preserve">Primary aim of this business report is to deliver a </w:t>
      </w:r>
      <w:r>
        <w:rPr>
          <w:color w:val="000000" w:themeColor="text1"/>
          <w:lang w:val="en-GB"/>
        </w:rPr>
        <w:t>“</w:t>
      </w:r>
      <w:r w:rsidRPr="00CA6F2F">
        <w:rPr>
          <w:i/>
          <w:color w:val="000000" w:themeColor="text1"/>
          <w:lang w:val="en-GB"/>
        </w:rPr>
        <w:t>recommendation strategy for future sustainability of an organisation through improved customer engagement</w:t>
      </w:r>
      <w:r>
        <w:rPr>
          <w:i/>
          <w:color w:val="000000" w:themeColor="text1"/>
          <w:lang w:val="en-GB"/>
        </w:rPr>
        <w:t xml:space="preserve"> (CE)</w:t>
      </w:r>
      <w:r w:rsidRPr="00CA6F2F">
        <w:rPr>
          <w:i/>
          <w:color w:val="000000" w:themeColor="text1"/>
          <w:lang w:val="en-GB"/>
        </w:rPr>
        <w:t xml:space="preserve"> and customer experience</w:t>
      </w:r>
      <w:r>
        <w:rPr>
          <w:i/>
          <w:color w:val="000000" w:themeColor="text1"/>
          <w:lang w:val="en-GB"/>
        </w:rPr>
        <w:t xml:space="preserve"> (CX)</w:t>
      </w:r>
      <w:r w:rsidRPr="00CA6F2F">
        <w:rPr>
          <w:i/>
          <w:color w:val="000000" w:themeColor="text1"/>
          <w:lang w:val="en-GB"/>
        </w:rPr>
        <w:t xml:space="preserve"> strategies</w:t>
      </w:r>
      <w:r>
        <w:rPr>
          <w:color w:val="000000" w:themeColor="text1"/>
          <w:lang w:val="en-GB"/>
        </w:rPr>
        <w:t>.”</w:t>
      </w:r>
    </w:p>
    <w:p w14:paraId="257BCD2D" w14:textId="77777777" w:rsidR="00A94DE9" w:rsidRDefault="00A94DE9" w:rsidP="00A94DE9">
      <w:pPr>
        <w:pStyle w:val="Normal1"/>
        <w:spacing w:line="360" w:lineRule="auto"/>
        <w:jc w:val="both"/>
        <w:rPr>
          <w:color w:val="000000" w:themeColor="text1"/>
          <w:lang w:val="en-GB"/>
        </w:rPr>
      </w:pPr>
      <w:r w:rsidRPr="008A1CE4">
        <w:rPr>
          <w:color w:val="000000" w:themeColor="text1"/>
          <w:lang w:val="en-GB"/>
        </w:rPr>
        <w:t xml:space="preserve">Customer purchase behaviour shifted through an economic uncertainty that was developed by the Covid19 pandemic. Customers were observed to reassess their preferences and personal values as the health crisis grew prominent. Online shopping gained an impetus due to the lockdown restrictions and customers had more time to research for an alternative. The competition was fierce as the enterprises optimised their online presence. A hefty portion of their business capital was invested to accommodate high demand for online shopping. Traditional approaches to sustain customer engagement and experience were ineffective in the contemporary market. People had access to the internet and preferred their orders to be delivered without any physical contact. A business report was developed focusing on internal and external factors that affect the quality of an organisation. The study emphasised on the abrupt shift in consumer purchase behaviour as their personal values and external environment were altered. A recovery strategy was highlighted for the organisations to improve customer engagement and customer experience. It would promote sustainability while developing and maintaining good customer relationship in this new situation. An investigation of Sainsbury UK was directed to validate the objectives of this study. </w:t>
      </w:r>
    </w:p>
    <w:p w14:paraId="197AF3E4" w14:textId="77777777" w:rsidR="00A94DE9" w:rsidRDefault="00A94DE9" w:rsidP="00A94DE9">
      <w:pPr>
        <w:pStyle w:val="Normal1"/>
        <w:spacing w:line="360" w:lineRule="auto"/>
        <w:jc w:val="both"/>
        <w:rPr>
          <w:color w:val="000000" w:themeColor="text1"/>
          <w:lang w:val="en-GB"/>
        </w:rPr>
      </w:pPr>
      <w:r w:rsidRPr="008A1CE4">
        <w:rPr>
          <w:color w:val="000000" w:themeColor="text1"/>
          <w:lang w:val="en-GB"/>
        </w:rPr>
        <w:t>Sainsbury is the second largest chain of supermarkets in UK with an equally prominent online presence. The supermarkets provide household, groceries, and organic food solutions to their trusted customers. The brand experienced a steady growth in their productivity over the years. In 2016, an acute economic uncertainty was developed and their business capital was affected. On an average, annual growth in terms of revenue was 1.8% over the years and their retail sales for 2019 rose to 28.4 billion (Coppola, 2020). The statistics indicate a hike in their customer base and brand reputation is accordingly developed. Sainsbury functioned with an aim of serving healthier food choices to customers and plans to increase 70% food production by 2050 (SAINSBURY, 2021). The food choices they make are healthier for customers and environmentally sustainable.</w:t>
      </w:r>
    </w:p>
    <w:p w14:paraId="1CEB42AE" w14:textId="77777777" w:rsidR="00A94DE9" w:rsidRDefault="00A94DE9" w:rsidP="00A94DE9">
      <w:pPr>
        <w:pStyle w:val="Normal1"/>
        <w:spacing w:line="360" w:lineRule="auto"/>
        <w:jc w:val="both"/>
        <w:rPr>
          <w:color w:val="000000" w:themeColor="text1"/>
          <w:lang w:val="en-GB"/>
        </w:rPr>
      </w:pPr>
      <w:r>
        <w:rPr>
          <w:color w:val="000000" w:themeColor="text1"/>
          <w:lang w:val="en-GB"/>
        </w:rPr>
        <w:t xml:space="preserve">The key theories that have been used in this study include Porter’s five forces, </w:t>
      </w:r>
      <w:r w:rsidRPr="00A94DE9">
        <w:rPr>
          <w:color w:val="000000" w:themeColor="text1"/>
          <w:lang w:val="en-GB"/>
        </w:rPr>
        <w:t>Hawkins Stern Impulse Buying</w:t>
      </w:r>
      <w:r>
        <w:rPr>
          <w:color w:val="000000" w:themeColor="text1"/>
          <w:lang w:val="en-GB"/>
        </w:rPr>
        <w:t xml:space="preserve">, and </w:t>
      </w:r>
      <w:r w:rsidRPr="00A94DE9">
        <w:rPr>
          <w:color w:val="000000" w:themeColor="text1"/>
          <w:lang w:val="en-GB"/>
        </w:rPr>
        <w:t>CRM Customer Model</w:t>
      </w:r>
      <w:r>
        <w:rPr>
          <w:color w:val="000000" w:themeColor="text1"/>
          <w:lang w:val="en-GB"/>
        </w:rPr>
        <w:t xml:space="preserve">. </w:t>
      </w:r>
    </w:p>
    <w:p w14:paraId="0869C051" w14:textId="77777777" w:rsidR="00DE3BF2" w:rsidRDefault="00DE3BF2"/>
    <w:sectPr w:rsidR="00DE3BF2" w:rsidSect="00A94DE9">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BE18A9" w14:textId="77777777" w:rsidR="001A2C50" w:rsidRDefault="001A2C50" w:rsidP="00A94DE9">
      <w:pPr>
        <w:spacing w:after="0" w:line="240" w:lineRule="auto"/>
      </w:pPr>
      <w:r>
        <w:separator/>
      </w:r>
    </w:p>
  </w:endnote>
  <w:endnote w:type="continuationSeparator" w:id="0">
    <w:p w14:paraId="4680F61F" w14:textId="77777777" w:rsidR="001A2C50" w:rsidRDefault="001A2C50" w:rsidP="00A94D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BA892D" w14:textId="77777777" w:rsidR="00D60191" w:rsidRDefault="00D60191">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586078"/>
      <w:docPartObj>
        <w:docPartGallery w:val="Page Numbers (Bottom of Page)"/>
        <w:docPartUnique/>
      </w:docPartObj>
    </w:sdtPr>
    <w:sdtEndPr/>
    <w:sdtContent>
      <w:p w14:paraId="16A1C902" w14:textId="77777777" w:rsidR="00A94DE9" w:rsidRDefault="009503FE">
        <w:pPr>
          <w:pStyle w:val="a5"/>
          <w:jc w:val="right"/>
        </w:pPr>
        <w:r>
          <w:fldChar w:fldCharType="begin"/>
        </w:r>
        <w:r>
          <w:instrText xml:space="preserve"> PAGE   \* MERGEFORMAT </w:instrText>
        </w:r>
        <w:r>
          <w:fldChar w:fldCharType="separate"/>
        </w:r>
        <w:r w:rsidR="00767208">
          <w:rPr>
            <w:noProof/>
          </w:rPr>
          <w:t>1</w:t>
        </w:r>
        <w:r>
          <w:rPr>
            <w:noProof/>
          </w:rPr>
          <w:fldChar w:fldCharType="end"/>
        </w:r>
      </w:p>
    </w:sdtContent>
  </w:sdt>
  <w:p w14:paraId="57A91516" w14:textId="77777777" w:rsidR="00A94DE9" w:rsidRDefault="00A94DE9">
    <w:pPr>
      <w:pStyle w:val="a5"/>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1BD461" w14:textId="77777777" w:rsidR="00D60191" w:rsidRDefault="00D60191">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0EB59C" w14:textId="77777777" w:rsidR="001A2C50" w:rsidRDefault="001A2C50" w:rsidP="00A94DE9">
      <w:pPr>
        <w:spacing w:after="0" w:line="240" w:lineRule="auto"/>
      </w:pPr>
      <w:r>
        <w:separator/>
      </w:r>
    </w:p>
  </w:footnote>
  <w:footnote w:type="continuationSeparator" w:id="0">
    <w:p w14:paraId="580D398A" w14:textId="77777777" w:rsidR="001A2C50" w:rsidRDefault="001A2C50" w:rsidP="00A94D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69A5FF" w14:textId="77777777" w:rsidR="00D60191" w:rsidRDefault="00D60191">
    <w:pPr>
      <w:pStyle w:val="a3"/>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B92611" w14:textId="77777777" w:rsidR="00D60191" w:rsidRDefault="00D60191">
    <w:pPr>
      <w:pStyle w:val="a3"/>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7CB786" w14:textId="77777777" w:rsidR="00D60191" w:rsidRDefault="00D60191">
    <w:pPr>
      <w:pStyle w:val="a3"/>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586396"/>
    <w:multiLevelType w:val="hybridMultilevel"/>
    <w:tmpl w:val="7D8A8002"/>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proofState w:spelling="clean" w:grammar="clean"/>
  <w:revisionView w:inkAnnotations="0"/>
  <w:defaultTabStop w:val="720"/>
  <w:hyphenationZone w:val="425"/>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4DE9"/>
    <w:rsid w:val="00057E0B"/>
    <w:rsid w:val="001A2C50"/>
    <w:rsid w:val="00311A07"/>
    <w:rsid w:val="00767208"/>
    <w:rsid w:val="00A94DE9"/>
    <w:rsid w:val="00AF3A09"/>
    <w:rsid w:val="00D15BCE"/>
    <w:rsid w:val="00D60191"/>
    <w:rsid w:val="00DE3BF2"/>
    <w:rsid w:val="00DE6FDD"/>
    <w:rsid w:val="00E3715D"/>
    <w:rsid w:val="00EC26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3BD37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E3BF2"/>
  </w:style>
  <w:style w:type="paragraph" w:styleId="4">
    <w:name w:val="heading 4"/>
    <w:basedOn w:val="a"/>
    <w:next w:val="a"/>
    <w:link w:val="40"/>
    <w:uiPriority w:val="9"/>
    <w:unhideWhenUsed/>
    <w:qFormat/>
    <w:rsid w:val="00057E0B"/>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1">
    <w:name w:val="Normal1"/>
    <w:rsid w:val="00A94DE9"/>
    <w:pPr>
      <w:spacing w:after="0"/>
    </w:pPr>
    <w:rPr>
      <w:rFonts w:ascii="Arial" w:eastAsia="Arial" w:hAnsi="Arial" w:cs="Arial"/>
    </w:rPr>
  </w:style>
  <w:style w:type="paragraph" w:styleId="a3">
    <w:name w:val="header"/>
    <w:basedOn w:val="a"/>
    <w:link w:val="a4"/>
    <w:uiPriority w:val="99"/>
    <w:semiHidden/>
    <w:unhideWhenUsed/>
    <w:rsid w:val="00A94DE9"/>
    <w:pPr>
      <w:tabs>
        <w:tab w:val="center" w:pos="4680"/>
        <w:tab w:val="right" w:pos="9360"/>
      </w:tabs>
      <w:spacing w:after="0" w:line="240" w:lineRule="auto"/>
    </w:pPr>
  </w:style>
  <w:style w:type="character" w:customStyle="1" w:styleId="a4">
    <w:name w:val="Горен колонтитул Знак"/>
    <w:basedOn w:val="a0"/>
    <w:link w:val="a3"/>
    <w:uiPriority w:val="99"/>
    <w:semiHidden/>
    <w:rsid w:val="00A94DE9"/>
  </w:style>
  <w:style w:type="paragraph" w:styleId="a5">
    <w:name w:val="footer"/>
    <w:basedOn w:val="a"/>
    <w:link w:val="a6"/>
    <w:uiPriority w:val="99"/>
    <w:unhideWhenUsed/>
    <w:rsid w:val="00A94DE9"/>
    <w:pPr>
      <w:tabs>
        <w:tab w:val="center" w:pos="4680"/>
        <w:tab w:val="right" w:pos="9360"/>
      </w:tabs>
      <w:spacing w:after="0" w:line="240" w:lineRule="auto"/>
    </w:pPr>
  </w:style>
  <w:style w:type="character" w:customStyle="1" w:styleId="a6">
    <w:name w:val="Долен колонтитул Знак"/>
    <w:basedOn w:val="a0"/>
    <w:link w:val="a5"/>
    <w:uiPriority w:val="99"/>
    <w:rsid w:val="00A94DE9"/>
  </w:style>
  <w:style w:type="character" w:customStyle="1" w:styleId="40">
    <w:name w:val="Заглавие 4 Знак"/>
    <w:basedOn w:val="a0"/>
    <w:link w:val="4"/>
    <w:uiPriority w:val="9"/>
    <w:semiHidden/>
    <w:rsid w:val="00057E0B"/>
    <w:rPr>
      <w:rFonts w:asciiTheme="majorHAnsi" w:eastAsiaTheme="majorEastAsia" w:hAnsiTheme="majorHAnsi" w:cstheme="majorBidi"/>
      <w:i/>
      <w:iCs/>
      <w:color w:val="365F91" w:themeColor="accent1" w:themeShade="BF"/>
    </w:rPr>
  </w:style>
  <w:style w:type="paragraph" w:styleId="a7">
    <w:name w:val="List Paragraph"/>
    <w:basedOn w:val="a"/>
    <w:uiPriority w:val="34"/>
    <w:qFormat/>
    <w:rsid w:val="00EC26C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257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397</Words>
  <Characters>2266</Characters>
  <Application>Microsoft Office Word</Application>
  <DocSecurity>0</DocSecurity>
  <Lines>18</Lines>
  <Paragraphs>5</Paragraphs>
  <ScaleCrop>false</ScaleCrop>
  <Company/>
  <LinksUpToDate>false</LinksUpToDate>
  <CharactersWithSpaces>2658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2021-07-22T12:57:00Z</dcterms:created>
  <dcterms:modified xsi:type="dcterms:W3CDTF">2021-07-22T12:59:00Z</dcterms:modified>
</cp:coreProperties>
</file>