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16A46" w14:textId="48952161" w:rsidR="00185B1B" w:rsidRDefault="00185B1B" w:rsidP="002F597D">
      <w:pPr>
        <w:spacing w:line="480" w:lineRule="auto"/>
        <w:jc w:val="both"/>
        <w:rPr>
          <w:rFonts w:ascii="Arial" w:hAnsi="Arial" w:cs="Arial"/>
          <w:b/>
          <w:bCs/>
          <w:sz w:val="22"/>
          <w:szCs w:val="22"/>
        </w:rPr>
      </w:pPr>
      <w:r>
        <w:rPr>
          <w:rFonts w:ascii="Arial" w:hAnsi="Arial" w:cs="Arial"/>
          <w:b/>
          <w:bCs/>
          <w:sz w:val="22"/>
          <w:szCs w:val="22"/>
        </w:rPr>
        <w:t>Name:</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sidRPr="00185B1B">
        <w:rPr>
          <w:rFonts w:ascii="Arial" w:hAnsi="Arial" w:cs="Arial"/>
          <w:sz w:val="22"/>
          <w:szCs w:val="22"/>
        </w:rPr>
        <w:t>Emily Amoo-Gottfried</w:t>
      </w:r>
    </w:p>
    <w:p w14:paraId="76C95694" w14:textId="4F6FA410" w:rsidR="00185B1B" w:rsidRDefault="00185B1B" w:rsidP="002F597D">
      <w:pPr>
        <w:spacing w:line="480" w:lineRule="auto"/>
        <w:jc w:val="both"/>
        <w:rPr>
          <w:rFonts w:ascii="Arial" w:hAnsi="Arial" w:cs="Arial"/>
          <w:b/>
          <w:bCs/>
          <w:sz w:val="22"/>
          <w:szCs w:val="22"/>
        </w:rPr>
      </w:pPr>
      <w:r>
        <w:rPr>
          <w:rFonts w:ascii="Arial" w:hAnsi="Arial" w:cs="Arial"/>
          <w:b/>
          <w:bCs/>
          <w:sz w:val="22"/>
          <w:szCs w:val="22"/>
        </w:rPr>
        <w:t>Student ID:</w:t>
      </w:r>
      <w:r>
        <w:rPr>
          <w:rFonts w:ascii="Arial" w:hAnsi="Arial" w:cs="Arial"/>
          <w:b/>
          <w:bCs/>
          <w:sz w:val="22"/>
          <w:szCs w:val="22"/>
        </w:rPr>
        <w:tab/>
      </w:r>
      <w:r>
        <w:rPr>
          <w:rFonts w:ascii="Arial" w:hAnsi="Arial" w:cs="Arial"/>
          <w:b/>
          <w:bCs/>
          <w:sz w:val="22"/>
          <w:szCs w:val="22"/>
        </w:rPr>
        <w:tab/>
      </w:r>
      <w:r w:rsidRPr="00185B1B">
        <w:rPr>
          <w:rFonts w:ascii="Arial" w:hAnsi="Arial" w:cs="Arial"/>
          <w:sz w:val="22"/>
          <w:szCs w:val="22"/>
        </w:rPr>
        <w:t>2518106</w:t>
      </w:r>
    </w:p>
    <w:p w14:paraId="5C526803" w14:textId="303CCE67" w:rsidR="00185B1B" w:rsidRDefault="00185B1B" w:rsidP="002F597D">
      <w:pPr>
        <w:spacing w:line="480" w:lineRule="auto"/>
        <w:jc w:val="both"/>
        <w:rPr>
          <w:rFonts w:ascii="Arial" w:hAnsi="Arial" w:cs="Arial"/>
          <w:b/>
          <w:bCs/>
          <w:sz w:val="22"/>
          <w:szCs w:val="22"/>
        </w:rPr>
      </w:pPr>
      <w:r>
        <w:rPr>
          <w:rFonts w:ascii="Arial" w:hAnsi="Arial" w:cs="Arial"/>
          <w:b/>
          <w:bCs/>
          <w:sz w:val="22"/>
          <w:szCs w:val="22"/>
        </w:rPr>
        <w:t xml:space="preserve">Module code: </w:t>
      </w:r>
      <w:r>
        <w:rPr>
          <w:rFonts w:ascii="Arial" w:hAnsi="Arial" w:cs="Arial"/>
          <w:b/>
          <w:bCs/>
          <w:sz w:val="22"/>
          <w:szCs w:val="22"/>
        </w:rPr>
        <w:tab/>
      </w:r>
      <w:r w:rsidRPr="00185B1B">
        <w:rPr>
          <w:rFonts w:ascii="Arial" w:hAnsi="Arial" w:cs="Arial"/>
          <w:sz w:val="22"/>
          <w:szCs w:val="22"/>
        </w:rPr>
        <w:t>LCHS4003</w:t>
      </w:r>
    </w:p>
    <w:p w14:paraId="3D088165" w14:textId="190A8690" w:rsidR="00185B1B" w:rsidRDefault="00185B1B" w:rsidP="002F597D">
      <w:pPr>
        <w:spacing w:line="480" w:lineRule="auto"/>
        <w:jc w:val="both"/>
        <w:rPr>
          <w:rFonts w:ascii="Arial" w:hAnsi="Arial" w:cs="Arial"/>
          <w:b/>
          <w:bCs/>
          <w:sz w:val="22"/>
          <w:szCs w:val="22"/>
        </w:rPr>
      </w:pPr>
      <w:r>
        <w:rPr>
          <w:rFonts w:ascii="Arial" w:hAnsi="Arial" w:cs="Arial"/>
          <w:b/>
          <w:bCs/>
          <w:sz w:val="22"/>
          <w:szCs w:val="22"/>
        </w:rPr>
        <w:t xml:space="preserve">Module title: </w:t>
      </w:r>
      <w:r>
        <w:rPr>
          <w:rFonts w:ascii="Arial" w:hAnsi="Arial" w:cs="Arial"/>
          <w:b/>
          <w:bCs/>
          <w:sz w:val="22"/>
          <w:szCs w:val="22"/>
        </w:rPr>
        <w:tab/>
      </w:r>
      <w:r>
        <w:rPr>
          <w:rFonts w:ascii="Arial" w:hAnsi="Arial" w:cs="Arial"/>
          <w:b/>
          <w:bCs/>
          <w:sz w:val="22"/>
          <w:szCs w:val="22"/>
        </w:rPr>
        <w:tab/>
      </w:r>
      <w:r w:rsidRPr="00185B1B">
        <w:rPr>
          <w:rFonts w:ascii="Arial" w:hAnsi="Arial" w:cs="Arial"/>
          <w:sz w:val="22"/>
          <w:szCs w:val="22"/>
        </w:rPr>
        <w:t>Introduction to Health and Social Care</w:t>
      </w:r>
    </w:p>
    <w:p w14:paraId="5680A973" w14:textId="0D551829" w:rsidR="00185B1B" w:rsidRPr="00D55A28" w:rsidRDefault="00185B1B" w:rsidP="002F597D">
      <w:pPr>
        <w:spacing w:line="480" w:lineRule="auto"/>
        <w:jc w:val="both"/>
        <w:rPr>
          <w:rFonts w:ascii="Arial" w:hAnsi="Arial" w:cs="Arial"/>
          <w:sz w:val="22"/>
          <w:szCs w:val="22"/>
        </w:rPr>
      </w:pPr>
      <w:r>
        <w:rPr>
          <w:rFonts w:ascii="Arial" w:hAnsi="Arial" w:cs="Arial"/>
          <w:b/>
          <w:bCs/>
          <w:sz w:val="22"/>
          <w:szCs w:val="22"/>
        </w:rPr>
        <w:t>Lecturer’s name:</w:t>
      </w:r>
      <w:r w:rsidR="0036454B">
        <w:rPr>
          <w:rFonts w:ascii="Arial" w:hAnsi="Arial" w:cs="Arial"/>
          <w:b/>
          <w:bCs/>
          <w:sz w:val="22"/>
          <w:szCs w:val="22"/>
        </w:rPr>
        <w:tab/>
      </w:r>
      <w:r w:rsidR="00AB2C90" w:rsidRPr="00D55A28">
        <w:rPr>
          <w:rFonts w:ascii="Arial" w:hAnsi="Arial" w:cs="Arial"/>
          <w:sz w:val="22"/>
          <w:szCs w:val="22"/>
        </w:rPr>
        <w:t xml:space="preserve">Dr </w:t>
      </w:r>
      <w:proofErr w:type="spellStart"/>
      <w:r w:rsidR="00AB2C90" w:rsidRPr="00D55A28">
        <w:rPr>
          <w:rFonts w:ascii="Arial" w:hAnsi="Arial" w:cs="Arial"/>
          <w:sz w:val="22"/>
          <w:szCs w:val="22"/>
        </w:rPr>
        <w:t>Inye</w:t>
      </w:r>
      <w:proofErr w:type="spellEnd"/>
      <w:r w:rsidR="00AB2C90" w:rsidRPr="00D55A28">
        <w:rPr>
          <w:rFonts w:ascii="Arial" w:hAnsi="Arial" w:cs="Arial"/>
          <w:sz w:val="22"/>
          <w:szCs w:val="22"/>
        </w:rPr>
        <w:t xml:space="preserve"> Abel-Tariah</w:t>
      </w:r>
    </w:p>
    <w:p w14:paraId="496E24F7" w14:textId="43D8FA82" w:rsidR="00185B1B" w:rsidRDefault="00185B1B" w:rsidP="002F597D">
      <w:pPr>
        <w:spacing w:line="480" w:lineRule="auto"/>
        <w:jc w:val="both"/>
        <w:rPr>
          <w:rFonts w:ascii="Arial" w:hAnsi="Arial" w:cs="Arial"/>
          <w:b/>
          <w:bCs/>
          <w:sz w:val="22"/>
          <w:szCs w:val="22"/>
        </w:rPr>
      </w:pPr>
      <w:r>
        <w:rPr>
          <w:rFonts w:ascii="Arial" w:hAnsi="Arial" w:cs="Arial"/>
          <w:b/>
          <w:bCs/>
          <w:sz w:val="22"/>
          <w:szCs w:val="22"/>
        </w:rPr>
        <w:t xml:space="preserve">Assignment title: </w:t>
      </w:r>
      <w:r>
        <w:rPr>
          <w:rFonts w:ascii="Arial" w:hAnsi="Arial" w:cs="Arial"/>
          <w:b/>
          <w:bCs/>
          <w:sz w:val="22"/>
          <w:szCs w:val="22"/>
        </w:rPr>
        <w:tab/>
      </w:r>
      <w:r w:rsidRPr="00185B1B">
        <w:rPr>
          <w:rFonts w:ascii="Arial" w:hAnsi="Arial" w:cs="Arial"/>
          <w:sz w:val="22"/>
          <w:szCs w:val="22"/>
        </w:rPr>
        <w:t>Mr Ahmed’s Case Report</w:t>
      </w:r>
    </w:p>
    <w:p w14:paraId="4A384676" w14:textId="77777777" w:rsidR="00185B1B" w:rsidRDefault="00185B1B">
      <w:pPr>
        <w:rPr>
          <w:rFonts w:ascii="Arial" w:hAnsi="Arial" w:cs="Arial"/>
          <w:b/>
          <w:bCs/>
          <w:sz w:val="22"/>
          <w:szCs w:val="22"/>
        </w:rPr>
      </w:pPr>
      <w:r>
        <w:rPr>
          <w:rFonts w:ascii="Arial" w:hAnsi="Arial" w:cs="Arial"/>
          <w:b/>
          <w:bCs/>
          <w:sz w:val="22"/>
          <w:szCs w:val="22"/>
        </w:rPr>
        <w:br w:type="page"/>
      </w:r>
    </w:p>
    <w:p w14:paraId="526EBFD7" w14:textId="77777777" w:rsidR="003D31B8" w:rsidRDefault="003D31B8" w:rsidP="009455B9">
      <w:pPr>
        <w:spacing w:line="360" w:lineRule="auto"/>
        <w:jc w:val="both"/>
        <w:rPr>
          <w:rFonts w:ascii="Arial" w:hAnsi="Arial" w:cs="Arial"/>
          <w:b/>
          <w:bCs/>
          <w:sz w:val="22"/>
          <w:szCs w:val="22"/>
        </w:rPr>
        <w:sectPr w:rsidR="003D31B8" w:rsidSect="000E19D2">
          <w:footerReference w:type="default" r:id="rId8"/>
          <w:pgSz w:w="11907" w:h="16840" w:code="9"/>
          <w:pgMar w:top="1440" w:right="1440" w:bottom="1440" w:left="1440" w:header="709" w:footer="709" w:gutter="0"/>
          <w:cols w:space="708"/>
          <w:docGrid w:linePitch="360"/>
        </w:sectPr>
      </w:pPr>
    </w:p>
    <w:p w14:paraId="62CF42DF" w14:textId="3826F957" w:rsidR="00C13238" w:rsidRPr="009455B9" w:rsidRDefault="00A63DD6" w:rsidP="009455B9">
      <w:pPr>
        <w:spacing w:line="360" w:lineRule="auto"/>
        <w:jc w:val="both"/>
        <w:rPr>
          <w:rFonts w:ascii="Arial" w:hAnsi="Arial" w:cs="Arial"/>
          <w:b/>
          <w:bCs/>
          <w:sz w:val="22"/>
          <w:szCs w:val="22"/>
        </w:rPr>
      </w:pPr>
      <w:r w:rsidRPr="009455B9">
        <w:rPr>
          <w:rFonts w:ascii="Arial" w:hAnsi="Arial" w:cs="Arial"/>
          <w:b/>
          <w:bCs/>
          <w:sz w:val="22"/>
          <w:szCs w:val="22"/>
        </w:rPr>
        <w:lastRenderedPageBreak/>
        <w:t>Introduction</w:t>
      </w:r>
    </w:p>
    <w:p w14:paraId="4A202A12" w14:textId="4B62CE10" w:rsidR="00A63DD6" w:rsidRPr="009455B9" w:rsidRDefault="007E7065" w:rsidP="009455B9">
      <w:pPr>
        <w:spacing w:line="360" w:lineRule="auto"/>
        <w:jc w:val="both"/>
        <w:rPr>
          <w:rFonts w:ascii="Arial" w:hAnsi="Arial" w:cs="Arial"/>
          <w:sz w:val="22"/>
          <w:szCs w:val="22"/>
        </w:rPr>
      </w:pPr>
      <w:r w:rsidRPr="009455B9">
        <w:rPr>
          <w:rFonts w:ascii="Arial" w:hAnsi="Arial" w:cs="Arial"/>
          <w:sz w:val="22"/>
          <w:szCs w:val="22"/>
        </w:rPr>
        <w:t xml:space="preserve">This report analyses the treatment of </w:t>
      </w:r>
      <w:r w:rsidR="00C42609">
        <w:rPr>
          <w:rFonts w:ascii="Arial" w:hAnsi="Arial" w:cs="Arial"/>
          <w:sz w:val="22"/>
          <w:szCs w:val="22"/>
        </w:rPr>
        <w:t>Mr</w:t>
      </w:r>
      <w:r w:rsidRPr="009455B9">
        <w:rPr>
          <w:rFonts w:ascii="Arial" w:hAnsi="Arial" w:cs="Arial"/>
          <w:sz w:val="22"/>
          <w:szCs w:val="22"/>
        </w:rPr>
        <w:t xml:space="preserve"> Ahmed, a 68-year-old man who is being treated of stroke and needing support from a variety of professionals, including a language and speech therapist and a district nurse. Mr Ahmed’s situation is complex because his first language is Bengali</w:t>
      </w:r>
      <w:r w:rsidR="003F5206" w:rsidRPr="009455B9">
        <w:rPr>
          <w:rFonts w:ascii="Arial" w:hAnsi="Arial" w:cs="Arial"/>
          <w:sz w:val="22"/>
          <w:szCs w:val="22"/>
        </w:rPr>
        <w:t>,</w:t>
      </w:r>
      <w:r w:rsidRPr="009455B9">
        <w:rPr>
          <w:rFonts w:ascii="Arial" w:hAnsi="Arial" w:cs="Arial"/>
          <w:sz w:val="22"/>
          <w:szCs w:val="22"/>
        </w:rPr>
        <w:t xml:space="preserve"> with limited spoken English</w:t>
      </w:r>
      <w:r w:rsidR="003F5206" w:rsidRPr="009455B9">
        <w:rPr>
          <w:rFonts w:ascii="Arial" w:hAnsi="Arial" w:cs="Arial"/>
          <w:sz w:val="22"/>
          <w:szCs w:val="22"/>
        </w:rPr>
        <w:t>,</w:t>
      </w:r>
      <w:r w:rsidRPr="009455B9">
        <w:rPr>
          <w:rFonts w:ascii="Arial" w:hAnsi="Arial" w:cs="Arial"/>
          <w:sz w:val="22"/>
          <w:szCs w:val="22"/>
        </w:rPr>
        <w:t xml:space="preserve"> which may be made worse by his stroke. </w:t>
      </w:r>
      <w:r w:rsidR="003F5206" w:rsidRPr="009455B9">
        <w:rPr>
          <w:rFonts w:ascii="Arial" w:hAnsi="Arial" w:cs="Arial"/>
          <w:sz w:val="22"/>
          <w:szCs w:val="22"/>
        </w:rPr>
        <w:t xml:space="preserve">This implies that his care should be properly planned to ensure the required support for his recovery. This is important because the missed home visit led to his medication being offered late, which puts him at risk. This is why in health and social care, it is essential to combine good administration, strong teamwork and effective communication to deliver care. If any of these 3 essential components fail, the healthcare service will be affected, as it happened in Mr Ahmed’s case. As a result, the report also discusses important legislation such as the Equality Act 2010, in addition to Berlo’s model of communication, to provide all-round care. </w:t>
      </w:r>
    </w:p>
    <w:p w14:paraId="5B143CE7" w14:textId="6128F0A8" w:rsidR="003F5206" w:rsidRPr="009455B9" w:rsidRDefault="003F5206" w:rsidP="009455B9">
      <w:pPr>
        <w:pStyle w:val="ListParagraph"/>
        <w:numPr>
          <w:ilvl w:val="0"/>
          <w:numId w:val="1"/>
        </w:numPr>
        <w:spacing w:line="360" w:lineRule="auto"/>
        <w:jc w:val="both"/>
        <w:rPr>
          <w:rFonts w:ascii="Arial" w:hAnsi="Arial" w:cs="Arial"/>
          <w:b/>
          <w:bCs/>
          <w:sz w:val="22"/>
          <w:szCs w:val="22"/>
        </w:rPr>
      </w:pPr>
      <w:r w:rsidRPr="009455B9">
        <w:rPr>
          <w:rFonts w:ascii="Arial" w:hAnsi="Arial" w:cs="Arial"/>
          <w:b/>
          <w:bCs/>
          <w:sz w:val="22"/>
          <w:szCs w:val="22"/>
        </w:rPr>
        <w:t>Ensuring effective communication in Mr Ahmed’s case</w:t>
      </w:r>
    </w:p>
    <w:p w14:paraId="30508E03" w14:textId="61A63972" w:rsidR="003F5206" w:rsidRPr="009455B9" w:rsidRDefault="00F50334" w:rsidP="009455B9">
      <w:pPr>
        <w:spacing w:line="360" w:lineRule="auto"/>
        <w:jc w:val="both"/>
        <w:rPr>
          <w:rFonts w:ascii="Arial" w:hAnsi="Arial" w:cs="Arial"/>
          <w:sz w:val="22"/>
          <w:szCs w:val="22"/>
        </w:rPr>
      </w:pPr>
      <w:r w:rsidRPr="009455B9">
        <w:rPr>
          <w:rFonts w:ascii="Arial" w:hAnsi="Arial" w:cs="Arial"/>
          <w:sz w:val="22"/>
          <w:szCs w:val="22"/>
        </w:rPr>
        <w:t>Effective communication is critical in Mr Ahmed’s case because he had both language and health concerns. His primary language was Bengali, and he had a limited understanding of English. He is also recovering from stroke, which may impair his ability to speak and understand vital information as well as express what he needs clearly. Due to this, medical staff cannot assume that simply providing the required health information to assist with his recovery, even though his wife is more fluent in English, is sufficient for him to understand all directives. Effective communication in health and social care is when the receiver of the health information or message understands what is being communicated</w:t>
      </w:r>
      <w:r w:rsidR="00240600" w:rsidRPr="009455B9">
        <w:rPr>
          <w:rFonts w:ascii="Arial" w:hAnsi="Arial" w:cs="Arial"/>
          <w:sz w:val="22"/>
          <w:szCs w:val="22"/>
        </w:rPr>
        <w:t xml:space="preserve"> </w:t>
      </w:r>
      <w:sdt>
        <w:sdtPr>
          <w:rPr>
            <w:rFonts w:ascii="Arial" w:hAnsi="Arial" w:cs="Arial"/>
            <w:sz w:val="22"/>
            <w:szCs w:val="22"/>
          </w:rPr>
          <w:id w:val="1542780081"/>
          <w:citation/>
        </w:sdtPr>
        <w:sdtContent>
          <w:r w:rsidR="00240600" w:rsidRPr="009455B9">
            <w:rPr>
              <w:rFonts w:ascii="Arial" w:hAnsi="Arial" w:cs="Arial"/>
              <w:sz w:val="22"/>
              <w:szCs w:val="22"/>
            </w:rPr>
            <w:fldChar w:fldCharType="begin"/>
          </w:r>
          <w:r w:rsidR="00240600" w:rsidRPr="009455B9">
            <w:rPr>
              <w:rFonts w:ascii="Arial" w:hAnsi="Arial" w:cs="Arial"/>
              <w:sz w:val="22"/>
              <w:szCs w:val="22"/>
              <w:lang w:val="en-US"/>
            </w:rPr>
            <w:instrText xml:space="preserve"> CITATION NHS211 \l 1033 </w:instrText>
          </w:r>
          <w:r w:rsidR="00240600" w:rsidRPr="009455B9">
            <w:rPr>
              <w:rFonts w:ascii="Arial" w:hAnsi="Arial" w:cs="Arial"/>
              <w:sz w:val="22"/>
              <w:szCs w:val="22"/>
            </w:rPr>
            <w:fldChar w:fldCharType="separate"/>
          </w:r>
          <w:r w:rsidR="00240600" w:rsidRPr="009455B9">
            <w:rPr>
              <w:rFonts w:ascii="Arial" w:hAnsi="Arial" w:cs="Arial"/>
              <w:noProof/>
              <w:sz w:val="22"/>
              <w:szCs w:val="22"/>
              <w:lang w:val="en-US"/>
            </w:rPr>
            <w:t>(NHS England, 2021)</w:t>
          </w:r>
          <w:r w:rsidR="00240600" w:rsidRPr="009455B9">
            <w:rPr>
              <w:rFonts w:ascii="Arial" w:hAnsi="Arial" w:cs="Arial"/>
              <w:sz w:val="22"/>
              <w:szCs w:val="22"/>
            </w:rPr>
            <w:fldChar w:fldCharType="end"/>
          </w:r>
        </w:sdtContent>
      </w:sdt>
      <w:r w:rsidRPr="009455B9">
        <w:rPr>
          <w:rFonts w:ascii="Arial" w:hAnsi="Arial" w:cs="Arial"/>
          <w:sz w:val="22"/>
          <w:szCs w:val="22"/>
        </w:rPr>
        <w:t xml:space="preserve">. This is because good communication not only reduces anxiety and avoids mistakes, but it also builds trust and provides confidence in service delivery. In Mr Ahmed’s case, effective communication is essential to prevent confusion about his treatment </w:t>
      </w:r>
      <w:r w:rsidR="00334404" w:rsidRPr="009455B9">
        <w:rPr>
          <w:rFonts w:ascii="Arial" w:hAnsi="Arial" w:cs="Arial"/>
          <w:sz w:val="22"/>
          <w:szCs w:val="22"/>
        </w:rPr>
        <w:t>since poor communication</w:t>
      </w:r>
      <w:r w:rsidRPr="009455B9">
        <w:rPr>
          <w:rFonts w:ascii="Arial" w:hAnsi="Arial" w:cs="Arial"/>
          <w:sz w:val="22"/>
          <w:szCs w:val="22"/>
        </w:rPr>
        <w:t xml:space="preserve"> may pose risks of distress for him and his wife</w:t>
      </w:r>
      <w:r w:rsidR="00334404" w:rsidRPr="009455B9">
        <w:rPr>
          <w:rFonts w:ascii="Arial" w:hAnsi="Arial" w:cs="Arial"/>
          <w:sz w:val="22"/>
          <w:szCs w:val="22"/>
        </w:rPr>
        <w:t xml:space="preserve"> and could account for the missed </w:t>
      </w:r>
      <w:r w:rsidR="00FC06FF" w:rsidRPr="009455B9">
        <w:rPr>
          <w:rFonts w:ascii="Arial" w:hAnsi="Arial" w:cs="Arial"/>
          <w:sz w:val="22"/>
          <w:szCs w:val="22"/>
        </w:rPr>
        <w:t>visit</w:t>
      </w:r>
      <w:r w:rsidR="00334404" w:rsidRPr="009455B9">
        <w:rPr>
          <w:rFonts w:ascii="Arial" w:hAnsi="Arial" w:cs="Arial"/>
          <w:sz w:val="22"/>
          <w:szCs w:val="22"/>
        </w:rPr>
        <w:t xml:space="preserve"> </w:t>
      </w:r>
      <w:sdt>
        <w:sdtPr>
          <w:rPr>
            <w:rFonts w:ascii="Arial" w:hAnsi="Arial" w:cs="Arial"/>
            <w:sz w:val="22"/>
            <w:szCs w:val="22"/>
          </w:rPr>
          <w:id w:val="2045482439"/>
          <w:citation/>
        </w:sdtPr>
        <w:sdtContent>
          <w:r w:rsidR="00240600" w:rsidRPr="009455B9">
            <w:rPr>
              <w:rFonts w:ascii="Arial" w:hAnsi="Arial" w:cs="Arial"/>
              <w:sz w:val="22"/>
              <w:szCs w:val="22"/>
            </w:rPr>
            <w:fldChar w:fldCharType="begin"/>
          </w:r>
          <w:r w:rsidR="00240600" w:rsidRPr="009455B9">
            <w:rPr>
              <w:rFonts w:ascii="Arial" w:hAnsi="Arial" w:cs="Arial"/>
              <w:sz w:val="22"/>
              <w:szCs w:val="22"/>
              <w:lang w:val="en-US"/>
            </w:rPr>
            <w:instrText xml:space="preserve"> CITATION Lee21 \l 1033 </w:instrText>
          </w:r>
          <w:r w:rsidR="00240600" w:rsidRPr="009455B9">
            <w:rPr>
              <w:rFonts w:ascii="Arial" w:hAnsi="Arial" w:cs="Arial"/>
              <w:sz w:val="22"/>
              <w:szCs w:val="22"/>
            </w:rPr>
            <w:fldChar w:fldCharType="separate"/>
          </w:r>
          <w:r w:rsidR="00240600" w:rsidRPr="009455B9">
            <w:rPr>
              <w:rFonts w:ascii="Arial" w:hAnsi="Arial" w:cs="Arial"/>
              <w:noProof/>
              <w:sz w:val="22"/>
              <w:szCs w:val="22"/>
              <w:lang w:val="en-US"/>
            </w:rPr>
            <w:t>(Lee, 2021)</w:t>
          </w:r>
          <w:r w:rsidR="00240600" w:rsidRPr="009455B9">
            <w:rPr>
              <w:rFonts w:ascii="Arial" w:hAnsi="Arial" w:cs="Arial"/>
              <w:sz w:val="22"/>
              <w:szCs w:val="22"/>
            </w:rPr>
            <w:fldChar w:fldCharType="end"/>
          </w:r>
        </w:sdtContent>
      </w:sdt>
      <w:r w:rsidR="00334404" w:rsidRPr="009455B9">
        <w:rPr>
          <w:rFonts w:ascii="Arial" w:hAnsi="Arial" w:cs="Arial"/>
          <w:sz w:val="22"/>
          <w:szCs w:val="22"/>
        </w:rPr>
        <w:t xml:space="preserve">. </w:t>
      </w:r>
    </w:p>
    <w:p w14:paraId="59444FB9" w14:textId="42A2BB9B" w:rsidR="00A652ED" w:rsidRPr="009455B9" w:rsidRDefault="00A652ED" w:rsidP="009455B9">
      <w:pPr>
        <w:spacing w:line="360" w:lineRule="auto"/>
        <w:jc w:val="both"/>
        <w:rPr>
          <w:rFonts w:ascii="Arial" w:hAnsi="Arial" w:cs="Arial"/>
          <w:sz w:val="22"/>
          <w:szCs w:val="22"/>
        </w:rPr>
      </w:pPr>
      <w:r w:rsidRPr="009455B9">
        <w:rPr>
          <w:rFonts w:ascii="Arial" w:hAnsi="Arial" w:cs="Arial"/>
          <w:sz w:val="22"/>
          <w:szCs w:val="22"/>
        </w:rPr>
        <w:t>A useful communication model that can be applied to Mr Ahmed’s case is Berlo’s communication model, which categorises communication into key components comprising the sender, the message, the channel of communication and the receiver</w:t>
      </w:r>
      <w:r w:rsidR="002B71F1" w:rsidRPr="009455B9">
        <w:rPr>
          <w:rFonts w:ascii="Arial" w:hAnsi="Arial" w:cs="Arial"/>
          <w:sz w:val="22"/>
          <w:szCs w:val="22"/>
        </w:rPr>
        <w:t xml:space="preserve"> </w:t>
      </w:r>
      <w:sdt>
        <w:sdtPr>
          <w:rPr>
            <w:rFonts w:ascii="Arial" w:hAnsi="Arial" w:cs="Arial"/>
            <w:sz w:val="22"/>
            <w:szCs w:val="22"/>
          </w:rPr>
          <w:id w:val="-1868353997"/>
          <w:citation/>
        </w:sdtPr>
        <w:sdtContent>
          <w:r w:rsidR="002B71F1" w:rsidRPr="009455B9">
            <w:rPr>
              <w:rFonts w:ascii="Arial" w:hAnsi="Arial" w:cs="Arial"/>
              <w:sz w:val="22"/>
              <w:szCs w:val="22"/>
            </w:rPr>
            <w:fldChar w:fldCharType="begin"/>
          </w:r>
          <w:r w:rsidR="002B71F1" w:rsidRPr="009455B9">
            <w:rPr>
              <w:rFonts w:ascii="Arial" w:hAnsi="Arial" w:cs="Arial"/>
              <w:sz w:val="22"/>
              <w:szCs w:val="22"/>
              <w:lang w:val="en-US"/>
            </w:rPr>
            <w:instrText xml:space="preserve"> CITATION Ber60 \l 1033 </w:instrText>
          </w:r>
          <w:r w:rsidR="002B71F1" w:rsidRPr="009455B9">
            <w:rPr>
              <w:rFonts w:ascii="Arial" w:hAnsi="Arial" w:cs="Arial"/>
              <w:sz w:val="22"/>
              <w:szCs w:val="22"/>
            </w:rPr>
            <w:fldChar w:fldCharType="separate"/>
          </w:r>
          <w:r w:rsidR="002B71F1" w:rsidRPr="009455B9">
            <w:rPr>
              <w:rFonts w:ascii="Arial" w:hAnsi="Arial" w:cs="Arial"/>
              <w:noProof/>
              <w:sz w:val="22"/>
              <w:szCs w:val="22"/>
              <w:lang w:val="en-US"/>
            </w:rPr>
            <w:t>(Berlo, 1960)</w:t>
          </w:r>
          <w:r w:rsidR="002B71F1" w:rsidRPr="009455B9">
            <w:rPr>
              <w:rFonts w:ascii="Arial" w:hAnsi="Arial" w:cs="Arial"/>
              <w:sz w:val="22"/>
              <w:szCs w:val="22"/>
            </w:rPr>
            <w:fldChar w:fldCharType="end"/>
          </w:r>
        </w:sdtContent>
      </w:sdt>
      <w:r w:rsidRPr="009455B9">
        <w:rPr>
          <w:rFonts w:ascii="Arial" w:hAnsi="Arial" w:cs="Arial"/>
          <w:sz w:val="22"/>
          <w:szCs w:val="22"/>
        </w:rPr>
        <w:t xml:space="preserve">. The sender of the healthcare message to Mr Ahmed includes the GP, nurse, or speech and language therapist, whereas the message these professionals would be communicating could be about the time of taking the medication, dosage to be taken, monitoring of vital body indicators like blood pressure or visits for Mr Ahmed’s examination. The channel of communication is simply the method that the sender of the message uses to convey the message to the receiver, which may include spoken language, gestures, illustrations like </w:t>
      </w:r>
      <w:r w:rsidRPr="009455B9">
        <w:rPr>
          <w:rFonts w:ascii="Arial" w:hAnsi="Arial" w:cs="Arial"/>
          <w:sz w:val="22"/>
          <w:szCs w:val="22"/>
        </w:rPr>
        <w:lastRenderedPageBreak/>
        <w:t>diagrams or pictures or written notes</w:t>
      </w:r>
      <w:r w:rsidR="00EB0D8B" w:rsidRPr="009455B9">
        <w:rPr>
          <w:rFonts w:ascii="Arial" w:hAnsi="Arial" w:cs="Arial"/>
          <w:sz w:val="22"/>
          <w:szCs w:val="22"/>
        </w:rPr>
        <w:t xml:space="preserve"> or support from a language therapist</w:t>
      </w:r>
      <w:r w:rsidRPr="009455B9">
        <w:rPr>
          <w:rFonts w:ascii="Arial" w:hAnsi="Arial" w:cs="Arial"/>
          <w:sz w:val="22"/>
          <w:szCs w:val="22"/>
        </w:rPr>
        <w:t>.  The receiver of the message is Mr Ahmed</w:t>
      </w:r>
      <w:r w:rsidR="00EB0D8B" w:rsidRPr="009455B9">
        <w:rPr>
          <w:rFonts w:ascii="Arial" w:hAnsi="Arial" w:cs="Arial"/>
          <w:sz w:val="22"/>
          <w:szCs w:val="22"/>
        </w:rPr>
        <w:t xml:space="preserve"> or his wife, who could receive the healthcare messages in English and pass them on to Mr Ahmed. In Berlo’s communication model, other key elements have significant impacts on the communication process, including social background, attitude, culture, and communication skills </w:t>
      </w:r>
      <w:sdt>
        <w:sdtPr>
          <w:rPr>
            <w:rFonts w:ascii="Arial" w:hAnsi="Arial" w:cs="Arial"/>
            <w:sz w:val="22"/>
            <w:szCs w:val="22"/>
          </w:rPr>
          <w:id w:val="-73048133"/>
          <w:citation/>
        </w:sdtPr>
        <w:sdtContent>
          <w:r w:rsidR="009455B9" w:rsidRPr="009455B9">
            <w:rPr>
              <w:rFonts w:ascii="Arial" w:hAnsi="Arial" w:cs="Arial"/>
              <w:sz w:val="22"/>
              <w:szCs w:val="22"/>
            </w:rPr>
            <w:fldChar w:fldCharType="begin"/>
          </w:r>
          <w:r w:rsidR="009455B9" w:rsidRPr="009455B9">
            <w:rPr>
              <w:rFonts w:ascii="Arial" w:hAnsi="Arial" w:cs="Arial"/>
              <w:sz w:val="22"/>
              <w:szCs w:val="22"/>
              <w:lang w:val="en-US"/>
            </w:rPr>
            <w:instrText xml:space="preserve"> CITATION Ber60 \l 1033 </w:instrText>
          </w:r>
          <w:r w:rsidR="009455B9" w:rsidRPr="009455B9">
            <w:rPr>
              <w:rFonts w:ascii="Arial" w:hAnsi="Arial" w:cs="Arial"/>
              <w:sz w:val="22"/>
              <w:szCs w:val="22"/>
            </w:rPr>
            <w:fldChar w:fldCharType="separate"/>
          </w:r>
          <w:r w:rsidR="009455B9" w:rsidRPr="009455B9">
            <w:rPr>
              <w:rFonts w:ascii="Arial" w:hAnsi="Arial" w:cs="Arial"/>
              <w:noProof/>
              <w:sz w:val="22"/>
              <w:szCs w:val="22"/>
              <w:lang w:val="en-US"/>
            </w:rPr>
            <w:t xml:space="preserve"> (Berlo, 1960)</w:t>
          </w:r>
          <w:r w:rsidR="009455B9" w:rsidRPr="009455B9">
            <w:rPr>
              <w:rFonts w:ascii="Arial" w:hAnsi="Arial" w:cs="Arial"/>
              <w:sz w:val="22"/>
              <w:szCs w:val="22"/>
            </w:rPr>
            <w:fldChar w:fldCharType="end"/>
          </w:r>
        </w:sdtContent>
      </w:sdt>
      <w:r w:rsidR="00EB0D8B" w:rsidRPr="009455B9">
        <w:rPr>
          <w:rFonts w:ascii="Arial" w:hAnsi="Arial" w:cs="Arial"/>
          <w:sz w:val="22"/>
          <w:szCs w:val="22"/>
        </w:rPr>
        <w:t xml:space="preserve">. These elements are crucial in Mr Ahmed’s case because using difficult-to-understand words, speaking too quickly or ignoring the cultural background of Mr Ahmed, where Bengali plays a role, may impact how the message will be understood. For this reason, the medical staff are required to use simple and concise statements without medical jargon and collaborate with the wife and speech and language therapist to ensure Mr Ahmed understands what is being communicated </w:t>
      </w:r>
      <w:sdt>
        <w:sdtPr>
          <w:rPr>
            <w:rFonts w:ascii="Arial" w:hAnsi="Arial" w:cs="Arial"/>
            <w:sz w:val="22"/>
            <w:szCs w:val="22"/>
          </w:rPr>
          <w:id w:val="675460523"/>
          <w:citation/>
        </w:sdtPr>
        <w:sdtContent>
          <w:r w:rsidR="009455B9" w:rsidRPr="009455B9">
            <w:rPr>
              <w:rFonts w:ascii="Arial" w:hAnsi="Arial" w:cs="Arial"/>
              <w:sz w:val="22"/>
              <w:szCs w:val="22"/>
            </w:rPr>
            <w:fldChar w:fldCharType="begin"/>
          </w:r>
          <w:r w:rsidR="009455B9" w:rsidRPr="009455B9">
            <w:rPr>
              <w:rFonts w:ascii="Arial" w:hAnsi="Arial" w:cs="Arial"/>
              <w:sz w:val="22"/>
              <w:szCs w:val="22"/>
              <w:lang w:val="en-US"/>
            </w:rPr>
            <w:instrText xml:space="preserve"> CITATION Ber60 \l 1033 </w:instrText>
          </w:r>
          <w:r w:rsidR="009455B9" w:rsidRPr="009455B9">
            <w:rPr>
              <w:rFonts w:ascii="Arial" w:hAnsi="Arial" w:cs="Arial"/>
              <w:sz w:val="22"/>
              <w:szCs w:val="22"/>
            </w:rPr>
            <w:fldChar w:fldCharType="separate"/>
          </w:r>
          <w:r w:rsidR="009455B9" w:rsidRPr="009455B9">
            <w:rPr>
              <w:rFonts w:ascii="Arial" w:hAnsi="Arial" w:cs="Arial"/>
              <w:noProof/>
              <w:sz w:val="22"/>
              <w:szCs w:val="22"/>
              <w:lang w:val="en-US"/>
            </w:rPr>
            <w:t>(Berlo, 1960)</w:t>
          </w:r>
          <w:r w:rsidR="009455B9" w:rsidRPr="009455B9">
            <w:rPr>
              <w:rFonts w:ascii="Arial" w:hAnsi="Arial" w:cs="Arial"/>
              <w:sz w:val="22"/>
              <w:szCs w:val="22"/>
            </w:rPr>
            <w:fldChar w:fldCharType="end"/>
          </w:r>
        </w:sdtContent>
      </w:sdt>
      <w:r w:rsidR="00EB0D8B" w:rsidRPr="009455B9">
        <w:rPr>
          <w:rFonts w:ascii="Arial" w:hAnsi="Arial" w:cs="Arial"/>
          <w:sz w:val="22"/>
          <w:szCs w:val="22"/>
        </w:rPr>
        <w:t xml:space="preserve">. Key medical information can be repeated where necessary or written briefly to be used as reminders. </w:t>
      </w:r>
    </w:p>
    <w:p w14:paraId="6D6B5B47" w14:textId="55160116" w:rsidR="00EB0D8B" w:rsidRPr="00BC2214" w:rsidRDefault="00EB0D8B" w:rsidP="009455B9">
      <w:pPr>
        <w:spacing w:line="360" w:lineRule="auto"/>
        <w:jc w:val="both"/>
        <w:rPr>
          <w:rFonts w:ascii="Arial" w:hAnsi="Arial" w:cs="Arial"/>
          <w:sz w:val="22"/>
          <w:szCs w:val="22"/>
        </w:rPr>
      </w:pPr>
      <w:r w:rsidRPr="009455B9">
        <w:rPr>
          <w:rFonts w:ascii="Arial" w:hAnsi="Arial" w:cs="Arial"/>
          <w:sz w:val="22"/>
          <w:szCs w:val="22"/>
        </w:rPr>
        <w:t xml:space="preserve">In Ahmed’s case, the Equality Act 2010 also plays an important role as it seeks to </w:t>
      </w:r>
      <w:r w:rsidR="00CE4AC5" w:rsidRPr="009455B9">
        <w:rPr>
          <w:rFonts w:ascii="Arial" w:hAnsi="Arial" w:cs="Arial"/>
          <w:sz w:val="22"/>
          <w:szCs w:val="22"/>
        </w:rPr>
        <w:t>protect people from unfair treatment due to characteristics such as disability, age, or ethnicity</w:t>
      </w:r>
      <w:r w:rsidR="00240600" w:rsidRPr="009455B9">
        <w:rPr>
          <w:rFonts w:ascii="Arial" w:hAnsi="Arial" w:cs="Arial"/>
          <w:sz w:val="22"/>
          <w:szCs w:val="22"/>
        </w:rPr>
        <w:t xml:space="preserve"> </w:t>
      </w:r>
      <w:sdt>
        <w:sdtPr>
          <w:rPr>
            <w:rFonts w:ascii="Arial" w:hAnsi="Arial" w:cs="Arial"/>
            <w:sz w:val="22"/>
            <w:szCs w:val="22"/>
          </w:rPr>
          <w:id w:val="-1262208997"/>
          <w:citation/>
        </w:sdtPr>
        <w:sdtContent>
          <w:r w:rsidR="00240600" w:rsidRPr="009455B9">
            <w:rPr>
              <w:rFonts w:ascii="Arial" w:hAnsi="Arial" w:cs="Arial"/>
              <w:sz w:val="22"/>
              <w:szCs w:val="22"/>
            </w:rPr>
            <w:fldChar w:fldCharType="begin"/>
          </w:r>
          <w:r w:rsidR="00240600" w:rsidRPr="009455B9">
            <w:rPr>
              <w:rFonts w:ascii="Arial" w:hAnsi="Arial" w:cs="Arial"/>
              <w:sz w:val="22"/>
              <w:szCs w:val="22"/>
              <w:lang w:val="en-US"/>
            </w:rPr>
            <w:instrText xml:space="preserve"> CITATION leg10 \l 1033 </w:instrText>
          </w:r>
          <w:r w:rsidR="00240600" w:rsidRPr="009455B9">
            <w:rPr>
              <w:rFonts w:ascii="Arial" w:hAnsi="Arial" w:cs="Arial"/>
              <w:sz w:val="22"/>
              <w:szCs w:val="22"/>
            </w:rPr>
            <w:fldChar w:fldCharType="separate"/>
          </w:r>
          <w:r w:rsidR="00240600" w:rsidRPr="009455B9">
            <w:rPr>
              <w:rFonts w:ascii="Arial" w:hAnsi="Arial" w:cs="Arial"/>
              <w:noProof/>
              <w:sz w:val="22"/>
              <w:szCs w:val="22"/>
              <w:lang w:val="en-US"/>
            </w:rPr>
            <w:t>(legislation.gov.uk, 2010)</w:t>
          </w:r>
          <w:r w:rsidR="00240600" w:rsidRPr="009455B9">
            <w:rPr>
              <w:rFonts w:ascii="Arial" w:hAnsi="Arial" w:cs="Arial"/>
              <w:sz w:val="22"/>
              <w:szCs w:val="22"/>
            </w:rPr>
            <w:fldChar w:fldCharType="end"/>
          </w:r>
        </w:sdtContent>
      </w:sdt>
      <w:r w:rsidR="00CE4AC5" w:rsidRPr="009455B9">
        <w:rPr>
          <w:rFonts w:ascii="Arial" w:hAnsi="Arial" w:cs="Arial"/>
          <w:sz w:val="22"/>
          <w:szCs w:val="22"/>
        </w:rPr>
        <w:t xml:space="preserve">. All these characteristics concern Mr Ahmed because of his age, his medical condition and language and ethnic background, which shape how he would experience health and social care. The principal idea of the Equality Act 2010 is not just to treat all persons the same but to ensure that no person is at a disadvantage. This means that the medical staff attending to Mr Ahmed should adapt to his communication needs.  </w:t>
      </w:r>
    </w:p>
    <w:p w14:paraId="62155B3D" w14:textId="7EC3CAE2" w:rsidR="00CE4AC5" w:rsidRPr="009455B9" w:rsidRDefault="00CE4AC5" w:rsidP="009455B9">
      <w:pPr>
        <w:pStyle w:val="ListParagraph"/>
        <w:numPr>
          <w:ilvl w:val="0"/>
          <w:numId w:val="1"/>
        </w:numPr>
        <w:spacing w:line="360" w:lineRule="auto"/>
        <w:jc w:val="both"/>
        <w:rPr>
          <w:rFonts w:ascii="Arial" w:hAnsi="Arial" w:cs="Arial"/>
          <w:b/>
          <w:bCs/>
          <w:sz w:val="22"/>
          <w:szCs w:val="22"/>
        </w:rPr>
      </w:pPr>
      <w:r w:rsidRPr="009455B9">
        <w:rPr>
          <w:rFonts w:ascii="Arial" w:hAnsi="Arial" w:cs="Arial"/>
          <w:b/>
          <w:bCs/>
          <w:sz w:val="22"/>
          <w:szCs w:val="22"/>
        </w:rPr>
        <w:t xml:space="preserve">Importance of good administrative skills </w:t>
      </w:r>
    </w:p>
    <w:p w14:paraId="39D20360" w14:textId="69ECDC28" w:rsidR="00C37B74" w:rsidRPr="009455B9" w:rsidRDefault="000F42BE" w:rsidP="009455B9">
      <w:pPr>
        <w:spacing w:line="360" w:lineRule="auto"/>
        <w:jc w:val="both"/>
        <w:rPr>
          <w:rFonts w:ascii="Arial" w:hAnsi="Arial" w:cs="Arial"/>
          <w:sz w:val="22"/>
          <w:szCs w:val="22"/>
        </w:rPr>
      </w:pPr>
      <w:r w:rsidRPr="009455B9">
        <w:rPr>
          <w:rFonts w:ascii="Arial" w:hAnsi="Arial" w:cs="Arial"/>
          <w:sz w:val="22"/>
          <w:szCs w:val="22"/>
        </w:rPr>
        <w:t xml:space="preserve">Good administrative skills are essential in providing the required care for Mr Ahmed since his home-based medical support relies on reliable records, systems and follow-ups. The missed </w:t>
      </w:r>
      <w:r w:rsidR="00FC06FF" w:rsidRPr="009455B9">
        <w:rPr>
          <w:rFonts w:ascii="Arial" w:hAnsi="Arial" w:cs="Arial"/>
          <w:sz w:val="22"/>
          <w:szCs w:val="22"/>
        </w:rPr>
        <w:t>visit</w:t>
      </w:r>
      <w:r w:rsidRPr="009455B9">
        <w:rPr>
          <w:rFonts w:ascii="Arial" w:hAnsi="Arial" w:cs="Arial"/>
          <w:sz w:val="22"/>
          <w:szCs w:val="22"/>
        </w:rPr>
        <w:t xml:space="preserve"> is evidence to show what will happen when administration fails to deliver the required outcome. His missed </w:t>
      </w:r>
      <w:r w:rsidR="00FC06FF" w:rsidRPr="009455B9">
        <w:rPr>
          <w:rFonts w:ascii="Arial" w:hAnsi="Arial" w:cs="Arial"/>
          <w:sz w:val="22"/>
          <w:szCs w:val="22"/>
        </w:rPr>
        <w:t>visit</w:t>
      </w:r>
      <w:r w:rsidRPr="009455B9">
        <w:rPr>
          <w:rFonts w:ascii="Arial" w:hAnsi="Arial" w:cs="Arial"/>
          <w:sz w:val="22"/>
          <w:szCs w:val="22"/>
        </w:rPr>
        <w:t xml:space="preserve"> is not only an issue with scheduling since it poses other health risks, distress for family and friends and distrust in medical services. In health and social care, records are not seen as mere paperwork because such documentation ensures safe care and also constitutes legal documents. This shows that the care was well planned and executed, involving any outstanding work to be done. </w:t>
      </w:r>
      <w:r w:rsidR="00530795" w:rsidRPr="009455B9">
        <w:rPr>
          <w:rFonts w:ascii="Arial" w:hAnsi="Arial" w:cs="Arial"/>
          <w:sz w:val="22"/>
          <w:szCs w:val="22"/>
        </w:rPr>
        <w:t>In Mr Ahmed’s case, this</w:t>
      </w:r>
      <w:r w:rsidRPr="009455B9">
        <w:rPr>
          <w:rFonts w:ascii="Arial" w:hAnsi="Arial" w:cs="Arial"/>
          <w:sz w:val="22"/>
          <w:szCs w:val="22"/>
        </w:rPr>
        <w:t xml:space="preserve"> </w:t>
      </w:r>
      <w:r w:rsidR="00530795" w:rsidRPr="009455B9">
        <w:rPr>
          <w:rFonts w:ascii="Arial" w:hAnsi="Arial" w:cs="Arial"/>
          <w:sz w:val="22"/>
          <w:szCs w:val="22"/>
        </w:rPr>
        <w:t>would have</w:t>
      </w:r>
      <w:r w:rsidRPr="009455B9">
        <w:rPr>
          <w:rFonts w:ascii="Arial" w:hAnsi="Arial" w:cs="Arial"/>
          <w:sz w:val="22"/>
          <w:szCs w:val="22"/>
        </w:rPr>
        <w:t xml:space="preserve"> ensure</w:t>
      </w:r>
      <w:r w:rsidR="00530795" w:rsidRPr="009455B9">
        <w:rPr>
          <w:rFonts w:ascii="Arial" w:hAnsi="Arial" w:cs="Arial"/>
          <w:sz w:val="22"/>
          <w:szCs w:val="22"/>
        </w:rPr>
        <w:t>d</w:t>
      </w:r>
      <w:r w:rsidRPr="009455B9">
        <w:rPr>
          <w:rFonts w:ascii="Arial" w:hAnsi="Arial" w:cs="Arial"/>
          <w:sz w:val="22"/>
          <w:szCs w:val="22"/>
        </w:rPr>
        <w:t xml:space="preserve"> that </w:t>
      </w:r>
      <w:r w:rsidR="00530795" w:rsidRPr="009455B9">
        <w:rPr>
          <w:rFonts w:ascii="Arial" w:hAnsi="Arial" w:cs="Arial"/>
          <w:sz w:val="22"/>
          <w:szCs w:val="22"/>
        </w:rPr>
        <w:t>all the members of the medical team understand his needs and react quickly when any concerns emerge (</w:t>
      </w:r>
      <w:sdt>
        <w:sdtPr>
          <w:rPr>
            <w:rFonts w:ascii="Arial" w:hAnsi="Arial" w:cs="Arial"/>
            <w:sz w:val="22"/>
            <w:szCs w:val="22"/>
          </w:rPr>
          <w:id w:val="458464725"/>
          <w:citation/>
        </w:sdtPr>
        <w:sdtContent>
          <w:r w:rsidR="001E064B" w:rsidRPr="009455B9">
            <w:rPr>
              <w:rFonts w:ascii="Arial" w:hAnsi="Arial" w:cs="Arial"/>
              <w:sz w:val="22"/>
              <w:szCs w:val="22"/>
            </w:rPr>
            <w:fldChar w:fldCharType="begin"/>
          </w:r>
          <w:r w:rsidR="001E064B" w:rsidRPr="009455B9">
            <w:rPr>
              <w:rFonts w:ascii="Arial" w:hAnsi="Arial" w:cs="Arial"/>
              <w:sz w:val="22"/>
              <w:szCs w:val="22"/>
              <w:lang w:val="en-US"/>
            </w:rPr>
            <w:instrText xml:space="preserve"> CITATION Hoy19 \l 1033  \m Soc23</w:instrText>
          </w:r>
          <w:r w:rsidR="001E064B" w:rsidRPr="009455B9">
            <w:rPr>
              <w:rFonts w:ascii="Arial" w:hAnsi="Arial" w:cs="Arial"/>
              <w:sz w:val="22"/>
              <w:szCs w:val="22"/>
            </w:rPr>
            <w:fldChar w:fldCharType="separate"/>
          </w:r>
          <w:r w:rsidR="001E064B" w:rsidRPr="009455B9">
            <w:rPr>
              <w:rFonts w:ascii="Arial" w:hAnsi="Arial" w:cs="Arial"/>
              <w:noProof/>
              <w:sz w:val="22"/>
              <w:szCs w:val="22"/>
              <w:lang w:val="en-US"/>
            </w:rPr>
            <w:t xml:space="preserve"> (Hoyle, et al., 2019; Social Care Institute for Excellence, 2023)</w:t>
          </w:r>
          <w:r w:rsidR="001E064B" w:rsidRPr="009455B9">
            <w:rPr>
              <w:rFonts w:ascii="Arial" w:hAnsi="Arial" w:cs="Arial"/>
              <w:sz w:val="22"/>
              <w:szCs w:val="22"/>
            </w:rPr>
            <w:fldChar w:fldCharType="end"/>
          </w:r>
        </w:sdtContent>
      </w:sdt>
      <w:r w:rsidR="00530795" w:rsidRPr="009455B9">
        <w:rPr>
          <w:rFonts w:ascii="Arial" w:hAnsi="Arial" w:cs="Arial"/>
          <w:sz w:val="22"/>
          <w:szCs w:val="22"/>
        </w:rPr>
        <w:t xml:space="preserve">. </w:t>
      </w:r>
    </w:p>
    <w:p w14:paraId="57CCF447" w14:textId="13F69321" w:rsidR="00530795" w:rsidRPr="009455B9" w:rsidRDefault="00530795" w:rsidP="009455B9">
      <w:pPr>
        <w:spacing w:line="360" w:lineRule="auto"/>
        <w:jc w:val="both"/>
        <w:rPr>
          <w:rFonts w:ascii="Arial" w:hAnsi="Arial" w:cs="Arial"/>
          <w:sz w:val="22"/>
          <w:szCs w:val="22"/>
        </w:rPr>
      </w:pPr>
      <w:r w:rsidRPr="009455B9">
        <w:rPr>
          <w:rFonts w:ascii="Arial" w:hAnsi="Arial" w:cs="Arial"/>
          <w:sz w:val="22"/>
          <w:szCs w:val="22"/>
        </w:rPr>
        <w:t xml:space="preserve">In the case of Mr Ahmed, records should detail medications given and times missed, visit times, vital information per each medical team member’s visit, wound care updates, communication complexities and changes, swallowing advice and any issues raised by the care team or the wife. The record keeping is expected to be factual, timely, accurate and easy to understand. The care team are expected to record information clearly, avoid the use of </w:t>
      </w:r>
      <w:r w:rsidRPr="009455B9">
        <w:rPr>
          <w:rFonts w:ascii="Arial" w:hAnsi="Arial" w:cs="Arial"/>
          <w:sz w:val="22"/>
          <w:szCs w:val="22"/>
        </w:rPr>
        <w:lastRenderedPageBreak/>
        <w:t xml:space="preserve">medical jargon and describe all the facts rather than detailing guesses. For example, if the nurse misses a visit, it should be recorded </w:t>
      </w:r>
      <w:r w:rsidR="00AC6D1A" w:rsidRPr="009455B9">
        <w:rPr>
          <w:rFonts w:ascii="Arial" w:hAnsi="Arial" w:cs="Arial"/>
          <w:sz w:val="22"/>
          <w:szCs w:val="22"/>
        </w:rPr>
        <w:t xml:space="preserve">in the team’s logbook and reported to the appropriate supervisors to follow through with alternative procedures to fill in the gap. Good records enable continued care by the speech and language therapist, district nurse, GP, and domiciliary carer workers  </w:t>
      </w:r>
      <w:sdt>
        <w:sdtPr>
          <w:rPr>
            <w:rFonts w:ascii="Arial" w:hAnsi="Arial" w:cs="Arial"/>
            <w:sz w:val="22"/>
            <w:szCs w:val="22"/>
          </w:rPr>
          <w:id w:val="497780594"/>
          <w:citation/>
        </w:sdtPr>
        <w:sdtContent>
          <w:r w:rsidR="001E064B" w:rsidRPr="009455B9">
            <w:rPr>
              <w:rFonts w:ascii="Arial" w:hAnsi="Arial" w:cs="Arial"/>
              <w:sz w:val="22"/>
              <w:szCs w:val="22"/>
            </w:rPr>
            <w:fldChar w:fldCharType="begin"/>
          </w:r>
          <w:r w:rsidR="001E064B" w:rsidRPr="009455B9">
            <w:rPr>
              <w:rFonts w:ascii="Arial" w:hAnsi="Arial" w:cs="Arial"/>
              <w:sz w:val="22"/>
              <w:szCs w:val="22"/>
              <w:lang w:val="en-US"/>
            </w:rPr>
            <w:instrText xml:space="preserve"> CITATION Car251 \l 1033 </w:instrText>
          </w:r>
          <w:r w:rsidR="001E064B" w:rsidRPr="009455B9">
            <w:rPr>
              <w:rFonts w:ascii="Arial" w:hAnsi="Arial" w:cs="Arial"/>
              <w:sz w:val="22"/>
              <w:szCs w:val="22"/>
            </w:rPr>
            <w:fldChar w:fldCharType="separate"/>
          </w:r>
          <w:r w:rsidR="001E064B" w:rsidRPr="009455B9">
            <w:rPr>
              <w:rFonts w:ascii="Arial" w:hAnsi="Arial" w:cs="Arial"/>
              <w:noProof/>
              <w:sz w:val="22"/>
              <w:szCs w:val="22"/>
              <w:lang w:val="en-US"/>
            </w:rPr>
            <w:t>(Care Quality Commission, 2025)</w:t>
          </w:r>
          <w:r w:rsidR="001E064B" w:rsidRPr="009455B9">
            <w:rPr>
              <w:rFonts w:ascii="Arial" w:hAnsi="Arial" w:cs="Arial"/>
              <w:sz w:val="22"/>
              <w:szCs w:val="22"/>
            </w:rPr>
            <w:fldChar w:fldCharType="end"/>
          </w:r>
        </w:sdtContent>
      </w:sdt>
      <w:r w:rsidR="00AC6D1A" w:rsidRPr="009455B9">
        <w:rPr>
          <w:rFonts w:ascii="Arial" w:hAnsi="Arial" w:cs="Arial"/>
          <w:sz w:val="22"/>
          <w:szCs w:val="22"/>
        </w:rPr>
        <w:t xml:space="preserve">. </w:t>
      </w:r>
    </w:p>
    <w:p w14:paraId="08B1F5D4" w14:textId="2F4A5241" w:rsidR="00AC6D1A" w:rsidRPr="009455B9" w:rsidRDefault="00AC6D1A" w:rsidP="009455B9">
      <w:pPr>
        <w:spacing w:line="360" w:lineRule="auto"/>
        <w:jc w:val="both"/>
        <w:rPr>
          <w:rFonts w:ascii="Arial" w:hAnsi="Arial" w:cs="Arial"/>
          <w:sz w:val="22"/>
          <w:szCs w:val="22"/>
        </w:rPr>
      </w:pPr>
      <w:r w:rsidRPr="009455B9">
        <w:rPr>
          <w:rFonts w:ascii="Arial" w:hAnsi="Arial" w:cs="Arial"/>
          <w:sz w:val="22"/>
          <w:szCs w:val="22"/>
        </w:rPr>
        <w:t>Here, the Data Protection Act 2018 and the United Kingdom’s General Data Protection Regulation are relevant when managing Mr Ahmed’s case</w:t>
      </w:r>
      <w:r w:rsidR="009455B9" w:rsidRPr="009455B9">
        <w:rPr>
          <w:rFonts w:ascii="Arial" w:hAnsi="Arial" w:cs="Arial"/>
          <w:sz w:val="22"/>
          <w:szCs w:val="22"/>
        </w:rPr>
        <w:t xml:space="preserve"> </w:t>
      </w:r>
      <w:sdt>
        <w:sdtPr>
          <w:rPr>
            <w:rFonts w:ascii="Arial" w:hAnsi="Arial" w:cs="Arial"/>
            <w:sz w:val="22"/>
            <w:szCs w:val="22"/>
          </w:rPr>
          <w:id w:val="-1072194156"/>
          <w:citation/>
        </w:sdtPr>
        <w:sdtContent>
          <w:r w:rsidR="009455B9" w:rsidRPr="009455B9">
            <w:rPr>
              <w:rFonts w:ascii="Arial" w:hAnsi="Arial" w:cs="Arial"/>
              <w:sz w:val="22"/>
              <w:szCs w:val="22"/>
            </w:rPr>
            <w:fldChar w:fldCharType="begin"/>
          </w:r>
          <w:r w:rsidR="009455B9" w:rsidRPr="009455B9">
            <w:rPr>
              <w:rFonts w:ascii="Arial" w:hAnsi="Arial" w:cs="Arial"/>
              <w:sz w:val="22"/>
              <w:szCs w:val="22"/>
              <w:lang w:val="en-US"/>
            </w:rPr>
            <w:instrText xml:space="preserve"> CITATION leg18 \l 1033 </w:instrText>
          </w:r>
          <w:r w:rsidR="009455B9" w:rsidRPr="009455B9">
            <w:rPr>
              <w:rFonts w:ascii="Arial" w:hAnsi="Arial" w:cs="Arial"/>
              <w:sz w:val="22"/>
              <w:szCs w:val="22"/>
            </w:rPr>
            <w:fldChar w:fldCharType="separate"/>
          </w:r>
          <w:r w:rsidR="009455B9" w:rsidRPr="009455B9">
            <w:rPr>
              <w:rFonts w:ascii="Arial" w:hAnsi="Arial" w:cs="Arial"/>
              <w:noProof/>
              <w:sz w:val="22"/>
              <w:szCs w:val="22"/>
              <w:lang w:val="en-US"/>
            </w:rPr>
            <w:t>(legislation.gov.uk, 2018)</w:t>
          </w:r>
          <w:r w:rsidR="009455B9" w:rsidRPr="009455B9">
            <w:rPr>
              <w:rFonts w:ascii="Arial" w:hAnsi="Arial" w:cs="Arial"/>
              <w:sz w:val="22"/>
              <w:szCs w:val="22"/>
            </w:rPr>
            <w:fldChar w:fldCharType="end"/>
          </w:r>
        </w:sdtContent>
      </w:sdt>
      <w:r w:rsidRPr="009455B9">
        <w:rPr>
          <w:rFonts w:ascii="Arial" w:hAnsi="Arial" w:cs="Arial"/>
          <w:sz w:val="22"/>
          <w:szCs w:val="22"/>
        </w:rPr>
        <w:t xml:space="preserve">. These provisions indicate that the personal data of Mr Ahmed must be used fairly, lawfully and transparently. The data should be collected for a reason, limited to what the staff need, kept securely, and not held for a longer period than required. </w:t>
      </w:r>
      <w:r w:rsidR="001C7980" w:rsidRPr="009455B9">
        <w:rPr>
          <w:rFonts w:ascii="Arial" w:hAnsi="Arial" w:cs="Arial"/>
          <w:sz w:val="22"/>
          <w:szCs w:val="22"/>
        </w:rPr>
        <w:t xml:space="preserve">Mr Ahmed’s medical records include sensitive information which requires confidentiality, and only team members who need the information should access it. Whether the information is kept on paper or electronically, it should not be exposed casually with people who are not on the care team. </w:t>
      </w:r>
    </w:p>
    <w:p w14:paraId="4FDEA12C" w14:textId="71C988CE" w:rsidR="001C7980" w:rsidRPr="009455B9" w:rsidRDefault="001C7980" w:rsidP="009455B9">
      <w:pPr>
        <w:pStyle w:val="ListParagraph"/>
        <w:numPr>
          <w:ilvl w:val="0"/>
          <w:numId w:val="1"/>
        </w:numPr>
        <w:spacing w:line="360" w:lineRule="auto"/>
        <w:jc w:val="both"/>
        <w:rPr>
          <w:rFonts w:ascii="Arial" w:hAnsi="Arial" w:cs="Arial"/>
          <w:b/>
          <w:bCs/>
          <w:sz w:val="22"/>
          <w:szCs w:val="22"/>
        </w:rPr>
      </w:pPr>
      <w:r w:rsidRPr="009455B9">
        <w:rPr>
          <w:rFonts w:ascii="Arial" w:hAnsi="Arial" w:cs="Arial"/>
          <w:b/>
          <w:bCs/>
          <w:sz w:val="22"/>
          <w:szCs w:val="22"/>
        </w:rPr>
        <w:t>Relevance of collaboration among professionals in Mr Ahmed’s case</w:t>
      </w:r>
    </w:p>
    <w:p w14:paraId="13877EF2" w14:textId="40478D07" w:rsidR="001C7980" w:rsidRPr="009455B9" w:rsidRDefault="001C7980" w:rsidP="009455B9">
      <w:pPr>
        <w:spacing w:line="360" w:lineRule="auto"/>
        <w:jc w:val="both"/>
        <w:rPr>
          <w:rFonts w:ascii="Arial" w:hAnsi="Arial" w:cs="Arial"/>
          <w:sz w:val="22"/>
          <w:szCs w:val="22"/>
        </w:rPr>
      </w:pPr>
      <w:r w:rsidRPr="009455B9">
        <w:rPr>
          <w:rFonts w:ascii="Arial" w:hAnsi="Arial" w:cs="Arial"/>
          <w:sz w:val="22"/>
          <w:szCs w:val="22"/>
        </w:rPr>
        <w:t xml:space="preserve">Collaboration among the caregivers in Mr Ahmed’s case is essential since no single team member can meet all the health and social care needs of Mr Ahmed. His GP is responsible for the overall medication and medical care, while the district nurse checks for his vitals like blood pressure and provides wound care. On the other hand, domiciliary care workers help with </w:t>
      </w:r>
      <w:r w:rsidR="00C51E61" w:rsidRPr="009455B9">
        <w:rPr>
          <w:rFonts w:ascii="Arial" w:hAnsi="Arial" w:cs="Arial"/>
          <w:sz w:val="22"/>
          <w:szCs w:val="22"/>
        </w:rPr>
        <w:t>his</w:t>
      </w:r>
      <w:r w:rsidRPr="009455B9">
        <w:rPr>
          <w:rFonts w:ascii="Arial" w:hAnsi="Arial" w:cs="Arial"/>
          <w:sz w:val="22"/>
          <w:szCs w:val="22"/>
        </w:rPr>
        <w:t xml:space="preserve"> meal plan, </w:t>
      </w:r>
      <w:r w:rsidR="00C51E61" w:rsidRPr="009455B9">
        <w:rPr>
          <w:rFonts w:ascii="Arial" w:hAnsi="Arial" w:cs="Arial"/>
          <w:sz w:val="22"/>
          <w:szCs w:val="22"/>
        </w:rPr>
        <w:t xml:space="preserve">personal care and medication at home. The speech and language therapist is responsible for bridging the communication gap and providing swallowing advice where necessary. Mr Ahmed’s wife also plays an important role in communicating with the staff and monitoring his routines. When all these professionals and caregivers collaborate, the care provided is more person-centred and safer </w:t>
      </w:r>
      <w:sdt>
        <w:sdtPr>
          <w:rPr>
            <w:rFonts w:ascii="Arial" w:hAnsi="Arial" w:cs="Arial"/>
            <w:sz w:val="22"/>
            <w:szCs w:val="22"/>
          </w:rPr>
          <w:id w:val="-1470975982"/>
          <w:citation/>
        </w:sdtPr>
        <w:sdtContent>
          <w:r w:rsidR="001E064B" w:rsidRPr="009455B9">
            <w:rPr>
              <w:rFonts w:ascii="Arial" w:hAnsi="Arial" w:cs="Arial"/>
              <w:sz w:val="22"/>
              <w:szCs w:val="22"/>
            </w:rPr>
            <w:fldChar w:fldCharType="begin"/>
          </w:r>
          <w:r w:rsidR="001E064B" w:rsidRPr="009455B9">
            <w:rPr>
              <w:rFonts w:ascii="Arial" w:hAnsi="Arial" w:cs="Arial"/>
              <w:sz w:val="22"/>
              <w:szCs w:val="22"/>
              <w:lang w:val="en-US"/>
            </w:rPr>
            <w:instrText xml:space="preserve"> CITATION Gla17 \l 1033 </w:instrText>
          </w:r>
          <w:r w:rsidR="001E064B" w:rsidRPr="009455B9">
            <w:rPr>
              <w:rFonts w:ascii="Arial" w:hAnsi="Arial" w:cs="Arial"/>
              <w:sz w:val="22"/>
              <w:szCs w:val="22"/>
            </w:rPr>
            <w:fldChar w:fldCharType="separate"/>
          </w:r>
          <w:r w:rsidR="001E064B" w:rsidRPr="009455B9">
            <w:rPr>
              <w:rFonts w:ascii="Arial" w:hAnsi="Arial" w:cs="Arial"/>
              <w:noProof/>
              <w:sz w:val="22"/>
              <w:szCs w:val="22"/>
              <w:lang w:val="en-US"/>
            </w:rPr>
            <w:t>(Glasby, 2017)</w:t>
          </w:r>
          <w:r w:rsidR="001E064B" w:rsidRPr="009455B9">
            <w:rPr>
              <w:rFonts w:ascii="Arial" w:hAnsi="Arial" w:cs="Arial"/>
              <w:sz w:val="22"/>
              <w:szCs w:val="22"/>
            </w:rPr>
            <w:fldChar w:fldCharType="end"/>
          </w:r>
        </w:sdtContent>
      </w:sdt>
      <w:r w:rsidR="00C51E61" w:rsidRPr="009455B9">
        <w:rPr>
          <w:rFonts w:ascii="Arial" w:hAnsi="Arial" w:cs="Arial"/>
          <w:sz w:val="22"/>
          <w:szCs w:val="22"/>
        </w:rPr>
        <w:t xml:space="preserve">. When they do not, issues like mistakes, delays and missed </w:t>
      </w:r>
      <w:r w:rsidR="00FC06FF" w:rsidRPr="009455B9">
        <w:rPr>
          <w:rFonts w:ascii="Arial" w:hAnsi="Arial" w:cs="Arial"/>
          <w:sz w:val="22"/>
          <w:szCs w:val="22"/>
        </w:rPr>
        <w:t>visits</w:t>
      </w:r>
      <w:r w:rsidR="00C51E61" w:rsidRPr="009455B9">
        <w:rPr>
          <w:rFonts w:ascii="Arial" w:hAnsi="Arial" w:cs="Arial"/>
          <w:sz w:val="22"/>
          <w:szCs w:val="22"/>
        </w:rPr>
        <w:t xml:space="preserve"> occur (</w:t>
      </w:r>
      <w:sdt>
        <w:sdtPr>
          <w:rPr>
            <w:rFonts w:ascii="Arial" w:hAnsi="Arial" w:cs="Arial"/>
            <w:sz w:val="22"/>
            <w:szCs w:val="22"/>
          </w:rPr>
          <w:id w:val="1230969794"/>
          <w:citation/>
        </w:sdtPr>
        <w:sdtContent>
          <w:r w:rsidR="001E064B" w:rsidRPr="009455B9">
            <w:rPr>
              <w:rFonts w:ascii="Arial" w:hAnsi="Arial" w:cs="Arial"/>
              <w:sz w:val="22"/>
              <w:szCs w:val="22"/>
            </w:rPr>
            <w:fldChar w:fldCharType="begin"/>
          </w:r>
          <w:r w:rsidR="001E064B" w:rsidRPr="009455B9">
            <w:rPr>
              <w:rFonts w:ascii="Arial" w:hAnsi="Arial" w:cs="Arial"/>
              <w:sz w:val="22"/>
              <w:szCs w:val="22"/>
              <w:lang w:val="en-US"/>
            </w:rPr>
            <w:instrText xml:space="preserve"> CITATION Gla14 \l 1033 </w:instrText>
          </w:r>
          <w:r w:rsidR="001E064B" w:rsidRPr="009455B9">
            <w:rPr>
              <w:rFonts w:ascii="Arial" w:hAnsi="Arial" w:cs="Arial"/>
              <w:sz w:val="22"/>
              <w:szCs w:val="22"/>
            </w:rPr>
            <w:fldChar w:fldCharType="separate"/>
          </w:r>
          <w:r w:rsidR="001E064B" w:rsidRPr="009455B9">
            <w:rPr>
              <w:rFonts w:ascii="Arial" w:hAnsi="Arial" w:cs="Arial"/>
              <w:noProof/>
              <w:sz w:val="22"/>
              <w:szCs w:val="22"/>
              <w:lang w:val="en-US"/>
            </w:rPr>
            <w:t xml:space="preserve"> (Glasby &amp; Dickinson, 2014)</w:t>
          </w:r>
          <w:r w:rsidR="001E064B" w:rsidRPr="009455B9">
            <w:rPr>
              <w:rFonts w:ascii="Arial" w:hAnsi="Arial" w:cs="Arial"/>
              <w:sz w:val="22"/>
              <w:szCs w:val="22"/>
            </w:rPr>
            <w:fldChar w:fldCharType="end"/>
          </w:r>
        </w:sdtContent>
      </w:sdt>
      <w:r w:rsidR="00C51E61" w:rsidRPr="009455B9">
        <w:rPr>
          <w:rFonts w:ascii="Arial" w:hAnsi="Arial" w:cs="Arial"/>
          <w:sz w:val="22"/>
          <w:szCs w:val="22"/>
        </w:rPr>
        <w:t>.</w:t>
      </w:r>
    </w:p>
    <w:p w14:paraId="05C05DCC" w14:textId="4F3982D6" w:rsidR="00C51E61" w:rsidRPr="009455B9" w:rsidRDefault="00C51E61" w:rsidP="009455B9">
      <w:pPr>
        <w:spacing w:line="360" w:lineRule="auto"/>
        <w:jc w:val="both"/>
        <w:rPr>
          <w:rFonts w:ascii="Arial" w:hAnsi="Arial" w:cs="Arial"/>
          <w:sz w:val="22"/>
          <w:szCs w:val="22"/>
        </w:rPr>
      </w:pPr>
      <w:r w:rsidRPr="009455B9">
        <w:rPr>
          <w:rFonts w:ascii="Arial" w:hAnsi="Arial" w:cs="Arial"/>
          <w:sz w:val="22"/>
          <w:szCs w:val="22"/>
        </w:rPr>
        <w:t>Effective collaboration comprises a shared plan that details Mr Ahmed’s needs, medication schedules, swallowing guide and communication needs as well as any associated risks. There is a need for regular updates to pass on vital information and good handovers. Additionally, each professional’s roles and responsibilities are required to be spelt out to ensure clarity and prevent confusion. Moreover, Mr Ahmed and his wife should be consulted and included in medical decisions to ensure that both the health professionals, patient and patient’s family are aligned</w:t>
      </w:r>
      <w:r w:rsidR="00CE326A" w:rsidRPr="009455B9">
        <w:rPr>
          <w:rFonts w:ascii="Arial" w:hAnsi="Arial" w:cs="Arial"/>
          <w:sz w:val="22"/>
          <w:szCs w:val="22"/>
        </w:rPr>
        <w:t>.</w:t>
      </w:r>
      <w:r w:rsidR="005A6B01" w:rsidRPr="009455B9">
        <w:rPr>
          <w:rFonts w:ascii="Arial" w:hAnsi="Arial" w:cs="Arial"/>
          <w:sz w:val="22"/>
          <w:szCs w:val="22"/>
        </w:rPr>
        <w:t xml:space="preserve"> This is because, it is not always easy for health professionals from multi-agency working environments to work in harmony. Common problems that arise in multidisciplinary health teams include different recording requirements, poor communication, vague roles and responsibilities and even time pressure. In Mr Ahmed’s case, the missed home visit and language difficulties pose significant problems to his care plan. To overcome this, </w:t>
      </w:r>
      <w:r w:rsidR="005A6B01" w:rsidRPr="009455B9">
        <w:rPr>
          <w:rFonts w:ascii="Arial" w:hAnsi="Arial" w:cs="Arial"/>
          <w:sz w:val="22"/>
          <w:szCs w:val="22"/>
        </w:rPr>
        <w:lastRenderedPageBreak/>
        <w:t xml:space="preserve">multidisciplinary teams must use clear escalation and referral routes, ensure there is regular case reviews, share necessary documentation among one another, and where it is possible, participate in staff communication, teamwork, confidentiality and equality training. In Mr Ahmed’s case, the missed visit should be thoroughly reviewed and discussed among the health professionals to identify what went wrong and how to improve the care plan. </w:t>
      </w:r>
      <w:r w:rsidR="00F732F7" w:rsidRPr="009455B9">
        <w:rPr>
          <w:rFonts w:ascii="Arial" w:hAnsi="Arial" w:cs="Arial"/>
          <w:sz w:val="22"/>
          <w:szCs w:val="22"/>
        </w:rPr>
        <w:t>A reflective and honest approach is the best way to ensure the quality of care and protect Mr Ahmed.</w:t>
      </w:r>
    </w:p>
    <w:p w14:paraId="4E2C8325" w14:textId="75CA1DAD" w:rsidR="00F732F7" w:rsidRPr="009455B9" w:rsidRDefault="00F732F7" w:rsidP="009455B9">
      <w:pPr>
        <w:spacing w:line="360" w:lineRule="auto"/>
        <w:jc w:val="both"/>
        <w:rPr>
          <w:rFonts w:ascii="Arial" w:hAnsi="Arial" w:cs="Arial"/>
          <w:b/>
          <w:bCs/>
          <w:sz w:val="22"/>
          <w:szCs w:val="22"/>
        </w:rPr>
      </w:pPr>
      <w:r w:rsidRPr="009455B9">
        <w:rPr>
          <w:rFonts w:ascii="Arial" w:hAnsi="Arial" w:cs="Arial"/>
          <w:b/>
          <w:bCs/>
          <w:sz w:val="22"/>
          <w:szCs w:val="22"/>
        </w:rPr>
        <w:t>Conclusion</w:t>
      </w:r>
    </w:p>
    <w:p w14:paraId="65263F57" w14:textId="02E36FDB" w:rsidR="00F732F7" w:rsidRPr="009455B9" w:rsidRDefault="00FC06FF" w:rsidP="009455B9">
      <w:pPr>
        <w:spacing w:line="360" w:lineRule="auto"/>
        <w:jc w:val="both"/>
        <w:rPr>
          <w:rFonts w:ascii="Arial" w:hAnsi="Arial" w:cs="Arial"/>
          <w:sz w:val="22"/>
          <w:szCs w:val="22"/>
        </w:rPr>
      </w:pPr>
      <w:r w:rsidRPr="009455B9">
        <w:rPr>
          <w:rFonts w:ascii="Arial" w:hAnsi="Arial" w:cs="Arial"/>
          <w:sz w:val="22"/>
          <w:szCs w:val="22"/>
        </w:rPr>
        <w:t xml:space="preserve">Mr Ahmed’s case demonstrates why health and social care is more than simply executing assigned tasks. There is a need for effective communication among all caregivers, family and friends so that Mr Ahmed understands his care, feels included and respected so that he can partake in vital decisions despite the language barriers that may be worsened by the effects of stroke. Also, there is a need for good administrative skills to keep records of visits, medications that are delayed, and all vital information of what happens during visits. In addition, collaboration among the health professionals and even the wife ensure that all involved work towards a common goal of the care plan. By following the Equality Act 2010 and utilising the principles of the Data Protection Act 2018 ensure a more dignified and safer care for Mr Ahmed. </w:t>
      </w:r>
    </w:p>
    <w:p w14:paraId="09CA5640" w14:textId="67689608" w:rsidR="009455B9" w:rsidRPr="009455B9" w:rsidRDefault="009455B9" w:rsidP="009455B9">
      <w:pPr>
        <w:spacing w:line="360" w:lineRule="auto"/>
        <w:jc w:val="both"/>
        <w:rPr>
          <w:rFonts w:ascii="Arial" w:hAnsi="Arial" w:cs="Arial"/>
          <w:sz w:val="22"/>
          <w:szCs w:val="22"/>
        </w:rPr>
      </w:pPr>
    </w:p>
    <w:p w14:paraId="32509EFA" w14:textId="77777777" w:rsidR="009455B9" w:rsidRPr="009455B9" w:rsidRDefault="009455B9">
      <w:pPr>
        <w:rPr>
          <w:rFonts w:ascii="Arial" w:hAnsi="Arial" w:cs="Arial"/>
          <w:sz w:val="22"/>
          <w:szCs w:val="22"/>
        </w:rPr>
      </w:pPr>
      <w:r w:rsidRPr="009455B9">
        <w:rPr>
          <w:rFonts w:ascii="Arial" w:hAnsi="Arial" w:cs="Arial"/>
          <w:sz w:val="22"/>
          <w:szCs w:val="22"/>
        </w:rPr>
        <w:br w:type="page"/>
      </w:r>
    </w:p>
    <w:sdt>
      <w:sdtPr>
        <w:rPr>
          <w:rFonts w:ascii="Arial" w:eastAsiaTheme="minorHAnsi" w:hAnsi="Arial" w:cs="Arial"/>
          <w:color w:val="auto"/>
          <w:sz w:val="22"/>
          <w:szCs w:val="22"/>
        </w:rPr>
        <w:id w:val="1201828154"/>
        <w:docPartObj>
          <w:docPartGallery w:val="Bibliographies"/>
          <w:docPartUnique/>
        </w:docPartObj>
      </w:sdtPr>
      <w:sdtContent>
        <w:p w14:paraId="5D587A6A" w14:textId="77FF9A5B" w:rsidR="009455B9" w:rsidRPr="009455B9" w:rsidRDefault="009455B9">
          <w:pPr>
            <w:pStyle w:val="Heading1"/>
            <w:rPr>
              <w:rFonts w:ascii="Arial" w:hAnsi="Arial" w:cs="Arial"/>
              <w:sz w:val="22"/>
              <w:szCs w:val="22"/>
            </w:rPr>
          </w:pPr>
          <w:r w:rsidRPr="009455B9">
            <w:rPr>
              <w:rFonts w:ascii="Arial" w:hAnsi="Arial" w:cs="Arial"/>
              <w:sz w:val="22"/>
              <w:szCs w:val="22"/>
            </w:rPr>
            <w:t>References</w:t>
          </w:r>
        </w:p>
        <w:sdt>
          <w:sdtPr>
            <w:rPr>
              <w:rFonts w:ascii="Arial" w:hAnsi="Arial" w:cs="Arial"/>
              <w:sz w:val="22"/>
              <w:szCs w:val="22"/>
            </w:rPr>
            <w:id w:val="-573587230"/>
            <w:bibliography/>
          </w:sdtPr>
          <w:sdtContent>
            <w:p w14:paraId="04F65B2B" w14:textId="77777777" w:rsidR="009455B9" w:rsidRPr="009455B9" w:rsidRDefault="009455B9" w:rsidP="009455B9">
              <w:pPr>
                <w:pStyle w:val="Bibliography"/>
                <w:rPr>
                  <w:rFonts w:ascii="Arial" w:hAnsi="Arial" w:cs="Arial"/>
                  <w:noProof/>
                  <w:kern w:val="0"/>
                  <w:sz w:val="22"/>
                  <w:szCs w:val="22"/>
                  <w14:ligatures w14:val="none"/>
                </w:rPr>
              </w:pPr>
              <w:r w:rsidRPr="009455B9">
                <w:rPr>
                  <w:rFonts w:ascii="Arial" w:hAnsi="Arial" w:cs="Arial"/>
                  <w:sz w:val="22"/>
                  <w:szCs w:val="22"/>
                </w:rPr>
                <w:fldChar w:fldCharType="begin"/>
              </w:r>
              <w:r w:rsidRPr="009455B9">
                <w:rPr>
                  <w:rFonts w:ascii="Arial" w:hAnsi="Arial" w:cs="Arial"/>
                  <w:sz w:val="22"/>
                  <w:szCs w:val="22"/>
                </w:rPr>
                <w:instrText xml:space="preserve"> BIBLIOGRAPHY </w:instrText>
              </w:r>
              <w:r w:rsidRPr="009455B9">
                <w:rPr>
                  <w:rFonts w:ascii="Arial" w:hAnsi="Arial" w:cs="Arial"/>
                  <w:sz w:val="22"/>
                  <w:szCs w:val="22"/>
                </w:rPr>
                <w:fldChar w:fldCharType="separate"/>
              </w:r>
              <w:r w:rsidRPr="009455B9">
                <w:rPr>
                  <w:rFonts w:ascii="Arial" w:hAnsi="Arial" w:cs="Arial"/>
                  <w:noProof/>
                  <w:sz w:val="22"/>
                  <w:szCs w:val="22"/>
                </w:rPr>
                <w:t xml:space="preserve">Berlo, D. K., 1960. </w:t>
              </w:r>
              <w:r w:rsidRPr="009455B9">
                <w:rPr>
                  <w:rFonts w:ascii="Arial" w:hAnsi="Arial" w:cs="Arial"/>
                  <w:i/>
                  <w:iCs/>
                  <w:noProof/>
                  <w:sz w:val="22"/>
                  <w:szCs w:val="22"/>
                </w:rPr>
                <w:t xml:space="preserve">The Process of Communication: An Introduction to Theory and Practice. </w:t>
              </w:r>
              <w:r w:rsidRPr="009455B9">
                <w:rPr>
                  <w:rFonts w:ascii="Arial" w:hAnsi="Arial" w:cs="Arial"/>
                  <w:noProof/>
                  <w:sz w:val="22"/>
                  <w:szCs w:val="22"/>
                </w:rPr>
                <w:t>New York: Rinehart and Winston.</w:t>
              </w:r>
            </w:p>
            <w:p w14:paraId="7A144374" w14:textId="77777777" w:rsidR="009455B9" w:rsidRPr="009455B9" w:rsidRDefault="009455B9" w:rsidP="009455B9">
              <w:pPr>
                <w:pStyle w:val="Bibliography"/>
                <w:rPr>
                  <w:rFonts w:ascii="Arial" w:hAnsi="Arial" w:cs="Arial"/>
                  <w:noProof/>
                  <w:sz w:val="22"/>
                  <w:szCs w:val="22"/>
                </w:rPr>
              </w:pPr>
              <w:r w:rsidRPr="009455B9">
                <w:rPr>
                  <w:rFonts w:ascii="Arial" w:hAnsi="Arial" w:cs="Arial"/>
                  <w:noProof/>
                  <w:sz w:val="22"/>
                  <w:szCs w:val="22"/>
                </w:rPr>
                <w:t xml:space="preserve">Care Quality Commission, 2025. </w:t>
              </w:r>
              <w:r w:rsidRPr="009455B9">
                <w:rPr>
                  <w:rFonts w:ascii="Arial" w:hAnsi="Arial" w:cs="Arial"/>
                  <w:i/>
                  <w:iCs/>
                  <w:noProof/>
                  <w:sz w:val="22"/>
                  <w:szCs w:val="22"/>
                </w:rPr>
                <w:t xml:space="preserve">Regulation 17: Good governance. </w:t>
              </w:r>
              <w:r w:rsidRPr="009455B9">
                <w:rPr>
                  <w:rFonts w:ascii="Arial" w:hAnsi="Arial" w:cs="Arial"/>
                  <w:noProof/>
                  <w:sz w:val="22"/>
                  <w:szCs w:val="22"/>
                </w:rPr>
                <w:t xml:space="preserve">[Online] </w:t>
              </w:r>
              <w:r w:rsidRPr="009455B9">
                <w:rPr>
                  <w:rFonts w:ascii="Arial" w:hAnsi="Arial" w:cs="Arial"/>
                  <w:noProof/>
                  <w:sz w:val="22"/>
                  <w:szCs w:val="22"/>
                </w:rPr>
                <w:br/>
                <w:t xml:space="preserve">Available at: </w:t>
              </w:r>
              <w:r w:rsidRPr="009455B9">
                <w:rPr>
                  <w:rFonts w:ascii="Arial" w:hAnsi="Arial" w:cs="Arial"/>
                  <w:noProof/>
                  <w:sz w:val="22"/>
                  <w:szCs w:val="22"/>
                  <w:u w:val="single"/>
                </w:rPr>
                <w:t>https://www.cqc.org.uk/guidance-regulation/providers/regulations-service-providers-and-managers/health-social-care-act/regulation-17</w:t>
              </w:r>
              <w:r w:rsidRPr="009455B9">
                <w:rPr>
                  <w:rFonts w:ascii="Arial" w:hAnsi="Arial" w:cs="Arial"/>
                  <w:noProof/>
                  <w:sz w:val="22"/>
                  <w:szCs w:val="22"/>
                </w:rPr>
                <w:br/>
                <w:t>[Accessed 7 April 2026].</w:t>
              </w:r>
            </w:p>
            <w:p w14:paraId="766CBA3D" w14:textId="77777777" w:rsidR="009455B9" w:rsidRPr="009455B9" w:rsidRDefault="009455B9" w:rsidP="009455B9">
              <w:pPr>
                <w:pStyle w:val="Bibliography"/>
                <w:rPr>
                  <w:rFonts w:ascii="Arial" w:hAnsi="Arial" w:cs="Arial"/>
                  <w:noProof/>
                  <w:sz w:val="22"/>
                  <w:szCs w:val="22"/>
                </w:rPr>
              </w:pPr>
              <w:r w:rsidRPr="009455B9">
                <w:rPr>
                  <w:rFonts w:ascii="Arial" w:hAnsi="Arial" w:cs="Arial"/>
                  <w:noProof/>
                  <w:sz w:val="22"/>
                  <w:szCs w:val="22"/>
                </w:rPr>
                <w:t xml:space="preserve">Glasby, J., 2017. </w:t>
              </w:r>
              <w:r w:rsidRPr="009455B9">
                <w:rPr>
                  <w:rFonts w:ascii="Arial" w:hAnsi="Arial" w:cs="Arial"/>
                  <w:i/>
                  <w:iCs/>
                  <w:noProof/>
                  <w:sz w:val="22"/>
                  <w:szCs w:val="22"/>
                </w:rPr>
                <w:t xml:space="preserve">Understanding Health and Social Care. </w:t>
              </w:r>
              <w:r w:rsidRPr="009455B9">
                <w:rPr>
                  <w:rFonts w:ascii="Arial" w:hAnsi="Arial" w:cs="Arial"/>
                  <w:noProof/>
                  <w:sz w:val="22"/>
                  <w:szCs w:val="22"/>
                </w:rPr>
                <w:t>3rd ed. Bristol: Policy Press.</w:t>
              </w:r>
            </w:p>
            <w:p w14:paraId="4431B52A" w14:textId="77777777" w:rsidR="009455B9" w:rsidRPr="009455B9" w:rsidRDefault="009455B9" w:rsidP="009455B9">
              <w:pPr>
                <w:pStyle w:val="Bibliography"/>
                <w:rPr>
                  <w:rFonts w:ascii="Arial" w:hAnsi="Arial" w:cs="Arial"/>
                  <w:noProof/>
                  <w:sz w:val="22"/>
                  <w:szCs w:val="22"/>
                </w:rPr>
              </w:pPr>
              <w:r w:rsidRPr="009455B9">
                <w:rPr>
                  <w:rFonts w:ascii="Arial" w:hAnsi="Arial" w:cs="Arial"/>
                  <w:noProof/>
                  <w:sz w:val="22"/>
                  <w:szCs w:val="22"/>
                </w:rPr>
                <w:t xml:space="preserve">Glasby, J. &amp; Dickinson, H., 2014. </w:t>
              </w:r>
              <w:r w:rsidRPr="009455B9">
                <w:rPr>
                  <w:rFonts w:ascii="Arial" w:hAnsi="Arial" w:cs="Arial"/>
                  <w:i/>
                  <w:iCs/>
                  <w:noProof/>
                  <w:sz w:val="22"/>
                  <w:szCs w:val="22"/>
                </w:rPr>
                <w:t xml:space="preserve">Partnership Working in Health and Social Care: What is Integrated Care and How Can We Deliver It?. </w:t>
              </w:r>
              <w:r w:rsidRPr="009455B9">
                <w:rPr>
                  <w:rFonts w:ascii="Arial" w:hAnsi="Arial" w:cs="Arial"/>
                  <w:noProof/>
                  <w:sz w:val="22"/>
                  <w:szCs w:val="22"/>
                </w:rPr>
                <w:t>Bristol: Policy Press.</w:t>
              </w:r>
            </w:p>
            <w:p w14:paraId="41FFE19A" w14:textId="77777777" w:rsidR="009455B9" w:rsidRPr="009455B9" w:rsidRDefault="009455B9" w:rsidP="009455B9">
              <w:pPr>
                <w:pStyle w:val="Bibliography"/>
                <w:rPr>
                  <w:rFonts w:ascii="Arial" w:hAnsi="Arial" w:cs="Arial"/>
                  <w:noProof/>
                  <w:sz w:val="22"/>
                  <w:szCs w:val="22"/>
                </w:rPr>
              </w:pPr>
              <w:r w:rsidRPr="009455B9">
                <w:rPr>
                  <w:rFonts w:ascii="Arial" w:hAnsi="Arial" w:cs="Arial"/>
                  <w:noProof/>
                  <w:sz w:val="22"/>
                  <w:szCs w:val="22"/>
                </w:rPr>
                <w:t xml:space="preserve">Hoyle, V., Shepherd, E., Flinn, A. &amp; Lomas, E., 2019. Child social care recording and the information rights of care experienced people: A record keeping perspective. </w:t>
              </w:r>
              <w:r w:rsidRPr="009455B9">
                <w:rPr>
                  <w:rFonts w:ascii="Arial" w:hAnsi="Arial" w:cs="Arial"/>
                  <w:i/>
                  <w:iCs/>
                  <w:noProof/>
                  <w:sz w:val="22"/>
                  <w:szCs w:val="22"/>
                </w:rPr>
                <w:t xml:space="preserve">British Journal of Social Work, </w:t>
              </w:r>
              <w:r w:rsidRPr="009455B9">
                <w:rPr>
                  <w:rFonts w:ascii="Arial" w:hAnsi="Arial" w:cs="Arial"/>
                  <w:noProof/>
                  <w:sz w:val="22"/>
                  <w:szCs w:val="22"/>
                </w:rPr>
                <w:t>Volume 49, pp. 1856-1874.</w:t>
              </w:r>
            </w:p>
            <w:p w14:paraId="107EA684" w14:textId="77777777" w:rsidR="009455B9" w:rsidRPr="009455B9" w:rsidRDefault="009455B9" w:rsidP="009455B9">
              <w:pPr>
                <w:pStyle w:val="Bibliography"/>
                <w:rPr>
                  <w:rFonts w:ascii="Arial" w:hAnsi="Arial" w:cs="Arial"/>
                  <w:noProof/>
                  <w:sz w:val="22"/>
                  <w:szCs w:val="22"/>
                </w:rPr>
              </w:pPr>
              <w:r w:rsidRPr="009455B9">
                <w:rPr>
                  <w:rFonts w:ascii="Arial" w:hAnsi="Arial" w:cs="Arial"/>
                  <w:noProof/>
                  <w:sz w:val="22"/>
                  <w:szCs w:val="22"/>
                </w:rPr>
                <w:t xml:space="preserve">Lee, E., 2021. </w:t>
              </w:r>
              <w:r w:rsidRPr="009455B9">
                <w:rPr>
                  <w:rFonts w:ascii="Arial" w:hAnsi="Arial" w:cs="Arial"/>
                  <w:i/>
                  <w:iCs/>
                  <w:noProof/>
                  <w:sz w:val="22"/>
                  <w:szCs w:val="22"/>
                </w:rPr>
                <w:t xml:space="preserve">Effective Communication in Health and Social Care. </w:t>
              </w:r>
              <w:r w:rsidRPr="009455B9">
                <w:rPr>
                  <w:rFonts w:ascii="Arial" w:hAnsi="Arial" w:cs="Arial"/>
                  <w:noProof/>
                  <w:sz w:val="22"/>
                  <w:szCs w:val="22"/>
                </w:rPr>
                <w:t xml:space="preserve">[Online] </w:t>
              </w:r>
              <w:r w:rsidRPr="009455B9">
                <w:rPr>
                  <w:rFonts w:ascii="Arial" w:hAnsi="Arial" w:cs="Arial"/>
                  <w:noProof/>
                  <w:sz w:val="22"/>
                  <w:szCs w:val="22"/>
                </w:rPr>
                <w:br/>
                <w:t xml:space="preserve">Available at: </w:t>
              </w:r>
              <w:r w:rsidRPr="009455B9">
                <w:rPr>
                  <w:rFonts w:ascii="Arial" w:hAnsi="Arial" w:cs="Arial"/>
                  <w:noProof/>
                  <w:sz w:val="22"/>
                  <w:szCs w:val="22"/>
                  <w:u w:val="single"/>
                </w:rPr>
                <w:t>https://cpdonline.co.uk/knowledge-base/care/effective-communication/</w:t>
              </w:r>
              <w:r w:rsidRPr="009455B9">
                <w:rPr>
                  <w:rFonts w:ascii="Arial" w:hAnsi="Arial" w:cs="Arial"/>
                  <w:noProof/>
                  <w:sz w:val="22"/>
                  <w:szCs w:val="22"/>
                </w:rPr>
                <w:br/>
                <w:t>[Accessed 5 April 2026].</w:t>
              </w:r>
            </w:p>
            <w:p w14:paraId="65C6DA10" w14:textId="77777777" w:rsidR="009455B9" w:rsidRPr="009455B9" w:rsidRDefault="009455B9" w:rsidP="009455B9">
              <w:pPr>
                <w:pStyle w:val="Bibliography"/>
                <w:rPr>
                  <w:rFonts w:ascii="Arial" w:hAnsi="Arial" w:cs="Arial"/>
                  <w:noProof/>
                  <w:sz w:val="22"/>
                  <w:szCs w:val="22"/>
                </w:rPr>
              </w:pPr>
              <w:r w:rsidRPr="009455B9">
                <w:rPr>
                  <w:rFonts w:ascii="Arial" w:hAnsi="Arial" w:cs="Arial"/>
                  <w:noProof/>
                  <w:sz w:val="22"/>
                  <w:szCs w:val="22"/>
                </w:rPr>
                <w:t xml:space="preserve">legislation.gov.uk, 2010. </w:t>
              </w:r>
              <w:r w:rsidRPr="009455B9">
                <w:rPr>
                  <w:rFonts w:ascii="Arial" w:hAnsi="Arial" w:cs="Arial"/>
                  <w:i/>
                  <w:iCs/>
                  <w:noProof/>
                  <w:sz w:val="22"/>
                  <w:szCs w:val="22"/>
                </w:rPr>
                <w:t xml:space="preserve">Equality Act 2010. </w:t>
              </w:r>
              <w:r w:rsidRPr="009455B9">
                <w:rPr>
                  <w:rFonts w:ascii="Arial" w:hAnsi="Arial" w:cs="Arial"/>
                  <w:noProof/>
                  <w:sz w:val="22"/>
                  <w:szCs w:val="22"/>
                </w:rPr>
                <w:t xml:space="preserve">[Online] </w:t>
              </w:r>
              <w:r w:rsidRPr="009455B9">
                <w:rPr>
                  <w:rFonts w:ascii="Arial" w:hAnsi="Arial" w:cs="Arial"/>
                  <w:noProof/>
                  <w:sz w:val="22"/>
                  <w:szCs w:val="22"/>
                </w:rPr>
                <w:br/>
                <w:t xml:space="preserve">Available at: </w:t>
              </w:r>
              <w:r w:rsidRPr="009455B9">
                <w:rPr>
                  <w:rFonts w:ascii="Arial" w:hAnsi="Arial" w:cs="Arial"/>
                  <w:noProof/>
                  <w:sz w:val="22"/>
                  <w:szCs w:val="22"/>
                  <w:u w:val="single"/>
                </w:rPr>
                <w:t>https://www.legislation.gov.uk/ukpga/2010/15/contents</w:t>
              </w:r>
              <w:r w:rsidRPr="009455B9">
                <w:rPr>
                  <w:rFonts w:ascii="Arial" w:hAnsi="Arial" w:cs="Arial"/>
                  <w:noProof/>
                  <w:sz w:val="22"/>
                  <w:szCs w:val="22"/>
                </w:rPr>
                <w:br/>
                <w:t>[Accessed 1 April 2026].</w:t>
              </w:r>
            </w:p>
            <w:p w14:paraId="18A875ED" w14:textId="77777777" w:rsidR="009455B9" w:rsidRPr="009455B9" w:rsidRDefault="009455B9" w:rsidP="009455B9">
              <w:pPr>
                <w:pStyle w:val="Bibliography"/>
                <w:rPr>
                  <w:rFonts w:ascii="Arial" w:hAnsi="Arial" w:cs="Arial"/>
                  <w:noProof/>
                  <w:sz w:val="22"/>
                  <w:szCs w:val="22"/>
                </w:rPr>
              </w:pPr>
              <w:r w:rsidRPr="009455B9">
                <w:rPr>
                  <w:rFonts w:ascii="Arial" w:hAnsi="Arial" w:cs="Arial"/>
                  <w:noProof/>
                  <w:sz w:val="22"/>
                  <w:szCs w:val="22"/>
                </w:rPr>
                <w:t xml:space="preserve">legislation.gov.uk, 2018. </w:t>
              </w:r>
              <w:r w:rsidRPr="009455B9">
                <w:rPr>
                  <w:rFonts w:ascii="Arial" w:hAnsi="Arial" w:cs="Arial"/>
                  <w:i/>
                  <w:iCs/>
                  <w:noProof/>
                  <w:sz w:val="22"/>
                  <w:szCs w:val="22"/>
                </w:rPr>
                <w:t xml:space="preserve">Data Protection Act 2018. </w:t>
              </w:r>
              <w:r w:rsidRPr="009455B9">
                <w:rPr>
                  <w:rFonts w:ascii="Arial" w:hAnsi="Arial" w:cs="Arial"/>
                  <w:noProof/>
                  <w:sz w:val="22"/>
                  <w:szCs w:val="22"/>
                </w:rPr>
                <w:t xml:space="preserve">[Online] </w:t>
              </w:r>
              <w:r w:rsidRPr="009455B9">
                <w:rPr>
                  <w:rFonts w:ascii="Arial" w:hAnsi="Arial" w:cs="Arial"/>
                  <w:noProof/>
                  <w:sz w:val="22"/>
                  <w:szCs w:val="22"/>
                </w:rPr>
                <w:br/>
                <w:t xml:space="preserve">Available at: </w:t>
              </w:r>
              <w:r w:rsidRPr="009455B9">
                <w:rPr>
                  <w:rFonts w:ascii="Arial" w:hAnsi="Arial" w:cs="Arial"/>
                  <w:noProof/>
                  <w:sz w:val="22"/>
                  <w:szCs w:val="22"/>
                  <w:u w:val="single"/>
                </w:rPr>
                <w:t>https://www.legislation.gov.uk/ukpga/2018/12/enacted/data.xht?view=snippet&amp;wrap=true</w:t>
              </w:r>
              <w:r w:rsidRPr="009455B9">
                <w:rPr>
                  <w:rFonts w:ascii="Arial" w:hAnsi="Arial" w:cs="Arial"/>
                  <w:noProof/>
                  <w:sz w:val="22"/>
                  <w:szCs w:val="22"/>
                </w:rPr>
                <w:br/>
                <w:t>[Accessed 2 April 2026].</w:t>
              </w:r>
            </w:p>
            <w:p w14:paraId="11C0BDF9" w14:textId="77777777" w:rsidR="009455B9" w:rsidRPr="009455B9" w:rsidRDefault="009455B9" w:rsidP="009455B9">
              <w:pPr>
                <w:pStyle w:val="Bibliography"/>
                <w:rPr>
                  <w:rFonts w:ascii="Arial" w:hAnsi="Arial" w:cs="Arial"/>
                  <w:noProof/>
                  <w:sz w:val="22"/>
                  <w:szCs w:val="22"/>
                </w:rPr>
              </w:pPr>
              <w:r w:rsidRPr="009455B9">
                <w:rPr>
                  <w:rFonts w:ascii="Arial" w:hAnsi="Arial" w:cs="Arial"/>
                  <w:noProof/>
                  <w:sz w:val="22"/>
                  <w:szCs w:val="22"/>
                </w:rPr>
                <w:t xml:space="preserve">NHS England, 2021. </w:t>
              </w:r>
              <w:r w:rsidRPr="009455B9">
                <w:rPr>
                  <w:rFonts w:ascii="Arial" w:hAnsi="Arial" w:cs="Arial"/>
                  <w:i/>
                  <w:iCs/>
                  <w:noProof/>
                  <w:sz w:val="22"/>
                  <w:szCs w:val="22"/>
                </w:rPr>
                <w:t xml:space="preserve">Improving communication between health care professionals and patients in the NHS in England. </w:t>
              </w:r>
              <w:r w:rsidRPr="009455B9">
                <w:rPr>
                  <w:rFonts w:ascii="Arial" w:hAnsi="Arial" w:cs="Arial"/>
                  <w:noProof/>
                  <w:sz w:val="22"/>
                  <w:szCs w:val="22"/>
                </w:rPr>
                <w:t xml:space="preserve">[Online] </w:t>
              </w:r>
              <w:r w:rsidRPr="009455B9">
                <w:rPr>
                  <w:rFonts w:ascii="Arial" w:hAnsi="Arial" w:cs="Arial"/>
                  <w:noProof/>
                  <w:sz w:val="22"/>
                  <w:szCs w:val="22"/>
                </w:rPr>
                <w:br/>
                <w:t xml:space="preserve">Available at: </w:t>
              </w:r>
              <w:r w:rsidRPr="009455B9">
                <w:rPr>
                  <w:rFonts w:ascii="Arial" w:hAnsi="Arial" w:cs="Arial"/>
                  <w:noProof/>
                  <w:sz w:val="22"/>
                  <w:szCs w:val="22"/>
                  <w:u w:val="single"/>
                </w:rPr>
                <w:t>https://www.england.nhs.uk/publication/improving-communication-between-health-care-professionals-and-patients-in-the-nhs-in-england/</w:t>
              </w:r>
              <w:r w:rsidRPr="009455B9">
                <w:rPr>
                  <w:rFonts w:ascii="Arial" w:hAnsi="Arial" w:cs="Arial"/>
                  <w:noProof/>
                  <w:sz w:val="22"/>
                  <w:szCs w:val="22"/>
                </w:rPr>
                <w:br/>
                <w:t>[Accessed 1 April 2026].</w:t>
              </w:r>
            </w:p>
            <w:p w14:paraId="2A44A7C4" w14:textId="77777777" w:rsidR="009455B9" w:rsidRPr="009455B9" w:rsidRDefault="009455B9" w:rsidP="009455B9">
              <w:pPr>
                <w:pStyle w:val="Bibliography"/>
                <w:rPr>
                  <w:rFonts w:ascii="Arial" w:hAnsi="Arial" w:cs="Arial"/>
                  <w:noProof/>
                  <w:sz w:val="22"/>
                  <w:szCs w:val="22"/>
                </w:rPr>
              </w:pPr>
              <w:r w:rsidRPr="009455B9">
                <w:rPr>
                  <w:rFonts w:ascii="Arial" w:hAnsi="Arial" w:cs="Arial"/>
                  <w:noProof/>
                  <w:sz w:val="22"/>
                  <w:szCs w:val="22"/>
                </w:rPr>
                <w:t xml:space="preserve">Social Care Institute for Excellence, 2023. </w:t>
              </w:r>
              <w:r w:rsidRPr="009455B9">
                <w:rPr>
                  <w:rFonts w:ascii="Arial" w:hAnsi="Arial" w:cs="Arial"/>
                  <w:i/>
                  <w:iCs/>
                  <w:noProof/>
                  <w:sz w:val="22"/>
                  <w:szCs w:val="22"/>
                </w:rPr>
                <w:t xml:space="preserve">Social care recording. </w:t>
              </w:r>
              <w:r w:rsidRPr="009455B9">
                <w:rPr>
                  <w:rFonts w:ascii="Arial" w:hAnsi="Arial" w:cs="Arial"/>
                  <w:noProof/>
                  <w:sz w:val="22"/>
                  <w:szCs w:val="22"/>
                </w:rPr>
                <w:t xml:space="preserve">[Online] </w:t>
              </w:r>
              <w:r w:rsidRPr="009455B9">
                <w:rPr>
                  <w:rFonts w:ascii="Arial" w:hAnsi="Arial" w:cs="Arial"/>
                  <w:noProof/>
                  <w:sz w:val="22"/>
                  <w:szCs w:val="22"/>
                </w:rPr>
                <w:br/>
                <w:t xml:space="preserve">Available at: </w:t>
              </w:r>
              <w:r w:rsidRPr="009455B9">
                <w:rPr>
                  <w:rFonts w:ascii="Arial" w:hAnsi="Arial" w:cs="Arial"/>
                  <w:noProof/>
                  <w:sz w:val="22"/>
                  <w:szCs w:val="22"/>
                  <w:u w:val="single"/>
                </w:rPr>
                <w:t>https://www.scie.org.uk/social-care-online/</w:t>
              </w:r>
              <w:r w:rsidRPr="009455B9">
                <w:rPr>
                  <w:rFonts w:ascii="Arial" w:hAnsi="Arial" w:cs="Arial"/>
                  <w:noProof/>
                  <w:sz w:val="22"/>
                  <w:szCs w:val="22"/>
                </w:rPr>
                <w:br/>
                <w:t>[Accessed 4 April 2026].</w:t>
              </w:r>
            </w:p>
            <w:p w14:paraId="265D0FC6" w14:textId="2A0AB647" w:rsidR="009455B9" w:rsidRDefault="009455B9" w:rsidP="009455B9">
              <w:r w:rsidRPr="009455B9">
                <w:rPr>
                  <w:rFonts w:ascii="Arial" w:hAnsi="Arial" w:cs="Arial"/>
                  <w:b/>
                  <w:bCs/>
                  <w:noProof/>
                  <w:sz w:val="22"/>
                  <w:szCs w:val="22"/>
                </w:rPr>
                <w:fldChar w:fldCharType="end"/>
              </w:r>
            </w:p>
          </w:sdtContent>
        </w:sdt>
      </w:sdtContent>
    </w:sdt>
    <w:p w14:paraId="7B4028C2" w14:textId="77777777" w:rsidR="009455B9" w:rsidRPr="001C7980" w:rsidRDefault="009455B9" w:rsidP="009455B9">
      <w:pPr>
        <w:spacing w:line="360" w:lineRule="auto"/>
        <w:jc w:val="both"/>
        <w:rPr>
          <w:rFonts w:ascii="Arial" w:hAnsi="Arial" w:cs="Arial"/>
          <w:sz w:val="22"/>
          <w:szCs w:val="22"/>
        </w:rPr>
      </w:pPr>
    </w:p>
    <w:sectPr w:rsidR="009455B9" w:rsidRPr="001C7980" w:rsidSect="006E273E">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9445F" w14:textId="77777777" w:rsidR="00BB563B" w:rsidRDefault="00BB563B" w:rsidP="003D31B8">
      <w:pPr>
        <w:spacing w:after="0" w:line="240" w:lineRule="auto"/>
      </w:pPr>
      <w:r>
        <w:separator/>
      </w:r>
    </w:p>
  </w:endnote>
  <w:endnote w:type="continuationSeparator" w:id="0">
    <w:p w14:paraId="17A72776" w14:textId="77777777" w:rsidR="00BB563B" w:rsidRDefault="00BB563B" w:rsidP="003D3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05120"/>
      <w:docPartObj>
        <w:docPartGallery w:val="Page Numbers (Bottom of Page)"/>
        <w:docPartUnique/>
      </w:docPartObj>
    </w:sdtPr>
    <w:sdtEndPr>
      <w:rPr>
        <w:noProof/>
      </w:rPr>
    </w:sdtEndPr>
    <w:sdtContent>
      <w:p w14:paraId="799235A9" w14:textId="2AA446F8" w:rsidR="003D31B8" w:rsidRDefault="003D31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2055F6" w14:textId="77777777" w:rsidR="003D31B8" w:rsidRDefault="003D3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6F2B3" w14:textId="77777777" w:rsidR="00BB563B" w:rsidRDefault="00BB563B" w:rsidP="003D31B8">
      <w:pPr>
        <w:spacing w:after="0" w:line="240" w:lineRule="auto"/>
      </w:pPr>
      <w:r>
        <w:separator/>
      </w:r>
    </w:p>
  </w:footnote>
  <w:footnote w:type="continuationSeparator" w:id="0">
    <w:p w14:paraId="580B2046" w14:textId="77777777" w:rsidR="00BB563B" w:rsidRDefault="00BB563B" w:rsidP="003D31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C25572"/>
    <w:multiLevelType w:val="hybridMultilevel"/>
    <w:tmpl w:val="6150D6B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486238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DD6"/>
    <w:rsid w:val="000E19D2"/>
    <w:rsid w:val="000F42BE"/>
    <w:rsid w:val="00185B1B"/>
    <w:rsid w:val="001C7980"/>
    <w:rsid w:val="001E064B"/>
    <w:rsid w:val="002216CF"/>
    <w:rsid w:val="00240600"/>
    <w:rsid w:val="002B71F1"/>
    <w:rsid w:val="002F597D"/>
    <w:rsid w:val="00300D83"/>
    <w:rsid w:val="00334404"/>
    <w:rsid w:val="0036454B"/>
    <w:rsid w:val="003D31B8"/>
    <w:rsid w:val="003F5206"/>
    <w:rsid w:val="00460DD4"/>
    <w:rsid w:val="00530795"/>
    <w:rsid w:val="005A6B01"/>
    <w:rsid w:val="00682BDD"/>
    <w:rsid w:val="006E273E"/>
    <w:rsid w:val="00716E5C"/>
    <w:rsid w:val="007E7065"/>
    <w:rsid w:val="00944730"/>
    <w:rsid w:val="009455B9"/>
    <w:rsid w:val="00A63DD6"/>
    <w:rsid w:val="00A652ED"/>
    <w:rsid w:val="00AB2C90"/>
    <w:rsid w:val="00AC6D1A"/>
    <w:rsid w:val="00BB563B"/>
    <w:rsid w:val="00BC2214"/>
    <w:rsid w:val="00C13238"/>
    <w:rsid w:val="00C37B74"/>
    <w:rsid w:val="00C42609"/>
    <w:rsid w:val="00C51E61"/>
    <w:rsid w:val="00CE046F"/>
    <w:rsid w:val="00CE326A"/>
    <w:rsid w:val="00CE4AC5"/>
    <w:rsid w:val="00D35593"/>
    <w:rsid w:val="00D55A28"/>
    <w:rsid w:val="00D61EF6"/>
    <w:rsid w:val="00D714C7"/>
    <w:rsid w:val="00D80A51"/>
    <w:rsid w:val="00DB737F"/>
    <w:rsid w:val="00EB0D8B"/>
    <w:rsid w:val="00F50334"/>
    <w:rsid w:val="00F732F7"/>
    <w:rsid w:val="00FA25AA"/>
    <w:rsid w:val="00FC0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00C67"/>
  <w15:chartTrackingRefBased/>
  <w15:docId w15:val="{BDFA2E03-B9F2-44C8-8CFE-E9B2BD7D2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3D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3D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3D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3D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3D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3D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3D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3D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3D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3D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3D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3D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3D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3D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3D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3D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3D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3DD6"/>
    <w:rPr>
      <w:rFonts w:eastAsiaTheme="majorEastAsia" w:cstheme="majorBidi"/>
      <w:color w:val="272727" w:themeColor="text1" w:themeTint="D8"/>
    </w:rPr>
  </w:style>
  <w:style w:type="paragraph" w:styleId="Title">
    <w:name w:val="Title"/>
    <w:basedOn w:val="Normal"/>
    <w:next w:val="Normal"/>
    <w:link w:val="TitleChar"/>
    <w:uiPriority w:val="10"/>
    <w:qFormat/>
    <w:rsid w:val="00A63D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3D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3D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3D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3DD6"/>
    <w:pPr>
      <w:spacing w:before="160"/>
      <w:jc w:val="center"/>
    </w:pPr>
    <w:rPr>
      <w:i/>
      <w:iCs/>
      <w:color w:val="404040" w:themeColor="text1" w:themeTint="BF"/>
    </w:rPr>
  </w:style>
  <w:style w:type="character" w:customStyle="1" w:styleId="QuoteChar">
    <w:name w:val="Quote Char"/>
    <w:basedOn w:val="DefaultParagraphFont"/>
    <w:link w:val="Quote"/>
    <w:uiPriority w:val="29"/>
    <w:rsid w:val="00A63DD6"/>
    <w:rPr>
      <w:i/>
      <w:iCs/>
      <w:color w:val="404040" w:themeColor="text1" w:themeTint="BF"/>
    </w:rPr>
  </w:style>
  <w:style w:type="paragraph" w:styleId="ListParagraph">
    <w:name w:val="List Paragraph"/>
    <w:basedOn w:val="Normal"/>
    <w:uiPriority w:val="34"/>
    <w:qFormat/>
    <w:rsid w:val="00A63DD6"/>
    <w:pPr>
      <w:ind w:left="720"/>
      <w:contextualSpacing/>
    </w:pPr>
  </w:style>
  <w:style w:type="character" w:styleId="IntenseEmphasis">
    <w:name w:val="Intense Emphasis"/>
    <w:basedOn w:val="DefaultParagraphFont"/>
    <w:uiPriority w:val="21"/>
    <w:qFormat/>
    <w:rsid w:val="00A63DD6"/>
    <w:rPr>
      <w:i/>
      <w:iCs/>
      <w:color w:val="0F4761" w:themeColor="accent1" w:themeShade="BF"/>
    </w:rPr>
  </w:style>
  <w:style w:type="paragraph" w:styleId="IntenseQuote">
    <w:name w:val="Intense Quote"/>
    <w:basedOn w:val="Normal"/>
    <w:next w:val="Normal"/>
    <w:link w:val="IntenseQuoteChar"/>
    <w:uiPriority w:val="30"/>
    <w:qFormat/>
    <w:rsid w:val="00A63D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3DD6"/>
    <w:rPr>
      <w:i/>
      <w:iCs/>
      <w:color w:val="0F4761" w:themeColor="accent1" w:themeShade="BF"/>
    </w:rPr>
  </w:style>
  <w:style w:type="character" w:styleId="IntenseReference">
    <w:name w:val="Intense Reference"/>
    <w:basedOn w:val="DefaultParagraphFont"/>
    <w:uiPriority w:val="32"/>
    <w:qFormat/>
    <w:rsid w:val="00A63DD6"/>
    <w:rPr>
      <w:b/>
      <w:bCs/>
      <w:smallCaps/>
      <w:color w:val="0F4761" w:themeColor="accent1" w:themeShade="BF"/>
      <w:spacing w:val="5"/>
    </w:rPr>
  </w:style>
  <w:style w:type="paragraph" w:styleId="Bibliography">
    <w:name w:val="Bibliography"/>
    <w:basedOn w:val="Normal"/>
    <w:next w:val="Normal"/>
    <w:uiPriority w:val="37"/>
    <w:unhideWhenUsed/>
    <w:rsid w:val="009455B9"/>
  </w:style>
  <w:style w:type="paragraph" w:styleId="Header">
    <w:name w:val="header"/>
    <w:basedOn w:val="Normal"/>
    <w:link w:val="HeaderChar"/>
    <w:uiPriority w:val="99"/>
    <w:unhideWhenUsed/>
    <w:rsid w:val="003D31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31B8"/>
  </w:style>
  <w:style w:type="paragraph" w:styleId="Footer">
    <w:name w:val="footer"/>
    <w:basedOn w:val="Normal"/>
    <w:link w:val="FooterChar"/>
    <w:uiPriority w:val="99"/>
    <w:unhideWhenUsed/>
    <w:rsid w:val="003D31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31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311621">
      <w:bodyDiv w:val="1"/>
      <w:marLeft w:val="0"/>
      <w:marRight w:val="0"/>
      <w:marTop w:val="0"/>
      <w:marBottom w:val="0"/>
      <w:divBdr>
        <w:top w:val="none" w:sz="0" w:space="0" w:color="auto"/>
        <w:left w:val="none" w:sz="0" w:space="0" w:color="auto"/>
        <w:bottom w:val="none" w:sz="0" w:space="0" w:color="auto"/>
        <w:right w:val="none" w:sz="0" w:space="0" w:color="auto"/>
      </w:divBdr>
    </w:div>
    <w:div w:id="220412488">
      <w:bodyDiv w:val="1"/>
      <w:marLeft w:val="0"/>
      <w:marRight w:val="0"/>
      <w:marTop w:val="0"/>
      <w:marBottom w:val="0"/>
      <w:divBdr>
        <w:top w:val="none" w:sz="0" w:space="0" w:color="auto"/>
        <w:left w:val="none" w:sz="0" w:space="0" w:color="auto"/>
        <w:bottom w:val="none" w:sz="0" w:space="0" w:color="auto"/>
        <w:right w:val="none" w:sz="0" w:space="0" w:color="auto"/>
      </w:divBdr>
    </w:div>
    <w:div w:id="726879559">
      <w:bodyDiv w:val="1"/>
      <w:marLeft w:val="0"/>
      <w:marRight w:val="0"/>
      <w:marTop w:val="0"/>
      <w:marBottom w:val="0"/>
      <w:divBdr>
        <w:top w:val="none" w:sz="0" w:space="0" w:color="auto"/>
        <w:left w:val="none" w:sz="0" w:space="0" w:color="auto"/>
        <w:bottom w:val="none" w:sz="0" w:space="0" w:color="auto"/>
        <w:right w:val="none" w:sz="0" w:space="0" w:color="auto"/>
      </w:divBdr>
    </w:div>
    <w:div w:id="917054850">
      <w:bodyDiv w:val="1"/>
      <w:marLeft w:val="0"/>
      <w:marRight w:val="0"/>
      <w:marTop w:val="0"/>
      <w:marBottom w:val="0"/>
      <w:divBdr>
        <w:top w:val="none" w:sz="0" w:space="0" w:color="auto"/>
        <w:left w:val="none" w:sz="0" w:space="0" w:color="auto"/>
        <w:bottom w:val="none" w:sz="0" w:space="0" w:color="auto"/>
        <w:right w:val="none" w:sz="0" w:space="0" w:color="auto"/>
      </w:divBdr>
    </w:div>
    <w:div w:id="923996406">
      <w:bodyDiv w:val="1"/>
      <w:marLeft w:val="0"/>
      <w:marRight w:val="0"/>
      <w:marTop w:val="0"/>
      <w:marBottom w:val="0"/>
      <w:divBdr>
        <w:top w:val="none" w:sz="0" w:space="0" w:color="auto"/>
        <w:left w:val="none" w:sz="0" w:space="0" w:color="auto"/>
        <w:bottom w:val="none" w:sz="0" w:space="0" w:color="auto"/>
        <w:right w:val="none" w:sz="0" w:space="0" w:color="auto"/>
      </w:divBdr>
    </w:div>
    <w:div w:id="940600956">
      <w:bodyDiv w:val="1"/>
      <w:marLeft w:val="0"/>
      <w:marRight w:val="0"/>
      <w:marTop w:val="0"/>
      <w:marBottom w:val="0"/>
      <w:divBdr>
        <w:top w:val="none" w:sz="0" w:space="0" w:color="auto"/>
        <w:left w:val="none" w:sz="0" w:space="0" w:color="auto"/>
        <w:bottom w:val="none" w:sz="0" w:space="0" w:color="auto"/>
        <w:right w:val="none" w:sz="0" w:space="0" w:color="auto"/>
      </w:divBdr>
    </w:div>
    <w:div w:id="974212981">
      <w:bodyDiv w:val="1"/>
      <w:marLeft w:val="0"/>
      <w:marRight w:val="0"/>
      <w:marTop w:val="0"/>
      <w:marBottom w:val="0"/>
      <w:divBdr>
        <w:top w:val="none" w:sz="0" w:space="0" w:color="auto"/>
        <w:left w:val="none" w:sz="0" w:space="0" w:color="auto"/>
        <w:bottom w:val="none" w:sz="0" w:space="0" w:color="auto"/>
        <w:right w:val="none" w:sz="0" w:space="0" w:color="auto"/>
      </w:divBdr>
    </w:div>
    <w:div w:id="1182008291">
      <w:bodyDiv w:val="1"/>
      <w:marLeft w:val="0"/>
      <w:marRight w:val="0"/>
      <w:marTop w:val="0"/>
      <w:marBottom w:val="0"/>
      <w:divBdr>
        <w:top w:val="none" w:sz="0" w:space="0" w:color="auto"/>
        <w:left w:val="none" w:sz="0" w:space="0" w:color="auto"/>
        <w:bottom w:val="none" w:sz="0" w:space="0" w:color="auto"/>
        <w:right w:val="none" w:sz="0" w:space="0" w:color="auto"/>
      </w:divBdr>
    </w:div>
    <w:div w:id="1302541273">
      <w:bodyDiv w:val="1"/>
      <w:marLeft w:val="0"/>
      <w:marRight w:val="0"/>
      <w:marTop w:val="0"/>
      <w:marBottom w:val="0"/>
      <w:divBdr>
        <w:top w:val="none" w:sz="0" w:space="0" w:color="auto"/>
        <w:left w:val="none" w:sz="0" w:space="0" w:color="auto"/>
        <w:bottom w:val="none" w:sz="0" w:space="0" w:color="auto"/>
        <w:right w:val="none" w:sz="0" w:space="0" w:color="auto"/>
      </w:divBdr>
    </w:div>
    <w:div w:id="1413241042">
      <w:bodyDiv w:val="1"/>
      <w:marLeft w:val="0"/>
      <w:marRight w:val="0"/>
      <w:marTop w:val="0"/>
      <w:marBottom w:val="0"/>
      <w:divBdr>
        <w:top w:val="none" w:sz="0" w:space="0" w:color="auto"/>
        <w:left w:val="none" w:sz="0" w:space="0" w:color="auto"/>
        <w:bottom w:val="none" w:sz="0" w:space="0" w:color="auto"/>
        <w:right w:val="none" w:sz="0" w:space="0" w:color="auto"/>
      </w:divBdr>
    </w:div>
    <w:div w:id="1784183239">
      <w:bodyDiv w:val="1"/>
      <w:marLeft w:val="0"/>
      <w:marRight w:val="0"/>
      <w:marTop w:val="0"/>
      <w:marBottom w:val="0"/>
      <w:divBdr>
        <w:top w:val="none" w:sz="0" w:space="0" w:color="auto"/>
        <w:left w:val="none" w:sz="0" w:space="0" w:color="auto"/>
        <w:bottom w:val="none" w:sz="0" w:space="0" w:color="auto"/>
        <w:right w:val="none" w:sz="0" w:space="0" w:color="auto"/>
      </w:divBdr>
    </w:div>
    <w:div w:id="1826626029">
      <w:bodyDiv w:val="1"/>
      <w:marLeft w:val="0"/>
      <w:marRight w:val="0"/>
      <w:marTop w:val="0"/>
      <w:marBottom w:val="0"/>
      <w:divBdr>
        <w:top w:val="none" w:sz="0" w:space="0" w:color="auto"/>
        <w:left w:val="none" w:sz="0" w:space="0" w:color="auto"/>
        <w:bottom w:val="none" w:sz="0" w:space="0" w:color="auto"/>
        <w:right w:val="none" w:sz="0" w:space="0" w:color="auto"/>
      </w:divBdr>
    </w:div>
    <w:div w:id="1828133756">
      <w:bodyDiv w:val="1"/>
      <w:marLeft w:val="0"/>
      <w:marRight w:val="0"/>
      <w:marTop w:val="0"/>
      <w:marBottom w:val="0"/>
      <w:divBdr>
        <w:top w:val="none" w:sz="0" w:space="0" w:color="auto"/>
        <w:left w:val="none" w:sz="0" w:space="0" w:color="auto"/>
        <w:bottom w:val="none" w:sz="0" w:space="0" w:color="auto"/>
        <w:right w:val="none" w:sz="0" w:space="0" w:color="auto"/>
      </w:divBdr>
    </w:div>
    <w:div w:id="1828858186">
      <w:bodyDiv w:val="1"/>
      <w:marLeft w:val="0"/>
      <w:marRight w:val="0"/>
      <w:marTop w:val="0"/>
      <w:marBottom w:val="0"/>
      <w:divBdr>
        <w:top w:val="none" w:sz="0" w:space="0" w:color="auto"/>
        <w:left w:val="none" w:sz="0" w:space="0" w:color="auto"/>
        <w:bottom w:val="none" w:sz="0" w:space="0" w:color="auto"/>
        <w:right w:val="none" w:sz="0" w:space="0" w:color="auto"/>
      </w:divBdr>
    </w:div>
    <w:div w:id="186694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Ber60</b:Tag>
    <b:SourceType>Book</b:SourceType>
    <b:Guid>{D981EC38-B553-4B74-9387-C01A01A514A0}</b:Guid>
    <b:Title>The Process of Communication: An Introduction to Theory and Practice</b:Title>
    <b:Year>1960</b:Year>
    <b:City>New York</b:City>
    <b:Publisher>Rinehart and Winston</b:Publisher>
    <b:Author>
      <b:Author>
        <b:NameList>
          <b:Person>
            <b:Last>Berlo</b:Last>
            <b:First>D. K.</b:First>
          </b:Person>
        </b:NameList>
      </b:Author>
    </b:Author>
    <b:RefOrder>3</b:RefOrder>
  </b:Source>
  <b:Source>
    <b:Tag>Car251</b:Tag>
    <b:SourceType>InternetSite</b:SourceType>
    <b:Guid>{469FF4EE-418B-46FA-AECA-92802CB8C5A9}</b:Guid>
    <b:Title>Regulation 17: Good governance</b:Title>
    <b:Year>2025</b:Year>
    <b:YearAccessed>2026</b:YearAccessed>
    <b:MonthAccessed>April</b:MonthAccessed>
    <b:DayAccessed>7</b:DayAccessed>
    <b:URL>https://www.cqc.org.uk/guidance-regulation/providers/regulations-service-providers-and-managers/health-social-care-act/regulation-17</b:URL>
    <b:Author>
      <b:Author>
        <b:NameList>
          <b:Person>
            <b:Last>Care Quality Commission</b:Last>
          </b:Person>
        </b:NameList>
      </b:Author>
    </b:Author>
    <b:RefOrder>7</b:RefOrder>
  </b:Source>
  <b:Source>
    <b:Tag>Gla14</b:Tag>
    <b:SourceType>Book</b:SourceType>
    <b:Guid>{8972AA58-4EE0-455E-A014-10B03987D536}</b:Guid>
    <b:Title>Partnership Working in Health and Social Care: What is Integrated Care and How Can We Deliver It? </b:Title>
    <b:Year>2014</b:Year>
    <b:City>Bristol</b:City>
    <b:Publisher>Policy Press</b:Publisher>
    <b:Author>
      <b:Author>
        <b:NameList>
          <b:Person>
            <b:Last>Glasby</b:Last>
            <b:First>J.</b:First>
          </b:Person>
          <b:Person>
            <b:Last>Dickinson</b:Last>
            <b:First>H.</b:First>
          </b:Person>
        </b:NameList>
      </b:Author>
    </b:Author>
    <b:RefOrder>10</b:RefOrder>
  </b:Source>
  <b:Source>
    <b:Tag>Gla17</b:Tag>
    <b:SourceType>Book</b:SourceType>
    <b:Guid>{80693006-574A-4562-B849-60913FF67ED6}</b:Guid>
    <b:Title>Understanding Health and Social Care</b:Title>
    <b:Year>2017</b:Year>
    <b:City>Bristol</b:City>
    <b:Publisher>Policy Press</b:Publisher>
    <b:Edition>3rd</b:Edition>
    <b:Author>
      <b:Author>
        <b:NameList>
          <b:Person>
            <b:Last>Glasby</b:Last>
            <b:First>J.</b:First>
          </b:Person>
        </b:NameList>
      </b:Author>
    </b:Author>
    <b:RefOrder>9</b:RefOrder>
  </b:Source>
  <b:Source>
    <b:Tag>Hoy19</b:Tag>
    <b:SourceType>JournalArticle</b:SourceType>
    <b:Guid>{0FA65C92-9E3E-4C1D-970E-99ECB91E548D}</b:Guid>
    <b:Title>Child social care recording and the information rights of care experienced people: A record keeping perspective</b:Title>
    <b:Year>2019</b:Year>
    <b:JournalName>British Journal of Social Work</b:JournalName>
    <b:Pages>1856-1874</b:Pages>
    <b:Volume>49</b:Volume>
    <b:Author>
      <b:Author>
        <b:NameList>
          <b:Person>
            <b:Last>Hoyle</b:Last>
            <b:First>V.</b:First>
          </b:Person>
          <b:Person>
            <b:Last>Shepherd</b:Last>
            <b:First>E.</b:First>
          </b:Person>
          <b:Person>
            <b:Last>Flinn</b:Last>
            <b:First>A.</b:First>
          </b:Person>
          <b:Person>
            <b:Last>Lomas</b:Last>
            <b:First>E.</b:First>
          </b:Person>
        </b:NameList>
      </b:Author>
    </b:Author>
    <b:RefOrder>5</b:RefOrder>
  </b:Source>
  <b:Source>
    <b:Tag>Soc23</b:Tag>
    <b:SourceType>InternetSite</b:SourceType>
    <b:Guid>{18F511AF-E790-4322-A7C3-BD2FB1CFA94E}</b:Guid>
    <b:Title>Social care recording</b:Title>
    <b:Year>2023</b:Year>
    <b:YearAccessed>2026</b:YearAccessed>
    <b:MonthAccessed>April</b:MonthAccessed>
    <b:DayAccessed>4</b:DayAccessed>
    <b:URL>https://www.scie.org.uk/social-care-online/</b:URL>
    <b:Author>
      <b:Author>
        <b:NameList>
          <b:Person>
            <b:Last>Social Care Institute for Excellence</b:Last>
          </b:Person>
        </b:NameList>
      </b:Author>
    </b:Author>
    <b:RefOrder>6</b:RefOrder>
  </b:Source>
  <b:Source>
    <b:Tag>Lee21</b:Tag>
    <b:SourceType>InternetSite</b:SourceType>
    <b:Guid>{A13DA6B5-00FD-421F-A354-B41168FD474E}</b:Guid>
    <b:Title>Effective Communication in Health and Social Care</b:Title>
    <b:Year>2021</b:Year>
    <b:YearAccessed>2026</b:YearAccessed>
    <b:MonthAccessed>April</b:MonthAccessed>
    <b:DayAccessed>5</b:DayAccessed>
    <b:URL>https://cpdonline.co.uk/knowledge-base/care/effective-communication/</b:URL>
    <b:Author>
      <b:Author>
        <b:NameList>
          <b:Person>
            <b:Last>Lee</b:Last>
            <b:First>Evie</b:First>
          </b:Person>
        </b:NameList>
      </b:Author>
    </b:Author>
    <b:RefOrder>2</b:RefOrder>
  </b:Source>
  <b:Source>
    <b:Tag>NHS211</b:Tag>
    <b:SourceType>InternetSite</b:SourceType>
    <b:Guid>{7F92342C-8603-4CC0-94D2-684C029F516A}</b:Guid>
    <b:Title>Improving communication between health care professionals and patients in the NHS in England</b:Title>
    <b:Year>2021</b:Year>
    <b:YearAccessed>2026</b:YearAccessed>
    <b:MonthAccessed>April</b:MonthAccessed>
    <b:DayAccessed>1</b:DayAccessed>
    <b:URL>https://www.england.nhs.uk/publication/improving-communication-between-health-care-professionals-and-patients-in-the-nhs-in-england/</b:URL>
    <b:Author>
      <b:Author>
        <b:NameList>
          <b:Person>
            <b:Last>NHS England</b:Last>
          </b:Person>
        </b:NameList>
      </b:Author>
    </b:Author>
    <b:RefOrder>1</b:RefOrder>
  </b:Source>
  <b:Source>
    <b:Tag>leg10</b:Tag>
    <b:SourceType>InternetSite</b:SourceType>
    <b:Guid>{B37A348F-9378-44B7-BD8C-EDA539DD6334}</b:Guid>
    <b:Title>Equality Act 2010</b:Title>
    <b:Year>2010</b:Year>
    <b:YearAccessed>2026</b:YearAccessed>
    <b:MonthAccessed>April</b:MonthAccessed>
    <b:DayAccessed>1</b:DayAccessed>
    <b:URL>https://www.legislation.gov.uk/ukpga/2010/15/contents</b:URL>
    <b:Author>
      <b:Author>
        <b:NameList>
          <b:Person>
            <b:Last>legislation.gov.uk</b:Last>
          </b:Person>
        </b:NameList>
      </b:Author>
    </b:Author>
    <b:RefOrder>4</b:RefOrder>
  </b:Source>
  <b:Source>
    <b:Tag>leg18</b:Tag>
    <b:SourceType>InternetSite</b:SourceType>
    <b:Guid>{EE6B5207-7063-471E-A907-B31BF910384F}</b:Guid>
    <b:Title>Data Protection Act 2018</b:Title>
    <b:Year>2018</b:Year>
    <b:YearAccessed>2026</b:YearAccessed>
    <b:MonthAccessed>April</b:MonthAccessed>
    <b:DayAccessed>2</b:DayAccessed>
    <b:URL>https://www.legislation.gov.uk/ukpga/2018/12/enacted/data.xht?view=snippet&amp;wrap=true</b:URL>
    <b:Author>
      <b:Author>
        <b:NameList>
          <b:Person>
            <b:Last>legislation.gov.uk</b:Last>
          </b:Person>
        </b:NameList>
      </b:Author>
    </b:Author>
    <b:RefOrder>8</b:RefOrder>
  </b:Source>
</b:Sources>
</file>

<file path=customXml/itemProps1.xml><?xml version="1.0" encoding="utf-8"?>
<ds:datastoreItem xmlns:ds="http://schemas.openxmlformats.org/officeDocument/2006/customXml" ds:itemID="{EBFC2B8D-6436-4E47-AA70-549585C75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1912</Words>
  <Characters>10900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Amoo-Gottfried</dc:creator>
  <cp:keywords/>
  <dc:description/>
  <cp:lastModifiedBy>Emily Amoo-Gottfried (2518106)</cp:lastModifiedBy>
  <cp:revision>7</cp:revision>
  <dcterms:created xsi:type="dcterms:W3CDTF">2026-04-17T21:57:00Z</dcterms:created>
  <dcterms:modified xsi:type="dcterms:W3CDTF">2026-04-17T22:03:00Z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bfa931ad-f871-4f29-ba33-fc8d9bdc20e4</vt:lpwstr>
  </property>
</Properties>
</file>