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lang w:eastAsia="en-US"/>
          <w14:ligatures w14:val="standardContextual"/>
        </w:rPr>
        <w:id w:val="-1110811399"/>
        <w:docPartObj>
          <w:docPartGallery w:val="Cover Pages"/>
          <w:docPartUnique/>
        </w:docPartObj>
      </w:sdtPr>
      <w:sdtEndPr>
        <w:rPr>
          <w:sz w:val="22"/>
        </w:rPr>
      </w:sdtEndPr>
      <w:sdtContent>
        <w:p w14:paraId="3B68B258" w14:textId="5AF75AD9" w:rsidR="00F8731C" w:rsidRDefault="00597BCB">
          <w:pPr>
            <w:pStyle w:val="NoSpacing"/>
            <w:rPr>
              <w:sz w:val="2"/>
            </w:rPr>
          </w:pPr>
          <w:r>
            <w:rPr>
              <w:noProof/>
            </w:rPr>
            <w:drawing>
              <wp:anchor distT="0" distB="0" distL="114300" distR="114300" simplePos="0" relativeHeight="251663360" behindDoc="0" locked="0" layoutInCell="1" allowOverlap="1" wp14:anchorId="512FC0C6" wp14:editId="5E651A56">
                <wp:simplePos x="0" y="0"/>
                <wp:positionH relativeFrom="margin">
                  <wp:align>center</wp:align>
                </wp:positionH>
                <wp:positionV relativeFrom="paragraph">
                  <wp:posOffset>-3810</wp:posOffset>
                </wp:positionV>
                <wp:extent cx="4572000" cy="2038350"/>
                <wp:effectExtent l="0" t="0" r="0" b="0"/>
                <wp:wrapNone/>
                <wp:docPr id="1807058188" name="Picture 1807058188"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058188" name="Picture 1807058188" descr="A close-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2038350"/>
                        </a:xfrm>
                        <a:prstGeom prst="rect">
                          <a:avLst/>
                        </a:prstGeom>
                      </pic:spPr>
                    </pic:pic>
                  </a:graphicData>
                </a:graphic>
              </wp:anchor>
            </w:drawing>
          </w:r>
        </w:p>
        <w:p w14:paraId="3A8EA4BF" w14:textId="33251F75" w:rsidR="00F8731C" w:rsidRDefault="00F8731C">
          <w:r>
            <w:rPr>
              <w:noProof/>
              <w:color w:val="156082" w:themeColor="accent1"/>
              <w:sz w:val="36"/>
              <w:szCs w:val="36"/>
            </w:rPr>
            <mc:AlternateContent>
              <mc:Choice Requires="wpg">
                <w:drawing>
                  <wp:anchor distT="0" distB="0" distL="114300" distR="114300" simplePos="0" relativeHeight="251660288" behindDoc="1" locked="0" layoutInCell="1" allowOverlap="1" wp14:anchorId="48227DE3" wp14:editId="64E7230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C2DB5E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2EB4562" w14:textId="4BA469CA" w:rsidR="00C40FB9" w:rsidRDefault="0051675E" w:rsidP="00C40FB9">
          <w:r>
            <w:rPr>
              <w:noProof/>
            </w:rPr>
            <mc:AlternateContent>
              <mc:Choice Requires="wps">
                <w:drawing>
                  <wp:anchor distT="0" distB="0" distL="114300" distR="114300" simplePos="0" relativeHeight="251661312" behindDoc="0" locked="0" layoutInCell="1" allowOverlap="1" wp14:anchorId="0D5317DE" wp14:editId="02D7FC9F">
                    <wp:simplePos x="0" y="0"/>
                    <wp:positionH relativeFrom="margin">
                      <wp:align>center</wp:align>
                    </wp:positionH>
                    <wp:positionV relativeFrom="margin">
                      <wp:align>center</wp:align>
                    </wp:positionV>
                    <wp:extent cx="6675120" cy="914400"/>
                    <wp:effectExtent l="0" t="0" r="0" b="4445"/>
                    <wp:wrapNone/>
                    <wp:docPr id="62" name="Text Box 15"/>
                    <wp:cNvGraphicFramePr/>
                    <a:graphic xmlns:a="http://schemas.openxmlformats.org/drawingml/2006/main">
                      <a:graphicData uri="http://schemas.microsoft.com/office/word/2010/wordprocessingShape">
                        <wps:wsp>
                          <wps:cNvSpPr txBox="1"/>
                          <wps:spPr>
                            <a:xfrm>
                              <a:off x="0" y="0"/>
                              <a:ext cx="667512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sz w:val="60"/>
                                    <w:szCs w:val="6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4E42D59A" w14:textId="68AA961B" w:rsidR="00F8731C" w:rsidRPr="008D30D9" w:rsidRDefault="00EF68CC" w:rsidP="008D30D9">
                                    <w:pPr>
                                      <w:pStyle w:val="NoSpacing"/>
                                      <w:jc w:val="center"/>
                                      <w:rPr>
                                        <w:rFonts w:asciiTheme="majorHAnsi" w:eastAsiaTheme="majorEastAsia" w:hAnsiTheme="majorHAnsi" w:cstheme="majorBidi"/>
                                        <w:caps/>
                                        <w:sz w:val="60"/>
                                        <w:szCs w:val="60"/>
                                      </w:rPr>
                                    </w:pPr>
                                    <w:r w:rsidRPr="008D30D9">
                                      <w:rPr>
                                        <w:rFonts w:asciiTheme="majorHAnsi" w:eastAsiaTheme="majorEastAsia" w:hAnsiTheme="majorHAnsi" w:cstheme="majorBidi"/>
                                        <w:caps/>
                                        <w:sz w:val="60"/>
                                        <w:szCs w:val="60"/>
                                      </w:rPr>
                                      <w:t xml:space="preserve">EXAMINE THE IMPACT OF PARTNERSHIP WORKING </w:t>
                                    </w:r>
                                    <w:r w:rsidR="0084427B" w:rsidRPr="008D30D9">
                                      <w:rPr>
                                        <w:rFonts w:asciiTheme="majorHAnsi" w:eastAsiaTheme="majorEastAsia" w:hAnsiTheme="majorHAnsi" w:cstheme="majorBidi"/>
                                        <w:caps/>
                                        <w:sz w:val="60"/>
                                        <w:szCs w:val="60"/>
                                      </w:rPr>
                                      <w:t xml:space="preserve">AND INFORMATION SHARING WHEN APPLIED TO POLICING PRACTISE. CONSIDER THE </w:t>
                                    </w:r>
                                    <w:r w:rsidR="00D923D1" w:rsidRPr="008D30D9">
                                      <w:rPr>
                                        <w:rFonts w:asciiTheme="majorHAnsi" w:eastAsiaTheme="majorEastAsia" w:hAnsiTheme="majorHAnsi" w:cstheme="majorBidi"/>
                                        <w:caps/>
                                        <w:sz w:val="60"/>
                                        <w:szCs w:val="60"/>
                                      </w:rPr>
                                      <w:t>NEED FOR EFFECTIVE COMMUNICATION WITHIN THE PROCESS.</w:t>
                                    </w:r>
                                  </w:p>
                                </w:sdtContent>
                              </w:sdt>
                              <w:p w14:paraId="7509626A" w14:textId="6FF734E9" w:rsidR="00F8731C" w:rsidRPr="00C94B66" w:rsidRDefault="0041126D" w:rsidP="008D30D9">
                                <w:pPr>
                                  <w:pStyle w:val="NoSpacing"/>
                                  <w:spacing w:before="120"/>
                                  <w:jc w:val="center"/>
                                  <w:rPr>
                                    <w:b/>
                                    <w:bCs/>
                                    <w:sz w:val="52"/>
                                    <w:szCs w:val="52"/>
                                  </w:rPr>
                                </w:pPr>
                                <w:sdt>
                                  <w:sdtPr>
                                    <w:rPr>
                                      <w:b/>
                                      <w:bCs/>
                                      <w:sz w:val="52"/>
                                      <w:szCs w:val="5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923D1" w:rsidRPr="00C94B66">
                                      <w:rPr>
                                        <w:b/>
                                        <w:bCs/>
                                        <w:sz w:val="52"/>
                                        <w:szCs w:val="52"/>
                                      </w:rPr>
                                      <w:t>(</w:t>
                                    </w:r>
                                    <w:r w:rsidR="00192D36" w:rsidRPr="00C94B66">
                                      <w:rPr>
                                        <w:b/>
                                        <w:bCs/>
                                        <w:sz w:val="52"/>
                                        <w:szCs w:val="52"/>
                                      </w:rPr>
                                      <w:t>BMPL4001)</w:t>
                                    </w:r>
                                  </w:sdtContent>
                                </w:sdt>
                              </w:p>
                              <w:p w14:paraId="041164D0" w14:textId="77777777" w:rsidR="00F8731C" w:rsidRDefault="00F8731C" w:rsidP="008D30D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0D5317DE" id="_x0000_t202" coordsize="21600,21600" o:spt="202" path="m,l,21600r21600,l21600,xe">
                    <v:stroke joinstyle="miter"/>
                    <v:path gradientshapeok="t" o:connecttype="rect"/>
                  </v:shapetype>
                  <v:shape id="Text Box 15" o:spid="_x0000_s1026" type="#_x0000_t202" style="position:absolute;margin-left:0;margin-top:0;width:525.6pt;height:1in;z-index:251661312;visibility:visible;mso-wrap-style:square;mso-width-percent:0;mso-wrap-distance-left:9pt;mso-wrap-distance-top:0;mso-wrap-distance-right:9pt;mso-wrap-distance-bottom:0;mso-position-horizontal:center;mso-position-horizontal-relative:margin;mso-position-vertical:center;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" filled="f" stroked="f" strokeweight=".5pt">
                    <v:textbox style="mso-fit-shape-to-text:t">
                      <w:txbxContent>
                        <w:sdt>
                          <w:sdtPr>
                            <w:rPr>
                              <w:rFonts w:asciiTheme="majorHAnsi" w:eastAsiaTheme="majorEastAsia" w:hAnsiTheme="majorHAnsi" w:cstheme="majorBidi"/>
                              <w:caps/>
                              <w:sz w:val="60"/>
                              <w:szCs w:val="6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4E42D59A" w14:textId="68AA961B" w:rsidR="00F8731C" w:rsidRPr="008D30D9" w:rsidRDefault="00EF68CC" w:rsidP="008D30D9">
                              <w:pPr>
                                <w:pStyle w:val="NoSpacing"/>
                                <w:jc w:val="center"/>
                                <w:rPr>
                                  <w:rFonts w:asciiTheme="majorHAnsi" w:eastAsiaTheme="majorEastAsia" w:hAnsiTheme="majorHAnsi" w:cstheme="majorBidi"/>
                                  <w:caps/>
                                  <w:sz w:val="60"/>
                                  <w:szCs w:val="60"/>
                                </w:rPr>
                              </w:pPr>
                              <w:r w:rsidRPr="008D30D9">
                                <w:rPr>
                                  <w:rFonts w:asciiTheme="majorHAnsi" w:eastAsiaTheme="majorEastAsia" w:hAnsiTheme="majorHAnsi" w:cstheme="majorBidi"/>
                                  <w:caps/>
                                  <w:sz w:val="60"/>
                                  <w:szCs w:val="60"/>
                                </w:rPr>
                                <w:t xml:space="preserve">EXAMINE THE IMPACT OF PARTNERSHIP WORKING </w:t>
                              </w:r>
                              <w:r w:rsidR="0084427B" w:rsidRPr="008D30D9">
                                <w:rPr>
                                  <w:rFonts w:asciiTheme="majorHAnsi" w:eastAsiaTheme="majorEastAsia" w:hAnsiTheme="majorHAnsi" w:cstheme="majorBidi"/>
                                  <w:caps/>
                                  <w:sz w:val="60"/>
                                  <w:szCs w:val="60"/>
                                </w:rPr>
                                <w:t xml:space="preserve">AND INFORMATION SHARING WHEN APPLIED TO POLICING PRACTISE. CONSIDER THE </w:t>
                              </w:r>
                              <w:r w:rsidR="00D923D1" w:rsidRPr="008D30D9">
                                <w:rPr>
                                  <w:rFonts w:asciiTheme="majorHAnsi" w:eastAsiaTheme="majorEastAsia" w:hAnsiTheme="majorHAnsi" w:cstheme="majorBidi"/>
                                  <w:caps/>
                                  <w:sz w:val="60"/>
                                  <w:szCs w:val="60"/>
                                </w:rPr>
                                <w:t>NEED FOR EFFECTIVE COMMUNICATION WITHIN THE PROCESS.</w:t>
                              </w:r>
                            </w:p>
                          </w:sdtContent>
                        </w:sdt>
                        <w:p w14:paraId="7509626A" w14:textId="6FF734E9" w:rsidR="00F8731C" w:rsidRPr="00C94B66" w:rsidRDefault="0041126D" w:rsidP="008D30D9">
                          <w:pPr>
                            <w:pStyle w:val="NoSpacing"/>
                            <w:spacing w:before="120"/>
                            <w:jc w:val="center"/>
                            <w:rPr>
                              <w:b/>
                              <w:bCs/>
                              <w:sz w:val="52"/>
                              <w:szCs w:val="52"/>
                            </w:rPr>
                          </w:pPr>
                          <w:sdt>
                            <w:sdtPr>
                              <w:rPr>
                                <w:b/>
                                <w:bCs/>
                                <w:sz w:val="52"/>
                                <w:szCs w:val="5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923D1" w:rsidRPr="00C94B66">
                                <w:rPr>
                                  <w:b/>
                                  <w:bCs/>
                                  <w:sz w:val="52"/>
                                  <w:szCs w:val="52"/>
                                </w:rPr>
                                <w:t>(</w:t>
                              </w:r>
                              <w:r w:rsidR="00192D36" w:rsidRPr="00C94B66">
                                <w:rPr>
                                  <w:b/>
                                  <w:bCs/>
                                  <w:sz w:val="52"/>
                                  <w:szCs w:val="52"/>
                                </w:rPr>
                                <w:t>BMPL4001)</w:t>
                              </w:r>
                            </w:sdtContent>
                          </w:sdt>
                        </w:p>
                        <w:p w14:paraId="041164D0" w14:textId="77777777" w:rsidR="00F8731C" w:rsidRDefault="00F8731C" w:rsidP="008D30D9">
                          <w:pPr>
                            <w:jc w:val="center"/>
                          </w:pPr>
                        </w:p>
                      </w:txbxContent>
                    </v:textbox>
                    <w10:wrap anchorx="margin" anchory="margin"/>
                  </v:shape>
                </w:pict>
              </mc:Fallback>
            </mc:AlternateContent>
          </w:r>
          <w:r w:rsidR="00DC4419">
            <w:rPr>
              <w:noProof/>
            </w:rPr>
            <mc:AlternateContent>
              <mc:Choice Requires="wps">
                <w:drawing>
                  <wp:anchor distT="0" distB="0" distL="114300" distR="114300" simplePos="0" relativeHeight="251659264" behindDoc="0" locked="0" layoutInCell="1" allowOverlap="1" wp14:anchorId="4CEBE772" wp14:editId="08D5375B">
                    <wp:simplePos x="0" y="0"/>
                    <wp:positionH relativeFrom="page">
                      <wp:posOffset>4815840</wp:posOffset>
                    </wp:positionH>
                    <wp:positionV relativeFrom="bottomMargin">
                      <wp:align>top</wp:align>
                    </wp:positionV>
                    <wp:extent cx="2484120" cy="342900"/>
                    <wp:effectExtent l="0" t="0" r="11430" b="0"/>
                    <wp:wrapNone/>
                    <wp:docPr id="69" name="Text Box 16"/>
                    <wp:cNvGraphicFramePr/>
                    <a:graphic xmlns:a="http://schemas.openxmlformats.org/drawingml/2006/main">
                      <a:graphicData uri="http://schemas.microsoft.com/office/word/2010/wordprocessingShape">
                        <wps:wsp>
                          <wps:cNvSpPr txBox="1"/>
                          <wps:spPr>
                            <a:xfrm>
                              <a:off x="0" y="0"/>
                              <a:ext cx="248412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ADE2A7" w14:textId="055DD344" w:rsidR="00F8731C" w:rsidRDefault="0041126D" w:rsidP="000363C2">
                                <w:pPr>
                                  <w:pStyle w:val="NoSpacing"/>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0363C2">
                                      <w:rPr>
                                        <w:color w:val="156082" w:themeColor="accent1"/>
                                        <w:sz w:val="36"/>
                                        <w:szCs w:val="36"/>
                                      </w:rPr>
                                      <w:t>Seren Thomas (2305811)</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49DCEA79" w14:textId="06017BA2" w:rsidR="00F8731C" w:rsidRDefault="00DC4419">
                                    <w:pPr>
                                      <w:pStyle w:val="NoSpacing"/>
                                      <w:jc w:val="right"/>
                                      <w:rPr>
                                        <w:color w:val="156082" w:themeColor="accent1"/>
                                        <w:sz w:val="36"/>
                                        <w:szCs w:val="36"/>
                                      </w:rPr>
                                    </w:pPr>
                                    <w:r>
                                      <w:rPr>
                                        <w:color w:val="156082"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CEBE772" id="Text Box 16" o:spid="_x0000_s1027" type="#_x0000_t202" style="position:absolute;margin-left:379.2pt;margin-top:0;width:195.6pt;height:27pt;z-index:251659264;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" filled="f" stroked="f" strokeweight=".5pt">
                    <v:textbox inset="0,0,0,0">
                      <w:txbxContent>
                        <w:p w14:paraId="20ADE2A7" w14:textId="055DD344" w:rsidR="00F8731C" w:rsidRDefault="0041126D" w:rsidP="000363C2">
                          <w:pPr>
                            <w:pStyle w:val="NoSpacing"/>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0363C2">
                                <w:rPr>
                                  <w:color w:val="156082" w:themeColor="accent1"/>
                                  <w:sz w:val="36"/>
                                  <w:szCs w:val="36"/>
                                </w:rPr>
                                <w:t>Seren Thomas (2305811)</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49DCEA79" w14:textId="06017BA2" w:rsidR="00F8731C" w:rsidRDefault="00DC4419">
                              <w:pPr>
                                <w:pStyle w:val="NoSpacing"/>
                                <w:jc w:val="right"/>
                                <w:rPr>
                                  <w:color w:val="156082" w:themeColor="accent1"/>
                                  <w:sz w:val="36"/>
                                  <w:szCs w:val="36"/>
                                </w:rPr>
                              </w:pPr>
                              <w:r>
                                <w:rPr>
                                  <w:color w:val="156082" w:themeColor="accent1"/>
                                  <w:sz w:val="36"/>
                                  <w:szCs w:val="36"/>
                                </w:rPr>
                                <w:t xml:space="preserve">     </w:t>
                              </w:r>
                            </w:p>
                          </w:sdtContent>
                        </w:sdt>
                      </w:txbxContent>
                    </v:textbox>
                    <w10:wrap anchorx="page" anchory="margin"/>
                  </v:shape>
                </w:pict>
              </mc:Fallback>
            </mc:AlternateContent>
          </w:r>
          <w:r w:rsidR="00F8731C">
            <w:br w:type="page"/>
          </w:r>
        </w:p>
      </w:sdtContent>
    </w:sdt>
    <w:p w14:paraId="03724F17" w14:textId="01A84A60" w:rsidR="00163C4D" w:rsidRPr="00163C4D" w:rsidRDefault="00163C4D" w:rsidP="00AF71FB">
      <w:pPr>
        <w:spacing w:after="0" w:line="480" w:lineRule="auto"/>
        <w:jc w:val="both"/>
        <w:rPr>
          <w:rFonts w:ascii="Arial" w:eastAsia="Times New Roman" w:hAnsi="Arial" w:cs="Arial"/>
          <w:kern w:val="0"/>
          <w:sz w:val="24"/>
          <w:szCs w:val="24"/>
          <w:lang w:eastAsia="en-GB"/>
          <w14:ligatures w14:val="none"/>
        </w:rPr>
      </w:pPr>
      <w:r w:rsidRPr="00163C4D">
        <w:rPr>
          <w:rFonts w:ascii="Arial" w:eastAsia="Times New Roman" w:hAnsi="Arial" w:cs="Arial"/>
          <w:kern w:val="0"/>
          <w:sz w:val="24"/>
          <w:szCs w:val="24"/>
          <w:lang w:eastAsia="en-GB"/>
          <w14:ligatures w14:val="none"/>
        </w:rPr>
        <w:lastRenderedPageBreak/>
        <w:t>The effectiveness of partnership working and information sharing is crucial in influencing policing practices in the dynamic police environment of today. This assignment explores the complex network of partnerships in law enforcement, examining their significant effects</w:t>
      </w:r>
      <w:r w:rsidR="00D447E2" w:rsidRPr="00D447E2">
        <w:rPr>
          <w:rFonts w:ascii="Arial" w:hAnsi="Arial" w:cs="Arial"/>
          <w:sz w:val="24"/>
          <w:szCs w:val="24"/>
        </w:rPr>
        <w:t xml:space="preserve"> </w:t>
      </w:r>
      <w:r w:rsidR="00B34890">
        <w:rPr>
          <w:rFonts w:ascii="Arial" w:hAnsi="Arial" w:cs="Arial"/>
          <w:sz w:val="24"/>
          <w:szCs w:val="24"/>
        </w:rPr>
        <w:t>(</w:t>
      </w:r>
      <w:r w:rsidR="00D447E2" w:rsidRPr="00CA76E4">
        <w:rPr>
          <w:rFonts w:ascii="Arial" w:hAnsi="Arial" w:cs="Arial"/>
          <w:sz w:val="24"/>
          <w:szCs w:val="24"/>
        </w:rPr>
        <w:t>College of Policing</w:t>
      </w:r>
      <w:r w:rsidR="00B34890">
        <w:rPr>
          <w:rFonts w:ascii="Arial" w:hAnsi="Arial" w:cs="Arial"/>
          <w:sz w:val="24"/>
          <w:szCs w:val="24"/>
        </w:rPr>
        <w:t>,</w:t>
      </w:r>
      <w:r w:rsidR="00D447E2" w:rsidRPr="00CA76E4">
        <w:rPr>
          <w:rFonts w:ascii="Arial" w:hAnsi="Arial" w:cs="Arial"/>
          <w:sz w:val="24"/>
          <w:szCs w:val="24"/>
        </w:rPr>
        <w:t xml:space="preserve"> 2018)</w:t>
      </w:r>
      <w:r w:rsidRPr="00163C4D">
        <w:rPr>
          <w:rFonts w:ascii="Arial" w:eastAsia="Times New Roman" w:hAnsi="Arial" w:cs="Arial"/>
          <w:kern w:val="0"/>
          <w:sz w:val="24"/>
          <w:szCs w:val="24"/>
          <w:lang w:eastAsia="en-GB"/>
          <w14:ligatures w14:val="none"/>
        </w:rPr>
        <w:t>. We can uncover the layers of interconnection that support effective crime prevention and resolution initiatives by examining the symbiotic relationships that are created between law enforcement, governmental entities, and community stakeholders. Additionally, the transformative potential of partnerships, information sharing, and communication in modern policing is highlighted, along with their critical role in resource optimisation, operational enhancement, and public safety. These factors also highlight the necessity of effective communication in order to effectively address evolving threats.</w:t>
      </w:r>
    </w:p>
    <w:p w14:paraId="06D818E4" w14:textId="77777777" w:rsidR="00857FE2" w:rsidRPr="00BE7D18" w:rsidRDefault="00857FE2" w:rsidP="00AF71FB">
      <w:pPr>
        <w:spacing w:line="480" w:lineRule="auto"/>
        <w:jc w:val="both"/>
        <w:rPr>
          <w:rFonts w:ascii="Arial" w:hAnsi="Arial" w:cs="Arial"/>
          <w:sz w:val="24"/>
          <w:szCs w:val="24"/>
        </w:rPr>
      </w:pPr>
    </w:p>
    <w:p w14:paraId="74726FEC" w14:textId="6710A043" w:rsidR="00D07635" w:rsidRPr="00D07635" w:rsidRDefault="00D07635" w:rsidP="00AF71FB">
      <w:pPr>
        <w:spacing w:after="0" w:line="480" w:lineRule="auto"/>
        <w:jc w:val="both"/>
        <w:rPr>
          <w:rFonts w:ascii="Arial" w:eastAsia="Times New Roman" w:hAnsi="Arial" w:cs="Arial"/>
          <w:kern w:val="0"/>
          <w:sz w:val="24"/>
          <w:szCs w:val="24"/>
          <w:lang w:eastAsia="en-GB"/>
          <w14:ligatures w14:val="none"/>
        </w:rPr>
      </w:pPr>
      <w:r w:rsidRPr="00D07635">
        <w:rPr>
          <w:rFonts w:ascii="Arial" w:eastAsia="Times New Roman" w:hAnsi="Arial" w:cs="Arial"/>
          <w:kern w:val="0"/>
          <w:sz w:val="24"/>
          <w:szCs w:val="24"/>
          <w:lang w:eastAsia="en-GB"/>
          <w14:ligatures w14:val="none"/>
        </w:rPr>
        <w:t>The police are more effective in preserving public safety because of their numerous ties with different industries. These alliances cover cooperation with governmental institutions, community organisations, and businesses in addition to the more customary exchanges with other law enforcement agencies</w:t>
      </w:r>
      <w:r w:rsidR="00A401C5">
        <w:rPr>
          <w:rFonts w:ascii="Arial" w:eastAsia="Times New Roman" w:hAnsi="Arial" w:cs="Arial"/>
          <w:kern w:val="0"/>
          <w:sz w:val="24"/>
          <w:szCs w:val="24"/>
          <w:lang w:eastAsia="en-GB"/>
          <w14:ligatures w14:val="none"/>
        </w:rPr>
        <w:t xml:space="preserve"> (</w:t>
      </w:r>
      <w:r w:rsidR="00A401C5" w:rsidRPr="00373A12">
        <w:rPr>
          <w:rFonts w:ascii="Arial" w:eastAsia="Times New Roman" w:hAnsi="Arial" w:cs="Arial"/>
          <w:kern w:val="0"/>
          <w:sz w:val="24"/>
          <w:szCs w:val="24"/>
          <w:lang w:eastAsia="en-GB"/>
          <w14:ligatures w14:val="none"/>
        </w:rPr>
        <w:t>Spooner, E., Hughes, C. and Jones, P.M.</w:t>
      </w:r>
      <w:r w:rsidR="00A401C5">
        <w:rPr>
          <w:rFonts w:ascii="Arial" w:eastAsia="Times New Roman" w:hAnsi="Arial" w:cs="Arial"/>
          <w:kern w:val="0"/>
          <w:sz w:val="24"/>
          <w:szCs w:val="24"/>
          <w:lang w:eastAsia="en-GB"/>
          <w14:ligatures w14:val="none"/>
        </w:rPr>
        <w:t>,</w:t>
      </w:r>
      <w:r w:rsidR="00A401C5" w:rsidRPr="00373A12">
        <w:rPr>
          <w:rFonts w:ascii="Arial" w:eastAsia="Times New Roman" w:hAnsi="Arial" w:cs="Arial"/>
          <w:kern w:val="0"/>
          <w:sz w:val="24"/>
          <w:szCs w:val="24"/>
          <w:lang w:eastAsia="en-GB"/>
          <w14:ligatures w14:val="none"/>
        </w:rPr>
        <w:t xml:space="preserve"> 2022)</w:t>
      </w:r>
      <w:r w:rsidRPr="00D07635">
        <w:rPr>
          <w:rFonts w:ascii="Arial" w:eastAsia="Times New Roman" w:hAnsi="Arial" w:cs="Arial"/>
          <w:kern w:val="0"/>
          <w:sz w:val="24"/>
          <w:szCs w:val="24"/>
          <w:lang w:eastAsia="en-GB"/>
          <w14:ligatures w14:val="none"/>
        </w:rPr>
        <w:t>. In order to address complicated societal issues, government partnerships entail close collaboration with organisations like immigration Services, social welfare departments, and regulatory entities. Cooperation with neighbourhood associations promotes cooperation and trust among locals, strengthening community policing initiatives. Partnerships with companies and IT organisations also make it easier to acquire resources like data analytics and surveillance technologies, which improves police skills in the fight against crime. These varied collaborations highlight the comprehensive strategy employed by police to successfully handle modern issues</w:t>
      </w:r>
      <w:r w:rsidR="00A401C5">
        <w:rPr>
          <w:rFonts w:ascii="Arial" w:eastAsia="Times New Roman" w:hAnsi="Arial" w:cs="Arial"/>
          <w:kern w:val="0"/>
          <w:sz w:val="24"/>
          <w:szCs w:val="24"/>
          <w:lang w:eastAsia="en-GB"/>
          <w14:ligatures w14:val="none"/>
        </w:rPr>
        <w:t xml:space="preserve"> through effective communication</w:t>
      </w:r>
      <w:r w:rsidRPr="00D07635">
        <w:rPr>
          <w:rFonts w:ascii="Arial" w:eastAsia="Times New Roman" w:hAnsi="Arial" w:cs="Arial"/>
          <w:kern w:val="0"/>
          <w:sz w:val="24"/>
          <w:szCs w:val="24"/>
          <w:lang w:eastAsia="en-GB"/>
          <w14:ligatures w14:val="none"/>
        </w:rPr>
        <w:t>.</w:t>
      </w:r>
    </w:p>
    <w:p w14:paraId="3C0DD3A7" w14:textId="77777777" w:rsidR="00F875C1" w:rsidRPr="00BE7D18" w:rsidRDefault="00F875C1" w:rsidP="00AF71FB">
      <w:pPr>
        <w:spacing w:line="480" w:lineRule="auto"/>
        <w:jc w:val="both"/>
        <w:rPr>
          <w:rFonts w:ascii="Arial" w:hAnsi="Arial" w:cs="Arial"/>
          <w:sz w:val="24"/>
          <w:szCs w:val="24"/>
        </w:rPr>
      </w:pPr>
    </w:p>
    <w:p w14:paraId="5D771269" w14:textId="31D4F6A4" w:rsidR="00F875C1" w:rsidRPr="00BE7D18" w:rsidRDefault="00230913" w:rsidP="00AF71FB">
      <w:pPr>
        <w:spacing w:line="480" w:lineRule="auto"/>
        <w:jc w:val="both"/>
        <w:rPr>
          <w:rFonts w:ascii="Arial" w:eastAsia="Times New Roman" w:hAnsi="Arial" w:cs="Arial"/>
          <w:kern w:val="0"/>
          <w:sz w:val="24"/>
          <w:szCs w:val="24"/>
          <w:lang w:eastAsia="en-GB"/>
          <w14:ligatures w14:val="none"/>
        </w:rPr>
      </w:pPr>
      <w:r w:rsidRPr="00BE7D18">
        <w:rPr>
          <w:rFonts w:ascii="Arial" w:hAnsi="Arial" w:cs="Arial"/>
          <w:sz w:val="24"/>
          <w:szCs w:val="24"/>
        </w:rPr>
        <w:t>One of the main partnerships working with the police</w:t>
      </w:r>
      <w:r w:rsidR="006257A5" w:rsidRPr="00BE7D18">
        <w:rPr>
          <w:rFonts w:ascii="Arial" w:hAnsi="Arial" w:cs="Arial"/>
          <w:sz w:val="24"/>
          <w:szCs w:val="24"/>
        </w:rPr>
        <w:t xml:space="preserve"> is the National Health Service (NHS)</w:t>
      </w:r>
      <w:r w:rsidR="00801E54" w:rsidRPr="00BE7D18">
        <w:rPr>
          <w:rFonts w:ascii="Arial" w:hAnsi="Arial" w:cs="Arial"/>
          <w:sz w:val="24"/>
          <w:szCs w:val="24"/>
        </w:rPr>
        <w:t xml:space="preserve">. </w:t>
      </w:r>
      <w:r w:rsidR="005D5854" w:rsidRPr="00BE7D18">
        <w:rPr>
          <w:rFonts w:ascii="Arial" w:eastAsia="Times New Roman" w:hAnsi="Arial" w:cs="Arial"/>
          <w:kern w:val="0"/>
          <w:sz w:val="24"/>
          <w:szCs w:val="24"/>
          <w:lang w:eastAsia="en-GB"/>
          <w14:ligatures w14:val="none"/>
        </w:rPr>
        <w:t>These two organisations work well together in a variety of ways, such as when handling situations including drug misuse, domestic abuse, and mental health emergencies</w:t>
      </w:r>
      <w:r w:rsidR="00F2532C" w:rsidRPr="00F2532C">
        <w:rPr>
          <w:rFonts w:ascii="Arial" w:hAnsi="Arial" w:cs="Arial"/>
          <w:sz w:val="24"/>
          <w:szCs w:val="24"/>
        </w:rPr>
        <w:t xml:space="preserve"> </w:t>
      </w:r>
      <w:r w:rsidR="00F2532C">
        <w:rPr>
          <w:rFonts w:ascii="Arial" w:hAnsi="Arial" w:cs="Arial"/>
          <w:sz w:val="24"/>
          <w:szCs w:val="24"/>
        </w:rPr>
        <w:t>(</w:t>
      </w:r>
      <w:r w:rsidR="00F2532C" w:rsidRPr="00CA76E4">
        <w:rPr>
          <w:rFonts w:ascii="Arial" w:hAnsi="Arial" w:cs="Arial"/>
          <w:sz w:val="24"/>
          <w:szCs w:val="24"/>
        </w:rPr>
        <w:t>Christmas, H. et al</w:t>
      </w:r>
      <w:r w:rsidR="00F2532C">
        <w:rPr>
          <w:rFonts w:ascii="Arial" w:hAnsi="Arial" w:cs="Arial"/>
          <w:sz w:val="24"/>
          <w:szCs w:val="24"/>
        </w:rPr>
        <w:t>,</w:t>
      </w:r>
      <w:r w:rsidR="00F2532C" w:rsidRPr="00CA76E4">
        <w:rPr>
          <w:rFonts w:ascii="Arial" w:hAnsi="Arial" w:cs="Arial"/>
          <w:sz w:val="24"/>
          <w:szCs w:val="24"/>
        </w:rPr>
        <w:t xml:space="preserve"> 2018)</w:t>
      </w:r>
      <w:r w:rsidR="005D5854" w:rsidRPr="00BE7D18">
        <w:rPr>
          <w:rFonts w:ascii="Arial" w:eastAsia="Times New Roman" w:hAnsi="Arial" w:cs="Arial"/>
          <w:kern w:val="0"/>
          <w:sz w:val="24"/>
          <w:szCs w:val="24"/>
          <w:lang w:eastAsia="en-GB"/>
          <w14:ligatures w14:val="none"/>
        </w:rPr>
        <w:t>. In order to support those in need and ensure they receive the right medical attention and support services, police officers frequently collaborate with healthcare specialists. Joint efforts also concentrate on preventative measures, such as community outreach programmes and training sessions that give police the tools they need to handle mental health-related situations with effectiveness. It could be argued that police officers lack the knowledge and experience necessary to handle cases involving mental health issues or the effects that domestic abuse/violence has on its victims. This partnership demonstrates a proactive strategy for preserving public health</w:t>
      </w:r>
      <w:r w:rsidR="00100235">
        <w:rPr>
          <w:rFonts w:ascii="Arial" w:eastAsia="Times New Roman" w:hAnsi="Arial" w:cs="Arial"/>
          <w:kern w:val="0"/>
          <w:sz w:val="24"/>
          <w:szCs w:val="24"/>
          <w:lang w:eastAsia="en-GB"/>
          <w14:ligatures w14:val="none"/>
        </w:rPr>
        <w:t xml:space="preserve"> (</w:t>
      </w:r>
      <w:r w:rsidR="00100235" w:rsidRPr="00CA76E4">
        <w:rPr>
          <w:rFonts w:ascii="Arial" w:hAnsi="Arial" w:cs="Arial"/>
          <w:sz w:val="24"/>
          <w:szCs w:val="24"/>
        </w:rPr>
        <w:t>NHS</w:t>
      </w:r>
      <w:r w:rsidR="00100235">
        <w:rPr>
          <w:rFonts w:ascii="Arial" w:hAnsi="Arial" w:cs="Arial"/>
          <w:sz w:val="24"/>
          <w:szCs w:val="24"/>
        </w:rPr>
        <w:t>,</w:t>
      </w:r>
      <w:r w:rsidR="00100235" w:rsidRPr="00CA76E4">
        <w:rPr>
          <w:rFonts w:ascii="Arial" w:hAnsi="Arial" w:cs="Arial"/>
          <w:sz w:val="24"/>
          <w:szCs w:val="24"/>
        </w:rPr>
        <w:t xml:space="preserve"> 2022)</w:t>
      </w:r>
      <w:r w:rsidR="00100235">
        <w:rPr>
          <w:rFonts w:ascii="Arial" w:hAnsi="Arial" w:cs="Arial"/>
          <w:sz w:val="24"/>
          <w:szCs w:val="24"/>
        </w:rPr>
        <w:t>.</w:t>
      </w:r>
    </w:p>
    <w:p w14:paraId="52075921" w14:textId="77777777" w:rsidR="00171303" w:rsidRPr="00BE7D18" w:rsidRDefault="00171303" w:rsidP="00AF71FB">
      <w:pPr>
        <w:spacing w:line="480" w:lineRule="auto"/>
        <w:jc w:val="both"/>
        <w:rPr>
          <w:rFonts w:ascii="Arial" w:hAnsi="Arial" w:cs="Arial"/>
          <w:sz w:val="24"/>
          <w:szCs w:val="24"/>
        </w:rPr>
      </w:pPr>
    </w:p>
    <w:p w14:paraId="516D091C" w14:textId="6EB074D6" w:rsidR="00171303" w:rsidRPr="00BE7D18" w:rsidRDefault="0082399D" w:rsidP="00AF71FB">
      <w:pPr>
        <w:spacing w:line="480" w:lineRule="auto"/>
        <w:jc w:val="both"/>
        <w:rPr>
          <w:rFonts w:ascii="Arial" w:eastAsia="Times New Roman" w:hAnsi="Arial" w:cs="Arial"/>
          <w:kern w:val="0"/>
          <w:sz w:val="24"/>
          <w:szCs w:val="24"/>
          <w:lang w:eastAsia="en-GB"/>
          <w14:ligatures w14:val="none"/>
        </w:rPr>
      </w:pPr>
      <w:r w:rsidRPr="00BE7D18">
        <w:rPr>
          <w:rFonts w:ascii="Arial" w:hAnsi="Arial" w:cs="Arial"/>
          <w:sz w:val="24"/>
          <w:szCs w:val="24"/>
        </w:rPr>
        <w:t xml:space="preserve">One notable example of successful collaboration between the police and NHS, facilitated by effective communication </w:t>
      </w:r>
      <w:r w:rsidR="00D04B1B" w:rsidRPr="00BE7D18">
        <w:rPr>
          <w:rFonts w:ascii="Arial" w:hAnsi="Arial" w:cs="Arial"/>
          <w:sz w:val="24"/>
          <w:szCs w:val="24"/>
        </w:rPr>
        <w:t>occurred</w:t>
      </w:r>
      <w:r w:rsidRPr="00BE7D18">
        <w:rPr>
          <w:rFonts w:ascii="Arial" w:hAnsi="Arial" w:cs="Arial"/>
          <w:sz w:val="24"/>
          <w:szCs w:val="24"/>
        </w:rPr>
        <w:t xml:space="preserve"> during the implementation of S</w:t>
      </w:r>
      <w:r w:rsidR="00D04B1B" w:rsidRPr="00BE7D18">
        <w:rPr>
          <w:rFonts w:ascii="Arial" w:hAnsi="Arial" w:cs="Arial"/>
          <w:sz w:val="24"/>
          <w:szCs w:val="24"/>
        </w:rPr>
        <w:t>treet</w:t>
      </w:r>
      <w:r w:rsidRPr="00BE7D18">
        <w:rPr>
          <w:rFonts w:ascii="Arial" w:hAnsi="Arial" w:cs="Arial"/>
          <w:sz w:val="24"/>
          <w:szCs w:val="24"/>
        </w:rPr>
        <w:t xml:space="preserve"> </w:t>
      </w:r>
      <w:r w:rsidR="00D04B1B" w:rsidRPr="00BE7D18">
        <w:rPr>
          <w:rFonts w:ascii="Arial" w:hAnsi="Arial" w:cs="Arial"/>
          <w:sz w:val="24"/>
          <w:szCs w:val="24"/>
        </w:rPr>
        <w:t>T</w:t>
      </w:r>
      <w:r w:rsidRPr="00BE7D18">
        <w:rPr>
          <w:rFonts w:ascii="Arial" w:hAnsi="Arial" w:cs="Arial"/>
          <w:sz w:val="24"/>
          <w:szCs w:val="24"/>
        </w:rPr>
        <w:t>riage schemes</w:t>
      </w:r>
      <w:r w:rsidR="00D04B1B" w:rsidRPr="00BE7D18">
        <w:rPr>
          <w:rFonts w:ascii="Arial" w:hAnsi="Arial" w:cs="Arial"/>
          <w:sz w:val="24"/>
          <w:szCs w:val="24"/>
        </w:rPr>
        <w:t xml:space="preserve"> </w:t>
      </w:r>
      <w:r w:rsidR="00247C85" w:rsidRPr="00BE7D18">
        <w:rPr>
          <w:rFonts w:ascii="Arial" w:hAnsi="Arial" w:cs="Arial"/>
          <w:sz w:val="24"/>
          <w:szCs w:val="24"/>
        </w:rPr>
        <w:t>across various regions in the UK</w:t>
      </w:r>
      <w:r w:rsidR="00CE1DEC">
        <w:rPr>
          <w:rFonts w:ascii="Arial" w:hAnsi="Arial" w:cs="Arial"/>
          <w:sz w:val="24"/>
          <w:szCs w:val="24"/>
        </w:rPr>
        <w:t xml:space="preserve"> (</w:t>
      </w:r>
      <w:proofErr w:type="spellStart"/>
      <w:r w:rsidR="00CE1DEC" w:rsidRPr="00CA76E4">
        <w:rPr>
          <w:rFonts w:ascii="Arial" w:eastAsia="Times New Roman" w:hAnsi="Arial" w:cs="Arial"/>
          <w:kern w:val="0"/>
          <w:sz w:val="24"/>
          <w:szCs w:val="24"/>
          <w:lang w:eastAsia="en-GB"/>
          <w14:ligatures w14:val="none"/>
        </w:rPr>
        <w:t>Reveruzzi</w:t>
      </w:r>
      <w:proofErr w:type="spellEnd"/>
      <w:r w:rsidR="00CE1DEC" w:rsidRPr="00CA76E4">
        <w:rPr>
          <w:rFonts w:ascii="Arial" w:eastAsia="Times New Roman" w:hAnsi="Arial" w:cs="Arial"/>
          <w:kern w:val="0"/>
          <w:sz w:val="24"/>
          <w:szCs w:val="24"/>
          <w:lang w:eastAsia="en-GB"/>
          <w14:ligatures w14:val="none"/>
        </w:rPr>
        <w:t>, B. Pilling, S.</w:t>
      </w:r>
      <w:r w:rsidR="00CE1DEC">
        <w:rPr>
          <w:rFonts w:ascii="Arial" w:eastAsia="Times New Roman" w:hAnsi="Arial" w:cs="Arial"/>
          <w:kern w:val="0"/>
          <w:sz w:val="24"/>
          <w:szCs w:val="24"/>
          <w:lang w:eastAsia="en-GB"/>
          <w14:ligatures w14:val="none"/>
        </w:rPr>
        <w:t>,</w:t>
      </w:r>
      <w:r w:rsidR="00CE1DEC" w:rsidRPr="00CA76E4">
        <w:rPr>
          <w:rFonts w:ascii="Arial" w:eastAsia="Times New Roman" w:hAnsi="Arial" w:cs="Arial"/>
          <w:kern w:val="0"/>
          <w:sz w:val="24"/>
          <w:szCs w:val="24"/>
          <w:lang w:eastAsia="en-GB"/>
          <w14:ligatures w14:val="none"/>
        </w:rPr>
        <w:t xml:space="preserve"> 2016)</w:t>
      </w:r>
      <w:r w:rsidR="00247C85" w:rsidRPr="00BE7D18">
        <w:rPr>
          <w:rFonts w:ascii="Arial" w:hAnsi="Arial" w:cs="Arial"/>
          <w:sz w:val="24"/>
          <w:szCs w:val="24"/>
        </w:rPr>
        <w:t>. St</w:t>
      </w:r>
      <w:r w:rsidR="00831822" w:rsidRPr="00BE7D18">
        <w:rPr>
          <w:rFonts w:ascii="Arial" w:hAnsi="Arial" w:cs="Arial"/>
          <w:sz w:val="24"/>
          <w:szCs w:val="24"/>
        </w:rPr>
        <w:t>reet</w:t>
      </w:r>
      <w:r w:rsidR="00247C85" w:rsidRPr="00BE7D18">
        <w:rPr>
          <w:rFonts w:ascii="Arial" w:hAnsi="Arial" w:cs="Arial"/>
          <w:sz w:val="24"/>
          <w:szCs w:val="24"/>
        </w:rPr>
        <w:t xml:space="preserve"> triage involves teams comprised of mental health professionals and police officers</w:t>
      </w:r>
      <w:r w:rsidR="00BD63C7" w:rsidRPr="00BE7D18">
        <w:rPr>
          <w:rFonts w:ascii="Arial" w:hAnsi="Arial" w:cs="Arial"/>
          <w:sz w:val="24"/>
          <w:szCs w:val="24"/>
        </w:rPr>
        <w:t xml:space="preserve"> who respond together to incidents involving individuals experiencing mental health crises in the community. Through this partnership individuals in distress receive immediate support from both healthcare professionals and </w:t>
      </w:r>
      <w:r w:rsidR="0093282E" w:rsidRPr="00BE7D18">
        <w:rPr>
          <w:rFonts w:ascii="Arial" w:hAnsi="Arial" w:cs="Arial"/>
          <w:sz w:val="24"/>
          <w:szCs w:val="24"/>
        </w:rPr>
        <w:t xml:space="preserve">the police </w:t>
      </w:r>
      <w:r w:rsidR="00CE6226" w:rsidRPr="00BE7D18">
        <w:rPr>
          <w:rFonts w:ascii="Arial" w:hAnsi="Arial" w:cs="Arial"/>
          <w:sz w:val="24"/>
          <w:szCs w:val="24"/>
        </w:rPr>
        <w:t>ensuring they are directed to appropriate care pathways rather than being criminalised or detained unnecessarily.</w:t>
      </w:r>
      <w:r w:rsidR="008E60A3" w:rsidRPr="00BE7D18">
        <w:rPr>
          <w:rFonts w:ascii="Arial" w:hAnsi="Arial" w:cs="Arial"/>
          <w:sz w:val="24"/>
          <w:szCs w:val="24"/>
        </w:rPr>
        <w:t xml:space="preserve"> </w:t>
      </w:r>
      <w:r w:rsidR="002C2A3C" w:rsidRPr="00BE7D18">
        <w:rPr>
          <w:rFonts w:ascii="Arial" w:eastAsia="Times New Roman" w:hAnsi="Arial" w:cs="Arial"/>
          <w:kern w:val="0"/>
          <w:sz w:val="24"/>
          <w:szCs w:val="24"/>
          <w:lang w:eastAsia="en-GB"/>
          <w14:ligatures w14:val="none"/>
        </w:rPr>
        <w:t xml:space="preserve">By referring individuals with mental health issues to an NHS team, police in Cumbria have saved 188 needless detentions of this type, and by contacting </w:t>
      </w:r>
      <w:r w:rsidR="002C2A3C" w:rsidRPr="00BE7D18">
        <w:rPr>
          <w:rFonts w:ascii="Arial" w:eastAsia="Times New Roman" w:hAnsi="Arial" w:cs="Arial"/>
          <w:kern w:val="0"/>
          <w:sz w:val="24"/>
          <w:szCs w:val="24"/>
          <w:lang w:eastAsia="en-GB"/>
          <w14:ligatures w14:val="none"/>
        </w:rPr>
        <w:lastRenderedPageBreak/>
        <w:t>the NHS, an additional 41 detentions have been averted</w:t>
      </w:r>
      <w:r w:rsidR="00867AAE">
        <w:rPr>
          <w:rFonts w:ascii="Arial" w:eastAsia="Times New Roman" w:hAnsi="Arial" w:cs="Arial"/>
          <w:kern w:val="0"/>
          <w:sz w:val="24"/>
          <w:szCs w:val="24"/>
          <w:lang w:eastAsia="en-GB"/>
          <w14:ligatures w14:val="none"/>
        </w:rPr>
        <w:t xml:space="preserve"> (</w:t>
      </w:r>
      <w:r w:rsidR="00867AAE" w:rsidRPr="00CA76E4">
        <w:rPr>
          <w:rFonts w:ascii="Arial" w:hAnsi="Arial" w:cs="Arial"/>
          <w:sz w:val="24"/>
          <w:szCs w:val="24"/>
        </w:rPr>
        <w:t>Todhunter, N.</w:t>
      </w:r>
      <w:r w:rsidR="00867AAE">
        <w:rPr>
          <w:rFonts w:ascii="Arial" w:hAnsi="Arial" w:cs="Arial"/>
          <w:sz w:val="24"/>
          <w:szCs w:val="24"/>
        </w:rPr>
        <w:t>,</w:t>
      </w:r>
      <w:r w:rsidR="00867AAE" w:rsidRPr="00CA76E4">
        <w:rPr>
          <w:rFonts w:ascii="Arial" w:hAnsi="Arial" w:cs="Arial"/>
          <w:sz w:val="24"/>
          <w:szCs w:val="24"/>
        </w:rPr>
        <w:t xml:space="preserve"> 2022)</w:t>
      </w:r>
      <w:r w:rsidR="002C2A3C" w:rsidRPr="00BE7D18">
        <w:rPr>
          <w:rFonts w:ascii="Arial" w:eastAsia="Times New Roman" w:hAnsi="Arial" w:cs="Arial"/>
          <w:kern w:val="0"/>
          <w:sz w:val="24"/>
          <w:szCs w:val="24"/>
          <w:lang w:eastAsia="en-GB"/>
          <w14:ligatures w14:val="none"/>
        </w:rPr>
        <w:t xml:space="preserve">. Good communication among team members enables quick needs assessment and timely access to mental health treatments, which eventually improves the outcomes for individuals going through mental health crises and lessens the burden on police resources. </w:t>
      </w:r>
    </w:p>
    <w:p w14:paraId="4D5433F0" w14:textId="77777777" w:rsidR="00413D85" w:rsidRPr="00BE7D18" w:rsidRDefault="00413D85" w:rsidP="00AF71FB">
      <w:pPr>
        <w:spacing w:line="480" w:lineRule="auto"/>
        <w:jc w:val="both"/>
        <w:rPr>
          <w:rFonts w:ascii="Arial" w:hAnsi="Arial" w:cs="Arial"/>
          <w:sz w:val="24"/>
          <w:szCs w:val="24"/>
        </w:rPr>
      </w:pPr>
    </w:p>
    <w:p w14:paraId="29816B7C" w14:textId="58056463" w:rsidR="00413D85" w:rsidRPr="00BE7D18" w:rsidRDefault="006179B0" w:rsidP="00AF71FB">
      <w:pPr>
        <w:spacing w:line="480" w:lineRule="auto"/>
        <w:jc w:val="both"/>
        <w:rPr>
          <w:rFonts w:ascii="Arial" w:eastAsia="Times New Roman" w:hAnsi="Arial" w:cs="Arial"/>
          <w:kern w:val="0"/>
          <w:sz w:val="24"/>
          <w:szCs w:val="24"/>
          <w:lang w:eastAsia="en-GB"/>
          <w14:ligatures w14:val="none"/>
        </w:rPr>
      </w:pPr>
      <w:r w:rsidRPr="00BE7D18">
        <w:rPr>
          <w:rFonts w:ascii="Arial" w:hAnsi="Arial" w:cs="Arial"/>
          <w:sz w:val="24"/>
          <w:szCs w:val="24"/>
        </w:rPr>
        <w:t xml:space="preserve">The absence of a working partnership between the police and other agencies would have significant repercussions </w:t>
      </w:r>
      <w:r w:rsidR="0093282E" w:rsidRPr="00BE7D18">
        <w:rPr>
          <w:rFonts w:ascii="Arial" w:hAnsi="Arial" w:cs="Arial"/>
          <w:sz w:val="24"/>
          <w:szCs w:val="24"/>
        </w:rPr>
        <w:t xml:space="preserve">on the </w:t>
      </w:r>
      <w:r w:rsidRPr="00BE7D18">
        <w:rPr>
          <w:rFonts w:ascii="Arial" w:hAnsi="Arial" w:cs="Arial"/>
          <w:sz w:val="24"/>
          <w:szCs w:val="24"/>
        </w:rPr>
        <w:t xml:space="preserve">ability to fulfil its mandate effectively. </w:t>
      </w:r>
      <w:r w:rsidR="0071001D" w:rsidRPr="00BE7D18">
        <w:rPr>
          <w:rFonts w:ascii="Arial" w:eastAsia="Times New Roman" w:hAnsi="Arial" w:cs="Arial"/>
          <w:kern w:val="0"/>
          <w:sz w:val="24"/>
          <w:szCs w:val="24"/>
          <w:lang w:eastAsia="en-GB"/>
          <w14:ligatures w14:val="none"/>
        </w:rPr>
        <w:t>In the absence of cooperation, law enforcement officials would encounter difficulties in obtaining essential resources, knowledge, and data from outside sources, impeding their ability to tackle intricate and constantly changing risks to public safety. Furthermore, ineffective agency coordination may lead to gaps in service delivery, redundant efforts, and inefficient use of resources, all of which would reduce the overall efficacy of police operations. Additionally, in the absence of relationships, it would be difficult for the police to establish rapport and report to communities, which might undermine community policing initiatives and erode public confidence.</w:t>
      </w:r>
      <w:r w:rsidR="001A4BFE">
        <w:rPr>
          <w:rFonts w:ascii="Arial" w:eastAsia="Times New Roman" w:hAnsi="Arial" w:cs="Arial"/>
          <w:kern w:val="0"/>
          <w:sz w:val="24"/>
          <w:szCs w:val="24"/>
          <w:lang w:eastAsia="en-GB"/>
          <w14:ligatures w14:val="none"/>
        </w:rPr>
        <w:t xml:space="preserve"> </w:t>
      </w:r>
      <w:r w:rsidR="00F821F5" w:rsidRPr="00BE7D18">
        <w:rPr>
          <w:rFonts w:ascii="Arial" w:hAnsi="Arial" w:cs="Arial"/>
          <w:sz w:val="24"/>
          <w:szCs w:val="24"/>
        </w:rPr>
        <w:t>Therefore fostering strong partnerships with other agencies is essential for the police to fulfil their duty to protect and serve effectively</w:t>
      </w:r>
      <w:r w:rsidR="00AC0732">
        <w:rPr>
          <w:rFonts w:ascii="Arial" w:hAnsi="Arial" w:cs="Arial"/>
          <w:sz w:val="24"/>
          <w:szCs w:val="24"/>
        </w:rPr>
        <w:t xml:space="preserve"> (</w:t>
      </w:r>
      <w:r w:rsidR="00AC0732" w:rsidRPr="00CA76E4">
        <w:rPr>
          <w:rFonts w:ascii="Arial" w:hAnsi="Arial" w:cs="Arial"/>
          <w:sz w:val="24"/>
          <w:szCs w:val="24"/>
        </w:rPr>
        <w:t>Farrell, C</w:t>
      </w:r>
      <w:r w:rsidR="00C91F9A">
        <w:rPr>
          <w:rFonts w:ascii="Arial" w:hAnsi="Arial" w:cs="Arial"/>
          <w:sz w:val="24"/>
          <w:szCs w:val="24"/>
        </w:rPr>
        <w:t>.,</w:t>
      </w:r>
      <w:r w:rsidR="00AC0732" w:rsidRPr="00CA76E4">
        <w:rPr>
          <w:rFonts w:ascii="Arial" w:hAnsi="Arial" w:cs="Arial"/>
          <w:sz w:val="24"/>
          <w:szCs w:val="24"/>
        </w:rPr>
        <w:t xml:space="preserve"> 2024)</w:t>
      </w:r>
    </w:p>
    <w:p w14:paraId="204DD3B6" w14:textId="77777777" w:rsidR="00D33DF7" w:rsidRPr="00BE7D18" w:rsidRDefault="00D33DF7" w:rsidP="00AF71FB">
      <w:pPr>
        <w:spacing w:line="480" w:lineRule="auto"/>
        <w:jc w:val="both"/>
        <w:rPr>
          <w:rFonts w:ascii="Arial" w:hAnsi="Arial" w:cs="Arial"/>
          <w:sz w:val="24"/>
          <w:szCs w:val="24"/>
        </w:rPr>
      </w:pPr>
    </w:p>
    <w:p w14:paraId="30109D94" w14:textId="6313C0BC" w:rsidR="004F186A" w:rsidRPr="00BE7D18" w:rsidRDefault="00A86848" w:rsidP="00AF71FB">
      <w:pPr>
        <w:spacing w:line="480" w:lineRule="auto"/>
        <w:jc w:val="both"/>
        <w:rPr>
          <w:rFonts w:ascii="Arial" w:eastAsia="Times New Roman" w:hAnsi="Arial" w:cs="Arial"/>
          <w:kern w:val="0"/>
          <w:sz w:val="24"/>
          <w:szCs w:val="24"/>
          <w:lang w:eastAsia="en-GB"/>
          <w14:ligatures w14:val="none"/>
        </w:rPr>
      </w:pPr>
      <w:r w:rsidRPr="00A86848">
        <w:rPr>
          <w:rFonts w:ascii="Arial" w:eastAsia="Times New Roman" w:hAnsi="Arial" w:cs="Arial"/>
          <w:kern w:val="0"/>
          <w:sz w:val="24"/>
          <w:szCs w:val="24"/>
          <w:lang w:eastAsia="en-GB"/>
          <w14:ligatures w14:val="none"/>
        </w:rPr>
        <w:t xml:space="preserve">To improve public safety and guide their operational choices, police officers obtain intelligence and information from a wide range of sources. First, crime reports and investigation findings from internal police databases are important sources of intelligence that shed light on local crime trends, criminal conduct, and new threats. Technological innovations are essential to intelligence collection because they enable </w:t>
      </w:r>
      <w:r w:rsidRPr="00A86848">
        <w:rPr>
          <w:rFonts w:ascii="Arial" w:eastAsia="Times New Roman" w:hAnsi="Arial" w:cs="Arial"/>
          <w:kern w:val="0"/>
          <w:sz w:val="24"/>
          <w:szCs w:val="24"/>
          <w:lang w:eastAsia="en-GB"/>
          <w14:ligatures w14:val="none"/>
        </w:rPr>
        <w:lastRenderedPageBreak/>
        <w:t>real-time information on criminal activity and trends through surveillance systems, social media monitoring tools, and data analytics platforms</w:t>
      </w:r>
      <w:r w:rsidR="00CF5DC0">
        <w:rPr>
          <w:rFonts w:ascii="Arial" w:eastAsia="Times New Roman" w:hAnsi="Arial" w:cs="Arial"/>
          <w:kern w:val="0"/>
          <w:sz w:val="24"/>
          <w:szCs w:val="24"/>
          <w:lang w:eastAsia="en-GB"/>
          <w14:ligatures w14:val="none"/>
        </w:rPr>
        <w:t xml:space="preserve"> (</w:t>
      </w:r>
      <w:r w:rsidR="00CF5DC0" w:rsidRPr="00CA76E4">
        <w:rPr>
          <w:rFonts w:ascii="Arial" w:eastAsia="Times New Roman" w:hAnsi="Arial" w:cs="Arial"/>
          <w:kern w:val="0"/>
          <w:sz w:val="24"/>
          <w:szCs w:val="24"/>
          <w:lang w:eastAsia="en-GB"/>
          <w14:ligatures w14:val="none"/>
        </w:rPr>
        <w:t>National Crime Agency</w:t>
      </w:r>
      <w:r w:rsidR="00CF5DC0">
        <w:rPr>
          <w:rFonts w:ascii="Arial" w:eastAsia="Times New Roman" w:hAnsi="Arial" w:cs="Arial"/>
          <w:kern w:val="0"/>
          <w:sz w:val="24"/>
          <w:szCs w:val="24"/>
          <w:lang w:eastAsia="en-GB"/>
          <w14:ligatures w14:val="none"/>
        </w:rPr>
        <w:t>,</w:t>
      </w:r>
      <w:r w:rsidR="00CF5DC0" w:rsidRPr="00CA76E4">
        <w:rPr>
          <w:rFonts w:ascii="Arial" w:eastAsia="Times New Roman" w:hAnsi="Arial" w:cs="Arial"/>
          <w:kern w:val="0"/>
          <w:sz w:val="24"/>
          <w:szCs w:val="24"/>
          <w:lang w:eastAsia="en-GB"/>
          <w14:ligatures w14:val="none"/>
        </w:rPr>
        <w:t xml:space="preserve"> 2019)</w:t>
      </w:r>
      <w:r w:rsidRPr="00A86848">
        <w:rPr>
          <w:rFonts w:ascii="Arial" w:eastAsia="Times New Roman" w:hAnsi="Arial" w:cs="Arial"/>
          <w:kern w:val="0"/>
          <w:sz w:val="24"/>
          <w:szCs w:val="24"/>
          <w:lang w:eastAsia="en-GB"/>
          <w14:ligatures w14:val="none"/>
        </w:rPr>
        <w:t xml:space="preserve">. Additionally, collaborations with educational establishments and research groups support the creation of novel ideas and state-of-the-art tools that strengthen law enforcement's intelligence capacities. </w:t>
      </w:r>
      <w:r w:rsidR="004F186A" w:rsidRPr="00BE7D18">
        <w:rPr>
          <w:rFonts w:ascii="Arial" w:eastAsia="Times New Roman" w:hAnsi="Arial" w:cs="Arial"/>
          <w:kern w:val="0"/>
          <w:sz w:val="24"/>
          <w:szCs w:val="24"/>
          <w:lang w:eastAsia="en-GB"/>
          <w14:ligatures w14:val="none"/>
        </w:rPr>
        <w:t>For police officers looking for information, building an established connection and degree of trust with the public is essential because it promotes cooperation, encourages people in the community to come forward with vital details, and increases the efficiency of information exchange.</w:t>
      </w:r>
    </w:p>
    <w:p w14:paraId="0A4A8B7B" w14:textId="0879FFF9" w:rsidR="00C40857" w:rsidRPr="00BE7D18" w:rsidRDefault="00C40857" w:rsidP="00AF71FB">
      <w:pPr>
        <w:spacing w:after="0" w:line="480" w:lineRule="auto"/>
        <w:jc w:val="both"/>
        <w:rPr>
          <w:rFonts w:ascii="Arial" w:eastAsia="Times New Roman" w:hAnsi="Arial" w:cs="Arial"/>
          <w:kern w:val="0"/>
          <w:sz w:val="24"/>
          <w:szCs w:val="24"/>
          <w:lang w:eastAsia="en-GB"/>
          <w14:ligatures w14:val="none"/>
        </w:rPr>
      </w:pPr>
    </w:p>
    <w:p w14:paraId="444520C0" w14:textId="2AD4D2C3" w:rsidR="009E3E3D" w:rsidRPr="009E3E3D" w:rsidRDefault="009E3E3D" w:rsidP="00AF71FB">
      <w:pPr>
        <w:spacing w:after="0" w:line="480" w:lineRule="auto"/>
        <w:jc w:val="both"/>
        <w:rPr>
          <w:rFonts w:ascii="Arial" w:eastAsia="Times New Roman" w:hAnsi="Arial" w:cs="Arial"/>
          <w:kern w:val="0"/>
          <w:sz w:val="24"/>
          <w:szCs w:val="24"/>
          <w:lang w:eastAsia="en-GB"/>
          <w14:ligatures w14:val="none"/>
        </w:rPr>
      </w:pPr>
      <w:r w:rsidRPr="009E3E3D">
        <w:rPr>
          <w:rFonts w:ascii="Arial" w:eastAsia="Times New Roman" w:hAnsi="Arial" w:cs="Arial"/>
          <w:kern w:val="0"/>
          <w:sz w:val="24"/>
          <w:szCs w:val="24"/>
          <w:lang w:eastAsia="en-GB"/>
          <w14:ligatures w14:val="none"/>
        </w:rPr>
        <w:t>An essential element of international efforts to combat transnational crime and maintain global security is cooperation between police agencies and Interpol. Police forces from member nations collaborate on joint operations, exchange intelligence, and make cross-border criminal extradition easier through Interpol. Through this partnership, police have access to an extensive database of criminal information, including details on stolen goods, fugitives, and organised crime networks, which improves their ability to find criminals and stop illegal activity across borders</w:t>
      </w:r>
      <w:r w:rsidR="00A9373E">
        <w:rPr>
          <w:rFonts w:ascii="Arial" w:eastAsia="Times New Roman" w:hAnsi="Arial" w:cs="Arial"/>
          <w:kern w:val="0"/>
          <w:sz w:val="24"/>
          <w:szCs w:val="24"/>
          <w:lang w:eastAsia="en-GB"/>
          <w14:ligatures w14:val="none"/>
        </w:rPr>
        <w:t xml:space="preserve"> (</w:t>
      </w:r>
      <w:r w:rsidR="00A9373E" w:rsidRPr="00CA76E4">
        <w:rPr>
          <w:rFonts w:ascii="Arial" w:hAnsi="Arial" w:cs="Arial"/>
          <w:sz w:val="24"/>
          <w:szCs w:val="24"/>
        </w:rPr>
        <w:t>Interpol</w:t>
      </w:r>
      <w:r w:rsidR="00A9373E">
        <w:rPr>
          <w:rFonts w:ascii="Arial" w:hAnsi="Arial" w:cs="Arial"/>
          <w:sz w:val="24"/>
          <w:szCs w:val="24"/>
        </w:rPr>
        <w:t>,</w:t>
      </w:r>
      <w:r w:rsidR="00A9373E" w:rsidRPr="00CA76E4">
        <w:rPr>
          <w:rFonts w:ascii="Arial" w:hAnsi="Arial" w:cs="Arial"/>
          <w:sz w:val="24"/>
          <w:szCs w:val="24"/>
        </w:rPr>
        <w:t xml:space="preserve"> 2020)</w:t>
      </w:r>
      <w:r w:rsidRPr="009E3E3D">
        <w:rPr>
          <w:rFonts w:ascii="Arial" w:eastAsia="Times New Roman" w:hAnsi="Arial" w:cs="Arial"/>
          <w:kern w:val="0"/>
          <w:sz w:val="24"/>
          <w:szCs w:val="24"/>
          <w:lang w:eastAsia="en-GB"/>
          <w14:ligatures w14:val="none"/>
        </w:rPr>
        <w:t>. Additionally, Interpol helps member agencies develop their capacity and promotes best practices in law enforcement by offering training, technical support, and forensic assistance. The UK Police and Interpol collaborate closely through this collaboration to exchange intelligence, plan cross-border investigations, and take down global criminal networks.</w:t>
      </w:r>
    </w:p>
    <w:p w14:paraId="4991B23D" w14:textId="77777777" w:rsidR="00CF079E" w:rsidRPr="00BE7D18" w:rsidRDefault="00CF079E" w:rsidP="00AF71FB">
      <w:pPr>
        <w:spacing w:line="480" w:lineRule="auto"/>
        <w:jc w:val="both"/>
        <w:rPr>
          <w:rFonts w:ascii="Arial" w:hAnsi="Arial" w:cs="Arial"/>
          <w:sz w:val="24"/>
          <w:szCs w:val="24"/>
        </w:rPr>
      </w:pPr>
    </w:p>
    <w:p w14:paraId="779E8233" w14:textId="553185A1" w:rsidR="00CA0135" w:rsidRPr="00CA0135" w:rsidRDefault="00CA0135" w:rsidP="00AF71FB">
      <w:pPr>
        <w:spacing w:after="0" w:line="480" w:lineRule="auto"/>
        <w:jc w:val="both"/>
        <w:rPr>
          <w:rFonts w:ascii="Arial" w:eastAsia="Times New Roman" w:hAnsi="Arial" w:cs="Arial"/>
          <w:kern w:val="0"/>
          <w:sz w:val="24"/>
          <w:szCs w:val="24"/>
          <w:lang w:eastAsia="en-GB"/>
          <w14:ligatures w14:val="none"/>
        </w:rPr>
      </w:pPr>
      <w:r w:rsidRPr="00CA0135">
        <w:rPr>
          <w:rFonts w:ascii="Arial" w:eastAsia="Times New Roman" w:hAnsi="Arial" w:cs="Arial"/>
          <w:kern w:val="0"/>
          <w:sz w:val="24"/>
          <w:szCs w:val="24"/>
          <w:lang w:eastAsia="en-GB"/>
          <w14:ligatures w14:val="none"/>
        </w:rPr>
        <w:t xml:space="preserve">Operation Nexus is a real-world instance of how the UK police and Interpol collaborated successfully through efficient communication. With assistance from Interpol, the London Metropolitan Police Service (MPS) and the UK National Crime </w:t>
      </w:r>
      <w:r w:rsidRPr="00CA0135">
        <w:rPr>
          <w:rFonts w:ascii="Arial" w:eastAsia="Times New Roman" w:hAnsi="Arial" w:cs="Arial"/>
          <w:kern w:val="0"/>
          <w:sz w:val="24"/>
          <w:szCs w:val="24"/>
          <w:lang w:eastAsia="en-GB"/>
          <w14:ligatures w14:val="none"/>
        </w:rPr>
        <w:lastRenderedPageBreak/>
        <w:t>Agency (NCA) collaborated to launch Operation Nexus, a programme designed to combat serious and organised crime, such as drug and people trafficking</w:t>
      </w:r>
      <w:r w:rsidR="00740099">
        <w:rPr>
          <w:rFonts w:ascii="Arial" w:eastAsia="Times New Roman" w:hAnsi="Arial" w:cs="Arial"/>
          <w:kern w:val="0"/>
          <w:sz w:val="24"/>
          <w:szCs w:val="24"/>
          <w:lang w:eastAsia="en-GB"/>
          <w14:ligatures w14:val="none"/>
        </w:rPr>
        <w:t xml:space="preserve"> (</w:t>
      </w:r>
      <w:r w:rsidR="00740099" w:rsidRPr="00CA76E4">
        <w:rPr>
          <w:rFonts w:ascii="Arial" w:hAnsi="Arial" w:cs="Arial"/>
          <w:sz w:val="24"/>
          <w:szCs w:val="24"/>
        </w:rPr>
        <w:t>Vine, J.</w:t>
      </w:r>
      <w:r w:rsidR="00740099">
        <w:rPr>
          <w:rFonts w:ascii="Arial" w:hAnsi="Arial" w:cs="Arial"/>
          <w:sz w:val="24"/>
          <w:szCs w:val="24"/>
        </w:rPr>
        <w:t>,</w:t>
      </w:r>
      <w:r w:rsidR="00740099" w:rsidRPr="00CA76E4">
        <w:rPr>
          <w:rFonts w:ascii="Arial" w:hAnsi="Arial" w:cs="Arial"/>
          <w:sz w:val="24"/>
          <w:szCs w:val="24"/>
        </w:rPr>
        <w:t xml:space="preserve"> 2014)</w:t>
      </w:r>
      <w:r w:rsidRPr="00CA0135">
        <w:rPr>
          <w:rFonts w:ascii="Arial" w:eastAsia="Times New Roman" w:hAnsi="Arial" w:cs="Arial"/>
          <w:kern w:val="0"/>
          <w:sz w:val="24"/>
          <w:szCs w:val="24"/>
          <w:lang w:eastAsia="en-GB"/>
          <w14:ligatures w14:val="none"/>
        </w:rPr>
        <w:t>. UK police have been effective in prosecuting and disrupting transnational crime enterprises by identifying and apprehending key persons involved in such operations by utilising Interpol's global network and capabilities. The establishment of efficient communication channels between Interpol and UK authorities has played a pivotal role in enabling prompt information sharing, coordinating operations, and collaborating to tackle transnational organised crime.</w:t>
      </w:r>
    </w:p>
    <w:p w14:paraId="224D46E9" w14:textId="77777777" w:rsidR="004B4588" w:rsidRPr="00BE7D18" w:rsidRDefault="004B4588" w:rsidP="00AF71FB">
      <w:pPr>
        <w:spacing w:line="480" w:lineRule="auto"/>
        <w:jc w:val="both"/>
        <w:rPr>
          <w:rFonts w:ascii="Arial" w:hAnsi="Arial" w:cs="Arial"/>
          <w:sz w:val="24"/>
          <w:szCs w:val="24"/>
        </w:rPr>
      </w:pPr>
    </w:p>
    <w:p w14:paraId="5C0571C1" w14:textId="14D7FB7F" w:rsidR="009717D5" w:rsidRPr="001A4BFE" w:rsidRDefault="00D6057B" w:rsidP="00AF71FB">
      <w:pPr>
        <w:spacing w:line="480" w:lineRule="auto"/>
        <w:jc w:val="both"/>
        <w:rPr>
          <w:rFonts w:ascii="Arial" w:eastAsia="Times New Roman" w:hAnsi="Arial" w:cs="Arial"/>
          <w:kern w:val="0"/>
          <w:sz w:val="24"/>
          <w:szCs w:val="24"/>
          <w:lang w:eastAsia="en-GB"/>
          <w14:ligatures w14:val="none"/>
        </w:rPr>
      </w:pPr>
      <w:r w:rsidRPr="00BE7D18">
        <w:rPr>
          <w:rFonts w:ascii="Arial" w:hAnsi="Arial" w:cs="Arial"/>
          <w:sz w:val="24"/>
          <w:szCs w:val="24"/>
        </w:rPr>
        <w:t xml:space="preserve">The national intelligence model (NIM) service is a structured framework employed by </w:t>
      </w:r>
      <w:r w:rsidR="008E46BF" w:rsidRPr="00BE7D18">
        <w:rPr>
          <w:rFonts w:ascii="Arial" w:hAnsi="Arial" w:cs="Arial"/>
          <w:sz w:val="24"/>
          <w:szCs w:val="24"/>
        </w:rPr>
        <w:t xml:space="preserve">the police </w:t>
      </w:r>
      <w:r w:rsidR="009373AA" w:rsidRPr="00BE7D18">
        <w:rPr>
          <w:rFonts w:ascii="Arial" w:hAnsi="Arial" w:cs="Arial"/>
          <w:sz w:val="24"/>
          <w:szCs w:val="24"/>
        </w:rPr>
        <w:t xml:space="preserve">to guide intelligence led policing strategies and operations. </w:t>
      </w:r>
      <w:r w:rsidR="007D5CA1" w:rsidRPr="00BE7D18">
        <w:rPr>
          <w:rFonts w:ascii="Arial" w:hAnsi="Arial" w:cs="Arial"/>
          <w:sz w:val="24"/>
          <w:szCs w:val="24"/>
        </w:rPr>
        <w:t>This model emphasises the systematic collection, analysis and dissemination of intelligence to inform decision making processes and prioritise resources</w:t>
      </w:r>
      <w:r w:rsidR="00341A49">
        <w:rPr>
          <w:rFonts w:ascii="Arial" w:hAnsi="Arial" w:cs="Arial"/>
          <w:sz w:val="24"/>
          <w:szCs w:val="24"/>
        </w:rPr>
        <w:t xml:space="preserve"> (</w:t>
      </w:r>
      <w:r w:rsidR="00341A49" w:rsidRPr="004079B2">
        <w:rPr>
          <w:rFonts w:ascii="Arial" w:eastAsia="Times New Roman" w:hAnsi="Arial" w:cs="Arial"/>
          <w:kern w:val="0"/>
          <w:sz w:val="24"/>
          <w:szCs w:val="24"/>
          <w:lang w:eastAsia="en-GB"/>
          <w14:ligatures w14:val="none"/>
        </w:rPr>
        <w:t>Kirby, S. and McPherson, I.</w:t>
      </w:r>
      <w:r w:rsidR="00341A49">
        <w:rPr>
          <w:rFonts w:ascii="Arial" w:eastAsia="Times New Roman" w:hAnsi="Arial" w:cs="Arial"/>
          <w:kern w:val="0"/>
          <w:sz w:val="24"/>
          <w:szCs w:val="24"/>
          <w:lang w:eastAsia="en-GB"/>
          <w14:ligatures w14:val="none"/>
        </w:rPr>
        <w:t>,</w:t>
      </w:r>
      <w:r w:rsidR="00341A49" w:rsidRPr="004079B2">
        <w:rPr>
          <w:rFonts w:ascii="Arial" w:eastAsia="Times New Roman" w:hAnsi="Arial" w:cs="Arial"/>
          <w:kern w:val="0"/>
          <w:sz w:val="24"/>
          <w:szCs w:val="24"/>
          <w:lang w:eastAsia="en-GB"/>
          <w14:ligatures w14:val="none"/>
        </w:rPr>
        <w:t xml:space="preserve"> 2004)</w:t>
      </w:r>
      <w:r w:rsidR="00AA00BA" w:rsidRPr="00BE7D18">
        <w:rPr>
          <w:rFonts w:ascii="Arial" w:hAnsi="Arial" w:cs="Arial"/>
          <w:sz w:val="24"/>
          <w:szCs w:val="24"/>
        </w:rPr>
        <w:t xml:space="preserve">. </w:t>
      </w:r>
      <w:r w:rsidR="00B91812" w:rsidRPr="00BE7D18">
        <w:rPr>
          <w:rFonts w:ascii="Arial" w:eastAsia="Times New Roman" w:hAnsi="Arial" w:cs="Arial"/>
          <w:kern w:val="0"/>
          <w:sz w:val="24"/>
          <w:szCs w:val="24"/>
          <w:lang w:eastAsia="en-GB"/>
          <w14:ligatures w14:val="none"/>
        </w:rPr>
        <w:t xml:space="preserve">Fundamentally, the NIM makes it easier for organisations to match their intelligence collection operations to their goals, which empowers the police to proactively prevent crime, detect new threats, and handle challenging situations. The strategic and tactical tasking and coordination group meetings are the centre of the business process. The goal of the Strategic Tasking and Coordination Group Meetings is to reach a consensus on a control plan that specifies the need for intelligence and outlines the priorities for enforcement, prevention, and intelligence. The Tactical Tasking and Coordination Group Meetings are intended to implement a coordinated reaction to the control strategy. </w:t>
      </w:r>
    </w:p>
    <w:p w14:paraId="3FADB38E" w14:textId="77777777" w:rsidR="009717D5" w:rsidRPr="00BE7D18" w:rsidRDefault="009717D5" w:rsidP="00AF71FB">
      <w:pPr>
        <w:spacing w:line="480" w:lineRule="auto"/>
        <w:jc w:val="both"/>
        <w:rPr>
          <w:rFonts w:ascii="Arial" w:hAnsi="Arial" w:cs="Arial"/>
          <w:sz w:val="24"/>
          <w:szCs w:val="24"/>
        </w:rPr>
      </w:pPr>
    </w:p>
    <w:p w14:paraId="02D3F690" w14:textId="5C730DC1" w:rsidR="009717D5" w:rsidRPr="001A4BFE" w:rsidRDefault="00D25D99" w:rsidP="00AF71FB">
      <w:pPr>
        <w:spacing w:after="0" w:line="480" w:lineRule="auto"/>
        <w:jc w:val="both"/>
        <w:rPr>
          <w:rFonts w:ascii="Arial" w:eastAsia="Times New Roman" w:hAnsi="Arial" w:cs="Arial"/>
          <w:kern w:val="0"/>
          <w:sz w:val="24"/>
          <w:szCs w:val="24"/>
          <w:lang w:eastAsia="en-GB"/>
          <w14:ligatures w14:val="none"/>
        </w:rPr>
      </w:pPr>
      <w:r w:rsidRPr="00D25D99">
        <w:rPr>
          <w:rFonts w:ascii="Arial" w:eastAsia="Times New Roman" w:hAnsi="Arial" w:cs="Arial"/>
          <w:kern w:val="0"/>
          <w:sz w:val="24"/>
          <w:szCs w:val="24"/>
          <w:lang w:eastAsia="en-GB"/>
          <w14:ligatures w14:val="none"/>
        </w:rPr>
        <w:lastRenderedPageBreak/>
        <w:t>The procedure is carried out in three stages to match the designated incident levels: Level 1 denotes antisocial behaviour and local crime that can be handled by local resources, including the most serious crimes. Level 2 refers to regional, cross-border, and inter-force criminal behaviour that typically calls for more resources. Finally, Level 3 denotes the most serious and organised form of criminal activity. The National Intelligence Model is not limited to or intended only for use by experts. It is pertinent to all facets of law enforcement, including community safety, disorder, and criminal investigations</w:t>
      </w:r>
      <w:r w:rsidR="00845157" w:rsidRPr="00845157">
        <w:rPr>
          <w:rFonts w:ascii="Arial" w:hAnsi="Arial" w:cs="Arial"/>
          <w:sz w:val="24"/>
          <w:szCs w:val="24"/>
        </w:rPr>
        <w:t xml:space="preserve"> </w:t>
      </w:r>
      <w:r w:rsidR="00845157">
        <w:rPr>
          <w:rFonts w:ascii="Arial" w:hAnsi="Arial" w:cs="Arial"/>
          <w:sz w:val="24"/>
          <w:szCs w:val="24"/>
        </w:rPr>
        <w:t>(</w:t>
      </w:r>
      <w:proofErr w:type="spellStart"/>
      <w:r w:rsidR="00845157">
        <w:rPr>
          <w:rFonts w:ascii="Arial" w:hAnsi="Arial" w:cs="Arial"/>
          <w:sz w:val="24"/>
          <w:szCs w:val="24"/>
        </w:rPr>
        <w:t>Orodite</w:t>
      </w:r>
      <w:proofErr w:type="spellEnd"/>
      <w:r w:rsidR="00845157">
        <w:rPr>
          <w:rFonts w:ascii="Arial" w:hAnsi="Arial" w:cs="Arial"/>
          <w:sz w:val="24"/>
          <w:szCs w:val="24"/>
        </w:rPr>
        <w:t xml:space="preserve"> Consulting</w:t>
      </w:r>
      <w:r w:rsidR="00845157">
        <w:rPr>
          <w:rFonts w:ascii="Arial" w:hAnsi="Arial" w:cs="Arial"/>
          <w:sz w:val="24"/>
          <w:szCs w:val="24"/>
        </w:rPr>
        <w:t>,</w:t>
      </w:r>
      <w:r w:rsidR="00845157">
        <w:rPr>
          <w:rFonts w:ascii="Arial" w:hAnsi="Arial" w:cs="Arial"/>
          <w:sz w:val="24"/>
          <w:szCs w:val="24"/>
        </w:rPr>
        <w:t xml:space="preserve"> 2016)</w:t>
      </w:r>
      <w:r w:rsidRPr="00D25D99">
        <w:rPr>
          <w:rFonts w:ascii="Arial" w:eastAsia="Times New Roman" w:hAnsi="Arial" w:cs="Arial"/>
          <w:kern w:val="0"/>
          <w:sz w:val="24"/>
          <w:szCs w:val="24"/>
          <w:lang w:eastAsia="en-GB"/>
          <w14:ligatures w14:val="none"/>
        </w:rPr>
        <w:t xml:space="preserve">. </w:t>
      </w:r>
      <w:r w:rsidR="001E57AA" w:rsidRPr="001E57AA">
        <w:rPr>
          <w:rFonts w:ascii="Arial" w:hAnsi="Arial" w:cs="Arial"/>
          <w:sz w:val="24"/>
          <w:szCs w:val="24"/>
        </w:rPr>
        <w:t>Overall, it is a model for operational policing. </w:t>
      </w:r>
      <w:r w:rsidR="003D7B4E" w:rsidRPr="00BE7D18">
        <w:rPr>
          <w:rFonts w:ascii="Arial" w:eastAsia="Times New Roman" w:hAnsi="Arial" w:cs="Arial"/>
          <w:kern w:val="0"/>
          <w:sz w:val="24"/>
          <w:szCs w:val="24"/>
          <w:lang w:eastAsia="en-GB"/>
          <w14:ligatures w14:val="none"/>
        </w:rPr>
        <w:t>thereby, police forces should be able to identify the local concerns that require the most immediate attention and trace the continuum between anti-social behaviour and the most serious crimes by effectively applying the National Intelligence Model.</w:t>
      </w:r>
    </w:p>
    <w:p w14:paraId="1C6B9138" w14:textId="77777777" w:rsidR="009717D5" w:rsidRPr="00BE7D18" w:rsidRDefault="009717D5" w:rsidP="00AF71FB">
      <w:pPr>
        <w:spacing w:line="480" w:lineRule="auto"/>
        <w:jc w:val="both"/>
        <w:rPr>
          <w:rFonts w:ascii="Arial" w:hAnsi="Arial" w:cs="Arial"/>
          <w:sz w:val="24"/>
          <w:szCs w:val="24"/>
        </w:rPr>
      </w:pPr>
    </w:p>
    <w:p w14:paraId="411B113D" w14:textId="59C5E2C6" w:rsidR="00AF1400" w:rsidRPr="00AF1400" w:rsidRDefault="00AF1400" w:rsidP="00AF71FB">
      <w:pPr>
        <w:spacing w:after="0" w:line="480" w:lineRule="auto"/>
        <w:jc w:val="both"/>
        <w:rPr>
          <w:rFonts w:ascii="Arial" w:eastAsia="Times New Roman" w:hAnsi="Arial" w:cs="Arial"/>
          <w:kern w:val="0"/>
          <w:sz w:val="24"/>
          <w:szCs w:val="24"/>
          <w:lang w:eastAsia="en-GB"/>
          <w14:ligatures w14:val="none"/>
        </w:rPr>
      </w:pPr>
      <w:r w:rsidRPr="00AF1400">
        <w:rPr>
          <w:rFonts w:ascii="Arial" w:eastAsia="Times New Roman" w:hAnsi="Arial" w:cs="Arial"/>
          <w:kern w:val="0"/>
          <w:sz w:val="24"/>
          <w:szCs w:val="24"/>
          <w:lang w:eastAsia="en-GB"/>
          <w14:ligatures w14:val="none"/>
        </w:rPr>
        <w:t>The national intelligence model (NIM) in collaboration with The Children Society provides an example of how to handle the growing issue of child trafficking and exploitation. In order to obtain information on vulnerable children who may be exploited, organisations like Victim Support and the National Police Chiefs' Council collaborate closely with The Children's Society, a renowned child welfare organisation</w:t>
      </w:r>
      <w:r w:rsidR="00867AAE">
        <w:rPr>
          <w:rFonts w:ascii="Arial" w:eastAsia="Times New Roman" w:hAnsi="Arial" w:cs="Arial"/>
          <w:kern w:val="0"/>
          <w:sz w:val="24"/>
          <w:szCs w:val="24"/>
          <w:lang w:eastAsia="en-GB"/>
          <w14:ligatures w14:val="none"/>
        </w:rPr>
        <w:t xml:space="preserve"> (</w:t>
      </w:r>
      <w:r w:rsidR="00867AAE" w:rsidRPr="00CA76E4">
        <w:rPr>
          <w:rFonts w:ascii="Arial" w:hAnsi="Arial" w:cs="Arial"/>
          <w:sz w:val="24"/>
          <w:szCs w:val="24"/>
        </w:rPr>
        <w:t>The Children’s Society</w:t>
      </w:r>
      <w:r w:rsidR="00867AAE">
        <w:rPr>
          <w:rFonts w:ascii="Arial" w:hAnsi="Arial" w:cs="Arial"/>
          <w:sz w:val="24"/>
          <w:szCs w:val="24"/>
        </w:rPr>
        <w:t>,</w:t>
      </w:r>
      <w:r w:rsidR="00867AAE" w:rsidRPr="00CA76E4">
        <w:rPr>
          <w:rFonts w:ascii="Arial" w:hAnsi="Arial" w:cs="Arial"/>
          <w:sz w:val="24"/>
          <w:szCs w:val="24"/>
        </w:rPr>
        <w:t xml:space="preserve"> 2022)</w:t>
      </w:r>
      <w:r w:rsidRPr="00AF1400">
        <w:rPr>
          <w:rFonts w:ascii="Arial" w:eastAsia="Times New Roman" w:hAnsi="Arial" w:cs="Arial"/>
          <w:kern w:val="0"/>
          <w:sz w:val="24"/>
          <w:szCs w:val="24"/>
          <w:lang w:eastAsia="en-GB"/>
          <w14:ligatures w14:val="none"/>
        </w:rPr>
        <w:t xml:space="preserve">. Through the cooperation, information sharing between the police, social services, and community organisations is made easier, allowing for prompt support and intervention for children who are at danger. The police have demonstrated the importance of efficient communication by demonstrating their ability to protect vulnerable children and dismantle criminal networks involved in child exploitation by utilising the NIM in conjunction with collaborations with The Children's Society. </w:t>
      </w:r>
    </w:p>
    <w:p w14:paraId="70DF3D16" w14:textId="77777777" w:rsidR="001E57AA" w:rsidRPr="00BE7D18" w:rsidRDefault="001E57AA" w:rsidP="00AF71FB">
      <w:pPr>
        <w:spacing w:line="480" w:lineRule="auto"/>
        <w:jc w:val="both"/>
        <w:rPr>
          <w:rFonts w:ascii="Arial" w:hAnsi="Arial" w:cs="Arial"/>
          <w:sz w:val="24"/>
          <w:szCs w:val="24"/>
        </w:rPr>
      </w:pPr>
    </w:p>
    <w:p w14:paraId="4DA63030" w14:textId="51835BE4" w:rsidR="001E57AA" w:rsidRPr="001E57AA" w:rsidRDefault="00BE5ABF" w:rsidP="00AF71FB">
      <w:pPr>
        <w:spacing w:line="480" w:lineRule="auto"/>
        <w:jc w:val="both"/>
        <w:rPr>
          <w:rFonts w:ascii="Arial" w:eastAsia="Times New Roman" w:hAnsi="Arial" w:cs="Arial"/>
          <w:kern w:val="0"/>
          <w:sz w:val="24"/>
          <w:szCs w:val="24"/>
          <w:lang w:eastAsia="en-GB"/>
          <w14:ligatures w14:val="none"/>
        </w:rPr>
      </w:pPr>
      <w:r w:rsidRPr="00BE7D18">
        <w:rPr>
          <w:rFonts w:ascii="Arial" w:hAnsi="Arial" w:cs="Arial"/>
          <w:sz w:val="24"/>
          <w:szCs w:val="24"/>
        </w:rPr>
        <w:t>To conclude</w:t>
      </w:r>
      <w:r w:rsidR="00F86BE0" w:rsidRPr="00BE7D18">
        <w:rPr>
          <w:rFonts w:ascii="Arial" w:hAnsi="Arial" w:cs="Arial"/>
          <w:sz w:val="24"/>
          <w:szCs w:val="24"/>
        </w:rPr>
        <w:t>,</w:t>
      </w:r>
      <w:r w:rsidR="009E6CD9" w:rsidRPr="00BE7D18">
        <w:rPr>
          <w:rFonts w:ascii="Arial" w:hAnsi="Arial" w:cs="Arial"/>
          <w:sz w:val="24"/>
          <w:szCs w:val="24"/>
        </w:rPr>
        <w:t xml:space="preserve"> the arguments within the essay</w:t>
      </w:r>
      <w:r w:rsidR="00CD62CD" w:rsidRPr="00BE7D18">
        <w:rPr>
          <w:rFonts w:ascii="Arial" w:hAnsi="Arial" w:cs="Arial"/>
          <w:sz w:val="24"/>
          <w:szCs w:val="24"/>
        </w:rPr>
        <w:t xml:space="preserve"> highlight the indispensable nature of collaboration effective communication and partnership working in modern policing. </w:t>
      </w:r>
      <w:r w:rsidR="00A156AC" w:rsidRPr="00BE7D18">
        <w:rPr>
          <w:rFonts w:ascii="Arial" w:hAnsi="Arial" w:cs="Arial"/>
          <w:sz w:val="24"/>
          <w:szCs w:val="24"/>
        </w:rPr>
        <w:t xml:space="preserve">From partnerships within healthcare providers like the NHS to international collaborations with </w:t>
      </w:r>
      <w:r w:rsidR="00026D4F" w:rsidRPr="00BE7D18">
        <w:rPr>
          <w:rFonts w:ascii="Arial" w:hAnsi="Arial" w:cs="Arial"/>
          <w:sz w:val="24"/>
          <w:szCs w:val="24"/>
        </w:rPr>
        <w:t>organisations such as Interpol</w:t>
      </w:r>
      <w:r w:rsidR="008E46BF" w:rsidRPr="00BE7D18">
        <w:rPr>
          <w:rFonts w:ascii="Arial" w:hAnsi="Arial" w:cs="Arial"/>
          <w:sz w:val="24"/>
          <w:szCs w:val="24"/>
        </w:rPr>
        <w:t xml:space="preserve">. </w:t>
      </w:r>
      <w:r w:rsidR="00EC4069" w:rsidRPr="00BE7D18">
        <w:rPr>
          <w:rFonts w:ascii="Arial" w:hAnsi="Arial" w:cs="Arial"/>
          <w:sz w:val="24"/>
          <w:szCs w:val="24"/>
        </w:rPr>
        <w:t>These partnerships facilitate the exchange of vital intelligence</w:t>
      </w:r>
      <w:r w:rsidR="00FB443E" w:rsidRPr="00BE7D18">
        <w:rPr>
          <w:rFonts w:ascii="Arial" w:hAnsi="Arial" w:cs="Arial"/>
          <w:sz w:val="24"/>
          <w:szCs w:val="24"/>
        </w:rPr>
        <w:t xml:space="preserve">, enhance operational capabilities and foster trust within communities. Furthermore the NIM serves as a structured framework guiding intelligence </w:t>
      </w:r>
      <w:r w:rsidR="008B3879" w:rsidRPr="00BE7D18">
        <w:rPr>
          <w:rFonts w:ascii="Arial" w:hAnsi="Arial" w:cs="Arial"/>
          <w:sz w:val="24"/>
          <w:szCs w:val="24"/>
        </w:rPr>
        <w:t>led</w:t>
      </w:r>
      <w:r w:rsidR="00FB443E" w:rsidRPr="00BE7D18">
        <w:rPr>
          <w:rFonts w:ascii="Arial" w:hAnsi="Arial" w:cs="Arial"/>
          <w:sz w:val="24"/>
          <w:szCs w:val="24"/>
        </w:rPr>
        <w:t xml:space="preserve"> policing strategies</w:t>
      </w:r>
      <w:r w:rsidR="005746C5" w:rsidRPr="00BE7D18">
        <w:rPr>
          <w:rFonts w:ascii="Arial" w:hAnsi="Arial" w:cs="Arial"/>
          <w:sz w:val="24"/>
          <w:szCs w:val="24"/>
        </w:rPr>
        <w:t xml:space="preserve"> emphasising the importance of systematic data analysis and dissemination.</w:t>
      </w:r>
      <w:r w:rsidR="008B3879" w:rsidRPr="00BE7D18">
        <w:rPr>
          <w:rFonts w:ascii="Arial" w:hAnsi="Arial" w:cs="Arial"/>
          <w:sz w:val="24"/>
          <w:szCs w:val="24"/>
        </w:rPr>
        <w:t xml:space="preserve"> </w:t>
      </w:r>
      <w:r w:rsidR="008C6380" w:rsidRPr="00BE7D18">
        <w:rPr>
          <w:rFonts w:ascii="Arial" w:hAnsi="Arial" w:cs="Arial"/>
          <w:sz w:val="24"/>
          <w:szCs w:val="24"/>
        </w:rPr>
        <w:t>Through</w:t>
      </w:r>
      <w:r w:rsidR="008B3879" w:rsidRPr="00BE7D18">
        <w:rPr>
          <w:rFonts w:ascii="Arial" w:hAnsi="Arial" w:cs="Arial"/>
          <w:sz w:val="24"/>
          <w:szCs w:val="24"/>
        </w:rPr>
        <w:t xml:space="preserve"> examples such as operation Nexus</w:t>
      </w:r>
      <w:r w:rsidR="0025569E" w:rsidRPr="00BE7D18">
        <w:rPr>
          <w:rFonts w:ascii="Arial" w:hAnsi="Arial" w:cs="Arial"/>
          <w:sz w:val="24"/>
          <w:szCs w:val="24"/>
        </w:rPr>
        <w:t xml:space="preserve"> and collaborative efforts like The Childrens Society </w:t>
      </w:r>
      <w:r w:rsidR="00611F73" w:rsidRPr="00BE7D18">
        <w:rPr>
          <w:rFonts w:ascii="Arial" w:hAnsi="Arial" w:cs="Arial"/>
          <w:sz w:val="24"/>
          <w:szCs w:val="24"/>
        </w:rPr>
        <w:t xml:space="preserve">the efficacy of the NIM in addressing complex challenges, </w:t>
      </w:r>
      <w:r w:rsidR="00BF42F5" w:rsidRPr="00BE7D18">
        <w:rPr>
          <w:rFonts w:ascii="Arial" w:hAnsi="Arial" w:cs="Arial"/>
          <w:sz w:val="24"/>
          <w:szCs w:val="24"/>
        </w:rPr>
        <w:t xml:space="preserve">including transnational crime and Child Exploitation becomes evident. </w:t>
      </w:r>
      <w:r w:rsidR="00BE7D18" w:rsidRPr="00BE7D18">
        <w:rPr>
          <w:rFonts w:ascii="Arial" w:eastAsia="Times New Roman" w:hAnsi="Arial" w:cs="Arial"/>
          <w:kern w:val="0"/>
          <w:sz w:val="24"/>
          <w:szCs w:val="24"/>
          <w:lang w:eastAsia="en-GB"/>
          <w14:ligatures w14:val="none"/>
        </w:rPr>
        <w:t>In order to ensure public safety and uphold the integrity of the legal system, the police must continue to adapt to new threats, which means integrating collaborative functioning, information sharing, and good communication.</w:t>
      </w:r>
    </w:p>
    <w:p w14:paraId="2D961A84" w14:textId="77777777" w:rsidR="00A65249" w:rsidRDefault="00A65249">
      <w:pPr>
        <w:rPr>
          <w:rFonts w:ascii="Calibri" w:hAnsi="Calibri" w:cs="Calibri"/>
          <w:sz w:val="24"/>
          <w:szCs w:val="24"/>
        </w:rPr>
      </w:pPr>
    </w:p>
    <w:p w14:paraId="4A394582" w14:textId="5D4EA829" w:rsidR="00CE4D98" w:rsidRDefault="00F82145">
      <w:pPr>
        <w:rPr>
          <w:rFonts w:ascii="Calibri" w:hAnsi="Calibri" w:cs="Calibri"/>
          <w:sz w:val="28"/>
          <w:szCs w:val="28"/>
          <w:u w:val="single"/>
        </w:rPr>
      </w:pPr>
      <w:r w:rsidRPr="00663F09">
        <w:rPr>
          <w:rFonts w:ascii="Calibri" w:hAnsi="Calibri" w:cs="Calibri"/>
          <w:sz w:val="28"/>
          <w:szCs w:val="28"/>
          <w:u w:val="single"/>
        </w:rPr>
        <w:t>Reference List</w:t>
      </w:r>
    </w:p>
    <w:p w14:paraId="38BC4DD6" w14:textId="53E708FB" w:rsidR="00716441" w:rsidRDefault="00716441" w:rsidP="00716441">
      <w:pPr>
        <w:rPr>
          <w:rFonts w:ascii="Arial" w:hAnsi="Arial" w:cs="Arial"/>
          <w:sz w:val="24"/>
          <w:szCs w:val="24"/>
        </w:rPr>
      </w:pPr>
      <w:r w:rsidRPr="00CA76E4">
        <w:rPr>
          <w:rFonts w:ascii="Arial" w:hAnsi="Arial" w:cs="Arial"/>
          <w:sz w:val="24"/>
          <w:szCs w:val="24"/>
        </w:rPr>
        <w:t xml:space="preserve">Christmas, H. et al (2018) ‘Policing and Health collaboration in England and Wales’. Landscape review. Directed by Public Health England. Available at: </w:t>
      </w:r>
      <w:hyperlink r:id="rId8" w:history="1">
        <w:r w:rsidRPr="00CA76E4">
          <w:rPr>
            <w:rStyle w:val="Hyperlink"/>
            <w:rFonts w:ascii="Arial" w:hAnsi="Arial" w:cs="Arial"/>
            <w:sz w:val="24"/>
            <w:szCs w:val="24"/>
          </w:rPr>
          <w:t>https://assets.publishing.service.gov.uk/media/5a797d9040f0b63d72fc6453/Policing_Landscape_Review.pdf</w:t>
        </w:r>
      </w:hyperlink>
      <w:r w:rsidRPr="00CA76E4">
        <w:rPr>
          <w:rFonts w:ascii="Arial" w:hAnsi="Arial" w:cs="Arial"/>
          <w:sz w:val="24"/>
          <w:szCs w:val="24"/>
        </w:rPr>
        <w:t xml:space="preserve">  (Accessed: 24</w:t>
      </w:r>
      <w:r w:rsidRPr="00CA76E4">
        <w:rPr>
          <w:rFonts w:ascii="Arial" w:hAnsi="Arial" w:cs="Arial"/>
          <w:sz w:val="24"/>
          <w:szCs w:val="24"/>
          <w:vertAlign w:val="superscript"/>
        </w:rPr>
        <w:t>th</w:t>
      </w:r>
      <w:r w:rsidRPr="00CA76E4">
        <w:rPr>
          <w:rFonts w:ascii="Arial" w:hAnsi="Arial" w:cs="Arial"/>
          <w:sz w:val="24"/>
          <w:szCs w:val="24"/>
        </w:rPr>
        <w:t xml:space="preserve"> April 2024).</w:t>
      </w:r>
    </w:p>
    <w:p w14:paraId="64852D66" w14:textId="77777777" w:rsidR="004506A0" w:rsidRDefault="004506A0" w:rsidP="00716441">
      <w:pPr>
        <w:rPr>
          <w:rFonts w:ascii="Arial" w:hAnsi="Arial" w:cs="Arial"/>
          <w:sz w:val="24"/>
          <w:szCs w:val="24"/>
        </w:rPr>
      </w:pPr>
    </w:p>
    <w:p w14:paraId="209ECD83" w14:textId="29D087A7" w:rsidR="00716441" w:rsidRDefault="00716441">
      <w:pPr>
        <w:rPr>
          <w:rFonts w:ascii="Arial" w:hAnsi="Arial" w:cs="Arial"/>
          <w:sz w:val="24"/>
          <w:szCs w:val="24"/>
        </w:rPr>
      </w:pPr>
      <w:r w:rsidRPr="00CA76E4">
        <w:rPr>
          <w:rFonts w:ascii="Arial" w:hAnsi="Arial" w:cs="Arial"/>
          <w:sz w:val="24"/>
          <w:szCs w:val="24"/>
        </w:rPr>
        <w:t xml:space="preserve">College of Policing (2018) </w:t>
      </w:r>
      <w:r w:rsidRPr="00CA76E4">
        <w:rPr>
          <w:rFonts w:ascii="Arial" w:hAnsi="Arial" w:cs="Arial"/>
          <w:i/>
          <w:iCs/>
          <w:sz w:val="24"/>
          <w:szCs w:val="24"/>
        </w:rPr>
        <w:t xml:space="preserve">Partnership working and multi-agency responses/mechanisms. </w:t>
      </w:r>
      <w:r w:rsidRPr="00CA76E4">
        <w:rPr>
          <w:rFonts w:ascii="Arial" w:hAnsi="Arial" w:cs="Arial"/>
          <w:sz w:val="24"/>
          <w:szCs w:val="24"/>
        </w:rPr>
        <w:t xml:space="preserve">Available at: </w:t>
      </w:r>
      <w:hyperlink r:id="rId9" w:history="1">
        <w:r w:rsidRPr="00CA76E4">
          <w:rPr>
            <w:rStyle w:val="Hyperlink"/>
            <w:rFonts w:ascii="Arial" w:hAnsi="Arial" w:cs="Arial"/>
            <w:sz w:val="24"/>
            <w:szCs w:val="24"/>
          </w:rPr>
          <w:t>https://www.college.police.uk/app/major-investigation-and-public-protection/domestic-abuse/partnership-w</w:t>
        </w:r>
        <w:r w:rsidRPr="00CA76E4">
          <w:rPr>
            <w:rStyle w:val="Hyperlink"/>
            <w:rFonts w:ascii="Arial" w:hAnsi="Arial" w:cs="Arial"/>
            <w:sz w:val="24"/>
            <w:szCs w:val="24"/>
          </w:rPr>
          <w:t>o</w:t>
        </w:r>
        <w:r w:rsidRPr="00CA76E4">
          <w:rPr>
            <w:rStyle w:val="Hyperlink"/>
            <w:rFonts w:ascii="Arial" w:hAnsi="Arial" w:cs="Arial"/>
            <w:sz w:val="24"/>
            <w:szCs w:val="24"/>
          </w:rPr>
          <w:t>rking-and-multi-agency-responsesmechanisms</w:t>
        </w:r>
      </w:hyperlink>
      <w:r w:rsidRPr="00CA76E4">
        <w:rPr>
          <w:rFonts w:ascii="Arial" w:hAnsi="Arial" w:cs="Arial"/>
          <w:sz w:val="24"/>
          <w:szCs w:val="24"/>
          <w:u w:val="single"/>
        </w:rPr>
        <w:t xml:space="preserve"> </w:t>
      </w:r>
      <w:r w:rsidRPr="00CA76E4">
        <w:rPr>
          <w:rFonts w:ascii="Arial" w:hAnsi="Arial" w:cs="Arial"/>
          <w:sz w:val="24"/>
          <w:szCs w:val="24"/>
        </w:rPr>
        <w:t>(Accessed: 24</w:t>
      </w:r>
      <w:r w:rsidRPr="00CA76E4">
        <w:rPr>
          <w:rFonts w:ascii="Arial" w:hAnsi="Arial" w:cs="Arial"/>
          <w:sz w:val="24"/>
          <w:szCs w:val="24"/>
          <w:vertAlign w:val="superscript"/>
        </w:rPr>
        <w:t>th</w:t>
      </w:r>
      <w:r w:rsidRPr="00CA76E4">
        <w:rPr>
          <w:rFonts w:ascii="Arial" w:hAnsi="Arial" w:cs="Arial"/>
          <w:sz w:val="24"/>
          <w:szCs w:val="24"/>
        </w:rPr>
        <w:t xml:space="preserve"> April 2024).</w:t>
      </w:r>
    </w:p>
    <w:p w14:paraId="14463CEA" w14:textId="77777777" w:rsidR="004506A0" w:rsidRDefault="004506A0">
      <w:pPr>
        <w:rPr>
          <w:rFonts w:ascii="Arial" w:hAnsi="Arial" w:cs="Arial"/>
          <w:sz w:val="24"/>
          <w:szCs w:val="24"/>
        </w:rPr>
      </w:pPr>
    </w:p>
    <w:p w14:paraId="23F60D6C" w14:textId="0BEA5AAF" w:rsidR="00716441" w:rsidRDefault="00716441" w:rsidP="00716441">
      <w:pPr>
        <w:spacing w:after="0" w:line="240" w:lineRule="auto"/>
        <w:rPr>
          <w:rFonts w:ascii="Arial" w:hAnsi="Arial" w:cs="Arial"/>
          <w:sz w:val="24"/>
          <w:szCs w:val="24"/>
        </w:rPr>
      </w:pPr>
      <w:r w:rsidRPr="00CA76E4">
        <w:rPr>
          <w:rFonts w:ascii="Arial" w:hAnsi="Arial" w:cs="Arial"/>
          <w:sz w:val="24"/>
          <w:szCs w:val="24"/>
        </w:rPr>
        <w:t xml:space="preserve">Farrell, C. (2024) </w:t>
      </w:r>
      <w:r w:rsidRPr="00CA76E4">
        <w:rPr>
          <w:rFonts w:ascii="Arial" w:hAnsi="Arial" w:cs="Arial"/>
          <w:i/>
          <w:iCs/>
          <w:sz w:val="24"/>
          <w:szCs w:val="24"/>
        </w:rPr>
        <w:t xml:space="preserve">Policing &amp; Partnership Working – Why is it important. </w:t>
      </w:r>
      <w:r w:rsidRPr="00CA76E4">
        <w:rPr>
          <w:rFonts w:ascii="Arial" w:hAnsi="Arial" w:cs="Arial"/>
          <w:sz w:val="24"/>
          <w:szCs w:val="24"/>
        </w:rPr>
        <w:t xml:space="preserve">Careers in blue. Available at: </w:t>
      </w:r>
      <w:hyperlink r:id="rId10" w:history="1">
        <w:r w:rsidRPr="00CA76E4">
          <w:rPr>
            <w:rStyle w:val="Hyperlink"/>
            <w:rFonts w:ascii="Arial" w:eastAsia="Times New Roman" w:hAnsi="Arial" w:cs="Arial"/>
            <w:kern w:val="0"/>
            <w:sz w:val="24"/>
            <w:szCs w:val="24"/>
            <w:lang w:eastAsia="en-GB"/>
            <w14:ligatures w14:val="none"/>
          </w:rPr>
          <w:t>https://careersinblue.co.uk/partnership-working-why-is-this-important/#:~:text=The%20</w:t>
        </w:r>
        <w:r w:rsidRPr="00CA76E4">
          <w:rPr>
            <w:rStyle w:val="Hyperlink"/>
            <w:rFonts w:ascii="Arial" w:eastAsia="Times New Roman" w:hAnsi="Arial" w:cs="Arial"/>
            <w:kern w:val="0"/>
            <w:sz w:val="24"/>
            <w:szCs w:val="24"/>
            <w:lang w:eastAsia="en-GB"/>
            <w14:ligatures w14:val="none"/>
          </w:rPr>
          <w:t>C</w:t>
        </w:r>
        <w:r w:rsidRPr="00CA76E4">
          <w:rPr>
            <w:rStyle w:val="Hyperlink"/>
            <w:rFonts w:ascii="Arial" w:eastAsia="Times New Roman" w:hAnsi="Arial" w:cs="Arial"/>
            <w:kern w:val="0"/>
            <w:sz w:val="24"/>
            <w:szCs w:val="24"/>
            <w:lang w:eastAsia="en-GB"/>
            <w14:ligatures w14:val="none"/>
          </w:rPr>
          <w:t>rime%20and%20Disorder%20Act,their%20local%20communities%20from%20crime</w:t>
        </w:r>
      </w:hyperlink>
      <w:r w:rsidRPr="00CA76E4">
        <w:rPr>
          <w:rFonts w:ascii="Arial" w:eastAsia="Times New Roman" w:hAnsi="Arial" w:cs="Arial"/>
          <w:kern w:val="0"/>
          <w:sz w:val="24"/>
          <w:szCs w:val="24"/>
          <w:lang w:eastAsia="en-GB"/>
          <w14:ligatures w14:val="none"/>
        </w:rPr>
        <w:t xml:space="preserve"> </w:t>
      </w:r>
      <w:r w:rsidRPr="00CA76E4">
        <w:rPr>
          <w:rFonts w:ascii="Arial" w:hAnsi="Arial" w:cs="Arial"/>
          <w:sz w:val="24"/>
          <w:szCs w:val="24"/>
        </w:rPr>
        <w:t>(Accessed: 2</w:t>
      </w:r>
      <w:r w:rsidR="0028773B">
        <w:rPr>
          <w:rFonts w:ascii="Arial" w:hAnsi="Arial" w:cs="Arial"/>
          <w:sz w:val="24"/>
          <w:szCs w:val="24"/>
        </w:rPr>
        <w:t>9</w:t>
      </w:r>
      <w:r w:rsidRPr="00CA76E4">
        <w:rPr>
          <w:rFonts w:ascii="Arial" w:hAnsi="Arial" w:cs="Arial"/>
          <w:sz w:val="24"/>
          <w:szCs w:val="24"/>
          <w:vertAlign w:val="superscript"/>
        </w:rPr>
        <w:t>th</w:t>
      </w:r>
      <w:r w:rsidRPr="00CA76E4">
        <w:rPr>
          <w:rFonts w:ascii="Arial" w:hAnsi="Arial" w:cs="Arial"/>
          <w:sz w:val="24"/>
          <w:szCs w:val="24"/>
        </w:rPr>
        <w:t xml:space="preserve"> April 2024).</w:t>
      </w:r>
    </w:p>
    <w:p w14:paraId="1FBC4A42" w14:textId="77777777" w:rsidR="007E480F" w:rsidRDefault="007E480F" w:rsidP="00716441">
      <w:pPr>
        <w:spacing w:after="0" w:line="240" w:lineRule="auto"/>
        <w:rPr>
          <w:rFonts w:ascii="Arial" w:hAnsi="Arial" w:cs="Arial"/>
          <w:sz w:val="24"/>
          <w:szCs w:val="24"/>
        </w:rPr>
      </w:pPr>
    </w:p>
    <w:p w14:paraId="19A945F4" w14:textId="77777777" w:rsidR="007E480F" w:rsidRDefault="007E480F" w:rsidP="00716441">
      <w:pPr>
        <w:spacing w:after="0" w:line="240" w:lineRule="auto"/>
        <w:rPr>
          <w:rFonts w:ascii="Arial" w:hAnsi="Arial" w:cs="Arial"/>
          <w:sz w:val="24"/>
          <w:szCs w:val="24"/>
        </w:rPr>
      </w:pPr>
    </w:p>
    <w:p w14:paraId="39A07A9B" w14:textId="419F0AF7" w:rsidR="007E480F" w:rsidRDefault="007E480F" w:rsidP="007E480F">
      <w:pPr>
        <w:spacing w:after="0" w:line="240" w:lineRule="auto"/>
        <w:rPr>
          <w:rFonts w:ascii="Arial" w:hAnsi="Arial" w:cs="Arial"/>
          <w:sz w:val="24"/>
          <w:szCs w:val="24"/>
        </w:rPr>
      </w:pPr>
      <w:r w:rsidRPr="00CA76E4">
        <w:rPr>
          <w:rFonts w:ascii="Arial" w:hAnsi="Arial" w:cs="Arial"/>
          <w:sz w:val="24"/>
          <w:szCs w:val="24"/>
        </w:rPr>
        <w:t xml:space="preserve">Interpol (2020) </w:t>
      </w:r>
      <w:r w:rsidRPr="00CA76E4">
        <w:rPr>
          <w:rFonts w:ascii="Arial" w:hAnsi="Arial" w:cs="Arial"/>
          <w:i/>
          <w:iCs/>
          <w:sz w:val="24"/>
          <w:szCs w:val="24"/>
        </w:rPr>
        <w:t xml:space="preserve">What is INTERPOL? </w:t>
      </w:r>
      <w:r w:rsidRPr="00CA76E4">
        <w:rPr>
          <w:rFonts w:ascii="Arial" w:hAnsi="Arial" w:cs="Arial"/>
          <w:sz w:val="24"/>
          <w:szCs w:val="24"/>
        </w:rPr>
        <w:t xml:space="preserve">[Online] Available at: </w:t>
      </w:r>
      <w:hyperlink r:id="rId11" w:history="1">
        <w:r w:rsidRPr="00CA76E4">
          <w:rPr>
            <w:rStyle w:val="Hyperlink"/>
            <w:rFonts w:ascii="Arial" w:hAnsi="Arial" w:cs="Arial"/>
            <w:sz w:val="24"/>
            <w:szCs w:val="24"/>
          </w:rPr>
          <w:t>https://www.interpol.int/en/Who-we-are/What-is-INTERPOL</w:t>
        </w:r>
      </w:hyperlink>
      <w:r w:rsidRPr="00CA76E4">
        <w:rPr>
          <w:rFonts w:ascii="Arial" w:hAnsi="Arial" w:cs="Arial"/>
          <w:sz w:val="24"/>
          <w:szCs w:val="24"/>
          <w:u w:val="single"/>
        </w:rPr>
        <w:t xml:space="preserve"> </w:t>
      </w:r>
      <w:r w:rsidRPr="00CA76E4">
        <w:rPr>
          <w:rFonts w:ascii="Arial" w:hAnsi="Arial" w:cs="Arial"/>
          <w:sz w:val="24"/>
          <w:szCs w:val="24"/>
        </w:rPr>
        <w:t>(Accessed: 2</w:t>
      </w:r>
      <w:r w:rsidR="0028773B">
        <w:rPr>
          <w:rFonts w:ascii="Arial" w:hAnsi="Arial" w:cs="Arial"/>
          <w:sz w:val="24"/>
          <w:szCs w:val="24"/>
        </w:rPr>
        <w:t>9</w:t>
      </w:r>
      <w:r w:rsidRPr="00CA76E4">
        <w:rPr>
          <w:rFonts w:ascii="Arial" w:hAnsi="Arial" w:cs="Arial"/>
          <w:sz w:val="24"/>
          <w:szCs w:val="24"/>
          <w:vertAlign w:val="superscript"/>
        </w:rPr>
        <w:t>th</w:t>
      </w:r>
      <w:r w:rsidRPr="00CA76E4">
        <w:rPr>
          <w:rFonts w:ascii="Arial" w:hAnsi="Arial" w:cs="Arial"/>
          <w:sz w:val="24"/>
          <w:szCs w:val="24"/>
        </w:rPr>
        <w:t xml:space="preserve"> April 2024).</w:t>
      </w:r>
    </w:p>
    <w:p w14:paraId="19C7638A" w14:textId="77777777" w:rsidR="007E480F" w:rsidRDefault="007E480F" w:rsidP="007E480F">
      <w:pPr>
        <w:spacing w:after="0" w:line="240" w:lineRule="auto"/>
        <w:rPr>
          <w:rFonts w:ascii="Arial" w:hAnsi="Arial" w:cs="Arial"/>
          <w:sz w:val="24"/>
          <w:szCs w:val="24"/>
        </w:rPr>
      </w:pPr>
    </w:p>
    <w:p w14:paraId="245AAE48" w14:textId="77777777" w:rsidR="007E480F" w:rsidRDefault="007E480F" w:rsidP="007E480F">
      <w:pPr>
        <w:spacing w:after="0" w:line="240" w:lineRule="auto"/>
        <w:rPr>
          <w:rFonts w:ascii="Arial" w:eastAsia="Times New Roman" w:hAnsi="Arial" w:cs="Arial"/>
          <w:kern w:val="0"/>
          <w:sz w:val="24"/>
          <w:szCs w:val="24"/>
          <w:lang w:eastAsia="en-GB"/>
          <w14:ligatures w14:val="none"/>
        </w:rPr>
      </w:pPr>
      <w:r w:rsidRPr="004079B2">
        <w:rPr>
          <w:rFonts w:ascii="Arial" w:eastAsia="Times New Roman" w:hAnsi="Arial" w:cs="Arial"/>
          <w:kern w:val="0"/>
          <w:sz w:val="24"/>
          <w:szCs w:val="24"/>
          <w:lang w:eastAsia="en-GB"/>
          <w14:ligatures w14:val="none"/>
        </w:rPr>
        <w:t xml:space="preserve">Kirby, S. and McPherson, I. (2004) “Integrating the National Intelligence Model with a ‘problem solving’ approach,” </w:t>
      </w:r>
      <w:r w:rsidRPr="004079B2">
        <w:rPr>
          <w:rFonts w:ascii="Arial" w:eastAsia="Times New Roman" w:hAnsi="Arial" w:cs="Arial"/>
          <w:i/>
          <w:iCs/>
          <w:kern w:val="0"/>
          <w:sz w:val="24"/>
          <w:szCs w:val="24"/>
          <w:lang w:eastAsia="en-GB"/>
          <w14:ligatures w14:val="none"/>
        </w:rPr>
        <w:t>Safer communities</w:t>
      </w:r>
      <w:r w:rsidRPr="004079B2">
        <w:rPr>
          <w:rFonts w:ascii="Arial" w:eastAsia="Times New Roman" w:hAnsi="Arial" w:cs="Arial"/>
          <w:kern w:val="0"/>
          <w:sz w:val="24"/>
          <w:szCs w:val="24"/>
          <w:lang w:eastAsia="en-GB"/>
          <w14:ligatures w14:val="none"/>
        </w:rPr>
        <w:t xml:space="preserve">, 3(2), pp. 36–46. Available at: </w:t>
      </w:r>
      <w:hyperlink r:id="rId12" w:history="1">
        <w:r w:rsidRPr="004079B2">
          <w:rPr>
            <w:rStyle w:val="Hyperlink"/>
            <w:rFonts w:ascii="Arial" w:eastAsia="Times New Roman" w:hAnsi="Arial" w:cs="Arial"/>
            <w:kern w:val="0"/>
            <w:sz w:val="24"/>
            <w:szCs w:val="24"/>
            <w:lang w:eastAsia="en-GB"/>
            <w14:ligatures w14:val="none"/>
          </w:rPr>
          <w:t>https://doi.org/10.1108/17578043200400014</w:t>
        </w:r>
      </w:hyperlink>
      <w:r w:rsidRPr="004079B2">
        <w:rPr>
          <w:rFonts w:ascii="Arial" w:eastAsia="Times New Roman" w:hAnsi="Arial" w:cs="Arial"/>
          <w:kern w:val="0"/>
          <w:sz w:val="24"/>
          <w:szCs w:val="24"/>
          <w:lang w:eastAsia="en-GB"/>
          <w14:ligatures w14:val="none"/>
        </w:rPr>
        <w:t>.</w:t>
      </w:r>
    </w:p>
    <w:p w14:paraId="45AB4247" w14:textId="77777777" w:rsidR="007E480F" w:rsidRDefault="007E480F" w:rsidP="007E480F">
      <w:pPr>
        <w:spacing w:after="0" w:line="240" w:lineRule="auto"/>
        <w:rPr>
          <w:rFonts w:ascii="Arial" w:eastAsia="Times New Roman" w:hAnsi="Arial" w:cs="Arial"/>
          <w:kern w:val="0"/>
          <w:sz w:val="24"/>
          <w:szCs w:val="24"/>
          <w:lang w:eastAsia="en-GB"/>
          <w14:ligatures w14:val="none"/>
        </w:rPr>
      </w:pPr>
    </w:p>
    <w:p w14:paraId="15D57B70" w14:textId="77777777" w:rsidR="007E480F" w:rsidRDefault="007E480F" w:rsidP="007E480F">
      <w:pPr>
        <w:spacing w:after="0" w:line="240" w:lineRule="auto"/>
        <w:rPr>
          <w:rFonts w:ascii="Arial" w:eastAsia="Times New Roman" w:hAnsi="Arial" w:cs="Arial"/>
          <w:kern w:val="0"/>
          <w:sz w:val="24"/>
          <w:szCs w:val="24"/>
          <w:lang w:eastAsia="en-GB"/>
          <w14:ligatures w14:val="none"/>
        </w:rPr>
      </w:pPr>
    </w:p>
    <w:p w14:paraId="77BBE5FF" w14:textId="77777777" w:rsidR="007E480F" w:rsidRDefault="007E480F" w:rsidP="007E480F">
      <w:pPr>
        <w:spacing w:after="0" w:line="240" w:lineRule="auto"/>
        <w:rPr>
          <w:rFonts w:ascii="Arial" w:eastAsia="Times New Roman" w:hAnsi="Arial" w:cs="Arial"/>
          <w:kern w:val="0"/>
          <w:sz w:val="24"/>
          <w:szCs w:val="24"/>
          <w:lang w:eastAsia="en-GB"/>
          <w14:ligatures w14:val="none"/>
        </w:rPr>
      </w:pPr>
      <w:r w:rsidRPr="00535E2B">
        <w:rPr>
          <w:rFonts w:ascii="Arial" w:eastAsia="Times New Roman" w:hAnsi="Arial" w:cs="Arial"/>
          <w:kern w:val="0"/>
          <w:sz w:val="24"/>
          <w:szCs w:val="24"/>
          <w:lang w:eastAsia="en-GB"/>
          <w14:ligatures w14:val="none"/>
        </w:rPr>
        <w:t xml:space="preserve">Lum, C.M. and Koper, C.S. (2017) </w:t>
      </w:r>
      <w:r w:rsidRPr="00535E2B">
        <w:rPr>
          <w:rFonts w:ascii="Arial" w:eastAsia="Times New Roman" w:hAnsi="Arial" w:cs="Arial"/>
          <w:i/>
          <w:iCs/>
          <w:kern w:val="0"/>
          <w:sz w:val="24"/>
          <w:szCs w:val="24"/>
          <w:lang w:eastAsia="en-GB"/>
          <w14:ligatures w14:val="none"/>
        </w:rPr>
        <w:t>Evidence-based policing : translating research into practice</w:t>
      </w:r>
      <w:r w:rsidRPr="00535E2B">
        <w:rPr>
          <w:rFonts w:ascii="Arial" w:eastAsia="Times New Roman" w:hAnsi="Arial" w:cs="Arial"/>
          <w:kern w:val="0"/>
          <w:sz w:val="24"/>
          <w:szCs w:val="24"/>
          <w:lang w:eastAsia="en-GB"/>
          <w14:ligatures w14:val="none"/>
        </w:rPr>
        <w:t>. First edition. Oxford, United Kingdom: Oxford University Press.</w:t>
      </w:r>
    </w:p>
    <w:p w14:paraId="330AA5A3" w14:textId="77777777" w:rsidR="007E480F" w:rsidRDefault="007E480F" w:rsidP="007E480F">
      <w:pPr>
        <w:spacing w:after="0" w:line="240" w:lineRule="auto"/>
        <w:rPr>
          <w:rFonts w:ascii="Arial" w:eastAsia="Times New Roman" w:hAnsi="Arial" w:cs="Arial"/>
          <w:kern w:val="0"/>
          <w:sz w:val="24"/>
          <w:szCs w:val="24"/>
          <w:lang w:eastAsia="en-GB"/>
          <w14:ligatures w14:val="none"/>
        </w:rPr>
      </w:pPr>
    </w:p>
    <w:p w14:paraId="2A398A7C" w14:textId="77777777" w:rsidR="007E480F" w:rsidRDefault="007E480F" w:rsidP="007E480F">
      <w:pPr>
        <w:spacing w:after="0" w:line="240" w:lineRule="auto"/>
        <w:rPr>
          <w:rFonts w:ascii="Arial" w:eastAsia="Times New Roman" w:hAnsi="Arial" w:cs="Arial"/>
          <w:kern w:val="0"/>
          <w:sz w:val="24"/>
          <w:szCs w:val="24"/>
          <w:lang w:eastAsia="en-GB"/>
          <w14:ligatures w14:val="none"/>
        </w:rPr>
      </w:pPr>
    </w:p>
    <w:p w14:paraId="471CCC90" w14:textId="42D6BE49" w:rsidR="007E480F" w:rsidRDefault="007E480F" w:rsidP="007E480F">
      <w:pPr>
        <w:spacing w:after="0" w:line="240" w:lineRule="auto"/>
        <w:rPr>
          <w:rFonts w:ascii="Arial" w:hAnsi="Arial" w:cs="Arial"/>
          <w:sz w:val="24"/>
          <w:szCs w:val="24"/>
        </w:rPr>
      </w:pPr>
      <w:r w:rsidRPr="00CA76E4">
        <w:rPr>
          <w:rFonts w:ascii="Arial" w:eastAsia="Times New Roman" w:hAnsi="Arial" w:cs="Arial"/>
          <w:kern w:val="0"/>
          <w:sz w:val="24"/>
          <w:szCs w:val="24"/>
          <w:lang w:eastAsia="en-GB"/>
          <w14:ligatures w14:val="none"/>
        </w:rPr>
        <w:t xml:space="preserve">National Crime Agency (2019) </w:t>
      </w:r>
      <w:r w:rsidRPr="00CA76E4">
        <w:rPr>
          <w:rFonts w:ascii="Arial" w:eastAsia="Times New Roman" w:hAnsi="Arial" w:cs="Arial"/>
          <w:i/>
          <w:iCs/>
          <w:kern w:val="0"/>
          <w:sz w:val="24"/>
          <w:szCs w:val="24"/>
          <w:lang w:eastAsia="en-GB"/>
          <w14:ligatures w14:val="none"/>
        </w:rPr>
        <w:t xml:space="preserve">What is intelligence. </w:t>
      </w:r>
      <w:r w:rsidRPr="00CA76E4">
        <w:rPr>
          <w:rFonts w:ascii="Arial" w:eastAsia="Times New Roman" w:hAnsi="Arial" w:cs="Arial"/>
          <w:kern w:val="0"/>
          <w:sz w:val="24"/>
          <w:szCs w:val="24"/>
          <w:lang w:eastAsia="en-GB"/>
          <w14:ligatures w14:val="none"/>
        </w:rPr>
        <w:t xml:space="preserve">[Online] Available at: </w:t>
      </w:r>
      <w:hyperlink r:id="rId13" w:history="1">
        <w:r w:rsidRPr="00CA76E4">
          <w:rPr>
            <w:rStyle w:val="Hyperlink"/>
            <w:rFonts w:ascii="Arial" w:hAnsi="Arial" w:cs="Arial"/>
            <w:sz w:val="24"/>
            <w:szCs w:val="24"/>
          </w:rPr>
          <w:t>https://www.nationalcrimeagency.gov.uk/what-we-do/how-we-work/intelligence-enhancing-the-picture-of-serious-organise</w:t>
        </w:r>
        <w:r w:rsidRPr="00CA76E4">
          <w:rPr>
            <w:rStyle w:val="Hyperlink"/>
            <w:rFonts w:ascii="Arial" w:hAnsi="Arial" w:cs="Arial"/>
            <w:sz w:val="24"/>
            <w:szCs w:val="24"/>
          </w:rPr>
          <w:t>d</w:t>
        </w:r>
        <w:r w:rsidRPr="00CA76E4">
          <w:rPr>
            <w:rStyle w:val="Hyperlink"/>
            <w:rFonts w:ascii="Arial" w:hAnsi="Arial" w:cs="Arial"/>
            <w:sz w:val="24"/>
            <w:szCs w:val="24"/>
          </w:rPr>
          <w:t>-crime-affecting-the-uk</w:t>
        </w:r>
      </w:hyperlink>
      <w:r w:rsidRPr="00CA76E4">
        <w:rPr>
          <w:rFonts w:ascii="Arial" w:hAnsi="Arial" w:cs="Arial"/>
          <w:sz w:val="24"/>
          <w:szCs w:val="24"/>
          <w:u w:val="single"/>
        </w:rPr>
        <w:t xml:space="preserve"> </w:t>
      </w:r>
      <w:r w:rsidRPr="00CA76E4">
        <w:rPr>
          <w:rFonts w:ascii="Arial" w:hAnsi="Arial" w:cs="Arial"/>
          <w:sz w:val="24"/>
          <w:szCs w:val="24"/>
        </w:rPr>
        <w:t>(Accessed: 2</w:t>
      </w:r>
      <w:r w:rsidR="0028773B">
        <w:rPr>
          <w:rFonts w:ascii="Arial" w:hAnsi="Arial" w:cs="Arial"/>
          <w:sz w:val="24"/>
          <w:szCs w:val="24"/>
        </w:rPr>
        <w:t>9</w:t>
      </w:r>
      <w:r w:rsidRPr="00CA76E4">
        <w:rPr>
          <w:rFonts w:ascii="Arial" w:hAnsi="Arial" w:cs="Arial"/>
          <w:sz w:val="24"/>
          <w:szCs w:val="24"/>
          <w:vertAlign w:val="superscript"/>
        </w:rPr>
        <w:t>th</w:t>
      </w:r>
      <w:r w:rsidRPr="00CA76E4">
        <w:rPr>
          <w:rFonts w:ascii="Arial" w:hAnsi="Arial" w:cs="Arial"/>
          <w:sz w:val="24"/>
          <w:szCs w:val="24"/>
        </w:rPr>
        <w:t xml:space="preserve"> April 2024).</w:t>
      </w:r>
    </w:p>
    <w:p w14:paraId="76C8628E" w14:textId="77777777" w:rsidR="008C67BE" w:rsidRPr="00CA76E4" w:rsidRDefault="008C67BE" w:rsidP="007E480F">
      <w:pPr>
        <w:spacing w:after="0" w:line="240" w:lineRule="auto"/>
        <w:rPr>
          <w:rFonts w:ascii="Arial" w:hAnsi="Arial" w:cs="Arial"/>
          <w:sz w:val="24"/>
          <w:szCs w:val="24"/>
        </w:rPr>
      </w:pPr>
    </w:p>
    <w:p w14:paraId="3545856F" w14:textId="77777777" w:rsidR="007E480F" w:rsidRDefault="007E480F" w:rsidP="007E480F">
      <w:pPr>
        <w:spacing w:after="0" w:line="240" w:lineRule="auto"/>
        <w:rPr>
          <w:rFonts w:ascii="Arial" w:eastAsia="Times New Roman" w:hAnsi="Arial" w:cs="Arial"/>
          <w:kern w:val="0"/>
          <w:sz w:val="24"/>
          <w:szCs w:val="24"/>
          <w:lang w:eastAsia="en-GB"/>
          <w14:ligatures w14:val="none"/>
        </w:rPr>
      </w:pPr>
    </w:p>
    <w:p w14:paraId="14ACB966" w14:textId="6C1BB9FA" w:rsidR="00655116" w:rsidRDefault="008C67BE" w:rsidP="008C67BE">
      <w:pPr>
        <w:rPr>
          <w:rFonts w:ascii="Arial" w:hAnsi="Arial" w:cs="Arial"/>
          <w:sz w:val="24"/>
          <w:szCs w:val="24"/>
        </w:rPr>
      </w:pPr>
      <w:r w:rsidRPr="00CA76E4">
        <w:rPr>
          <w:rFonts w:ascii="Arial" w:hAnsi="Arial" w:cs="Arial"/>
          <w:sz w:val="24"/>
          <w:szCs w:val="24"/>
        </w:rPr>
        <w:t xml:space="preserve">NHS (2022) </w:t>
      </w:r>
      <w:r w:rsidRPr="00CA76E4">
        <w:rPr>
          <w:rFonts w:ascii="Arial" w:hAnsi="Arial" w:cs="Arial"/>
          <w:i/>
          <w:iCs/>
          <w:sz w:val="24"/>
          <w:szCs w:val="24"/>
        </w:rPr>
        <w:t xml:space="preserve">Sharing information with the police. </w:t>
      </w:r>
      <w:r w:rsidRPr="00CA76E4">
        <w:rPr>
          <w:rFonts w:ascii="Arial" w:hAnsi="Arial" w:cs="Arial"/>
          <w:sz w:val="24"/>
          <w:szCs w:val="24"/>
        </w:rPr>
        <w:t xml:space="preserve">[Online] NHS Transformation Directorate. Available at: </w:t>
      </w:r>
      <w:hyperlink r:id="rId14" w:history="1">
        <w:r w:rsidRPr="00CA76E4">
          <w:rPr>
            <w:rStyle w:val="Hyperlink"/>
            <w:rFonts w:ascii="Arial" w:hAnsi="Arial" w:cs="Arial"/>
            <w:sz w:val="24"/>
            <w:szCs w:val="24"/>
          </w:rPr>
          <w:t>https://transform.england.nhs.uk/information-governance/guidance/sharing-information-with-the-police/</w:t>
        </w:r>
      </w:hyperlink>
      <w:r w:rsidRPr="00CA76E4">
        <w:rPr>
          <w:rFonts w:ascii="Arial" w:hAnsi="Arial" w:cs="Arial"/>
          <w:sz w:val="24"/>
          <w:szCs w:val="24"/>
        </w:rPr>
        <w:t xml:space="preserve"> (Accessed: 2</w:t>
      </w:r>
      <w:r w:rsidR="00547505">
        <w:rPr>
          <w:rFonts w:ascii="Arial" w:hAnsi="Arial" w:cs="Arial"/>
          <w:sz w:val="24"/>
          <w:szCs w:val="24"/>
        </w:rPr>
        <w:t>6</w:t>
      </w:r>
      <w:r w:rsidRPr="00CA76E4">
        <w:rPr>
          <w:rFonts w:ascii="Arial" w:hAnsi="Arial" w:cs="Arial"/>
          <w:sz w:val="24"/>
          <w:szCs w:val="24"/>
          <w:vertAlign w:val="superscript"/>
        </w:rPr>
        <w:t>th</w:t>
      </w:r>
      <w:r w:rsidRPr="00CA76E4">
        <w:rPr>
          <w:rFonts w:ascii="Arial" w:hAnsi="Arial" w:cs="Arial"/>
          <w:sz w:val="24"/>
          <w:szCs w:val="24"/>
        </w:rPr>
        <w:t xml:space="preserve"> April 2024).</w:t>
      </w:r>
    </w:p>
    <w:p w14:paraId="20701FC5" w14:textId="77777777" w:rsidR="004506A0" w:rsidRDefault="004506A0" w:rsidP="008C67BE">
      <w:pPr>
        <w:rPr>
          <w:rFonts w:ascii="Arial" w:hAnsi="Arial" w:cs="Arial"/>
          <w:sz w:val="24"/>
          <w:szCs w:val="24"/>
        </w:rPr>
      </w:pPr>
    </w:p>
    <w:p w14:paraId="2F893BE9" w14:textId="37C35240" w:rsidR="00AC6F2B" w:rsidRDefault="005C2379" w:rsidP="008C67BE">
      <w:pPr>
        <w:rPr>
          <w:rFonts w:ascii="Arial" w:hAnsi="Arial" w:cs="Arial"/>
          <w:sz w:val="24"/>
          <w:szCs w:val="24"/>
        </w:rPr>
      </w:pPr>
      <w:proofErr w:type="spellStart"/>
      <w:r>
        <w:rPr>
          <w:rFonts w:ascii="Arial" w:hAnsi="Arial" w:cs="Arial"/>
          <w:sz w:val="24"/>
          <w:szCs w:val="24"/>
        </w:rPr>
        <w:t>Orodite</w:t>
      </w:r>
      <w:proofErr w:type="spellEnd"/>
      <w:r>
        <w:rPr>
          <w:rFonts w:ascii="Arial" w:hAnsi="Arial" w:cs="Arial"/>
          <w:sz w:val="24"/>
          <w:szCs w:val="24"/>
        </w:rPr>
        <w:t xml:space="preserve"> Consulting (</w:t>
      </w:r>
      <w:r w:rsidR="0072444D">
        <w:rPr>
          <w:rFonts w:ascii="Arial" w:hAnsi="Arial" w:cs="Arial"/>
          <w:sz w:val="24"/>
          <w:szCs w:val="24"/>
        </w:rPr>
        <w:t xml:space="preserve">2016) </w:t>
      </w:r>
      <w:r w:rsidR="0072444D">
        <w:rPr>
          <w:rFonts w:ascii="Arial" w:hAnsi="Arial" w:cs="Arial"/>
          <w:i/>
          <w:iCs/>
          <w:sz w:val="24"/>
          <w:szCs w:val="24"/>
        </w:rPr>
        <w:t>NIM – A Guide to the National Intelligence Model</w:t>
      </w:r>
      <w:r w:rsidR="00141B52">
        <w:rPr>
          <w:rFonts w:ascii="Arial" w:hAnsi="Arial" w:cs="Arial"/>
          <w:i/>
          <w:iCs/>
          <w:sz w:val="24"/>
          <w:szCs w:val="24"/>
        </w:rPr>
        <w:t xml:space="preserve"> </w:t>
      </w:r>
      <w:r w:rsidR="00141B52">
        <w:rPr>
          <w:rFonts w:ascii="Arial" w:hAnsi="Arial" w:cs="Arial"/>
          <w:sz w:val="24"/>
          <w:szCs w:val="24"/>
        </w:rPr>
        <w:t>[Online] A</w:t>
      </w:r>
      <w:r w:rsidR="00AC6F2B">
        <w:rPr>
          <w:rFonts w:ascii="Arial" w:hAnsi="Arial" w:cs="Arial"/>
          <w:sz w:val="24"/>
          <w:szCs w:val="24"/>
        </w:rPr>
        <w:t xml:space="preserve">vailable at: </w:t>
      </w:r>
      <w:hyperlink r:id="rId15" w:history="1">
        <w:r w:rsidR="00AC6F2B" w:rsidRPr="0094525D">
          <w:rPr>
            <w:rStyle w:val="Hyperlink"/>
            <w:rFonts w:ascii="Arial" w:hAnsi="Arial" w:cs="Arial"/>
            <w:sz w:val="24"/>
            <w:szCs w:val="24"/>
          </w:rPr>
          <w:t>https://oroditeconsulting.co.uk/index.php/services/nim</w:t>
        </w:r>
      </w:hyperlink>
      <w:r w:rsidR="00AC6F2B">
        <w:rPr>
          <w:rFonts w:ascii="Arial" w:hAnsi="Arial" w:cs="Arial"/>
          <w:sz w:val="24"/>
          <w:szCs w:val="24"/>
        </w:rPr>
        <w:t xml:space="preserve"> </w:t>
      </w:r>
      <w:r w:rsidR="00AC6F2B" w:rsidRPr="00CA76E4">
        <w:rPr>
          <w:rFonts w:ascii="Arial" w:hAnsi="Arial" w:cs="Arial"/>
          <w:sz w:val="24"/>
          <w:szCs w:val="24"/>
        </w:rPr>
        <w:t xml:space="preserve">(Accessed: </w:t>
      </w:r>
      <w:r w:rsidR="0041126D">
        <w:rPr>
          <w:rFonts w:ascii="Arial" w:hAnsi="Arial" w:cs="Arial"/>
          <w:sz w:val="24"/>
          <w:szCs w:val="24"/>
        </w:rPr>
        <w:t>1</w:t>
      </w:r>
      <w:r w:rsidR="0041126D" w:rsidRPr="0041126D">
        <w:rPr>
          <w:rFonts w:ascii="Arial" w:hAnsi="Arial" w:cs="Arial"/>
          <w:sz w:val="24"/>
          <w:szCs w:val="24"/>
          <w:vertAlign w:val="superscript"/>
        </w:rPr>
        <w:t>st</w:t>
      </w:r>
      <w:r w:rsidR="0041126D">
        <w:rPr>
          <w:rFonts w:ascii="Arial" w:hAnsi="Arial" w:cs="Arial"/>
          <w:sz w:val="24"/>
          <w:szCs w:val="24"/>
        </w:rPr>
        <w:t xml:space="preserve"> May</w:t>
      </w:r>
      <w:r w:rsidR="00AC6F2B" w:rsidRPr="00CA76E4">
        <w:rPr>
          <w:rFonts w:ascii="Arial" w:hAnsi="Arial" w:cs="Arial"/>
          <w:sz w:val="24"/>
          <w:szCs w:val="24"/>
        </w:rPr>
        <w:t xml:space="preserve"> 2024).</w:t>
      </w:r>
    </w:p>
    <w:p w14:paraId="25B5914D" w14:textId="77777777" w:rsidR="004506A0" w:rsidRPr="0072444D" w:rsidRDefault="004506A0" w:rsidP="008C67BE">
      <w:pPr>
        <w:rPr>
          <w:rFonts w:ascii="Arial" w:hAnsi="Arial" w:cs="Arial"/>
          <w:sz w:val="24"/>
          <w:szCs w:val="24"/>
        </w:rPr>
      </w:pPr>
    </w:p>
    <w:p w14:paraId="2DB82582" w14:textId="583B6CF6" w:rsidR="008C67BE" w:rsidRPr="00CA76E4" w:rsidRDefault="008C67BE" w:rsidP="008C67BE">
      <w:pPr>
        <w:spacing w:after="0" w:line="240" w:lineRule="auto"/>
        <w:rPr>
          <w:rFonts w:ascii="Arial" w:eastAsia="Times New Roman" w:hAnsi="Arial" w:cs="Arial"/>
          <w:kern w:val="0"/>
          <w:sz w:val="24"/>
          <w:szCs w:val="24"/>
          <w:lang w:eastAsia="en-GB"/>
          <w14:ligatures w14:val="none"/>
        </w:rPr>
      </w:pPr>
      <w:proofErr w:type="spellStart"/>
      <w:r w:rsidRPr="00CA76E4">
        <w:rPr>
          <w:rFonts w:ascii="Arial" w:eastAsia="Times New Roman" w:hAnsi="Arial" w:cs="Arial"/>
          <w:kern w:val="0"/>
          <w:sz w:val="24"/>
          <w:szCs w:val="24"/>
          <w:lang w:eastAsia="en-GB"/>
          <w14:ligatures w14:val="none"/>
        </w:rPr>
        <w:t>Reveruzzi</w:t>
      </w:r>
      <w:proofErr w:type="spellEnd"/>
      <w:r w:rsidRPr="00CA76E4">
        <w:rPr>
          <w:rFonts w:ascii="Arial" w:eastAsia="Times New Roman" w:hAnsi="Arial" w:cs="Arial"/>
          <w:kern w:val="0"/>
          <w:sz w:val="24"/>
          <w:szCs w:val="24"/>
          <w:lang w:eastAsia="en-GB"/>
          <w14:ligatures w14:val="none"/>
        </w:rPr>
        <w:t xml:space="preserve">, B. Pilling, S. (2016) </w:t>
      </w:r>
      <w:r w:rsidRPr="00CA76E4">
        <w:rPr>
          <w:rFonts w:ascii="Arial" w:eastAsia="Times New Roman" w:hAnsi="Arial" w:cs="Arial"/>
          <w:i/>
          <w:iCs/>
          <w:kern w:val="0"/>
          <w:sz w:val="24"/>
          <w:szCs w:val="24"/>
          <w:lang w:eastAsia="en-GB"/>
          <w14:ligatures w14:val="none"/>
        </w:rPr>
        <w:t xml:space="preserve">Street Triage. </w:t>
      </w:r>
      <w:r w:rsidRPr="00CA76E4">
        <w:rPr>
          <w:rFonts w:ascii="Arial" w:eastAsia="Times New Roman" w:hAnsi="Arial" w:cs="Arial"/>
          <w:kern w:val="0"/>
          <w:sz w:val="24"/>
          <w:szCs w:val="24"/>
          <w:lang w:eastAsia="en-GB"/>
          <w14:ligatures w14:val="none"/>
        </w:rPr>
        <w:t xml:space="preserve">London: Health and Educational Psychology University College London. Available at: </w:t>
      </w:r>
      <w:hyperlink r:id="rId16" w:history="1">
        <w:r w:rsidRPr="00CA76E4">
          <w:rPr>
            <w:rStyle w:val="Hyperlink"/>
            <w:rFonts w:ascii="Arial" w:eastAsia="Times New Roman" w:hAnsi="Arial" w:cs="Arial"/>
            <w:kern w:val="0"/>
            <w:sz w:val="24"/>
            <w:szCs w:val="24"/>
            <w:lang w:eastAsia="en-GB"/>
            <w14:ligatures w14:val="none"/>
          </w:rPr>
          <w:t>https://www.ucl.ac.uk/pals/sites/pals/files/street_triage_evaluation_final_report.pdf</w:t>
        </w:r>
      </w:hyperlink>
      <w:r w:rsidRPr="00CA76E4">
        <w:rPr>
          <w:rFonts w:ascii="Arial" w:eastAsia="Times New Roman" w:hAnsi="Arial" w:cs="Arial"/>
          <w:kern w:val="0"/>
          <w:sz w:val="24"/>
          <w:szCs w:val="24"/>
          <w:lang w:eastAsia="en-GB"/>
          <w14:ligatures w14:val="none"/>
        </w:rPr>
        <w:t xml:space="preserve"> </w:t>
      </w:r>
      <w:r w:rsidRPr="00CA76E4">
        <w:rPr>
          <w:rFonts w:ascii="Arial" w:hAnsi="Arial" w:cs="Arial"/>
          <w:sz w:val="24"/>
          <w:szCs w:val="24"/>
        </w:rPr>
        <w:t>(Accessed: 2</w:t>
      </w:r>
      <w:r w:rsidR="00547505">
        <w:rPr>
          <w:rFonts w:ascii="Arial" w:hAnsi="Arial" w:cs="Arial"/>
          <w:sz w:val="24"/>
          <w:szCs w:val="24"/>
        </w:rPr>
        <w:t>6</w:t>
      </w:r>
      <w:r w:rsidRPr="00CA76E4">
        <w:rPr>
          <w:rFonts w:ascii="Arial" w:hAnsi="Arial" w:cs="Arial"/>
          <w:sz w:val="24"/>
          <w:szCs w:val="24"/>
          <w:vertAlign w:val="superscript"/>
        </w:rPr>
        <w:t>th</w:t>
      </w:r>
      <w:r w:rsidRPr="00CA76E4">
        <w:rPr>
          <w:rFonts w:ascii="Arial" w:hAnsi="Arial" w:cs="Arial"/>
          <w:sz w:val="24"/>
          <w:szCs w:val="24"/>
        </w:rPr>
        <w:t xml:space="preserve"> April 2024).</w:t>
      </w:r>
    </w:p>
    <w:p w14:paraId="52180F6F" w14:textId="77777777" w:rsidR="008C67BE" w:rsidRDefault="008C67BE" w:rsidP="008C67BE">
      <w:pPr>
        <w:rPr>
          <w:rFonts w:ascii="Arial" w:hAnsi="Arial" w:cs="Arial"/>
          <w:sz w:val="24"/>
          <w:szCs w:val="24"/>
        </w:rPr>
      </w:pPr>
    </w:p>
    <w:p w14:paraId="52C9F38B" w14:textId="77777777" w:rsidR="008C67BE" w:rsidRPr="00373A12" w:rsidRDefault="008C67BE" w:rsidP="008C67BE">
      <w:pPr>
        <w:spacing w:after="0" w:line="240" w:lineRule="auto"/>
        <w:rPr>
          <w:rFonts w:ascii="Arial" w:eastAsia="Times New Roman" w:hAnsi="Arial" w:cs="Arial"/>
          <w:kern w:val="0"/>
          <w:sz w:val="24"/>
          <w:szCs w:val="24"/>
          <w:lang w:eastAsia="en-GB"/>
          <w14:ligatures w14:val="none"/>
        </w:rPr>
      </w:pPr>
      <w:r w:rsidRPr="00373A12">
        <w:rPr>
          <w:rFonts w:ascii="Arial" w:eastAsia="Times New Roman" w:hAnsi="Arial" w:cs="Arial"/>
          <w:kern w:val="0"/>
          <w:sz w:val="24"/>
          <w:szCs w:val="24"/>
          <w:lang w:eastAsia="en-GB"/>
          <w14:ligatures w14:val="none"/>
        </w:rPr>
        <w:t xml:space="preserve">Spooner, E., Hughes, C. and Jones, P.M. (2022) </w:t>
      </w:r>
      <w:r w:rsidRPr="00373A12">
        <w:rPr>
          <w:rFonts w:ascii="Arial" w:eastAsia="Times New Roman" w:hAnsi="Arial" w:cs="Arial"/>
          <w:i/>
          <w:iCs/>
          <w:kern w:val="0"/>
          <w:sz w:val="24"/>
          <w:szCs w:val="24"/>
          <w:lang w:eastAsia="en-GB"/>
          <w14:ligatures w14:val="none"/>
        </w:rPr>
        <w:t>Police research and evidence-based policing</w:t>
      </w:r>
      <w:r w:rsidRPr="00373A12">
        <w:rPr>
          <w:rFonts w:ascii="Arial" w:eastAsia="Times New Roman" w:hAnsi="Arial" w:cs="Arial"/>
          <w:kern w:val="0"/>
          <w:sz w:val="24"/>
          <w:szCs w:val="24"/>
          <w:lang w:eastAsia="en-GB"/>
          <w14:ligatures w14:val="none"/>
        </w:rPr>
        <w:t>. Edited by T. Blockley. St Albans: Critical Publishing.</w:t>
      </w:r>
    </w:p>
    <w:p w14:paraId="6FBF964D" w14:textId="77777777" w:rsidR="00716441" w:rsidRDefault="00716441">
      <w:pPr>
        <w:rPr>
          <w:rFonts w:ascii="Arial" w:hAnsi="Arial" w:cs="Arial"/>
          <w:sz w:val="24"/>
          <w:szCs w:val="24"/>
        </w:rPr>
      </w:pPr>
    </w:p>
    <w:p w14:paraId="5C7328CF" w14:textId="29316C11" w:rsidR="00B43EDE" w:rsidRDefault="00BD5BB8">
      <w:pPr>
        <w:rPr>
          <w:rFonts w:ascii="Arial" w:hAnsi="Arial" w:cs="Arial"/>
          <w:sz w:val="24"/>
          <w:szCs w:val="24"/>
        </w:rPr>
      </w:pPr>
      <w:r w:rsidRPr="00CA76E4">
        <w:rPr>
          <w:rFonts w:ascii="Arial" w:hAnsi="Arial" w:cs="Arial"/>
          <w:sz w:val="24"/>
          <w:szCs w:val="24"/>
        </w:rPr>
        <w:t xml:space="preserve">The Children’s Society </w:t>
      </w:r>
      <w:r w:rsidR="003D241B" w:rsidRPr="00CA76E4">
        <w:rPr>
          <w:rFonts w:ascii="Arial" w:hAnsi="Arial" w:cs="Arial"/>
          <w:sz w:val="24"/>
          <w:szCs w:val="24"/>
        </w:rPr>
        <w:t xml:space="preserve">(2022) </w:t>
      </w:r>
      <w:r w:rsidR="00054848" w:rsidRPr="00CA76E4">
        <w:rPr>
          <w:rFonts w:ascii="Arial" w:hAnsi="Arial" w:cs="Arial"/>
          <w:i/>
          <w:iCs/>
          <w:sz w:val="24"/>
          <w:szCs w:val="24"/>
        </w:rPr>
        <w:t>Working with our Prevention Programme</w:t>
      </w:r>
      <w:r w:rsidR="009D5596" w:rsidRPr="00CA76E4">
        <w:rPr>
          <w:rFonts w:ascii="Arial" w:hAnsi="Arial" w:cs="Arial"/>
          <w:i/>
          <w:iCs/>
          <w:sz w:val="24"/>
          <w:szCs w:val="24"/>
        </w:rPr>
        <w:t xml:space="preserve">. </w:t>
      </w:r>
      <w:r w:rsidR="009D5596" w:rsidRPr="00CA76E4">
        <w:rPr>
          <w:rFonts w:ascii="Arial" w:hAnsi="Arial" w:cs="Arial"/>
          <w:sz w:val="24"/>
          <w:szCs w:val="24"/>
        </w:rPr>
        <w:t>Available at:</w:t>
      </w:r>
      <w:r w:rsidR="00771AF5" w:rsidRPr="00CA76E4">
        <w:rPr>
          <w:rFonts w:ascii="Arial" w:hAnsi="Arial" w:cs="Arial"/>
          <w:sz w:val="24"/>
          <w:szCs w:val="24"/>
        </w:rPr>
        <w:t xml:space="preserve"> </w:t>
      </w:r>
      <w:hyperlink r:id="rId17" w:history="1">
        <w:r w:rsidR="00771AF5" w:rsidRPr="00CA76E4">
          <w:rPr>
            <w:rStyle w:val="Hyperlink"/>
            <w:rFonts w:ascii="Arial" w:hAnsi="Arial" w:cs="Arial"/>
            <w:sz w:val="24"/>
            <w:szCs w:val="24"/>
          </w:rPr>
          <w:t>https://www.childrenssociety.org.uk/information/professionals/resources/working-with-prevention</w:t>
        </w:r>
      </w:hyperlink>
      <w:r w:rsidR="00771AF5" w:rsidRPr="00CA76E4">
        <w:rPr>
          <w:rFonts w:ascii="Arial" w:hAnsi="Arial" w:cs="Arial"/>
          <w:sz w:val="24"/>
          <w:szCs w:val="24"/>
        </w:rPr>
        <w:t xml:space="preserve"> (Accessed: </w:t>
      </w:r>
      <w:r w:rsidR="0041126D">
        <w:rPr>
          <w:rFonts w:ascii="Arial" w:hAnsi="Arial" w:cs="Arial"/>
          <w:sz w:val="24"/>
          <w:szCs w:val="24"/>
        </w:rPr>
        <w:t>1</w:t>
      </w:r>
      <w:r w:rsidR="0041126D" w:rsidRPr="0041126D">
        <w:rPr>
          <w:rFonts w:ascii="Arial" w:hAnsi="Arial" w:cs="Arial"/>
          <w:sz w:val="24"/>
          <w:szCs w:val="24"/>
          <w:vertAlign w:val="superscript"/>
        </w:rPr>
        <w:t>st</w:t>
      </w:r>
      <w:r w:rsidR="0041126D">
        <w:rPr>
          <w:rFonts w:ascii="Arial" w:hAnsi="Arial" w:cs="Arial"/>
          <w:sz w:val="24"/>
          <w:szCs w:val="24"/>
        </w:rPr>
        <w:t xml:space="preserve"> May</w:t>
      </w:r>
      <w:r w:rsidR="0054671A" w:rsidRPr="00CA76E4">
        <w:rPr>
          <w:rFonts w:ascii="Arial" w:hAnsi="Arial" w:cs="Arial"/>
          <w:sz w:val="24"/>
          <w:szCs w:val="24"/>
        </w:rPr>
        <w:t xml:space="preserve"> 2024).</w:t>
      </w:r>
    </w:p>
    <w:p w14:paraId="3229E7DB" w14:textId="77777777" w:rsidR="00655116" w:rsidRPr="00CA76E4" w:rsidRDefault="00655116">
      <w:pPr>
        <w:rPr>
          <w:rFonts w:ascii="Arial" w:hAnsi="Arial" w:cs="Arial"/>
          <w:sz w:val="24"/>
          <w:szCs w:val="24"/>
        </w:rPr>
      </w:pPr>
    </w:p>
    <w:p w14:paraId="64BE1140" w14:textId="1730843D" w:rsidR="00655116" w:rsidRDefault="009035E5">
      <w:pPr>
        <w:rPr>
          <w:rFonts w:ascii="Arial" w:hAnsi="Arial" w:cs="Arial"/>
          <w:sz w:val="24"/>
          <w:szCs w:val="24"/>
        </w:rPr>
      </w:pPr>
      <w:r w:rsidRPr="00CA76E4">
        <w:rPr>
          <w:rFonts w:ascii="Arial" w:hAnsi="Arial" w:cs="Arial"/>
          <w:sz w:val="24"/>
          <w:szCs w:val="24"/>
        </w:rPr>
        <w:t xml:space="preserve">Todhunter, N. (2022) </w:t>
      </w:r>
      <w:r w:rsidR="00CB132A" w:rsidRPr="00CA76E4">
        <w:rPr>
          <w:rFonts w:ascii="Arial" w:hAnsi="Arial" w:cs="Arial"/>
          <w:i/>
          <w:iCs/>
          <w:sz w:val="24"/>
          <w:szCs w:val="24"/>
        </w:rPr>
        <w:t>Partnership between NHS and Police receives Commendation from the Chief Constable.</w:t>
      </w:r>
      <w:r w:rsidR="001D187D" w:rsidRPr="00CA76E4">
        <w:rPr>
          <w:rFonts w:ascii="Arial" w:hAnsi="Arial" w:cs="Arial"/>
          <w:i/>
          <w:iCs/>
          <w:sz w:val="24"/>
          <w:szCs w:val="24"/>
        </w:rPr>
        <w:t xml:space="preserve"> </w:t>
      </w:r>
      <w:r w:rsidR="001D187D" w:rsidRPr="00CA76E4">
        <w:rPr>
          <w:rFonts w:ascii="Arial" w:hAnsi="Arial" w:cs="Arial"/>
          <w:sz w:val="24"/>
          <w:szCs w:val="24"/>
        </w:rPr>
        <w:t xml:space="preserve">[Online] Cumbria, Northumberland, Tyne and Wear NHS </w:t>
      </w:r>
      <w:r w:rsidR="001D187D" w:rsidRPr="00CA76E4">
        <w:rPr>
          <w:rFonts w:ascii="Arial" w:hAnsi="Arial" w:cs="Arial"/>
          <w:sz w:val="24"/>
          <w:szCs w:val="24"/>
        </w:rPr>
        <w:lastRenderedPageBreak/>
        <w:t>Foundation Trust. Available at:</w:t>
      </w:r>
      <w:r w:rsidR="00886C03" w:rsidRPr="00CA76E4">
        <w:rPr>
          <w:rFonts w:ascii="Arial" w:hAnsi="Arial" w:cs="Arial"/>
          <w:sz w:val="24"/>
          <w:szCs w:val="24"/>
        </w:rPr>
        <w:t xml:space="preserve"> </w:t>
      </w:r>
      <w:hyperlink r:id="rId18" w:history="1">
        <w:r w:rsidR="00886C03" w:rsidRPr="00CA76E4">
          <w:rPr>
            <w:rStyle w:val="Hyperlink"/>
            <w:rFonts w:ascii="Arial" w:hAnsi="Arial" w:cs="Arial"/>
            <w:sz w:val="24"/>
            <w:szCs w:val="24"/>
          </w:rPr>
          <w:t>https://www.cntw.nhs.uk/news/partnership-between-nhs-and-police-receives-commendation-from-the-chief-constable/#:~:text=And%20so%20far%2C%20they%20have</w:t>
        </w:r>
      </w:hyperlink>
      <w:r w:rsidR="00886C03" w:rsidRPr="00CA76E4">
        <w:rPr>
          <w:rFonts w:ascii="Arial" w:hAnsi="Arial" w:cs="Arial"/>
          <w:sz w:val="24"/>
          <w:szCs w:val="24"/>
        </w:rPr>
        <w:t xml:space="preserve"> </w:t>
      </w:r>
      <w:r w:rsidR="00886C03" w:rsidRPr="00CA76E4">
        <w:rPr>
          <w:rFonts w:ascii="Arial" w:hAnsi="Arial" w:cs="Arial"/>
          <w:sz w:val="24"/>
          <w:szCs w:val="24"/>
        </w:rPr>
        <w:t>(Accessed: 2</w:t>
      </w:r>
      <w:r w:rsidR="00547505">
        <w:rPr>
          <w:rFonts w:ascii="Arial" w:hAnsi="Arial" w:cs="Arial"/>
          <w:sz w:val="24"/>
          <w:szCs w:val="24"/>
        </w:rPr>
        <w:t>6</w:t>
      </w:r>
      <w:r w:rsidR="00886C03" w:rsidRPr="00CA76E4">
        <w:rPr>
          <w:rFonts w:ascii="Arial" w:hAnsi="Arial" w:cs="Arial"/>
          <w:sz w:val="24"/>
          <w:szCs w:val="24"/>
          <w:vertAlign w:val="superscript"/>
        </w:rPr>
        <w:t>th</w:t>
      </w:r>
      <w:r w:rsidR="00886C03" w:rsidRPr="00CA76E4">
        <w:rPr>
          <w:rFonts w:ascii="Arial" w:hAnsi="Arial" w:cs="Arial"/>
          <w:sz w:val="24"/>
          <w:szCs w:val="24"/>
        </w:rPr>
        <w:t xml:space="preserve"> April 2024).</w:t>
      </w:r>
    </w:p>
    <w:p w14:paraId="6C578B61" w14:textId="77777777" w:rsidR="00655116" w:rsidRDefault="00655116">
      <w:pPr>
        <w:rPr>
          <w:rFonts w:ascii="Arial" w:hAnsi="Arial" w:cs="Arial"/>
          <w:sz w:val="24"/>
          <w:szCs w:val="24"/>
        </w:rPr>
      </w:pPr>
    </w:p>
    <w:p w14:paraId="1158F09C" w14:textId="5DC28EC8" w:rsidR="00E87087" w:rsidRPr="00CA76E4" w:rsidRDefault="00FB370C">
      <w:pPr>
        <w:rPr>
          <w:rFonts w:ascii="Arial" w:hAnsi="Arial" w:cs="Arial"/>
          <w:sz w:val="24"/>
          <w:szCs w:val="24"/>
        </w:rPr>
      </w:pPr>
      <w:r w:rsidRPr="00CA76E4">
        <w:rPr>
          <w:rFonts w:ascii="Arial" w:hAnsi="Arial" w:cs="Arial"/>
          <w:sz w:val="24"/>
          <w:szCs w:val="24"/>
        </w:rPr>
        <w:t xml:space="preserve">Vine, J. </w:t>
      </w:r>
      <w:r w:rsidR="003843D2" w:rsidRPr="00CA76E4">
        <w:rPr>
          <w:rFonts w:ascii="Arial" w:hAnsi="Arial" w:cs="Arial"/>
          <w:sz w:val="24"/>
          <w:szCs w:val="24"/>
        </w:rPr>
        <w:t xml:space="preserve">(2014) </w:t>
      </w:r>
      <w:r w:rsidR="003843D2" w:rsidRPr="00CA76E4">
        <w:rPr>
          <w:rFonts w:ascii="Arial" w:hAnsi="Arial" w:cs="Arial"/>
          <w:i/>
          <w:iCs/>
          <w:sz w:val="24"/>
          <w:szCs w:val="24"/>
        </w:rPr>
        <w:t>Operation Nex</w:t>
      </w:r>
      <w:r w:rsidR="00BF1490" w:rsidRPr="00CA76E4">
        <w:rPr>
          <w:rFonts w:ascii="Arial" w:hAnsi="Arial" w:cs="Arial"/>
          <w:i/>
          <w:iCs/>
          <w:sz w:val="24"/>
          <w:szCs w:val="24"/>
        </w:rPr>
        <w:t>us Report</w:t>
      </w:r>
      <w:r w:rsidR="00BF1490" w:rsidRPr="00CA76E4">
        <w:rPr>
          <w:rFonts w:ascii="Arial" w:hAnsi="Arial" w:cs="Arial"/>
          <w:sz w:val="24"/>
          <w:szCs w:val="24"/>
        </w:rPr>
        <w:t xml:space="preserve">. </w:t>
      </w:r>
      <w:r w:rsidR="00606298" w:rsidRPr="00CA76E4">
        <w:rPr>
          <w:rFonts w:ascii="Arial" w:hAnsi="Arial" w:cs="Arial"/>
          <w:sz w:val="24"/>
          <w:szCs w:val="24"/>
        </w:rPr>
        <w:t>London</w:t>
      </w:r>
      <w:r w:rsidR="0075569A" w:rsidRPr="00CA76E4">
        <w:rPr>
          <w:rFonts w:ascii="Arial" w:hAnsi="Arial" w:cs="Arial"/>
          <w:sz w:val="24"/>
          <w:szCs w:val="24"/>
        </w:rPr>
        <w:t xml:space="preserve">. Available at: </w:t>
      </w:r>
      <w:hyperlink r:id="rId19" w:history="1">
        <w:r w:rsidR="0075569A" w:rsidRPr="00CA76E4">
          <w:rPr>
            <w:rStyle w:val="Hyperlink"/>
            <w:rFonts w:ascii="Arial" w:hAnsi="Arial" w:cs="Arial"/>
            <w:sz w:val="24"/>
            <w:szCs w:val="24"/>
          </w:rPr>
          <w:t>https://assets.publishing.service.gov.uk/media/5a759af840f0b67b3d5c7cd4/Operation-Nexus-Report_Dec_2014.pdf</w:t>
        </w:r>
      </w:hyperlink>
      <w:r w:rsidR="0075569A" w:rsidRPr="00CA76E4">
        <w:rPr>
          <w:rFonts w:ascii="Arial" w:hAnsi="Arial" w:cs="Arial"/>
          <w:sz w:val="24"/>
          <w:szCs w:val="24"/>
        </w:rPr>
        <w:t xml:space="preserve"> (</w:t>
      </w:r>
      <w:r w:rsidR="0075569A" w:rsidRPr="00CA76E4">
        <w:rPr>
          <w:rFonts w:ascii="Arial" w:hAnsi="Arial" w:cs="Arial"/>
          <w:sz w:val="24"/>
          <w:szCs w:val="24"/>
        </w:rPr>
        <w:t xml:space="preserve">Accessed: </w:t>
      </w:r>
      <w:r w:rsidR="0041126D">
        <w:rPr>
          <w:rFonts w:ascii="Arial" w:hAnsi="Arial" w:cs="Arial"/>
          <w:sz w:val="24"/>
          <w:szCs w:val="24"/>
        </w:rPr>
        <w:t>1</w:t>
      </w:r>
      <w:r w:rsidR="0041126D" w:rsidRPr="0041126D">
        <w:rPr>
          <w:rFonts w:ascii="Arial" w:hAnsi="Arial" w:cs="Arial"/>
          <w:sz w:val="24"/>
          <w:szCs w:val="24"/>
          <w:vertAlign w:val="superscript"/>
        </w:rPr>
        <w:t>st</w:t>
      </w:r>
      <w:r w:rsidR="0041126D">
        <w:rPr>
          <w:rFonts w:ascii="Arial" w:hAnsi="Arial" w:cs="Arial"/>
          <w:sz w:val="24"/>
          <w:szCs w:val="24"/>
        </w:rPr>
        <w:t xml:space="preserve"> May </w:t>
      </w:r>
      <w:r w:rsidR="0075569A" w:rsidRPr="00CA76E4">
        <w:rPr>
          <w:rFonts w:ascii="Arial" w:hAnsi="Arial" w:cs="Arial"/>
          <w:sz w:val="24"/>
          <w:szCs w:val="24"/>
        </w:rPr>
        <w:t>2024).</w:t>
      </w:r>
    </w:p>
    <w:sectPr w:rsidR="00E87087" w:rsidRPr="00CA76E4" w:rsidSect="00F8731C">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26B4AF" w14:textId="77777777" w:rsidR="0049716C" w:rsidRDefault="0049716C" w:rsidP="0049716C">
      <w:pPr>
        <w:spacing w:after="0" w:line="240" w:lineRule="auto"/>
      </w:pPr>
      <w:r>
        <w:separator/>
      </w:r>
    </w:p>
  </w:endnote>
  <w:endnote w:type="continuationSeparator" w:id="0">
    <w:p w14:paraId="17DB2BE4" w14:textId="77777777" w:rsidR="0049716C" w:rsidRDefault="0049716C" w:rsidP="00497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2501135"/>
      <w:docPartObj>
        <w:docPartGallery w:val="Page Numbers (Bottom of Page)"/>
        <w:docPartUnique/>
      </w:docPartObj>
    </w:sdtPr>
    <w:sdtEndPr/>
    <w:sdtContent>
      <w:p w14:paraId="0DAC18C5" w14:textId="70F6D60D" w:rsidR="0049716C" w:rsidRDefault="0049716C">
        <w:pPr>
          <w:pStyle w:val="Footer"/>
          <w:jc w:val="right"/>
        </w:pPr>
        <w:r>
          <w:fldChar w:fldCharType="begin"/>
        </w:r>
        <w:r>
          <w:instrText>PAGE   \* MERGEFORMAT</w:instrText>
        </w:r>
        <w:r>
          <w:fldChar w:fldCharType="separate"/>
        </w:r>
        <w:r>
          <w:t>2</w:t>
        </w:r>
        <w:r>
          <w:fldChar w:fldCharType="end"/>
        </w:r>
      </w:p>
    </w:sdtContent>
  </w:sdt>
  <w:p w14:paraId="25B024F8" w14:textId="77777777" w:rsidR="0049716C" w:rsidRDefault="004971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73CB9E" w14:textId="77777777" w:rsidR="0049716C" w:rsidRDefault="0049716C" w:rsidP="0049716C">
      <w:pPr>
        <w:spacing w:after="0" w:line="240" w:lineRule="auto"/>
      </w:pPr>
      <w:r>
        <w:separator/>
      </w:r>
    </w:p>
  </w:footnote>
  <w:footnote w:type="continuationSeparator" w:id="0">
    <w:p w14:paraId="0072C119" w14:textId="77777777" w:rsidR="0049716C" w:rsidRDefault="0049716C" w:rsidP="004971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C2B4A"/>
    <w:multiLevelType w:val="hybridMultilevel"/>
    <w:tmpl w:val="FB6C1C8E"/>
    <w:lvl w:ilvl="0" w:tplc="C3B47F34">
      <w:start w:val="1"/>
      <w:numFmt w:val="bullet"/>
      <w:lvlText w:val="•"/>
      <w:lvlJc w:val="left"/>
      <w:pPr>
        <w:tabs>
          <w:tab w:val="num" w:pos="720"/>
        </w:tabs>
        <w:ind w:left="720" w:hanging="360"/>
      </w:pPr>
      <w:rPr>
        <w:rFonts w:ascii="Arial" w:hAnsi="Arial" w:hint="default"/>
      </w:rPr>
    </w:lvl>
    <w:lvl w:ilvl="1" w:tplc="63E4A08E" w:tentative="1">
      <w:start w:val="1"/>
      <w:numFmt w:val="bullet"/>
      <w:lvlText w:val="•"/>
      <w:lvlJc w:val="left"/>
      <w:pPr>
        <w:tabs>
          <w:tab w:val="num" w:pos="1440"/>
        </w:tabs>
        <w:ind w:left="1440" w:hanging="360"/>
      </w:pPr>
      <w:rPr>
        <w:rFonts w:ascii="Arial" w:hAnsi="Arial" w:hint="default"/>
      </w:rPr>
    </w:lvl>
    <w:lvl w:ilvl="2" w:tplc="027221CE" w:tentative="1">
      <w:start w:val="1"/>
      <w:numFmt w:val="bullet"/>
      <w:lvlText w:val="•"/>
      <w:lvlJc w:val="left"/>
      <w:pPr>
        <w:tabs>
          <w:tab w:val="num" w:pos="2160"/>
        </w:tabs>
        <w:ind w:left="2160" w:hanging="360"/>
      </w:pPr>
      <w:rPr>
        <w:rFonts w:ascii="Arial" w:hAnsi="Arial" w:hint="default"/>
      </w:rPr>
    </w:lvl>
    <w:lvl w:ilvl="3" w:tplc="5072A86E" w:tentative="1">
      <w:start w:val="1"/>
      <w:numFmt w:val="bullet"/>
      <w:lvlText w:val="•"/>
      <w:lvlJc w:val="left"/>
      <w:pPr>
        <w:tabs>
          <w:tab w:val="num" w:pos="2880"/>
        </w:tabs>
        <w:ind w:left="2880" w:hanging="360"/>
      </w:pPr>
      <w:rPr>
        <w:rFonts w:ascii="Arial" w:hAnsi="Arial" w:hint="default"/>
      </w:rPr>
    </w:lvl>
    <w:lvl w:ilvl="4" w:tplc="05F00B4C" w:tentative="1">
      <w:start w:val="1"/>
      <w:numFmt w:val="bullet"/>
      <w:lvlText w:val="•"/>
      <w:lvlJc w:val="left"/>
      <w:pPr>
        <w:tabs>
          <w:tab w:val="num" w:pos="3600"/>
        </w:tabs>
        <w:ind w:left="3600" w:hanging="360"/>
      </w:pPr>
      <w:rPr>
        <w:rFonts w:ascii="Arial" w:hAnsi="Arial" w:hint="default"/>
      </w:rPr>
    </w:lvl>
    <w:lvl w:ilvl="5" w:tplc="E6ACF9F6" w:tentative="1">
      <w:start w:val="1"/>
      <w:numFmt w:val="bullet"/>
      <w:lvlText w:val="•"/>
      <w:lvlJc w:val="left"/>
      <w:pPr>
        <w:tabs>
          <w:tab w:val="num" w:pos="4320"/>
        </w:tabs>
        <w:ind w:left="4320" w:hanging="360"/>
      </w:pPr>
      <w:rPr>
        <w:rFonts w:ascii="Arial" w:hAnsi="Arial" w:hint="default"/>
      </w:rPr>
    </w:lvl>
    <w:lvl w:ilvl="6" w:tplc="D468436C" w:tentative="1">
      <w:start w:val="1"/>
      <w:numFmt w:val="bullet"/>
      <w:lvlText w:val="•"/>
      <w:lvlJc w:val="left"/>
      <w:pPr>
        <w:tabs>
          <w:tab w:val="num" w:pos="5040"/>
        </w:tabs>
        <w:ind w:left="5040" w:hanging="360"/>
      </w:pPr>
      <w:rPr>
        <w:rFonts w:ascii="Arial" w:hAnsi="Arial" w:hint="default"/>
      </w:rPr>
    </w:lvl>
    <w:lvl w:ilvl="7" w:tplc="0FEC1914" w:tentative="1">
      <w:start w:val="1"/>
      <w:numFmt w:val="bullet"/>
      <w:lvlText w:val="•"/>
      <w:lvlJc w:val="left"/>
      <w:pPr>
        <w:tabs>
          <w:tab w:val="num" w:pos="5760"/>
        </w:tabs>
        <w:ind w:left="5760" w:hanging="360"/>
      </w:pPr>
      <w:rPr>
        <w:rFonts w:ascii="Arial" w:hAnsi="Arial" w:hint="default"/>
      </w:rPr>
    </w:lvl>
    <w:lvl w:ilvl="8" w:tplc="7C80D34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0F7560"/>
    <w:multiLevelType w:val="hybridMultilevel"/>
    <w:tmpl w:val="7980B2E8"/>
    <w:lvl w:ilvl="0" w:tplc="DFEE508E">
      <w:start w:val="1"/>
      <w:numFmt w:val="bullet"/>
      <w:lvlText w:val="•"/>
      <w:lvlJc w:val="left"/>
      <w:pPr>
        <w:tabs>
          <w:tab w:val="num" w:pos="720"/>
        </w:tabs>
        <w:ind w:left="720" w:hanging="360"/>
      </w:pPr>
      <w:rPr>
        <w:rFonts w:ascii="Arial" w:hAnsi="Arial" w:hint="default"/>
      </w:rPr>
    </w:lvl>
    <w:lvl w:ilvl="1" w:tplc="ED8CD792" w:tentative="1">
      <w:start w:val="1"/>
      <w:numFmt w:val="bullet"/>
      <w:lvlText w:val="•"/>
      <w:lvlJc w:val="left"/>
      <w:pPr>
        <w:tabs>
          <w:tab w:val="num" w:pos="1440"/>
        </w:tabs>
        <w:ind w:left="1440" w:hanging="360"/>
      </w:pPr>
      <w:rPr>
        <w:rFonts w:ascii="Arial" w:hAnsi="Arial" w:hint="default"/>
      </w:rPr>
    </w:lvl>
    <w:lvl w:ilvl="2" w:tplc="B5AE6196" w:tentative="1">
      <w:start w:val="1"/>
      <w:numFmt w:val="bullet"/>
      <w:lvlText w:val="•"/>
      <w:lvlJc w:val="left"/>
      <w:pPr>
        <w:tabs>
          <w:tab w:val="num" w:pos="2160"/>
        </w:tabs>
        <w:ind w:left="2160" w:hanging="360"/>
      </w:pPr>
      <w:rPr>
        <w:rFonts w:ascii="Arial" w:hAnsi="Arial" w:hint="default"/>
      </w:rPr>
    </w:lvl>
    <w:lvl w:ilvl="3" w:tplc="3F6CA2BA" w:tentative="1">
      <w:start w:val="1"/>
      <w:numFmt w:val="bullet"/>
      <w:lvlText w:val="•"/>
      <w:lvlJc w:val="left"/>
      <w:pPr>
        <w:tabs>
          <w:tab w:val="num" w:pos="2880"/>
        </w:tabs>
        <w:ind w:left="2880" w:hanging="360"/>
      </w:pPr>
      <w:rPr>
        <w:rFonts w:ascii="Arial" w:hAnsi="Arial" w:hint="default"/>
      </w:rPr>
    </w:lvl>
    <w:lvl w:ilvl="4" w:tplc="6CAC9B2A" w:tentative="1">
      <w:start w:val="1"/>
      <w:numFmt w:val="bullet"/>
      <w:lvlText w:val="•"/>
      <w:lvlJc w:val="left"/>
      <w:pPr>
        <w:tabs>
          <w:tab w:val="num" w:pos="3600"/>
        </w:tabs>
        <w:ind w:left="3600" w:hanging="360"/>
      </w:pPr>
      <w:rPr>
        <w:rFonts w:ascii="Arial" w:hAnsi="Arial" w:hint="default"/>
      </w:rPr>
    </w:lvl>
    <w:lvl w:ilvl="5" w:tplc="378EAD0A" w:tentative="1">
      <w:start w:val="1"/>
      <w:numFmt w:val="bullet"/>
      <w:lvlText w:val="•"/>
      <w:lvlJc w:val="left"/>
      <w:pPr>
        <w:tabs>
          <w:tab w:val="num" w:pos="4320"/>
        </w:tabs>
        <w:ind w:left="4320" w:hanging="360"/>
      </w:pPr>
      <w:rPr>
        <w:rFonts w:ascii="Arial" w:hAnsi="Arial" w:hint="default"/>
      </w:rPr>
    </w:lvl>
    <w:lvl w:ilvl="6" w:tplc="F9361508" w:tentative="1">
      <w:start w:val="1"/>
      <w:numFmt w:val="bullet"/>
      <w:lvlText w:val="•"/>
      <w:lvlJc w:val="left"/>
      <w:pPr>
        <w:tabs>
          <w:tab w:val="num" w:pos="5040"/>
        </w:tabs>
        <w:ind w:left="5040" w:hanging="360"/>
      </w:pPr>
      <w:rPr>
        <w:rFonts w:ascii="Arial" w:hAnsi="Arial" w:hint="default"/>
      </w:rPr>
    </w:lvl>
    <w:lvl w:ilvl="7" w:tplc="33E43B1C" w:tentative="1">
      <w:start w:val="1"/>
      <w:numFmt w:val="bullet"/>
      <w:lvlText w:val="•"/>
      <w:lvlJc w:val="left"/>
      <w:pPr>
        <w:tabs>
          <w:tab w:val="num" w:pos="5760"/>
        </w:tabs>
        <w:ind w:left="5760" w:hanging="360"/>
      </w:pPr>
      <w:rPr>
        <w:rFonts w:ascii="Arial" w:hAnsi="Arial" w:hint="default"/>
      </w:rPr>
    </w:lvl>
    <w:lvl w:ilvl="8" w:tplc="0B8081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3831AC"/>
    <w:multiLevelType w:val="hybridMultilevel"/>
    <w:tmpl w:val="C444E558"/>
    <w:lvl w:ilvl="0" w:tplc="019E79A0">
      <w:start w:val="1"/>
      <w:numFmt w:val="bullet"/>
      <w:lvlText w:val="•"/>
      <w:lvlJc w:val="left"/>
      <w:pPr>
        <w:tabs>
          <w:tab w:val="num" w:pos="720"/>
        </w:tabs>
        <w:ind w:left="720" w:hanging="360"/>
      </w:pPr>
      <w:rPr>
        <w:rFonts w:ascii="Arial" w:hAnsi="Arial" w:hint="default"/>
      </w:rPr>
    </w:lvl>
    <w:lvl w:ilvl="1" w:tplc="77F8FCE8" w:tentative="1">
      <w:start w:val="1"/>
      <w:numFmt w:val="bullet"/>
      <w:lvlText w:val="•"/>
      <w:lvlJc w:val="left"/>
      <w:pPr>
        <w:tabs>
          <w:tab w:val="num" w:pos="1440"/>
        </w:tabs>
        <w:ind w:left="1440" w:hanging="360"/>
      </w:pPr>
      <w:rPr>
        <w:rFonts w:ascii="Arial" w:hAnsi="Arial" w:hint="default"/>
      </w:rPr>
    </w:lvl>
    <w:lvl w:ilvl="2" w:tplc="D8526114" w:tentative="1">
      <w:start w:val="1"/>
      <w:numFmt w:val="bullet"/>
      <w:lvlText w:val="•"/>
      <w:lvlJc w:val="left"/>
      <w:pPr>
        <w:tabs>
          <w:tab w:val="num" w:pos="2160"/>
        </w:tabs>
        <w:ind w:left="2160" w:hanging="360"/>
      </w:pPr>
      <w:rPr>
        <w:rFonts w:ascii="Arial" w:hAnsi="Arial" w:hint="default"/>
      </w:rPr>
    </w:lvl>
    <w:lvl w:ilvl="3" w:tplc="AC84B3E6" w:tentative="1">
      <w:start w:val="1"/>
      <w:numFmt w:val="bullet"/>
      <w:lvlText w:val="•"/>
      <w:lvlJc w:val="left"/>
      <w:pPr>
        <w:tabs>
          <w:tab w:val="num" w:pos="2880"/>
        </w:tabs>
        <w:ind w:left="2880" w:hanging="360"/>
      </w:pPr>
      <w:rPr>
        <w:rFonts w:ascii="Arial" w:hAnsi="Arial" w:hint="default"/>
      </w:rPr>
    </w:lvl>
    <w:lvl w:ilvl="4" w:tplc="2614102E" w:tentative="1">
      <w:start w:val="1"/>
      <w:numFmt w:val="bullet"/>
      <w:lvlText w:val="•"/>
      <w:lvlJc w:val="left"/>
      <w:pPr>
        <w:tabs>
          <w:tab w:val="num" w:pos="3600"/>
        </w:tabs>
        <w:ind w:left="3600" w:hanging="360"/>
      </w:pPr>
      <w:rPr>
        <w:rFonts w:ascii="Arial" w:hAnsi="Arial" w:hint="default"/>
      </w:rPr>
    </w:lvl>
    <w:lvl w:ilvl="5" w:tplc="2A125EFE" w:tentative="1">
      <w:start w:val="1"/>
      <w:numFmt w:val="bullet"/>
      <w:lvlText w:val="•"/>
      <w:lvlJc w:val="left"/>
      <w:pPr>
        <w:tabs>
          <w:tab w:val="num" w:pos="4320"/>
        </w:tabs>
        <w:ind w:left="4320" w:hanging="360"/>
      </w:pPr>
      <w:rPr>
        <w:rFonts w:ascii="Arial" w:hAnsi="Arial" w:hint="default"/>
      </w:rPr>
    </w:lvl>
    <w:lvl w:ilvl="6" w:tplc="D02E123A" w:tentative="1">
      <w:start w:val="1"/>
      <w:numFmt w:val="bullet"/>
      <w:lvlText w:val="•"/>
      <w:lvlJc w:val="left"/>
      <w:pPr>
        <w:tabs>
          <w:tab w:val="num" w:pos="5040"/>
        </w:tabs>
        <w:ind w:left="5040" w:hanging="360"/>
      </w:pPr>
      <w:rPr>
        <w:rFonts w:ascii="Arial" w:hAnsi="Arial" w:hint="default"/>
      </w:rPr>
    </w:lvl>
    <w:lvl w:ilvl="7" w:tplc="A6964E16" w:tentative="1">
      <w:start w:val="1"/>
      <w:numFmt w:val="bullet"/>
      <w:lvlText w:val="•"/>
      <w:lvlJc w:val="left"/>
      <w:pPr>
        <w:tabs>
          <w:tab w:val="num" w:pos="5760"/>
        </w:tabs>
        <w:ind w:left="5760" w:hanging="360"/>
      </w:pPr>
      <w:rPr>
        <w:rFonts w:ascii="Arial" w:hAnsi="Arial" w:hint="default"/>
      </w:rPr>
    </w:lvl>
    <w:lvl w:ilvl="8" w:tplc="209085A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35977AE"/>
    <w:multiLevelType w:val="hybridMultilevel"/>
    <w:tmpl w:val="60868FD2"/>
    <w:lvl w:ilvl="0" w:tplc="164E1904">
      <w:start w:val="1"/>
      <w:numFmt w:val="bullet"/>
      <w:lvlText w:val="•"/>
      <w:lvlJc w:val="left"/>
      <w:pPr>
        <w:tabs>
          <w:tab w:val="num" w:pos="720"/>
        </w:tabs>
        <w:ind w:left="720" w:hanging="360"/>
      </w:pPr>
      <w:rPr>
        <w:rFonts w:ascii="Arial" w:hAnsi="Arial" w:hint="default"/>
      </w:rPr>
    </w:lvl>
    <w:lvl w:ilvl="1" w:tplc="0D9C756C" w:tentative="1">
      <w:start w:val="1"/>
      <w:numFmt w:val="bullet"/>
      <w:lvlText w:val="•"/>
      <w:lvlJc w:val="left"/>
      <w:pPr>
        <w:tabs>
          <w:tab w:val="num" w:pos="1440"/>
        </w:tabs>
        <w:ind w:left="1440" w:hanging="360"/>
      </w:pPr>
      <w:rPr>
        <w:rFonts w:ascii="Arial" w:hAnsi="Arial" w:hint="default"/>
      </w:rPr>
    </w:lvl>
    <w:lvl w:ilvl="2" w:tplc="35C65CE8" w:tentative="1">
      <w:start w:val="1"/>
      <w:numFmt w:val="bullet"/>
      <w:lvlText w:val="•"/>
      <w:lvlJc w:val="left"/>
      <w:pPr>
        <w:tabs>
          <w:tab w:val="num" w:pos="2160"/>
        </w:tabs>
        <w:ind w:left="2160" w:hanging="360"/>
      </w:pPr>
      <w:rPr>
        <w:rFonts w:ascii="Arial" w:hAnsi="Arial" w:hint="default"/>
      </w:rPr>
    </w:lvl>
    <w:lvl w:ilvl="3" w:tplc="8DEE56EC" w:tentative="1">
      <w:start w:val="1"/>
      <w:numFmt w:val="bullet"/>
      <w:lvlText w:val="•"/>
      <w:lvlJc w:val="left"/>
      <w:pPr>
        <w:tabs>
          <w:tab w:val="num" w:pos="2880"/>
        </w:tabs>
        <w:ind w:left="2880" w:hanging="360"/>
      </w:pPr>
      <w:rPr>
        <w:rFonts w:ascii="Arial" w:hAnsi="Arial" w:hint="default"/>
      </w:rPr>
    </w:lvl>
    <w:lvl w:ilvl="4" w:tplc="27B2448E" w:tentative="1">
      <w:start w:val="1"/>
      <w:numFmt w:val="bullet"/>
      <w:lvlText w:val="•"/>
      <w:lvlJc w:val="left"/>
      <w:pPr>
        <w:tabs>
          <w:tab w:val="num" w:pos="3600"/>
        </w:tabs>
        <w:ind w:left="3600" w:hanging="360"/>
      </w:pPr>
      <w:rPr>
        <w:rFonts w:ascii="Arial" w:hAnsi="Arial" w:hint="default"/>
      </w:rPr>
    </w:lvl>
    <w:lvl w:ilvl="5" w:tplc="49FEEAE4" w:tentative="1">
      <w:start w:val="1"/>
      <w:numFmt w:val="bullet"/>
      <w:lvlText w:val="•"/>
      <w:lvlJc w:val="left"/>
      <w:pPr>
        <w:tabs>
          <w:tab w:val="num" w:pos="4320"/>
        </w:tabs>
        <w:ind w:left="4320" w:hanging="360"/>
      </w:pPr>
      <w:rPr>
        <w:rFonts w:ascii="Arial" w:hAnsi="Arial" w:hint="default"/>
      </w:rPr>
    </w:lvl>
    <w:lvl w:ilvl="6" w:tplc="E5E89E8E" w:tentative="1">
      <w:start w:val="1"/>
      <w:numFmt w:val="bullet"/>
      <w:lvlText w:val="•"/>
      <w:lvlJc w:val="left"/>
      <w:pPr>
        <w:tabs>
          <w:tab w:val="num" w:pos="5040"/>
        </w:tabs>
        <w:ind w:left="5040" w:hanging="360"/>
      </w:pPr>
      <w:rPr>
        <w:rFonts w:ascii="Arial" w:hAnsi="Arial" w:hint="default"/>
      </w:rPr>
    </w:lvl>
    <w:lvl w:ilvl="7" w:tplc="23D4DC18" w:tentative="1">
      <w:start w:val="1"/>
      <w:numFmt w:val="bullet"/>
      <w:lvlText w:val="•"/>
      <w:lvlJc w:val="left"/>
      <w:pPr>
        <w:tabs>
          <w:tab w:val="num" w:pos="5760"/>
        </w:tabs>
        <w:ind w:left="5760" w:hanging="360"/>
      </w:pPr>
      <w:rPr>
        <w:rFonts w:ascii="Arial" w:hAnsi="Arial" w:hint="default"/>
      </w:rPr>
    </w:lvl>
    <w:lvl w:ilvl="8" w:tplc="40D6D0B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3D0524E"/>
    <w:multiLevelType w:val="hybridMultilevel"/>
    <w:tmpl w:val="9F064A46"/>
    <w:lvl w:ilvl="0" w:tplc="BD784A96">
      <w:start w:val="1"/>
      <w:numFmt w:val="bullet"/>
      <w:lvlText w:val="•"/>
      <w:lvlJc w:val="left"/>
      <w:pPr>
        <w:tabs>
          <w:tab w:val="num" w:pos="720"/>
        </w:tabs>
        <w:ind w:left="720" w:hanging="360"/>
      </w:pPr>
      <w:rPr>
        <w:rFonts w:ascii="Arial" w:hAnsi="Arial" w:hint="default"/>
      </w:rPr>
    </w:lvl>
    <w:lvl w:ilvl="1" w:tplc="C6F6862C" w:tentative="1">
      <w:start w:val="1"/>
      <w:numFmt w:val="bullet"/>
      <w:lvlText w:val="•"/>
      <w:lvlJc w:val="left"/>
      <w:pPr>
        <w:tabs>
          <w:tab w:val="num" w:pos="1440"/>
        </w:tabs>
        <w:ind w:left="1440" w:hanging="360"/>
      </w:pPr>
      <w:rPr>
        <w:rFonts w:ascii="Arial" w:hAnsi="Arial" w:hint="default"/>
      </w:rPr>
    </w:lvl>
    <w:lvl w:ilvl="2" w:tplc="C1961D9A" w:tentative="1">
      <w:start w:val="1"/>
      <w:numFmt w:val="bullet"/>
      <w:lvlText w:val="•"/>
      <w:lvlJc w:val="left"/>
      <w:pPr>
        <w:tabs>
          <w:tab w:val="num" w:pos="2160"/>
        </w:tabs>
        <w:ind w:left="2160" w:hanging="360"/>
      </w:pPr>
      <w:rPr>
        <w:rFonts w:ascii="Arial" w:hAnsi="Arial" w:hint="default"/>
      </w:rPr>
    </w:lvl>
    <w:lvl w:ilvl="3" w:tplc="0B5412DC" w:tentative="1">
      <w:start w:val="1"/>
      <w:numFmt w:val="bullet"/>
      <w:lvlText w:val="•"/>
      <w:lvlJc w:val="left"/>
      <w:pPr>
        <w:tabs>
          <w:tab w:val="num" w:pos="2880"/>
        </w:tabs>
        <w:ind w:left="2880" w:hanging="360"/>
      </w:pPr>
      <w:rPr>
        <w:rFonts w:ascii="Arial" w:hAnsi="Arial" w:hint="default"/>
      </w:rPr>
    </w:lvl>
    <w:lvl w:ilvl="4" w:tplc="09B841A2" w:tentative="1">
      <w:start w:val="1"/>
      <w:numFmt w:val="bullet"/>
      <w:lvlText w:val="•"/>
      <w:lvlJc w:val="left"/>
      <w:pPr>
        <w:tabs>
          <w:tab w:val="num" w:pos="3600"/>
        </w:tabs>
        <w:ind w:left="3600" w:hanging="360"/>
      </w:pPr>
      <w:rPr>
        <w:rFonts w:ascii="Arial" w:hAnsi="Arial" w:hint="default"/>
      </w:rPr>
    </w:lvl>
    <w:lvl w:ilvl="5" w:tplc="47608320" w:tentative="1">
      <w:start w:val="1"/>
      <w:numFmt w:val="bullet"/>
      <w:lvlText w:val="•"/>
      <w:lvlJc w:val="left"/>
      <w:pPr>
        <w:tabs>
          <w:tab w:val="num" w:pos="4320"/>
        </w:tabs>
        <w:ind w:left="4320" w:hanging="360"/>
      </w:pPr>
      <w:rPr>
        <w:rFonts w:ascii="Arial" w:hAnsi="Arial" w:hint="default"/>
      </w:rPr>
    </w:lvl>
    <w:lvl w:ilvl="6" w:tplc="C6C858DC" w:tentative="1">
      <w:start w:val="1"/>
      <w:numFmt w:val="bullet"/>
      <w:lvlText w:val="•"/>
      <w:lvlJc w:val="left"/>
      <w:pPr>
        <w:tabs>
          <w:tab w:val="num" w:pos="5040"/>
        </w:tabs>
        <w:ind w:left="5040" w:hanging="360"/>
      </w:pPr>
      <w:rPr>
        <w:rFonts w:ascii="Arial" w:hAnsi="Arial" w:hint="default"/>
      </w:rPr>
    </w:lvl>
    <w:lvl w:ilvl="7" w:tplc="6A9071EE" w:tentative="1">
      <w:start w:val="1"/>
      <w:numFmt w:val="bullet"/>
      <w:lvlText w:val="•"/>
      <w:lvlJc w:val="left"/>
      <w:pPr>
        <w:tabs>
          <w:tab w:val="num" w:pos="5760"/>
        </w:tabs>
        <w:ind w:left="5760" w:hanging="360"/>
      </w:pPr>
      <w:rPr>
        <w:rFonts w:ascii="Arial" w:hAnsi="Arial" w:hint="default"/>
      </w:rPr>
    </w:lvl>
    <w:lvl w:ilvl="8" w:tplc="261A054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4CF4FE6"/>
    <w:multiLevelType w:val="hybridMultilevel"/>
    <w:tmpl w:val="05784334"/>
    <w:lvl w:ilvl="0" w:tplc="9FCAAE0E">
      <w:start w:val="1"/>
      <w:numFmt w:val="bullet"/>
      <w:lvlText w:val="•"/>
      <w:lvlJc w:val="left"/>
      <w:pPr>
        <w:tabs>
          <w:tab w:val="num" w:pos="720"/>
        </w:tabs>
        <w:ind w:left="720" w:hanging="360"/>
      </w:pPr>
      <w:rPr>
        <w:rFonts w:ascii="Arial" w:hAnsi="Arial" w:hint="default"/>
      </w:rPr>
    </w:lvl>
    <w:lvl w:ilvl="1" w:tplc="CBD42A16" w:tentative="1">
      <w:start w:val="1"/>
      <w:numFmt w:val="bullet"/>
      <w:lvlText w:val="•"/>
      <w:lvlJc w:val="left"/>
      <w:pPr>
        <w:tabs>
          <w:tab w:val="num" w:pos="1440"/>
        </w:tabs>
        <w:ind w:left="1440" w:hanging="360"/>
      </w:pPr>
      <w:rPr>
        <w:rFonts w:ascii="Arial" w:hAnsi="Arial" w:hint="default"/>
      </w:rPr>
    </w:lvl>
    <w:lvl w:ilvl="2" w:tplc="1BE2206E" w:tentative="1">
      <w:start w:val="1"/>
      <w:numFmt w:val="bullet"/>
      <w:lvlText w:val="•"/>
      <w:lvlJc w:val="left"/>
      <w:pPr>
        <w:tabs>
          <w:tab w:val="num" w:pos="2160"/>
        </w:tabs>
        <w:ind w:left="2160" w:hanging="360"/>
      </w:pPr>
      <w:rPr>
        <w:rFonts w:ascii="Arial" w:hAnsi="Arial" w:hint="default"/>
      </w:rPr>
    </w:lvl>
    <w:lvl w:ilvl="3" w:tplc="7696DE70" w:tentative="1">
      <w:start w:val="1"/>
      <w:numFmt w:val="bullet"/>
      <w:lvlText w:val="•"/>
      <w:lvlJc w:val="left"/>
      <w:pPr>
        <w:tabs>
          <w:tab w:val="num" w:pos="2880"/>
        </w:tabs>
        <w:ind w:left="2880" w:hanging="360"/>
      </w:pPr>
      <w:rPr>
        <w:rFonts w:ascii="Arial" w:hAnsi="Arial" w:hint="default"/>
      </w:rPr>
    </w:lvl>
    <w:lvl w:ilvl="4" w:tplc="2E0010DA" w:tentative="1">
      <w:start w:val="1"/>
      <w:numFmt w:val="bullet"/>
      <w:lvlText w:val="•"/>
      <w:lvlJc w:val="left"/>
      <w:pPr>
        <w:tabs>
          <w:tab w:val="num" w:pos="3600"/>
        </w:tabs>
        <w:ind w:left="3600" w:hanging="360"/>
      </w:pPr>
      <w:rPr>
        <w:rFonts w:ascii="Arial" w:hAnsi="Arial" w:hint="default"/>
      </w:rPr>
    </w:lvl>
    <w:lvl w:ilvl="5" w:tplc="F4DAE60A" w:tentative="1">
      <w:start w:val="1"/>
      <w:numFmt w:val="bullet"/>
      <w:lvlText w:val="•"/>
      <w:lvlJc w:val="left"/>
      <w:pPr>
        <w:tabs>
          <w:tab w:val="num" w:pos="4320"/>
        </w:tabs>
        <w:ind w:left="4320" w:hanging="360"/>
      </w:pPr>
      <w:rPr>
        <w:rFonts w:ascii="Arial" w:hAnsi="Arial" w:hint="default"/>
      </w:rPr>
    </w:lvl>
    <w:lvl w:ilvl="6" w:tplc="C0C82C24" w:tentative="1">
      <w:start w:val="1"/>
      <w:numFmt w:val="bullet"/>
      <w:lvlText w:val="•"/>
      <w:lvlJc w:val="left"/>
      <w:pPr>
        <w:tabs>
          <w:tab w:val="num" w:pos="5040"/>
        </w:tabs>
        <w:ind w:left="5040" w:hanging="360"/>
      </w:pPr>
      <w:rPr>
        <w:rFonts w:ascii="Arial" w:hAnsi="Arial" w:hint="default"/>
      </w:rPr>
    </w:lvl>
    <w:lvl w:ilvl="7" w:tplc="B9CA320E" w:tentative="1">
      <w:start w:val="1"/>
      <w:numFmt w:val="bullet"/>
      <w:lvlText w:val="•"/>
      <w:lvlJc w:val="left"/>
      <w:pPr>
        <w:tabs>
          <w:tab w:val="num" w:pos="5760"/>
        </w:tabs>
        <w:ind w:left="5760" w:hanging="360"/>
      </w:pPr>
      <w:rPr>
        <w:rFonts w:ascii="Arial" w:hAnsi="Arial" w:hint="default"/>
      </w:rPr>
    </w:lvl>
    <w:lvl w:ilvl="8" w:tplc="D276B31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79A78BF"/>
    <w:multiLevelType w:val="hybridMultilevel"/>
    <w:tmpl w:val="332C945C"/>
    <w:lvl w:ilvl="0" w:tplc="1C985172">
      <w:start w:val="1"/>
      <w:numFmt w:val="bullet"/>
      <w:lvlText w:val="•"/>
      <w:lvlJc w:val="left"/>
      <w:pPr>
        <w:tabs>
          <w:tab w:val="num" w:pos="720"/>
        </w:tabs>
        <w:ind w:left="720" w:hanging="360"/>
      </w:pPr>
      <w:rPr>
        <w:rFonts w:ascii="Arial" w:hAnsi="Arial" w:hint="default"/>
      </w:rPr>
    </w:lvl>
    <w:lvl w:ilvl="1" w:tplc="06321464" w:tentative="1">
      <w:start w:val="1"/>
      <w:numFmt w:val="bullet"/>
      <w:lvlText w:val="•"/>
      <w:lvlJc w:val="left"/>
      <w:pPr>
        <w:tabs>
          <w:tab w:val="num" w:pos="1440"/>
        </w:tabs>
        <w:ind w:left="1440" w:hanging="360"/>
      </w:pPr>
      <w:rPr>
        <w:rFonts w:ascii="Arial" w:hAnsi="Arial" w:hint="default"/>
      </w:rPr>
    </w:lvl>
    <w:lvl w:ilvl="2" w:tplc="C61EF62C" w:tentative="1">
      <w:start w:val="1"/>
      <w:numFmt w:val="bullet"/>
      <w:lvlText w:val="•"/>
      <w:lvlJc w:val="left"/>
      <w:pPr>
        <w:tabs>
          <w:tab w:val="num" w:pos="2160"/>
        </w:tabs>
        <w:ind w:left="2160" w:hanging="360"/>
      </w:pPr>
      <w:rPr>
        <w:rFonts w:ascii="Arial" w:hAnsi="Arial" w:hint="default"/>
      </w:rPr>
    </w:lvl>
    <w:lvl w:ilvl="3" w:tplc="A354637E" w:tentative="1">
      <w:start w:val="1"/>
      <w:numFmt w:val="bullet"/>
      <w:lvlText w:val="•"/>
      <w:lvlJc w:val="left"/>
      <w:pPr>
        <w:tabs>
          <w:tab w:val="num" w:pos="2880"/>
        </w:tabs>
        <w:ind w:left="2880" w:hanging="360"/>
      </w:pPr>
      <w:rPr>
        <w:rFonts w:ascii="Arial" w:hAnsi="Arial" w:hint="default"/>
      </w:rPr>
    </w:lvl>
    <w:lvl w:ilvl="4" w:tplc="4F4EBFB6" w:tentative="1">
      <w:start w:val="1"/>
      <w:numFmt w:val="bullet"/>
      <w:lvlText w:val="•"/>
      <w:lvlJc w:val="left"/>
      <w:pPr>
        <w:tabs>
          <w:tab w:val="num" w:pos="3600"/>
        </w:tabs>
        <w:ind w:left="3600" w:hanging="360"/>
      </w:pPr>
      <w:rPr>
        <w:rFonts w:ascii="Arial" w:hAnsi="Arial" w:hint="default"/>
      </w:rPr>
    </w:lvl>
    <w:lvl w:ilvl="5" w:tplc="1FEC2408" w:tentative="1">
      <w:start w:val="1"/>
      <w:numFmt w:val="bullet"/>
      <w:lvlText w:val="•"/>
      <w:lvlJc w:val="left"/>
      <w:pPr>
        <w:tabs>
          <w:tab w:val="num" w:pos="4320"/>
        </w:tabs>
        <w:ind w:left="4320" w:hanging="360"/>
      </w:pPr>
      <w:rPr>
        <w:rFonts w:ascii="Arial" w:hAnsi="Arial" w:hint="default"/>
      </w:rPr>
    </w:lvl>
    <w:lvl w:ilvl="6" w:tplc="94A4C8DC" w:tentative="1">
      <w:start w:val="1"/>
      <w:numFmt w:val="bullet"/>
      <w:lvlText w:val="•"/>
      <w:lvlJc w:val="left"/>
      <w:pPr>
        <w:tabs>
          <w:tab w:val="num" w:pos="5040"/>
        </w:tabs>
        <w:ind w:left="5040" w:hanging="360"/>
      </w:pPr>
      <w:rPr>
        <w:rFonts w:ascii="Arial" w:hAnsi="Arial" w:hint="default"/>
      </w:rPr>
    </w:lvl>
    <w:lvl w:ilvl="7" w:tplc="24540220" w:tentative="1">
      <w:start w:val="1"/>
      <w:numFmt w:val="bullet"/>
      <w:lvlText w:val="•"/>
      <w:lvlJc w:val="left"/>
      <w:pPr>
        <w:tabs>
          <w:tab w:val="num" w:pos="5760"/>
        </w:tabs>
        <w:ind w:left="5760" w:hanging="360"/>
      </w:pPr>
      <w:rPr>
        <w:rFonts w:ascii="Arial" w:hAnsi="Arial" w:hint="default"/>
      </w:rPr>
    </w:lvl>
    <w:lvl w:ilvl="8" w:tplc="FBA0B60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1566A52"/>
    <w:multiLevelType w:val="hybridMultilevel"/>
    <w:tmpl w:val="12EAE7F2"/>
    <w:lvl w:ilvl="0" w:tplc="D486B036">
      <w:start w:val="1"/>
      <w:numFmt w:val="bullet"/>
      <w:lvlText w:val="•"/>
      <w:lvlJc w:val="left"/>
      <w:pPr>
        <w:tabs>
          <w:tab w:val="num" w:pos="720"/>
        </w:tabs>
        <w:ind w:left="720" w:hanging="360"/>
      </w:pPr>
      <w:rPr>
        <w:rFonts w:ascii="Arial" w:hAnsi="Arial" w:hint="default"/>
      </w:rPr>
    </w:lvl>
    <w:lvl w:ilvl="1" w:tplc="971693EE" w:tentative="1">
      <w:start w:val="1"/>
      <w:numFmt w:val="bullet"/>
      <w:lvlText w:val="•"/>
      <w:lvlJc w:val="left"/>
      <w:pPr>
        <w:tabs>
          <w:tab w:val="num" w:pos="1440"/>
        </w:tabs>
        <w:ind w:left="1440" w:hanging="360"/>
      </w:pPr>
      <w:rPr>
        <w:rFonts w:ascii="Arial" w:hAnsi="Arial" w:hint="default"/>
      </w:rPr>
    </w:lvl>
    <w:lvl w:ilvl="2" w:tplc="AEA6AECE" w:tentative="1">
      <w:start w:val="1"/>
      <w:numFmt w:val="bullet"/>
      <w:lvlText w:val="•"/>
      <w:lvlJc w:val="left"/>
      <w:pPr>
        <w:tabs>
          <w:tab w:val="num" w:pos="2160"/>
        </w:tabs>
        <w:ind w:left="2160" w:hanging="360"/>
      </w:pPr>
      <w:rPr>
        <w:rFonts w:ascii="Arial" w:hAnsi="Arial" w:hint="default"/>
      </w:rPr>
    </w:lvl>
    <w:lvl w:ilvl="3" w:tplc="AC1065EE" w:tentative="1">
      <w:start w:val="1"/>
      <w:numFmt w:val="bullet"/>
      <w:lvlText w:val="•"/>
      <w:lvlJc w:val="left"/>
      <w:pPr>
        <w:tabs>
          <w:tab w:val="num" w:pos="2880"/>
        </w:tabs>
        <w:ind w:left="2880" w:hanging="360"/>
      </w:pPr>
      <w:rPr>
        <w:rFonts w:ascii="Arial" w:hAnsi="Arial" w:hint="default"/>
      </w:rPr>
    </w:lvl>
    <w:lvl w:ilvl="4" w:tplc="B0F08638" w:tentative="1">
      <w:start w:val="1"/>
      <w:numFmt w:val="bullet"/>
      <w:lvlText w:val="•"/>
      <w:lvlJc w:val="left"/>
      <w:pPr>
        <w:tabs>
          <w:tab w:val="num" w:pos="3600"/>
        </w:tabs>
        <w:ind w:left="3600" w:hanging="360"/>
      </w:pPr>
      <w:rPr>
        <w:rFonts w:ascii="Arial" w:hAnsi="Arial" w:hint="default"/>
      </w:rPr>
    </w:lvl>
    <w:lvl w:ilvl="5" w:tplc="711E0394" w:tentative="1">
      <w:start w:val="1"/>
      <w:numFmt w:val="bullet"/>
      <w:lvlText w:val="•"/>
      <w:lvlJc w:val="left"/>
      <w:pPr>
        <w:tabs>
          <w:tab w:val="num" w:pos="4320"/>
        </w:tabs>
        <w:ind w:left="4320" w:hanging="360"/>
      </w:pPr>
      <w:rPr>
        <w:rFonts w:ascii="Arial" w:hAnsi="Arial" w:hint="default"/>
      </w:rPr>
    </w:lvl>
    <w:lvl w:ilvl="6" w:tplc="8C96D632" w:tentative="1">
      <w:start w:val="1"/>
      <w:numFmt w:val="bullet"/>
      <w:lvlText w:val="•"/>
      <w:lvlJc w:val="left"/>
      <w:pPr>
        <w:tabs>
          <w:tab w:val="num" w:pos="5040"/>
        </w:tabs>
        <w:ind w:left="5040" w:hanging="360"/>
      </w:pPr>
      <w:rPr>
        <w:rFonts w:ascii="Arial" w:hAnsi="Arial" w:hint="default"/>
      </w:rPr>
    </w:lvl>
    <w:lvl w:ilvl="7" w:tplc="FA6813E4" w:tentative="1">
      <w:start w:val="1"/>
      <w:numFmt w:val="bullet"/>
      <w:lvlText w:val="•"/>
      <w:lvlJc w:val="left"/>
      <w:pPr>
        <w:tabs>
          <w:tab w:val="num" w:pos="5760"/>
        </w:tabs>
        <w:ind w:left="5760" w:hanging="360"/>
      </w:pPr>
      <w:rPr>
        <w:rFonts w:ascii="Arial" w:hAnsi="Arial" w:hint="default"/>
      </w:rPr>
    </w:lvl>
    <w:lvl w:ilvl="8" w:tplc="6F5EDDE6" w:tentative="1">
      <w:start w:val="1"/>
      <w:numFmt w:val="bullet"/>
      <w:lvlText w:val="•"/>
      <w:lvlJc w:val="left"/>
      <w:pPr>
        <w:tabs>
          <w:tab w:val="num" w:pos="6480"/>
        </w:tabs>
        <w:ind w:left="6480" w:hanging="360"/>
      </w:pPr>
      <w:rPr>
        <w:rFonts w:ascii="Arial" w:hAnsi="Arial" w:hint="default"/>
      </w:rPr>
    </w:lvl>
  </w:abstractNum>
  <w:num w:numId="1" w16cid:durableId="1836871188">
    <w:abstractNumId w:val="5"/>
  </w:num>
  <w:num w:numId="2" w16cid:durableId="850996675">
    <w:abstractNumId w:val="3"/>
  </w:num>
  <w:num w:numId="3" w16cid:durableId="1649674607">
    <w:abstractNumId w:val="4"/>
  </w:num>
  <w:num w:numId="4" w16cid:durableId="1451390775">
    <w:abstractNumId w:val="1"/>
  </w:num>
  <w:num w:numId="5" w16cid:durableId="1816944556">
    <w:abstractNumId w:val="0"/>
  </w:num>
  <w:num w:numId="6" w16cid:durableId="758403141">
    <w:abstractNumId w:val="2"/>
  </w:num>
  <w:num w:numId="7" w16cid:durableId="1209343764">
    <w:abstractNumId w:val="6"/>
  </w:num>
  <w:num w:numId="8" w16cid:durableId="6482184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783"/>
    <w:rsid w:val="000008CC"/>
    <w:rsid w:val="00001E9E"/>
    <w:rsid w:val="00010D3F"/>
    <w:rsid w:val="00014D96"/>
    <w:rsid w:val="00023912"/>
    <w:rsid w:val="0002606F"/>
    <w:rsid w:val="00026D4F"/>
    <w:rsid w:val="000363C2"/>
    <w:rsid w:val="00037D1E"/>
    <w:rsid w:val="0004187F"/>
    <w:rsid w:val="00045811"/>
    <w:rsid w:val="00054848"/>
    <w:rsid w:val="00062DFE"/>
    <w:rsid w:val="0009395A"/>
    <w:rsid w:val="0009701E"/>
    <w:rsid w:val="000B0F3A"/>
    <w:rsid w:val="000B255A"/>
    <w:rsid w:val="000B675E"/>
    <w:rsid w:val="000C4CDA"/>
    <w:rsid w:val="000E281B"/>
    <w:rsid w:val="00100235"/>
    <w:rsid w:val="001213BA"/>
    <w:rsid w:val="00123846"/>
    <w:rsid w:val="0012462D"/>
    <w:rsid w:val="00126E16"/>
    <w:rsid w:val="00141B52"/>
    <w:rsid w:val="00154353"/>
    <w:rsid w:val="001624CC"/>
    <w:rsid w:val="00163C4D"/>
    <w:rsid w:val="0016578B"/>
    <w:rsid w:val="00171303"/>
    <w:rsid w:val="0017163E"/>
    <w:rsid w:val="001719B7"/>
    <w:rsid w:val="0018032D"/>
    <w:rsid w:val="00192D36"/>
    <w:rsid w:val="001A4BFE"/>
    <w:rsid w:val="001B5D65"/>
    <w:rsid w:val="001C047B"/>
    <w:rsid w:val="001D187D"/>
    <w:rsid w:val="001E2CF4"/>
    <w:rsid w:val="001E57AA"/>
    <w:rsid w:val="001F18C8"/>
    <w:rsid w:val="002019BB"/>
    <w:rsid w:val="00210218"/>
    <w:rsid w:val="00227833"/>
    <w:rsid w:val="00230913"/>
    <w:rsid w:val="00240BA4"/>
    <w:rsid w:val="0024342D"/>
    <w:rsid w:val="00244E62"/>
    <w:rsid w:val="00247C85"/>
    <w:rsid w:val="0025569E"/>
    <w:rsid w:val="0028773B"/>
    <w:rsid w:val="00292EDF"/>
    <w:rsid w:val="002C2A3C"/>
    <w:rsid w:val="002D631A"/>
    <w:rsid w:val="002F2165"/>
    <w:rsid w:val="00306160"/>
    <w:rsid w:val="00334BD0"/>
    <w:rsid w:val="00341A49"/>
    <w:rsid w:val="0036645E"/>
    <w:rsid w:val="00373A12"/>
    <w:rsid w:val="003843D2"/>
    <w:rsid w:val="00385BB4"/>
    <w:rsid w:val="00392E54"/>
    <w:rsid w:val="003D241B"/>
    <w:rsid w:val="003D7B4E"/>
    <w:rsid w:val="003E36ED"/>
    <w:rsid w:val="003F0CBF"/>
    <w:rsid w:val="003F1587"/>
    <w:rsid w:val="003F160A"/>
    <w:rsid w:val="003F1657"/>
    <w:rsid w:val="00402F2A"/>
    <w:rsid w:val="004079B2"/>
    <w:rsid w:val="0041126D"/>
    <w:rsid w:val="00413D85"/>
    <w:rsid w:val="004350D7"/>
    <w:rsid w:val="004506A0"/>
    <w:rsid w:val="00453CB4"/>
    <w:rsid w:val="004669BB"/>
    <w:rsid w:val="0047428D"/>
    <w:rsid w:val="0049246F"/>
    <w:rsid w:val="0049716C"/>
    <w:rsid w:val="004B11F4"/>
    <w:rsid w:val="004B4588"/>
    <w:rsid w:val="004E6491"/>
    <w:rsid w:val="004E7403"/>
    <w:rsid w:val="004F0344"/>
    <w:rsid w:val="004F0A6A"/>
    <w:rsid w:val="004F186A"/>
    <w:rsid w:val="00505B38"/>
    <w:rsid w:val="0051675E"/>
    <w:rsid w:val="00521514"/>
    <w:rsid w:val="00535E2B"/>
    <w:rsid w:val="0054671A"/>
    <w:rsid w:val="0054728A"/>
    <w:rsid w:val="00547505"/>
    <w:rsid w:val="005746C5"/>
    <w:rsid w:val="00592268"/>
    <w:rsid w:val="00597BCB"/>
    <w:rsid w:val="005C1759"/>
    <w:rsid w:val="005C2379"/>
    <w:rsid w:val="005D03B9"/>
    <w:rsid w:val="005D5854"/>
    <w:rsid w:val="005F3A7B"/>
    <w:rsid w:val="0060020A"/>
    <w:rsid w:val="0060065D"/>
    <w:rsid w:val="00602496"/>
    <w:rsid w:val="00602F17"/>
    <w:rsid w:val="00606298"/>
    <w:rsid w:val="00611F73"/>
    <w:rsid w:val="0061768F"/>
    <w:rsid w:val="006179B0"/>
    <w:rsid w:val="006257A5"/>
    <w:rsid w:val="00630641"/>
    <w:rsid w:val="00652E5B"/>
    <w:rsid w:val="00655116"/>
    <w:rsid w:val="00663381"/>
    <w:rsid w:val="00663F09"/>
    <w:rsid w:val="00676080"/>
    <w:rsid w:val="00680042"/>
    <w:rsid w:val="00686C0F"/>
    <w:rsid w:val="006947D6"/>
    <w:rsid w:val="006A3CA9"/>
    <w:rsid w:val="006A47B7"/>
    <w:rsid w:val="006C0C3F"/>
    <w:rsid w:val="006C31D8"/>
    <w:rsid w:val="00700847"/>
    <w:rsid w:val="00704993"/>
    <w:rsid w:val="0071001D"/>
    <w:rsid w:val="007119B4"/>
    <w:rsid w:val="007154C2"/>
    <w:rsid w:val="00716441"/>
    <w:rsid w:val="0072444D"/>
    <w:rsid w:val="007253C8"/>
    <w:rsid w:val="007323D5"/>
    <w:rsid w:val="00740099"/>
    <w:rsid w:val="007420CF"/>
    <w:rsid w:val="0075569A"/>
    <w:rsid w:val="00771AF5"/>
    <w:rsid w:val="007971F3"/>
    <w:rsid w:val="007C070C"/>
    <w:rsid w:val="007D4545"/>
    <w:rsid w:val="007D5CA1"/>
    <w:rsid w:val="007E42E6"/>
    <w:rsid w:val="007E480F"/>
    <w:rsid w:val="00801E54"/>
    <w:rsid w:val="008131B0"/>
    <w:rsid w:val="00817CF0"/>
    <w:rsid w:val="0082399D"/>
    <w:rsid w:val="00825A04"/>
    <w:rsid w:val="00830B87"/>
    <w:rsid w:val="00831822"/>
    <w:rsid w:val="00843557"/>
    <w:rsid w:val="0084427B"/>
    <w:rsid w:val="00845157"/>
    <w:rsid w:val="0084647A"/>
    <w:rsid w:val="00851464"/>
    <w:rsid w:val="00851552"/>
    <w:rsid w:val="00857FE2"/>
    <w:rsid w:val="008611AC"/>
    <w:rsid w:val="00864719"/>
    <w:rsid w:val="00867AAE"/>
    <w:rsid w:val="0087189B"/>
    <w:rsid w:val="00884EA5"/>
    <w:rsid w:val="00886C03"/>
    <w:rsid w:val="008871AF"/>
    <w:rsid w:val="00897345"/>
    <w:rsid w:val="008A46C9"/>
    <w:rsid w:val="008A74EE"/>
    <w:rsid w:val="008B3879"/>
    <w:rsid w:val="008C5FEC"/>
    <w:rsid w:val="008C6380"/>
    <w:rsid w:val="008C67BE"/>
    <w:rsid w:val="008D30D9"/>
    <w:rsid w:val="008D3794"/>
    <w:rsid w:val="008E46BF"/>
    <w:rsid w:val="008E5C20"/>
    <w:rsid w:val="008E60A3"/>
    <w:rsid w:val="009035E5"/>
    <w:rsid w:val="00912ED9"/>
    <w:rsid w:val="0093282E"/>
    <w:rsid w:val="009373AA"/>
    <w:rsid w:val="00940A35"/>
    <w:rsid w:val="0096136C"/>
    <w:rsid w:val="00961660"/>
    <w:rsid w:val="0096180B"/>
    <w:rsid w:val="009717D5"/>
    <w:rsid w:val="009B48D8"/>
    <w:rsid w:val="009C1BF2"/>
    <w:rsid w:val="009D5596"/>
    <w:rsid w:val="009E3E3D"/>
    <w:rsid w:val="009E4F36"/>
    <w:rsid w:val="009E5434"/>
    <w:rsid w:val="009E6CD9"/>
    <w:rsid w:val="009F63CA"/>
    <w:rsid w:val="00A10783"/>
    <w:rsid w:val="00A1394F"/>
    <w:rsid w:val="00A156AC"/>
    <w:rsid w:val="00A35D96"/>
    <w:rsid w:val="00A3678E"/>
    <w:rsid w:val="00A401C5"/>
    <w:rsid w:val="00A63B60"/>
    <w:rsid w:val="00A65249"/>
    <w:rsid w:val="00A86848"/>
    <w:rsid w:val="00A9373E"/>
    <w:rsid w:val="00AA00BA"/>
    <w:rsid w:val="00AA4808"/>
    <w:rsid w:val="00AC0732"/>
    <w:rsid w:val="00AC6F2B"/>
    <w:rsid w:val="00AD104E"/>
    <w:rsid w:val="00AD1CDB"/>
    <w:rsid w:val="00AE671B"/>
    <w:rsid w:val="00AF1400"/>
    <w:rsid w:val="00AF71FB"/>
    <w:rsid w:val="00B10438"/>
    <w:rsid w:val="00B11335"/>
    <w:rsid w:val="00B16EE9"/>
    <w:rsid w:val="00B176F7"/>
    <w:rsid w:val="00B34890"/>
    <w:rsid w:val="00B34943"/>
    <w:rsid w:val="00B43EDE"/>
    <w:rsid w:val="00B51152"/>
    <w:rsid w:val="00B64202"/>
    <w:rsid w:val="00B6736A"/>
    <w:rsid w:val="00B72059"/>
    <w:rsid w:val="00B91812"/>
    <w:rsid w:val="00BD5BB8"/>
    <w:rsid w:val="00BD63C7"/>
    <w:rsid w:val="00BD6EBF"/>
    <w:rsid w:val="00BE5ABF"/>
    <w:rsid w:val="00BE7D18"/>
    <w:rsid w:val="00BF1490"/>
    <w:rsid w:val="00BF42F5"/>
    <w:rsid w:val="00BF4572"/>
    <w:rsid w:val="00C0103B"/>
    <w:rsid w:val="00C012D5"/>
    <w:rsid w:val="00C10032"/>
    <w:rsid w:val="00C15DB9"/>
    <w:rsid w:val="00C300A7"/>
    <w:rsid w:val="00C40857"/>
    <w:rsid w:val="00C40FB9"/>
    <w:rsid w:val="00C56780"/>
    <w:rsid w:val="00C6672F"/>
    <w:rsid w:val="00C7776A"/>
    <w:rsid w:val="00C8077E"/>
    <w:rsid w:val="00C91D51"/>
    <w:rsid w:val="00C91F9A"/>
    <w:rsid w:val="00C94B66"/>
    <w:rsid w:val="00CA0135"/>
    <w:rsid w:val="00CA76E4"/>
    <w:rsid w:val="00CB132A"/>
    <w:rsid w:val="00CC285D"/>
    <w:rsid w:val="00CC3C44"/>
    <w:rsid w:val="00CD62CD"/>
    <w:rsid w:val="00CE1DEC"/>
    <w:rsid w:val="00CE4D98"/>
    <w:rsid w:val="00CE6226"/>
    <w:rsid w:val="00CF079E"/>
    <w:rsid w:val="00CF5DC0"/>
    <w:rsid w:val="00D01F53"/>
    <w:rsid w:val="00D04B1B"/>
    <w:rsid w:val="00D04F1B"/>
    <w:rsid w:val="00D07635"/>
    <w:rsid w:val="00D25D99"/>
    <w:rsid w:val="00D33DF7"/>
    <w:rsid w:val="00D4161F"/>
    <w:rsid w:val="00D447E2"/>
    <w:rsid w:val="00D51BF9"/>
    <w:rsid w:val="00D51CD4"/>
    <w:rsid w:val="00D6057B"/>
    <w:rsid w:val="00D7433B"/>
    <w:rsid w:val="00D923D1"/>
    <w:rsid w:val="00D94973"/>
    <w:rsid w:val="00D96DCF"/>
    <w:rsid w:val="00D974B1"/>
    <w:rsid w:val="00DC0BFC"/>
    <w:rsid w:val="00DC4419"/>
    <w:rsid w:val="00DC77ED"/>
    <w:rsid w:val="00E0206E"/>
    <w:rsid w:val="00E022D4"/>
    <w:rsid w:val="00E205AC"/>
    <w:rsid w:val="00E2573F"/>
    <w:rsid w:val="00E2663F"/>
    <w:rsid w:val="00E33453"/>
    <w:rsid w:val="00E352EE"/>
    <w:rsid w:val="00E6333F"/>
    <w:rsid w:val="00E66938"/>
    <w:rsid w:val="00E705F5"/>
    <w:rsid w:val="00E82295"/>
    <w:rsid w:val="00E87087"/>
    <w:rsid w:val="00E92454"/>
    <w:rsid w:val="00EC4069"/>
    <w:rsid w:val="00ED4AF7"/>
    <w:rsid w:val="00EF04A9"/>
    <w:rsid w:val="00EF68CC"/>
    <w:rsid w:val="00F00006"/>
    <w:rsid w:val="00F11D8B"/>
    <w:rsid w:val="00F2289B"/>
    <w:rsid w:val="00F2532C"/>
    <w:rsid w:val="00F31E90"/>
    <w:rsid w:val="00F51C75"/>
    <w:rsid w:val="00F65FE2"/>
    <w:rsid w:val="00F82145"/>
    <w:rsid w:val="00F821F5"/>
    <w:rsid w:val="00F86BE0"/>
    <w:rsid w:val="00F8731C"/>
    <w:rsid w:val="00F875C1"/>
    <w:rsid w:val="00F920A5"/>
    <w:rsid w:val="00FB2359"/>
    <w:rsid w:val="00FB370C"/>
    <w:rsid w:val="00FB443E"/>
    <w:rsid w:val="00FC57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D3A07"/>
  <w15:chartTrackingRefBased/>
  <w15:docId w15:val="{1FD28AB3-DD2E-466A-8C04-1E4BB650B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07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07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07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07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07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07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07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07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07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7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7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7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7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7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7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7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7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783"/>
    <w:rPr>
      <w:rFonts w:eastAsiaTheme="majorEastAsia" w:cstheme="majorBidi"/>
      <w:color w:val="272727" w:themeColor="text1" w:themeTint="D8"/>
    </w:rPr>
  </w:style>
  <w:style w:type="paragraph" w:styleId="Title">
    <w:name w:val="Title"/>
    <w:basedOn w:val="Normal"/>
    <w:next w:val="Normal"/>
    <w:link w:val="TitleChar"/>
    <w:uiPriority w:val="10"/>
    <w:qFormat/>
    <w:rsid w:val="00A107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7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07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07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0783"/>
    <w:pPr>
      <w:spacing w:before="160"/>
      <w:jc w:val="center"/>
    </w:pPr>
    <w:rPr>
      <w:i/>
      <w:iCs/>
      <w:color w:val="404040" w:themeColor="text1" w:themeTint="BF"/>
    </w:rPr>
  </w:style>
  <w:style w:type="character" w:customStyle="1" w:styleId="QuoteChar">
    <w:name w:val="Quote Char"/>
    <w:basedOn w:val="DefaultParagraphFont"/>
    <w:link w:val="Quote"/>
    <w:uiPriority w:val="29"/>
    <w:rsid w:val="00A10783"/>
    <w:rPr>
      <w:i/>
      <w:iCs/>
      <w:color w:val="404040" w:themeColor="text1" w:themeTint="BF"/>
    </w:rPr>
  </w:style>
  <w:style w:type="paragraph" w:styleId="ListParagraph">
    <w:name w:val="List Paragraph"/>
    <w:basedOn w:val="Normal"/>
    <w:uiPriority w:val="34"/>
    <w:qFormat/>
    <w:rsid w:val="00A10783"/>
    <w:pPr>
      <w:ind w:left="720"/>
      <w:contextualSpacing/>
    </w:pPr>
  </w:style>
  <w:style w:type="character" w:styleId="IntenseEmphasis">
    <w:name w:val="Intense Emphasis"/>
    <w:basedOn w:val="DefaultParagraphFont"/>
    <w:uiPriority w:val="21"/>
    <w:qFormat/>
    <w:rsid w:val="00A10783"/>
    <w:rPr>
      <w:i/>
      <w:iCs/>
      <w:color w:val="0F4761" w:themeColor="accent1" w:themeShade="BF"/>
    </w:rPr>
  </w:style>
  <w:style w:type="paragraph" w:styleId="IntenseQuote">
    <w:name w:val="Intense Quote"/>
    <w:basedOn w:val="Normal"/>
    <w:next w:val="Normal"/>
    <w:link w:val="IntenseQuoteChar"/>
    <w:uiPriority w:val="30"/>
    <w:qFormat/>
    <w:rsid w:val="00A107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0783"/>
    <w:rPr>
      <w:i/>
      <w:iCs/>
      <w:color w:val="0F4761" w:themeColor="accent1" w:themeShade="BF"/>
    </w:rPr>
  </w:style>
  <w:style w:type="character" w:styleId="IntenseReference">
    <w:name w:val="Intense Reference"/>
    <w:basedOn w:val="DefaultParagraphFont"/>
    <w:uiPriority w:val="32"/>
    <w:qFormat/>
    <w:rsid w:val="00A10783"/>
    <w:rPr>
      <w:b/>
      <w:bCs/>
      <w:smallCaps/>
      <w:color w:val="0F4761" w:themeColor="accent1" w:themeShade="BF"/>
      <w:spacing w:val="5"/>
    </w:rPr>
  </w:style>
  <w:style w:type="paragraph" w:styleId="NoSpacing">
    <w:name w:val="No Spacing"/>
    <w:link w:val="NoSpacingChar"/>
    <w:uiPriority w:val="1"/>
    <w:qFormat/>
    <w:rsid w:val="00F8731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8731C"/>
    <w:rPr>
      <w:rFonts w:eastAsiaTheme="minorEastAsia"/>
      <w:kern w:val="0"/>
      <w:lang w:eastAsia="en-GB"/>
      <w14:ligatures w14:val="none"/>
    </w:rPr>
  </w:style>
  <w:style w:type="paragraph" w:styleId="Header">
    <w:name w:val="header"/>
    <w:basedOn w:val="Normal"/>
    <w:link w:val="HeaderChar"/>
    <w:uiPriority w:val="99"/>
    <w:unhideWhenUsed/>
    <w:rsid w:val="004971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16C"/>
  </w:style>
  <w:style w:type="paragraph" w:styleId="Footer">
    <w:name w:val="footer"/>
    <w:basedOn w:val="Normal"/>
    <w:link w:val="FooterChar"/>
    <w:uiPriority w:val="99"/>
    <w:unhideWhenUsed/>
    <w:rsid w:val="004971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16C"/>
  </w:style>
  <w:style w:type="character" w:styleId="Hyperlink">
    <w:name w:val="Hyperlink"/>
    <w:basedOn w:val="DefaultParagraphFont"/>
    <w:uiPriority w:val="99"/>
    <w:unhideWhenUsed/>
    <w:rsid w:val="00D94973"/>
    <w:rPr>
      <w:color w:val="467886" w:themeColor="hyperlink"/>
      <w:u w:val="single"/>
    </w:rPr>
  </w:style>
  <w:style w:type="character" w:styleId="UnresolvedMention">
    <w:name w:val="Unresolved Mention"/>
    <w:basedOn w:val="DefaultParagraphFont"/>
    <w:uiPriority w:val="99"/>
    <w:semiHidden/>
    <w:unhideWhenUsed/>
    <w:rsid w:val="00D94973"/>
    <w:rPr>
      <w:color w:val="605E5C"/>
      <w:shd w:val="clear" w:color="auto" w:fill="E1DFDD"/>
    </w:rPr>
  </w:style>
  <w:style w:type="character" w:customStyle="1" w:styleId="normaltextrun">
    <w:name w:val="normaltextrun"/>
    <w:basedOn w:val="DefaultParagraphFont"/>
    <w:rsid w:val="00602496"/>
  </w:style>
  <w:style w:type="character" w:styleId="FollowedHyperlink">
    <w:name w:val="FollowedHyperlink"/>
    <w:basedOn w:val="DefaultParagraphFont"/>
    <w:uiPriority w:val="99"/>
    <w:semiHidden/>
    <w:unhideWhenUsed/>
    <w:rsid w:val="003E36E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71354">
      <w:bodyDiv w:val="1"/>
      <w:marLeft w:val="0"/>
      <w:marRight w:val="0"/>
      <w:marTop w:val="0"/>
      <w:marBottom w:val="0"/>
      <w:divBdr>
        <w:top w:val="none" w:sz="0" w:space="0" w:color="auto"/>
        <w:left w:val="none" w:sz="0" w:space="0" w:color="auto"/>
        <w:bottom w:val="none" w:sz="0" w:space="0" w:color="auto"/>
        <w:right w:val="none" w:sz="0" w:space="0" w:color="auto"/>
      </w:divBdr>
      <w:divsChild>
        <w:div w:id="908539180">
          <w:marLeft w:val="360"/>
          <w:marRight w:val="0"/>
          <w:marTop w:val="200"/>
          <w:marBottom w:val="0"/>
          <w:divBdr>
            <w:top w:val="none" w:sz="0" w:space="0" w:color="auto"/>
            <w:left w:val="none" w:sz="0" w:space="0" w:color="auto"/>
            <w:bottom w:val="none" w:sz="0" w:space="0" w:color="auto"/>
            <w:right w:val="none" w:sz="0" w:space="0" w:color="auto"/>
          </w:divBdr>
        </w:div>
      </w:divsChild>
    </w:div>
    <w:div w:id="80220887">
      <w:bodyDiv w:val="1"/>
      <w:marLeft w:val="0"/>
      <w:marRight w:val="0"/>
      <w:marTop w:val="0"/>
      <w:marBottom w:val="0"/>
      <w:divBdr>
        <w:top w:val="none" w:sz="0" w:space="0" w:color="auto"/>
        <w:left w:val="none" w:sz="0" w:space="0" w:color="auto"/>
        <w:bottom w:val="none" w:sz="0" w:space="0" w:color="auto"/>
        <w:right w:val="none" w:sz="0" w:space="0" w:color="auto"/>
      </w:divBdr>
    </w:div>
    <w:div w:id="91516381">
      <w:bodyDiv w:val="1"/>
      <w:marLeft w:val="0"/>
      <w:marRight w:val="0"/>
      <w:marTop w:val="0"/>
      <w:marBottom w:val="0"/>
      <w:divBdr>
        <w:top w:val="none" w:sz="0" w:space="0" w:color="auto"/>
        <w:left w:val="none" w:sz="0" w:space="0" w:color="auto"/>
        <w:bottom w:val="none" w:sz="0" w:space="0" w:color="auto"/>
        <w:right w:val="none" w:sz="0" w:space="0" w:color="auto"/>
      </w:divBdr>
      <w:divsChild>
        <w:div w:id="1177304679">
          <w:marLeft w:val="360"/>
          <w:marRight w:val="0"/>
          <w:marTop w:val="200"/>
          <w:marBottom w:val="0"/>
          <w:divBdr>
            <w:top w:val="none" w:sz="0" w:space="0" w:color="auto"/>
            <w:left w:val="none" w:sz="0" w:space="0" w:color="auto"/>
            <w:bottom w:val="none" w:sz="0" w:space="0" w:color="auto"/>
            <w:right w:val="none" w:sz="0" w:space="0" w:color="auto"/>
          </w:divBdr>
        </w:div>
      </w:divsChild>
    </w:div>
    <w:div w:id="207618722">
      <w:bodyDiv w:val="1"/>
      <w:marLeft w:val="0"/>
      <w:marRight w:val="0"/>
      <w:marTop w:val="0"/>
      <w:marBottom w:val="0"/>
      <w:divBdr>
        <w:top w:val="none" w:sz="0" w:space="0" w:color="auto"/>
        <w:left w:val="none" w:sz="0" w:space="0" w:color="auto"/>
        <w:bottom w:val="none" w:sz="0" w:space="0" w:color="auto"/>
        <w:right w:val="none" w:sz="0" w:space="0" w:color="auto"/>
      </w:divBdr>
    </w:div>
    <w:div w:id="267736325">
      <w:bodyDiv w:val="1"/>
      <w:marLeft w:val="0"/>
      <w:marRight w:val="0"/>
      <w:marTop w:val="0"/>
      <w:marBottom w:val="0"/>
      <w:divBdr>
        <w:top w:val="none" w:sz="0" w:space="0" w:color="auto"/>
        <w:left w:val="none" w:sz="0" w:space="0" w:color="auto"/>
        <w:bottom w:val="none" w:sz="0" w:space="0" w:color="auto"/>
        <w:right w:val="none" w:sz="0" w:space="0" w:color="auto"/>
      </w:divBdr>
    </w:div>
    <w:div w:id="326053626">
      <w:bodyDiv w:val="1"/>
      <w:marLeft w:val="0"/>
      <w:marRight w:val="0"/>
      <w:marTop w:val="0"/>
      <w:marBottom w:val="0"/>
      <w:divBdr>
        <w:top w:val="none" w:sz="0" w:space="0" w:color="auto"/>
        <w:left w:val="none" w:sz="0" w:space="0" w:color="auto"/>
        <w:bottom w:val="none" w:sz="0" w:space="0" w:color="auto"/>
        <w:right w:val="none" w:sz="0" w:space="0" w:color="auto"/>
      </w:divBdr>
    </w:div>
    <w:div w:id="328485671">
      <w:bodyDiv w:val="1"/>
      <w:marLeft w:val="0"/>
      <w:marRight w:val="0"/>
      <w:marTop w:val="0"/>
      <w:marBottom w:val="0"/>
      <w:divBdr>
        <w:top w:val="none" w:sz="0" w:space="0" w:color="auto"/>
        <w:left w:val="none" w:sz="0" w:space="0" w:color="auto"/>
        <w:bottom w:val="none" w:sz="0" w:space="0" w:color="auto"/>
        <w:right w:val="none" w:sz="0" w:space="0" w:color="auto"/>
      </w:divBdr>
      <w:divsChild>
        <w:div w:id="1801874427">
          <w:marLeft w:val="360"/>
          <w:marRight w:val="0"/>
          <w:marTop w:val="200"/>
          <w:marBottom w:val="0"/>
          <w:divBdr>
            <w:top w:val="none" w:sz="0" w:space="0" w:color="auto"/>
            <w:left w:val="none" w:sz="0" w:space="0" w:color="auto"/>
            <w:bottom w:val="none" w:sz="0" w:space="0" w:color="auto"/>
            <w:right w:val="none" w:sz="0" w:space="0" w:color="auto"/>
          </w:divBdr>
        </w:div>
      </w:divsChild>
    </w:div>
    <w:div w:id="401559661">
      <w:bodyDiv w:val="1"/>
      <w:marLeft w:val="0"/>
      <w:marRight w:val="0"/>
      <w:marTop w:val="0"/>
      <w:marBottom w:val="0"/>
      <w:divBdr>
        <w:top w:val="none" w:sz="0" w:space="0" w:color="auto"/>
        <w:left w:val="none" w:sz="0" w:space="0" w:color="auto"/>
        <w:bottom w:val="none" w:sz="0" w:space="0" w:color="auto"/>
        <w:right w:val="none" w:sz="0" w:space="0" w:color="auto"/>
      </w:divBdr>
      <w:divsChild>
        <w:div w:id="1101879172">
          <w:marLeft w:val="0"/>
          <w:marRight w:val="0"/>
          <w:marTop w:val="0"/>
          <w:marBottom w:val="0"/>
          <w:divBdr>
            <w:top w:val="none" w:sz="0" w:space="0" w:color="auto"/>
            <w:left w:val="none" w:sz="0" w:space="0" w:color="auto"/>
            <w:bottom w:val="none" w:sz="0" w:space="0" w:color="auto"/>
            <w:right w:val="none" w:sz="0" w:space="0" w:color="auto"/>
          </w:divBdr>
        </w:div>
      </w:divsChild>
    </w:div>
    <w:div w:id="423771736">
      <w:bodyDiv w:val="1"/>
      <w:marLeft w:val="0"/>
      <w:marRight w:val="0"/>
      <w:marTop w:val="0"/>
      <w:marBottom w:val="0"/>
      <w:divBdr>
        <w:top w:val="none" w:sz="0" w:space="0" w:color="auto"/>
        <w:left w:val="none" w:sz="0" w:space="0" w:color="auto"/>
        <w:bottom w:val="none" w:sz="0" w:space="0" w:color="auto"/>
        <w:right w:val="none" w:sz="0" w:space="0" w:color="auto"/>
      </w:divBdr>
    </w:div>
    <w:div w:id="723065045">
      <w:bodyDiv w:val="1"/>
      <w:marLeft w:val="0"/>
      <w:marRight w:val="0"/>
      <w:marTop w:val="0"/>
      <w:marBottom w:val="0"/>
      <w:divBdr>
        <w:top w:val="none" w:sz="0" w:space="0" w:color="auto"/>
        <w:left w:val="none" w:sz="0" w:space="0" w:color="auto"/>
        <w:bottom w:val="none" w:sz="0" w:space="0" w:color="auto"/>
        <w:right w:val="none" w:sz="0" w:space="0" w:color="auto"/>
      </w:divBdr>
      <w:divsChild>
        <w:div w:id="1501239245">
          <w:marLeft w:val="360"/>
          <w:marRight w:val="0"/>
          <w:marTop w:val="200"/>
          <w:marBottom w:val="0"/>
          <w:divBdr>
            <w:top w:val="none" w:sz="0" w:space="0" w:color="auto"/>
            <w:left w:val="none" w:sz="0" w:space="0" w:color="auto"/>
            <w:bottom w:val="none" w:sz="0" w:space="0" w:color="auto"/>
            <w:right w:val="none" w:sz="0" w:space="0" w:color="auto"/>
          </w:divBdr>
        </w:div>
      </w:divsChild>
    </w:div>
    <w:div w:id="914633111">
      <w:bodyDiv w:val="1"/>
      <w:marLeft w:val="0"/>
      <w:marRight w:val="0"/>
      <w:marTop w:val="0"/>
      <w:marBottom w:val="0"/>
      <w:divBdr>
        <w:top w:val="none" w:sz="0" w:space="0" w:color="auto"/>
        <w:left w:val="none" w:sz="0" w:space="0" w:color="auto"/>
        <w:bottom w:val="none" w:sz="0" w:space="0" w:color="auto"/>
        <w:right w:val="none" w:sz="0" w:space="0" w:color="auto"/>
      </w:divBdr>
    </w:div>
    <w:div w:id="916591442">
      <w:bodyDiv w:val="1"/>
      <w:marLeft w:val="0"/>
      <w:marRight w:val="0"/>
      <w:marTop w:val="0"/>
      <w:marBottom w:val="0"/>
      <w:divBdr>
        <w:top w:val="none" w:sz="0" w:space="0" w:color="auto"/>
        <w:left w:val="none" w:sz="0" w:space="0" w:color="auto"/>
        <w:bottom w:val="none" w:sz="0" w:space="0" w:color="auto"/>
        <w:right w:val="none" w:sz="0" w:space="0" w:color="auto"/>
      </w:divBdr>
    </w:div>
    <w:div w:id="997490475">
      <w:bodyDiv w:val="1"/>
      <w:marLeft w:val="0"/>
      <w:marRight w:val="0"/>
      <w:marTop w:val="0"/>
      <w:marBottom w:val="0"/>
      <w:divBdr>
        <w:top w:val="none" w:sz="0" w:space="0" w:color="auto"/>
        <w:left w:val="none" w:sz="0" w:space="0" w:color="auto"/>
        <w:bottom w:val="none" w:sz="0" w:space="0" w:color="auto"/>
        <w:right w:val="none" w:sz="0" w:space="0" w:color="auto"/>
      </w:divBdr>
      <w:divsChild>
        <w:div w:id="354577217">
          <w:marLeft w:val="0"/>
          <w:marRight w:val="0"/>
          <w:marTop w:val="0"/>
          <w:marBottom w:val="0"/>
          <w:divBdr>
            <w:top w:val="none" w:sz="0" w:space="0" w:color="auto"/>
            <w:left w:val="none" w:sz="0" w:space="0" w:color="auto"/>
            <w:bottom w:val="none" w:sz="0" w:space="0" w:color="auto"/>
            <w:right w:val="none" w:sz="0" w:space="0" w:color="auto"/>
          </w:divBdr>
        </w:div>
      </w:divsChild>
    </w:div>
    <w:div w:id="1120027904">
      <w:bodyDiv w:val="1"/>
      <w:marLeft w:val="0"/>
      <w:marRight w:val="0"/>
      <w:marTop w:val="0"/>
      <w:marBottom w:val="0"/>
      <w:divBdr>
        <w:top w:val="none" w:sz="0" w:space="0" w:color="auto"/>
        <w:left w:val="none" w:sz="0" w:space="0" w:color="auto"/>
        <w:bottom w:val="none" w:sz="0" w:space="0" w:color="auto"/>
        <w:right w:val="none" w:sz="0" w:space="0" w:color="auto"/>
      </w:divBdr>
      <w:divsChild>
        <w:div w:id="654913571">
          <w:marLeft w:val="360"/>
          <w:marRight w:val="0"/>
          <w:marTop w:val="200"/>
          <w:marBottom w:val="0"/>
          <w:divBdr>
            <w:top w:val="none" w:sz="0" w:space="0" w:color="auto"/>
            <w:left w:val="none" w:sz="0" w:space="0" w:color="auto"/>
            <w:bottom w:val="none" w:sz="0" w:space="0" w:color="auto"/>
            <w:right w:val="none" w:sz="0" w:space="0" w:color="auto"/>
          </w:divBdr>
        </w:div>
      </w:divsChild>
    </w:div>
    <w:div w:id="1144546181">
      <w:bodyDiv w:val="1"/>
      <w:marLeft w:val="0"/>
      <w:marRight w:val="0"/>
      <w:marTop w:val="0"/>
      <w:marBottom w:val="0"/>
      <w:divBdr>
        <w:top w:val="none" w:sz="0" w:space="0" w:color="auto"/>
        <w:left w:val="none" w:sz="0" w:space="0" w:color="auto"/>
        <w:bottom w:val="none" w:sz="0" w:space="0" w:color="auto"/>
        <w:right w:val="none" w:sz="0" w:space="0" w:color="auto"/>
      </w:divBdr>
    </w:div>
    <w:div w:id="1150705906">
      <w:bodyDiv w:val="1"/>
      <w:marLeft w:val="0"/>
      <w:marRight w:val="0"/>
      <w:marTop w:val="0"/>
      <w:marBottom w:val="0"/>
      <w:divBdr>
        <w:top w:val="none" w:sz="0" w:space="0" w:color="auto"/>
        <w:left w:val="none" w:sz="0" w:space="0" w:color="auto"/>
        <w:bottom w:val="none" w:sz="0" w:space="0" w:color="auto"/>
        <w:right w:val="none" w:sz="0" w:space="0" w:color="auto"/>
      </w:divBdr>
    </w:div>
    <w:div w:id="1186478295">
      <w:bodyDiv w:val="1"/>
      <w:marLeft w:val="0"/>
      <w:marRight w:val="0"/>
      <w:marTop w:val="0"/>
      <w:marBottom w:val="0"/>
      <w:divBdr>
        <w:top w:val="none" w:sz="0" w:space="0" w:color="auto"/>
        <w:left w:val="none" w:sz="0" w:space="0" w:color="auto"/>
        <w:bottom w:val="none" w:sz="0" w:space="0" w:color="auto"/>
        <w:right w:val="none" w:sz="0" w:space="0" w:color="auto"/>
      </w:divBdr>
      <w:divsChild>
        <w:div w:id="1218321597">
          <w:marLeft w:val="360"/>
          <w:marRight w:val="0"/>
          <w:marTop w:val="200"/>
          <w:marBottom w:val="0"/>
          <w:divBdr>
            <w:top w:val="none" w:sz="0" w:space="0" w:color="auto"/>
            <w:left w:val="none" w:sz="0" w:space="0" w:color="auto"/>
            <w:bottom w:val="none" w:sz="0" w:space="0" w:color="auto"/>
            <w:right w:val="none" w:sz="0" w:space="0" w:color="auto"/>
          </w:divBdr>
        </w:div>
        <w:div w:id="878981373">
          <w:marLeft w:val="360"/>
          <w:marRight w:val="0"/>
          <w:marTop w:val="200"/>
          <w:marBottom w:val="0"/>
          <w:divBdr>
            <w:top w:val="none" w:sz="0" w:space="0" w:color="auto"/>
            <w:left w:val="none" w:sz="0" w:space="0" w:color="auto"/>
            <w:bottom w:val="none" w:sz="0" w:space="0" w:color="auto"/>
            <w:right w:val="none" w:sz="0" w:space="0" w:color="auto"/>
          </w:divBdr>
        </w:div>
        <w:div w:id="1051921250">
          <w:marLeft w:val="360"/>
          <w:marRight w:val="0"/>
          <w:marTop w:val="200"/>
          <w:marBottom w:val="0"/>
          <w:divBdr>
            <w:top w:val="none" w:sz="0" w:space="0" w:color="auto"/>
            <w:left w:val="none" w:sz="0" w:space="0" w:color="auto"/>
            <w:bottom w:val="none" w:sz="0" w:space="0" w:color="auto"/>
            <w:right w:val="none" w:sz="0" w:space="0" w:color="auto"/>
          </w:divBdr>
        </w:div>
        <w:div w:id="2094037596">
          <w:marLeft w:val="360"/>
          <w:marRight w:val="0"/>
          <w:marTop w:val="200"/>
          <w:marBottom w:val="0"/>
          <w:divBdr>
            <w:top w:val="none" w:sz="0" w:space="0" w:color="auto"/>
            <w:left w:val="none" w:sz="0" w:space="0" w:color="auto"/>
            <w:bottom w:val="none" w:sz="0" w:space="0" w:color="auto"/>
            <w:right w:val="none" w:sz="0" w:space="0" w:color="auto"/>
          </w:divBdr>
        </w:div>
      </w:divsChild>
    </w:div>
    <w:div w:id="1257250600">
      <w:bodyDiv w:val="1"/>
      <w:marLeft w:val="0"/>
      <w:marRight w:val="0"/>
      <w:marTop w:val="0"/>
      <w:marBottom w:val="0"/>
      <w:divBdr>
        <w:top w:val="none" w:sz="0" w:space="0" w:color="auto"/>
        <w:left w:val="none" w:sz="0" w:space="0" w:color="auto"/>
        <w:bottom w:val="none" w:sz="0" w:space="0" w:color="auto"/>
        <w:right w:val="none" w:sz="0" w:space="0" w:color="auto"/>
      </w:divBdr>
      <w:divsChild>
        <w:div w:id="831530766">
          <w:marLeft w:val="360"/>
          <w:marRight w:val="0"/>
          <w:marTop w:val="200"/>
          <w:marBottom w:val="0"/>
          <w:divBdr>
            <w:top w:val="none" w:sz="0" w:space="0" w:color="auto"/>
            <w:left w:val="none" w:sz="0" w:space="0" w:color="auto"/>
            <w:bottom w:val="none" w:sz="0" w:space="0" w:color="auto"/>
            <w:right w:val="none" w:sz="0" w:space="0" w:color="auto"/>
          </w:divBdr>
        </w:div>
      </w:divsChild>
    </w:div>
    <w:div w:id="1305429929">
      <w:bodyDiv w:val="1"/>
      <w:marLeft w:val="0"/>
      <w:marRight w:val="0"/>
      <w:marTop w:val="0"/>
      <w:marBottom w:val="0"/>
      <w:divBdr>
        <w:top w:val="none" w:sz="0" w:space="0" w:color="auto"/>
        <w:left w:val="none" w:sz="0" w:space="0" w:color="auto"/>
        <w:bottom w:val="none" w:sz="0" w:space="0" w:color="auto"/>
        <w:right w:val="none" w:sz="0" w:space="0" w:color="auto"/>
      </w:divBdr>
    </w:div>
    <w:div w:id="1413620211">
      <w:bodyDiv w:val="1"/>
      <w:marLeft w:val="0"/>
      <w:marRight w:val="0"/>
      <w:marTop w:val="0"/>
      <w:marBottom w:val="0"/>
      <w:divBdr>
        <w:top w:val="none" w:sz="0" w:space="0" w:color="auto"/>
        <w:left w:val="none" w:sz="0" w:space="0" w:color="auto"/>
        <w:bottom w:val="none" w:sz="0" w:space="0" w:color="auto"/>
        <w:right w:val="none" w:sz="0" w:space="0" w:color="auto"/>
      </w:divBdr>
    </w:div>
    <w:div w:id="1676614008">
      <w:bodyDiv w:val="1"/>
      <w:marLeft w:val="0"/>
      <w:marRight w:val="0"/>
      <w:marTop w:val="0"/>
      <w:marBottom w:val="0"/>
      <w:divBdr>
        <w:top w:val="none" w:sz="0" w:space="0" w:color="auto"/>
        <w:left w:val="none" w:sz="0" w:space="0" w:color="auto"/>
        <w:bottom w:val="none" w:sz="0" w:space="0" w:color="auto"/>
        <w:right w:val="none" w:sz="0" w:space="0" w:color="auto"/>
      </w:divBdr>
    </w:div>
    <w:div w:id="1768579563">
      <w:bodyDiv w:val="1"/>
      <w:marLeft w:val="0"/>
      <w:marRight w:val="0"/>
      <w:marTop w:val="0"/>
      <w:marBottom w:val="0"/>
      <w:divBdr>
        <w:top w:val="none" w:sz="0" w:space="0" w:color="auto"/>
        <w:left w:val="none" w:sz="0" w:space="0" w:color="auto"/>
        <w:bottom w:val="none" w:sz="0" w:space="0" w:color="auto"/>
        <w:right w:val="none" w:sz="0" w:space="0" w:color="auto"/>
      </w:divBdr>
      <w:divsChild>
        <w:div w:id="407852034">
          <w:marLeft w:val="0"/>
          <w:marRight w:val="0"/>
          <w:marTop w:val="0"/>
          <w:marBottom w:val="0"/>
          <w:divBdr>
            <w:top w:val="none" w:sz="0" w:space="0" w:color="auto"/>
            <w:left w:val="none" w:sz="0" w:space="0" w:color="auto"/>
            <w:bottom w:val="none" w:sz="0" w:space="0" w:color="auto"/>
            <w:right w:val="none" w:sz="0" w:space="0" w:color="auto"/>
          </w:divBdr>
        </w:div>
      </w:divsChild>
    </w:div>
    <w:div w:id="1770083995">
      <w:bodyDiv w:val="1"/>
      <w:marLeft w:val="0"/>
      <w:marRight w:val="0"/>
      <w:marTop w:val="0"/>
      <w:marBottom w:val="0"/>
      <w:divBdr>
        <w:top w:val="none" w:sz="0" w:space="0" w:color="auto"/>
        <w:left w:val="none" w:sz="0" w:space="0" w:color="auto"/>
        <w:bottom w:val="none" w:sz="0" w:space="0" w:color="auto"/>
        <w:right w:val="none" w:sz="0" w:space="0" w:color="auto"/>
      </w:divBdr>
      <w:divsChild>
        <w:div w:id="2031491106">
          <w:marLeft w:val="360"/>
          <w:marRight w:val="0"/>
          <w:marTop w:val="200"/>
          <w:marBottom w:val="0"/>
          <w:divBdr>
            <w:top w:val="none" w:sz="0" w:space="0" w:color="auto"/>
            <w:left w:val="none" w:sz="0" w:space="0" w:color="auto"/>
            <w:bottom w:val="none" w:sz="0" w:space="0" w:color="auto"/>
            <w:right w:val="none" w:sz="0" w:space="0" w:color="auto"/>
          </w:divBdr>
        </w:div>
      </w:divsChild>
    </w:div>
    <w:div w:id="1882283522">
      <w:bodyDiv w:val="1"/>
      <w:marLeft w:val="0"/>
      <w:marRight w:val="0"/>
      <w:marTop w:val="0"/>
      <w:marBottom w:val="0"/>
      <w:divBdr>
        <w:top w:val="none" w:sz="0" w:space="0" w:color="auto"/>
        <w:left w:val="none" w:sz="0" w:space="0" w:color="auto"/>
        <w:bottom w:val="none" w:sz="0" w:space="0" w:color="auto"/>
        <w:right w:val="none" w:sz="0" w:space="0" w:color="auto"/>
      </w:divBdr>
    </w:div>
    <w:div w:id="1930693992">
      <w:bodyDiv w:val="1"/>
      <w:marLeft w:val="0"/>
      <w:marRight w:val="0"/>
      <w:marTop w:val="0"/>
      <w:marBottom w:val="0"/>
      <w:divBdr>
        <w:top w:val="none" w:sz="0" w:space="0" w:color="auto"/>
        <w:left w:val="none" w:sz="0" w:space="0" w:color="auto"/>
        <w:bottom w:val="none" w:sz="0" w:space="0" w:color="auto"/>
        <w:right w:val="none" w:sz="0" w:space="0" w:color="auto"/>
      </w:divBdr>
    </w:div>
    <w:div w:id="1940601950">
      <w:bodyDiv w:val="1"/>
      <w:marLeft w:val="0"/>
      <w:marRight w:val="0"/>
      <w:marTop w:val="0"/>
      <w:marBottom w:val="0"/>
      <w:divBdr>
        <w:top w:val="none" w:sz="0" w:space="0" w:color="auto"/>
        <w:left w:val="none" w:sz="0" w:space="0" w:color="auto"/>
        <w:bottom w:val="none" w:sz="0" w:space="0" w:color="auto"/>
        <w:right w:val="none" w:sz="0" w:space="0" w:color="auto"/>
      </w:divBdr>
      <w:divsChild>
        <w:div w:id="1379695888">
          <w:marLeft w:val="360"/>
          <w:marRight w:val="0"/>
          <w:marTop w:val="200"/>
          <w:marBottom w:val="0"/>
          <w:divBdr>
            <w:top w:val="none" w:sz="0" w:space="0" w:color="auto"/>
            <w:left w:val="none" w:sz="0" w:space="0" w:color="auto"/>
            <w:bottom w:val="none" w:sz="0" w:space="0" w:color="auto"/>
            <w:right w:val="none" w:sz="0" w:space="0" w:color="auto"/>
          </w:divBdr>
        </w:div>
      </w:divsChild>
    </w:div>
    <w:div w:id="1950352723">
      <w:bodyDiv w:val="1"/>
      <w:marLeft w:val="0"/>
      <w:marRight w:val="0"/>
      <w:marTop w:val="0"/>
      <w:marBottom w:val="0"/>
      <w:divBdr>
        <w:top w:val="none" w:sz="0" w:space="0" w:color="auto"/>
        <w:left w:val="none" w:sz="0" w:space="0" w:color="auto"/>
        <w:bottom w:val="none" w:sz="0" w:space="0" w:color="auto"/>
        <w:right w:val="none" w:sz="0" w:space="0" w:color="auto"/>
      </w:divBdr>
    </w:div>
    <w:div w:id="1970629263">
      <w:bodyDiv w:val="1"/>
      <w:marLeft w:val="0"/>
      <w:marRight w:val="0"/>
      <w:marTop w:val="0"/>
      <w:marBottom w:val="0"/>
      <w:divBdr>
        <w:top w:val="none" w:sz="0" w:space="0" w:color="auto"/>
        <w:left w:val="none" w:sz="0" w:space="0" w:color="auto"/>
        <w:bottom w:val="none" w:sz="0" w:space="0" w:color="auto"/>
        <w:right w:val="none" w:sz="0" w:space="0" w:color="auto"/>
      </w:divBdr>
      <w:divsChild>
        <w:div w:id="214048864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97d9040f0b63d72fc6453/Policing_Landscape_Review.pdf" TargetMode="External"/><Relationship Id="rId13" Type="http://schemas.openxmlformats.org/officeDocument/2006/relationships/hyperlink" Target="https://www.nationalcrimeagency.gov.uk/what-we-do/how-we-work/intelligence-enhancing-the-picture-of-serious-organised-crime-affecting-the-uk" TargetMode="External"/><Relationship Id="rId18" Type="http://schemas.openxmlformats.org/officeDocument/2006/relationships/hyperlink" Target="https://www.cntw.nhs.uk/news/partnership-between-nhs-and-police-receives-commendation-from-the-chief-constable/#:~:text=And%20so%20far%2C%20they%20hav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1108/17578043200400014" TargetMode="External"/><Relationship Id="rId17" Type="http://schemas.openxmlformats.org/officeDocument/2006/relationships/hyperlink" Target="https://www.childrenssociety.org.uk/information/professionals/resources/working-with-prevention" TargetMode="External"/><Relationship Id="rId2" Type="http://schemas.openxmlformats.org/officeDocument/2006/relationships/styles" Target="styles.xml"/><Relationship Id="rId16" Type="http://schemas.openxmlformats.org/officeDocument/2006/relationships/hyperlink" Target="https://www.ucl.ac.uk/pals/sites/pals/files/street_triage_evaluation_final_report.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terpol.int/en/Who-we-are/What-is-INTERPOL" TargetMode="External"/><Relationship Id="rId5" Type="http://schemas.openxmlformats.org/officeDocument/2006/relationships/footnotes" Target="footnotes.xml"/><Relationship Id="rId15" Type="http://schemas.openxmlformats.org/officeDocument/2006/relationships/hyperlink" Target="https://oroditeconsulting.co.uk/index.php/services/nim" TargetMode="External"/><Relationship Id="rId10" Type="http://schemas.openxmlformats.org/officeDocument/2006/relationships/hyperlink" Target="https://careersinblue.co.uk/partnership-working-why-is-this-important/#:~:text=The%20Crime%20and%20Disorder%20Act,their%20local%20communities%20from%20crime" TargetMode="External"/><Relationship Id="rId19" Type="http://schemas.openxmlformats.org/officeDocument/2006/relationships/hyperlink" Target="https://assets.publishing.service.gov.uk/media/5a759af840f0b67b3d5c7cd4/Operation-Nexus-Report_Dec_2014.pdf" TargetMode="External"/><Relationship Id="rId4" Type="http://schemas.openxmlformats.org/officeDocument/2006/relationships/webSettings" Target="webSettings.xml"/><Relationship Id="rId9" Type="http://schemas.openxmlformats.org/officeDocument/2006/relationships/hyperlink" Target="https://www.college.police.uk/app/major-investigation-and-public-protection/domestic-abuse/partnership-working-and-multi-agency-responsesmechanisms" TargetMode="External"/><Relationship Id="rId14" Type="http://schemas.openxmlformats.org/officeDocument/2006/relationships/hyperlink" Target="https://transform.england.nhs.uk/information-governance/guidance/sharing-information-with-the-poli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2473</Words>
  <Characters>14098</Characters>
  <Application>Microsoft Office Word</Application>
  <DocSecurity>0</DocSecurity>
  <Lines>117</Lines>
  <Paragraphs>33</Paragraphs>
  <ScaleCrop>false</ScaleCrop>
  <Company>Seren Thomas (2305811)</Company>
  <LinksUpToDate>false</LinksUpToDate>
  <CharactersWithSpaces>16538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EXAMINE THE IMPACT OF PARTNERSHIP WORKING AND INFORMATION SHARING WHEN APPLIED TO POLICING PRACTISE. CONSIDER THE NEED FOR EFFECTIVE COMMUNICATION WITHIN THE PROCESS.</dc:title>
  <dc:subject>(BMPL4001)</dc:subject>
  <dc:creator>Seren Thomas</dc:creator>
  <cp:keywords/>
  <dc:description/>
  <cp:lastModifiedBy>Seren Thomas</cp:lastModifiedBy>
  <cp:revision>316</cp:revision>
  <dcterms:created xsi:type="dcterms:W3CDTF">2024-05-01T12:24:00Z</dcterms:created>
  <dcterms:modified xsi:type="dcterms:W3CDTF">2024-05-03T22:10:00Z</dcterms:modified>
</cp:coreProperties>
</file>