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30B9F3" w14:textId="77777777" w:rsidR="00720A89" w:rsidRPr="00EE1ECC" w:rsidRDefault="008D46F5">
      <w:pPr>
        <w:pStyle w:val="Subtitle"/>
        <w:rPr>
          <w:rFonts w:asciiTheme="minorBidi" w:hAnsiTheme="minorBidi" w:cstheme="minorBidi"/>
          <w:color w:val="auto"/>
        </w:rPr>
      </w:pPr>
      <w:r w:rsidRPr="00EE1ECC">
        <w:rPr>
          <w:rFonts w:asciiTheme="minorBidi" w:hAnsiTheme="minorBidi" w:cstheme="minorBidi"/>
          <w:color w:val="auto"/>
        </w:rPr>
        <w:t>HUMAN CAPITAL MANAGEMENT</w:t>
      </w:r>
    </w:p>
    <w:p w14:paraId="635A8122" w14:textId="77777777" w:rsidR="00720A89" w:rsidRPr="00EE1ECC" w:rsidRDefault="008D46F5">
      <w:pPr>
        <w:pStyle w:val="Title"/>
        <w:rPr>
          <w:rFonts w:asciiTheme="minorBidi" w:hAnsiTheme="minorBidi" w:cstheme="minorBidi"/>
          <w:color w:val="auto"/>
        </w:rPr>
      </w:pPr>
      <w:r w:rsidRPr="00EE1ECC">
        <w:rPr>
          <w:rFonts w:asciiTheme="minorBidi" w:hAnsiTheme="minorBidi" w:cstheme="minorBidi"/>
          <w:color w:val="auto"/>
        </w:rPr>
        <w:t>Week 4 | Three-case classroom package</w:t>
      </w:r>
    </w:p>
    <w:p w14:paraId="2E190DBB" w14:textId="7D21E5F4" w:rsidR="00720A89" w:rsidRPr="00EE1ECC" w:rsidRDefault="008D46F5" w:rsidP="00EE1ECC">
      <w:pPr>
        <w:rPr>
          <w:rFonts w:asciiTheme="minorBidi" w:hAnsiTheme="minorBidi"/>
        </w:rPr>
      </w:pPr>
      <w:r w:rsidRPr="00EE1ECC">
        <w:rPr>
          <w:rFonts w:asciiTheme="minorBidi" w:hAnsiTheme="minorBidi"/>
        </w:rPr>
        <w:t xml:space="preserve">Organisation structure, organisational culture, inter-generational workforce and leadership | LCMB7024 </w:t>
      </w:r>
    </w:p>
    <w:p w14:paraId="79E9E4C6" w14:textId="77777777" w:rsidR="00720A89" w:rsidRPr="00EE1ECC" w:rsidRDefault="008D46F5">
      <w:pPr>
        <w:pStyle w:val="Heading1"/>
        <w:rPr>
          <w:rFonts w:asciiTheme="minorBidi" w:hAnsiTheme="minorBidi" w:cstheme="minorBidi"/>
          <w:color w:val="auto"/>
        </w:rPr>
      </w:pPr>
      <w:r w:rsidRPr="00EE1ECC">
        <w:rPr>
          <w:rFonts w:asciiTheme="minorBidi" w:hAnsiTheme="minorBidi" w:cstheme="minorBidi"/>
          <w:color w:val="auto"/>
        </w:rPr>
        <w:t>CASE A | Meridian Global Services — organisational design consultancy</w:t>
      </w:r>
    </w:p>
    <w:p w14:paraId="1CFA70D9" w14:textId="77777777" w:rsidR="00720A89" w:rsidRPr="00EE1ECC" w:rsidRDefault="008D46F5">
      <w:pPr>
        <w:rPr>
          <w:rFonts w:asciiTheme="minorBidi" w:hAnsiTheme="minorBidi"/>
        </w:rPr>
      </w:pPr>
      <w:r w:rsidRPr="00EE1ECC">
        <w:rPr>
          <w:rFonts w:asciiTheme="minorBidi" w:hAnsiTheme="minorBidi"/>
        </w:rPr>
        <w:t>Activity 1 • 25 minutes • Contingency theory + Handy’s culture typology</w:t>
      </w:r>
    </w:p>
    <w:p w14:paraId="4EC8047B" w14:textId="77777777" w:rsidR="00720A89" w:rsidRPr="00EE1ECC" w:rsidRDefault="008D46F5">
      <w:pPr>
        <w:rPr>
          <w:rFonts w:asciiTheme="minorBidi" w:hAnsiTheme="minorBidi"/>
        </w:rPr>
      </w:pPr>
      <w:r w:rsidRPr="00EE1ECC">
        <w:rPr>
          <w:rFonts w:asciiTheme="minorBidi" w:hAnsiTheme="minorBidi"/>
        </w:rPr>
        <w:t>Meridian Global Services is a fictional business-services multinational with 2,400 employees across the UK, Germany, India and Singapore. It has grown rapidly through acquisitions. Each country maintains its own sales, customer support and HR processes; product engineering and finance are centralised in London. A new regional client wants a single cross-border service agreement, but approvals move through six managers and two country directors.</w:t>
      </w:r>
    </w:p>
    <w:p w14:paraId="6A60BFBE" w14:textId="77777777" w:rsidR="00720A89" w:rsidRPr="00EE1ECC" w:rsidRDefault="008D46F5">
      <w:pPr>
        <w:rPr>
          <w:rFonts w:asciiTheme="minorBidi" w:hAnsiTheme="minorBidi"/>
        </w:rPr>
      </w:pPr>
      <w:r w:rsidRPr="00EE1ECC">
        <w:rPr>
          <w:rFonts w:asciiTheme="minorBidi" w:hAnsiTheme="minorBidi"/>
        </w:rPr>
        <w:t>In the last quarter, duplicated customer onboarding increased, employee complaints about unclear reporting lines rose, and local managers argued that London’s approval process was too slow. The CEO wants greater control of quality; country heads demand faster local decisions. HR reports that specialist staff are spending substantial time reconciling conflicting priorities.</w:t>
      </w:r>
    </w:p>
    <w:p w14:paraId="1CA8CCCB" w14:textId="77777777" w:rsidR="00720A89" w:rsidRPr="00EE1ECC" w:rsidRDefault="008D46F5">
      <w:pPr>
        <w:pStyle w:val="Heading2"/>
        <w:rPr>
          <w:rFonts w:asciiTheme="minorBidi" w:hAnsiTheme="minorBidi" w:cstheme="minorBidi"/>
          <w:color w:val="auto"/>
        </w:rPr>
      </w:pPr>
      <w:r w:rsidRPr="00EE1ECC">
        <w:rPr>
          <w:rFonts w:asciiTheme="minorBidi" w:hAnsiTheme="minorBidi" w:cstheme="minorBidi"/>
          <w:color w:val="auto"/>
        </w:rPr>
        <w:t>Evidence dossier</w:t>
      </w:r>
    </w:p>
    <w:tbl>
      <w:tblPr>
        <w:tblStyle w:val="LightShading-Accent1"/>
        <w:tblW w:w="0" w:type="auto"/>
        <w:jc w:val="center"/>
        <w:tblLook w:val="04A0" w:firstRow="1" w:lastRow="0" w:firstColumn="1" w:lastColumn="0" w:noHBand="0" w:noVBand="1"/>
      </w:tblPr>
      <w:tblGrid>
        <w:gridCol w:w="4896"/>
        <w:gridCol w:w="4896"/>
      </w:tblGrid>
      <w:tr w:rsidR="00720A89" w:rsidRPr="00EE1ECC" w14:paraId="65EC4EF6" w14:textId="77777777" w:rsidTr="00720A8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12C54963" w14:textId="77777777" w:rsidR="00720A89" w:rsidRPr="00EE1ECC" w:rsidRDefault="008D46F5">
            <w:pPr>
              <w:rPr>
                <w:rFonts w:asciiTheme="minorBidi" w:hAnsiTheme="minorBidi"/>
                <w:color w:val="auto"/>
              </w:rPr>
            </w:pPr>
            <w:r w:rsidRPr="00EE1ECC">
              <w:rPr>
                <w:rFonts w:asciiTheme="minorBidi" w:hAnsiTheme="minorBidi"/>
                <w:color w:val="auto"/>
              </w:rPr>
              <w:t>Evidence</w:t>
            </w:r>
          </w:p>
        </w:tc>
        <w:tc>
          <w:tcPr>
            <w:tcW w:w="4896" w:type="dxa"/>
          </w:tcPr>
          <w:p w14:paraId="359D12F0" w14:textId="77777777" w:rsidR="00720A89" w:rsidRPr="00EE1ECC" w:rsidRDefault="008D46F5">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rPr>
            </w:pPr>
            <w:r w:rsidRPr="00EE1ECC">
              <w:rPr>
                <w:rFonts w:asciiTheme="minorBidi" w:hAnsiTheme="minorBidi"/>
                <w:color w:val="auto"/>
              </w:rPr>
              <w:t>Implication / question</w:t>
            </w:r>
          </w:p>
        </w:tc>
      </w:tr>
      <w:tr w:rsidR="00720A89" w:rsidRPr="00EE1ECC" w14:paraId="42AF0A17" w14:textId="77777777" w:rsidTr="00720A8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359E220A" w14:textId="77777777" w:rsidR="00720A89" w:rsidRPr="00EE1ECC" w:rsidRDefault="008D46F5">
            <w:pPr>
              <w:rPr>
                <w:rFonts w:asciiTheme="minorBidi" w:hAnsiTheme="minorBidi"/>
                <w:color w:val="auto"/>
              </w:rPr>
            </w:pPr>
            <w:r w:rsidRPr="00EE1ECC">
              <w:rPr>
                <w:rFonts w:asciiTheme="minorBidi" w:hAnsiTheme="minorBidi"/>
                <w:color w:val="auto"/>
              </w:rPr>
              <w:t>Client onboarding: 18 days versus target 8</w:t>
            </w:r>
          </w:p>
        </w:tc>
        <w:tc>
          <w:tcPr>
            <w:tcW w:w="4896" w:type="dxa"/>
          </w:tcPr>
          <w:p w14:paraId="0E8C97FA" w14:textId="77777777" w:rsidR="00720A89" w:rsidRPr="00EE1ECC" w:rsidRDefault="008D46F5">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rPr>
            </w:pPr>
            <w:r w:rsidRPr="00EE1ECC">
              <w:rPr>
                <w:rFonts w:asciiTheme="minorBidi" w:hAnsiTheme="minorBidi"/>
                <w:color w:val="auto"/>
              </w:rPr>
              <w:t>Where are hand-offs and decision rights unclear?</w:t>
            </w:r>
          </w:p>
        </w:tc>
      </w:tr>
      <w:tr w:rsidR="00720A89" w:rsidRPr="00EE1ECC" w14:paraId="2073C310" w14:textId="77777777" w:rsidTr="00720A8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5022FE01" w14:textId="77777777" w:rsidR="00720A89" w:rsidRPr="00EE1ECC" w:rsidRDefault="008D46F5">
            <w:pPr>
              <w:rPr>
                <w:rFonts w:asciiTheme="minorBidi" w:hAnsiTheme="minorBidi"/>
                <w:color w:val="auto"/>
              </w:rPr>
            </w:pPr>
            <w:r w:rsidRPr="00EE1ECC">
              <w:rPr>
                <w:rFonts w:asciiTheme="minorBidi" w:hAnsiTheme="minorBidi"/>
                <w:color w:val="auto"/>
              </w:rPr>
              <w:t>Four different induction processes</w:t>
            </w:r>
          </w:p>
        </w:tc>
        <w:tc>
          <w:tcPr>
            <w:tcW w:w="4896" w:type="dxa"/>
          </w:tcPr>
          <w:p w14:paraId="69774A8C" w14:textId="77777777" w:rsidR="00720A89" w:rsidRPr="00EE1ECC" w:rsidRDefault="008D46F5">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rPr>
            </w:pPr>
            <w:r w:rsidRPr="00EE1ECC">
              <w:rPr>
                <w:rFonts w:asciiTheme="minorBidi" w:hAnsiTheme="minorBidi"/>
                <w:color w:val="auto"/>
              </w:rPr>
              <w:t>Where would shared standards add value?</w:t>
            </w:r>
          </w:p>
        </w:tc>
      </w:tr>
      <w:tr w:rsidR="00720A89" w:rsidRPr="00EE1ECC" w14:paraId="78E4568D" w14:textId="77777777" w:rsidTr="00720A8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140F0D5D" w14:textId="77777777" w:rsidR="00720A89" w:rsidRPr="00EE1ECC" w:rsidRDefault="008D46F5">
            <w:pPr>
              <w:rPr>
                <w:rFonts w:asciiTheme="minorBidi" w:hAnsiTheme="minorBidi"/>
                <w:color w:val="auto"/>
              </w:rPr>
            </w:pPr>
            <w:r w:rsidRPr="00EE1ECC">
              <w:rPr>
                <w:rFonts w:asciiTheme="minorBidi" w:hAnsiTheme="minorBidi"/>
                <w:color w:val="auto"/>
              </w:rPr>
              <w:t>Regional contracts require six approvals</w:t>
            </w:r>
          </w:p>
        </w:tc>
        <w:tc>
          <w:tcPr>
            <w:tcW w:w="4896" w:type="dxa"/>
          </w:tcPr>
          <w:p w14:paraId="20806661" w14:textId="77777777" w:rsidR="00720A89" w:rsidRPr="00EE1ECC" w:rsidRDefault="008D46F5">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rPr>
            </w:pPr>
            <w:r w:rsidRPr="00EE1ECC">
              <w:rPr>
                <w:rFonts w:asciiTheme="minorBidi" w:hAnsiTheme="minorBidi"/>
                <w:color w:val="auto"/>
              </w:rPr>
              <w:t>Which decisions can be delegated?</w:t>
            </w:r>
          </w:p>
        </w:tc>
      </w:tr>
      <w:tr w:rsidR="00720A89" w:rsidRPr="00EE1ECC" w14:paraId="3EF02949" w14:textId="77777777" w:rsidTr="00720A8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6AD94BB7" w14:textId="77777777" w:rsidR="00720A89" w:rsidRPr="00EE1ECC" w:rsidRDefault="008D46F5">
            <w:pPr>
              <w:rPr>
                <w:rFonts w:asciiTheme="minorBidi" w:hAnsiTheme="minorBidi"/>
                <w:color w:val="auto"/>
              </w:rPr>
            </w:pPr>
            <w:r w:rsidRPr="00EE1ECC">
              <w:rPr>
                <w:rFonts w:asciiTheme="minorBidi" w:hAnsiTheme="minorBidi"/>
                <w:color w:val="auto"/>
              </w:rPr>
              <w:t>Staff report two competing managers</w:t>
            </w:r>
          </w:p>
        </w:tc>
        <w:tc>
          <w:tcPr>
            <w:tcW w:w="4896" w:type="dxa"/>
          </w:tcPr>
          <w:p w14:paraId="2D3AAC49" w14:textId="77777777" w:rsidR="00720A89" w:rsidRPr="00EE1ECC" w:rsidRDefault="008D46F5">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rPr>
            </w:pPr>
            <w:r w:rsidRPr="00EE1ECC">
              <w:rPr>
                <w:rFonts w:asciiTheme="minorBidi" w:hAnsiTheme="minorBidi"/>
                <w:color w:val="auto"/>
              </w:rPr>
              <w:t>Would a matrix improve or worsen accountability?</w:t>
            </w:r>
          </w:p>
        </w:tc>
      </w:tr>
    </w:tbl>
    <w:p w14:paraId="1E6CBB46" w14:textId="77777777" w:rsidR="00720A89" w:rsidRPr="00EE1ECC" w:rsidRDefault="008D46F5">
      <w:pPr>
        <w:pStyle w:val="Heading2"/>
        <w:rPr>
          <w:rFonts w:asciiTheme="minorBidi" w:hAnsiTheme="minorBidi" w:cstheme="minorBidi"/>
          <w:color w:val="auto"/>
        </w:rPr>
      </w:pPr>
      <w:r w:rsidRPr="00EE1ECC">
        <w:rPr>
          <w:rFonts w:asciiTheme="minorBidi" w:hAnsiTheme="minorBidi" w:cstheme="minorBidi"/>
          <w:color w:val="auto"/>
        </w:rPr>
        <w:t>Student task</w:t>
      </w:r>
    </w:p>
    <w:p w14:paraId="4C593988" w14:textId="77777777" w:rsidR="00720A89" w:rsidRPr="00EE1ECC" w:rsidRDefault="008D46F5">
      <w:pPr>
        <w:pStyle w:val="ListBullet"/>
        <w:rPr>
          <w:rFonts w:asciiTheme="minorBidi" w:hAnsiTheme="minorBidi"/>
        </w:rPr>
      </w:pPr>
      <w:r w:rsidRPr="00EE1ECC">
        <w:rPr>
          <w:rFonts w:asciiTheme="minorBidi" w:hAnsiTheme="minorBidi"/>
        </w:rPr>
        <w:t>Recommend functional, divisional, matrix or a justified hybrid structure.</w:t>
      </w:r>
    </w:p>
    <w:p w14:paraId="1600ECBA" w14:textId="77777777" w:rsidR="00720A89" w:rsidRPr="00EE1ECC" w:rsidRDefault="008D46F5">
      <w:pPr>
        <w:pStyle w:val="ListBullet"/>
        <w:rPr>
          <w:rFonts w:asciiTheme="minorBidi" w:hAnsiTheme="minorBidi"/>
        </w:rPr>
      </w:pPr>
      <w:r w:rsidRPr="00EE1ECC">
        <w:rPr>
          <w:rFonts w:asciiTheme="minorBidi" w:hAnsiTheme="minorBidi"/>
        </w:rPr>
        <w:t>Explain your recommendation using at least three contingency factors.</w:t>
      </w:r>
    </w:p>
    <w:p w14:paraId="3C8658A3" w14:textId="77777777" w:rsidR="00720A89" w:rsidRPr="00EE1ECC" w:rsidRDefault="008D46F5">
      <w:pPr>
        <w:pStyle w:val="ListBullet"/>
        <w:rPr>
          <w:rFonts w:asciiTheme="minorBidi" w:hAnsiTheme="minorBidi"/>
        </w:rPr>
      </w:pPr>
      <w:r w:rsidRPr="00EE1ECC">
        <w:rPr>
          <w:rFonts w:asciiTheme="minorBidi" w:hAnsiTheme="minorBidi"/>
        </w:rPr>
        <w:t>Select the dominant Handy culture and one desired cultural shift.</w:t>
      </w:r>
    </w:p>
    <w:p w14:paraId="0903407B" w14:textId="77777777" w:rsidR="00720A89" w:rsidRPr="00EE1ECC" w:rsidRDefault="008D46F5">
      <w:pPr>
        <w:pStyle w:val="ListBullet"/>
        <w:rPr>
          <w:rFonts w:asciiTheme="minorBidi" w:hAnsiTheme="minorBidi"/>
        </w:rPr>
      </w:pPr>
      <w:r w:rsidRPr="00EE1ECC">
        <w:rPr>
          <w:rFonts w:asciiTheme="minorBidi" w:hAnsiTheme="minorBidi"/>
        </w:rPr>
        <w:t>Propose two safeguards for employees and two indicators of success.</w:t>
      </w:r>
    </w:p>
    <w:p w14:paraId="5CCD6B4D" w14:textId="77777777" w:rsidR="00720A89" w:rsidRPr="00EE1ECC" w:rsidRDefault="008D46F5">
      <w:pPr>
        <w:pStyle w:val="ListBullet"/>
        <w:rPr>
          <w:rFonts w:asciiTheme="minorBidi" w:hAnsiTheme="minorBidi"/>
        </w:rPr>
      </w:pPr>
      <w:r w:rsidRPr="00EE1ECC">
        <w:rPr>
          <w:rFonts w:asciiTheme="minorBidi" w:hAnsiTheme="minorBidi"/>
        </w:rPr>
        <w:t>Deliver a 90-second board recommendation.</w:t>
      </w:r>
    </w:p>
    <w:p w14:paraId="4F9A40CA" w14:textId="77777777" w:rsidR="00720A89" w:rsidRPr="00EE1ECC" w:rsidRDefault="008D46F5">
      <w:pPr>
        <w:pStyle w:val="Heading2"/>
        <w:rPr>
          <w:rFonts w:asciiTheme="minorBidi" w:hAnsiTheme="minorBidi" w:cstheme="minorBidi"/>
          <w:color w:val="auto"/>
        </w:rPr>
      </w:pPr>
      <w:r w:rsidRPr="00EE1ECC">
        <w:rPr>
          <w:rFonts w:asciiTheme="minorBidi" w:hAnsiTheme="minorBidi" w:cstheme="minorBidi"/>
          <w:color w:val="auto"/>
        </w:rPr>
        <w:t>Decision prompts</w:t>
      </w:r>
    </w:p>
    <w:p w14:paraId="6BB45AB9" w14:textId="77777777" w:rsidR="00720A89" w:rsidRPr="00EE1ECC" w:rsidRDefault="008D46F5">
      <w:pPr>
        <w:rPr>
          <w:rFonts w:asciiTheme="minorBidi" w:hAnsiTheme="minorBidi"/>
        </w:rPr>
      </w:pPr>
      <w:r w:rsidRPr="00EE1ECC">
        <w:rPr>
          <w:rFonts w:asciiTheme="minorBidi" w:hAnsiTheme="minorBidi"/>
        </w:rPr>
        <w:t>Who has final authority for cross-border accounts? Which processes must remain globally consistent? What could go wrong with your preferred design?</w:t>
      </w:r>
    </w:p>
    <w:p w14:paraId="01096725" w14:textId="77777777" w:rsidR="00720A89" w:rsidRPr="00EE1ECC" w:rsidRDefault="008D46F5">
      <w:pPr>
        <w:pStyle w:val="Heading2"/>
        <w:rPr>
          <w:rFonts w:asciiTheme="minorBidi" w:hAnsiTheme="minorBidi" w:cstheme="minorBidi"/>
          <w:color w:val="auto"/>
        </w:rPr>
      </w:pPr>
      <w:r w:rsidRPr="00EE1ECC">
        <w:rPr>
          <w:rFonts w:asciiTheme="minorBidi" w:hAnsiTheme="minorBidi" w:cstheme="minorBidi"/>
          <w:color w:val="auto"/>
        </w:rPr>
        <w:t>Facilitator guidance (not a model answer)</w:t>
      </w:r>
    </w:p>
    <w:p w14:paraId="60C69456" w14:textId="77777777" w:rsidR="00720A89" w:rsidRPr="00EE1ECC" w:rsidRDefault="008D46F5">
      <w:pPr>
        <w:rPr>
          <w:rFonts w:asciiTheme="minorBidi" w:hAnsiTheme="minorBidi"/>
        </w:rPr>
      </w:pPr>
      <w:r w:rsidRPr="00EE1ECC">
        <w:rPr>
          <w:rFonts w:asciiTheme="minorBidi" w:hAnsiTheme="minorBidi"/>
        </w:rPr>
        <w:t>Strong responses explicitly allocate decision rights, distinguish global standards from local discretion, acknowledge the cost of matrix complexity and connect structure to people outcomes. There is no uniquely correct structure.</w:t>
      </w:r>
    </w:p>
    <w:p w14:paraId="3D35934A" w14:textId="77777777" w:rsidR="00720A89" w:rsidRPr="00EE1ECC" w:rsidRDefault="008D46F5">
      <w:pPr>
        <w:rPr>
          <w:rFonts w:asciiTheme="minorBidi" w:hAnsiTheme="minorBidi"/>
        </w:rPr>
      </w:pPr>
      <w:r w:rsidRPr="00EE1ECC">
        <w:rPr>
          <w:rFonts w:asciiTheme="minorBidi" w:hAnsiTheme="minorBidi"/>
        </w:rPr>
        <w:br w:type="page"/>
      </w:r>
    </w:p>
    <w:p w14:paraId="4B606057" w14:textId="77777777" w:rsidR="00720A89" w:rsidRPr="00EE1ECC" w:rsidRDefault="008D46F5">
      <w:pPr>
        <w:pStyle w:val="Heading1"/>
        <w:rPr>
          <w:rFonts w:asciiTheme="minorBidi" w:hAnsiTheme="minorBidi" w:cstheme="minorBidi"/>
          <w:color w:val="auto"/>
        </w:rPr>
      </w:pPr>
      <w:r w:rsidRPr="00EE1ECC">
        <w:rPr>
          <w:rFonts w:asciiTheme="minorBidi" w:hAnsiTheme="minorBidi" w:cstheme="minorBidi"/>
          <w:color w:val="auto"/>
        </w:rPr>
        <w:lastRenderedPageBreak/>
        <w:t>CASE B | Northstar Digital Health — cultural audit</w:t>
      </w:r>
    </w:p>
    <w:p w14:paraId="4B5CB702" w14:textId="77777777" w:rsidR="00720A89" w:rsidRPr="00EE1ECC" w:rsidRDefault="008D46F5">
      <w:pPr>
        <w:rPr>
          <w:rFonts w:asciiTheme="minorBidi" w:hAnsiTheme="minorBidi"/>
        </w:rPr>
      </w:pPr>
      <w:r w:rsidRPr="00EE1ECC">
        <w:rPr>
          <w:rFonts w:asciiTheme="minorBidi" w:hAnsiTheme="minorBidi"/>
        </w:rPr>
        <w:t>Activity 2 • 30 minutes • Schein + Hofstede</w:t>
      </w:r>
    </w:p>
    <w:p w14:paraId="3EE5938E" w14:textId="77777777" w:rsidR="00720A89" w:rsidRPr="00EE1ECC" w:rsidRDefault="008D46F5">
      <w:pPr>
        <w:rPr>
          <w:rFonts w:asciiTheme="minorBidi" w:hAnsiTheme="minorBidi"/>
        </w:rPr>
      </w:pPr>
      <w:r w:rsidRPr="00EE1ECC">
        <w:rPr>
          <w:rFonts w:asciiTheme="minorBidi" w:hAnsiTheme="minorBidi"/>
        </w:rPr>
        <w:t>Northstar Digital Health is a fictional health-technology company operating in London, Warsaw and Kuala Lumpur. Its website celebrates “speak up”, “experiment responsibly” and “one team”. The open-plan London office displays those values on every wall. However, staff say senior leaders interrupt junior colleagues during meetings, and unsuccessful experiments are discussed publicly as failures.</w:t>
      </w:r>
    </w:p>
    <w:p w14:paraId="085A8189" w14:textId="77777777" w:rsidR="00720A89" w:rsidRPr="00EE1ECC" w:rsidRDefault="008D46F5">
      <w:pPr>
        <w:rPr>
          <w:rFonts w:asciiTheme="minorBidi" w:hAnsiTheme="minorBidi"/>
        </w:rPr>
      </w:pPr>
      <w:r w:rsidRPr="00EE1ECC">
        <w:rPr>
          <w:rFonts w:asciiTheme="minorBidi" w:hAnsiTheme="minorBidi"/>
        </w:rPr>
        <w:t>In Warsaw, engineers prefer written specifications and documented decisions. In Kuala Lumpur, a local manager says colleagues hesitate to challenge executives on video calls. The executive team attributes all differences to national culture; HR suspects that inconsistent leadership practice and uneven workloads explain more than nationality.</w:t>
      </w:r>
    </w:p>
    <w:p w14:paraId="13281B2C" w14:textId="77777777" w:rsidR="00720A89" w:rsidRPr="00EE1ECC" w:rsidRDefault="008D46F5">
      <w:pPr>
        <w:pStyle w:val="Heading2"/>
        <w:rPr>
          <w:rFonts w:asciiTheme="minorBidi" w:hAnsiTheme="minorBidi" w:cstheme="minorBidi"/>
          <w:color w:val="auto"/>
        </w:rPr>
      </w:pPr>
      <w:r w:rsidRPr="00EE1ECC">
        <w:rPr>
          <w:rFonts w:asciiTheme="minorBidi" w:hAnsiTheme="minorBidi" w:cstheme="minorBidi"/>
          <w:color w:val="auto"/>
        </w:rPr>
        <w:t>Evidence dossier</w:t>
      </w:r>
    </w:p>
    <w:tbl>
      <w:tblPr>
        <w:tblStyle w:val="LightShading-Accent1"/>
        <w:tblW w:w="0" w:type="auto"/>
        <w:jc w:val="center"/>
        <w:tblLook w:val="04A0" w:firstRow="1" w:lastRow="0" w:firstColumn="1" w:lastColumn="0" w:noHBand="0" w:noVBand="1"/>
      </w:tblPr>
      <w:tblGrid>
        <w:gridCol w:w="4896"/>
        <w:gridCol w:w="4896"/>
      </w:tblGrid>
      <w:tr w:rsidR="00720A89" w:rsidRPr="00EE1ECC" w14:paraId="797424BC" w14:textId="77777777" w:rsidTr="00720A8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04A71585" w14:textId="77777777" w:rsidR="00720A89" w:rsidRPr="00EE1ECC" w:rsidRDefault="008D46F5">
            <w:pPr>
              <w:rPr>
                <w:rFonts w:asciiTheme="minorBidi" w:hAnsiTheme="minorBidi"/>
                <w:color w:val="auto"/>
              </w:rPr>
            </w:pPr>
            <w:r w:rsidRPr="00EE1ECC">
              <w:rPr>
                <w:rFonts w:asciiTheme="minorBidi" w:hAnsiTheme="minorBidi"/>
                <w:color w:val="auto"/>
              </w:rPr>
              <w:t>Evidence</w:t>
            </w:r>
          </w:p>
        </w:tc>
        <w:tc>
          <w:tcPr>
            <w:tcW w:w="4896" w:type="dxa"/>
          </w:tcPr>
          <w:p w14:paraId="18F13B14" w14:textId="77777777" w:rsidR="00720A89" w:rsidRPr="00EE1ECC" w:rsidRDefault="008D46F5">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rPr>
            </w:pPr>
            <w:r w:rsidRPr="00EE1ECC">
              <w:rPr>
                <w:rFonts w:asciiTheme="minorBidi" w:hAnsiTheme="minorBidi"/>
                <w:color w:val="auto"/>
              </w:rPr>
              <w:t>Implication / question</w:t>
            </w:r>
          </w:p>
        </w:tc>
      </w:tr>
      <w:tr w:rsidR="00720A89" w:rsidRPr="00EE1ECC" w14:paraId="2B5A9C3D" w14:textId="77777777" w:rsidTr="00720A8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77B24285" w14:textId="77777777" w:rsidR="00720A89" w:rsidRPr="00EE1ECC" w:rsidRDefault="008D46F5">
            <w:pPr>
              <w:rPr>
                <w:rFonts w:asciiTheme="minorBidi" w:hAnsiTheme="minorBidi"/>
                <w:color w:val="auto"/>
              </w:rPr>
            </w:pPr>
            <w:r w:rsidRPr="00EE1ECC">
              <w:rPr>
                <w:rFonts w:asciiTheme="minorBidi" w:hAnsiTheme="minorBidi"/>
                <w:color w:val="auto"/>
              </w:rPr>
              <w:t>Posters say “speak up”; meetings discourage challenge</w:t>
            </w:r>
          </w:p>
        </w:tc>
        <w:tc>
          <w:tcPr>
            <w:tcW w:w="4896" w:type="dxa"/>
          </w:tcPr>
          <w:p w14:paraId="0CAEDCD5" w14:textId="77777777" w:rsidR="00720A89" w:rsidRPr="00EE1ECC" w:rsidRDefault="008D46F5">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rPr>
            </w:pPr>
            <w:r w:rsidRPr="00EE1ECC">
              <w:rPr>
                <w:rFonts w:asciiTheme="minorBidi" w:hAnsiTheme="minorBidi"/>
                <w:color w:val="auto"/>
              </w:rPr>
              <w:t>Espoused value versus underlying assumption</w:t>
            </w:r>
          </w:p>
        </w:tc>
      </w:tr>
      <w:tr w:rsidR="00720A89" w:rsidRPr="00EE1ECC" w14:paraId="1F16B8EC" w14:textId="77777777" w:rsidTr="00720A8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4E28A73A" w14:textId="77777777" w:rsidR="00720A89" w:rsidRPr="00EE1ECC" w:rsidRDefault="008D46F5">
            <w:pPr>
              <w:rPr>
                <w:rFonts w:asciiTheme="minorBidi" w:hAnsiTheme="minorBidi"/>
                <w:color w:val="auto"/>
              </w:rPr>
            </w:pPr>
            <w:r w:rsidRPr="00EE1ECC">
              <w:rPr>
                <w:rFonts w:asciiTheme="minorBidi" w:hAnsiTheme="minorBidi"/>
                <w:color w:val="auto"/>
              </w:rPr>
              <w:t>Innovation is praised; failed pilots are punished</w:t>
            </w:r>
          </w:p>
        </w:tc>
        <w:tc>
          <w:tcPr>
            <w:tcW w:w="4896" w:type="dxa"/>
          </w:tcPr>
          <w:p w14:paraId="08A43876" w14:textId="77777777" w:rsidR="00720A89" w:rsidRPr="00EE1ECC" w:rsidRDefault="008D46F5">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rPr>
            </w:pPr>
            <w:r w:rsidRPr="00EE1ECC">
              <w:rPr>
                <w:rFonts w:asciiTheme="minorBidi" w:hAnsiTheme="minorBidi"/>
                <w:color w:val="auto"/>
              </w:rPr>
              <w:t>Signals from rewards and sanctions</w:t>
            </w:r>
          </w:p>
        </w:tc>
      </w:tr>
      <w:tr w:rsidR="00720A89" w:rsidRPr="00EE1ECC" w14:paraId="2B11AB78" w14:textId="77777777" w:rsidTr="00720A8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45C0F619" w14:textId="77777777" w:rsidR="00720A89" w:rsidRPr="00EE1ECC" w:rsidRDefault="008D46F5">
            <w:pPr>
              <w:rPr>
                <w:rFonts w:asciiTheme="minorBidi" w:hAnsiTheme="minorBidi"/>
                <w:color w:val="auto"/>
              </w:rPr>
            </w:pPr>
            <w:r w:rsidRPr="00EE1ECC">
              <w:rPr>
                <w:rFonts w:asciiTheme="minorBidi" w:hAnsiTheme="minorBidi"/>
                <w:color w:val="auto"/>
              </w:rPr>
              <w:t>Different preferences for written decisions</w:t>
            </w:r>
          </w:p>
        </w:tc>
        <w:tc>
          <w:tcPr>
            <w:tcW w:w="4896" w:type="dxa"/>
          </w:tcPr>
          <w:p w14:paraId="16ADF80C" w14:textId="77777777" w:rsidR="00720A89" w:rsidRPr="00EE1ECC" w:rsidRDefault="008D46F5">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rPr>
            </w:pPr>
            <w:r w:rsidRPr="00EE1ECC">
              <w:rPr>
                <w:rFonts w:asciiTheme="minorBidi" w:hAnsiTheme="minorBidi"/>
                <w:color w:val="auto"/>
              </w:rPr>
              <w:t>Possible coordination or uncertainty issue</w:t>
            </w:r>
          </w:p>
        </w:tc>
      </w:tr>
      <w:tr w:rsidR="00720A89" w:rsidRPr="00EE1ECC" w14:paraId="79A077E7" w14:textId="77777777" w:rsidTr="00720A8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5FEBDC87" w14:textId="77777777" w:rsidR="00720A89" w:rsidRPr="00EE1ECC" w:rsidRDefault="008D46F5">
            <w:pPr>
              <w:rPr>
                <w:rFonts w:asciiTheme="minorBidi" w:hAnsiTheme="minorBidi"/>
                <w:color w:val="auto"/>
              </w:rPr>
            </w:pPr>
            <w:r w:rsidRPr="00EE1ECC">
              <w:rPr>
                <w:rFonts w:asciiTheme="minorBidi" w:hAnsiTheme="minorBidi"/>
                <w:color w:val="auto"/>
              </w:rPr>
              <w:t>Cross-site calls dominated by headquarters</w:t>
            </w:r>
          </w:p>
        </w:tc>
        <w:tc>
          <w:tcPr>
            <w:tcW w:w="4896" w:type="dxa"/>
          </w:tcPr>
          <w:p w14:paraId="7678213F" w14:textId="77777777" w:rsidR="00720A89" w:rsidRPr="00EE1ECC" w:rsidRDefault="008D46F5">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rPr>
            </w:pPr>
            <w:r w:rsidRPr="00EE1ECC">
              <w:rPr>
                <w:rFonts w:asciiTheme="minorBidi" w:hAnsiTheme="minorBidi"/>
                <w:color w:val="auto"/>
              </w:rPr>
              <w:t>Power distance hypothesis; also check seniority and language</w:t>
            </w:r>
          </w:p>
        </w:tc>
      </w:tr>
      <w:tr w:rsidR="00720A89" w:rsidRPr="00EE1ECC" w14:paraId="69E31843" w14:textId="77777777" w:rsidTr="00720A8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1C24C93D" w14:textId="77777777" w:rsidR="00720A89" w:rsidRPr="00EE1ECC" w:rsidRDefault="008D46F5">
            <w:pPr>
              <w:rPr>
                <w:rFonts w:asciiTheme="minorBidi" w:hAnsiTheme="minorBidi"/>
                <w:color w:val="auto"/>
              </w:rPr>
            </w:pPr>
            <w:r w:rsidRPr="00EE1ECC">
              <w:rPr>
                <w:rFonts w:asciiTheme="minorBidi" w:hAnsiTheme="minorBidi"/>
                <w:color w:val="auto"/>
              </w:rPr>
              <w:t>Exit interviews mention exhaustion</w:t>
            </w:r>
          </w:p>
        </w:tc>
        <w:tc>
          <w:tcPr>
            <w:tcW w:w="4896" w:type="dxa"/>
          </w:tcPr>
          <w:p w14:paraId="4A48E76D" w14:textId="77777777" w:rsidR="00720A89" w:rsidRPr="00EE1ECC" w:rsidRDefault="008D46F5">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rPr>
            </w:pPr>
            <w:r w:rsidRPr="00EE1ECC">
              <w:rPr>
                <w:rFonts w:asciiTheme="minorBidi" w:hAnsiTheme="minorBidi"/>
                <w:color w:val="auto"/>
              </w:rPr>
              <w:t>Wellbeing and work design evidence needed</w:t>
            </w:r>
          </w:p>
        </w:tc>
      </w:tr>
    </w:tbl>
    <w:p w14:paraId="4826B01C" w14:textId="77777777" w:rsidR="00720A89" w:rsidRPr="00EE1ECC" w:rsidRDefault="008D46F5">
      <w:pPr>
        <w:pStyle w:val="Heading2"/>
        <w:rPr>
          <w:rFonts w:asciiTheme="minorBidi" w:hAnsiTheme="minorBidi" w:cstheme="minorBidi"/>
          <w:color w:val="auto"/>
        </w:rPr>
      </w:pPr>
      <w:r w:rsidRPr="00EE1ECC">
        <w:rPr>
          <w:rFonts w:asciiTheme="minorBidi" w:hAnsiTheme="minorBidi" w:cstheme="minorBidi"/>
          <w:color w:val="auto"/>
        </w:rPr>
        <w:t>Student task</w:t>
      </w:r>
    </w:p>
    <w:p w14:paraId="0F3EFFFC" w14:textId="77777777" w:rsidR="00720A89" w:rsidRPr="00EE1ECC" w:rsidRDefault="008D46F5">
      <w:pPr>
        <w:pStyle w:val="ListBullet"/>
        <w:rPr>
          <w:rFonts w:asciiTheme="minorBidi" w:hAnsiTheme="minorBidi"/>
        </w:rPr>
      </w:pPr>
      <w:r w:rsidRPr="00EE1ECC">
        <w:rPr>
          <w:rFonts w:asciiTheme="minorBidi" w:hAnsiTheme="minorBidi"/>
        </w:rPr>
        <w:t>Map two artefacts, two espoused values and two plausible underlying assumptions.</w:t>
      </w:r>
    </w:p>
    <w:p w14:paraId="7EEF29E7" w14:textId="77777777" w:rsidR="00720A89" w:rsidRPr="00EE1ECC" w:rsidRDefault="008D46F5">
      <w:pPr>
        <w:pStyle w:val="ListBullet"/>
        <w:rPr>
          <w:rFonts w:asciiTheme="minorBidi" w:hAnsiTheme="minorBidi"/>
        </w:rPr>
      </w:pPr>
      <w:r w:rsidRPr="00EE1ECC">
        <w:rPr>
          <w:rFonts w:asciiTheme="minorBidi" w:hAnsiTheme="minorBidi"/>
        </w:rPr>
        <w:t>Apply two Hofstede dimensions as hypotheses, not stereotypes.</w:t>
      </w:r>
    </w:p>
    <w:p w14:paraId="38278E6F" w14:textId="77777777" w:rsidR="00720A89" w:rsidRPr="00EE1ECC" w:rsidRDefault="008D46F5">
      <w:pPr>
        <w:pStyle w:val="ListBullet"/>
        <w:rPr>
          <w:rFonts w:asciiTheme="minorBidi" w:hAnsiTheme="minorBidi"/>
        </w:rPr>
      </w:pPr>
      <w:r w:rsidRPr="00EE1ECC">
        <w:rPr>
          <w:rFonts w:asciiTheme="minorBidi" w:hAnsiTheme="minorBidi"/>
        </w:rPr>
        <w:t>Identify the three highest-priority culture risks, with evidence.</w:t>
      </w:r>
    </w:p>
    <w:p w14:paraId="60901A8E" w14:textId="77777777" w:rsidR="00720A89" w:rsidRPr="00EE1ECC" w:rsidRDefault="008D46F5">
      <w:pPr>
        <w:pStyle w:val="ListBullet"/>
        <w:rPr>
          <w:rFonts w:asciiTheme="minorBidi" w:hAnsiTheme="minorBidi"/>
        </w:rPr>
      </w:pPr>
      <w:r w:rsidRPr="00EE1ECC">
        <w:rPr>
          <w:rFonts w:asciiTheme="minorBidi" w:hAnsiTheme="minorBidi"/>
        </w:rPr>
        <w:t>Recommend three interventions and the evidence needed to evaluate them.</w:t>
      </w:r>
    </w:p>
    <w:p w14:paraId="13579873" w14:textId="77777777" w:rsidR="00720A89" w:rsidRPr="00EE1ECC" w:rsidRDefault="008D46F5">
      <w:pPr>
        <w:pStyle w:val="ListBullet"/>
        <w:rPr>
          <w:rFonts w:asciiTheme="minorBidi" w:hAnsiTheme="minorBidi"/>
        </w:rPr>
      </w:pPr>
      <w:r w:rsidRPr="00EE1ECC">
        <w:rPr>
          <w:rFonts w:asciiTheme="minorBidi" w:hAnsiTheme="minorBidi"/>
        </w:rPr>
        <w:t>Present a two-minute cultural audit; another group challenges one assumption.</w:t>
      </w:r>
    </w:p>
    <w:p w14:paraId="2280259B" w14:textId="77777777" w:rsidR="00720A89" w:rsidRPr="00EE1ECC" w:rsidRDefault="008D46F5">
      <w:pPr>
        <w:pStyle w:val="Heading2"/>
        <w:rPr>
          <w:rFonts w:asciiTheme="minorBidi" w:hAnsiTheme="minorBidi" w:cstheme="minorBidi"/>
          <w:color w:val="auto"/>
        </w:rPr>
      </w:pPr>
      <w:r w:rsidRPr="00EE1ECC">
        <w:rPr>
          <w:rFonts w:asciiTheme="minorBidi" w:hAnsiTheme="minorBidi" w:cstheme="minorBidi"/>
          <w:color w:val="auto"/>
        </w:rPr>
        <w:t>Audit worksheet</w:t>
      </w:r>
    </w:p>
    <w:tbl>
      <w:tblPr>
        <w:tblStyle w:val="LightShading-Accent1"/>
        <w:tblW w:w="0" w:type="auto"/>
        <w:jc w:val="center"/>
        <w:tblLook w:val="04A0" w:firstRow="1" w:lastRow="0" w:firstColumn="1" w:lastColumn="0" w:noHBand="0" w:noVBand="1"/>
      </w:tblPr>
      <w:tblGrid>
        <w:gridCol w:w="4896"/>
        <w:gridCol w:w="4896"/>
      </w:tblGrid>
      <w:tr w:rsidR="00720A89" w:rsidRPr="00EE1ECC" w14:paraId="3F5CE369" w14:textId="77777777" w:rsidTr="00720A8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292F7D22" w14:textId="77777777" w:rsidR="00720A89" w:rsidRPr="00EE1ECC" w:rsidRDefault="008D46F5">
            <w:pPr>
              <w:rPr>
                <w:rFonts w:asciiTheme="minorBidi" w:hAnsiTheme="minorBidi"/>
                <w:color w:val="auto"/>
              </w:rPr>
            </w:pPr>
            <w:r w:rsidRPr="00EE1ECC">
              <w:rPr>
                <w:rFonts w:asciiTheme="minorBidi" w:hAnsiTheme="minorBidi"/>
                <w:color w:val="auto"/>
              </w:rPr>
              <w:t>Evidence</w:t>
            </w:r>
          </w:p>
        </w:tc>
        <w:tc>
          <w:tcPr>
            <w:tcW w:w="4896" w:type="dxa"/>
          </w:tcPr>
          <w:p w14:paraId="1DE04251" w14:textId="77777777" w:rsidR="00720A89" w:rsidRPr="00EE1ECC" w:rsidRDefault="008D46F5">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rPr>
            </w:pPr>
            <w:r w:rsidRPr="00EE1ECC">
              <w:rPr>
                <w:rFonts w:asciiTheme="minorBidi" w:hAnsiTheme="minorBidi"/>
                <w:color w:val="auto"/>
              </w:rPr>
              <w:t>Implication / question</w:t>
            </w:r>
          </w:p>
        </w:tc>
      </w:tr>
      <w:tr w:rsidR="00720A89" w:rsidRPr="00EE1ECC" w14:paraId="47382A32" w14:textId="77777777" w:rsidTr="00720A8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698CFFA5" w14:textId="77777777" w:rsidR="00720A89" w:rsidRPr="00EE1ECC" w:rsidRDefault="008D46F5">
            <w:pPr>
              <w:rPr>
                <w:rFonts w:asciiTheme="minorBidi" w:hAnsiTheme="minorBidi"/>
                <w:color w:val="auto"/>
              </w:rPr>
            </w:pPr>
            <w:r w:rsidRPr="00EE1ECC">
              <w:rPr>
                <w:rFonts w:asciiTheme="minorBidi" w:hAnsiTheme="minorBidi"/>
                <w:color w:val="auto"/>
              </w:rPr>
              <w:t>What we observe</w:t>
            </w:r>
          </w:p>
        </w:tc>
        <w:tc>
          <w:tcPr>
            <w:tcW w:w="4896" w:type="dxa"/>
          </w:tcPr>
          <w:p w14:paraId="6138483D" w14:textId="77777777" w:rsidR="00720A89" w:rsidRPr="00EE1ECC" w:rsidRDefault="008D46F5">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rPr>
            </w:pPr>
            <w:r w:rsidRPr="00EE1ECC">
              <w:rPr>
                <w:rFonts w:asciiTheme="minorBidi" w:hAnsiTheme="minorBidi"/>
                <w:color w:val="auto"/>
              </w:rPr>
              <w:t>What it might mean; alternative explanations</w:t>
            </w:r>
          </w:p>
        </w:tc>
      </w:tr>
      <w:tr w:rsidR="00720A89" w:rsidRPr="00EE1ECC" w14:paraId="22A784F5" w14:textId="77777777" w:rsidTr="00720A8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50B7986E" w14:textId="77777777" w:rsidR="00720A89" w:rsidRPr="00EE1ECC" w:rsidRDefault="008D46F5">
            <w:pPr>
              <w:rPr>
                <w:rFonts w:asciiTheme="minorBidi" w:hAnsiTheme="minorBidi"/>
                <w:color w:val="auto"/>
              </w:rPr>
            </w:pPr>
            <w:r w:rsidRPr="00EE1ECC">
              <w:rPr>
                <w:rFonts w:asciiTheme="minorBidi" w:hAnsiTheme="minorBidi"/>
                <w:color w:val="auto"/>
              </w:rPr>
              <w:t>What leaders claim</w:t>
            </w:r>
          </w:p>
        </w:tc>
        <w:tc>
          <w:tcPr>
            <w:tcW w:w="4896" w:type="dxa"/>
          </w:tcPr>
          <w:p w14:paraId="2E5F8CC1" w14:textId="77777777" w:rsidR="00720A89" w:rsidRPr="00EE1ECC" w:rsidRDefault="008D46F5">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rPr>
            </w:pPr>
            <w:r w:rsidRPr="00EE1ECC">
              <w:rPr>
                <w:rFonts w:asciiTheme="minorBidi" w:hAnsiTheme="minorBidi"/>
                <w:color w:val="auto"/>
              </w:rPr>
              <w:t>What staff experience</w:t>
            </w:r>
          </w:p>
        </w:tc>
      </w:tr>
      <w:tr w:rsidR="00720A89" w:rsidRPr="00EE1ECC" w14:paraId="69B8C6E5" w14:textId="77777777" w:rsidTr="00720A8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0FA4715D" w14:textId="77777777" w:rsidR="00720A89" w:rsidRPr="00EE1ECC" w:rsidRDefault="008D46F5">
            <w:pPr>
              <w:rPr>
                <w:rFonts w:asciiTheme="minorBidi" w:hAnsiTheme="minorBidi"/>
                <w:color w:val="auto"/>
              </w:rPr>
            </w:pPr>
            <w:r w:rsidRPr="00EE1ECC">
              <w:rPr>
                <w:rFonts w:asciiTheme="minorBidi" w:hAnsiTheme="minorBidi"/>
                <w:color w:val="auto"/>
              </w:rPr>
              <w:t>Intervention</w:t>
            </w:r>
          </w:p>
        </w:tc>
        <w:tc>
          <w:tcPr>
            <w:tcW w:w="4896" w:type="dxa"/>
          </w:tcPr>
          <w:p w14:paraId="329DC5C4" w14:textId="77777777" w:rsidR="00720A89" w:rsidRPr="00EE1ECC" w:rsidRDefault="008D46F5">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rPr>
            </w:pPr>
            <w:r w:rsidRPr="00EE1ECC">
              <w:rPr>
                <w:rFonts w:asciiTheme="minorBidi" w:hAnsiTheme="minorBidi"/>
                <w:color w:val="auto"/>
              </w:rPr>
              <w:t>Owner, measure and timeframe</w:t>
            </w:r>
          </w:p>
        </w:tc>
      </w:tr>
    </w:tbl>
    <w:p w14:paraId="70B31F19" w14:textId="77777777" w:rsidR="00720A89" w:rsidRPr="00EE1ECC" w:rsidRDefault="008D46F5">
      <w:pPr>
        <w:pStyle w:val="Heading2"/>
        <w:rPr>
          <w:rFonts w:asciiTheme="minorBidi" w:hAnsiTheme="minorBidi" w:cstheme="minorBidi"/>
          <w:color w:val="auto"/>
        </w:rPr>
      </w:pPr>
      <w:r w:rsidRPr="00EE1ECC">
        <w:rPr>
          <w:rFonts w:asciiTheme="minorBidi" w:hAnsiTheme="minorBidi" w:cstheme="minorBidi"/>
          <w:color w:val="auto"/>
        </w:rPr>
        <w:t>Facilitator guidance</w:t>
      </w:r>
    </w:p>
    <w:p w14:paraId="22BCEF1B" w14:textId="77777777" w:rsidR="00720A89" w:rsidRPr="00EE1ECC" w:rsidRDefault="008D46F5">
      <w:pPr>
        <w:rPr>
          <w:rFonts w:asciiTheme="minorBidi" w:hAnsiTheme="minorBidi"/>
        </w:rPr>
      </w:pPr>
      <w:r w:rsidRPr="00EE1ECC">
        <w:rPr>
          <w:rFonts w:asciiTheme="minorBidi" w:hAnsiTheme="minorBidi"/>
        </w:rPr>
        <w:t>Reward distinction between observation and inference. Students should resist attributing differences solely to nationality and propose interviews, pulse surveys, meeting observation and retention/wellbeing metrics.</w:t>
      </w:r>
    </w:p>
    <w:p w14:paraId="452D9D60" w14:textId="77777777" w:rsidR="00720A89" w:rsidRPr="00EE1ECC" w:rsidRDefault="008D46F5">
      <w:pPr>
        <w:rPr>
          <w:rFonts w:asciiTheme="minorBidi" w:hAnsiTheme="minorBidi"/>
        </w:rPr>
      </w:pPr>
      <w:r w:rsidRPr="00EE1ECC">
        <w:rPr>
          <w:rFonts w:asciiTheme="minorBidi" w:hAnsiTheme="minorBidi"/>
        </w:rPr>
        <w:br w:type="page"/>
      </w:r>
    </w:p>
    <w:p w14:paraId="01FB390E" w14:textId="77777777" w:rsidR="00720A89" w:rsidRPr="00EE1ECC" w:rsidRDefault="008D46F5">
      <w:pPr>
        <w:pStyle w:val="Heading1"/>
        <w:rPr>
          <w:rFonts w:asciiTheme="minorBidi" w:hAnsiTheme="minorBidi" w:cstheme="minorBidi"/>
          <w:color w:val="auto"/>
        </w:rPr>
      </w:pPr>
      <w:r w:rsidRPr="00EE1ECC">
        <w:rPr>
          <w:rFonts w:asciiTheme="minorBidi" w:hAnsiTheme="minorBidi" w:cstheme="minorBidi"/>
          <w:color w:val="auto"/>
        </w:rPr>
        <w:lastRenderedPageBreak/>
        <w:t>CASE C | Eastbridge Group — leadership transformation boardroom</w:t>
      </w:r>
    </w:p>
    <w:p w14:paraId="1DC88503" w14:textId="77777777" w:rsidR="00720A89" w:rsidRPr="00EE1ECC" w:rsidRDefault="008D46F5">
      <w:pPr>
        <w:rPr>
          <w:rFonts w:asciiTheme="minorBidi" w:hAnsiTheme="minorBidi"/>
        </w:rPr>
      </w:pPr>
      <w:r w:rsidRPr="00EE1ECC">
        <w:rPr>
          <w:rFonts w:asciiTheme="minorBidi" w:hAnsiTheme="minorBidi"/>
        </w:rPr>
        <w:t>Activity 3 • 25 minutes • Transformational leadership + culture</w:t>
      </w:r>
    </w:p>
    <w:p w14:paraId="30A37D0A" w14:textId="77777777" w:rsidR="00720A89" w:rsidRPr="00EE1ECC" w:rsidRDefault="008D46F5">
      <w:pPr>
        <w:rPr>
          <w:rFonts w:asciiTheme="minorBidi" w:hAnsiTheme="minorBidi"/>
        </w:rPr>
      </w:pPr>
      <w:r w:rsidRPr="00EE1ECC">
        <w:rPr>
          <w:rFonts w:asciiTheme="minorBidi" w:hAnsiTheme="minorBidi"/>
        </w:rPr>
        <w:t>Eastbridge Group is a fictional 60-year-old professional-services firm with 1,100 employees. It has introduced hybrid working and AI-assisted document review. Senior partners expect rapid adoption; some employees fear redundancy, while others complain that AI tools were introduced without training. Newer employees want clearer development pathways, and long-serving specialists believe their expertise is being disregarded.</w:t>
      </w:r>
    </w:p>
    <w:p w14:paraId="0B00B4EA" w14:textId="77777777" w:rsidR="00720A89" w:rsidRPr="00EE1ECC" w:rsidRDefault="008D46F5">
      <w:pPr>
        <w:rPr>
          <w:rFonts w:asciiTheme="minorBidi" w:hAnsiTheme="minorBidi"/>
        </w:rPr>
      </w:pPr>
      <w:r w:rsidRPr="00EE1ECC">
        <w:rPr>
          <w:rFonts w:asciiTheme="minorBidi" w:hAnsiTheme="minorBidi"/>
        </w:rPr>
        <w:t>The managing director asks your boardroom team to produce a 90-day plan that restores trust without abandoning the transformation. Budget permits three major interventions. The plan must work across multiple offices and avoid assumptions based on employee generation.</w:t>
      </w:r>
    </w:p>
    <w:p w14:paraId="3529250A" w14:textId="77777777" w:rsidR="00720A89" w:rsidRPr="00EE1ECC" w:rsidRDefault="008D46F5">
      <w:pPr>
        <w:pStyle w:val="Heading2"/>
        <w:rPr>
          <w:rFonts w:asciiTheme="minorBidi" w:hAnsiTheme="minorBidi" w:cstheme="minorBidi"/>
          <w:color w:val="auto"/>
        </w:rPr>
      </w:pPr>
      <w:r w:rsidRPr="00EE1ECC">
        <w:rPr>
          <w:rFonts w:asciiTheme="minorBidi" w:hAnsiTheme="minorBidi" w:cstheme="minorBidi"/>
          <w:color w:val="auto"/>
        </w:rPr>
        <w:t>Evidence dossier</w:t>
      </w:r>
    </w:p>
    <w:tbl>
      <w:tblPr>
        <w:tblStyle w:val="LightShading-Accent1"/>
        <w:tblW w:w="0" w:type="auto"/>
        <w:jc w:val="center"/>
        <w:tblLook w:val="04A0" w:firstRow="1" w:lastRow="0" w:firstColumn="1" w:lastColumn="0" w:noHBand="0" w:noVBand="1"/>
      </w:tblPr>
      <w:tblGrid>
        <w:gridCol w:w="4896"/>
        <w:gridCol w:w="4896"/>
      </w:tblGrid>
      <w:tr w:rsidR="00720A89" w:rsidRPr="00EE1ECC" w14:paraId="1E197CB2" w14:textId="77777777" w:rsidTr="00720A8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067EB4AC" w14:textId="77777777" w:rsidR="00720A89" w:rsidRPr="00EE1ECC" w:rsidRDefault="008D46F5">
            <w:pPr>
              <w:rPr>
                <w:rFonts w:asciiTheme="minorBidi" w:hAnsiTheme="minorBidi"/>
                <w:color w:val="auto"/>
              </w:rPr>
            </w:pPr>
            <w:r w:rsidRPr="00EE1ECC">
              <w:rPr>
                <w:rFonts w:asciiTheme="minorBidi" w:hAnsiTheme="minorBidi"/>
                <w:color w:val="auto"/>
              </w:rPr>
              <w:t>Evidence</w:t>
            </w:r>
          </w:p>
        </w:tc>
        <w:tc>
          <w:tcPr>
            <w:tcW w:w="4896" w:type="dxa"/>
          </w:tcPr>
          <w:p w14:paraId="45E5DB43" w14:textId="77777777" w:rsidR="00720A89" w:rsidRPr="00EE1ECC" w:rsidRDefault="008D46F5">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rPr>
            </w:pPr>
            <w:r w:rsidRPr="00EE1ECC">
              <w:rPr>
                <w:rFonts w:asciiTheme="minorBidi" w:hAnsiTheme="minorBidi"/>
                <w:color w:val="auto"/>
              </w:rPr>
              <w:t>Implication / question</w:t>
            </w:r>
          </w:p>
        </w:tc>
      </w:tr>
      <w:tr w:rsidR="00720A89" w:rsidRPr="00EE1ECC" w14:paraId="086E3541" w14:textId="77777777" w:rsidTr="00720A8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52D18CF5" w14:textId="77777777" w:rsidR="00720A89" w:rsidRPr="00EE1ECC" w:rsidRDefault="008D46F5">
            <w:pPr>
              <w:rPr>
                <w:rFonts w:asciiTheme="minorBidi" w:hAnsiTheme="minorBidi"/>
                <w:color w:val="auto"/>
              </w:rPr>
            </w:pPr>
            <w:r w:rsidRPr="00EE1ECC">
              <w:rPr>
                <w:rFonts w:asciiTheme="minorBidi" w:hAnsiTheme="minorBidi"/>
                <w:color w:val="auto"/>
              </w:rPr>
              <w:t>Engagement survey: 48% favourable</w:t>
            </w:r>
          </w:p>
        </w:tc>
        <w:tc>
          <w:tcPr>
            <w:tcW w:w="4896" w:type="dxa"/>
          </w:tcPr>
          <w:p w14:paraId="4C197A1B" w14:textId="77777777" w:rsidR="00720A89" w:rsidRPr="00EE1ECC" w:rsidRDefault="008D46F5">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rPr>
            </w:pPr>
            <w:r w:rsidRPr="00EE1ECC">
              <w:rPr>
                <w:rFonts w:asciiTheme="minorBidi" w:hAnsiTheme="minorBidi"/>
                <w:color w:val="auto"/>
              </w:rPr>
              <w:t>Trust and communication risk</w:t>
            </w:r>
          </w:p>
        </w:tc>
      </w:tr>
      <w:tr w:rsidR="00720A89" w:rsidRPr="00EE1ECC" w14:paraId="5815FB5A" w14:textId="77777777" w:rsidTr="00720A8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06FDB11E" w14:textId="77777777" w:rsidR="00720A89" w:rsidRPr="00EE1ECC" w:rsidRDefault="008D46F5">
            <w:pPr>
              <w:rPr>
                <w:rFonts w:asciiTheme="minorBidi" w:hAnsiTheme="minorBidi"/>
                <w:color w:val="auto"/>
              </w:rPr>
            </w:pPr>
            <w:r w:rsidRPr="00EE1ECC">
              <w:rPr>
                <w:rFonts w:asciiTheme="minorBidi" w:hAnsiTheme="minorBidi"/>
                <w:color w:val="auto"/>
              </w:rPr>
              <w:t>Training completion: 34%</w:t>
            </w:r>
          </w:p>
        </w:tc>
        <w:tc>
          <w:tcPr>
            <w:tcW w:w="4896" w:type="dxa"/>
          </w:tcPr>
          <w:p w14:paraId="4D808FB5" w14:textId="77777777" w:rsidR="00720A89" w:rsidRPr="00EE1ECC" w:rsidRDefault="008D46F5">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rPr>
            </w:pPr>
            <w:r w:rsidRPr="00EE1ECC">
              <w:rPr>
                <w:rFonts w:asciiTheme="minorBidi" w:hAnsiTheme="minorBidi"/>
                <w:color w:val="auto"/>
              </w:rPr>
              <w:t>Capability and access problem</w:t>
            </w:r>
          </w:p>
        </w:tc>
      </w:tr>
      <w:tr w:rsidR="00720A89" w:rsidRPr="00EE1ECC" w14:paraId="5A735283" w14:textId="77777777" w:rsidTr="00720A8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5E589B69" w14:textId="77777777" w:rsidR="00720A89" w:rsidRPr="00EE1ECC" w:rsidRDefault="008D46F5">
            <w:pPr>
              <w:rPr>
                <w:rFonts w:asciiTheme="minorBidi" w:hAnsiTheme="minorBidi"/>
                <w:color w:val="auto"/>
              </w:rPr>
            </w:pPr>
            <w:r w:rsidRPr="00EE1ECC">
              <w:rPr>
                <w:rFonts w:asciiTheme="minorBidi" w:hAnsiTheme="minorBidi"/>
                <w:color w:val="auto"/>
              </w:rPr>
              <w:t>Voluntary turnover rising in one division</w:t>
            </w:r>
          </w:p>
        </w:tc>
        <w:tc>
          <w:tcPr>
            <w:tcW w:w="4896" w:type="dxa"/>
          </w:tcPr>
          <w:p w14:paraId="084F04AF" w14:textId="77777777" w:rsidR="00720A89" w:rsidRPr="00EE1ECC" w:rsidRDefault="008D46F5">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rPr>
            </w:pPr>
            <w:r w:rsidRPr="00EE1ECC">
              <w:rPr>
                <w:rFonts w:asciiTheme="minorBidi" w:hAnsiTheme="minorBidi"/>
                <w:color w:val="auto"/>
              </w:rPr>
              <w:t>Investigate workload, leadership and opportunity</w:t>
            </w:r>
          </w:p>
        </w:tc>
      </w:tr>
      <w:tr w:rsidR="00720A89" w:rsidRPr="00EE1ECC" w14:paraId="58228184" w14:textId="77777777" w:rsidTr="00720A8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15315A7D" w14:textId="77777777" w:rsidR="00720A89" w:rsidRPr="00EE1ECC" w:rsidRDefault="008D46F5">
            <w:pPr>
              <w:rPr>
                <w:rFonts w:asciiTheme="minorBidi" w:hAnsiTheme="minorBidi"/>
                <w:color w:val="auto"/>
              </w:rPr>
            </w:pPr>
            <w:r w:rsidRPr="00EE1ECC">
              <w:rPr>
                <w:rFonts w:asciiTheme="minorBidi" w:hAnsiTheme="minorBidi"/>
                <w:color w:val="auto"/>
              </w:rPr>
              <w:t>AI pilot reduces routine review time</w:t>
            </w:r>
          </w:p>
        </w:tc>
        <w:tc>
          <w:tcPr>
            <w:tcW w:w="4896" w:type="dxa"/>
          </w:tcPr>
          <w:p w14:paraId="21691A4B" w14:textId="77777777" w:rsidR="00720A89" w:rsidRPr="00EE1ECC" w:rsidRDefault="008D46F5">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rPr>
            </w:pPr>
            <w:r w:rsidRPr="00EE1ECC">
              <w:rPr>
                <w:rFonts w:asciiTheme="minorBidi" w:hAnsiTheme="minorBidi"/>
                <w:color w:val="auto"/>
              </w:rPr>
              <w:t>Potential productivity benefit; quality assurance still needed</w:t>
            </w:r>
          </w:p>
        </w:tc>
      </w:tr>
      <w:tr w:rsidR="00720A89" w:rsidRPr="00EE1ECC" w14:paraId="41F9748D" w14:textId="77777777" w:rsidTr="00720A8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3ECF8FBA" w14:textId="77777777" w:rsidR="00720A89" w:rsidRPr="00EE1ECC" w:rsidRDefault="008D46F5">
            <w:pPr>
              <w:rPr>
                <w:rFonts w:asciiTheme="minorBidi" w:hAnsiTheme="minorBidi"/>
                <w:color w:val="auto"/>
              </w:rPr>
            </w:pPr>
            <w:r w:rsidRPr="00EE1ECC">
              <w:rPr>
                <w:rFonts w:asciiTheme="minorBidi" w:hAnsiTheme="minorBidi"/>
                <w:color w:val="auto"/>
              </w:rPr>
              <w:t>Managers issue conflicting hybrid guidance</w:t>
            </w:r>
          </w:p>
        </w:tc>
        <w:tc>
          <w:tcPr>
            <w:tcW w:w="4896" w:type="dxa"/>
          </w:tcPr>
          <w:p w14:paraId="3BC9A631" w14:textId="77777777" w:rsidR="00720A89" w:rsidRPr="00EE1ECC" w:rsidRDefault="008D46F5">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rPr>
            </w:pPr>
            <w:r w:rsidRPr="00EE1ECC">
              <w:rPr>
                <w:rFonts w:asciiTheme="minorBidi" w:hAnsiTheme="minorBidi"/>
                <w:color w:val="auto"/>
              </w:rPr>
              <w:t>Governance and fairness risk</w:t>
            </w:r>
          </w:p>
        </w:tc>
      </w:tr>
    </w:tbl>
    <w:p w14:paraId="19F91B65" w14:textId="77777777" w:rsidR="00720A89" w:rsidRPr="00EE1ECC" w:rsidRDefault="008D46F5">
      <w:pPr>
        <w:pStyle w:val="Heading2"/>
        <w:rPr>
          <w:rFonts w:asciiTheme="minorBidi" w:hAnsiTheme="minorBidi" w:cstheme="minorBidi"/>
          <w:color w:val="auto"/>
        </w:rPr>
      </w:pPr>
      <w:r w:rsidRPr="00EE1ECC">
        <w:rPr>
          <w:rFonts w:asciiTheme="minorBidi" w:hAnsiTheme="minorBidi" w:cstheme="minorBidi"/>
          <w:color w:val="auto"/>
        </w:rPr>
        <w:t>Student task</w:t>
      </w:r>
    </w:p>
    <w:p w14:paraId="049CA0D3" w14:textId="77777777" w:rsidR="00720A89" w:rsidRPr="00EE1ECC" w:rsidRDefault="008D46F5">
      <w:pPr>
        <w:pStyle w:val="ListBullet"/>
        <w:rPr>
          <w:rFonts w:asciiTheme="minorBidi" w:hAnsiTheme="minorBidi"/>
        </w:rPr>
      </w:pPr>
      <w:r w:rsidRPr="00EE1ECC">
        <w:rPr>
          <w:rFonts w:asciiTheme="minorBidi" w:hAnsiTheme="minorBidi"/>
        </w:rPr>
        <w:t>Choose exactly three interventions covering leadership, communication and workforce capability/wellbeing.</w:t>
      </w:r>
    </w:p>
    <w:p w14:paraId="07D27BCC" w14:textId="77777777" w:rsidR="00720A89" w:rsidRPr="00EE1ECC" w:rsidRDefault="008D46F5">
      <w:pPr>
        <w:pStyle w:val="ListBullet"/>
        <w:rPr>
          <w:rFonts w:asciiTheme="minorBidi" w:hAnsiTheme="minorBidi"/>
        </w:rPr>
      </w:pPr>
      <w:r w:rsidRPr="00EE1ECC">
        <w:rPr>
          <w:rFonts w:asciiTheme="minorBidi" w:hAnsiTheme="minorBidi"/>
        </w:rPr>
        <w:t>Apply transformational leadership and one cultural framework from the lecture.</w:t>
      </w:r>
    </w:p>
    <w:p w14:paraId="30E3FCFA" w14:textId="77777777" w:rsidR="00720A89" w:rsidRPr="00EE1ECC" w:rsidRDefault="008D46F5">
      <w:pPr>
        <w:pStyle w:val="ListBullet"/>
        <w:rPr>
          <w:rFonts w:asciiTheme="minorBidi" w:hAnsiTheme="minorBidi"/>
        </w:rPr>
      </w:pPr>
      <w:r w:rsidRPr="00EE1ECC">
        <w:rPr>
          <w:rFonts w:asciiTheme="minorBidi" w:hAnsiTheme="minorBidi"/>
        </w:rPr>
        <w:t>Create a 30/60/90-day implementation plan with owners and measures.</w:t>
      </w:r>
    </w:p>
    <w:p w14:paraId="356CE1AE" w14:textId="77777777" w:rsidR="00720A89" w:rsidRPr="00EE1ECC" w:rsidRDefault="008D46F5">
      <w:pPr>
        <w:pStyle w:val="ListBullet"/>
        <w:rPr>
          <w:rFonts w:asciiTheme="minorBidi" w:hAnsiTheme="minorBidi"/>
        </w:rPr>
      </w:pPr>
      <w:r w:rsidRPr="00EE1ECC">
        <w:rPr>
          <w:rFonts w:asciiTheme="minorBidi" w:hAnsiTheme="minorBidi"/>
        </w:rPr>
        <w:t>Identify the largest risk and the trigger for adjusting the plan.</w:t>
      </w:r>
    </w:p>
    <w:p w14:paraId="2D1AA867" w14:textId="77777777" w:rsidR="00720A89" w:rsidRPr="00EE1ECC" w:rsidRDefault="008D46F5">
      <w:pPr>
        <w:pStyle w:val="ListBullet"/>
        <w:rPr>
          <w:rFonts w:asciiTheme="minorBidi" w:hAnsiTheme="minorBidi"/>
        </w:rPr>
      </w:pPr>
      <w:r w:rsidRPr="00EE1ECC">
        <w:rPr>
          <w:rFonts w:asciiTheme="minorBidi" w:hAnsiTheme="minorBidi"/>
        </w:rPr>
        <w:t>Present a 90-second board pitch and defend it under challenge.</w:t>
      </w:r>
    </w:p>
    <w:p w14:paraId="72BB493D" w14:textId="77777777" w:rsidR="00720A89" w:rsidRPr="00EE1ECC" w:rsidRDefault="008D46F5">
      <w:pPr>
        <w:pStyle w:val="Heading2"/>
        <w:rPr>
          <w:rFonts w:asciiTheme="minorBidi" w:hAnsiTheme="minorBidi" w:cstheme="minorBidi"/>
          <w:color w:val="auto"/>
        </w:rPr>
      </w:pPr>
      <w:r w:rsidRPr="00EE1ECC">
        <w:rPr>
          <w:rFonts w:asciiTheme="minorBidi" w:hAnsiTheme="minorBidi" w:cstheme="minorBidi"/>
          <w:color w:val="auto"/>
        </w:rPr>
        <w:t>90-day action template</w:t>
      </w:r>
    </w:p>
    <w:tbl>
      <w:tblPr>
        <w:tblStyle w:val="LightShading-Accent1"/>
        <w:tblW w:w="0" w:type="auto"/>
        <w:jc w:val="center"/>
        <w:tblLook w:val="04A0" w:firstRow="1" w:lastRow="0" w:firstColumn="1" w:lastColumn="0" w:noHBand="0" w:noVBand="1"/>
      </w:tblPr>
      <w:tblGrid>
        <w:gridCol w:w="4896"/>
        <w:gridCol w:w="4896"/>
      </w:tblGrid>
      <w:tr w:rsidR="00720A89" w:rsidRPr="00EE1ECC" w14:paraId="1BD4BC11" w14:textId="77777777" w:rsidTr="00720A8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15F5907D" w14:textId="77777777" w:rsidR="00720A89" w:rsidRPr="00EE1ECC" w:rsidRDefault="008D46F5">
            <w:pPr>
              <w:rPr>
                <w:rFonts w:asciiTheme="minorBidi" w:hAnsiTheme="minorBidi"/>
                <w:color w:val="auto"/>
              </w:rPr>
            </w:pPr>
            <w:r w:rsidRPr="00EE1ECC">
              <w:rPr>
                <w:rFonts w:asciiTheme="minorBidi" w:hAnsiTheme="minorBidi"/>
                <w:color w:val="auto"/>
              </w:rPr>
              <w:t>Evidence</w:t>
            </w:r>
          </w:p>
        </w:tc>
        <w:tc>
          <w:tcPr>
            <w:tcW w:w="4896" w:type="dxa"/>
          </w:tcPr>
          <w:p w14:paraId="08B4D179" w14:textId="77777777" w:rsidR="00720A89" w:rsidRPr="00EE1ECC" w:rsidRDefault="008D46F5">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rPr>
            </w:pPr>
            <w:r w:rsidRPr="00EE1ECC">
              <w:rPr>
                <w:rFonts w:asciiTheme="minorBidi" w:hAnsiTheme="minorBidi"/>
                <w:color w:val="auto"/>
              </w:rPr>
              <w:t>Implication / question</w:t>
            </w:r>
          </w:p>
        </w:tc>
      </w:tr>
      <w:tr w:rsidR="00720A89" w:rsidRPr="00EE1ECC" w14:paraId="76621E88" w14:textId="77777777" w:rsidTr="00720A8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4B3F98FD" w14:textId="77777777" w:rsidR="00720A89" w:rsidRPr="00EE1ECC" w:rsidRDefault="008D46F5">
            <w:pPr>
              <w:rPr>
                <w:rFonts w:asciiTheme="minorBidi" w:hAnsiTheme="minorBidi"/>
                <w:color w:val="auto"/>
              </w:rPr>
            </w:pPr>
            <w:r w:rsidRPr="00EE1ECC">
              <w:rPr>
                <w:rFonts w:asciiTheme="minorBidi" w:hAnsiTheme="minorBidi"/>
                <w:color w:val="auto"/>
              </w:rPr>
              <w:t>Days 1–30</w:t>
            </w:r>
          </w:p>
        </w:tc>
        <w:tc>
          <w:tcPr>
            <w:tcW w:w="4896" w:type="dxa"/>
          </w:tcPr>
          <w:p w14:paraId="61DD0051" w14:textId="77777777" w:rsidR="00720A89" w:rsidRPr="00EE1ECC" w:rsidRDefault="008D46F5">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rPr>
            </w:pPr>
            <w:r w:rsidRPr="00EE1ECC">
              <w:rPr>
                <w:rFonts w:asciiTheme="minorBidi" w:hAnsiTheme="minorBidi"/>
                <w:color w:val="auto"/>
              </w:rPr>
              <w:t>Listening, risk baseline and visible leadership commitments</w:t>
            </w:r>
          </w:p>
        </w:tc>
      </w:tr>
      <w:tr w:rsidR="00720A89" w:rsidRPr="00EE1ECC" w14:paraId="5B6127B2" w14:textId="77777777" w:rsidTr="00720A8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2D3A31F5" w14:textId="77777777" w:rsidR="00720A89" w:rsidRPr="00EE1ECC" w:rsidRDefault="008D46F5">
            <w:pPr>
              <w:rPr>
                <w:rFonts w:asciiTheme="minorBidi" w:hAnsiTheme="minorBidi"/>
                <w:color w:val="auto"/>
              </w:rPr>
            </w:pPr>
            <w:r w:rsidRPr="00EE1ECC">
              <w:rPr>
                <w:rFonts w:asciiTheme="minorBidi" w:hAnsiTheme="minorBidi"/>
                <w:color w:val="auto"/>
              </w:rPr>
              <w:t>Days 31–60</w:t>
            </w:r>
          </w:p>
        </w:tc>
        <w:tc>
          <w:tcPr>
            <w:tcW w:w="4896" w:type="dxa"/>
          </w:tcPr>
          <w:p w14:paraId="2C9B42DF" w14:textId="77777777" w:rsidR="00720A89" w:rsidRPr="00EE1ECC" w:rsidRDefault="008D46F5">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rPr>
            </w:pPr>
            <w:r w:rsidRPr="00EE1ECC">
              <w:rPr>
                <w:rFonts w:asciiTheme="minorBidi" w:hAnsiTheme="minorBidi"/>
                <w:color w:val="auto"/>
              </w:rPr>
              <w:t>Pilot changes, manager training and communication feedback</w:t>
            </w:r>
          </w:p>
        </w:tc>
      </w:tr>
      <w:tr w:rsidR="00720A89" w:rsidRPr="00EE1ECC" w14:paraId="22BEF735" w14:textId="77777777" w:rsidTr="00720A8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393CCAD4" w14:textId="77777777" w:rsidR="00720A89" w:rsidRPr="00EE1ECC" w:rsidRDefault="008D46F5">
            <w:pPr>
              <w:rPr>
                <w:rFonts w:asciiTheme="minorBidi" w:hAnsiTheme="minorBidi"/>
                <w:color w:val="auto"/>
              </w:rPr>
            </w:pPr>
            <w:r w:rsidRPr="00EE1ECC">
              <w:rPr>
                <w:rFonts w:asciiTheme="minorBidi" w:hAnsiTheme="minorBidi"/>
                <w:color w:val="auto"/>
              </w:rPr>
              <w:t>Days 61–90</w:t>
            </w:r>
          </w:p>
        </w:tc>
        <w:tc>
          <w:tcPr>
            <w:tcW w:w="4896" w:type="dxa"/>
          </w:tcPr>
          <w:p w14:paraId="6C3E07D2" w14:textId="77777777" w:rsidR="00720A89" w:rsidRPr="00EE1ECC" w:rsidRDefault="008D46F5">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rPr>
            </w:pPr>
            <w:r w:rsidRPr="00EE1ECC">
              <w:rPr>
                <w:rFonts w:asciiTheme="minorBidi" w:hAnsiTheme="minorBidi"/>
                <w:color w:val="auto"/>
              </w:rPr>
              <w:t>Evaluate, revise and scale only what works</w:t>
            </w:r>
          </w:p>
        </w:tc>
      </w:tr>
    </w:tbl>
    <w:p w14:paraId="131E5FBC" w14:textId="77777777" w:rsidR="00720A89" w:rsidRPr="00EE1ECC" w:rsidRDefault="008D46F5">
      <w:pPr>
        <w:pStyle w:val="Heading2"/>
        <w:rPr>
          <w:rFonts w:asciiTheme="minorBidi" w:hAnsiTheme="minorBidi" w:cstheme="minorBidi"/>
          <w:color w:val="auto"/>
        </w:rPr>
      </w:pPr>
      <w:r w:rsidRPr="00EE1ECC">
        <w:rPr>
          <w:rFonts w:asciiTheme="minorBidi" w:hAnsiTheme="minorBidi" w:cstheme="minorBidi"/>
          <w:color w:val="auto"/>
        </w:rPr>
        <w:t>Facilitator guidance</w:t>
      </w:r>
    </w:p>
    <w:p w14:paraId="0F4B5A9C" w14:textId="77777777" w:rsidR="00720A89" w:rsidRPr="00EE1ECC" w:rsidRDefault="008D46F5">
      <w:pPr>
        <w:rPr>
          <w:rFonts w:asciiTheme="minorBidi" w:hAnsiTheme="minorBidi"/>
        </w:rPr>
      </w:pPr>
      <w:r w:rsidRPr="00EE1ECC">
        <w:rPr>
          <w:rFonts w:asciiTheme="minorBidi" w:hAnsiTheme="minorBidi"/>
        </w:rPr>
        <w:t>Look for role-modelling, employee voice, learning access, safeguards around AI, measurable outcomes and practical ownership. Avoid treating generational categories as fixed behavioural profiles.</w:t>
      </w:r>
    </w:p>
    <w:p w14:paraId="58DFC5B2" w14:textId="77777777" w:rsidR="00720A89" w:rsidRPr="00EE1ECC" w:rsidRDefault="008D46F5">
      <w:pPr>
        <w:rPr>
          <w:rFonts w:asciiTheme="minorBidi" w:hAnsiTheme="minorBidi"/>
        </w:rPr>
      </w:pPr>
      <w:r w:rsidRPr="00EE1ECC">
        <w:rPr>
          <w:rFonts w:asciiTheme="minorBidi" w:hAnsiTheme="minorBidi"/>
        </w:rPr>
        <w:br w:type="page"/>
      </w:r>
    </w:p>
    <w:p w14:paraId="19A122F4" w14:textId="7F69C633" w:rsidR="00720A89" w:rsidRPr="00EE1ECC" w:rsidRDefault="008D46F5" w:rsidP="00E013E8">
      <w:pPr>
        <w:pStyle w:val="Heading1"/>
        <w:rPr>
          <w:rFonts w:asciiTheme="minorBidi" w:hAnsiTheme="minorBidi" w:cstheme="minorBidi"/>
          <w:color w:val="auto"/>
        </w:rPr>
      </w:pPr>
      <w:r w:rsidRPr="00EE1ECC">
        <w:rPr>
          <w:rFonts w:asciiTheme="minorBidi" w:hAnsiTheme="minorBidi" w:cstheme="minorBidi"/>
          <w:color w:val="auto"/>
        </w:rPr>
        <w:lastRenderedPageBreak/>
        <w:t>Reference</w:t>
      </w:r>
      <w:r w:rsidR="005665F3">
        <w:rPr>
          <w:rFonts w:asciiTheme="minorBidi" w:hAnsiTheme="minorBidi" w:cstheme="minorBidi"/>
          <w:color w:val="auto"/>
        </w:rPr>
        <w:t>s</w:t>
      </w:r>
    </w:p>
    <w:p w14:paraId="55C69EB7" w14:textId="77777777" w:rsidR="00720A89" w:rsidRPr="00EE1ECC" w:rsidRDefault="008D46F5">
      <w:pPr>
        <w:rPr>
          <w:rFonts w:asciiTheme="minorBidi" w:hAnsiTheme="minorBidi"/>
        </w:rPr>
      </w:pPr>
      <w:r w:rsidRPr="00EE1ECC">
        <w:rPr>
          <w:rFonts w:asciiTheme="minorBidi" w:hAnsiTheme="minorBidi"/>
        </w:rPr>
        <w:t>Armstrong, M. and Taylor, S. (2023) Armstrong’s Handbook of Human Resource Management Practice. 16th ed. Kogan Page.</w:t>
      </w:r>
    </w:p>
    <w:p w14:paraId="3FC3B589" w14:textId="77777777" w:rsidR="00720A89" w:rsidRPr="00EE1ECC" w:rsidRDefault="008D46F5">
      <w:pPr>
        <w:rPr>
          <w:rFonts w:asciiTheme="minorBidi" w:hAnsiTheme="minorBidi"/>
        </w:rPr>
      </w:pPr>
      <w:r w:rsidRPr="00EE1ECC">
        <w:rPr>
          <w:rFonts w:asciiTheme="minorBidi" w:hAnsiTheme="minorBidi"/>
        </w:rPr>
        <w:t>Handy, C. (1993) Understanding Organizations. Penguin.</w:t>
      </w:r>
    </w:p>
    <w:p w14:paraId="5218278E" w14:textId="77777777" w:rsidR="00720A89" w:rsidRPr="00EE1ECC" w:rsidRDefault="008D46F5">
      <w:pPr>
        <w:rPr>
          <w:rFonts w:asciiTheme="minorBidi" w:hAnsiTheme="minorBidi"/>
        </w:rPr>
      </w:pPr>
      <w:r w:rsidRPr="00EE1ECC">
        <w:rPr>
          <w:rFonts w:asciiTheme="minorBidi" w:hAnsiTheme="minorBidi"/>
        </w:rPr>
        <w:t>Hofstede, G. (2001) Culture’s Consequences. 2nd ed. Sage.</w:t>
      </w:r>
    </w:p>
    <w:p w14:paraId="03B243D0" w14:textId="77777777" w:rsidR="00720A89" w:rsidRPr="00EE1ECC" w:rsidRDefault="008D46F5">
      <w:pPr>
        <w:rPr>
          <w:rFonts w:asciiTheme="minorBidi" w:hAnsiTheme="minorBidi"/>
        </w:rPr>
      </w:pPr>
      <w:r w:rsidRPr="00EE1ECC">
        <w:rPr>
          <w:rFonts w:asciiTheme="minorBidi" w:hAnsiTheme="minorBidi"/>
        </w:rPr>
        <w:t>Schein, E.H. (2017) Organizational Culture and Leadership. 5th ed. Wiley.</w:t>
      </w:r>
    </w:p>
    <w:p w14:paraId="68E03224" w14:textId="77777777" w:rsidR="00720A89" w:rsidRPr="00EE1ECC" w:rsidRDefault="008D46F5">
      <w:pPr>
        <w:rPr>
          <w:rFonts w:asciiTheme="minorBidi" w:hAnsiTheme="minorBidi"/>
        </w:rPr>
      </w:pPr>
      <w:r w:rsidRPr="00EE1ECC">
        <w:rPr>
          <w:rFonts w:asciiTheme="minorBidi" w:hAnsiTheme="minorBidi"/>
        </w:rPr>
        <w:t>Torrington, D. et al. (2020) Human Resource Management. 11th ed. Pearson.</w:t>
      </w:r>
    </w:p>
    <w:p w14:paraId="7BF07607" w14:textId="77777777" w:rsidR="00720A89" w:rsidRPr="00EE1ECC" w:rsidRDefault="008D46F5">
      <w:pPr>
        <w:rPr>
          <w:rFonts w:asciiTheme="minorBidi" w:hAnsiTheme="minorBidi"/>
        </w:rPr>
      </w:pPr>
      <w:r w:rsidRPr="00EE1ECC">
        <w:rPr>
          <w:rFonts w:asciiTheme="minorBidi" w:hAnsiTheme="minorBidi"/>
        </w:rPr>
        <w:t>Yukl, G. (2020) Leadership in Organizations. 9th ed. Pearson.</w:t>
      </w:r>
    </w:p>
    <w:sectPr w:rsidR="00720A89" w:rsidRPr="00EE1ECC" w:rsidSect="00034616">
      <w:pgSz w:w="12240" w:h="15840"/>
      <w:pgMar w:top="1123" w:right="1224" w:bottom="1037"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27385E" w14:textId="77777777" w:rsidR="00D076CB" w:rsidRDefault="00D076CB" w:rsidP="00730D40">
      <w:pPr>
        <w:spacing w:after="0" w:line="240" w:lineRule="auto"/>
      </w:pPr>
      <w:r>
        <w:separator/>
      </w:r>
    </w:p>
  </w:endnote>
  <w:endnote w:type="continuationSeparator" w:id="0">
    <w:p w14:paraId="57323BCF" w14:textId="77777777" w:rsidR="00D076CB" w:rsidRDefault="00D076CB" w:rsidP="00730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70A1AE" w14:textId="77777777" w:rsidR="00D076CB" w:rsidRDefault="00D076CB" w:rsidP="00730D40">
      <w:pPr>
        <w:spacing w:after="0" w:line="240" w:lineRule="auto"/>
      </w:pPr>
      <w:r>
        <w:separator/>
      </w:r>
    </w:p>
  </w:footnote>
  <w:footnote w:type="continuationSeparator" w:id="0">
    <w:p w14:paraId="7CCEC4D7" w14:textId="77777777" w:rsidR="00D076CB" w:rsidRDefault="00D076CB" w:rsidP="00730D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8601266">
    <w:abstractNumId w:val="8"/>
  </w:num>
  <w:num w:numId="2" w16cid:durableId="584264287">
    <w:abstractNumId w:val="6"/>
  </w:num>
  <w:num w:numId="3" w16cid:durableId="1055080747">
    <w:abstractNumId w:val="5"/>
  </w:num>
  <w:num w:numId="4" w16cid:durableId="1430813951">
    <w:abstractNumId w:val="4"/>
  </w:num>
  <w:num w:numId="5" w16cid:durableId="516845861">
    <w:abstractNumId w:val="7"/>
  </w:num>
  <w:num w:numId="6" w16cid:durableId="348416705">
    <w:abstractNumId w:val="3"/>
  </w:num>
  <w:num w:numId="7" w16cid:durableId="265424222">
    <w:abstractNumId w:val="2"/>
  </w:num>
  <w:num w:numId="8" w16cid:durableId="2116946473">
    <w:abstractNumId w:val="1"/>
  </w:num>
  <w:num w:numId="9" w16cid:durableId="314067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0F30"/>
    <w:rsid w:val="00034616"/>
    <w:rsid w:val="0006063C"/>
    <w:rsid w:val="0015074B"/>
    <w:rsid w:val="0029639D"/>
    <w:rsid w:val="00326F90"/>
    <w:rsid w:val="005665F3"/>
    <w:rsid w:val="00720A89"/>
    <w:rsid w:val="00730D40"/>
    <w:rsid w:val="008D46F5"/>
    <w:rsid w:val="00AA1D8D"/>
    <w:rsid w:val="00B47730"/>
    <w:rsid w:val="00CB0664"/>
    <w:rsid w:val="00D076CB"/>
    <w:rsid w:val="00E013E8"/>
    <w:rsid w:val="00E229CE"/>
    <w:rsid w:val="00EE1EC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B736999"/>
  <w14:defaultImageDpi w14:val="300"/>
  <w15:docId w15:val="{0080D28E-89E2-4C2A-801D-D8D79CB09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ptos" w:hAnsi="Aptos"/>
      <w:sz w:val="2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3253D"/>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3253D"/>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3253D"/>
      <w:spacing w:val="5"/>
      <w:kern w:val="28"/>
      <w:sz w:val="4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1046</Words>
  <Characters>5964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6997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Gladius David Kulothungan</cp:lastModifiedBy>
  <cp:revision>5</cp:revision>
  <dcterms:created xsi:type="dcterms:W3CDTF">2026-10-17T14:21:00Z</dcterms:created>
  <dcterms:modified xsi:type="dcterms:W3CDTF">2026-10-18T11:23:00Z</dcterms:modified>
  <cp:category/>
</cp:coreProperties>
</file>