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93300106"/>
        <w:docPartObj>
          <w:docPartGallery w:val="Cover Pages"/>
          <w:docPartUnique/>
        </w:docPartObj>
      </w:sdtPr>
      <w:sdtEndPr>
        <w:rPr>
          <w:rFonts w:ascii="Times New Roman" w:hAnsi="Times New Roman"/>
          <w:sz w:val="28"/>
          <w:szCs w:val="28"/>
        </w:rPr>
      </w:sdtEndPr>
      <w:sdtContent>
        <w:p w14:paraId="54D0F3B2" w14:textId="77777777" w:rsidR="00E2659D" w:rsidRDefault="004F0757">
          <w:r>
            <w:rPr>
              <w:noProof/>
            </w:rPr>
            <mc:AlternateContent>
              <mc:Choice Requires="wpg">
                <w:drawing>
                  <wp:anchor distT="0" distB="0" distL="114300" distR="114300" simplePos="0" relativeHeight="251659264" behindDoc="1" locked="0" layoutInCell="1" allowOverlap="1" wp14:anchorId="6F21C6D5" wp14:editId="0AA607DF">
                    <wp:simplePos x="0" y="0"/>
                    <wp:positionH relativeFrom="page">
                      <wp:posOffset>-66675</wp:posOffset>
                    </wp:positionH>
                    <wp:positionV relativeFrom="page">
                      <wp:posOffset>257175</wp:posOffset>
                    </wp:positionV>
                    <wp:extent cx="7553325" cy="9719310"/>
                    <wp:effectExtent l="0" t="0" r="0" b="0"/>
                    <wp:wrapNone/>
                    <wp:docPr id="119" name="Group 119"/>
                    <wp:cNvGraphicFramePr/>
                    <a:graphic xmlns:a="http://schemas.openxmlformats.org/drawingml/2006/main">
                      <a:graphicData uri="http://schemas.microsoft.com/office/word/2010/wordprocessingGroup">
                        <wpg:wgp>
                          <wpg:cNvGrpSpPr/>
                          <wpg:grpSpPr>
                            <a:xfrm>
                              <a:off x="0" y="0"/>
                              <a:ext cx="7553325" cy="9719310"/>
                              <a:chOff x="-419100" y="-447671"/>
                              <a:chExt cx="7553325" cy="9719421"/>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5A87283" w14:textId="1F0AF636" w:rsidR="00E2659D" w:rsidRDefault="00E2659D">
                                      <w:pPr>
                                        <w:pStyle w:val="NoSpacing"/>
                                        <w:rPr>
                                          <w:color w:val="FFFFFF" w:themeColor="background1"/>
                                          <w:sz w:val="32"/>
                                          <w:szCs w:val="32"/>
                                        </w:rPr>
                                      </w:pPr>
                                      <w:r>
                                        <w:rPr>
                                          <w:color w:val="FFFFFF" w:themeColor="background1"/>
                                          <w:sz w:val="32"/>
                                          <w:szCs w:val="32"/>
                                        </w:rPr>
                                        <w:t>MD R Ahmed</w:t>
                                      </w:r>
                                    </w:p>
                                  </w:sdtContent>
                                </w:sdt>
                                <w:p w14:paraId="1A3DE309" w14:textId="280C9F88" w:rsidR="00E2659D" w:rsidRDefault="00000000">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E2659D">
                                        <w:rPr>
                                          <w:caps/>
                                          <w:color w:val="FFFFFF" w:themeColor="background1"/>
                                        </w:rPr>
                                        <w:t xml:space="preserve">     </w:t>
                                      </w:r>
                                    </w:sdtContent>
                                  </w:sdt>
                                  <w:r w:rsidR="00E2659D">
                                    <w:rPr>
                                      <w:caps/>
                                      <w:color w:val="FFFFFF" w:themeColor="background1"/>
                                    </w:rPr>
                                    <w:t xml:space="preserve"> </w:t>
                                  </w:r>
                                  <w:r w:rsidR="00073D7A">
                                    <w:rPr>
                                      <w:caps/>
                                      <w:color w:val="FFFFFF" w:themeColor="background1"/>
                                    </w:rPr>
                                    <w:t>2022</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E2659D">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419100" y="-447671"/>
                                <a:ext cx="7553325" cy="387671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B82C5" w14:textId="4590B616" w:rsidR="00E2659D" w:rsidRPr="00E2659D" w:rsidRDefault="00000000" w:rsidP="00E2659D">
                                  <w:pPr>
                                    <w:pStyle w:val="NoSpacing"/>
                                    <w:pBdr>
                                      <w:bottom w:val="single" w:sz="6" w:space="4" w:color="7F7F7F" w:themeColor="text1" w:themeTint="80"/>
                                    </w:pBdr>
                                    <w:jc w:val="center"/>
                                    <w:rPr>
                                      <w:rFonts w:ascii="Times New Roman" w:eastAsiaTheme="majorEastAsia" w:hAnsi="Times New Roman" w:cs="Times New Roman"/>
                                      <w:color w:val="70AD47" w:themeColor="accent6"/>
                                      <w:sz w:val="72"/>
                                      <w:szCs w:val="72"/>
                                    </w:rPr>
                                  </w:pPr>
                                  <w:sdt>
                                    <w:sdtPr>
                                      <w:rPr>
                                        <w:rFonts w:ascii="Times New Roman" w:eastAsiaTheme="majorEastAsia" w:hAnsi="Times New Roman" w:cs="Times New Roman"/>
                                        <w:color w:val="70AD47" w:themeColor="accent6"/>
                                        <w:sz w:val="72"/>
                                        <w:szCs w:val="72"/>
                                      </w:rPr>
                                      <w:alias w:val="Title"/>
                                      <w:tag w:val=""/>
                                      <w:id w:val="-1476986296"/>
                                      <w:showingPlcHdr/>
                                      <w:dataBinding w:prefixMappings="xmlns:ns0='http://purl.org/dc/elements/1.1/' xmlns:ns1='http://schemas.openxmlformats.org/package/2006/metadata/core-properties' " w:xpath="/ns1:coreProperties[1]/ns0:title[1]" w:storeItemID="{6C3C8BC8-F283-45AE-878A-BAB7291924A1}"/>
                                      <w:text/>
                                    </w:sdtPr>
                                    <w:sdtContent>
                                      <w:r w:rsidR="007F0EEF">
                                        <w:rPr>
                                          <w:rFonts w:ascii="Times New Roman" w:eastAsiaTheme="majorEastAsia" w:hAnsi="Times New Roman" w:cs="Times New Roman"/>
                                          <w:color w:val="70AD47" w:themeColor="accent6"/>
                                          <w:sz w:val="72"/>
                                          <w:szCs w:val="72"/>
                                        </w:rPr>
                                        <w:t xml:space="preserve">     </w:t>
                                      </w:r>
                                    </w:sdtContent>
                                  </w:sdt>
                                  <w:r w:rsidR="003D20D9">
                                    <w:rPr>
                                      <w:rFonts w:ascii="Times New Roman" w:eastAsiaTheme="majorEastAsia" w:hAnsi="Times New Roman" w:cs="Times New Roman"/>
                                      <w:color w:val="70AD47" w:themeColor="accent6"/>
                                      <w:sz w:val="72"/>
                                      <w:szCs w:val="72"/>
                                    </w:rPr>
                                    <w:t>L</w:t>
                                  </w:r>
                                  <w:r w:rsidR="007F0EEF">
                                    <w:rPr>
                                      <w:rFonts w:ascii="Times New Roman" w:eastAsiaTheme="majorEastAsia" w:hAnsi="Times New Roman" w:cs="Times New Roman"/>
                                      <w:color w:val="70AD47" w:themeColor="accent6"/>
                                      <w:sz w:val="72"/>
                                      <w:szCs w:val="72"/>
                                    </w:rPr>
                                    <w:t>LB</w:t>
                                  </w:r>
                                  <w:r w:rsidR="003D20D9">
                                    <w:rPr>
                                      <w:rFonts w:ascii="Times New Roman" w:eastAsiaTheme="majorEastAsia" w:hAnsi="Times New Roman" w:cs="Times New Roman"/>
                                      <w:color w:val="70AD47" w:themeColor="accent6"/>
                                      <w:sz w:val="72"/>
                                      <w:szCs w:val="72"/>
                                    </w:rPr>
                                    <w:t xml:space="preserve"> Law and Legal Practice</w:t>
                                  </w:r>
                                </w:p>
                                <w:sdt>
                                  <w:sdtPr>
                                    <w:rPr>
                                      <w:rFonts w:ascii="Times New Roman" w:hAnsi="Times New Roman" w:cs="Times New Roman"/>
                                      <w:caps/>
                                      <w:color w:val="4472C4" w:themeColor="accent1"/>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D14A9BE" w14:textId="7AC20A96" w:rsidR="00E2659D" w:rsidRPr="00E2659D" w:rsidRDefault="00E2659D" w:rsidP="00E2659D">
                                      <w:pPr>
                                        <w:pStyle w:val="NoSpacing"/>
                                        <w:spacing w:before="240"/>
                                        <w:jc w:val="center"/>
                                        <w:rPr>
                                          <w:rFonts w:ascii="Times New Roman" w:hAnsi="Times New Roman" w:cs="Times New Roman"/>
                                          <w:caps/>
                                          <w:color w:val="4472C4" w:themeColor="accent1"/>
                                          <w:sz w:val="28"/>
                                          <w:szCs w:val="28"/>
                                        </w:rPr>
                                      </w:pPr>
                                      <w:r w:rsidRPr="00E2659D">
                                        <w:rPr>
                                          <w:rFonts w:ascii="Times New Roman" w:hAnsi="Times New Roman" w:cs="Times New Roman"/>
                                          <w:caps/>
                                          <w:color w:val="4472C4" w:themeColor="accent1"/>
                                          <w:sz w:val="28"/>
                                          <w:szCs w:val="28"/>
                                        </w:rPr>
                                        <w:t xml:space="preserve">Assignment </w:t>
                                      </w:r>
                                      <w:r w:rsidR="003D20D9">
                                        <w:rPr>
                                          <w:rFonts w:ascii="Times New Roman" w:hAnsi="Times New Roman" w:cs="Times New Roman"/>
                                          <w:caps/>
                                          <w:color w:val="4472C4" w:themeColor="accent1"/>
                                          <w:sz w:val="28"/>
                                          <w:szCs w:val="28"/>
                                        </w:rPr>
                                        <w:t xml:space="preserve">– </w:t>
                                      </w:r>
                                      <w:r w:rsidR="001B6D6A">
                                        <w:rPr>
                                          <w:rFonts w:ascii="Times New Roman" w:hAnsi="Times New Roman" w:cs="Times New Roman"/>
                                          <w:caps/>
                                          <w:color w:val="4472C4" w:themeColor="accent1"/>
                                          <w:sz w:val="28"/>
                                          <w:szCs w:val="28"/>
                                        </w:rPr>
                                        <w:t>1:</w:t>
                                      </w:r>
                                      <w:r w:rsidR="003D20D9">
                                        <w:rPr>
                                          <w:rFonts w:ascii="Times New Roman" w:hAnsi="Times New Roman" w:cs="Times New Roman"/>
                                          <w:caps/>
                                          <w:color w:val="4472C4" w:themeColor="accent1"/>
                                          <w:sz w:val="28"/>
                                          <w:szCs w:val="28"/>
                                        </w:rPr>
                                        <w:t xml:space="preserve"> </w:t>
                                      </w:r>
                                      <w:r w:rsidR="00FF36C6">
                                        <w:rPr>
                                          <w:rFonts w:ascii="Times New Roman" w:hAnsi="Times New Roman" w:cs="Times New Roman"/>
                                          <w:caps/>
                                          <w:color w:val="4472C4" w:themeColor="accent1"/>
                                          <w:sz w:val="28"/>
                                          <w:szCs w:val="28"/>
                                        </w:rPr>
                                        <w:t>C</w:t>
                                      </w:r>
                                      <w:r w:rsidR="00790076">
                                        <w:rPr>
                                          <w:rFonts w:ascii="Times New Roman" w:hAnsi="Times New Roman" w:cs="Times New Roman"/>
                                          <w:caps/>
                                          <w:color w:val="4472C4" w:themeColor="accent1"/>
                                          <w:sz w:val="28"/>
                                          <w:szCs w:val="28"/>
                                        </w:rPr>
                                        <w:t>onveyancing Law</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6F21C6D5" id="Group 119" o:spid="_x0000_s1026" style="position:absolute;margin-left:-5.25pt;margin-top:20.25pt;width:594.75pt;height:765.3pt;z-index:-251657216;mso-position-horizontal-relative:page;mso-position-vertical-relative:page" coordorigin="-4191,-4476" coordsize="75533,971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5A87283" w14:textId="1F0AF636" w:rsidR="00E2659D" w:rsidRDefault="00E2659D">
                                <w:pPr>
                                  <w:pStyle w:val="NoSpacing"/>
                                  <w:rPr>
                                    <w:color w:val="FFFFFF" w:themeColor="background1"/>
                                    <w:sz w:val="32"/>
                                    <w:szCs w:val="32"/>
                                  </w:rPr>
                                </w:pPr>
                                <w:r>
                                  <w:rPr>
                                    <w:color w:val="FFFFFF" w:themeColor="background1"/>
                                    <w:sz w:val="32"/>
                                    <w:szCs w:val="32"/>
                                  </w:rPr>
                                  <w:t>MD R Ahmed</w:t>
                                </w:r>
                              </w:p>
                            </w:sdtContent>
                          </w:sdt>
                          <w:p w14:paraId="1A3DE309" w14:textId="280C9F88" w:rsidR="00E2659D" w:rsidRDefault="00000000">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E2659D">
                                  <w:rPr>
                                    <w:caps/>
                                    <w:color w:val="FFFFFF" w:themeColor="background1"/>
                                  </w:rPr>
                                  <w:t xml:space="preserve">     </w:t>
                                </w:r>
                              </w:sdtContent>
                            </w:sdt>
                            <w:r w:rsidR="00E2659D">
                              <w:rPr>
                                <w:caps/>
                                <w:color w:val="FFFFFF" w:themeColor="background1"/>
                              </w:rPr>
                              <w:t xml:space="preserve"> </w:t>
                            </w:r>
                            <w:r w:rsidR="00073D7A">
                              <w:rPr>
                                <w:caps/>
                                <w:color w:val="FFFFFF" w:themeColor="background1"/>
                              </w:rPr>
                              <w:t>2022</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sidR="00E2659D">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left:-4191;top:-4476;width:75533;height:387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533B82C5" w14:textId="4590B616" w:rsidR="00E2659D" w:rsidRPr="00E2659D" w:rsidRDefault="00000000" w:rsidP="00E2659D">
                            <w:pPr>
                              <w:pStyle w:val="NoSpacing"/>
                              <w:pBdr>
                                <w:bottom w:val="single" w:sz="6" w:space="4" w:color="7F7F7F" w:themeColor="text1" w:themeTint="80"/>
                              </w:pBdr>
                              <w:jc w:val="center"/>
                              <w:rPr>
                                <w:rFonts w:ascii="Times New Roman" w:eastAsiaTheme="majorEastAsia" w:hAnsi="Times New Roman" w:cs="Times New Roman"/>
                                <w:color w:val="70AD47" w:themeColor="accent6"/>
                                <w:sz w:val="72"/>
                                <w:szCs w:val="72"/>
                              </w:rPr>
                            </w:pPr>
                            <w:sdt>
                              <w:sdtPr>
                                <w:rPr>
                                  <w:rFonts w:ascii="Times New Roman" w:eastAsiaTheme="majorEastAsia" w:hAnsi="Times New Roman" w:cs="Times New Roman"/>
                                  <w:color w:val="70AD47" w:themeColor="accent6"/>
                                  <w:sz w:val="72"/>
                                  <w:szCs w:val="72"/>
                                </w:rPr>
                                <w:alias w:val="Title"/>
                                <w:tag w:val=""/>
                                <w:id w:val="-1476986296"/>
                                <w:showingPlcHdr/>
                                <w:dataBinding w:prefixMappings="xmlns:ns0='http://purl.org/dc/elements/1.1/' xmlns:ns1='http://schemas.openxmlformats.org/package/2006/metadata/core-properties' " w:xpath="/ns1:coreProperties[1]/ns0:title[1]" w:storeItemID="{6C3C8BC8-F283-45AE-878A-BAB7291924A1}"/>
                                <w:text/>
                              </w:sdtPr>
                              <w:sdtContent>
                                <w:r w:rsidR="007F0EEF">
                                  <w:rPr>
                                    <w:rFonts w:ascii="Times New Roman" w:eastAsiaTheme="majorEastAsia" w:hAnsi="Times New Roman" w:cs="Times New Roman"/>
                                    <w:color w:val="70AD47" w:themeColor="accent6"/>
                                    <w:sz w:val="72"/>
                                    <w:szCs w:val="72"/>
                                  </w:rPr>
                                  <w:t xml:space="preserve">     </w:t>
                                </w:r>
                              </w:sdtContent>
                            </w:sdt>
                            <w:r w:rsidR="003D20D9">
                              <w:rPr>
                                <w:rFonts w:ascii="Times New Roman" w:eastAsiaTheme="majorEastAsia" w:hAnsi="Times New Roman" w:cs="Times New Roman"/>
                                <w:color w:val="70AD47" w:themeColor="accent6"/>
                                <w:sz w:val="72"/>
                                <w:szCs w:val="72"/>
                              </w:rPr>
                              <w:t>L</w:t>
                            </w:r>
                            <w:r w:rsidR="007F0EEF">
                              <w:rPr>
                                <w:rFonts w:ascii="Times New Roman" w:eastAsiaTheme="majorEastAsia" w:hAnsi="Times New Roman" w:cs="Times New Roman"/>
                                <w:color w:val="70AD47" w:themeColor="accent6"/>
                                <w:sz w:val="72"/>
                                <w:szCs w:val="72"/>
                              </w:rPr>
                              <w:t>LB</w:t>
                            </w:r>
                            <w:r w:rsidR="003D20D9">
                              <w:rPr>
                                <w:rFonts w:ascii="Times New Roman" w:eastAsiaTheme="majorEastAsia" w:hAnsi="Times New Roman" w:cs="Times New Roman"/>
                                <w:color w:val="70AD47" w:themeColor="accent6"/>
                                <w:sz w:val="72"/>
                                <w:szCs w:val="72"/>
                              </w:rPr>
                              <w:t xml:space="preserve"> Law and Legal Practice</w:t>
                            </w:r>
                          </w:p>
                          <w:sdt>
                            <w:sdtPr>
                              <w:rPr>
                                <w:rFonts w:ascii="Times New Roman" w:hAnsi="Times New Roman" w:cs="Times New Roman"/>
                                <w:caps/>
                                <w:color w:val="4472C4" w:themeColor="accent1"/>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D14A9BE" w14:textId="7AC20A96" w:rsidR="00E2659D" w:rsidRPr="00E2659D" w:rsidRDefault="00E2659D" w:rsidP="00E2659D">
                                <w:pPr>
                                  <w:pStyle w:val="NoSpacing"/>
                                  <w:spacing w:before="240"/>
                                  <w:jc w:val="center"/>
                                  <w:rPr>
                                    <w:rFonts w:ascii="Times New Roman" w:hAnsi="Times New Roman" w:cs="Times New Roman"/>
                                    <w:caps/>
                                    <w:color w:val="4472C4" w:themeColor="accent1"/>
                                    <w:sz w:val="28"/>
                                    <w:szCs w:val="28"/>
                                  </w:rPr>
                                </w:pPr>
                                <w:r w:rsidRPr="00E2659D">
                                  <w:rPr>
                                    <w:rFonts w:ascii="Times New Roman" w:hAnsi="Times New Roman" w:cs="Times New Roman"/>
                                    <w:caps/>
                                    <w:color w:val="4472C4" w:themeColor="accent1"/>
                                    <w:sz w:val="28"/>
                                    <w:szCs w:val="28"/>
                                  </w:rPr>
                                  <w:t xml:space="preserve">Assignment </w:t>
                                </w:r>
                                <w:r w:rsidR="003D20D9">
                                  <w:rPr>
                                    <w:rFonts w:ascii="Times New Roman" w:hAnsi="Times New Roman" w:cs="Times New Roman"/>
                                    <w:caps/>
                                    <w:color w:val="4472C4" w:themeColor="accent1"/>
                                    <w:sz w:val="28"/>
                                    <w:szCs w:val="28"/>
                                  </w:rPr>
                                  <w:t xml:space="preserve">– </w:t>
                                </w:r>
                                <w:r w:rsidR="001B6D6A">
                                  <w:rPr>
                                    <w:rFonts w:ascii="Times New Roman" w:hAnsi="Times New Roman" w:cs="Times New Roman"/>
                                    <w:caps/>
                                    <w:color w:val="4472C4" w:themeColor="accent1"/>
                                    <w:sz w:val="28"/>
                                    <w:szCs w:val="28"/>
                                  </w:rPr>
                                  <w:t>1:</w:t>
                                </w:r>
                                <w:r w:rsidR="003D20D9">
                                  <w:rPr>
                                    <w:rFonts w:ascii="Times New Roman" w:hAnsi="Times New Roman" w:cs="Times New Roman"/>
                                    <w:caps/>
                                    <w:color w:val="4472C4" w:themeColor="accent1"/>
                                    <w:sz w:val="28"/>
                                    <w:szCs w:val="28"/>
                                  </w:rPr>
                                  <w:t xml:space="preserve"> </w:t>
                                </w:r>
                                <w:r w:rsidR="00FF36C6">
                                  <w:rPr>
                                    <w:rFonts w:ascii="Times New Roman" w:hAnsi="Times New Roman" w:cs="Times New Roman"/>
                                    <w:caps/>
                                    <w:color w:val="4472C4" w:themeColor="accent1"/>
                                    <w:sz w:val="28"/>
                                    <w:szCs w:val="28"/>
                                  </w:rPr>
                                  <w:t>C</w:t>
                                </w:r>
                                <w:r w:rsidR="00790076">
                                  <w:rPr>
                                    <w:rFonts w:ascii="Times New Roman" w:hAnsi="Times New Roman" w:cs="Times New Roman"/>
                                    <w:caps/>
                                    <w:color w:val="4472C4" w:themeColor="accent1"/>
                                    <w:sz w:val="28"/>
                                    <w:szCs w:val="28"/>
                                  </w:rPr>
                                  <w:t>onveyancing Law</w:t>
                                </w:r>
                              </w:p>
                            </w:sdtContent>
                          </w:sdt>
                        </w:txbxContent>
                      </v:textbox>
                    </v:shape>
                    <w10:wrap anchorx="page" anchory="page"/>
                  </v:group>
                </w:pict>
              </mc:Fallback>
            </mc:AlternateContent>
          </w:r>
          <w:r w:rsidRPr="00A406E5">
            <w:rPr>
              <w:rFonts w:ascii="Arial" w:hAnsi="Arial" w:cs="Arial"/>
              <w:noProof/>
            </w:rPr>
            <w:drawing>
              <wp:anchor distT="0" distB="0" distL="114300" distR="114300" simplePos="0" relativeHeight="251661312" behindDoc="0" locked="0" layoutInCell="1" allowOverlap="1" wp14:anchorId="7BB1E4E5" wp14:editId="22DD5A1A">
                <wp:simplePos x="0" y="0"/>
                <wp:positionH relativeFrom="margin">
                  <wp:align>left</wp:align>
                </wp:positionH>
                <wp:positionV relativeFrom="paragraph">
                  <wp:posOffset>9525</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01AD34F9" w14:textId="77777777" w:rsidR="009665DE" w:rsidRPr="009665DE" w:rsidRDefault="00357783" w:rsidP="009665DE">
          <w:pPr>
            <w:spacing w:after="0" w:line="480" w:lineRule="auto"/>
            <w:contextualSpacing/>
            <w:rPr>
              <w:rFonts w:ascii="Times New Roman" w:hAnsi="Times New Roman" w:cstheme="minorBidi"/>
              <w:sz w:val="28"/>
              <w:szCs w:val="28"/>
              <w:lang w:val="en-IN"/>
            </w:rPr>
          </w:pPr>
          <w:r w:rsidRPr="00357783">
            <w:rPr>
              <w:rFonts w:asciiTheme="minorHAnsi" w:hAnsiTheme="minorHAnsi" w:cstheme="minorBidi"/>
              <w:noProof/>
              <w:sz w:val="22"/>
              <w:szCs w:val="22"/>
              <w:lang w:val="en-GB"/>
            </w:rPr>
            <mc:AlternateContent>
              <mc:Choice Requires="wps">
                <w:drawing>
                  <wp:anchor distT="0" distB="0" distL="114300" distR="114300" simplePos="0" relativeHeight="251663360" behindDoc="0" locked="0" layoutInCell="1" allowOverlap="1" wp14:anchorId="4A2F6A95" wp14:editId="5461CF1B">
                    <wp:simplePos x="0" y="0"/>
                    <wp:positionH relativeFrom="margin">
                      <wp:align>right</wp:align>
                    </wp:positionH>
                    <wp:positionV relativeFrom="paragraph">
                      <wp:posOffset>2183130</wp:posOffset>
                    </wp:positionV>
                    <wp:extent cx="5467350" cy="3133725"/>
                    <wp:effectExtent l="76200" t="57150" r="76200" b="123825"/>
                    <wp:wrapNone/>
                    <wp:docPr id="3" name="Rectangle 3"/>
                    <wp:cNvGraphicFramePr/>
                    <a:graphic xmlns:a="http://schemas.openxmlformats.org/drawingml/2006/main">
                      <a:graphicData uri="http://schemas.microsoft.com/office/word/2010/wordprocessingShape">
                        <wps:wsp>
                          <wps:cNvSpPr/>
                          <wps:spPr>
                            <a:xfrm>
                              <a:off x="0" y="0"/>
                              <a:ext cx="5467350" cy="3133725"/>
                            </a:xfrm>
                            <a:prstGeom prst="rect">
                              <a:avLst/>
                            </a:prstGeom>
                            <a:solidFill>
                              <a:srgbClr val="FFC000">
                                <a:lumMod val="60000"/>
                                <a:lumOff val="40000"/>
                              </a:srgbClr>
                            </a:solidFill>
                            <a:ln w="6350" cap="flat" cmpd="sng" algn="ctr">
                              <a:noFill/>
                              <a:prstDash val="solid"/>
                              <a:miter lim="800000"/>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txbx>
                            <w:txbxContent>
                              <w:p w14:paraId="35D99AA2"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Name: MD ROSHID AHMED</w:t>
                                </w:r>
                              </w:p>
                              <w:p w14:paraId="780E129D"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ID: 1922561</w:t>
                                </w:r>
                              </w:p>
                              <w:p w14:paraId="4EED0D91" w14:textId="467F59F5"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Lecturer:</w:t>
                                </w:r>
                                <w:r w:rsidR="009E47E5">
                                  <w:rPr>
                                    <w:rFonts w:ascii="Times New Roman" w:hAnsi="Times New Roman"/>
                                    <w:b/>
                                    <w:sz w:val="32"/>
                                    <w:szCs w:val="32"/>
                                  </w:rPr>
                                  <w:t xml:space="preserve"> </w:t>
                                </w:r>
                                <w:r w:rsidR="002E39A2">
                                  <w:rPr>
                                    <w:rFonts w:ascii="Times New Roman" w:hAnsi="Times New Roman"/>
                                    <w:b/>
                                    <w:sz w:val="32"/>
                                    <w:szCs w:val="32"/>
                                  </w:rPr>
                                  <w:t>Sian Turvey</w:t>
                                </w:r>
                                <w:r w:rsidRPr="00357783">
                                  <w:rPr>
                                    <w:rFonts w:ascii="Times New Roman" w:hAnsi="Times New Roman"/>
                                    <w:b/>
                                    <w:sz w:val="32"/>
                                    <w:szCs w:val="32"/>
                                  </w:rPr>
                                  <w:t xml:space="preserve"> </w:t>
                                </w:r>
                              </w:p>
                              <w:p w14:paraId="772E4951" w14:textId="559A2232"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Module:</w:t>
                                </w:r>
                                <w:r>
                                  <w:rPr>
                                    <w:rFonts w:ascii="Times New Roman" w:hAnsi="Times New Roman"/>
                                    <w:b/>
                                    <w:sz w:val="32"/>
                                    <w:szCs w:val="32"/>
                                  </w:rPr>
                                  <w:t xml:space="preserve"> </w:t>
                                </w:r>
                                <w:r w:rsidR="00FF36C6">
                                  <w:rPr>
                                    <w:rFonts w:ascii="Times New Roman" w:hAnsi="Times New Roman"/>
                                    <w:b/>
                                    <w:sz w:val="32"/>
                                    <w:szCs w:val="32"/>
                                  </w:rPr>
                                  <w:t>Co</w:t>
                                </w:r>
                                <w:r w:rsidR="002E39A2">
                                  <w:rPr>
                                    <w:rFonts w:ascii="Times New Roman" w:hAnsi="Times New Roman"/>
                                    <w:b/>
                                    <w:sz w:val="32"/>
                                    <w:szCs w:val="32"/>
                                  </w:rPr>
                                  <w:t>nveyancing</w:t>
                                </w:r>
                                <w:r w:rsidR="00FF36C6">
                                  <w:rPr>
                                    <w:rFonts w:ascii="Times New Roman" w:hAnsi="Times New Roman"/>
                                    <w:b/>
                                    <w:sz w:val="32"/>
                                    <w:szCs w:val="32"/>
                                  </w:rPr>
                                  <w:t xml:space="preserve"> Law</w:t>
                                </w:r>
                                <w:r w:rsidR="00FB340A">
                                  <w:rPr>
                                    <w:rFonts w:ascii="Times New Roman" w:hAnsi="Times New Roman"/>
                                    <w:b/>
                                    <w:sz w:val="32"/>
                                    <w:szCs w:val="32"/>
                                  </w:rPr>
                                  <w:t xml:space="preserve"> </w:t>
                                </w:r>
                              </w:p>
                              <w:p w14:paraId="45BF99DE" w14:textId="392E75F3"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Code: </w:t>
                                </w:r>
                                <w:r w:rsidR="000778BB">
                                  <w:rPr>
                                    <w:rFonts w:ascii="Times New Roman" w:hAnsi="Times New Roman"/>
                                    <w:b/>
                                    <w:sz w:val="32"/>
                                    <w:szCs w:val="32"/>
                                  </w:rPr>
                                  <w:t>BMLW</w:t>
                                </w:r>
                                <w:r w:rsidR="00591BF8">
                                  <w:rPr>
                                    <w:rFonts w:ascii="Times New Roman" w:hAnsi="Times New Roman"/>
                                    <w:b/>
                                    <w:sz w:val="32"/>
                                    <w:szCs w:val="32"/>
                                  </w:rPr>
                                  <w:t>6003</w:t>
                                </w:r>
                              </w:p>
                              <w:p w14:paraId="627EB3C9" w14:textId="6DA403CB"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Submission Deadline: </w:t>
                                </w:r>
                                <w:r w:rsidR="00C12492">
                                  <w:rPr>
                                    <w:rFonts w:ascii="Times New Roman" w:hAnsi="Times New Roman"/>
                                    <w:b/>
                                    <w:sz w:val="32"/>
                                    <w:szCs w:val="32"/>
                                  </w:rPr>
                                  <w:t>11</w:t>
                                </w:r>
                                <w:r w:rsidR="00C12492">
                                  <w:rPr>
                                    <w:rFonts w:ascii="Times New Roman" w:hAnsi="Times New Roman"/>
                                    <w:b/>
                                    <w:sz w:val="32"/>
                                    <w:szCs w:val="32"/>
                                    <w:vertAlign w:val="superscript"/>
                                  </w:rPr>
                                  <w:t>th</w:t>
                                </w:r>
                                <w:r w:rsidR="00591BF8">
                                  <w:rPr>
                                    <w:rFonts w:ascii="Times New Roman" w:hAnsi="Times New Roman"/>
                                    <w:b/>
                                    <w:sz w:val="32"/>
                                    <w:szCs w:val="32"/>
                                  </w:rPr>
                                  <w:t xml:space="preserve"> November</w:t>
                                </w:r>
                                <w:r w:rsidR="00A267B7">
                                  <w:rPr>
                                    <w:rFonts w:ascii="Times New Roman" w:hAnsi="Times New Roman"/>
                                    <w:b/>
                                    <w:sz w:val="32"/>
                                    <w:szCs w:val="32"/>
                                  </w:rPr>
                                  <w:t xml:space="preserve"> 2022.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2F6A95" id="Rectangle 3" o:spid="_x0000_s1030" style="position:absolute;margin-left:379.3pt;margin-top:171.9pt;width:430.5pt;height:246.75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" fillcolor="#ffd966" stroked="f" strokeweight=".5pt">
                    <v:shadow on="t" color="black" opacity="20971f" offset="0,2.2pt"/>
                    <v:textbox>
                      <w:txbxContent>
                        <w:p w14:paraId="35D99AA2"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Name: MD ROSHID AHMED</w:t>
                          </w:r>
                        </w:p>
                        <w:p w14:paraId="780E129D" w14:textId="77777777"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Student ID: 1922561</w:t>
                          </w:r>
                        </w:p>
                        <w:p w14:paraId="4EED0D91" w14:textId="467F59F5"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Lecturer:</w:t>
                          </w:r>
                          <w:r w:rsidR="009E47E5">
                            <w:rPr>
                              <w:rFonts w:ascii="Times New Roman" w:hAnsi="Times New Roman"/>
                              <w:b/>
                              <w:sz w:val="32"/>
                              <w:szCs w:val="32"/>
                            </w:rPr>
                            <w:t xml:space="preserve"> </w:t>
                          </w:r>
                          <w:r w:rsidR="002E39A2">
                            <w:rPr>
                              <w:rFonts w:ascii="Times New Roman" w:hAnsi="Times New Roman"/>
                              <w:b/>
                              <w:sz w:val="32"/>
                              <w:szCs w:val="32"/>
                            </w:rPr>
                            <w:t>Sian Turvey</w:t>
                          </w:r>
                          <w:r w:rsidRPr="00357783">
                            <w:rPr>
                              <w:rFonts w:ascii="Times New Roman" w:hAnsi="Times New Roman"/>
                              <w:b/>
                              <w:sz w:val="32"/>
                              <w:szCs w:val="32"/>
                            </w:rPr>
                            <w:t xml:space="preserve"> </w:t>
                          </w:r>
                        </w:p>
                        <w:p w14:paraId="772E4951" w14:textId="559A2232"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Course Module:</w:t>
                          </w:r>
                          <w:r>
                            <w:rPr>
                              <w:rFonts w:ascii="Times New Roman" w:hAnsi="Times New Roman"/>
                              <w:b/>
                              <w:sz w:val="32"/>
                              <w:szCs w:val="32"/>
                            </w:rPr>
                            <w:t xml:space="preserve"> </w:t>
                          </w:r>
                          <w:r w:rsidR="00FF36C6">
                            <w:rPr>
                              <w:rFonts w:ascii="Times New Roman" w:hAnsi="Times New Roman"/>
                              <w:b/>
                              <w:sz w:val="32"/>
                              <w:szCs w:val="32"/>
                            </w:rPr>
                            <w:t>Co</w:t>
                          </w:r>
                          <w:r w:rsidR="002E39A2">
                            <w:rPr>
                              <w:rFonts w:ascii="Times New Roman" w:hAnsi="Times New Roman"/>
                              <w:b/>
                              <w:sz w:val="32"/>
                              <w:szCs w:val="32"/>
                            </w:rPr>
                            <w:t>nveyancing</w:t>
                          </w:r>
                          <w:r w:rsidR="00FF36C6">
                            <w:rPr>
                              <w:rFonts w:ascii="Times New Roman" w:hAnsi="Times New Roman"/>
                              <w:b/>
                              <w:sz w:val="32"/>
                              <w:szCs w:val="32"/>
                            </w:rPr>
                            <w:t xml:space="preserve"> Law</w:t>
                          </w:r>
                          <w:r w:rsidR="00FB340A">
                            <w:rPr>
                              <w:rFonts w:ascii="Times New Roman" w:hAnsi="Times New Roman"/>
                              <w:b/>
                              <w:sz w:val="32"/>
                              <w:szCs w:val="32"/>
                            </w:rPr>
                            <w:t xml:space="preserve"> </w:t>
                          </w:r>
                        </w:p>
                        <w:p w14:paraId="45BF99DE" w14:textId="392E75F3"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Course Code: </w:t>
                          </w:r>
                          <w:r w:rsidR="000778BB">
                            <w:rPr>
                              <w:rFonts w:ascii="Times New Roman" w:hAnsi="Times New Roman"/>
                              <w:b/>
                              <w:sz w:val="32"/>
                              <w:szCs w:val="32"/>
                            </w:rPr>
                            <w:t>BMLW</w:t>
                          </w:r>
                          <w:r w:rsidR="00591BF8">
                            <w:rPr>
                              <w:rFonts w:ascii="Times New Roman" w:hAnsi="Times New Roman"/>
                              <w:b/>
                              <w:sz w:val="32"/>
                              <w:szCs w:val="32"/>
                            </w:rPr>
                            <w:t>6003</w:t>
                          </w:r>
                        </w:p>
                        <w:p w14:paraId="627EB3C9" w14:textId="6DA403CB" w:rsidR="00357783" w:rsidRPr="00357783" w:rsidRDefault="00357783" w:rsidP="00357783">
                          <w:pPr>
                            <w:jc w:val="both"/>
                            <w:rPr>
                              <w:rFonts w:ascii="Times New Roman" w:hAnsi="Times New Roman"/>
                              <w:b/>
                              <w:sz w:val="32"/>
                              <w:szCs w:val="32"/>
                            </w:rPr>
                          </w:pPr>
                          <w:r w:rsidRPr="00357783">
                            <w:rPr>
                              <w:rFonts w:ascii="Times New Roman" w:hAnsi="Times New Roman"/>
                              <w:b/>
                              <w:sz w:val="32"/>
                              <w:szCs w:val="32"/>
                            </w:rPr>
                            <w:t xml:space="preserve">Submission Deadline: </w:t>
                          </w:r>
                          <w:r w:rsidR="00C12492">
                            <w:rPr>
                              <w:rFonts w:ascii="Times New Roman" w:hAnsi="Times New Roman"/>
                              <w:b/>
                              <w:sz w:val="32"/>
                              <w:szCs w:val="32"/>
                            </w:rPr>
                            <w:t>11</w:t>
                          </w:r>
                          <w:r w:rsidR="00C12492">
                            <w:rPr>
                              <w:rFonts w:ascii="Times New Roman" w:hAnsi="Times New Roman"/>
                              <w:b/>
                              <w:sz w:val="32"/>
                              <w:szCs w:val="32"/>
                              <w:vertAlign w:val="superscript"/>
                            </w:rPr>
                            <w:t>th</w:t>
                          </w:r>
                          <w:r w:rsidR="00591BF8">
                            <w:rPr>
                              <w:rFonts w:ascii="Times New Roman" w:hAnsi="Times New Roman"/>
                              <w:b/>
                              <w:sz w:val="32"/>
                              <w:szCs w:val="32"/>
                            </w:rPr>
                            <w:t xml:space="preserve"> November</w:t>
                          </w:r>
                          <w:r w:rsidR="00A267B7">
                            <w:rPr>
                              <w:rFonts w:ascii="Times New Roman" w:hAnsi="Times New Roman"/>
                              <w:b/>
                              <w:sz w:val="32"/>
                              <w:szCs w:val="32"/>
                            </w:rPr>
                            <w:t xml:space="preserve"> 2022. </w:t>
                          </w:r>
                        </w:p>
                      </w:txbxContent>
                    </v:textbox>
                    <w10:wrap anchorx="margin"/>
                  </v:rect>
                </w:pict>
              </mc:Fallback>
            </mc:AlternateContent>
          </w:r>
          <w:r w:rsidR="00E2659D">
            <w:rPr>
              <w:rFonts w:ascii="Times New Roman" w:hAnsi="Times New Roman"/>
              <w:sz w:val="28"/>
              <w:szCs w:val="28"/>
            </w:rPr>
            <w:br w:type="page"/>
          </w:r>
        </w:p>
      </w:sdtContent>
    </w:sdt>
    <w:p w14:paraId="6CD5F425" w14:textId="77777777" w:rsidR="009665DE" w:rsidRPr="00812F5B" w:rsidRDefault="009665DE" w:rsidP="009665DE">
      <w:pPr>
        <w:spacing w:after="0" w:line="480" w:lineRule="auto"/>
        <w:ind w:firstLine="720"/>
        <w:jc w:val="both"/>
        <w:rPr>
          <w:rFonts w:ascii="Times New Roman" w:eastAsia="Times New Roman" w:hAnsi="Times New Roman" w:cstheme="minorBidi"/>
          <w:i/>
          <w:iCs/>
          <w:lang w:val="en-IN"/>
        </w:rPr>
      </w:pPr>
      <w:r w:rsidRPr="00812F5B">
        <w:rPr>
          <w:rFonts w:ascii="Times New Roman" w:eastAsia="Times New Roman" w:hAnsi="Times New Roman" w:cstheme="minorBidi"/>
          <w:lang w:val="en-IN"/>
        </w:rPr>
        <w:lastRenderedPageBreak/>
        <w:t xml:space="preserve">Land is one of the significant resources for human activities, and it has also been a potential resource for different political and socio-economic reasons. Accordingly, the regime for effective land management remains a significant concern for all societies. Thus, the government keeps formulating and modifying rules to ensure efficient land management and delivery systems. As land is also associated with multiple other resources, it complicates the tenure rules with a restrictive enticement for comprehension and, in turn, raises the need for formulating more lucid rules and standards for effective land management </w:t>
      </w:r>
      <w:r w:rsidRPr="00812F5B">
        <w:rPr>
          <w:rFonts w:ascii="Times New Roman" w:eastAsia="Times New Roman" w:hAnsi="Times New Roman" w:cstheme="minorBidi"/>
          <w:i/>
          <w:iCs/>
          <w:lang w:val="en-IN"/>
        </w:rPr>
        <w:t>(Casey and Brennan, 2012).</w:t>
      </w:r>
      <w:r w:rsidRPr="00812F5B">
        <w:rPr>
          <w:rFonts w:ascii="Times New Roman" w:eastAsia="Times New Roman" w:hAnsi="Times New Roman" w:cstheme="minorBidi"/>
          <w:lang w:val="en-IN"/>
        </w:rPr>
        <w:t xml:space="preserve"> However, irrespective of the government's significant efforts in continually developing and modifying different laws and policies, like the recent changes in the National Conveyancing Protocol by the Law Society, the understanding of land law remains low. As a result, the subject remains one of the most curious areas for practitioners to study which is also the core reason for the current study. As a result, this essay is focused on gaining a detailed understanding and insights about the law on the process of legal transfer of property ownership, conveyancing. The purpose of the essay is to make a critical evaluation of the recent changes made by the Law Society in 2019 to the National Conveyancing Protocol, which is an overreaching guide and framework for the purchase and sale of home/property for occupier/owner </w:t>
      </w:r>
      <w:r w:rsidRPr="00812F5B">
        <w:rPr>
          <w:rFonts w:ascii="Times New Roman" w:eastAsia="Times New Roman" w:hAnsi="Times New Roman" w:cstheme="minorBidi"/>
          <w:i/>
          <w:iCs/>
          <w:lang w:val="en-IN"/>
        </w:rPr>
        <w:t xml:space="preserve">(Barrett and Co, 2019). </w:t>
      </w:r>
    </w:p>
    <w:p w14:paraId="6704186B" w14:textId="77777777" w:rsidR="009665DE" w:rsidRPr="00812F5B" w:rsidRDefault="009665DE" w:rsidP="009665DE">
      <w:pPr>
        <w:spacing w:after="0" w:line="480" w:lineRule="auto"/>
        <w:ind w:firstLine="360"/>
        <w:jc w:val="both"/>
        <w:rPr>
          <w:rFonts w:ascii="Times New Roman" w:eastAsia="Times New Roman" w:hAnsi="Times New Roman" w:cstheme="minorBidi"/>
          <w:i/>
          <w:iCs/>
          <w:lang w:val="en-IN"/>
        </w:rPr>
      </w:pPr>
      <w:r w:rsidRPr="00812F5B">
        <w:rPr>
          <w:rFonts w:ascii="Times New Roman" w:eastAsia="Times New Roman" w:hAnsi="Times New Roman" w:cstheme="minorBidi"/>
          <w:lang w:val="en-IN"/>
        </w:rPr>
        <w:t xml:space="preserve">The process through which the legal status of the property is shifted or transferred from one person to another is known as conveyancing. The “exchange of contracts” and “completion” are the two significant elements of conveyancing. Although the “exchange contracts" is not mandatory, it is considered helpful as it defines the time and completion date needed for the final preparation and completion of the contract </w:t>
      </w:r>
      <w:r w:rsidRPr="00812F5B">
        <w:rPr>
          <w:rFonts w:ascii="Times New Roman" w:eastAsia="Times New Roman" w:hAnsi="Times New Roman" w:cstheme="minorBidi"/>
          <w:i/>
          <w:iCs/>
          <w:lang w:val="en-IN"/>
        </w:rPr>
        <w:t>(</w:t>
      </w:r>
      <w:r w:rsidRPr="00812F5B">
        <w:rPr>
          <w:rFonts w:ascii="Times New Roman" w:hAnsi="Times New Roman" w:cstheme="minorBidi"/>
          <w:i/>
          <w:iCs/>
          <w:shd w:val="clear" w:color="auto" w:fill="FFFFFF"/>
          <w:lang w:val="en-IN"/>
        </w:rPr>
        <w:t>Silverman, 2020)</w:t>
      </w:r>
      <w:r w:rsidRPr="00812F5B">
        <w:rPr>
          <w:rFonts w:ascii="Times New Roman" w:eastAsia="Times New Roman" w:hAnsi="Times New Roman" w:cstheme="minorBidi"/>
          <w:i/>
          <w:iCs/>
          <w:lang w:val="en-IN"/>
        </w:rPr>
        <w:t>.</w:t>
      </w:r>
      <w:r w:rsidRPr="00812F5B">
        <w:rPr>
          <w:rFonts w:ascii="Times New Roman" w:eastAsia="Times New Roman" w:hAnsi="Times New Roman" w:cstheme="minorBidi"/>
          <w:lang w:val="en-IN"/>
        </w:rPr>
        <w:t xml:space="preserve"> Nevertheless, unlike exchange, the element of “completion" is a mandatory and essential stage in the process of conveyancing. It is the stage wherein the sale becomes finalised, and the property becomes transferred to another party (Co-op Legal Services, 2019). Hence, with the passage of time, the conveyance has started to be recognised as the essential document for transferring land or property </w:t>
      </w:r>
      <w:r w:rsidRPr="00812F5B">
        <w:rPr>
          <w:rFonts w:ascii="Times New Roman" w:eastAsia="Times New Roman" w:hAnsi="Times New Roman" w:cstheme="minorBidi"/>
          <w:i/>
          <w:iCs/>
          <w:lang w:val="en-IN"/>
        </w:rPr>
        <w:t>(Abbey and Richards, 2017).</w:t>
      </w:r>
    </w:p>
    <w:p w14:paraId="23299DB6" w14:textId="77777777" w:rsidR="009665DE" w:rsidRPr="00812F5B" w:rsidRDefault="009665DE" w:rsidP="009665DE">
      <w:pPr>
        <w:spacing w:after="0" w:line="480" w:lineRule="auto"/>
        <w:ind w:firstLine="360"/>
        <w:jc w:val="both"/>
        <w:rPr>
          <w:rFonts w:ascii="Times New Roman" w:eastAsia="Times New Roman" w:hAnsi="Times New Roman" w:cstheme="minorBidi"/>
          <w:i/>
          <w:iCs/>
          <w:lang w:val="en-IN"/>
        </w:rPr>
      </w:pPr>
      <w:r w:rsidRPr="00812F5B">
        <w:rPr>
          <w:rFonts w:ascii="Times New Roman" w:eastAsia="Times New Roman" w:hAnsi="Times New Roman" w:cstheme="minorBidi"/>
          <w:lang w:val="en-IN"/>
        </w:rPr>
        <w:lastRenderedPageBreak/>
        <w:t xml:space="preserve">The most crucial aspect that requires consideration for the conveyancing process is to have equitable remedies and apply the same to the practical situation for addressing the concern in the fairest, transparent, and just manner. The traditional conveyancing system for unregistered property has been in existence for centuries for transferring the title, and it worked satisfactorily as the ownership of land was limited to a few. Though, with the significant increase in home ownership in the nineteenth century, the traditional approach of conveyancing exhibited major drawbacks in addressing the issues in land management. In England and Wales, about 80% of the land is, and more than 24.5 million titles have been registered to Land Register, making the conveyancing process of registered property highly common </w:t>
      </w:r>
      <w:r w:rsidRPr="00812F5B">
        <w:rPr>
          <w:rFonts w:ascii="Times New Roman" w:eastAsia="Times New Roman" w:hAnsi="Times New Roman" w:cstheme="minorBidi"/>
          <w:i/>
          <w:iCs/>
          <w:lang w:val="en-IN"/>
        </w:rPr>
        <w:t>(Abbey and Richards, 2017).</w:t>
      </w:r>
      <w:r w:rsidRPr="00812F5B">
        <w:rPr>
          <w:rFonts w:ascii="Times New Roman" w:eastAsia="Times New Roman" w:hAnsi="Times New Roman" w:cstheme="minorBidi"/>
          <w:lang w:val="en-IN"/>
        </w:rPr>
        <w:t xml:space="preserve"> As a result, Land Registration Act 2002 was formulated to address the problems in the process of registered land conveyancing. It detailed all the essential elements for conveyancing for registered land, including the need for first registration, time limits, the impact of non-registration, varied classes for the registered title, title upgrade, title certifications, overriding interests and other aspects for dealing successfully with the complexities in receiving the title of land </w:t>
      </w:r>
      <w:r w:rsidRPr="00812F5B">
        <w:rPr>
          <w:rFonts w:ascii="Times New Roman" w:eastAsia="Times New Roman" w:hAnsi="Times New Roman" w:cstheme="minorBidi"/>
          <w:i/>
          <w:iCs/>
          <w:lang w:val="en-IN"/>
        </w:rPr>
        <w:t xml:space="preserve">(UK Government, 2002). </w:t>
      </w:r>
    </w:p>
    <w:p w14:paraId="0E94049F" w14:textId="77777777" w:rsidR="009665DE" w:rsidRPr="00812F5B" w:rsidRDefault="009665DE" w:rsidP="009665DE">
      <w:pPr>
        <w:keepNext/>
        <w:keepLines/>
        <w:spacing w:after="0" w:line="480" w:lineRule="auto"/>
        <w:outlineLvl w:val="1"/>
        <w:rPr>
          <w:rFonts w:ascii="Times New Roman" w:eastAsiaTheme="majorEastAsia" w:hAnsi="Times New Roman" w:cstheme="minorBidi"/>
          <w:b/>
          <w:bCs/>
          <w:lang w:val="en-IN"/>
        </w:rPr>
      </w:pPr>
      <w:bookmarkStart w:id="0" w:name="_Toc117268036"/>
      <w:r w:rsidRPr="00812F5B">
        <w:rPr>
          <w:rFonts w:ascii="Times New Roman" w:eastAsiaTheme="majorEastAsia" w:hAnsi="Times New Roman" w:cstheme="minorBidi"/>
          <w:b/>
          <w:bCs/>
          <w:lang w:val="en-GB"/>
        </w:rPr>
        <w:t>Complexities in the National Conveyancing Protocol Prior to 2019</w:t>
      </w:r>
      <w:bookmarkEnd w:id="0"/>
    </w:p>
    <w:p w14:paraId="5F81EF66" w14:textId="77777777" w:rsidR="009665DE" w:rsidRPr="00812F5B" w:rsidRDefault="009665DE" w:rsidP="009665DE">
      <w:pPr>
        <w:overflowPunct w:val="0"/>
        <w:spacing w:after="0" w:line="480" w:lineRule="auto"/>
        <w:ind w:firstLine="720"/>
        <w:jc w:val="both"/>
        <w:textAlignment w:val="baseline"/>
        <w:rPr>
          <w:rFonts w:ascii="Times New Roman" w:hAnsi="Times New Roman" w:cstheme="minorBidi"/>
          <w:lang w:val="en-IN"/>
        </w:rPr>
      </w:pPr>
      <w:r w:rsidRPr="00812F5B">
        <w:rPr>
          <w:rFonts w:ascii="Times New Roman" w:hAnsi="Times New Roman" w:cstheme="minorBidi"/>
          <w:lang w:val="en-IN"/>
        </w:rPr>
        <w:t xml:space="preserve">The Land Registration Act 2002 has brought a significant number of rules for land registration and simplified and eased the traditional conveyancing process. It has been identified as a flexible legislation piece for responding to a significant range of issues in land and conveyancing disputes; however, it is not yet claimed to be most successful. The dual policy of the Act protects the interests and rights of the person holding registration title and supports the conveyancing process; however, it often raises the complexities between dynamic and static security </w:t>
      </w:r>
      <w:r w:rsidRPr="00812F5B">
        <w:rPr>
          <w:rFonts w:ascii="Times New Roman" w:hAnsi="Times New Roman" w:cstheme="minorBidi"/>
          <w:i/>
          <w:iCs/>
          <w:lang w:val="en-IN"/>
        </w:rPr>
        <w:t>(Dixon, 2003)</w:t>
      </w:r>
      <w:r w:rsidRPr="00812F5B">
        <w:rPr>
          <w:rFonts w:ascii="Times New Roman" w:hAnsi="Times New Roman" w:cstheme="minorBidi"/>
          <w:lang w:val="en-IN"/>
        </w:rPr>
        <w:t xml:space="preserve">. Scott v Southern Pacific Mortgage Ltd is an example of the problem in the Land Registration Act 2002 dual policy. In the case by Lady Hale, it was summarised that "the land registration system is just a conveyancing machinery”. It was so because the Supreme Court favoured the argument of the lender that promises made by conveyancing parties do not raise proprietary interests after the sale of property and completion of the purchase. Hence, the Court denied Scott’s claim of getting equitable interest in the </w:t>
      </w:r>
      <w:r w:rsidRPr="00812F5B">
        <w:rPr>
          <w:rFonts w:ascii="Times New Roman" w:hAnsi="Times New Roman" w:cstheme="minorBidi"/>
          <w:lang w:val="en-IN"/>
        </w:rPr>
        <w:lastRenderedPageBreak/>
        <w:t xml:space="preserve">property. Another major issue identified in the National Conveying protocol prior to 2019 was that the process of buying and selling property was slow. It was taking about 12-16 weeks in completing the conveying process and delays were very common as both the parties in the process were not very responsive as they needed to be </w:t>
      </w:r>
      <w:r w:rsidRPr="00812F5B">
        <w:rPr>
          <w:rFonts w:ascii="Times New Roman" w:hAnsi="Times New Roman" w:cstheme="minorBidi"/>
          <w:i/>
          <w:iCs/>
          <w:lang w:val="en-IN"/>
        </w:rPr>
        <w:t>(</w:t>
      </w:r>
      <w:proofErr w:type="gramStart"/>
      <w:r w:rsidRPr="00812F5B">
        <w:rPr>
          <w:rFonts w:ascii="Times New Roman" w:hAnsi="Times New Roman" w:cstheme="minorBidi"/>
          <w:i/>
          <w:iCs/>
          <w:shd w:val="clear" w:color="auto" w:fill="FFFFFF"/>
          <w:lang w:val="en-IN"/>
        </w:rPr>
        <w:t>Home Owners</w:t>
      </w:r>
      <w:proofErr w:type="gramEnd"/>
      <w:r w:rsidRPr="00812F5B">
        <w:rPr>
          <w:rFonts w:ascii="Times New Roman" w:hAnsi="Times New Roman" w:cstheme="minorBidi"/>
          <w:i/>
          <w:iCs/>
          <w:shd w:val="clear" w:color="auto" w:fill="FFFFFF"/>
          <w:lang w:val="en-IN"/>
        </w:rPr>
        <w:t xml:space="preserve"> Alliance, 2022)</w:t>
      </w:r>
      <w:r w:rsidRPr="00812F5B">
        <w:rPr>
          <w:rFonts w:ascii="Times New Roman" w:hAnsi="Times New Roman" w:cstheme="minorBidi"/>
          <w:lang w:val="en-IN"/>
        </w:rPr>
        <w:t xml:space="preserve">. In addition, the conveyancing protocol prior to 2019 was ineffective in resolving fraudulent transactions in registered land queries. As a result, the instances of fraud for registered land have increased significantly in England and Wales, and the Land Registry has paid a significant amount to defrauded owners, which is eventually transferred to the users of the Land Registry in the form of the registration fee. It does not provide clear provisions for addressing significant number of issues related to fraud, title guarantee and alterations along with the provisions to make unilateral notices more efficient and fairer. Moreover, conveyancing protocol also does not provide clear provisions regarding ownership of property in fraudulent cases which raises the need for a scheme that could help deciding who should be considered as land or property owner in fraud cases </w:t>
      </w:r>
      <w:r w:rsidRPr="00812F5B">
        <w:rPr>
          <w:rFonts w:ascii="Times New Roman" w:hAnsi="Times New Roman" w:cstheme="minorBidi"/>
          <w:i/>
          <w:iCs/>
          <w:lang w:val="en-IN"/>
        </w:rPr>
        <w:t>(Law Commission, 2018);</w:t>
      </w:r>
      <w:r w:rsidRPr="00812F5B">
        <w:rPr>
          <w:rFonts w:ascii="Times New Roman" w:hAnsi="Times New Roman" w:cstheme="minorBidi"/>
          <w:lang w:val="en-IN"/>
        </w:rPr>
        <w:t xml:space="preserve"> also, it imposes responsibilities on conveyancers to conduct property identity checks and verify client's identity. Moreover, although prior conveyancing protocol has developed a practical scheme to facilitate electronic conveyancing transactions, it also raises safety issues </w:t>
      </w:r>
      <w:r w:rsidRPr="00812F5B">
        <w:rPr>
          <w:rFonts w:ascii="Times New Roman" w:hAnsi="Times New Roman" w:cstheme="minorBidi"/>
          <w:i/>
          <w:iCs/>
          <w:lang w:val="en-IN"/>
        </w:rPr>
        <w:t>(UK Government, 2002a)</w:t>
      </w:r>
      <w:r w:rsidRPr="00812F5B">
        <w:rPr>
          <w:rFonts w:ascii="Times New Roman" w:hAnsi="Times New Roman" w:cstheme="minorBidi"/>
          <w:lang w:val="en-IN"/>
        </w:rPr>
        <w:t xml:space="preserve"> as anyone with the register application might be stuck in the backlog of Land Registry and knows the vision which raises the need to improve the protection and security of electronic conveyancing.</w:t>
      </w:r>
    </w:p>
    <w:p w14:paraId="16C9F945" w14:textId="77777777" w:rsidR="009665DE" w:rsidRPr="00812F5B" w:rsidRDefault="009665DE" w:rsidP="009665DE">
      <w:pPr>
        <w:keepNext/>
        <w:keepLines/>
        <w:spacing w:after="0" w:line="480" w:lineRule="auto"/>
        <w:outlineLvl w:val="1"/>
        <w:rPr>
          <w:rFonts w:ascii="Times New Roman" w:eastAsiaTheme="majorEastAsia" w:hAnsi="Times New Roman" w:cstheme="minorBidi"/>
          <w:b/>
          <w:bCs/>
          <w:lang w:val="en-IN"/>
        </w:rPr>
      </w:pPr>
      <w:bookmarkStart w:id="1" w:name="_Toc117268037"/>
      <w:r w:rsidRPr="00812F5B">
        <w:rPr>
          <w:rFonts w:ascii="Times New Roman" w:eastAsiaTheme="majorEastAsia" w:hAnsi="Times New Roman" w:cstheme="minorBidi"/>
          <w:b/>
          <w:bCs/>
          <w:lang w:val="en-IN"/>
        </w:rPr>
        <w:t>Changes made by The Law Society 2019 to The National Conveyancing Protocol</w:t>
      </w:r>
      <w:bookmarkEnd w:id="1"/>
      <w:r w:rsidRPr="00812F5B">
        <w:rPr>
          <w:rFonts w:ascii="Times New Roman" w:eastAsiaTheme="majorEastAsia" w:hAnsi="Times New Roman" w:cstheme="minorBidi"/>
          <w:b/>
          <w:bCs/>
          <w:lang w:val="en-IN"/>
        </w:rPr>
        <w:t xml:space="preserve"> </w:t>
      </w:r>
    </w:p>
    <w:p w14:paraId="5D6C7E0B" w14:textId="77777777" w:rsidR="009665DE" w:rsidRPr="00812F5B" w:rsidRDefault="009665DE" w:rsidP="009665DE">
      <w:pPr>
        <w:overflowPunct w:val="0"/>
        <w:spacing w:after="0" w:line="480" w:lineRule="auto"/>
        <w:ind w:firstLine="360"/>
        <w:jc w:val="both"/>
        <w:textAlignment w:val="baseline"/>
        <w:rPr>
          <w:rFonts w:ascii="Times New Roman" w:hAnsi="Times New Roman" w:cstheme="minorBidi"/>
          <w:lang w:val="en-IN"/>
        </w:rPr>
      </w:pPr>
      <w:r w:rsidRPr="00812F5B">
        <w:rPr>
          <w:rFonts w:ascii="Times New Roman" w:hAnsi="Times New Roman" w:cstheme="minorBidi"/>
          <w:lang w:val="en-IN"/>
        </w:rPr>
        <w:t xml:space="preserve">The existing version of The Law Society's conveyancing protocol was issued in 2019 to replace older versions that were issued in 1990. However, The Law Society issued the initial edition of the protocol in 1990 to promote residential conveyancing. The protocol was registered beneath the ‘TransAction', and its primary focus was to standardise the entire procedure of conveyancing. Further, in 2011, a newer and better version was established using the title 'The Law Society Conveyancing Protocol’ </w:t>
      </w:r>
      <w:r w:rsidRPr="00812F5B">
        <w:rPr>
          <w:rFonts w:ascii="Times New Roman" w:hAnsi="Times New Roman" w:cstheme="minorBidi"/>
          <w:i/>
          <w:iCs/>
          <w:lang w:val="en-IN"/>
        </w:rPr>
        <w:t>(NBM Solicitors, 2022).</w:t>
      </w:r>
      <w:r w:rsidRPr="00812F5B">
        <w:rPr>
          <w:rFonts w:ascii="Times New Roman" w:hAnsi="Times New Roman" w:cstheme="minorBidi"/>
          <w:lang w:val="en-IN"/>
        </w:rPr>
        <w:t xml:space="preserve"> Moreover, the procedures and techniques in the protocol were </w:t>
      </w:r>
      <w:r w:rsidRPr="00812F5B">
        <w:rPr>
          <w:rFonts w:ascii="Times New Roman" w:hAnsi="Times New Roman" w:cstheme="minorBidi"/>
          <w:lang w:val="en-IN"/>
        </w:rPr>
        <w:lastRenderedPageBreak/>
        <w:t xml:space="preserve">aimed to regularise the connections between buyers and sellers, which do not lay any impact on third parties, including real estate agents </w:t>
      </w:r>
      <w:r w:rsidRPr="00812F5B">
        <w:rPr>
          <w:rFonts w:ascii="Times New Roman" w:hAnsi="Times New Roman" w:cstheme="minorBidi"/>
          <w:i/>
          <w:iCs/>
          <w:lang w:val="en-IN"/>
        </w:rPr>
        <w:t>(</w:t>
      </w:r>
      <w:proofErr w:type="spellStart"/>
      <w:r w:rsidRPr="00812F5B">
        <w:rPr>
          <w:rFonts w:ascii="Times New Roman" w:hAnsi="Times New Roman" w:cstheme="minorBidi"/>
          <w:i/>
          <w:iCs/>
          <w:lang w:val="en-IN"/>
        </w:rPr>
        <w:t>Trethowans</w:t>
      </w:r>
      <w:proofErr w:type="spellEnd"/>
      <w:r w:rsidRPr="00812F5B">
        <w:rPr>
          <w:rFonts w:ascii="Times New Roman" w:hAnsi="Times New Roman" w:cstheme="minorBidi"/>
          <w:i/>
          <w:iCs/>
          <w:lang w:val="en-IN"/>
        </w:rPr>
        <w:t>, 2015).</w:t>
      </w:r>
    </w:p>
    <w:p w14:paraId="262C4BC2" w14:textId="77777777" w:rsidR="009665DE" w:rsidRPr="00812F5B" w:rsidRDefault="009665DE" w:rsidP="009665DE">
      <w:pPr>
        <w:overflowPunct w:val="0"/>
        <w:spacing w:after="0" w:line="480" w:lineRule="auto"/>
        <w:ind w:firstLine="360"/>
        <w:contextualSpacing/>
        <w:jc w:val="both"/>
        <w:textAlignment w:val="baseline"/>
        <w:rPr>
          <w:rFonts w:ascii="Times New Roman" w:hAnsi="Times New Roman" w:cstheme="minorBidi"/>
          <w:lang w:val="en-IN"/>
        </w:rPr>
      </w:pPr>
      <w:r w:rsidRPr="00812F5B">
        <w:rPr>
          <w:rFonts w:ascii="Times New Roman" w:hAnsi="Times New Roman" w:cstheme="minorBidi"/>
          <w:lang w:val="en-IN"/>
        </w:rPr>
        <w:t xml:space="preserve">The primary reason behind the development of the conveyancing protocol by The Law Society was to promote high ease and enable quick conveyancing of different aspects, including residential properties. It has been highly influential in introducing systematic conveyancing and eliminating miscommunication issues among conveyance parties. Therefore, the first protocol was initiated in 1990, followed by a prominent revision in 2004. In 1990, the protocol was constructed in linear form and was utilised by members indulged in Conveyancing Quality Scheme (CQS). Furthermore, the main idea for the protocol was to facilitate solicitors to operate in tandem while giving conveyancing services. The conveyance protocol acts as a checklist for the solicitors to ensure that they have effectively aligned with every step of the protocol </w:t>
      </w:r>
      <w:r w:rsidRPr="00812F5B">
        <w:rPr>
          <w:rFonts w:ascii="Times New Roman" w:hAnsi="Times New Roman" w:cstheme="minorBidi"/>
          <w:i/>
          <w:iCs/>
          <w:lang w:val="en-IN"/>
        </w:rPr>
        <w:t>(The Law Society, 2020a)</w:t>
      </w:r>
      <w:r w:rsidRPr="00812F5B">
        <w:rPr>
          <w:rFonts w:ascii="Times New Roman" w:hAnsi="Times New Roman" w:cstheme="minorBidi"/>
          <w:lang w:val="en-IN"/>
        </w:rPr>
        <w:t xml:space="preserve">. In addition, the 1990 conveyance protocol by The Law Society provided the liberty to the solicitors to make necessary changes, and the use of protocol was not bound to legalities. However, a protocol is never perfect, and solicitors have identified various loopholes. Therefore, The Law Society has been indulging in frequent modification of the protocol since its development in 1990. For instance- In 2004, the guidelines and procedure were changed along with the entire format. Moreover, The Law Society also modified the design by following a tabular design instead of a linear one in 2019 </w:t>
      </w:r>
      <w:r w:rsidRPr="00812F5B">
        <w:rPr>
          <w:rFonts w:ascii="Times New Roman" w:hAnsi="Times New Roman" w:cstheme="minorBidi"/>
          <w:i/>
          <w:iCs/>
          <w:lang w:val="en-IN"/>
        </w:rPr>
        <w:t>(McCarthy, 2015).</w:t>
      </w:r>
      <w:r w:rsidRPr="00812F5B">
        <w:rPr>
          <w:rFonts w:ascii="Times New Roman" w:hAnsi="Times New Roman" w:cstheme="minorBidi"/>
          <w:lang w:val="en-IN"/>
        </w:rPr>
        <w:t xml:space="preserve"> The Law Society has also indulged in various modifications because of the Covid-19 pandemic by inducing home-buying processes and facilitating the evolvement of technology.</w:t>
      </w:r>
    </w:p>
    <w:p w14:paraId="0C630A33" w14:textId="77777777" w:rsidR="009665DE" w:rsidRPr="00812F5B" w:rsidRDefault="009665DE" w:rsidP="009665DE">
      <w:pPr>
        <w:overflowPunct w:val="0"/>
        <w:spacing w:after="0" w:line="480" w:lineRule="auto"/>
        <w:ind w:firstLine="360"/>
        <w:contextualSpacing/>
        <w:jc w:val="both"/>
        <w:textAlignment w:val="baseline"/>
        <w:rPr>
          <w:rFonts w:ascii="Times New Roman" w:hAnsi="Times New Roman" w:cstheme="minorBidi"/>
          <w:lang w:val="en-IN"/>
        </w:rPr>
      </w:pPr>
      <w:r w:rsidRPr="00812F5B">
        <w:rPr>
          <w:rFonts w:ascii="Times New Roman" w:hAnsi="Times New Roman" w:cstheme="minorBidi"/>
          <w:lang w:val="en-IN"/>
        </w:rPr>
        <w:t xml:space="preserve">The Law Society has made several changes, such as the obligation to share complete information to eliminate confidentiality, confirming the lender's duties, cooperating with third parties, adhering to statutory requirements, acquiring awareness about cyber security challenges, and maintaining transparency to facilitate efficiency and decrease time. This has been ensured to adhere to the ethical obligations and enabling frank disclosure of necessary details for acquiring effective legal advice. Moreover, sharing entire information is significant for reducing conflicts and prohibiting illegal behaviour in conveyancing process. Furthermore, the modified conveyance protocol focuses on </w:t>
      </w:r>
      <w:r w:rsidRPr="00812F5B">
        <w:rPr>
          <w:rFonts w:ascii="Times New Roman" w:hAnsi="Times New Roman" w:cstheme="minorBidi"/>
          <w:lang w:val="en-IN"/>
        </w:rPr>
        <w:lastRenderedPageBreak/>
        <w:t xml:space="preserve">considering the immense complexities of stamp duty and land tax by aiming to lower requisition rates and address unnecessary delays. However, every section of the conveyance protocol by The Law Society fulfils a significant purpose as the first section overlooks govern conveyance and confirms that the solicitors must behave in a fair way and should not hide any vital information from the clients. Furthermore, to eliminate fraud and unfair practices, the conveyance protocol involves file management at the internal and external levels to be transferred with the client despite their leaves or absence </w:t>
      </w:r>
      <w:r w:rsidRPr="00812F5B">
        <w:rPr>
          <w:rFonts w:ascii="Times New Roman" w:hAnsi="Times New Roman" w:cstheme="minorBidi"/>
          <w:i/>
          <w:iCs/>
          <w:lang w:val="en-IN"/>
        </w:rPr>
        <w:t>(The Law Society, 2019).</w:t>
      </w:r>
      <w:r w:rsidRPr="00812F5B">
        <w:rPr>
          <w:rFonts w:ascii="Times New Roman" w:hAnsi="Times New Roman" w:cstheme="minorBidi"/>
          <w:lang w:val="en-IN"/>
        </w:rPr>
        <w:t xml:space="preserve"> In addition, the modified protocol also depicts that the solicitor is prohibited from working for more than one client in a property transaction in cases of conflicts and risks. Furthermore, it is significant to adhere to CQS standards, such as proactive and focused management of risk to ensure the integrity and promote client excellence by residential conveyancing </w:t>
      </w:r>
      <w:r w:rsidRPr="00812F5B">
        <w:rPr>
          <w:rFonts w:ascii="Times New Roman" w:hAnsi="Times New Roman" w:cstheme="minorBidi"/>
          <w:i/>
          <w:iCs/>
          <w:lang w:val="en-IN"/>
        </w:rPr>
        <w:t xml:space="preserve">(The Law Society, 2022). </w:t>
      </w:r>
      <w:r w:rsidRPr="00812F5B">
        <w:rPr>
          <w:rFonts w:ascii="Times New Roman" w:hAnsi="Times New Roman" w:cstheme="minorBidi"/>
          <w:iCs/>
          <w:lang w:val="en-IN"/>
        </w:rPr>
        <w:t xml:space="preserve">Therefore, the conveyancing protocols updated by the Law Society are prominent in enabling barrier-free conveyancing of land. </w:t>
      </w:r>
    </w:p>
    <w:p w14:paraId="4E8B0D42" w14:textId="77777777" w:rsidR="009665DE" w:rsidRPr="00812F5B" w:rsidRDefault="009665DE" w:rsidP="009665DE">
      <w:pPr>
        <w:overflowPunct w:val="0"/>
        <w:spacing w:after="0" w:line="480" w:lineRule="auto"/>
        <w:ind w:firstLine="360"/>
        <w:contextualSpacing/>
        <w:jc w:val="both"/>
        <w:textAlignment w:val="baseline"/>
        <w:rPr>
          <w:rFonts w:ascii="Times New Roman" w:hAnsi="Times New Roman" w:cstheme="minorBidi"/>
          <w:lang w:val="en-IN"/>
        </w:rPr>
      </w:pPr>
      <w:r w:rsidRPr="00812F5B">
        <w:rPr>
          <w:rFonts w:ascii="Times New Roman" w:hAnsi="Times New Roman" w:cstheme="minorBidi"/>
          <w:lang w:val="en-IN"/>
        </w:rPr>
        <w:t xml:space="preserve">In the case of </w:t>
      </w:r>
      <w:bookmarkStart w:id="2" w:name="_Hlk117596588"/>
      <w:r w:rsidRPr="00812F5B">
        <w:rPr>
          <w:rFonts w:ascii="Times New Roman" w:hAnsi="Times New Roman" w:cstheme="minorBidi"/>
          <w:i/>
          <w:iCs/>
          <w:lang w:val="en-IN"/>
        </w:rPr>
        <w:t xml:space="preserve">Malory Enterprises Ltd v Cheshire Homes (UK) Ltd [2002] EWCA </w:t>
      </w:r>
      <w:proofErr w:type="spellStart"/>
      <w:r w:rsidRPr="00812F5B">
        <w:rPr>
          <w:rFonts w:ascii="Times New Roman" w:hAnsi="Times New Roman" w:cstheme="minorBidi"/>
          <w:i/>
          <w:iCs/>
          <w:lang w:val="en-IN"/>
        </w:rPr>
        <w:t>Civ</w:t>
      </w:r>
      <w:proofErr w:type="spellEnd"/>
      <w:r w:rsidRPr="00812F5B">
        <w:rPr>
          <w:rFonts w:ascii="Times New Roman" w:hAnsi="Times New Roman" w:cstheme="minorBidi"/>
          <w:i/>
          <w:iCs/>
          <w:lang w:val="en-IN"/>
        </w:rPr>
        <w:t xml:space="preserve"> 15,</w:t>
      </w:r>
      <w:r w:rsidRPr="00812F5B">
        <w:rPr>
          <w:rFonts w:ascii="Times New Roman" w:hAnsi="Times New Roman" w:cstheme="minorBidi"/>
          <w:lang w:val="en-IN"/>
        </w:rPr>
        <w:t xml:space="preserve"> </w:t>
      </w:r>
      <w:bookmarkEnd w:id="2"/>
      <w:r w:rsidRPr="00812F5B">
        <w:rPr>
          <w:rFonts w:ascii="Times New Roman" w:hAnsi="Times New Roman" w:cstheme="minorBidi"/>
          <w:lang w:val="en-IN"/>
        </w:rPr>
        <w:t xml:space="preserve">there was the issue of void transfer and fraudulent registration. Here the Land Registration Act 1925 highlighted the prohibition of the client's rights and interests and failed to meet the standards of CQS and the conveyance protocol by The Law Society </w:t>
      </w:r>
      <w:r w:rsidRPr="00812F5B">
        <w:rPr>
          <w:rFonts w:ascii="Times New Roman" w:hAnsi="Times New Roman" w:cstheme="minorBidi"/>
          <w:i/>
          <w:iCs/>
          <w:lang w:val="en-IN"/>
        </w:rPr>
        <w:t>(Thomson Reuters, 2022).</w:t>
      </w:r>
      <w:r w:rsidRPr="00812F5B">
        <w:rPr>
          <w:rFonts w:ascii="Times New Roman" w:hAnsi="Times New Roman" w:cstheme="minorBidi"/>
          <w:lang w:val="en-IN"/>
        </w:rPr>
        <w:t xml:space="preserve"> Moreover, in </w:t>
      </w:r>
      <w:bookmarkStart w:id="3" w:name="_Hlk117596670"/>
      <w:r w:rsidRPr="00812F5B">
        <w:rPr>
          <w:rFonts w:ascii="Times New Roman" w:hAnsi="Times New Roman" w:cstheme="minorBidi"/>
          <w:i/>
          <w:iCs/>
          <w:lang w:val="en-IN"/>
        </w:rPr>
        <w:t>Yaxley v Gotts [2000] Ch 162, 176-177,</w:t>
      </w:r>
      <w:bookmarkEnd w:id="3"/>
      <w:r w:rsidRPr="00812F5B">
        <w:rPr>
          <w:rFonts w:ascii="Times New Roman" w:hAnsi="Times New Roman" w:cstheme="minorBidi"/>
          <w:lang w:val="en-IN"/>
        </w:rPr>
        <w:t xml:space="preserve"> there was the motive of overpowering beneficial interest and indulging in proprietary estoppel, which was the prohibition of section 2 of the Law of Property Act 1925 and Miscellaneous Provisions Act 1989 which examined that contracts should be in written form. Therefore, it prohibited the conveyance protocols by not maintaining proper transparency. Furthermore, in the case of </w:t>
      </w:r>
      <w:bookmarkStart w:id="4" w:name="_Hlk117596782"/>
      <w:r w:rsidRPr="00812F5B">
        <w:rPr>
          <w:rFonts w:ascii="Times New Roman" w:hAnsi="Times New Roman" w:cstheme="minorBidi"/>
          <w:i/>
          <w:iCs/>
          <w:lang w:val="en-IN"/>
        </w:rPr>
        <w:t xml:space="preserve">Abbey National Building Society v </w:t>
      </w:r>
      <w:proofErr w:type="spellStart"/>
      <w:r w:rsidRPr="00812F5B">
        <w:rPr>
          <w:rFonts w:ascii="Times New Roman" w:hAnsi="Times New Roman" w:cstheme="minorBidi"/>
          <w:i/>
          <w:iCs/>
          <w:lang w:val="en-IN"/>
        </w:rPr>
        <w:t>Cann</w:t>
      </w:r>
      <w:proofErr w:type="spellEnd"/>
      <w:r w:rsidRPr="00812F5B">
        <w:rPr>
          <w:rFonts w:ascii="Times New Roman" w:hAnsi="Times New Roman" w:cstheme="minorBidi"/>
          <w:i/>
          <w:iCs/>
          <w:lang w:val="en-IN"/>
        </w:rPr>
        <w:t xml:space="preserve"> [1991] 1 AC 56, (2) </w:t>
      </w:r>
      <w:bookmarkEnd w:id="4"/>
      <w:r w:rsidRPr="00812F5B">
        <w:rPr>
          <w:rFonts w:ascii="Times New Roman" w:hAnsi="Times New Roman" w:cstheme="minorBidi"/>
          <w:lang w:val="en-IN"/>
        </w:rPr>
        <w:t xml:space="preserve">vendors could not acquire interest during contract exchange because of indivisible conveyance transactions. Finally, in the case of </w:t>
      </w:r>
      <w:bookmarkStart w:id="5" w:name="_Hlk117596825"/>
      <w:r w:rsidRPr="00812F5B">
        <w:rPr>
          <w:rFonts w:ascii="Times New Roman" w:hAnsi="Times New Roman" w:cstheme="minorBidi"/>
          <w:i/>
          <w:iCs/>
          <w:lang w:val="en-IN"/>
        </w:rPr>
        <w:t>Coventry Permanent Economic Building Society v Jones [1951] 1, All ER 901</w:t>
      </w:r>
      <w:r w:rsidRPr="00812F5B">
        <w:rPr>
          <w:rFonts w:ascii="Times New Roman" w:hAnsi="Times New Roman" w:cstheme="minorBidi"/>
          <w:lang w:val="en-IN"/>
        </w:rPr>
        <w:t xml:space="preserve"> </w:t>
      </w:r>
      <w:bookmarkEnd w:id="5"/>
      <w:r w:rsidRPr="00812F5B">
        <w:rPr>
          <w:rFonts w:ascii="Times New Roman" w:hAnsi="Times New Roman" w:cstheme="minorBidi"/>
          <w:lang w:val="en-IN"/>
        </w:rPr>
        <w:t xml:space="preserve">followed that conveyance and mortgage are part of the same transaction and lack scintilla temporise </w:t>
      </w:r>
      <w:r w:rsidRPr="00812F5B">
        <w:rPr>
          <w:rFonts w:ascii="Times New Roman" w:hAnsi="Times New Roman" w:cstheme="minorBidi"/>
          <w:i/>
          <w:iCs/>
          <w:lang w:val="en-IN"/>
        </w:rPr>
        <w:t>(The Supreme Court, 2014).</w:t>
      </w:r>
      <w:r w:rsidRPr="00812F5B">
        <w:rPr>
          <w:rFonts w:ascii="Times New Roman" w:hAnsi="Times New Roman" w:cstheme="minorBidi"/>
          <w:lang w:val="en-IN"/>
        </w:rPr>
        <w:t xml:space="preserve"> However, before conveyance, the buyer only possessed an equitable interest in the land, thereby emerging as a conflict of interest in conveyance. Therefore, the prevalence </w:t>
      </w:r>
      <w:r w:rsidRPr="00812F5B">
        <w:rPr>
          <w:rFonts w:ascii="Times New Roman" w:hAnsi="Times New Roman" w:cstheme="minorBidi"/>
          <w:lang w:val="en-IN"/>
        </w:rPr>
        <w:lastRenderedPageBreak/>
        <w:t xml:space="preserve">of fraudulent and unfair practices involved in conveyance still requires further modifications in the protocols by The Law Society. There are still several loopholes in conveyancing protocols that need to intervene because of emerging concerns. The Law Society must modify its existing protocols and introduce protocols related to mortgage fraud and cases of money laundering to acquire the trust of clients. Along with this, there is a need for developing protocols regarding fraud and unfair practices in land transactions and titles, as there is no specific regulatory framework for it. Furthermore, the existing protocol regarding cyber security should be modified by adding specific points about digital security, protection, and obligations to the solicitor. This is because of increase in cyber-crimes and online frauds are causing immense losses and disruptions. During Covid-19, digital transactions have significantly increased and have resulted in false ownership and fraudulent buyers of land. Moreover, rapid rise in conveyancing hackers and leakage of information are prominent reasons that require further improvements in conveyancing protocols by the Law Society. In addition, a significant change is required for conflict of interest to reduce risk factors </w:t>
      </w:r>
      <w:r w:rsidRPr="00812F5B">
        <w:rPr>
          <w:rFonts w:ascii="Times New Roman" w:hAnsi="Times New Roman" w:cstheme="minorBidi"/>
          <w:i/>
          <w:iCs/>
          <w:lang w:val="en-IN"/>
        </w:rPr>
        <w:t>(The Law Society, 2020b).</w:t>
      </w:r>
      <w:r w:rsidRPr="00812F5B">
        <w:rPr>
          <w:rFonts w:ascii="Times New Roman" w:hAnsi="Times New Roman" w:cstheme="minorBidi"/>
          <w:lang w:val="en-IN"/>
        </w:rPr>
        <w:t xml:space="preserve"> To prevent delays and ignorance due to solicitors, there is a need to modify the protocols and set a defined deadline for the completion of conveyance. Lastly, consumer protection regulations can be covered in the conveyance protocol to ensure client safety.</w:t>
      </w:r>
    </w:p>
    <w:p w14:paraId="478888CC" w14:textId="77777777" w:rsidR="009665DE" w:rsidRPr="00812F5B" w:rsidRDefault="009665DE" w:rsidP="009665DE">
      <w:pPr>
        <w:spacing w:after="0" w:line="480" w:lineRule="auto"/>
        <w:ind w:firstLine="720"/>
        <w:jc w:val="both"/>
        <w:rPr>
          <w:rFonts w:ascii="Times New Roman" w:eastAsia="Times New Roman" w:hAnsi="Times New Roman" w:cstheme="minorBidi"/>
          <w:lang w:val="en-IN"/>
        </w:rPr>
      </w:pPr>
      <w:r w:rsidRPr="00812F5B">
        <w:rPr>
          <w:rFonts w:ascii="Times New Roman" w:eastAsia="Times New Roman" w:hAnsi="Times New Roman" w:cstheme="minorBidi"/>
          <w:lang w:val="en-IN"/>
        </w:rPr>
        <w:t xml:space="preserve">It has been anticipated that the reformed conveyancing process would make buying and selling property easier, safer, and stress-free. Using the protocol would also make conveyancing more efficient, standardised, and transparent and improve the experience of clients, </w:t>
      </w:r>
      <w:proofErr w:type="gramStart"/>
      <w:r w:rsidRPr="00812F5B">
        <w:rPr>
          <w:rFonts w:ascii="Times New Roman" w:eastAsia="Times New Roman" w:hAnsi="Times New Roman" w:cstheme="minorBidi"/>
          <w:lang w:val="en-IN"/>
        </w:rPr>
        <w:t>lenders</w:t>
      </w:r>
      <w:proofErr w:type="gramEnd"/>
      <w:r w:rsidRPr="00812F5B">
        <w:rPr>
          <w:rFonts w:ascii="Times New Roman" w:eastAsia="Times New Roman" w:hAnsi="Times New Roman" w:cstheme="minorBidi"/>
          <w:lang w:val="en-IN"/>
        </w:rPr>
        <w:t xml:space="preserve"> and solicitors. Furthermore, it would remind parties to contract their obligations and minimise fraudulent activities in the conveyancing process. The number of stages has also decreased in the new reform than earlier by making many conveyancing transactions digital, which would help improve customer experience </w:t>
      </w:r>
      <w:r w:rsidRPr="00812F5B">
        <w:rPr>
          <w:rFonts w:ascii="Times New Roman" w:eastAsia="Times New Roman" w:hAnsi="Times New Roman" w:cstheme="minorBidi"/>
          <w:i/>
          <w:iCs/>
          <w:lang w:val="en-IN"/>
        </w:rPr>
        <w:t>(Law Society, 2021).</w:t>
      </w:r>
      <w:r w:rsidRPr="00812F5B">
        <w:rPr>
          <w:rFonts w:ascii="Times New Roman" w:eastAsia="Times New Roman" w:hAnsi="Times New Roman" w:cstheme="minorBidi"/>
          <w:lang w:val="en-IN"/>
        </w:rPr>
        <w:t xml:space="preserve"> The conveyancing process prior to 2019 took longer to complete; however, the new digital changes will make it easier for parties to get property information and responses from authorities, which would reduce delay and waste costs </w:t>
      </w:r>
      <w:r w:rsidRPr="00812F5B">
        <w:rPr>
          <w:rFonts w:ascii="Times New Roman" w:hAnsi="Times New Roman" w:cstheme="minorBidi"/>
          <w:i/>
          <w:iCs/>
          <w:lang w:val="en-IN"/>
        </w:rPr>
        <w:t>(</w:t>
      </w:r>
      <w:proofErr w:type="gramStart"/>
      <w:r w:rsidRPr="00812F5B">
        <w:rPr>
          <w:rFonts w:ascii="Times New Roman" w:hAnsi="Times New Roman" w:cstheme="minorBidi"/>
          <w:i/>
          <w:iCs/>
          <w:shd w:val="clear" w:color="auto" w:fill="FFFFFF"/>
          <w:lang w:val="en-IN"/>
        </w:rPr>
        <w:t>Home Owners</w:t>
      </w:r>
      <w:proofErr w:type="gramEnd"/>
      <w:r w:rsidRPr="00812F5B">
        <w:rPr>
          <w:rFonts w:ascii="Times New Roman" w:hAnsi="Times New Roman" w:cstheme="minorBidi"/>
          <w:i/>
          <w:iCs/>
          <w:shd w:val="clear" w:color="auto" w:fill="FFFFFF"/>
          <w:lang w:val="en-IN"/>
        </w:rPr>
        <w:t xml:space="preserve"> Alliance, 2022; </w:t>
      </w:r>
      <w:r w:rsidRPr="00812F5B">
        <w:rPr>
          <w:rFonts w:ascii="Times New Roman" w:eastAsia="Times New Roman" w:hAnsi="Times New Roman" w:cstheme="minorBidi"/>
          <w:i/>
          <w:iCs/>
          <w:lang w:val="en-IN"/>
        </w:rPr>
        <w:t>Law Society, 2021</w:t>
      </w:r>
      <w:r w:rsidRPr="00812F5B">
        <w:rPr>
          <w:rFonts w:ascii="Times New Roman" w:hAnsi="Times New Roman" w:cstheme="minorBidi"/>
          <w:i/>
          <w:iCs/>
          <w:shd w:val="clear" w:color="auto" w:fill="FFFFFF"/>
          <w:lang w:val="en-IN"/>
        </w:rPr>
        <w:t>)</w:t>
      </w:r>
      <w:r w:rsidRPr="00812F5B">
        <w:rPr>
          <w:rFonts w:ascii="Times New Roman" w:eastAsia="Times New Roman" w:hAnsi="Times New Roman" w:cstheme="minorBidi"/>
          <w:lang w:val="en-IN"/>
        </w:rPr>
        <w:t xml:space="preserve">. In addition, the changes by The Law Society have also been helpful in minimising the rate of </w:t>
      </w:r>
      <w:r w:rsidRPr="00812F5B">
        <w:rPr>
          <w:rFonts w:ascii="Times New Roman" w:eastAsia="Times New Roman" w:hAnsi="Times New Roman" w:cstheme="minorBidi"/>
          <w:lang w:val="en-IN"/>
        </w:rPr>
        <w:lastRenderedPageBreak/>
        <w:t xml:space="preserve">transaction failures and promoting trust and fairness between sellers and buyers, as the new conveyancing system would make the buying and selling process more transparent and open </w:t>
      </w:r>
      <w:r w:rsidRPr="00812F5B">
        <w:rPr>
          <w:rFonts w:ascii="Times New Roman" w:hAnsi="Times New Roman" w:cstheme="minorBidi"/>
          <w:i/>
          <w:iCs/>
          <w:lang w:val="en-IN"/>
        </w:rPr>
        <w:t xml:space="preserve">(The Law Society, 2020a; </w:t>
      </w:r>
      <w:r w:rsidRPr="00812F5B">
        <w:rPr>
          <w:rFonts w:ascii="Times New Roman" w:eastAsia="Times New Roman" w:hAnsi="Times New Roman" w:cstheme="minorBidi"/>
          <w:i/>
          <w:iCs/>
          <w:lang w:val="en-IN"/>
        </w:rPr>
        <w:t>Law Society, 2021).</w:t>
      </w:r>
      <w:r w:rsidRPr="00812F5B">
        <w:rPr>
          <w:rFonts w:ascii="Times New Roman" w:eastAsia="Times New Roman" w:hAnsi="Times New Roman" w:cstheme="minorBidi"/>
          <w:lang w:val="en-IN"/>
        </w:rPr>
        <w:t xml:space="preserve"> </w:t>
      </w:r>
    </w:p>
    <w:p w14:paraId="5BF4E28F" w14:textId="77777777" w:rsidR="009665DE" w:rsidRPr="00812F5B" w:rsidRDefault="009665DE" w:rsidP="009665DE">
      <w:pPr>
        <w:keepNext/>
        <w:keepLines/>
        <w:spacing w:after="0" w:line="480" w:lineRule="auto"/>
        <w:outlineLvl w:val="0"/>
        <w:rPr>
          <w:rFonts w:ascii="Times New Roman" w:eastAsiaTheme="majorEastAsia" w:hAnsi="Times New Roman" w:cstheme="minorBidi"/>
          <w:b/>
          <w:bCs/>
          <w:lang w:val="en-IN"/>
        </w:rPr>
      </w:pPr>
      <w:bookmarkStart w:id="6" w:name="_Toc117268039"/>
      <w:r w:rsidRPr="00812F5B">
        <w:rPr>
          <w:rFonts w:ascii="Times New Roman" w:eastAsiaTheme="majorEastAsia" w:hAnsi="Times New Roman" w:cstheme="minorBidi"/>
          <w:b/>
          <w:bCs/>
          <w:lang w:val="en-IN"/>
        </w:rPr>
        <w:t>Conclusion</w:t>
      </w:r>
      <w:bookmarkEnd w:id="6"/>
      <w:r w:rsidRPr="00812F5B">
        <w:rPr>
          <w:rFonts w:ascii="Times New Roman" w:eastAsiaTheme="majorEastAsia" w:hAnsi="Times New Roman" w:cstheme="minorBidi"/>
          <w:b/>
          <w:bCs/>
          <w:lang w:val="en-IN"/>
        </w:rPr>
        <w:t xml:space="preserve"> </w:t>
      </w:r>
    </w:p>
    <w:p w14:paraId="5CA469BB" w14:textId="77777777" w:rsidR="009665DE" w:rsidRPr="00812F5B" w:rsidRDefault="009665DE" w:rsidP="009665DE">
      <w:pPr>
        <w:spacing w:after="0" w:line="480" w:lineRule="auto"/>
        <w:ind w:firstLine="720"/>
        <w:jc w:val="both"/>
        <w:rPr>
          <w:rFonts w:ascii="Times New Roman" w:eastAsia="Times New Roman" w:hAnsi="Times New Roman" w:cstheme="minorBidi"/>
          <w:lang w:val="en-IN"/>
        </w:rPr>
      </w:pPr>
      <w:r w:rsidRPr="00812F5B">
        <w:rPr>
          <w:rFonts w:ascii="Times New Roman" w:eastAsia="Times New Roman" w:hAnsi="Times New Roman" w:cstheme="minorBidi"/>
          <w:lang w:val="en-IN"/>
        </w:rPr>
        <w:t xml:space="preserve">It has been inferred from the overall discussion that the government keeps altering the rules and system of land for effective and efficient land management, and the introduction of the National Conveyancing Protocol 2019 by the Law Society is one of the recent changes in England and Wales. Although the Land Registration Act 2002 is successful in addressing the concerns arising in land disputes and, more specifically, disputes in registered land, it had specific weaknesses. The major weaknesses of The Land Registration Act 2002 are its ineffectiveness in dealing with the rights of interests of the person holding registration title and reducing and settling down the ownership of fraudulent transactions. Also, the problem has been seen in its safety policies for e-conveyancing transactions; however, all these problems have been resolved in the recent changes in the National Conveyancing Protocol 2019 by The Law Society. It would regulate connections between sellers and buyers and make conveyancing efficient prior to 2019 by making many transactions digital, confirming lenders' and buyers' duties, mandating the exchange of complete information before entering into the contract, increasing transiency in the conveyancing </w:t>
      </w:r>
      <w:proofErr w:type="gramStart"/>
      <w:r w:rsidRPr="00812F5B">
        <w:rPr>
          <w:rFonts w:ascii="Times New Roman" w:eastAsia="Times New Roman" w:hAnsi="Times New Roman" w:cstheme="minorBidi"/>
          <w:lang w:val="en-IN"/>
        </w:rPr>
        <w:t>process</w:t>
      </w:r>
      <w:proofErr w:type="gramEnd"/>
      <w:r w:rsidRPr="00812F5B">
        <w:rPr>
          <w:rFonts w:ascii="Times New Roman" w:eastAsia="Times New Roman" w:hAnsi="Times New Roman" w:cstheme="minorBidi"/>
          <w:lang w:val="en-IN"/>
        </w:rPr>
        <w:t xml:space="preserve"> and raising awareness and offering solutions of file management for cyber security. It also addressed the complexities of land tax and stamp duties for lowering requisition rates and making the conveyancing process fast. Multiple problems of the Land Registration Act 2002 have been addressed in the new reform, yet it could be further modified over concerns such as money laundering and mortgage fraud as these have not been discussed in detail. </w:t>
      </w:r>
    </w:p>
    <w:p w14:paraId="2A790659" w14:textId="77777777" w:rsidR="009665DE" w:rsidRPr="00812F5B" w:rsidRDefault="009665DE" w:rsidP="009665DE">
      <w:pPr>
        <w:overflowPunct w:val="0"/>
        <w:spacing w:after="0" w:line="480" w:lineRule="auto"/>
        <w:contextualSpacing/>
        <w:textAlignment w:val="baseline"/>
        <w:rPr>
          <w:rFonts w:ascii="Times New Roman" w:hAnsi="Times New Roman" w:cstheme="minorBidi"/>
          <w:b/>
          <w:lang w:val="en-IN"/>
        </w:rPr>
      </w:pPr>
    </w:p>
    <w:p w14:paraId="7FF54EE2" w14:textId="77777777" w:rsidR="009665DE" w:rsidRPr="009665DE" w:rsidRDefault="009665DE" w:rsidP="009665DE">
      <w:pPr>
        <w:spacing w:after="0" w:line="480" w:lineRule="auto"/>
        <w:rPr>
          <w:rFonts w:ascii="Times New Roman" w:hAnsi="Times New Roman" w:cstheme="minorBidi"/>
          <w:b/>
          <w:sz w:val="22"/>
          <w:szCs w:val="22"/>
          <w:lang w:val="en-IN"/>
        </w:rPr>
      </w:pPr>
      <w:r w:rsidRPr="009665DE">
        <w:rPr>
          <w:rFonts w:ascii="Times New Roman" w:hAnsi="Times New Roman" w:cstheme="minorBidi"/>
          <w:b/>
          <w:sz w:val="22"/>
          <w:szCs w:val="22"/>
          <w:lang w:val="en-IN"/>
        </w:rPr>
        <w:br w:type="page"/>
      </w:r>
    </w:p>
    <w:p w14:paraId="00E02A0B" w14:textId="77777777" w:rsidR="009665DE" w:rsidRPr="009665DE" w:rsidRDefault="009665DE" w:rsidP="009665DE">
      <w:pPr>
        <w:keepNext/>
        <w:keepLines/>
        <w:spacing w:after="0" w:line="480" w:lineRule="auto"/>
        <w:outlineLvl w:val="0"/>
        <w:rPr>
          <w:rFonts w:ascii="Times New Roman" w:eastAsiaTheme="majorEastAsia" w:hAnsi="Times New Roman" w:cstheme="minorBidi"/>
          <w:b/>
          <w:bCs/>
          <w:sz w:val="22"/>
          <w:szCs w:val="22"/>
          <w:lang w:val="en-IN"/>
        </w:rPr>
      </w:pPr>
      <w:bookmarkStart w:id="7" w:name="_Toc117268040"/>
      <w:r w:rsidRPr="009665DE">
        <w:rPr>
          <w:rFonts w:ascii="Times New Roman" w:eastAsiaTheme="majorEastAsia" w:hAnsi="Times New Roman" w:cstheme="minorBidi"/>
          <w:b/>
          <w:bCs/>
          <w:sz w:val="22"/>
          <w:szCs w:val="22"/>
          <w:lang w:val="en-IN"/>
        </w:rPr>
        <w:lastRenderedPageBreak/>
        <w:t>References</w:t>
      </w:r>
      <w:bookmarkEnd w:id="7"/>
    </w:p>
    <w:p w14:paraId="32B997E0" w14:textId="77777777" w:rsidR="009665DE" w:rsidRPr="009665DE" w:rsidRDefault="009665DE" w:rsidP="009665DE">
      <w:pPr>
        <w:spacing w:after="0" w:line="480" w:lineRule="auto"/>
        <w:ind w:left="720" w:hanging="720"/>
        <w:rPr>
          <w:rFonts w:ascii="Times New Roman" w:eastAsia="Times New Roman" w:hAnsi="Times New Roman" w:cstheme="minorBidi"/>
          <w:color w:val="222222"/>
          <w:sz w:val="22"/>
          <w:szCs w:val="22"/>
          <w:highlight w:val="white"/>
          <w:lang w:val="en-IN"/>
        </w:rPr>
      </w:pPr>
      <w:r w:rsidRPr="009665DE">
        <w:rPr>
          <w:rFonts w:ascii="Times New Roman" w:eastAsia="Times New Roman" w:hAnsi="Times New Roman" w:cstheme="minorBidi"/>
          <w:color w:val="222222"/>
          <w:sz w:val="22"/>
          <w:szCs w:val="22"/>
          <w:highlight w:val="white"/>
          <w:lang w:val="en-IN"/>
        </w:rPr>
        <w:t xml:space="preserve">Abbey, </w:t>
      </w:r>
      <w:proofErr w:type="gramStart"/>
      <w:r w:rsidRPr="009665DE">
        <w:rPr>
          <w:rFonts w:ascii="Times New Roman" w:eastAsia="Times New Roman" w:hAnsi="Times New Roman" w:cstheme="minorBidi"/>
          <w:color w:val="222222"/>
          <w:sz w:val="22"/>
          <w:szCs w:val="22"/>
          <w:highlight w:val="white"/>
          <w:lang w:val="en-IN"/>
        </w:rPr>
        <w:t>R.</w:t>
      </w:r>
      <w:proofErr w:type="gramEnd"/>
      <w:r w:rsidRPr="009665DE">
        <w:rPr>
          <w:rFonts w:ascii="Times New Roman" w:eastAsia="Times New Roman" w:hAnsi="Times New Roman" w:cstheme="minorBidi"/>
          <w:color w:val="222222"/>
          <w:sz w:val="22"/>
          <w:szCs w:val="22"/>
          <w:highlight w:val="white"/>
          <w:lang w:val="en-IN"/>
        </w:rPr>
        <w:t xml:space="preserve"> and Richards, M.B. (2017) </w:t>
      </w:r>
      <w:r w:rsidRPr="009665DE">
        <w:rPr>
          <w:rFonts w:ascii="Times New Roman" w:eastAsia="Times New Roman" w:hAnsi="Times New Roman" w:cstheme="minorBidi"/>
          <w:i/>
          <w:color w:val="222222"/>
          <w:sz w:val="22"/>
          <w:szCs w:val="22"/>
          <w:highlight w:val="white"/>
          <w:lang w:val="en-IN"/>
        </w:rPr>
        <w:t>A practical approach to conveyancing</w:t>
      </w:r>
      <w:r w:rsidRPr="009665DE">
        <w:rPr>
          <w:rFonts w:ascii="Times New Roman" w:eastAsia="Times New Roman" w:hAnsi="Times New Roman" w:cstheme="minorBidi"/>
          <w:color w:val="222222"/>
          <w:sz w:val="22"/>
          <w:szCs w:val="22"/>
          <w:highlight w:val="white"/>
          <w:lang w:val="en-IN"/>
        </w:rPr>
        <w:t>. Glasgow: Oxford University Press.</w:t>
      </w:r>
    </w:p>
    <w:p w14:paraId="150448D7" w14:textId="77777777" w:rsidR="009665DE" w:rsidRPr="009665DE" w:rsidRDefault="009665DE" w:rsidP="009665DE">
      <w:pPr>
        <w:spacing w:after="0" w:line="480" w:lineRule="auto"/>
        <w:ind w:left="720" w:hanging="720"/>
        <w:rPr>
          <w:rFonts w:ascii="Times New Roman" w:eastAsia="Times New Roman" w:hAnsi="Times New Roman" w:cstheme="minorBidi"/>
          <w:sz w:val="22"/>
          <w:szCs w:val="22"/>
          <w:lang w:val="en-IN"/>
        </w:rPr>
      </w:pPr>
      <w:r w:rsidRPr="009665DE">
        <w:rPr>
          <w:rFonts w:ascii="Times New Roman" w:eastAsia="Times New Roman" w:hAnsi="Times New Roman" w:cstheme="minorBidi"/>
          <w:sz w:val="22"/>
          <w:szCs w:val="22"/>
          <w:lang w:val="en-IN"/>
        </w:rPr>
        <w:t xml:space="preserve">Barrett and Co. (2019) ‘National Conveyancing Protocol &amp; Its Importance’ Available at: </w:t>
      </w:r>
      <w:hyperlink r:id="rId10">
        <w:r w:rsidRPr="009665DE">
          <w:rPr>
            <w:rFonts w:ascii="Times New Roman" w:eastAsia="Times New Roman" w:hAnsi="Times New Roman" w:cstheme="minorBidi"/>
            <w:color w:val="0563C1"/>
            <w:sz w:val="22"/>
            <w:szCs w:val="22"/>
            <w:u w:val="single"/>
            <w:lang w:val="en-IN"/>
          </w:rPr>
          <w:t>https://www.barrettandco.co.uk/2019/11/28/national-conveyancing-protocol-its-importance/</w:t>
        </w:r>
      </w:hyperlink>
      <w:r w:rsidRPr="009665DE">
        <w:rPr>
          <w:rFonts w:ascii="Times New Roman" w:eastAsia="Times New Roman" w:hAnsi="Times New Roman" w:cstheme="minorBidi"/>
          <w:sz w:val="22"/>
          <w:szCs w:val="22"/>
          <w:lang w:val="en-IN"/>
        </w:rPr>
        <w:t xml:space="preserve"> (Accessed: 21 October 2022).</w:t>
      </w:r>
    </w:p>
    <w:p w14:paraId="606B24A0" w14:textId="77777777" w:rsidR="009665DE" w:rsidRPr="009665DE" w:rsidRDefault="009665DE" w:rsidP="009665DE">
      <w:pPr>
        <w:spacing w:after="0" w:line="480" w:lineRule="auto"/>
        <w:ind w:left="720" w:hanging="720"/>
        <w:rPr>
          <w:rFonts w:ascii="Times New Roman" w:eastAsia="Times New Roman" w:hAnsi="Times New Roman" w:cstheme="minorBidi"/>
          <w:sz w:val="22"/>
          <w:szCs w:val="22"/>
          <w:lang w:val="en-IN"/>
        </w:rPr>
      </w:pPr>
      <w:r w:rsidRPr="009665DE">
        <w:rPr>
          <w:rFonts w:ascii="Times New Roman" w:eastAsia="Times New Roman" w:hAnsi="Times New Roman" w:cstheme="minorBidi"/>
          <w:color w:val="222222"/>
          <w:sz w:val="22"/>
          <w:szCs w:val="22"/>
          <w:highlight w:val="white"/>
          <w:lang w:val="en-IN"/>
        </w:rPr>
        <w:t xml:space="preserve">Casey, N. and Brennan, G. (2012) </w:t>
      </w:r>
      <w:r w:rsidRPr="009665DE">
        <w:rPr>
          <w:rFonts w:ascii="Times New Roman" w:eastAsia="Times New Roman" w:hAnsi="Times New Roman" w:cstheme="minorBidi"/>
          <w:i/>
          <w:color w:val="222222"/>
          <w:sz w:val="22"/>
          <w:szCs w:val="22"/>
          <w:highlight w:val="white"/>
          <w:lang w:val="en-IN"/>
        </w:rPr>
        <w:t>Conveyancing</w:t>
      </w:r>
      <w:r w:rsidRPr="009665DE">
        <w:rPr>
          <w:rFonts w:ascii="Times New Roman" w:eastAsia="Times New Roman" w:hAnsi="Times New Roman" w:cstheme="minorBidi"/>
          <w:color w:val="222222"/>
          <w:sz w:val="22"/>
          <w:szCs w:val="22"/>
          <w:highlight w:val="white"/>
          <w:lang w:val="en-IN"/>
        </w:rPr>
        <w:t>. London: Oxford University Press.</w:t>
      </w:r>
      <w:r w:rsidRPr="009665DE">
        <w:rPr>
          <w:rFonts w:ascii="Times New Roman" w:eastAsia="Times New Roman" w:hAnsi="Times New Roman" w:cstheme="minorBidi"/>
          <w:sz w:val="22"/>
          <w:szCs w:val="22"/>
          <w:lang w:val="en-IN"/>
        </w:rPr>
        <w:t xml:space="preserve"> </w:t>
      </w:r>
    </w:p>
    <w:p w14:paraId="0968FF62" w14:textId="75A6567B" w:rsidR="009665DE" w:rsidRPr="009665DE" w:rsidRDefault="009665DE" w:rsidP="009665DE">
      <w:pPr>
        <w:spacing w:after="0" w:line="480" w:lineRule="auto"/>
        <w:ind w:left="720" w:hanging="720"/>
        <w:rPr>
          <w:rFonts w:ascii="Times New Roman" w:eastAsia="Times New Roman" w:hAnsi="Times New Roman" w:cstheme="minorBidi"/>
          <w:sz w:val="22"/>
          <w:szCs w:val="22"/>
          <w:lang w:val="en-IN"/>
        </w:rPr>
      </w:pPr>
      <w:r w:rsidRPr="009665DE">
        <w:rPr>
          <w:rFonts w:ascii="Times New Roman" w:eastAsia="Times New Roman" w:hAnsi="Times New Roman" w:cstheme="minorBidi"/>
          <w:sz w:val="22"/>
          <w:szCs w:val="22"/>
          <w:lang w:val="en-IN"/>
        </w:rPr>
        <w:t xml:space="preserve">Co-op Legal Services. (2019) ‘What Does ‘Completion’ Mean in Conveyancing’ Available at: </w:t>
      </w:r>
      <w:hyperlink r:id="rId11">
        <w:r w:rsidRPr="009665DE">
          <w:rPr>
            <w:rFonts w:ascii="Times New Roman" w:eastAsia="Times New Roman" w:hAnsi="Times New Roman" w:cstheme="minorBidi"/>
            <w:color w:val="0563C1"/>
            <w:sz w:val="22"/>
            <w:szCs w:val="22"/>
            <w:u w:val="single"/>
            <w:lang w:val="en-IN"/>
          </w:rPr>
          <w:t>https://www.co-oplegalservices.co.uk/media-centre/articles-jul-sep-2019/what-does-completion-mean-in-conveyancing/</w:t>
        </w:r>
      </w:hyperlink>
      <w:r w:rsidRPr="009665DE">
        <w:rPr>
          <w:rFonts w:ascii="Times New Roman" w:eastAsia="Times New Roman" w:hAnsi="Times New Roman" w:cstheme="minorBidi"/>
          <w:sz w:val="22"/>
          <w:szCs w:val="22"/>
          <w:lang w:val="en-IN"/>
        </w:rPr>
        <w:t xml:space="preserve"> (Accessed: </w:t>
      </w:r>
      <w:r w:rsidR="00AF1D46">
        <w:rPr>
          <w:rFonts w:ascii="Times New Roman" w:eastAsia="Times New Roman" w:hAnsi="Times New Roman" w:cstheme="minorBidi"/>
          <w:sz w:val="22"/>
          <w:szCs w:val="22"/>
          <w:lang w:val="en-IN"/>
        </w:rPr>
        <w:t>08 November</w:t>
      </w:r>
      <w:r w:rsidR="00AF1D46" w:rsidRPr="009665DE">
        <w:rPr>
          <w:rFonts w:ascii="Times New Roman" w:eastAsia="Times New Roman" w:hAnsi="Times New Roman" w:cstheme="minorBidi"/>
          <w:sz w:val="22"/>
          <w:szCs w:val="22"/>
          <w:lang w:val="en-IN"/>
        </w:rPr>
        <w:t xml:space="preserve"> 2022</w:t>
      </w:r>
      <w:r w:rsidRPr="009665DE">
        <w:rPr>
          <w:rFonts w:ascii="Times New Roman" w:eastAsia="Times New Roman" w:hAnsi="Times New Roman" w:cstheme="minorBidi"/>
          <w:sz w:val="22"/>
          <w:szCs w:val="22"/>
          <w:lang w:val="en-IN"/>
        </w:rPr>
        <w:t>).</w:t>
      </w:r>
    </w:p>
    <w:p w14:paraId="1C1A07F4" w14:textId="77777777" w:rsidR="009665DE" w:rsidRPr="009665DE" w:rsidRDefault="009665DE" w:rsidP="009665DE">
      <w:pPr>
        <w:spacing w:after="0" w:line="480" w:lineRule="auto"/>
        <w:ind w:left="720" w:hanging="720"/>
        <w:rPr>
          <w:rFonts w:ascii="Times New Roman" w:hAnsi="Times New Roman" w:cstheme="minorBidi"/>
          <w:color w:val="222222"/>
          <w:sz w:val="22"/>
          <w:szCs w:val="22"/>
          <w:shd w:val="clear" w:color="auto" w:fill="FFFFFF"/>
          <w:lang w:val="en-IN"/>
        </w:rPr>
      </w:pPr>
      <w:r w:rsidRPr="009665DE">
        <w:rPr>
          <w:rFonts w:ascii="Times New Roman" w:hAnsi="Times New Roman" w:cstheme="minorBidi"/>
          <w:color w:val="222222"/>
          <w:sz w:val="22"/>
          <w:szCs w:val="22"/>
          <w:shd w:val="clear" w:color="auto" w:fill="FFFFFF"/>
          <w:lang w:val="en-IN"/>
        </w:rPr>
        <w:t xml:space="preserve">Dixon, M. (2003) ‘The reform of property law and the Land Registration Act 2002: A risk assessment’, </w:t>
      </w:r>
      <w:r w:rsidRPr="009665DE">
        <w:rPr>
          <w:rFonts w:ascii="Times New Roman" w:hAnsi="Times New Roman" w:cstheme="minorBidi"/>
          <w:i/>
          <w:iCs/>
          <w:color w:val="222222"/>
          <w:sz w:val="22"/>
          <w:szCs w:val="22"/>
          <w:shd w:val="clear" w:color="auto" w:fill="FFFFFF"/>
          <w:lang w:val="en-IN"/>
        </w:rPr>
        <w:t>Conveyancer and Property Lawyer</w:t>
      </w:r>
      <w:r w:rsidRPr="009665DE">
        <w:rPr>
          <w:rFonts w:ascii="Times New Roman" w:hAnsi="Times New Roman" w:cstheme="minorBidi"/>
          <w:color w:val="222222"/>
          <w:sz w:val="22"/>
          <w:szCs w:val="22"/>
          <w:shd w:val="clear" w:color="auto" w:fill="FFFFFF"/>
          <w:lang w:val="en-IN"/>
        </w:rPr>
        <w:t>, pp.136-156.</w:t>
      </w:r>
    </w:p>
    <w:p w14:paraId="2DAFDBB5" w14:textId="77777777" w:rsidR="009665DE" w:rsidRPr="009305D2" w:rsidRDefault="009665DE" w:rsidP="009665DE">
      <w:pPr>
        <w:spacing w:after="0" w:line="480" w:lineRule="auto"/>
        <w:ind w:left="720" w:hanging="720"/>
        <w:rPr>
          <w:rFonts w:ascii="Times New Roman" w:eastAsia="Times New Roman" w:hAnsi="Times New Roman" w:cstheme="minorBidi"/>
          <w:color w:val="4472C4" w:themeColor="accent1"/>
          <w:sz w:val="22"/>
          <w:szCs w:val="22"/>
          <w:lang w:val="en-IN"/>
        </w:rPr>
      </w:pPr>
      <w:proofErr w:type="gramStart"/>
      <w:r w:rsidRPr="009305D2">
        <w:rPr>
          <w:rFonts w:ascii="Times New Roman" w:hAnsi="Times New Roman" w:cstheme="minorBidi"/>
          <w:sz w:val="22"/>
          <w:szCs w:val="22"/>
          <w:shd w:val="clear" w:color="auto" w:fill="FFFFFF"/>
          <w:lang w:val="en-IN"/>
        </w:rPr>
        <w:t>Home Owners</w:t>
      </w:r>
      <w:proofErr w:type="gramEnd"/>
      <w:r w:rsidRPr="009305D2">
        <w:rPr>
          <w:rFonts w:ascii="Times New Roman" w:hAnsi="Times New Roman" w:cstheme="minorBidi"/>
          <w:sz w:val="22"/>
          <w:szCs w:val="22"/>
          <w:shd w:val="clear" w:color="auto" w:fill="FFFFFF"/>
          <w:lang w:val="en-IN"/>
        </w:rPr>
        <w:t xml:space="preserve"> Alliance. (2022) ‘How to speed up conveyancing’ </w:t>
      </w:r>
      <w:r w:rsidRPr="009305D2">
        <w:rPr>
          <w:rFonts w:ascii="Times New Roman" w:eastAsia="Times New Roman" w:hAnsi="Times New Roman" w:cstheme="minorBidi"/>
          <w:sz w:val="22"/>
          <w:szCs w:val="22"/>
          <w:lang w:val="en-IN"/>
        </w:rPr>
        <w:t xml:space="preserve">Available at: </w:t>
      </w:r>
      <w:hyperlink r:id="rId12" w:history="1">
        <w:r w:rsidRPr="009305D2">
          <w:rPr>
            <w:rFonts w:ascii="Times New Roman" w:eastAsia="Times New Roman" w:hAnsi="Times New Roman" w:cstheme="minorBidi"/>
            <w:color w:val="4472C4" w:themeColor="accent1"/>
            <w:sz w:val="22"/>
            <w:szCs w:val="22"/>
            <w:u w:val="single"/>
            <w:lang w:val="en-IN"/>
          </w:rPr>
          <w:t>https://hoa.org.uk/advice/guides-for-homeowners/i-am-buying/how-to-speed-up-conveyancing/</w:t>
        </w:r>
      </w:hyperlink>
      <w:r w:rsidRPr="009305D2">
        <w:rPr>
          <w:rFonts w:ascii="Times New Roman" w:eastAsia="Times New Roman" w:hAnsi="Times New Roman" w:cstheme="minorBidi"/>
          <w:color w:val="4472C4" w:themeColor="accent1"/>
          <w:sz w:val="22"/>
          <w:szCs w:val="22"/>
          <w:lang w:val="en-IN"/>
        </w:rPr>
        <w:t xml:space="preserve"> (Accessed: 01 November 2022).</w:t>
      </w:r>
    </w:p>
    <w:p w14:paraId="4E8C6DD8" w14:textId="1C6E792C" w:rsidR="009665DE" w:rsidRPr="009665DE" w:rsidRDefault="009665DE" w:rsidP="009665DE">
      <w:pPr>
        <w:spacing w:after="0" w:line="480" w:lineRule="auto"/>
        <w:ind w:left="720" w:hanging="720"/>
        <w:rPr>
          <w:rFonts w:ascii="Times New Roman" w:eastAsia="Times New Roman" w:hAnsi="Times New Roman" w:cstheme="minorBidi"/>
          <w:sz w:val="22"/>
          <w:szCs w:val="22"/>
          <w:lang w:val="en-IN"/>
        </w:rPr>
      </w:pPr>
      <w:r w:rsidRPr="009665DE">
        <w:rPr>
          <w:rFonts w:ascii="Times New Roman" w:eastAsia="Times New Roman" w:hAnsi="Times New Roman" w:cstheme="minorBidi"/>
          <w:sz w:val="22"/>
          <w:szCs w:val="22"/>
          <w:lang w:val="en-IN"/>
        </w:rPr>
        <w:t>Law Commission. (2018) ‘Updating the Land Registration Act 2002 Summary</w:t>
      </w:r>
      <w:proofErr w:type="gramStart"/>
      <w:r w:rsidRPr="009665DE">
        <w:rPr>
          <w:rFonts w:ascii="Times New Roman" w:eastAsia="Times New Roman" w:hAnsi="Times New Roman" w:cstheme="minorBidi"/>
          <w:sz w:val="22"/>
          <w:szCs w:val="22"/>
          <w:lang w:val="en-IN"/>
        </w:rPr>
        <w:t>’  Available</w:t>
      </w:r>
      <w:proofErr w:type="gramEnd"/>
      <w:r w:rsidRPr="009665DE">
        <w:rPr>
          <w:rFonts w:ascii="Times New Roman" w:eastAsia="Times New Roman" w:hAnsi="Times New Roman" w:cstheme="minorBidi"/>
          <w:sz w:val="22"/>
          <w:szCs w:val="22"/>
          <w:lang w:val="en-IN"/>
        </w:rPr>
        <w:t xml:space="preserve"> at: </w:t>
      </w:r>
      <w:hyperlink r:id="rId13" w:history="1">
        <w:r w:rsidRPr="009665DE">
          <w:rPr>
            <w:rFonts w:ascii="Times New Roman" w:eastAsia="Times New Roman" w:hAnsi="Times New Roman" w:cstheme="minorBidi"/>
            <w:color w:val="0563C1" w:themeColor="hyperlink"/>
            <w:sz w:val="22"/>
            <w:szCs w:val="22"/>
            <w:u w:val="single"/>
            <w:lang w:val="en-IN"/>
          </w:rPr>
          <w:t>https://s3-eu-west-2.amazonaws.com/lawcom-prod-storage-11jsxou24uy7q/uploads/2018/07/Summary-for-Land-registration-report.pdf</w:t>
        </w:r>
      </w:hyperlink>
      <w:r w:rsidRPr="009665DE">
        <w:rPr>
          <w:rFonts w:ascii="Times New Roman" w:eastAsia="Times New Roman" w:hAnsi="Times New Roman" w:cstheme="minorBidi"/>
          <w:sz w:val="22"/>
          <w:szCs w:val="22"/>
          <w:lang w:val="en-IN"/>
        </w:rPr>
        <w:t xml:space="preserve"> (Accessed: ).</w:t>
      </w:r>
    </w:p>
    <w:p w14:paraId="7C5ECF0E" w14:textId="77777777" w:rsidR="009665DE" w:rsidRPr="009665DE" w:rsidRDefault="009665DE" w:rsidP="009665DE">
      <w:pPr>
        <w:spacing w:after="0" w:line="480" w:lineRule="auto"/>
        <w:ind w:left="720" w:hanging="720"/>
        <w:rPr>
          <w:rFonts w:ascii="Times New Roman" w:eastAsia="Times New Roman" w:hAnsi="Times New Roman" w:cstheme="minorBidi"/>
          <w:sz w:val="22"/>
          <w:szCs w:val="22"/>
          <w:lang w:val="en-IN"/>
        </w:rPr>
      </w:pPr>
      <w:bookmarkStart w:id="8" w:name="_Hlk117267788"/>
      <w:r w:rsidRPr="009665DE">
        <w:rPr>
          <w:rFonts w:ascii="Times New Roman" w:eastAsia="Times New Roman" w:hAnsi="Times New Roman" w:cstheme="minorBidi"/>
          <w:sz w:val="22"/>
          <w:szCs w:val="22"/>
          <w:lang w:val="en-IN"/>
        </w:rPr>
        <w:t xml:space="preserve">Law Society. (2021) </w:t>
      </w:r>
      <w:bookmarkEnd w:id="8"/>
      <w:r w:rsidRPr="009665DE">
        <w:rPr>
          <w:rFonts w:ascii="Times New Roman" w:eastAsia="Times New Roman" w:hAnsi="Times New Roman" w:cstheme="minorBidi"/>
          <w:sz w:val="22"/>
          <w:szCs w:val="22"/>
          <w:lang w:val="en-IN"/>
        </w:rPr>
        <w:t xml:space="preserve">‘Improving the home buying and selling process’ Available at: </w:t>
      </w:r>
      <w:hyperlink r:id="rId14" w:history="1">
        <w:r w:rsidRPr="009665DE">
          <w:rPr>
            <w:rFonts w:ascii="Times New Roman" w:eastAsia="Times New Roman" w:hAnsi="Times New Roman" w:cstheme="minorBidi"/>
            <w:color w:val="0563C1" w:themeColor="hyperlink"/>
            <w:sz w:val="22"/>
            <w:szCs w:val="22"/>
            <w:u w:val="single"/>
            <w:lang w:val="en-IN"/>
          </w:rPr>
          <w:t>https://www.lawsociety.org.uk/topics/property/improving-home-buying-selling-process</w:t>
        </w:r>
      </w:hyperlink>
      <w:r w:rsidRPr="009665DE">
        <w:rPr>
          <w:rFonts w:ascii="Times New Roman" w:eastAsia="Times New Roman" w:hAnsi="Times New Roman" w:cstheme="minorBidi"/>
          <w:sz w:val="22"/>
          <w:szCs w:val="22"/>
          <w:lang w:val="en-IN"/>
        </w:rPr>
        <w:t xml:space="preserve"> (Accessed: 21 October 2022).</w:t>
      </w:r>
    </w:p>
    <w:p w14:paraId="5C3A5940" w14:textId="77777777" w:rsidR="009665DE" w:rsidRPr="009665DE" w:rsidRDefault="009665DE" w:rsidP="009665DE">
      <w:pPr>
        <w:overflowPunct w:val="0"/>
        <w:spacing w:after="0" w:line="480" w:lineRule="auto"/>
        <w:ind w:left="720" w:hanging="720"/>
        <w:textAlignment w:val="baseline"/>
        <w:rPr>
          <w:rFonts w:ascii="Times New Roman" w:hAnsi="Times New Roman" w:cstheme="minorBidi"/>
          <w:sz w:val="22"/>
          <w:szCs w:val="22"/>
          <w:lang w:val="en-IN"/>
        </w:rPr>
      </w:pPr>
      <w:r w:rsidRPr="009665DE">
        <w:rPr>
          <w:rFonts w:ascii="Times New Roman" w:hAnsi="Times New Roman" w:cstheme="minorBidi"/>
          <w:sz w:val="22"/>
          <w:szCs w:val="22"/>
          <w:lang w:val="en-IN"/>
        </w:rPr>
        <w:t>McCarthy, F. (2015).</w:t>
      </w:r>
      <w:r w:rsidRPr="009665DE">
        <w:rPr>
          <w:rFonts w:ascii="Times New Roman" w:hAnsi="Times New Roman" w:cstheme="minorBidi"/>
          <w:i/>
          <w:sz w:val="22"/>
          <w:szCs w:val="22"/>
          <w:lang w:val="en-IN"/>
        </w:rPr>
        <w:t xml:space="preserve"> Essays in Conveyancing and Property Law in Honour of Professor Robert </w:t>
      </w:r>
      <w:proofErr w:type="spellStart"/>
      <w:r w:rsidRPr="009665DE">
        <w:rPr>
          <w:rFonts w:ascii="Times New Roman" w:hAnsi="Times New Roman" w:cstheme="minorBidi"/>
          <w:i/>
          <w:sz w:val="22"/>
          <w:szCs w:val="22"/>
          <w:lang w:val="en-IN"/>
        </w:rPr>
        <w:t>Renni</w:t>
      </w:r>
      <w:proofErr w:type="spellEnd"/>
      <w:r w:rsidRPr="009665DE">
        <w:rPr>
          <w:rFonts w:ascii="Times New Roman" w:hAnsi="Times New Roman" w:cstheme="minorBidi"/>
          <w:sz w:val="22"/>
          <w:szCs w:val="22"/>
          <w:lang w:val="en-IN"/>
        </w:rPr>
        <w:t>. Open Book Publishers.</w:t>
      </w:r>
    </w:p>
    <w:p w14:paraId="457ECE2E" w14:textId="77777777" w:rsidR="009665DE" w:rsidRPr="009665DE" w:rsidRDefault="009665DE" w:rsidP="009665DE">
      <w:pPr>
        <w:overflowPunct w:val="0"/>
        <w:spacing w:after="0" w:line="480" w:lineRule="auto"/>
        <w:ind w:left="720" w:hanging="720"/>
        <w:textAlignment w:val="baseline"/>
        <w:rPr>
          <w:rFonts w:ascii="Times New Roman" w:hAnsi="Times New Roman" w:cstheme="minorBidi"/>
          <w:sz w:val="22"/>
          <w:szCs w:val="22"/>
          <w:lang w:val="en-IN"/>
        </w:rPr>
      </w:pPr>
      <w:r w:rsidRPr="009665DE">
        <w:rPr>
          <w:rFonts w:ascii="Times New Roman" w:hAnsi="Times New Roman" w:cstheme="minorBidi"/>
          <w:sz w:val="22"/>
          <w:szCs w:val="22"/>
          <w:lang w:val="en-IN"/>
        </w:rPr>
        <w:t xml:space="preserve">NBM Solicitors. (2022). The Conveyancing Quality Scheme and the Law Society Conveyancing Protocol. [Online]. Available at: </w:t>
      </w:r>
      <w:hyperlink r:id="rId15" w:history="1">
        <w:r w:rsidRPr="009665DE">
          <w:rPr>
            <w:rFonts w:ascii="Times New Roman" w:hAnsi="Times New Roman" w:cstheme="minorBidi"/>
            <w:color w:val="0563C1" w:themeColor="hyperlink"/>
            <w:sz w:val="22"/>
            <w:szCs w:val="22"/>
            <w:u w:val="single"/>
            <w:lang w:val="en-IN"/>
          </w:rPr>
          <w:t>https://www.nbmlaw.co.uk/2016/12/07/establishmentoflawsocietyconveyancingprotocol/</w:t>
        </w:r>
      </w:hyperlink>
      <w:r w:rsidRPr="009665DE">
        <w:rPr>
          <w:rFonts w:ascii="Times New Roman" w:hAnsi="Times New Roman" w:cstheme="minorBidi"/>
          <w:sz w:val="22"/>
          <w:szCs w:val="22"/>
          <w:lang w:val="en-IN"/>
        </w:rPr>
        <w:t xml:space="preserve"> [Accessed on: 21 October 2022].</w:t>
      </w:r>
    </w:p>
    <w:p w14:paraId="2CB8A410" w14:textId="77777777" w:rsidR="009665DE" w:rsidRPr="009665DE" w:rsidRDefault="009665DE" w:rsidP="009665DE">
      <w:pPr>
        <w:spacing w:after="0" w:line="480" w:lineRule="auto"/>
        <w:ind w:left="720" w:hanging="720"/>
        <w:rPr>
          <w:rFonts w:ascii="Times New Roman" w:eastAsia="Times New Roman" w:hAnsi="Times New Roman" w:cstheme="minorBidi"/>
          <w:sz w:val="22"/>
          <w:szCs w:val="22"/>
          <w:lang w:val="en-IN"/>
        </w:rPr>
      </w:pPr>
      <w:r w:rsidRPr="009665DE">
        <w:rPr>
          <w:rFonts w:ascii="Times New Roman" w:hAnsi="Times New Roman" w:cstheme="minorBidi"/>
          <w:color w:val="222222"/>
          <w:sz w:val="22"/>
          <w:szCs w:val="22"/>
          <w:shd w:val="clear" w:color="auto" w:fill="FFFFFF"/>
          <w:lang w:val="en-IN"/>
        </w:rPr>
        <w:t>Silverman, F. (2020) </w:t>
      </w:r>
      <w:r w:rsidRPr="009665DE">
        <w:rPr>
          <w:rFonts w:ascii="Times New Roman" w:hAnsi="Times New Roman" w:cstheme="minorBidi"/>
          <w:i/>
          <w:iCs/>
          <w:color w:val="222222"/>
          <w:sz w:val="22"/>
          <w:szCs w:val="22"/>
          <w:shd w:val="clear" w:color="auto" w:fill="FFFFFF"/>
          <w:lang w:val="en-IN"/>
        </w:rPr>
        <w:t>Conveyancing Handbook</w:t>
      </w:r>
      <w:r w:rsidRPr="009665DE">
        <w:rPr>
          <w:rFonts w:ascii="Times New Roman" w:hAnsi="Times New Roman" w:cstheme="minorBidi"/>
          <w:color w:val="222222"/>
          <w:sz w:val="22"/>
          <w:szCs w:val="22"/>
          <w:shd w:val="clear" w:color="auto" w:fill="FFFFFF"/>
          <w:lang w:val="en-IN"/>
        </w:rPr>
        <w:t>. The Law Society.</w:t>
      </w:r>
    </w:p>
    <w:p w14:paraId="427ABC20" w14:textId="00B95C15" w:rsidR="009665DE" w:rsidRPr="009665DE" w:rsidRDefault="009665DE" w:rsidP="009665DE">
      <w:pPr>
        <w:overflowPunct w:val="0"/>
        <w:spacing w:after="0" w:line="480" w:lineRule="auto"/>
        <w:ind w:left="720" w:hanging="720"/>
        <w:textAlignment w:val="baseline"/>
        <w:rPr>
          <w:rFonts w:ascii="Times New Roman" w:hAnsi="Times New Roman" w:cstheme="minorBidi"/>
          <w:sz w:val="22"/>
          <w:szCs w:val="22"/>
          <w:lang w:val="en-IN"/>
        </w:rPr>
      </w:pPr>
      <w:r w:rsidRPr="009665DE">
        <w:rPr>
          <w:rFonts w:ascii="Times New Roman" w:hAnsi="Times New Roman" w:cstheme="minorBidi"/>
          <w:sz w:val="22"/>
          <w:szCs w:val="22"/>
          <w:lang w:val="en-IN"/>
        </w:rPr>
        <w:lastRenderedPageBreak/>
        <w:t xml:space="preserve">The Law Society. (2019). THE LAW SOCIETY CONVEYANCING PROTOCOL. [Online]. Available at: </w:t>
      </w:r>
      <w:hyperlink r:id="rId16" w:history="1">
        <w:r w:rsidRPr="009665DE">
          <w:rPr>
            <w:rFonts w:ascii="Times New Roman" w:hAnsi="Times New Roman" w:cstheme="minorBidi"/>
            <w:color w:val="0563C1" w:themeColor="hyperlink"/>
            <w:sz w:val="22"/>
            <w:szCs w:val="22"/>
            <w:u w:val="single"/>
            <w:lang w:val="en-IN"/>
          </w:rPr>
          <w:t>file:///C:/Users/Lenovo/Downloads/Conveyancing-protocol-2019.pdf</w:t>
        </w:r>
      </w:hyperlink>
      <w:r w:rsidRPr="009665DE">
        <w:rPr>
          <w:rFonts w:ascii="Times New Roman" w:hAnsi="Times New Roman" w:cstheme="minorBidi"/>
          <w:sz w:val="22"/>
          <w:szCs w:val="22"/>
          <w:lang w:val="en-IN"/>
        </w:rPr>
        <w:t xml:space="preserve"> [Accessed on:</w:t>
      </w:r>
      <w:r w:rsidR="005C2BE0" w:rsidRPr="005C2BE0">
        <w:rPr>
          <w:rFonts w:ascii="Times New Roman" w:eastAsia="Times New Roman" w:hAnsi="Times New Roman" w:cstheme="minorBidi"/>
          <w:sz w:val="22"/>
          <w:szCs w:val="22"/>
          <w:lang w:val="en-IN"/>
        </w:rPr>
        <w:t xml:space="preserve"> </w:t>
      </w:r>
      <w:r w:rsidR="005C2BE0">
        <w:rPr>
          <w:rFonts w:ascii="Times New Roman" w:eastAsia="Times New Roman" w:hAnsi="Times New Roman" w:cstheme="minorBidi"/>
          <w:sz w:val="22"/>
          <w:szCs w:val="22"/>
          <w:lang w:val="en-IN"/>
        </w:rPr>
        <w:t>08 November</w:t>
      </w:r>
      <w:r w:rsidR="005C2BE0" w:rsidRPr="009665DE">
        <w:rPr>
          <w:rFonts w:ascii="Times New Roman" w:eastAsia="Times New Roman" w:hAnsi="Times New Roman" w:cstheme="minorBidi"/>
          <w:sz w:val="22"/>
          <w:szCs w:val="22"/>
          <w:lang w:val="en-IN"/>
        </w:rPr>
        <w:t xml:space="preserve"> </w:t>
      </w:r>
      <w:proofErr w:type="gramStart"/>
      <w:r w:rsidR="005C2BE0" w:rsidRPr="009665DE">
        <w:rPr>
          <w:rFonts w:ascii="Times New Roman" w:eastAsia="Times New Roman" w:hAnsi="Times New Roman" w:cstheme="minorBidi"/>
          <w:sz w:val="22"/>
          <w:szCs w:val="22"/>
          <w:lang w:val="en-IN"/>
        </w:rPr>
        <w:t>2022</w:t>
      </w:r>
      <w:r w:rsidRPr="009665DE">
        <w:rPr>
          <w:rFonts w:ascii="Times New Roman" w:hAnsi="Times New Roman" w:cstheme="minorBidi"/>
          <w:sz w:val="22"/>
          <w:szCs w:val="22"/>
          <w:lang w:val="en-IN"/>
        </w:rPr>
        <w:t xml:space="preserve"> ]</w:t>
      </w:r>
      <w:proofErr w:type="gramEnd"/>
      <w:r w:rsidRPr="009665DE">
        <w:rPr>
          <w:rFonts w:ascii="Times New Roman" w:hAnsi="Times New Roman" w:cstheme="minorBidi"/>
          <w:sz w:val="22"/>
          <w:szCs w:val="22"/>
          <w:lang w:val="en-IN"/>
        </w:rPr>
        <w:t>.</w:t>
      </w:r>
    </w:p>
    <w:p w14:paraId="798FE7F2" w14:textId="1A036B3E" w:rsidR="009665DE" w:rsidRPr="009665DE" w:rsidRDefault="009665DE" w:rsidP="009665DE">
      <w:pPr>
        <w:overflowPunct w:val="0"/>
        <w:spacing w:after="0" w:line="480" w:lineRule="auto"/>
        <w:ind w:left="720" w:hanging="720"/>
        <w:textAlignment w:val="baseline"/>
        <w:rPr>
          <w:rFonts w:ascii="Times New Roman" w:hAnsi="Times New Roman" w:cstheme="minorBidi"/>
          <w:sz w:val="22"/>
          <w:szCs w:val="22"/>
          <w:lang w:val="en-IN"/>
        </w:rPr>
      </w:pPr>
      <w:r w:rsidRPr="009665DE">
        <w:rPr>
          <w:rFonts w:ascii="Times New Roman" w:hAnsi="Times New Roman" w:cstheme="minorBidi"/>
          <w:sz w:val="22"/>
          <w:szCs w:val="22"/>
          <w:lang w:val="en-IN"/>
        </w:rPr>
        <w:t xml:space="preserve">The Law Society. (2020a). Conflict of interests in conveyancing. [Online]. Available at: </w:t>
      </w:r>
      <w:hyperlink r:id="rId17" w:history="1">
        <w:r w:rsidRPr="009665DE">
          <w:rPr>
            <w:rFonts w:ascii="Times New Roman" w:hAnsi="Times New Roman" w:cstheme="minorBidi"/>
            <w:color w:val="0563C1" w:themeColor="hyperlink"/>
            <w:sz w:val="22"/>
            <w:szCs w:val="22"/>
            <w:u w:val="single"/>
            <w:lang w:val="en-IN"/>
          </w:rPr>
          <w:t>https://www.lawsociety.org.uk/Topics/Property/Guides/conflict-of-interests-in-conveyancing</w:t>
        </w:r>
      </w:hyperlink>
      <w:r w:rsidRPr="009665DE">
        <w:rPr>
          <w:rFonts w:ascii="Times New Roman" w:hAnsi="Times New Roman" w:cstheme="minorBidi"/>
          <w:sz w:val="22"/>
          <w:szCs w:val="22"/>
          <w:lang w:val="en-IN"/>
        </w:rPr>
        <w:t xml:space="preserve"> [Accessed on:</w:t>
      </w:r>
      <w:r w:rsidR="005C2BE0" w:rsidRPr="005C2BE0">
        <w:rPr>
          <w:rFonts w:ascii="Times New Roman" w:eastAsia="Times New Roman" w:hAnsi="Times New Roman" w:cstheme="minorBidi"/>
          <w:sz w:val="22"/>
          <w:szCs w:val="22"/>
          <w:lang w:val="en-IN"/>
        </w:rPr>
        <w:t xml:space="preserve"> </w:t>
      </w:r>
      <w:r w:rsidR="005C2BE0">
        <w:rPr>
          <w:rFonts w:ascii="Times New Roman" w:eastAsia="Times New Roman" w:hAnsi="Times New Roman" w:cstheme="minorBidi"/>
          <w:sz w:val="22"/>
          <w:szCs w:val="22"/>
          <w:lang w:val="en-IN"/>
        </w:rPr>
        <w:t xml:space="preserve">11 </w:t>
      </w:r>
      <w:r w:rsidR="005C2BE0">
        <w:rPr>
          <w:rFonts w:ascii="Times New Roman" w:eastAsia="Times New Roman" w:hAnsi="Times New Roman" w:cstheme="minorBidi"/>
          <w:sz w:val="22"/>
          <w:szCs w:val="22"/>
          <w:lang w:val="en-IN"/>
        </w:rPr>
        <w:t>November</w:t>
      </w:r>
      <w:r w:rsidR="005C2BE0" w:rsidRPr="009665DE">
        <w:rPr>
          <w:rFonts w:ascii="Times New Roman" w:eastAsia="Times New Roman" w:hAnsi="Times New Roman" w:cstheme="minorBidi"/>
          <w:sz w:val="22"/>
          <w:szCs w:val="22"/>
          <w:lang w:val="en-IN"/>
        </w:rPr>
        <w:t xml:space="preserve"> </w:t>
      </w:r>
      <w:proofErr w:type="gramStart"/>
      <w:r w:rsidR="005C2BE0" w:rsidRPr="009665DE">
        <w:rPr>
          <w:rFonts w:ascii="Times New Roman" w:eastAsia="Times New Roman" w:hAnsi="Times New Roman" w:cstheme="minorBidi"/>
          <w:sz w:val="22"/>
          <w:szCs w:val="22"/>
          <w:lang w:val="en-IN"/>
        </w:rPr>
        <w:t>2022</w:t>
      </w:r>
      <w:r w:rsidRPr="009665DE">
        <w:rPr>
          <w:rFonts w:ascii="Times New Roman" w:hAnsi="Times New Roman" w:cstheme="minorBidi"/>
          <w:sz w:val="22"/>
          <w:szCs w:val="22"/>
          <w:lang w:val="en-IN"/>
        </w:rPr>
        <w:t xml:space="preserve"> ]</w:t>
      </w:r>
      <w:proofErr w:type="gramEnd"/>
      <w:r w:rsidRPr="009665DE">
        <w:rPr>
          <w:rFonts w:ascii="Times New Roman" w:hAnsi="Times New Roman" w:cstheme="minorBidi"/>
          <w:sz w:val="22"/>
          <w:szCs w:val="22"/>
          <w:lang w:val="en-IN"/>
        </w:rPr>
        <w:t>.</w:t>
      </w:r>
    </w:p>
    <w:p w14:paraId="20C22454" w14:textId="3802F858" w:rsidR="009665DE" w:rsidRPr="009665DE" w:rsidRDefault="009665DE" w:rsidP="009665DE">
      <w:pPr>
        <w:overflowPunct w:val="0"/>
        <w:spacing w:after="0" w:line="480" w:lineRule="auto"/>
        <w:ind w:left="720" w:hanging="720"/>
        <w:textAlignment w:val="baseline"/>
        <w:rPr>
          <w:rFonts w:ascii="Times New Roman" w:hAnsi="Times New Roman" w:cstheme="minorBidi"/>
          <w:sz w:val="22"/>
          <w:szCs w:val="22"/>
          <w:lang w:val="en-IN"/>
        </w:rPr>
      </w:pPr>
      <w:r w:rsidRPr="009665DE">
        <w:rPr>
          <w:rFonts w:ascii="Times New Roman" w:hAnsi="Times New Roman" w:cstheme="minorBidi"/>
          <w:sz w:val="22"/>
          <w:szCs w:val="22"/>
          <w:lang w:val="en-IN"/>
        </w:rPr>
        <w:t xml:space="preserve">The Law Society. (2020b). Conveyancing Protocol. [Online]. Available at: </w:t>
      </w:r>
      <w:hyperlink r:id="rId18" w:history="1">
        <w:r w:rsidRPr="009665DE">
          <w:rPr>
            <w:rFonts w:ascii="Times New Roman" w:hAnsi="Times New Roman" w:cstheme="minorBidi"/>
            <w:color w:val="0563C1" w:themeColor="hyperlink"/>
            <w:sz w:val="22"/>
            <w:szCs w:val="22"/>
            <w:u w:val="single"/>
            <w:lang w:val="en-IN"/>
          </w:rPr>
          <w:t>https://www.lawsociety.org.uk/topics/property/conveyancing-protocol</w:t>
        </w:r>
      </w:hyperlink>
      <w:r w:rsidRPr="009665DE">
        <w:rPr>
          <w:rFonts w:ascii="Times New Roman" w:hAnsi="Times New Roman" w:cstheme="minorBidi"/>
          <w:sz w:val="22"/>
          <w:szCs w:val="22"/>
          <w:lang w:val="en-IN"/>
        </w:rPr>
        <w:t xml:space="preserve"> [Accessed on:</w:t>
      </w:r>
      <w:r w:rsidR="005C2BE0" w:rsidRPr="005C2BE0">
        <w:rPr>
          <w:rFonts w:ascii="Times New Roman" w:eastAsia="Times New Roman" w:hAnsi="Times New Roman" w:cstheme="minorBidi"/>
          <w:sz w:val="22"/>
          <w:szCs w:val="22"/>
          <w:lang w:val="en-IN"/>
        </w:rPr>
        <w:t xml:space="preserve"> </w:t>
      </w:r>
      <w:r w:rsidR="005C2BE0">
        <w:rPr>
          <w:rFonts w:ascii="Times New Roman" w:eastAsia="Times New Roman" w:hAnsi="Times New Roman" w:cstheme="minorBidi"/>
          <w:sz w:val="22"/>
          <w:szCs w:val="22"/>
          <w:lang w:val="en-IN"/>
        </w:rPr>
        <w:t>08 November</w:t>
      </w:r>
      <w:r w:rsidR="005C2BE0" w:rsidRPr="009665DE">
        <w:rPr>
          <w:rFonts w:ascii="Times New Roman" w:eastAsia="Times New Roman" w:hAnsi="Times New Roman" w:cstheme="minorBidi"/>
          <w:sz w:val="22"/>
          <w:szCs w:val="22"/>
          <w:lang w:val="en-IN"/>
        </w:rPr>
        <w:t xml:space="preserve"> </w:t>
      </w:r>
      <w:proofErr w:type="gramStart"/>
      <w:r w:rsidR="005C2BE0" w:rsidRPr="009665DE">
        <w:rPr>
          <w:rFonts w:ascii="Times New Roman" w:eastAsia="Times New Roman" w:hAnsi="Times New Roman" w:cstheme="minorBidi"/>
          <w:sz w:val="22"/>
          <w:szCs w:val="22"/>
          <w:lang w:val="en-IN"/>
        </w:rPr>
        <w:t>2022</w:t>
      </w:r>
      <w:r w:rsidRPr="009665DE">
        <w:rPr>
          <w:rFonts w:ascii="Times New Roman" w:hAnsi="Times New Roman" w:cstheme="minorBidi"/>
          <w:sz w:val="22"/>
          <w:szCs w:val="22"/>
          <w:lang w:val="en-IN"/>
        </w:rPr>
        <w:t xml:space="preserve"> ]</w:t>
      </w:r>
      <w:proofErr w:type="gramEnd"/>
      <w:r w:rsidRPr="009665DE">
        <w:rPr>
          <w:rFonts w:ascii="Times New Roman" w:hAnsi="Times New Roman" w:cstheme="minorBidi"/>
          <w:sz w:val="22"/>
          <w:szCs w:val="22"/>
          <w:lang w:val="en-IN"/>
        </w:rPr>
        <w:t>.</w:t>
      </w:r>
    </w:p>
    <w:p w14:paraId="52F87644" w14:textId="41C3EFF5" w:rsidR="009665DE" w:rsidRPr="009665DE" w:rsidRDefault="009665DE" w:rsidP="009665DE">
      <w:pPr>
        <w:overflowPunct w:val="0"/>
        <w:spacing w:after="0" w:line="480" w:lineRule="auto"/>
        <w:ind w:left="720" w:hanging="720"/>
        <w:textAlignment w:val="baseline"/>
        <w:rPr>
          <w:rFonts w:ascii="Times New Roman" w:hAnsi="Times New Roman" w:cstheme="minorBidi"/>
          <w:sz w:val="22"/>
          <w:szCs w:val="22"/>
          <w:lang w:val="en-IN"/>
        </w:rPr>
      </w:pPr>
      <w:r w:rsidRPr="009665DE">
        <w:rPr>
          <w:rFonts w:ascii="Times New Roman" w:hAnsi="Times New Roman" w:cstheme="minorBidi"/>
          <w:sz w:val="22"/>
          <w:szCs w:val="22"/>
          <w:lang w:val="en-IN"/>
        </w:rPr>
        <w:t xml:space="preserve">The Law Society. (2022). Changes to CQS. [Online]. Available at: </w:t>
      </w:r>
      <w:hyperlink r:id="rId19" w:history="1">
        <w:r w:rsidRPr="009665DE">
          <w:rPr>
            <w:rFonts w:ascii="Times New Roman" w:hAnsi="Times New Roman" w:cstheme="minorBidi"/>
            <w:color w:val="0563C1" w:themeColor="hyperlink"/>
            <w:sz w:val="22"/>
            <w:szCs w:val="22"/>
            <w:u w:val="single"/>
            <w:lang w:val="en-IN"/>
          </w:rPr>
          <w:t>https://www.lawsociety.org.uk/topics/firm-accreditations/conveyancing-quality-scheme/changes-to-cqs</w:t>
        </w:r>
      </w:hyperlink>
      <w:r w:rsidRPr="009665DE">
        <w:rPr>
          <w:rFonts w:ascii="Times New Roman" w:hAnsi="Times New Roman" w:cstheme="minorBidi"/>
          <w:sz w:val="22"/>
          <w:szCs w:val="22"/>
          <w:lang w:val="en-IN"/>
        </w:rPr>
        <w:t xml:space="preserve"> [Accessed on: </w:t>
      </w:r>
      <w:r w:rsidR="00B31C69">
        <w:rPr>
          <w:rFonts w:ascii="Times New Roman" w:eastAsia="Times New Roman" w:hAnsi="Times New Roman" w:cstheme="minorBidi"/>
          <w:sz w:val="22"/>
          <w:szCs w:val="22"/>
          <w:lang w:val="en-IN"/>
        </w:rPr>
        <w:t>11</w:t>
      </w:r>
      <w:r w:rsidR="00B31C69">
        <w:rPr>
          <w:rFonts w:ascii="Times New Roman" w:eastAsia="Times New Roman" w:hAnsi="Times New Roman" w:cstheme="minorBidi"/>
          <w:sz w:val="22"/>
          <w:szCs w:val="22"/>
          <w:lang w:val="en-IN"/>
        </w:rPr>
        <w:t xml:space="preserve"> November</w:t>
      </w:r>
      <w:r w:rsidR="00B31C69" w:rsidRPr="009665DE">
        <w:rPr>
          <w:rFonts w:ascii="Times New Roman" w:eastAsia="Times New Roman" w:hAnsi="Times New Roman" w:cstheme="minorBidi"/>
          <w:sz w:val="22"/>
          <w:szCs w:val="22"/>
          <w:lang w:val="en-IN"/>
        </w:rPr>
        <w:t xml:space="preserve"> 2022</w:t>
      </w:r>
      <w:r w:rsidRPr="009665DE">
        <w:rPr>
          <w:rFonts w:ascii="Times New Roman" w:hAnsi="Times New Roman" w:cstheme="minorBidi"/>
          <w:sz w:val="22"/>
          <w:szCs w:val="22"/>
          <w:lang w:val="en-IN"/>
        </w:rPr>
        <w:t>].</w:t>
      </w:r>
    </w:p>
    <w:p w14:paraId="20DE010C" w14:textId="02FFB26E" w:rsidR="009665DE" w:rsidRPr="009665DE" w:rsidRDefault="009665DE" w:rsidP="009665DE">
      <w:pPr>
        <w:overflowPunct w:val="0"/>
        <w:spacing w:after="0" w:line="480" w:lineRule="auto"/>
        <w:ind w:left="720" w:hanging="720"/>
        <w:textAlignment w:val="baseline"/>
        <w:rPr>
          <w:rFonts w:ascii="Times New Roman" w:hAnsi="Times New Roman" w:cstheme="minorBidi"/>
          <w:sz w:val="22"/>
          <w:szCs w:val="22"/>
          <w:lang w:val="en-IN"/>
        </w:rPr>
      </w:pPr>
      <w:r w:rsidRPr="009665DE">
        <w:rPr>
          <w:rFonts w:ascii="Times New Roman" w:hAnsi="Times New Roman" w:cstheme="minorBidi"/>
          <w:sz w:val="22"/>
          <w:szCs w:val="22"/>
          <w:lang w:val="en-IN"/>
        </w:rPr>
        <w:t xml:space="preserve">The Supreme Court. (2014). Michaelmas Term. [Online]. Available at: supremecourt.uk/cases/docs/uksc-2012-0102-judgment.pdf [Accessed on: </w:t>
      </w:r>
      <w:r w:rsidR="00B31C69">
        <w:rPr>
          <w:rFonts w:ascii="Times New Roman" w:eastAsia="Times New Roman" w:hAnsi="Times New Roman" w:cstheme="minorBidi"/>
          <w:sz w:val="22"/>
          <w:szCs w:val="22"/>
          <w:lang w:val="en-IN"/>
        </w:rPr>
        <w:t>08 November</w:t>
      </w:r>
      <w:r w:rsidR="00B31C69" w:rsidRPr="009665DE">
        <w:rPr>
          <w:rFonts w:ascii="Times New Roman" w:eastAsia="Times New Roman" w:hAnsi="Times New Roman" w:cstheme="minorBidi"/>
          <w:sz w:val="22"/>
          <w:szCs w:val="22"/>
          <w:lang w:val="en-IN"/>
        </w:rPr>
        <w:t xml:space="preserve"> 2022</w:t>
      </w:r>
      <w:r w:rsidRPr="009665DE">
        <w:rPr>
          <w:rFonts w:ascii="Times New Roman" w:hAnsi="Times New Roman" w:cstheme="minorBidi"/>
          <w:sz w:val="22"/>
          <w:szCs w:val="22"/>
          <w:lang w:val="en-IN"/>
        </w:rPr>
        <w:t>].</w:t>
      </w:r>
    </w:p>
    <w:p w14:paraId="7FDAE3E0" w14:textId="77777777" w:rsidR="009665DE" w:rsidRPr="009665DE" w:rsidRDefault="009665DE" w:rsidP="009665DE">
      <w:pPr>
        <w:overflowPunct w:val="0"/>
        <w:spacing w:after="0" w:line="480" w:lineRule="auto"/>
        <w:ind w:left="720" w:hanging="720"/>
        <w:textAlignment w:val="baseline"/>
        <w:rPr>
          <w:rFonts w:ascii="Times New Roman" w:hAnsi="Times New Roman" w:cstheme="minorBidi"/>
          <w:sz w:val="22"/>
          <w:szCs w:val="22"/>
          <w:lang w:val="en-IN"/>
        </w:rPr>
      </w:pPr>
      <w:r w:rsidRPr="009665DE">
        <w:rPr>
          <w:rFonts w:ascii="Times New Roman" w:hAnsi="Times New Roman" w:cstheme="minorBidi"/>
          <w:sz w:val="22"/>
          <w:szCs w:val="22"/>
          <w:lang w:val="en-IN"/>
        </w:rPr>
        <w:t xml:space="preserve">Thomson Reuters. (2022). Does a fraudulent transfer pass the beneficial ownership or only the legal title? (High Court). [Online]. Available at: </w:t>
      </w:r>
      <w:hyperlink r:id="rId20" w:history="1">
        <w:r w:rsidRPr="009665DE">
          <w:rPr>
            <w:rFonts w:ascii="Times New Roman" w:hAnsi="Times New Roman" w:cstheme="minorBidi"/>
            <w:color w:val="0563C1" w:themeColor="hyperlink"/>
            <w:sz w:val="22"/>
            <w:szCs w:val="22"/>
            <w:u w:val="single"/>
            <w:lang w:val="en-IN"/>
          </w:rPr>
          <w:t>https://uk.practicallaw.thomsonreuters.com/6-523-8329?transitionType=Default&amp;contextData=(sc.Default)&amp;firstPage=true</w:t>
        </w:r>
      </w:hyperlink>
      <w:r w:rsidRPr="009665DE">
        <w:rPr>
          <w:rFonts w:ascii="Times New Roman" w:hAnsi="Times New Roman" w:cstheme="minorBidi"/>
          <w:sz w:val="22"/>
          <w:szCs w:val="22"/>
          <w:lang w:val="en-IN"/>
        </w:rPr>
        <w:t xml:space="preserve"> [Accessed on: 21 October 2022].</w:t>
      </w:r>
    </w:p>
    <w:p w14:paraId="0B650343" w14:textId="1678A677" w:rsidR="009665DE" w:rsidRPr="009665DE" w:rsidRDefault="009665DE" w:rsidP="009665DE">
      <w:pPr>
        <w:overflowPunct w:val="0"/>
        <w:spacing w:after="0" w:line="480" w:lineRule="auto"/>
        <w:ind w:left="720" w:hanging="720"/>
        <w:textAlignment w:val="baseline"/>
        <w:rPr>
          <w:rFonts w:ascii="Times New Roman" w:hAnsi="Times New Roman" w:cstheme="minorBidi"/>
          <w:sz w:val="22"/>
          <w:szCs w:val="22"/>
          <w:lang w:val="en-IN"/>
        </w:rPr>
      </w:pPr>
      <w:proofErr w:type="spellStart"/>
      <w:r w:rsidRPr="009665DE">
        <w:rPr>
          <w:rFonts w:ascii="Times New Roman" w:hAnsi="Times New Roman" w:cstheme="minorBidi"/>
          <w:sz w:val="22"/>
          <w:szCs w:val="22"/>
          <w:lang w:val="en-IN"/>
        </w:rPr>
        <w:t>Trethowans</w:t>
      </w:r>
      <w:proofErr w:type="spellEnd"/>
      <w:r w:rsidRPr="009665DE">
        <w:rPr>
          <w:rFonts w:ascii="Times New Roman" w:hAnsi="Times New Roman" w:cstheme="minorBidi"/>
          <w:sz w:val="22"/>
          <w:szCs w:val="22"/>
          <w:lang w:val="en-IN"/>
        </w:rPr>
        <w:t xml:space="preserve">. (2015). Law Society’s Conveyancing Quality Scheme (CQS) may quicken house moves by ‘solicitor’ conveyancers. [Online]. Available at: </w:t>
      </w:r>
      <w:hyperlink r:id="rId21" w:history="1">
        <w:r w:rsidRPr="009665DE">
          <w:rPr>
            <w:rFonts w:ascii="Times New Roman" w:hAnsi="Times New Roman" w:cstheme="minorBidi"/>
            <w:color w:val="0563C1" w:themeColor="hyperlink"/>
            <w:sz w:val="22"/>
            <w:szCs w:val="22"/>
            <w:u w:val="single"/>
            <w:lang w:val="en-IN"/>
          </w:rPr>
          <w:t>https://www.trethowans.com/news/law-societys-conveyancing-quality-scheme-cqs-may-quicken-house-moves-by-solicitor-conveyancers</w:t>
        </w:r>
      </w:hyperlink>
      <w:r w:rsidRPr="009665DE">
        <w:rPr>
          <w:rFonts w:ascii="Times New Roman" w:hAnsi="Times New Roman" w:cstheme="minorBidi"/>
          <w:sz w:val="22"/>
          <w:szCs w:val="22"/>
          <w:lang w:val="en-IN"/>
        </w:rPr>
        <w:t xml:space="preserve"> [Accessed on:</w:t>
      </w:r>
      <w:r w:rsidR="00B31C69" w:rsidRPr="00B31C69">
        <w:rPr>
          <w:rFonts w:ascii="Times New Roman" w:eastAsia="Times New Roman" w:hAnsi="Times New Roman" w:cstheme="minorBidi"/>
          <w:sz w:val="22"/>
          <w:szCs w:val="22"/>
          <w:lang w:val="en-IN"/>
        </w:rPr>
        <w:t xml:space="preserve"> </w:t>
      </w:r>
      <w:r w:rsidR="00B31C69">
        <w:rPr>
          <w:rFonts w:ascii="Times New Roman" w:eastAsia="Times New Roman" w:hAnsi="Times New Roman" w:cstheme="minorBidi"/>
          <w:sz w:val="22"/>
          <w:szCs w:val="22"/>
          <w:lang w:val="en-IN"/>
        </w:rPr>
        <w:t>08 November</w:t>
      </w:r>
      <w:r w:rsidR="00B31C69" w:rsidRPr="009665DE">
        <w:rPr>
          <w:rFonts w:ascii="Times New Roman" w:eastAsia="Times New Roman" w:hAnsi="Times New Roman" w:cstheme="minorBidi"/>
          <w:sz w:val="22"/>
          <w:szCs w:val="22"/>
          <w:lang w:val="en-IN"/>
        </w:rPr>
        <w:t xml:space="preserve"> </w:t>
      </w:r>
      <w:proofErr w:type="gramStart"/>
      <w:r w:rsidR="00B31C69" w:rsidRPr="009665DE">
        <w:rPr>
          <w:rFonts w:ascii="Times New Roman" w:eastAsia="Times New Roman" w:hAnsi="Times New Roman" w:cstheme="minorBidi"/>
          <w:sz w:val="22"/>
          <w:szCs w:val="22"/>
          <w:lang w:val="en-IN"/>
        </w:rPr>
        <w:t>2022</w:t>
      </w:r>
      <w:r w:rsidRPr="009665DE">
        <w:rPr>
          <w:rFonts w:ascii="Times New Roman" w:hAnsi="Times New Roman" w:cstheme="minorBidi"/>
          <w:sz w:val="22"/>
          <w:szCs w:val="22"/>
          <w:lang w:val="en-IN"/>
        </w:rPr>
        <w:t xml:space="preserve"> ]</w:t>
      </w:r>
      <w:proofErr w:type="gramEnd"/>
      <w:r w:rsidRPr="009665DE">
        <w:rPr>
          <w:rFonts w:ascii="Times New Roman" w:hAnsi="Times New Roman" w:cstheme="minorBidi"/>
          <w:sz w:val="22"/>
          <w:szCs w:val="22"/>
          <w:lang w:val="en-IN"/>
        </w:rPr>
        <w:t>.</w:t>
      </w:r>
    </w:p>
    <w:p w14:paraId="3D3AD09F" w14:textId="59987985" w:rsidR="009665DE" w:rsidRPr="009665DE" w:rsidRDefault="009665DE" w:rsidP="009665DE">
      <w:pPr>
        <w:spacing w:after="0" w:line="480" w:lineRule="auto"/>
        <w:ind w:left="720" w:hanging="720"/>
        <w:rPr>
          <w:rFonts w:ascii="Times New Roman" w:eastAsia="Times New Roman" w:hAnsi="Times New Roman" w:cstheme="minorBidi"/>
          <w:sz w:val="22"/>
          <w:szCs w:val="22"/>
          <w:lang w:val="en-IN"/>
        </w:rPr>
      </w:pPr>
      <w:r w:rsidRPr="009665DE">
        <w:rPr>
          <w:rFonts w:ascii="Times New Roman" w:eastAsia="Times New Roman" w:hAnsi="Times New Roman" w:cstheme="minorBidi"/>
          <w:color w:val="222222"/>
          <w:sz w:val="22"/>
          <w:szCs w:val="22"/>
          <w:highlight w:val="white"/>
          <w:lang w:val="en-IN"/>
        </w:rPr>
        <w:t xml:space="preserve">UK Government. (2002) ‘Land Registration Act 2002’ </w:t>
      </w:r>
      <w:r w:rsidRPr="009665DE">
        <w:rPr>
          <w:rFonts w:ascii="Times New Roman" w:eastAsia="Times New Roman" w:hAnsi="Times New Roman" w:cstheme="minorBidi"/>
          <w:sz w:val="22"/>
          <w:szCs w:val="22"/>
          <w:lang w:val="en-IN"/>
        </w:rPr>
        <w:t xml:space="preserve">Available at: </w:t>
      </w:r>
      <w:hyperlink r:id="rId22">
        <w:r w:rsidRPr="009665DE">
          <w:rPr>
            <w:rFonts w:ascii="Times New Roman" w:eastAsia="Times New Roman" w:hAnsi="Times New Roman" w:cstheme="minorBidi"/>
            <w:color w:val="0563C1"/>
            <w:sz w:val="22"/>
            <w:szCs w:val="22"/>
            <w:u w:val="single"/>
            <w:lang w:val="en-IN"/>
          </w:rPr>
          <w:t>https://www.legislation.gov.uk/ukpga/2002/9/contents</w:t>
        </w:r>
      </w:hyperlink>
      <w:r w:rsidRPr="009665DE">
        <w:rPr>
          <w:rFonts w:ascii="Times New Roman" w:eastAsia="Times New Roman" w:hAnsi="Times New Roman" w:cstheme="minorBidi"/>
          <w:sz w:val="22"/>
          <w:szCs w:val="22"/>
          <w:lang w:val="en-IN"/>
        </w:rPr>
        <w:t xml:space="preserve"> (Accessed:</w:t>
      </w:r>
      <w:r w:rsidR="00B31C69" w:rsidRPr="00B31C69">
        <w:rPr>
          <w:rFonts w:ascii="Times New Roman" w:eastAsia="Times New Roman" w:hAnsi="Times New Roman" w:cstheme="minorBidi"/>
          <w:sz w:val="22"/>
          <w:szCs w:val="22"/>
          <w:lang w:val="en-IN"/>
        </w:rPr>
        <w:t xml:space="preserve"> </w:t>
      </w:r>
      <w:r w:rsidR="00B31C69">
        <w:rPr>
          <w:rFonts w:ascii="Times New Roman" w:eastAsia="Times New Roman" w:hAnsi="Times New Roman" w:cstheme="minorBidi"/>
          <w:sz w:val="22"/>
          <w:szCs w:val="22"/>
          <w:lang w:val="en-IN"/>
        </w:rPr>
        <w:t>08 November</w:t>
      </w:r>
      <w:r w:rsidR="00B31C69" w:rsidRPr="009665DE">
        <w:rPr>
          <w:rFonts w:ascii="Times New Roman" w:eastAsia="Times New Roman" w:hAnsi="Times New Roman" w:cstheme="minorBidi"/>
          <w:sz w:val="22"/>
          <w:szCs w:val="22"/>
          <w:lang w:val="en-IN"/>
        </w:rPr>
        <w:t xml:space="preserve"> </w:t>
      </w:r>
      <w:proofErr w:type="gramStart"/>
      <w:r w:rsidR="00B31C69" w:rsidRPr="009665DE">
        <w:rPr>
          <w:rFonts w:ascii="Times New Roman" w:eastAsia="Times New Roman" w:hAnsi="Times New Roman" w:cstheme="minorBidi"/>
          <w:sz w:val="22"/>
          <w:szCs w:val="22"/>
          <w:lang w:val="en-IN"/>
        </w:rPr>
        <w:t>2022</w:t>
      </w:r>
      <w:r w:rsidRPr="009665DE">
        <w:rPr>
          <w:rFonts w:ascii="Times New Roman" w:eastAsia="Times New Roman" w:hAnsi="Times New Roman" w:cstheme="minorBidi"/>
          <w:sz w:val="22"/>
          <w:szCs w:val="22"/>
          <w:lang w:val="en-IN"/>
        </w:rPr>
        <w:t xml:space="preserve"> )</w:t>
      </w:r>
      <w:proofErr w:type="gramEnd"/>
      <w:r w:rsidRPr="009665DE">
        <w:rPr>
          <w:rFonts w:ascii="Times New Roman" w:eastAsia="Times New Roman" w:hAnsi="Times New Roman" w:cstheme="minorBidi"/>
          <w:sz w:val="22"/>
          <w:szCs w:val="22"/>
          <w:lang w:val="en-IN"/>
        </w:rPr>
        <w:t>.</w:t>
      </w:r>
    </w:p>
    <w:p w14:paraId="14622ED8" w14:textId="4C9C19CF" w:rsidR="009665DE" w:rsidRPr="009665DE" w:rsidRDefault="009665DE" w:rsidP="009665DE">
      <w:pPr>
        <w:spacing w:after="0" w:line="480" w:lineRule="auto"/>
        <w:ind w:left="720" w:hanging="720"/>
        <w:rPr>
          <w:rFonts w:ascii="Times New Roman" w:eastAsia="Times New Roman" w:hAnsi="Times New Roman" w:cstheme="minorBidi"/>
          <w:sz w:val="22"/>
          <w:szCs w:val="22"/>
          <w:lang w:val="en-IN"/>
        </w:rPr>
      </w:pPr>
      <w:r w:rsidRPr="009665DE">
        <w:rPr>
          <w:rFonts w:ascii="Times New Roman" w:hAnsi="Times New Roman" w:cstheme="minorBidi"/>
          <w:color w:val="222222"/>
          <w:sz w:val="22"/>
          <w:szCs w:val="22"/>
          <w:shd w:val="clear" w:color="auto" w:fill="FFFFFF"/>
          <w:lang w:val="en-IN"/>
        </w:rPr>
        <w:t xml:space="preserve">UK Government. (2002a) ‘Electronic conveyancing’ </w:t>
      </w:r>
      <w:r w:rsidRPr="009665DE">
        <w:rPr>
          <w:rFonts w:ascii="Times New Roman" w:eastAsia="Times New Roman" w:hAnsi="Times New Roman" w:cstheme="minorBidi"/>
          <w:sz w:val="22"/>
          <w:szCs w:val="22"/>
          <w:lang w:val="en-IN"/>
        </w:rPr>
        <w:t xml:space="preserve">Available at: </w:t>
      </w:r>
      <w:hyperlink r:id="rId23" w:history="1">
        <w:r w:rsidRPr="009665DE">
          <w:rPr>
            <w:rFonts w:ascii="Times New Roman" w:eastAsia="Times New Roman" w:hAnsi="Times New Roman" w:cstheme="minorBidi"/>
            <w:color w:val="0563C1" w:themeColor="hyperlink"/>
            <w:sz w:val="22"/>
            <w:szCs w:val="22"/>
            <w:u w:val="single"/>
            <w:lang w:val="en-IN"/>
          </w:rPr>
          <w:t>https://www.legislation.gov.uk/ukpga/2002/9/notes/division/2/4</w:t>
        </w:r>
      </w:hyperlink>
      <w:r w:rsidRPr="009665DE">
        <w:rPr>
          <w:rFonts w:ascii="Times New Roman" w:eastAsia="Times New Roman" w:hAnsi="Times New Roman" w:cstheme="minorBidi"/>
          <w:sz w:val="22"/>
          <w:szCs w:val="22"/>
          <w:lang w:val="en-IN"/>
        </w:rPr>
        <w:t xml:space="preserve"> (Accessed: </w:t>
      </w:r>
      <w:bookmarkStart w:id="9" w:name="_Hlk119067359"/>
      <w:r w:rsidR="00E47DBE">
        <w:rPr>
          <w:rFonts w:ascii="Times New Roman" w:eastAsia="Times New Roman" w:hAnsi="Times New Roman" w:cstheme="minorBidi"/>
          <w:sz w:val="22"/>
          <w:szCs w:val="22"/>
          <w:lang w:val="en-IN"/>
        </w:rPr>
        <w:t>08 November</w:t>
      </w:r>
      <w:r w:rsidRPr="009665DE">
        <w:rPr>
          <w:rFonts w:ascii="Times New Roman" w:eastAsia="Times New Roman" w:hAnsi="Times New Roman" w:cstheme="minorBidi"/>
          <w:sz w:val="22"/>
          <w:szCs w:val="22"/>
          <w:lang w:val="en-IN"/>
        </w:rPr>
        <w:t xml:space="preserve"> 2022</w:t>
      </w:r>
      <w:bookmarkEnd w:id="9"/>
      <w:r w:rsidRPr="009665DE">
        <w:rPr>
          <w:rFonts w:ascii="Times New Roman" w:eastAsia="Times New Roman" w:hAnsi="Times New Roman" w:cstheme="minorBidi"/>
          <w:sz w:val="22"/>
          <w:szCs w:val="22"/>
          <w:lang w:val="en-IN"/>
        </w:rPr>
        <w:t>).</w:t>
      </w:r>
    </w:p>
    <w:p w14:paraId="15ABC819" w14:textId="77777777" w:rsidR="009665DE" w:rsidRPr="009665DE" w:rsidRDefault="009665DE" w:rsidP="009665DE">
      <w:pPr>
        <w:spacing w:after="0" w:line="480" w:lineRule="auto"/>
        <w:ind w:left="720" w:hanging="720"/>
        <w:rPr>
          <w:rFonts w:ascii="Times New Roman" w:eastAsia="Times New Roman" w:hAnsi="Times New Roman" w:cstheme="minorBidi"/>
          <w:sz w:val="22"/>
          <w:szCs w:val="22"/>
          <w:lang w:val="en-IN"/>
        </w:rPr>
      </w:pPr>
    </w:p>
    <w:p w14:paraId="7A282053" w14:textId="77777777" w:rsidR="009665DE" w:rsidRPr="009665DE" w:rsidRDefault="009665DE" w:rsidP="009665DE">
      <w:pPr>
        <w:spacing w:after="0" w:line="480" w:lineRule="auto"/>
        <w:ind w:left="720" w:hanging="720"/>
        <w:rPr>
          <w:rFonts w:ascii="Times New Roman" w:eastAsia="Times New Roman" w:hAnsi="Times New Roman" w:cstheme="minorBidi"/>
          <w:sz w:val="22"/>
          <w:szCs w:val="22"/>
          <w:lang w:val="en-IN"/>
        </w:rPr>
      </w:pPr>
    </w:p>
    <w:p w14:paraId="706D07A9" w14:textId="77777777" w:rsidR="009665DE" w:rsidRPr="009665DE" w:rsidRDefault="009665DE" w:rsidP="009665DE">
      <w:pPr>
        <w:spacing w:after="0" w:line="480" w:lineRule="auto"/>
        <w:ind w:left="720" w:hanging="720"/>
        <w:rPr>
          <w:rFonts w:ascii="Times New Roman" w:eastAsia="Times New Roman" w:hAnsi="Times New Roman" w:cstheme="minorBidi"/>
          <w:b/>
          <w:bCs/>
          <w:sz w:val="22"/>
          <w:szCs w:val="22"/>
          <w:lang w:val="en-IN"/>
        </w:rPr>
      </w:pPr>
      <w:r w:rsidRPr="009665DE">
        <w:rPr>
          <w:rFonts w:ascii="Times New Roman" w:eastAsia="Times New Roman" w:hAnsi="Times New Roman" w:cstheme="minorBidi"/>
          <w:b/>
          <w:bCs/>
          <w:sz w:val="22"/>
          <w:szCs w:val="22"/>
          <w:lang w:val="en-IN"/>
        </w:rPr>
        <w:lastRenderedPageBreak/>
        <w:t>Case Law:</w:t>
      </w:r>
    </w:p>
    <w:p w14:paraId="21CBD3CF" w14:textId="77777777" w:rsidR="009665DE" w:rsidRPr="009665DE" w:rsidRDefault="009665DE" w:rsidP="009665DE">
      <w:pPr>
        <w:spacing w:after="0" w:line="480" w:lineRule="auto"/>
        <w:ind w:left="720" w:hanging="720"/>
        <w:rPr>
          <w:rFonts w:ascii="Times New Roman" w:hAnsi="Times New Roman" w:cstheme="minorBidi"/>
          <w:i/>
          <w:iCs/>
          <w:sz w:val="22"/>
          <w:szCs w:val="22"/>
          <w:lang w:val="en-IN"/>
        </w:rPr>
      </w:pPr>
      <w:r w:rsidRPr="009665DE">
        <w:rPr>
          <w:rFonts w:ascii="Times New Roman" w:hAnsi="Times New Roman" w:cstheme="minorBidi"/>
          <w:i/>
          <w:iCs/>
          <w:sz w:val="22"/>
          <w:szCs w:val="22"/>
          <w:lang w:val="en-IN"/>
        </w:rPr>
        <w:t xml:space="preserve">Malory Enterprises Ltd v Cheshire Homes (UK) Ltd [2002] EWCA </w:t>
      </w:r>
      <w:proofErr w:type="spellStart"/>
      <w:r w:rsidRPr="009665DE">
        <w:rPr>
          <w:rFonts w:ascii="Times New Roman" w:hAnsi="Times New Roman" w:cstheme="minorBidi"/>
          <w:i/>
          <w:iCs/>
          <w:sz w:val="22"/>
          <w:szCs w:val="22"/>
          <w:lang w:val="en-IN"/>
        </w:rPr>
        <w:t>Civ</w:t>
      </w:r>
      <w:proofErr w:type="spellEnd"/>
      <w:r w:rsidRPr="009665DE">
        <w:rPr>
          <w:rFonts w:ascii="Times New Roman" w:hAnsi="Times New Roman" w:cstheme="minorBidi"/>
          <w:i/>
          <w:iCs/>
          <w:sz w:val="22"/>
          <w:szCs w:val="22"/>
          <w:lang w:val="en-IN"/>
        </w:rPr>
        <w:t xml:space="preserve"> 15,</w:t>
      </w:r>
    </w:p>
    <w:p w14:paraId="238977F4" w14:textId="77777777" w:rsidR="009665DE" w:rsidRPr="009665DE" w:rsidRDefault="009665DE" w:rsidP="009665DE">
      <w:pPr>
        <w:spacing w:after="0" w:line="480" w:lineRule="auto"/>
        <w:ind w:left="720" w:hanging="720"/>
        <w:rPr>
          <w:rFonts w:ascii="Times New Roman" w:hAnsi="Times New Roman" w:cstheme="minorBidi"/>
          <w:i/>
          <w:iCs/>
          <w:sz w:val="22"/>
          <w:szCs w:val="22"/>
          <w:lang w:val="en-IN"/>
        </w:rPr>
      </w:pPr>
      <w:r w:rsidRPr="009665DE">
        <w:rPr>
          <w:rFonts w:ascii="Times New Roman" w:hAnsi="Times New Roman" w:cstheme="minorBidi"/>
          <w:i/>
          <w:iCs/>
          <w:sz w:val="22"/>
          <w:szCs w:val="22"/>
          <w:lang w:val="en-IN"/>
        </w:rPr>
        <w:t>Yaxley v Gotts [2000] Ch 162, 176-177,</w:t>
      </w:r>
    </w:p>
    <w:p w14:paraId="6BCB979E" w14:textId="77777777" w:rsidR="009665DE" w:rsidRPr="009665DE" w:rsidRDefault="009665DE" w:rsidP="009665DE">
      <w:pPr>
        <w:spacing w:after="0" w:line="480" w:lineRule="auto"/>
        <w:ind w:left="720" w:hanging="720"/>
        <w:rPr>
          <w:rFonts w:ascii="Times New Roman" w:hAnsi="Times New Roman" w:cstheme="minorBidi"/>
          <w:i/>
          <w:iCs/>
          <w:sz w:val="22"/>
          <w:szCs w:val="22"/>
          <w:lang w:val="en-IN"/>
        </w:rPr>
      </w:pPr>
      <w:r w:rsidRPr="009665DE">
        <w:rPr>
          <w:rFonts w:ascii="Times New Roman" w:hAnsi="Times New Roman" w:cstheme="minorBidi"/>
          <w:i/>
          <w:iCs/>
          <w:sz w:val="22"/>
          <w:szCs w:val="22"/>
          <w:lang w:val="en-IN"/>
        </w:rPr>
        <w:t xml:space="preserve">Abbey National Building Society v </w:t>
      </w:r>
      <w:proofErr w:type="spellStart"/>
      <w:r w:rsidRPr="009665DE">
        <w:rPr>
          <w:rFonts w:ascii="Times New Roman" w:hAnsi="Times New Roman" w:cstheme="minorBidi"/>
          <w:i/>
          <w:iCs/>
          <w:sz w:val="22"/>
          <w:szCs w:val="22"/>
          <w:lang w:val="en-IN"/>
        </w:rPr>
        <w:t>Cann</w:t>
      </w:r>
      <w:proofErr w:type="spellEnd"/>
      <w:r w:rsidRPr="009665DE">
        <w:rPr>
          <w:rFonts w:ascii="Times New Roman" w:hAnsi="Times New Roman" w:cstheme="minorBidi"/>
          <w:i/>
          <w:iCs/>
          <w:sz w:val="22"/>
          <w:szCs w:val="22"/>
          <w:lang w:val="en-IN"/>
        </w:rPr>
        <w:t xml:space="preserve"> [1991] 1 AC 56, (2)</w:t>
      </w:r>
    </w:p>
    <w:p w14:paraId="7C846947" w14:textId="77777777" w:rsidR="009665DE" w:rsidRPr="009665DE" w:rsidRDefault="009665DE" w:rsidP="009665DE">
      <w:pPr>
        <w:spacing w:after="0" w:line="480" w:lineRule="auto"/>
        <w:ind w:left="720" w:hanging="720"/>
        <w:rPr>
          <w:rFonts w:ascii="Times New Roman" w:eastAsia="Times New Roman" w:hAnsi="Times New Roman" w:cstheme="minorBidi"/>
          <w:sz w:val="22"/>
          <w:szCs w:val="22"/>
          <w:lang w:val="en-IN"/>
        </w:rPr>
      </w:pPr>
      <w:r w:rsidRPr="009665DE">
        <w:rPr>
          <w:rFonts w:ascii="Times New Roman" w:hAnsi="Times New Roman" w:cstheme="minorBidi"/>
          <w:i/>
          <w:iCs/>
          <w:sz w:val="22"/>
          <w:szCs w:val="22"/>
          <w:lang w:val="en-IN"/>
        </w:rPr>
        <w:t>Coventry Permanent Economic Building Society v Jones [1951] 1, All ER 901</w:t>
      </w:r>
    </w:p>
    <w:p w14:paraId="7EC7C3BF" w14:textId="77777777" w:rsidR="009665DE" w:rsidRPr="009665DE" w:rsidRDefault="009665DE" w:rsidP="009665DE">
      <w:pPr>
        <w:overflowPunct w:val="0"/>
        <w:spacing w:after="0" w:line="480" w:lineRule="auto"/>
        <w:ind w:left="720" w:hanging="720"/>
        <w:textAlignment w:val="baseline"/>
        <w:rPr>
          <w:rFonts w:ascii="Times New Roman" w:hAnsi="Times New Roman" w:cstheme="minorBidi"/>
          <w:sz w:val="22"/>
          <w:szCs w:val="22"/>
          <w:lang w:val="en-IN"/>
        </w:rPr>
      </w:pPr>
    </w:p>
    <w:p w14:paraId="50AD7970" w14:textId="77777777" w:rsidR="009665DE" w:rsidRPr="009665DE" w:rsidRDefault="009665DE" w:rsidP="009665DE">
      <w:pPr>
        <w:overflowPunct w:val="0"/>
        <w:spacing w:after="0" w:line="480" w:lineRule="auto"/>
        <w:contextualSpacing/>
        <w:textAlignment w:val="baseline"/>
        <w:rPr>
          <w:rFonts w:ascii="Times New Roman" w:hAnsi="Times New Roman" w:cstheme="minorBidi"/>
          <w:sz w:val="22"/>
          <w:szCs w:val="22"/>
          <w:lang w:val="en-IN"/>
        </w:rPr>
      </w:pPr>
    </w:p>
    <w:p w14:paraId="2A188BB1" w14:textId="77777777" w:rsidR="009665DE" w:rsidRPr="009665DE" w:rsidRDefault="009665DE" w:rsidP="009665DE">
      <w:pPr>
        <w:spacing w:after="160" w:line="480" w:lineRule="auto"/>
        <w:jc w:val="both"/>
        <w:rPr>
          <w:rFonts w:ascii="Times New Roman" w:hAnsi="Times New Roman" w:cstheme="minorBidi"/>
          <w:sz w:val="28"/>
          <w:szCs w:val="28"/>
          <w:lang w:val="en-IN"/>
        </w:rPr>
      </w:pPr>
    </w:p>
    <w:p w14:paraId="30357150" w14:textId="0AB3BC27" w:rsidR="00DD68B3" w:rsidRDefault="00DD68B3" w:rsidP="00DD68B3">
      <w:pPr>
        <w:spacing w:after="0" w:line="480" w:lineRule="auto"/>
        <w:contextualSpacing/>
        <w:rPr>
          <w:rFonts w:ascii="Times New Roman" w:hAnsi="Times New Roman"/>
          <w:sz w:val="28"/>
          <w:szCs w:val="28"/>
        </w:rPr>
      </w:pPr>
    </w:p>
    <w:sectPr w:rsidR="00DD68B3" w:rsidSect="00C42F45">
      <w:footerReference w:type="default" r:id="rId24"/>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D2328" w14:textId="77777777" w:rsidR="000958AE" w:rsidRDefault="000958AE" w:rsidP="00DB01DD">
      <w:pPr>
        <w:spacing w:after="0" w:line="240" w:lineRule="auto"/>
      </w:pPr>
      <w:r>
        <w:separator/>
      </w:r>
    </w:p>
  </w:endnote>
  <w:endnote w:type="continuationSeparator" w:id="0">
    <w:p w14:paraId="2D392AA0" w14:textId="77777777" w:rsidR="000958AE" w:rsidRDefault="000958AE" w:rsidP="00DB01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25"/>
      <w:gridCol w:w="4813"/>
    </w:tblGrid>
    <w:tr w:rsidR="009B6E64" w14:paraId="2F47DC72" w14:textId="77777777">
      <w:trPr>
        <w:trHeight w:hRule="exact" w:val="115"/>
        <w:jc w:val="center"/>
      </w:trPr>
      <w:tc>
        <w:tcPr>
          <w:tcW w:w="4686" w:type="dxa"/>
          <w:shd w:val="clear" w:color="auto" w:fill="4472C4" w:themeFill="accent1"/>
          <w:tcMar>
            <w:top w:w="0" w:type="dxa"/>
            <w:bottom w:w="0" w:type="dxa"/>
          </w:tcMar>
        </w:tcPr>
        <w:p w14:paraId="7CF79616" w14:textId="77777777" w:rsidR="009B6E64" w:rsidRDefault="009B6E64">
          <w:pPr>
            <w:pStyle w:val="Header"/>
            <w:rPr>
              <w:caps/>
              <w:sz w:val="18"/>
            </w:rPr>
          </w:pPr>
        </w:p>
      </w:tc>
      <w:tc>
        <w:tcPr>
          <w:tcW w:w="4674" w:type="dxa"/>
          <w:shd w:val="clear" w:color="auto" w:fill="4472C4" w:themeFill="accent1"/>
          <w:tcMar>
            <w:top w:w="0" w:type="dxa"/>
            <w:bottom w:w="0" w:type="dxa"/>
          </w:tcMar>
        </w:tcPr>
        <w:p w14:paraId="4145D6A2" w14:textId="77777777" w:rsidR="009B6E64" w:rsidRDefault="009B6E64">
          <w:pPr>
            <w:pStyle w:val="Header"/>
            <w:jc w:val="right"/>
            <w:rPr>
              <w:caps/>
              <w:sz w:val="18"/>
            </w:rPr>
          </w:pPr>
        </w:p>
      </w:tc>
    </w:tr>
    <w:tr w:rsidR="009B6E64" w14:paraId="5D80770C" w14:textId="77777777">
      <w:trPr>
        <w:jc w:val="center"/>
      </w:trPr>
      <w:sdt>
        <w:sdtPr>
          <w:rPr>
            <w:caps/>
            <w:color w:val="808080" w:themeColor="background1" w:themeShade="80"/>
            <w:sz w:val="18"/>
            <w:szCs w:val="18"/>
          </w:rPr>
          <w:alias w:val="Author"/>
          <w:tag w:val=""/>
          <w:id w:val="1534151868"/>
          <w:placeholder>
            <w:docPart w:val="67BDB04E893542F9AAE06116C3920B49"/>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72E0C1DA" w14:textId="4032A4BE" w:rsidR="009B6E64" w:rsidRDefault="009B6E64">
              <w:pPr>
                <w:pStyle w:val="Footer"/>
                <w:rPr>
                  <w:caps/>
                  <w:color w:val="808080" w:themeColor="background1" w:themeShade="80"/>
                  <w:sz w:val="18"/>
                  <w:szCs w:val="18"/>
                </w:rPr>
              </w:pPr>
              <w:r>
                <w:rPr>
                  <w:caps/>
                  <w:color w:val="808080" w:themeColor="background1" w:themeShade="80"/>
                  <w:sz w:val="18"/>
                  <w:szCs w:val="18"/>
                </w:rPr>
                <w:t>MD R Ahmed</w:t>
              </w:r>
            </w:p>
          </w:tc>
        </w:sdtContent>
      </w:sdt>
      <w:tc>
        <w:tcPr>
          <w:tcW w:w="4674" w:type="dxa"/>
          <w:shd w:val="clear" w:color="auto" w:fill="auto"/>
          <w:vAlign w:val="center"/>
        </w:tcPr>
        <w:p w14:paraId="3379AA21" w14:textId="77777777" w:rsidR="009B6E64" w:rsidRDefault="009B6E64">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5A05EDCF" w14:textId="77777777" w:rsidR="009B6E64" w:rsidRDefault="009B6E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16927" w14:textId="77777777" w:rsidR="000958AE" w:rsidRDefault="000958AE" w:rsidP="00DB01DD">
      <w:pPr>
        <w:spacing w:after="0" w:line="240" w:lineRule="auto"/>
      </w:pPr>
      <w:r>
        <w:separator/>
      </w:r>
    </w:p>
  </w:footnote>
  <w:footnote w:type="continuationSeparator" w:id="0">
    <w:p w14:paraId="6B5CB7E7" w14:textId="77777777" w:rsidR="000958AE" w:rsidRDefault="000958AE" w:rsidP="00DB01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CC70B3"/>
    <w:multiLevelType w:val="hybridMultilevel"/>
    <w:tmpl w:val="A5E828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16324B"/>
    <w:multiLevelType w:val="hybridMultilevel"/>
    <w:tmpl w:val="A44A49AC"/>
    <w:lvl w:ilvl="0" w:tplc="CEBA5E78">
      <w:start w:val="4"/>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4869216">
    <w:abstractNumId w:val="0"/>
  </w:num>
  <w:num w:numId="2" w16cid:durableId="13578490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583"/>
    <w:rsid w:val="000050C7"/>
    <w:rsid w:val="0001701F"/>
    <w:rsid w:val="00017ACF"/>
    <w:rsid w:val="00031A0F"/>
    <w:rsid w:val="00064BE4"/>
    <w:rsid w:val="00064CE4"/>
    <w:rsid w:val="00073D7A"/>
    <w:rsid w:val="000778BB"/>
    <w:rsid w:val="00083161"/>
    <w:rsid w:val="000916A7"/>
    <w:rsid w:val="00093034"/>
    <w:rsid w:val="000958AE"/>
    <w:rsid w:val="000A2FF0"/>
    <w:rsid w:val="000A398B"/>
    <w:rsid w:val="000D1E5B"/>
    <w:rsid w:val="000E0D3B"/>
    <w:rsid w:val="000E6CC8"/>
    <w:rsid w:val="00111452"/>
    <w:rsid w:val="00113479"/>
    <w:rsid w:val="00125F9B"/>
    <w:rsid w:val="001370F8"/>
    <w:rsid w:val="00140E1D"/>
    <w:rsid w:val="00142308"/>
    <w:rsid w:val="001439F2"/>
    <w:rsid w:val="00144C76"/>
    <w:rsid w:val="00152884"/>
    <w:rsid w:val="001700EC"/>
    <w:rsid w:val="00181629"/>
    <w:rsid w:val="00191C96"/>
    <w:rsid w:val="001B6D6A"/>
    <w:rsid w:val="001C4293"/>
    <w:rsid w:val="001D69F0"/>
    <w:rsid w:val="001E5747"/>
    <w:rsid w:val="002216F0"/>
    <w:rsid w:val="00222017"/>
    <w:rsid w:val="002271B8"/>
    <w:rsid w:val="00227F68"/>
    <w:rsid w:val="00250267"/>
    <w:rsid w:val="00260120"/>
    <w:rsid w:val="00274FA6"/>
    <w:rsid w:val="00284846"/>
    <w:rsid w:val="00286BD4"/>
    <w:rsid w:val="0029713F"/>
    <w:rsid w:val="002B27C5"/>
    <w:rsid w:val="002C6915"/>
    <w:rsid w:val="002C795E"/>
    <w:rsid w:val="002E39A2"/>
    <w:rsid w:val="002F1DEB"/>
    <w:rsid w:val="002F30D7"/>
    <w:rsid w:val="00314F86"/>
    <w:rsid w:val="00317001"/>
    <w:rsid w:val="00337937"/>
    <w:rsid w:val="00342BFB"/>
    <w:rsid w:val="00344D81"/>
    <w:rsid w:val="00354C42"/>
    <w:rsid w:val="00357783"/>
    <w:rsid w:val="003719E1"/>
    <w:rsid w:val="003874B8"/>
    <w:rsid w:val="0039391B"/>
    <w:rsid w:val="00393E98"/>
    <w:rsid w:val="003A22A4"/>
    <w:rsid w:val="003B0311"/>
    <w:rsid w:val="003B3452"/>
    <w:rsid w:val="003B4D87"/>
    <w:rsid w:val="003B7FDF"/>
    <w:rsid w:val="003D20D9"/>
    <w:rsid w:val="003E5153"/>
    <w:rsid w:val="00437D41"/>
    <w:rsid w:val="0044098F"/>
    <w:rsid w:val="00443199"/>
    <w:rsid w:val="00450C1D"/>
    <w:rsid w:val="00463E10"/>
    <w:rsid w:val="004764D2"/>
    <w:rsid w:val="0048464E"/>
    <w:rsid w:val="00494D1B"/>
    <w:rsid w:val="004A72F6"/>
    <w:rsid w:val="004B5EF2"/>
    <w:rsid w:val="004C1EE3"/>
    <w:rsid w:val="004E0B04"/>
    <w:rsid w:val="004F0757"/>
    <w:rsid w:val="00503BEC"/>
    <w:rsid w:val="005061CA"/>
    <w:rsid w:val="00591BF8"/>
    <w:rsid w:val="00594EC8"/>
    <w:rsid w:val="005A218F"/>
    <w:rsid w:val="005B5205"/>
    <w:rsid w:val="005C2850"/>
    <w:rsid w:val="005C2BE0"/>
    <w:rsid w:val="005D4DC8"/>
    <w:rsid w:val="005D52D2"/>
    <w:rsid w:val="005E4ABD"/>
    <w:rsid w:val="005E6FF2"/>
    <w:rsid w:val="006028E6"/>
    <w:rsid w:val="006052AB"/>
    <w:rsid w:val="00606378"/>
    <w:rsid w:val="00630C99"/>
    <w:rsid w:val="00635076"/>
    <w:rsid w:val="00636E0A"/>
    <w:rsid w:val="00687A8E"/>
    <w:rsid w:val="006A0319"/>
    <w:rsid w:val="006C6C7B"/>
    <w:rsid w:val="006D055B"/>
    <w:rsid w:val="007368AA"/>
    <w:rsid w:val="0074775A"/>
    <w:rsid w:val="0076006D"/>
    <w:rsid w:val="00790076"/>
    <w:rsid w:val="007B2C54"/>
    <w:rsid w:val="007B3294"/>
    <w:rsid w:val="007C0861"/>
    <w:rsid w:val="007D78BA"/>
    <w:rsid w:val="007D7E7F"/>
    <w:rsid w:val="007E6961"/>
    <w:rsid w:val="007F0EEF"/>
    <w:rsid w:val="007F286D"/>
    <w:rsid w:val="00805885"/>
    <w:rsid w:val="00807E16"/>
    <w:rsid w:val="00812F5B"/>
    <w:rsid w:val="00821867"/>
    <w:rsid w:val="00835A6A"/>
    <w:rsid w:val="00837DEE"/>
    <w:rsid w:val="008527E0"/>
    <w:rsid w:val="008645BC"/>
    <w:rsid w:val="0086637C"/>
    <w:rsid w:val="008716CE"/>
    <w:rsid w:val="008819F5"/>
    <w:rsid w:val="008D7EE4"/>
    <w:rsid w:val="008E0664"/>
    <w:rsid w:val="008E5B96"/>
    <w:rsid w:val="008F571C"/>
    <w:rsid w:val="008F78DB"/>
    <w:rsid w:val="009305D2"/>
    <w:rsid w:val="00933296"/>
    <w:rsid w:val="00944434"/>
    <w:rsid w:val="009464E5"/>
    <w:rsid w:val="009665DE"/>
    <w:rsid w:val="009837BF"/>
    <w:rsid w:val="009A7ABE"/>
    <w:rsid w:val="009B417E"/>
    <w:rsid w:val="009B6E64"/>
    <w:rsid w:val="009C67A4"/>
    <w:rsid w:val="009E446A"/>
    <w:rsid w:val="009E47E5"/>
    <w:rsid w:val="009E6B9B"/>
    <w:rsid w:val="00A00D96"/>
    <w:rsid w:val="00A12942"/>
    <w:rsid w:val="00A255C6"/>
    <w:rsid w:val="00A267B7"/>
    <w:rsid w:val="00A67DB2"/>
    <w:rsid w:val="00A85F0B"/>
    <w:rsid w:val="00AA2558"/>
    <w:rsid w:val="00AC3100"/>
    <w:rsid w:val="00AC79F4"/>
    <w:rsid w:val="00AE464C"/>
    <w:rsid w:val="00AF1D46"/>
    <w:rsid w:val="00B24969"/>
    <w:rsid w:val="00B31938"/>
    <w:rsid w:val="00B31C69"/>
    <w:rsid w:val="00B53990"/>
    <w:rsid w:val="00B74123"/>
    <w:rsid w:val="00BA1350"/>
    <w:rsid w:val="00BA62D3"/>
    <w:rsid w:val="00BB1890"/>
    <w:rsid w:val="00BB2583"/>
    <w:rsid w:val="00C0077A"/>
    <w:rsid w:val="00C042A6"/>
    <w:rsid w:val="00C06915"/>
    <w:rsid w:val="00C12492"/>
    <w:rsid w:val="00C41EB7"/>
    <w:rsid w:val="00C42F45"/>
    <w:rsid w:val="00C54742"/>
    <w:rsid w:val="00C57658"/>
    <w:rsid w:val="00C769FC"/>
    <w:rsid w:val="00C76DE1"/>
    <w:rsid w:val="00C8789D"/>
    <w:rsid w:val="00CD0203"/>
    <w:rsid w:val="00CD3082"/>
    <w:rsid w:val="00CE1C83"/>
    <w:rsid w:val="00CF5A43"/>
    <w:rsid w:val="00D2605A"/>
    <w:rsid w:val="00D334DA"/>
    <w:rsid w:val="00D34770"/>
    <w:rsid w:val="00D41C30"/>
    <w:rsid w:val="00D47C9A"/>
    <w:rsid w:val="00D50247"/>
    <w:rsid w:val="00D57504"/>
    <w:rsid w:val="00D70160"/>
    <w:rsid w:val="00DA4D7C"/>
    <w:rsid w:val="00DB01DD"/>
    <w:rsid w:val="00DD68B3"/>
    <w:rsid w:val="00DE27EB"/>
    <w:rsid w:val="00E13A19"/>
    <w:rsid w:val="00E16D66"/>
    <w:rsid w:val="00E2170A"/>
    <w:rsid w:val="00E2659D"/>
    <w:rsid w:val="00E458C0"/>
    <w:rsid w:val="00E472F4"/>
    <w:rsid w:val="00E47DBE"/>
    <w:rsid w:val="00E505EF"/>
    <w:rsid w:val="00E65C17"/>
    <w:rsid w:val="00E7268D"/>
    <w:rsid w:val="00E73463"/>
    <w:rsid w:val="00E75D0E"/>
    <w:rsid w:val="00E95074"/>
    <w:rsid w:val="00EA0E42"/>
    <w:rsid w:val="00EB121A"/>
    <w:rsid w:val="00EB140E"/>
    <w:rsid w:val="00EB5204"/>
    <w:rsid w:val="00EC0E9A"/>
    <w:rsid w:val="00EC1200"/>
    <w:rsid w:val="00EC2EA9"/>
    <w:rsid w:val="00EC395F"/>
    <w:rsid w:val="00EE3A13"/>
    <w:rsid w:val="00EF6F57"/>
    <w:rsid w:val="00F15A55"/>
    <w:rsid w:val="00F6053E"/>
    <w:rsid w:val="00F63759"/>
    <w:rsid w:val="00F65771"/>
    <w:rsid w:val="00F724F0"/>
    <w:rsid w:val="00F90FFE"/>
    <w:rsid w:val="00F912B9"/>
    <w:rsid w:val="00F9559C"/>
    <w:rsid w:val="00FA5EE6"/>
    <w:rsid w:val="00FB340A"/>
    <w:rsid w:val="00FC20D3"/>
    <w:rsid w:val="00FC3B34"/>
    <w:rsid w:val="00FF0E4E"/>
    <w:rsid w:val="00FF36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33604"/>
  <w15:chartTrackingRefBased/>
  <w15:docId w15:val="{FD7E8376-398F-4909-9675-CAAC5180F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583"/>
    <w:pPr>
      <w:spacing w:after="200" w:line="276" w:lineRule="auto"/>
    </w:pPr>
    <w:rPr>
      <w:rFonts w:ascii="Calibri Light" w:hAnsi="Calibri Light" w:cs="Times New Roman"/>
      <w:sz w:val="24"/>
      <w:szCs w:val="24"/>
      <w:lang w:val="en-US"/>
    </w:rPr>
  </w:style>
  <w:style w:type="paragraph" w:styleId="Heading1">
    <w:name w:val="heading 1"/>
    <w:basedOn w:val="Normal"/>
    <w:next w:val="Normal"/>
    <w:link w:val="Heading1Char"/>
    <w:uiPriority w:val="9"/>
    <w:qFormat/>
    <w:rsid w:val="003874B8"/>
    <w:pPr>
      <w:keepNext/>
      <w:keepLines/>
      <w:spacing w:before="480" w:after="0"/>
      <w:outlineLvl w:val="0"/>
    </w:pPr>
    <w:rPr>
      <w:rFonts w:asciiTheme="majorHAnsi" w:eastAsiaTheme="majorEastAsia" w:hAnsiTheme="majorHAnsi" w:cstheme="majorBidi"/>
      <w:b/>
      <w:bCs/>
      <w:color w:val="2F5496" w:themeColor="accent1" w:themeShade="BF"/>
      <w:sz w:val="28"/>
      <w:szCs w:val="28"/>
      <w:lang w:val="en-GB"/>
    </w:rPr>
  </w:style>
  <w:style w:type="paragraph" w:styleId="Heading2">
    <w:name w:val="heading 2"/>
    <w:basedOn w:val="Normal"/>
    <w:next w:val="Normal"/>
    <w:link w:val="Heading2Char"/>
    <w:uiPriority w:val="9"/>
    <w:unhideWhenUsed/>
    <w:qFormat/>
    <w:rsid w:val="003874B8"/>
    <w:pPr>
      <w:keepNext/>
      <w:keepLines/>
      <w:spacing w:before="200" w:after="0"/>
      <w:outlineLvl w:val="1"/>
    </w:pPr>
    <w:rPr>
      <w:rFonts w:asciiTheme="majorHAnsi" w:eastAsiaTheme="majorEastAsia" w:hAnsiTheme="majorHAnsi" w:cstheme="majorBidi"/>
      <w:b/>
      <w:bCs/>
      <w:color w:val="4472C4" w:themeColor="accent1"/>
      <w:sz w:val="26"/>
      <w:szCs w:val="26"/>
      <w:lang w:val="en-GB"/>
    </w:rPr>
  </w:style>
  <w:style w:type="paragraph" w:styleId="Heading3">
    <w:name w:val="heading 3"/>
    <w:basedOn w:val="Normal"/>
    <w:next w:val="Normal"/>
    <w:link w:val="Heading3Char"/>
    <w:uiPriority w:val="9"/>
    <w:semiHidden/>
    <w:unhideWhenUsed/>
    <w:qFormat/>
    <w:rsid w:val="003874B8"/>
    <w:pPr>
      <w:keepNext/>
      <w:keepLines/>
      <w:spacing w:before="200" w:after="0"/>
      <w:outlineLvl w:val="2"/>
    </w:pPr>
    <w:rPr>
      <w:rFonts w:asciiTheme="majorHAnsi" w:eastAsiaTheme="majorEastAsia" w:hAnsiTheme="majorHAnsi" w:cstheme="majorBidi"/>
      <w:b/>
      <w:bCs/>
      <w:color w:val="4472C4" w:themeColor="accent1"/>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B2583"/>
    <w:pPr>
      <w:spacing w:after="0" w:line="240" w:lineRule="auto"/>
    </w:pPr>
    <w:rPr>
      <w:rFonts w:ascii="Calibri Light" w:hAnsi="Calibri Light" w:cs="Times New Roman"/>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3874B8"/>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3874B8"/>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3874B8"/>
    <w:rPr>
      <w:rFonts w:asciiTheme="majorHAnsi" w:eastAsiaTheme="majorEastAsia" w:hAnsiTheme="majorHAnsi" w:cstheme="majorBidi"/>
      <w:b/>
      <w:bCs/>
      <w:color w:val="4472C4" w:themeColor="accent1"/>
    </w:rPr>
  </w:style>
  <w:style w:type="paragraph" w:customStyle="1" w:styleId="Note">
    <w:name w:val="Note"/>
    <w:basedOn w:val="Normal"/>
    <w:link w:val="NoteChar"/>
    <w:uiPriority w:val="99"/>
    <w:rsid w:val="003874B8"/>
    <w:pPr>
      <w:widowControl w:val="0"/>
      <w:autoSpaceDE w:val="0"/>
      <w:autoSpaceDN w:val="0"/>
      <w:adjustRightInd w:val="0"/>
      <w:spacing w:after="0" w:line="240" w:lineRule="auto"/>
    </w:pPr>
    <w:rPr>
      <w:rFonts w:ascii="Arial" w:eastAsia="Times New Roman" w:hAnsi="Arial" w:cs="Arial"/>
      <w:color w:val="000080"/>
      <w:sz w:val="12"/>
      <w:szCs w:val="12"/>
      <w:lang w:val="en-GB" w:eastAsia="en-GB"/>
    </w:rPr>
  </w:style>
  <w:style w:type="character" w:customStyle="1" w:styleId="NoteChar">
    <w:name w:val="Note Char"/>
    <w:basedOn w:val="DefaultParagraphFont"/>
    <w:link w:val="Note"/>
    <w:uiPriority w:val="99"/>
    <w:locked/>
    <w:rsid w:val="003874B8"/>
    <w:rPr>
      <w:rFonts w:ascii="Arial" w:eastAsia="Times New Roman" w:hAnsi="Arial" w:cs="Arial"/>
      <w:color w:val="000080"/>
      <w:sz w:val="12"/>
      <w:szCs w:val="12"/>
      <w:lang w:eastAsia="en-GB"/>
    </w:rPr>
  </w:style>
  <w:style w:type="paragraph" w:styleId="NoSpacing">
    <w:name w:val="No Spacing"/>
    <w:link w:val="NoSpacingChar"/>
    <w:uiPriority w:val="1"/>
    <w:qFormat/>
    <w:rsid w:val="003874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874B8"/>
    <w:rPr>
      <w:rFonts w:eastAsiaTheme="minorEastAsia"/>
      <w:lang w:val="en-US"/>
    </w:rPr>
  </w:style>
  <w:style w:type="paragraph" w:styleId="ListParagraph">
    <w:name w:val="List Paragraph"/>
    <w:basedOn w:val="Normal"/>
    <w:uiPriority w:val="34"/>
    <w:qFormat/>
    <w:rsid w:val="003874B8"/>
    <w:pPr>
      <w:ind w:left="720"/>
      <w:contextualSpacing/>
    </w:pPr>
    <w:rPr>
      <w:rFonts w:asciiTheme="minorHAnsi" w:hAnsiTheme="minorHAnsi" w:cstheme="minorBidi"/>
      <w:sz w:val="22"/>
      <w:szCs w:val="22"/>
      <w:lang w:val="en-GB"/>
    </w:rPr>
  </w:style>
  <w:style w:type="paragraph" w:styleId="Header">
    <w:name w:val="header"/>
    <w:basedOn w:val="Normal"/>
    <w:link w:val="HeaderChar"/>
    <w:uiPriority w:val="99"/>
    <w:unhideWhenUsed/>
    <w:rsid w:val="00DB01D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01DD"/>
    <w:rPr>
      <w:rFonts w:ascii="Calibri Light" w:hAnsi="Calibri Light" w:cs="Times New Roman"/>
      <w:sz w:val="24"/>
      <w:szCs w:val="24"/>
      <w:lang w:val="en-US"/>
    </w:rPr>
  </w:style>
  <w:style w:type="paragraph" w:styleId="Footer">
    <w:name w:val="footer"/>
    <w:basedOn w:val="Normal"/>
    <w:link w:val="FooterChar"/>
    <w:uiPriority w:val="99"/>
    <w:unhideWhenUsed/>
    <w:rsid w:val="00DB0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01DD"/>
    <w:rPr>
      <w:rFonts w:ascii="Calibri Light" w:hAnsi="Calibri Light" w:cs="Times New Roman"/>
      <w:sz w:val="24"/>
      <w:szCs w:val="24"/>
      <w:lang w:val="en-US"/>
    </w:rPr>
  </w:style>
  <w:style w:type="character" w:styleId="Hyperlink">
    <w:name w:val="Hyperlink"/>
    <w:basedOn w:val="DefaultParagraphFont"/>
    <w:uiPriority w:val="99"/>
    <w:unhideWhenUsed/>
    <w:rsid w:val="002F1DEB"/>
    <w:rPr>
      <w:color w:val="0563C1" w:themeColor="hyperlink"/>
      <w:u w:val="single"/>
    </w:rPr>
  </w:style>
  <w:style w:type="character" w:styleId="Emphasis">
    <w:name w:val="Emphasis"/>
    <w:basedOn w:val="DefaultParagraphFont"/>
    <w:qFormat/>
    <w:rsid w:val="008F78DB"/>
    <w:rPr>
      <w:i/>
      <w:iCs/>
    </w:rPr>
  </w:style>
  <w:style w:type="paragraph" w:styleId="NormalWeb">
    <w:name w:val="Normal (Web)"/>
    <w:rsid w:val="008F78DB"/>
    <w:pPr>
      <w:spacing w:beforeAutospacing="1" w:after="0" w:afterAutospacing="1" w:line="240" w:lineRule="auto"/>
    </w:pPr>
    <w:rPr>
      <w:rFonts w:ascii="Times New Roman" w:eastAsia="SimSun" w:hAnsi="Times New Roman" w:cs="Times New Roman"/>
      <w:sz w:val="24"/>
      <w:szCs w:val="24"/>
      <w:lang w:val="en-US" w:eastAsia="zh-CN"/>
    </w:rPr>
  </w:style>
  <w:style w:type="paragraph" w:styleId="TOC1">
    <w:name w:val="toc 1"/>
    <w:basedOn w:val="Normal"/>
    <w:next w:val="Normal"/>
    <w:autoRedefine/>
    <w:uiPriority w:val="39"/>
    <w:rsid w:val="008F78DB"/>
    <w:pPr>
      <w:spacing w:after="100" w:line="240" w:lineRule="auto"/>
    </w:pPr>
    <w:rPr>
      <w:rFonts w:asciiTheme="minorHAnsi" w:eastAsiaTheme="minorEastAsia" w:hAnsiTheme="minorHAnsi" w:cstheme="minorBidi"/>
      <w:sz w:val="20"/>
      <w:szCs w:val="20"/>
      <w:lang w:eastAsia="zh-CN"/>
    </w:rPr>
  </w:style>
  <w:style w:type="paragraph" w:styleId="FootnoteText">
    <w:name w:val="footnote text"/>
    <w:basedOn w:val="Normal"/>
    <w:link w:val="FootnoteTextChar"/>
    <w:uiPriority w:val="99"/>
    <w:semiHidden/>
    <w:unhideWhenUsed/>
    <w:rsid w:val="006C6C7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6C7B"/>
    <w:rPr>
      <w:rFonts w:ascii="Calibri Light" w:hAnsi="Calibri Light" w:cs="Times New Roman"/>
      <w:sz w:val="20"/>
      <w:szCs w:val="20"/>
      <w:lang w:val="en-US"/>
    </w:rPr>
  </w:style>
  <w:style w:type="character" w:styleId="FootnoteReference">
    <w:name w:val="footnote reference"/>
    <w:uiPriority w:val="99"/>
    <w:semiHidden/>
    <w:unhideWhenUsed/>
    <w:rsid w:val="006C6C7B"/>
    <w:rPr>
      <w:vertAlign w:val="superscript"/>
    </w:rPr>
  </w:style>
  <w:style w:type="paragraph" w:styleId="TOC2">
    <w:name w:val="toc 2"/>
    <w:basedOn w:val="Normal"/>
    <w:next w:val="Normal"/>
    <w:autoRedefine/>
    <w:uiPriority w:val="39"/>
    <w:semiHidden/>
    <w:unhideWhenUsed/>
    <w:rsid w:val="0048464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90428">
      <w:bodyDiv w:val="1"/>
      <w:marLeft w:val="0"/>
      <w:marRight w:val="0"/>
      <w:marTop w:val="0"/>
      <w:marBottom w:val="0"/>
      <w:divBdr>
        <w:top w:val="none" w:sz="0" w:space="0" w:color="auto"/>
        <w:left w:val="none" w:sz="0" w:space="0" w:color="auto"/>
        <w:bottom w:val="none" w:sz="0" w:space="0" w:color="auto"/>
        <w:right w:val="none" w:sz="0" w:space="0" w:color="auto"/>
      </w:divBdr>
    </w:div>
    <w:div w:id="170774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18" Type="http://schemas.openxmlformats.org/officeDocument/2006/relationships/hyperlink" Target="about:blank"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yperlink" Target="about:blank"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hyperlink" Target="about:blank" TargetMode="Externa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about:blank" TargetMode="External"/><Relationship Id="rId22" Type="http://schemas.openxmlformats.org/officeDocument/2006/relationships/hyperlink" Target="about:blank"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7BDB04E893542F9AAE06116C3920B49"/>
        <w:category>
          <w:name w:val="General"/>
          <w:gallery w:val="placeholder"/>
        </w:category>
        <w:types>
          <w:type w:val="bbPlcHdr"/>
        </w:types>
        <w:behaviors>
          <w:behavior w:val="content"/>
        </w:behaviors>
        <w:guid w:val="{21824429-D08C-4325-815A-8599557527C9}"/>
      </w:docPartPr>
      <w:docPartBody>
        <w:p w:rsidR="00533DD8" w:rsidRDefault="001C6CA2" w:rsidP="001C6CA2">
          <w:pPr>
            <w:pStyle w:val="67BDB04E893542F9AAE06116C3920B49"/>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CA2"/>
    <w:rsid w:val="000B4FB0"/>
    <w:rsid w:val="00113A63"/>
    <w:rsid w:val="001C6CA2"/>
    <w:rsid w:val="00206975"/>
    <w:rsid w:val="00342240"/>
    <w:rsid w:val="00402B44"/>
    <w:rsid w:val="004C7180"/>
    <w:rsid w:val="004E34B6"/>
    <w:rsid w:val="00533DD8"/>
    <w:rsid w:val="006F7A22"/>
    <w:rsid w:val="007B6D33"/>
    <w:rsid w:val="0094168A"/>
    <w:rsid w:val="009A0216"/>
    <w:rsid w:val="00A45640"/>
    <w:rsid w:val="00B1106D"/>
    <w:rsid w:val="00B57BBE"/>
    <w:rsid w:val="00B63F4C"/>
    <w:rsid w:val="00C16169"/>
    <w:rsid w:val="00C91ABB"/>
    <w:rsid w:val="00CD7D84"/>
    <w:rsid w:val="00E710AE"/>
    <w:rsid w:val="00E90BA2"/>
    <w:rsid w:val="00E94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E34B6"/>
    <w:rPr>
      <w:color w:val="808080"/>
    </w:rPr>
  </w:style>
  <w:style w:type="paragraph" w:customStyle="1" w:styleId="67BDB04E893542F9AAE06116C3920B49">
    <w:name w:val="67BDB04E893542F9AAE06116C3920B49"/>
    <w:rsid w:val="001C6CA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8606F-864E-44D9-8360-D705437F7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11</Pages>
  <Words>3145</Words>
  <Characters>17932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Assignment – 1: Conveyancing Law</dc:subject>
  <dc:creator>MD R Ahmed</dc:creator>
  <cp:keywords/>
  <dc:description/>
  <cp:lastModifiedBy>Md Roshid Ahmed (1922561)</cp:lastModifiedBy>
  <cp:revision>208</cp:revision>
  <cp:lastPrinted>2021-01-15T14:40:00Z</cp:lastPrinted>
  <dcterms:created xsi:type="dcterms:W3CDTF">2021-01-04T14:46:00Z</dcterms:created>
  <dcterms:modified xsi:type="dcterms:W3CDTF">2022-11-11T14:02:00Z</dcterms:modified>
</cp:coreProperties>
</file>