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1"/>
        <w:tblW w:w="10546" w:type="dxa"/>
        <w:tblInd w:w="0" w:type="dxa"/>
        <w:shd w:val="clear" w:color="auto" w:fill="FFFFFF" w:themeFill="background1"/>
        <w:tblLayout w:type="fixed"/>
        <w:tblCellMar>
          <w:top w:w="0" w:type="dxa"/>
          <w:left w:w="108" w:type="dxa"/>
          <w:bottom w:w="0" w:type="dxa"/>
          <w:right w:w="108" w:type="dxa"/>
        </w:tblCellMar>
      </w:tblPr>
      <w:tblGrid>
        <w:gridCol w:w="4269"/>
        <w:gridCol w:w="6277"/>
      </w:tblGrid>
      <w:tr>
        <w:tblPrEx>
          <w:shd w:val="clear" w:color="auto" w:fill="FFFFFF" w:themeFill="background1"/>
          <w:tblLayout w:type="fixed"/>
          <w:tblCellMar>
            <w:top w:w="0" w:type="dxa"/>
            <w:left w:w="108" w:type="dxa"/>
            <w:bottom w:w="0" w:type="dxa"/>
            <w:right w:w="108" w:type="dxa"/>
          </w:tblCellMar>
        </w:tblPrEx>
        <w:tc>
          <w:tcPr>
            <w:tcW w:w="4269" w:type="dxa"/>
            <w:tcBorders>
              <w:right w:val="single" w:color="auto" w:sz="4" w:space="0"/>
            </w:tcBorders>
            <w:shd w:val="clear" w:color="auto" w:fill="FFFFFF" w:themeFill="background1"/>
          </w:tcPr>
          <w:p>
            <w:pPr>
              <w:pStyle w:val="3"/>
              <w:jc w:val="left"/>
              <w:rPr>
                <w:rFonts w:asciiTheme="minorHAnsi" w:hAnsiTheme="minorHAnsi"/>
                <w:b w:val="0"/>
                <w:sz w:val="24"/>
                <w:szCs w:val="24"/>
              </w:rPr>
            </w:pPr>
            <w:r>
              <w:rPr>
                <w:rFonts w:asciiTheme="minorHAnsi" w:hAnsiTheme="minorHAnsi"/>
                <w:sz w:val="24"/>
                <w:szCs w:val="24"/>
                <w:lang w:eastAsia="zh-TW"/>
              </w:rPr>
              <w:drawing>
                <wp:inline distT="0" distB="0" distL="0" distR="0">
                  <wp:extent cx="2573655" cy="532130"/>
                  <wp:effectExtent l="0" t="0" r="4445" b="1270"/>
                  <wp:docPr id="1"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TSD\Assessments and Samples Docs\UWTSD Logo International.jpg"/>
                          <pic:cNvPicPr>
                            <a:picLocks noChangeAspect="1" noChangeArrowheads="1"/>
                          </pic:cNvPicPr>
                        </pic:nvPicPr>
                        <pic:blipFill>
                          <a:blip r:embed="rId4"/>
                          <a:srcRect/>
                          <a:stretch>
                            <a:fillRect/>
                          </a:stretch>
                        </pic:blipFill>
                        <pic:spPr>
                          <a:xfrm>
                            <a:off x="0" y="0"/>
                            <a:ext cx="2714359" cy="561362"/>
                          </a:xfrm>
                          <a:prstGeom prst="rect">
                            <a:avLst/>
                          </a:prstGeom>
                          <a:noFill/>
                          <a:ln w="9525">
                            <a:noFill/>
                            <a:miter lim="800000"/>
                            <a:headEnd/>
                            <a:tailEnd/>
                          </a:ln>
                        </pic:spPr>
                      </pic:pic>
                    </a:graphicData>
                  </a:graphic>
                </wp:inline>
              </w:drawing>
            </w:r>
          </w:p>
        </w:tc>
        <w:tc>
          <w:tcPr>
            <w:tcW w:w="6277" w:type="dxa"/>
            <w:tcBorders>
              <w:top w:val="single" w:color="auto" w:sz="4" w:space="0"/>
              <w:left w:val="single" w:color="auto" w:sz="4" w:space="0"/>
              <w:bottom w:val="single" w:color="auto" w:sz="4" w:space="0"/>
              <w:right w:val="single" w:color="auto" w:sz="4" w:space="0"/>
            </w:tcBorders>
            <w:shd w:val="clear" w:color="auto" w:fill="FFFFFF" w:themeFill="background1"/>
          </w:tcPr>
          <w:p>
            <w:pPr>
              <w:pStyle w:val="3"/>
              <w:rPr>
                <w:rFonts w:asciiTheme="minorHAnsi" w:hAnsiTheme="minorHAnsi"/>
                <w:sz w:val="50"/>
                <w:szCs w:val="50"/>
              </w:rPr>
            </w:pPr>
            <w:r>
              <w:rPr>
                <w:rFonts w:asciiTheme="minorHAnsi" w:hAnsiTheme="minorHAnsi"/>
                <w:sz w:val="50"/>
                <w:szCs w:val="50"/>
              </w:rPr>
              <w:t xml:space="preserve">LEVEL 7 ASSIGNMENT SPECIFICATION </w:t>
            </w:r>
          </w:p>
        </w:tc>
      </w:tr>
    </w:tbl>
    <w:p>
      <w:pPr>
        <w:jc w:val="center"/>
        <w:rPr>
          <w:rFonts w:asciiTheme="minorHAnsi" w:hAnsiTheme="minorHAnsi"/>
          <w:b/>
          <w:i/>
          <w:sz w:val="24"/>
          <w:szCs w:val="24"/>
        </w:rPr>
      </w:pPr>
    </w:p>
    <w:tbl>
      <w:tblPr>
        <w:tblStyle w:val="11"/>
        <w:tblW w:w="1060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547"/>
        <w:gridCol w:w="2693"/>
        <w:gridCol w:w="2552"/>
        <w:gridCol w:w="281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spacing w:before="120" w:after="120"/>
              <w:rPr>
                <w:rFonts w:asciiTheme="minorHAnsi" w:hAnsiTheme="minorHAnsi" w:cstheme="minorHAnsi"/>
                <w:b/>
                <w:sz w:val="24"/>
                <w:szCs w:val="24"/>
              </w:rPr>
            </w:pPr>
            <w:r>
              <w:rPr>
                <w:rFonts w:asciiTheme="minorHAnsi" w:hAnsiTheme="minorHAnsi" w:cstheme="minorHAnsi"/>
                <w:b/>
                <w:sz w:val="24"/>
                <w:szCs w:val="24"/>
              </w:rPr>
              <w:t>Programme:</w:t>
            </w:r>
          </w:p>
        </w:tc>
        <w:tc>
          <w:tcPr>
            <w:tcW w:w="2693" w:type="dxa"/>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MBA</w:t>
            </w:r>
          </w:p>
        </w:tc>
        <w:tc>
          <w:tcPr>
            <w:tcW w:w="2552" w:type="dxa"/>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Module Level:</w:t>
            </w:r>
          </w:p>
        </w:tc>
        <w:tc>
          <w:tcPr>
            <w:tcW w:w="2813" w:type="dxa"/>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spacing w:before="120" w:after="120"/>
              <w:rPr>
                <w:rFonts w:asciiTheme="minorHAnsi" w:hAnsiTheme="minorHAnsi" w:cstheme="minorHAnsi"/>
                <w:b/>
                <w:sz w:val="24"/>
                <w:szCs w:val="24"/>
              </w:rPr>
            </w:pPr>
            <w:r>
              <w:rPr>
                <w:rFonts w:asciiTheme="minorHAnsi" w:hAnsiTheme="minorHAnsi" w:cstheme="minorHAnsi"/>
                <w:b/>
                <w:sz w:val="24"/>
                <w:szCs w:val="24"/>
              </w:rPr>
              <w:t>Module:</w:t>
            </w:r>
          </w:p>
        </w:tc>
        <w:tc>
          <w:tcPr>
            <w:tcW w:w="2693" w:type="dxa"/>
          </w:tcPr>
          <w:p>
            <w:pPr>
              <w:spacing w:before="120" w:after="120"/>
              <w:jc w:val="both"/>
              <w:rPr>
                <w:rFonts w:asciiTheme="minorHAnsi" w:hAnsiTheme="minorHAnsi" w:cstheme="minorHAnsi"/>
                <w:b/>
                <w:sz w:val="24"/>
                <w:szCs w:val="24"/>
              </w:rPr>
            </w:pPr>
            <w:r>
              <w:rPr>
                <w:rFonts w:cs="Arial" w:asciiTheme="minorHAnsi" w:hAnsiTheme="minorHAnsi"/>
                <w:b/>
                <w:sz w:val="24"/>
                <w:szCs w:val="24"/>
              </w:rPr>
              <w:t>Strategic Management</w:t>
            </w:r>
          </w:p>
        </w:tc>
        <w:tc>
          <w:tcPr>
            <w:tcW w:w="2552" w:type="dxa"/>
            <w:shd w:val="clear" w:color="auto" w:fill="D9D9D9"/>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Module code:</w:t>
            </w:r>
          </w:p>
        </w:tc>
        <w:tc>
          <w:tcPr>
            <w:tcW w:w="2813" w:type="dxa"/>
          </w:tcPr>
          <w:p>
            <w:pPr>
              <w:spacing w:before="120" w:after="120"/>
              <w:jc w:val="both"/>
              <w:rPr>
                <w:rFonts w:asciiTheme="minorHAnsi" w:hAnsiTheme="minorHAnsi" w:cstheme="minorHAnsi"/>
                <w:b/>
                <w:sz w:val="24"/>
                <w:szCs w:val="24"/>
                <w:lang w:val="en-US" w:eastAsia="zh-HK"/>
              </w:rPr>
            </w:pPr>
            <w:r>
              <w:rPr>
                <w:rFonts w:asciiTheme="minorHAnsi" w:hAnsiTheme="minorHAnsi" w:cstheme="minorHAnsi"/>
                <w:b/>
                <w:sz w:val="24"/>
                <w:szCs w:val="24"/>
                <w:lang w:val="en-US" w:eastAsia="zh-HK"/>
              </w:rPr>
              <w:t>SBMA 7103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pStyle w:val="2"/>
              <w:spacing w:before="0" w:after="0" w:line="240" w:lineRule="auto"/>
              <w:rPr>
                <w:rFonts w:asciiTheme="minorHAnsi" w:hAnsiTheme="minorHAnsi" w:cstheme="minorHAnsi"/>
                <w:sz w:val="24"/>
                <w:szCs w:val="24"/>
              </w:rPr>
            </w:pPr>
            <w:r>
              <w:rPr>
                <w:rFonts w:asciiTheme="minorHAnsi" w:hAnsiTheme="minorHAnsi" w:cstheme="minorHAnsi"/>
                <w:sz w:val="24"/>
                <w:szCs w:val="24"/>
              </w:rPr>
              <w:t xml:space="preserve">Contribution to Overall </w:t>
            </w:r>
          </w:p>
          <w:p>
            <w:pPr>
              <w:spacing w:after="0" w:line="240" w:lineRule="auto"/>
              <w:rPr>
                <w:rFonts w:asciiTheme="minorHAnsi" w:hAnsiTheme="minorHAnsi" w:cstheme="minorHAnsi"/>
                <w:b/>
                <w:sz w:val="24"/>
                <w:szCs w:val="24"/>
              </w:rPr>
            </w:pPr>
            <w:r>
              <w:rPr>
                <w:rFonts w:asciiTheme="minorHAnsi" w:hAnsiTheme="minorHAnsi" w:cstheme="minorHAnsi"/>
                <w:b/>
                <w:sz w:val="24"/>
                <w:szCs w:val="24"/>
              </w:rPr>
              <w:t>Module Assessment (%):</w:t>
            </w:r>
          </w:p>
        </w:tc>
        <w:tc>
          <w:tcPr>
            <w:tcW w:w="2693" w:type="dxa"/>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100%</w:t>
            </w:r>
          </w:p>
        </w:tc>
        <w:tc>
          <w:tcPr>
            <w:tcW w:w="2552" w:type="dxa"/>
            <w:shd w:val="clear" w:color="auto" w:fill="D9D9D9"/>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Assignment No(s):</w:t>
            </w:r>
          </w:p>
        </w:tc>
        <w:tc>
          <w:tcPr>
            <w:tcW w:w="2813" w:type="dxa"/>
          </w:tcPr>
          <w:p>
            <w:pPr>
              <w:spacing w:before="120" w:after="120"/>
              <w:jc w:val="both"/>
              <w:rPr>
                <w:rFonts w:asciiTheme="minorHAnsi" w:hAnsiTheme="minorHAnsi" w:cstheme="minorHAnsi"/>
                <w:b/>
                <w:sz w:val="24"/>
                <w:szCs w:val="24"/>
                <w:lang w:eastAsia="zh-HK"/>
              </w:rPr>
            </w:pPr>
            <w:r>
              <w:rPr>
                <w:rFonts w:asciiTheme="minorHAnsi" w:hAnsiTheme="minorHAnsi" w:cstheme="minorHAnsi"/>
                <w:b/>
                <w:sz w:val="24"/>
                <w:szCs w:val="24"/>
                <w:lang w:eastAsia="zh-HK"/>
              </w:rPr>
              <w:t>Assignment 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spacing w:before="120" w:after="120"/>
              <w:rPr>
                <w:rFonts w:asciiTheme="minorHAnsi" w:hAnsiTheme="minorHAnsi" w:cstheme="minorHAnsi"/>
                <w:b/>
                <w:sz w:val="24"/>
                <w:szCs w:val="24"/>
              </w:rPr>
            </w:pPr>
            <w:r>
              <w:rPr>
                <w:rFonts w:asciiTheme="minorHAnsi" w:hAnsiTheme="minorHAnsi" w:cstheme="minorHAnsi"/>
                <w:b/>
                <w:sz w:val="24"/>
                <w:szCs w:val="24"/>
              </w:rPr>
              <w:t>Assignment Title(s):</w:t>
            </w:r>
          </w:p>
        </w:tc>
        <w:tc>
          <w:tcPr>
            <w:tcW w:w="8058" w:type="dxa"/>
            <w:gridSpan w:val="3"/>
          </w:tcPr>
          <w:p>
            <w:pPr>
              <w:spacing w:before="120" w:after="120"/>
              <w:jc w:val="both"/>
              <w:rPr>
                <w:rFonts w:asciiTheme="minorHAnsi" w:hAnsiTheme="minorHAnsi" w:cstheme="minorHAnsi"/>
                <w:b/>
                <w:sz w:val="24"/>
                <w:szCs w:val="24"/>
              </w:rPr>
            </w:pPr>
            <w:r>
              <w:rPr>
                <w:rFonts w:cs="Arial" w:asciiTheme="minorHAnsi" w:hAnsiTheme="minorHAnsi"/>
                <w:b/>
                <w:sz w:val="24"/>
                <w:szCs w:val="24"/>
              </w:rPr>
              <w:t>Term-End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spacing w:before="120" w:after="120"/>
              <w:rPr>
                <w:rFonts w:asciiTheme="minorHAnsi" w:hAnsiTheme="minorHAnsi" w:cstheme="minorHAnsi"/>
                <w:b/>
                <w:sz w:val="24"/>
                <w:szCs w:val="24"/>
              </w:rPr>
            </w:pPr>
            <w:r>
              <w:rPr>
                <w:rFonts w:asciiTheme="minorHAnsi" w:hAnsiTheme="minorHAnsi" w:cstheme="minorHAnsi"/>
                <w:b/>
                <w:sz w:val="24"/>
                <w:szCs w:val="24"/>
              </w:rPr>
              <w:t>Lecturer:</w:t>
            </w:r>
          </w:p>
        </w:tc>
        <w:tc>
          <w:tcPr>
            <w:tcW w:w="2693" w:type="dxa"/>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Dr Terence Li</w:t>
            </w:r>
          </w:p>
        </w:tc>
        <w:tc>
          <w:tcPr>
            <w:tcW w:w="2552" w:type="dxa"/>
            <w:shd w:val="clear" w:color="auto" w:fill="D9D9D9"/>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Internal Verifier:</w:t>
            </w:r>
          </w:p>
        </w:tc>
        <w:tc>
          <w:tcPr>
            <w:tcW w:w="2813" w:type="dxa"/>
          </w:tcPr>
          <w:p>
            <w:pPr>
              <w:spacing w:before="120" w:after="120"/>
              <w:jc w:val="both"/>
              <w:rPr>
                <w:rFonts w:asciiTheme="minorHAnsi" w:hAnsiTheme="minorHAnsi" w:cstheme="minorHAnsi"/>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shd w:val="pct10" w:color="auto" w:fill="auto"/>
          </w:tcPr>
          <w:p>
            <w:pPr>
              <w:spacing w:before="120" w:after="120"/>
              <w:rPr>
                <w:rFonts w:asciiTheme="minorHAnsi" w:hAnsiTheme="minorHAnsi" w:cstheme="minorHAnsi"/>
                <w:b/>
                <w:sz w:val="24"/>
                <w:szCs w:val="24"/>
              </w:rPr>
            </w:pPr>
            <w:r>
              <w:rPr>
                <w:rFonts w:asciiTheme="minorHAnsi" w:hAnsiTheme="minorHAnsi" w:cstheme="minorHAnsi"/>
                <w:b/>
                <w:sz w:val="24"/>
                <w:szCs w:val="24"/>
              </w:rPr>
              <w:t>Hand Out Date:</w:t>
            </w:r>
          </w:p>
        </w:tc>
        <w:tc>
          <w:tcPr>
            <w:tcW w:w="2693" w:type="dxa"/>
          </w:tcPr>
          <w:p>
            <w:pPr>
              <w:spacing w:before="120" w:after="120"/>
              <w:jc w:val="both"/>
              <w:rPr>
                <w:rFonts w:asciiTheme="minorHAnsi" w:hAnsiTheme="minorHAnsi" w:cstheme="minorHAnsi"/>
                <w:b/>
                <w:sz w:val="24"/>
                <w:szCs w:val="24"/>
              </w:rPr>
            </w:pPr>
            <w:r>
              <w:rPr>
                <w:rFonts w:hint="eastAsia" w:asciiTheme="minorHAnsi" w:hAnsiTheme="minorHAnsi" w:cstheme="minorHAnsi"/>
                <w:b/>
                <w:sz w:val="24"/>
                <w:szCs w:val="24"/>
                <w:lang w:eastAsia="zh-TW"/>
              </w:rPr>
              <w:t xml:space="preserve">25 </w:t>
            </w:r>
            <w:r>
              <w:rPr>
                <w:rFonts w:asciiTheme="minorHAnsi" w:hAnsiTheme="minorHAnsi" w:cstheme="minorHAnsi"/>
                <w:b/>
                <w:sz w:val="24"/>
                <w:szCs w:val="24"/>
              </w:rPr>
              <w:t>August 2019</w:t>
            </w:r>
          </w:p>
        </w:tc>
        <w:tc>
          <w:tcPr>
            <w:tcW w:w="2552" w:type="dxa"/>
            <w:shd w:val="pct10" w:color="auto" w:fill="auto"/>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Submission deadline:</w:t>
            </w:r>
          </w:p>
          <w:p>
            <w:pPr>
              <w:spacing w:before="120" w:after="120"/>
              <w:jc w:val="both"/>
              <w:rPr>
                <w:rFonts w:asciiTheme="minorHAnsi" w:hAnsiTheme="minorHAnsi" w:cstheme="minorHAnsi"/>
                <w:b/>
                <w:sz w:val="24"/>
                <w:szCs w:val="24"/>
              </w:rPr>
            </w:pPr>
          </w:p>
          <w:p>
            <w:pPr>
              <w:spacing w:before="120" w:after="120"/>
              <w:jc w:val="both"/>
              <w:rPr>
                <w:rFonts w:asciiTheme="minorHAnsi" w:hAnsiTheme="minorHAnsi" w:cstheme="minorHAnsi"/>
                <w:b/>
                <w:sz w:val="24"/>
                <w:szCs w:val="24"/>
              </w:rPr>
            </w:pPr>
            <w:r>
              <w:rPr>
                <w:rFonts w:asciiTheme="minorHAnsi" w:hAnsiTheme="minorHAnsi" w:cstheme="minorHAnsi"/>
                <w:b/>
                <w:sz w:val="24"/>
                <w:szCs w:val="24"/>
              </w:rPr>
              <w:t>Feedback deadline:</w:t>
            </w:r>
          </w:p>
        </w:tc>
        <w:tc>
          <w:tcPr>
            <w:tcW w:w="2813" w:type="dxa"/>
          </w:tcPr>
          <w:p>
            <w:pPr>
              <w:spacing w:before="120" w:after="120"/>
              <w:rPr>
                <w:rFonts w:asciiTheme="minorHAnsi" w:hAnsiTheme="minorHAnsi" w:cstheme="minorHAnsi"/>
                <w:b/>
                <w:sz w:val="24"/>
                <w:szCs w:val="24"/>
              </w:rPr>
            </w:pPr>
            <w:r>
              <w:rPr>
                <w:rFonts w:hint="eastAsia" w:eastAsia="PMingLiU" w:cstheme="minorHAnsi"/>
                <w:b/>
                <w:sz w:val="24"/>
                <w:szCs w:val="24"/>
                <w:lang w:val="en-US" w:eastAsia="zh-TW"/>
              </w:rPr>
              <w:t>14</w:t>
            </w:r>
            <w:r>
              <w:rPr>
                <w:rFonts w:asciiTheme="minorHAnsi" w:hAnsiTheme="minorHAnsi" w:cstheme="minorHAnsi"/>
                <w:b/>
                <w:sz w:val="24"/>
                <w:szCs w:val="24"/>
              </w:rPr>
              <w:t xml:space="preserve"> October 2019</w:t>
            </w:r>
          </w:p>
        </w:tc>
      </w:tr>
    </w:tbl>
    <w:p>
      <w:pPr>
        <w:spacing w:after="0"/>
        <w:rPr>
          <w:rFonts w:asciiTheme="minorHAnsi" w:hAnsiTheme="minorHAnsi" w:cstheme="minorHAnsi"/>
          <w:vanish/>
          <w:sz w:val="24"/>
          <w:szCs w:val="24"/>
        </w:rPr>
      </w:pPr>
    </w:p>
    <w:tbl>
      <w:tblPr>
        <w:tblStyle w:val="11"/>
        <w:tblpPr w:leftFromText="180" w:rightFromText="180" w:bottomFromText="200" w:vertAnchor="text" w:horzAnchor="margin" w:tblpY="248"/>
        <w:tblW w:w="10605"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1810"/>
        <w:gridCol w:w="8795"/>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21" w:hRule="atLeast"/>
        </w:trPr>
        <w:tc>
          <w:tcPr>
            <w:tcW w:w="1810" w:type="dxa"/>
            <w:shd w:val="clear" w:color="auto" w:fill="D9D9D9"/>
          </w:tcPr>
          <w:p>
            <w:pPr>
              <w:rPr>
                <w:rFonts w:asciiTheme="minorHAnsi" w:hAnsiTheme="minorHAnsi" w:cstheme="minorHAnsi"/>
                <w:b/>
                <w:sz w:val="24"/>
                <w:szCs w:val="24"/>
              </w:rPr>
            </w:pPr>
            <w:r>
              <w:rPr>
                <w:rFonts w:asciiTheme="minorHAnsi" w:hAnsiTheme="minorHAnsi" w:cstheme="minorHAnsi"/>
                <w:b/>
                <w:sz w:val="24"/>
                <w:szCs w:val="24"/>
              </w:rPr>
              <w:t>Referencing:</w:t>
            </w:r>
          </w:p>
        </w:tc>
        <w:tc>
          <w:tcPr>
            <w:tcW w:w="8795" w:type="dxa"/>
          </w:tcPr>
          <w:p>
            <w:pPr>
              <w:pStyle w:val="5"/>
              <w:spacing w:line="276" w:lineRule="auto"/>
              <w:rPr>
                <w:rFonts w:asciiTheme="minorHAnsi" w:hAnsiTheme="minorHAnsi" w:cstheme="minorHAnsi"/>
                <w:sz w:val="24"/>
                <w:szCs w:val="24"/>
              </w:rPr>
            </w:pPr>
            <w:r>
              <w:rPr>
                <w:rFonts w:asciiTheme="minorHAnsi" w:hAnsiTheme="minorHAnsi" w:cstheme="minorHAnsi"/>
                <w:sz w:val="24"/>
                <w:szCs w:val="24"/>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Theme="minorHAnsi" w:hAnsiTheme="minorHAnsi" w:cstheme="minorHAnsi"/>
                <w:sz w:val="24"/>
                <w:szCs w:val="24"/>
                <w:u w:val="single"/>
              </w:rPr>
              <w:t>title of book</w:t>
            </w:r>
            <w:r>
              <w:rPr>
                <w:rFonts w:asciiTheme="minorHAnsi" w:hAnsiTheme="minorHAnsi" w:cstheme="minorHAnsi"/>
                <w:sz w:val="24"/>
                <w:szCs w:val="24"/>
              </w:rPr>
              <w:t xml:space="preserve">, edition, publisher: place of publication).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21" w:hRule="atLeast"/>
        </w:trPr>
        <w:tc>
          <w:tcPr>
            <w:tcW w:w="1810" w:type="dxa"/>
            <w:shd w:val="clear" w:color="auto" w:fill="D9D9D9"/>
          </w:tcPr>
          <w:p>
            <w:pPr>
              <w:rPr>
                <w:rFonts w:asciiTheme="minorHAnsi" w:hAnsiTheme="minorHAnsi" w:cstheme="minorHAnsi"/>
                <w:b/>
                <w:i/>
                <w:sz w:val="24"/>
                <w:szCs w:val="24"/>
              </w:rPr>
            </w:pPr>
            <w:r>
              <w:rPr>
                <w:rFonts w:asciiTheme="minorHAnsi" w:hAnsiTheme="minorHAnsi" w:cstheme="minorHAnsi"/>
                <w:b/>
                <w:sz w:val="24"/>
                <w:szCs w:val="24"/>
              </w:rPr>
              <w:t xml:space="preserve">Disclosure: </w:t>
            </w:r>
          </w:p>
          <w:p>
            <w:pPr>
              <w:rPr>
                <w:rFonts w:asciiTheme="minorHAnsi" w:hAnsiTheme="minorHAnsi" w:cstheme="minorHAnsi"/>
                <w:b/>
                <w:sz w:val="24"/>
                <w:szCs w:val="24"/>
              </w:rPr>
            </w:pPr>
          </w:p>
        </w:tc>
        <w:tc>
          <w:tcPr>
            <w:tcW w:w="8795" w:type="dxa"/>
          </w:tcPr>
          <w:p>
            <w:pPr>
              <w:rPr>
                <w:rFonts w:asciiTheme="minorHAnsi" w:hAnsiTheme="minorHAnsi" w:cstheme="minorHAnsi"/>
                <w:b/>
                <w:sz w:val="24"/>
                <w:szCs w:val="24"/>
              </w:rPr>
            </w:pPr>
            <w:r>
              <w:rPr>
                <w:rFonts w:asciiTheme="minorHAnsi" w:hAnsiTheme="minorHAnsi" w:cstheme="minorHAnsi"/>
                <w:sz w:val="24"/>
                <w:szCs w:val="24"/>
              </w:rPr>
              <w:t>I declare that this assignment is all my own work and that I have acknowledged all materials used from the published or unpublished works of other people. All references have been duly cited.</w:t>
            </w:r>
          </w:p>
        </w:tc>
      </w:tr>
    </w:tbl>
    <w:p>
      <w:pPr>
        <w:spacing w:after="0"/>
        <w:rPr>
          <w:rFonts w:eastAsia="Times New Roman" w:asciiTheme="minorHAnsi" w:hAnsiTheme="minorHAnsi" w:cstheme="minorHAnsi"/>
          <w:b/>
          <w:vanish/>
          <w:sz w:val="24"/>
          <w:szCs w:val="24"/>
        </w:rPr>
      </w:pPr>
    </w:p>
    <w:tbl>
      <w:tblPr>
        <w:tblStyle w:val="11"/>
        <w:tblW w:w="1060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471"/>
        <w:gridCol w:w="567"/>
        <w:gridCol w:w="5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15" w:hRule="atLeast"/>
        </w:trPr>
        <w:tc>
          <w:tcPr>
            <w:tcW w:w="9471" w:type="dxa"/>
            <w:vMerge w:val="restart"/>
            <w:shd w:val="pct10" w:color="auto" w:fill="auto"/>
          </w:tcPr>
          <w:p>
            <w:pPr>
              <w:spacing w:before="120" w:after="120"/>
              <w:jc w:val="both"/>
              <w:rPr>
                <w:rFonts w:asciiTheme="minorHAnsi" w:hAnsiTheme="minorHAnsi" w:cstheme="minorHAnsi"/>
                <w:sz w:val="24"/>
                <w:szCs w:val="24"/>
                <w:lang w:eastAsia="en-GB"/>
              </w:rPr>
            </w:pPr>
            <w:r>
              <w:rPr>
                <w:rFonts w:asciiTheme="minorHAnsi" w:hAnsiTheme="minorHAnsi" w:cstheme="minorHAnsi"/>
                <w:b/>
                <w:sz w:val="24"/>
                <w:szCs w:val="24"/>
              </w:rPr>
              <w:t xml:space="preserve">Turnitin: All assignments must be submitted to Turnitin unless otherwise instructed by the Lecturer. </w:t>
            </w:r>
          </w:p>
          <w:p>
            <w:pPr>
              <w:spacing w:before="120" w:after="120"/>
              <w:jc w:val="both"/>
              <w:rPr>
                <w:rFonts w:asciiTheme="minorHAnsi" w:hAnsiTheme="minorHAnsi" w:cstheme="minorHAnsi"/>
                <w:b/>
                <w:sz w:val="24"/>
                <w:szCs w:val="24"/>
              </w:rPr>
            </w:pPr>
            <w:r>
              <w:rPr>
                <w:rFonts w:asciiTheme="minorHAnsi" w:hAnsiTheme="minorHAnsi" w:cstheme="minorHAnsi"/>
                <w:b/>
                <w:sz w:val="24"/>
                <w:szCs w:val="24"/>
              </w:rPr>
              <w:t>Note</w:t>
            </w:r>
            <w:r>
              <w:rPr>
                <w:rFonts w:asciiTheme="minorHAnsi" w:hAnsiTheme="minorHAnsi" w:cstheme="minorHAnsi"/>
                <w:sz w:val="24"/>
                <w:szCs w:val="24"/>
              </w:rPr>
              <w:t xml:space="preserve">: the Turnitin version is the primary submission and acts as a receipt for the student.  </w:t>
            </w:r>
            <w:r>
              <w:rPr>
                <w:rFonts w:asciiTheme="minorHAnsi" w:hAnsiTheme="minorHAnsi" w:cstheme="minorHAnsi"/>
                <w:b/>
                <w:sz w:val="24"/>
                <w:szCs w:val="24"/>
              </w:rPr>
              <w:t xml:space="preserve">Late submission of the electronic version of the assignment will result in a late penalty mark.  </w:t>
            </w:r>
            <w:r>
              <w:rPr>
                <w:rFonts w:asciiTheme="minorHAnsi" w:hAnsiTheme="minorHAnsi" w:cstheme="minorHAnsi"/>
                <w:sz w:val="24"/>
                <w:szCs w:val="24"/>
              </w:rPr>
              <w:t>Penalties for late submission: Up to one weeks late, maximum mark of 50%.  Over one week late, Refer.  Only the UWTSD Extenuating Circumstances Panel may grant an extension.</w:t>
            </w:r>
          </w:p>
        </w:tc>
        <w:tc>
          <w:tcPr>
            <w:tcW w:w="567" w:type="dxa"/>
            <w:shd w:val="pct10" w:color="auto" w:fill="auto"/>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YES</w:t>
            </w:r>
          </w:p>
        </w:tc>
        <w:tc>
          <w:tcPr>
            <w:tcW w:w="567" w:type="dxa"/>
          </w:tcPr>
          <w:p>
            <w:pPr>
              <w:pStyle w:val="15"/>
              <w:numPr>
                <w:ilvl w:val="0"/>
                <w:numId w:val="1"/>
              </w:numPr>
              <w:spacing w:before="120" w:after="120"/>
              <w:jc w:val="both"/>
              <w:rPr>
                <w:rFonts w:cs="Calibri" w:asciiTheme="minorHAnsi" w:hAnsiTheme="minorHAnsi"/>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09" w:hRule="atLeast"/>
        </w:trPr>
        <w:tc>
          <w:tcPr>
            <w:tcW w:w="9471" w:type="dxa"/>
            <w:vMerge w:val="continue"/>
            <w:vAlign w:val="center"/>
          </w:tcPr>
          <w:p>
            <w:pPr>
              <w:spacing w:after="0" w:line="240" w:lineRule="auto"/>
              <w:rPr>
                <w:rFonts w:asciiTheme="minorHAnsi" w:hAnsiTheme="minorHAnsi" w:cstheme="minorHAnsi"/>
                <w:b/>
                <w:sz w:val="24"/>
                <w:szCs w:val="24"/>
              </w:rPr>
            </w:pPr>
          </w:p>
        </w:tc>
        <w:tc>
          <w:tcPr>
            <w:tcW w:w="567" w:type="dxa"/>
            <w:shd w:val="pct10" w:color="auto" w:fill="auto"/>
          </w:tcPr>
          <w:p>
            <w:pPr>
              <w:spacing w:before="120" w:after="120"/>
              <w:jc w:val="both"/>
              <w:rPr>
                <w:rFonts w:asciiTheme="minorHAnsi" w:hAnsiTheme="minorHAnsi" w:cstheme="minorHAnsi"/>
                <w:b/>
                <w:sz w:val="24"/>
                <w:szCs w:val="24"/>
              </w:rPr>
            </w:pPr>
            <w:r>
              <w:rPr>
                <w:rFonts w:asciiTheme="minorHAnsi" w:hAnsiTheme="minorHAnsi" w:cstheme="minorHAnsi"/>
                <w:b/>
                <w:sz w:val="24"/>
                <w:szCs w:val="24"/>
              </w:rPr>
              <w:t>NO</w:t>
            </w:r>
          </w:p>
        </w:tc>
        <w:tc>
          <w:tcPr>
            <w:tcW w:w="567" w:type="dxa"/>
          </w:tcPr>
          <w:p>
            <w:pPr>
              <w:spacing w:before="120" w:after="120"/>
              <w:jc w:val="both"/>
              <w:rPr>
                <w:rFonts w:asciiTheme="minorHAnsi" w:hAnsiTheme="minorHAnsi" w:cstheme="minorHAnsi"/>
                <w:b/>
                <w:sz w:val="24"/>
                <w:szCs w:val="24"/>
              </w:rPr>
            </w:pPr>
          </w:p>
        </w:tc>
      </w:tr>
    </w:tbl>
    <w:p>
      <w:pPr>
        <w:rPr>
          <w:rFonts w:asciiTheme="minorHAnsi" w:hAnsiTheme="minorHAnsi" w:cstheme="minorHAnsi"/>
          <w:sz w:val="24"/>
          <w:szCs w:val="24"/>
        </w:rPr>
      </w:pPr>
      <w:r>
        <w:rPr>
          <w:rFonts w:asciiTheme="minorHAnsi" w:hAnsiTheme="minorHAnsi" w:cstheme="minorHAnsi"/>
          <w:sz w:val="24"/>
          <w:szCs w:val="24"/>
        </w:rPr>
        <w:br w:type="page"/>
      </w:r>
    </w:p>
    <w:p>
      <w:pPr>
        <w:widowControl/>
        <w:shd w:val="clear" w:color="auto" w:fill="FFFFFF"/>
        <w:spacing w:line="288" w:lineRule="atLeast"/>
        <w:jc w:val="both"/>
        <w:rPr>
          <w:rFonts w:ascii="Times New Roman" w:hAnsi="Times New Roman" w:eastAsia="Times New Roman" w:cs="Times New Roman"/>
          <w:b/>
          <w:color w:val="000000"/>
          <w:kern w:val="0"/>
          <w:szCs w:val="24"/>
        </w:rPr>
      </w:pPr>
      <w:r>
        <w:rPr>
          <w:rFonts w:ascii="Times New Roman" w:hAnsi="Times New Roman" w:eastAsia="Times New Roman" w:cs="Times New Roman"/>
          <w:b/>
          <w:color w:val="000000"/>
          <w:kern w:val="0"/>
          <w:sz w:val="40"/>
          <w:szCs w:val="24"/>
        </w:rPr>
        <w:t>UWTSD MBA</w:t>
      </w:r>
    </w:p>
    <w:p>
      <w:pPr>
        <w:widowControl/>
        <w:shd w:val="clear" w:color="auto" w:fill="FFFFFF"/>
        <w:spacing w:line="288" w:lineRule="atLeast"/>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 w:val="32"/>
          <w:szCs w:val="32"/>
          <w:u w:val="single"/>
        </w:rPr>
      </w:pPr>
      <w:r>
        <w:rPr>
          <w:rFonts w:hint="eastAsia" w:ascii="Times New Roman" w:hAnsi="Times New Roman" w:eastAsia="PMingLiU" w:cs="Times New Roman"/>
          <w:color w:val="000000"/>
          <w:kern w:val="0"/>
          <w:sz w:val="32"/>
          <w:szCs w:val="32"/>
          <w:u w:val="single"/>
          <w:lang w:val="en-US" w:eastAsia="zh-TW"/>
        </w:rPr>
        <w:t>Strategic</w:t>
      </w:r>
      <w:r>
        <w:rPr>
          <w:rFonts w:ascii="Times New Roman" w:hAnsi="Times New Roman" w:eastAsia="Times New Roman" w:cs="Times New Roman"/>
          <w:color w:val="000000"/>
          <w:kern w:val="0"/>
          <w:sz w:val="32"/>
          <w:szCs w:val="32"/>
          <w:u w:val="single"/>
        </w:rPr>
        <w:t xml:space="preserve"> Management </w:t>
      </w:r>
    </w:p>
    <w:p>
      <w:pPr>
        <w:widowControl/>
        <w:shd w:val="clear" w:color="auto" w:fill="FFFFFF"/>
        <w:spacing w:line="360" w:lineRule="auto"/>
        <w:jc w:val="both"/>
        <w:rPr>
          <w:rFonts w:ascii="Times New Roman" w:hAnsi="Times New Roman" w:eastAsia="Times New Roman" w:cs="Times New Roman"/>
          <w:color w:val="000000"/>
          <w:kern w:val="0"/>
          <w:sz w:val="32"/>
          <w:szCs w:val="32"/>
        </w:rPr>
      </w:pPr>
      <w:r>
        <w:rPr>
          <w:rFonts w:ascii="Times New Roman" w:hAnsi="Times New Roman" w:eastAsia="Times New Roman" w:cs="Times New Roman"/>
          <w:color w:val="000000"/>
          <w:kern w:val="0"/>
          <w:sz w:val="32"/>
          <w:szCs w:val="32"/>
          <w:u w:val="single"/>
        </w:rPr>
        <w:t>-</w:t>
      </w:r>
      <w:r>
        <w:rPr>
          <w:rFonts w:ascii="Times New Roman" w:hAnsi="Times New Roman" w:eastAsia="Times New Roman" w:cs="Times New Roman"/>
          <w:color w:val="000000"/>
          <w:kern w:val="0"/>
          <w:sz w:val="32"/>
          <w:szCs w:val="32"/>
        </w:rPr>
        <w:t>SBMA71</w:t>
      </w:r>
      <w:r>
        <w:rPr>
          <w:rFonts w:hint="eastAsia" w:ascii="Times New Roman" w:hAnsi="Times New Roman" w:eastAsia="PMingLiU" w:cs="Times New Roman"/>
          <w:color w:val="000000"/>
          <w:kern w:val="0"/>
          <w:sz w:val="32"/>
          <w:szCs w:val="32"/>
          <w:lang w:val="en-US" w:eastAsia="zh-TW"/>
        </w:rPr>
        <w:t>03</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8"/>
          <w:szCs w:val="48"/>
        </w:rPr>
      </w:pPr>
      <w:r>
        <w:rPr>
          <w:rFonts w:ascii="Times New Roman" w:hAnsi="Times New Roman" w:eastAsia="Times New Roman" w:cs="Times New Roman"/>
          <w:color w:val="000000"/>
          <w:kern w:val="0"/>
          <w:sz w:val="48"/>
          <w:szCs w:val="48"/>
        </w:rPr>
        <w:t xml:space="preserve">Assignment </w:t>
      </w:r>
    </w:p>
    <w:p>
      <w:pPr>
        <w:widowControl/>
        <w:shd w:val="clear" w:color="auto" w:fill="FFFFFF"/>
        <w:spacing w:line="360" w:lineRule="auto"/>
        <w:jc w:val="both"/>
        <w:rPr>
          <w:rFonts w:ascii="Times New Roman" w:hAnsi="Times New Roman" w:eastAsia="Times New Roman" w:cs="Times New Roman"/>
          <w:color w:val="000000"/>
          <w:kern w:val="0"/>
          <w:sz w:val="48"/>
          <w:szCs w:val="48"/>
        </w:rPr>
      </w:pPr>
    </w:p>
    <w:p>
      <w:pPr>
        <w:widowControl/>
        <w:shd w:val="clear" w:color="auto" w:fill="FFFFFF"/>
        <w:spacing w:line="360" w:lineRule="auto"/>
        <w:jc w:val="both"/>
        <w:rPr>
          <w:rFonts w:ascii="Times New Roman" w:hAnsi="Times New Roman" w:eastAsia="Times New Roman" w:cs="Times New Roman"/>
          <w:color w:val="000000"/>
          <w:kern w:val="0"/>
          <w:sz w:val="44"/>
          <w:szCs w:val="44"/>
        </w:rPr>
      </w:pPr>
      <w:r>
        <w:rPr>
          <w:rFonts w:hint="eastAsia" w:ascii="Times New Roman" w:hAnsi="Times New Roman" w:eastAsia="PMingLiU" w:cs="Times New Roman"/>
          <w:color w:val="000000"/>
          <w:kern w:val="0"/>
          <w:sz w:val="44"/>
          <w:szCs w:val="44"/>
          <w:lang w:val="en-US" w:eastAsia="zh-TW"/>
        </w:rPr>
        <w:t>Esprit Strategic Management</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hint="default" w:ascii="Times New Roman" w:hAnsi="Times New Roman" w:eastAsia="PMingLiU" w:cs="Times New Roman"/>
          <w:color w:val="000000"/>
          <w:kern w:val="0"/>
          <w:szCs w:val="24"/>
          <w:lang w:val="en-US" w:eastAsia="zh-TW"/>
        </w:rPr>
      </w:pPr>
      <w:r>
        <w:rPr>
          <w:rFonts w:hint="eastAsia" w:ascii="Times New Roman" w:hAnsi="Times New Roman" w:eastAsia="PMingLiU" w:cs="Times New Roman"/>
          <w:color w:val="000000"/>
          <w:kern w:val="0"/>
          <w:szCs w:val="24"/>
          <w:lang w:val="en-US" w:eastAsia="zh-TW"/>
        </w:rPr>
        <w:t>Word Count: 5229 words (excluding table content)</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Prepared By: Lee Kar Wai, Alvin</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Student Number: 1818500</w:t>
      </w:r>
    </w:p>
    <w:p>
      <w:pPr>
        <w:widowControl/>
        <w:shd w:val="clear" w:color="auto" w:fill="FFFFFF"/>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 xml:space="preserve">Submission Date: </w:t>
      </w:r>
      <w:r>
        <w:rPr>
          <w:rFonts w:hint="eastAsia" w:ascii="Times New Roman" w:hAnsi="Times New Roman" w:eastAsia="PMingLiU" w:cs="Times New Roman"/>
          <w:color w:val="000000"/>
          <w:kern w:val="0"/>
          <w:szCs w:val="24"/>
          <w:lang w:val="en-US" w:eastAsia="zh-TW"/>
        </w:rPr>
        <w:t>13 Oct</w:t>
      </w:r>
      <w:r>
        <w:rPr>
          <w:rFonts w:ascii="Times New Roman" w:hAnsi="Times New Roman" w:eastAsia="Times New Roman" w:cs="Times New Roman"/>
          <w:color w:val="000000"/>
          <w:kern w:val="0"/>
          <w:szCs w:val="24"/>
        </w:rPr>
        <w:t xml:space="preserve"> 2019</w:t>
      </w:r>
    </w:p>
    <w:p>
      <w:pPr>
        <w:widowControl/>
        <w:shd w:val="clear" w:color="auto" w:fill="FFFFFF"/>
        <w:spacing w:line="360" w:lineRule="auto"/>
        <w:jc w:val="both"/>
        <w:rPr>
          <w:rFonts w:hint="default" w:ascii="Times New Roman" w:hAnsi="Times New Roman" w:eastAsia="PMingLiU" w:cs="Times New Roman"/>
          <w:color w:val="000000"/>
          <w:kern w:val="0"/>
          <w:szCs w:val="24"/>
          <w:lang w:val="en-US" w:eastAsia="zh-TW"/>
        </w:rPr>
      </w:pPr>
      <w:r>
        <w:rPr>
          <w:rFonts w:ascii="Times New Roman" w:hAnsi="Times New Roman" w:eastAsia="Times New Roman" w:cs="Times New Roman"/>
          <w:color w:val="000000"/>
          <w:kern w:val="0"/>
          <w:szCs w:val="24"/>
        </w:rPr>
        <w:t xml:space="preserve">Lecturer: Dr. </w:t>
      </w:r>
      <w:r>
        <w:rPr>
          <w:rFonts w:hint="eastAsia" w:ascii="Times New Roman" w:hAnsi="Times New Roman" w:eastAsia="PMingLiU" w:cs="Times New Roman"/>
          <w:color w:val="000000"/>
          <w:kern w:val="0"/>
          <w:szCs w:val="24"/>
          <w:lang w:val="en-US" w:eastAsia="zh-TW"/>
        </w:rPr>
        <w:t>Terrance Li</w:t>
      </w:r>
    </w:p>
    <w:p>
      <w:pPr>
        <w:shd w:val="clear" w:color="auto" w:fill="FFFFFF"/>
        <w:spacing w:after="0" w:line="240" w:lineRule="auto"/>
        <w:jc w:val="both"/>
        <w:rPr>
          <w:rFonts w:ascii="Times New Roman" w:hAnsi="Times New Roman" w:eastAsia="Times New Roman" w:cs="Times New Roman"/>
          <w:color w:val="000000"/>
          <w:sz w:val="20"/>
          <w:szCs w:val="20"/>
        </w:rPr>
      </w:pPr>
    </w:p>
    <w:p>
      <w:pPr>
        <w:shd w:val="clear" w:color="auto" w:fill="FFFFFF"/>
        <w:spacing w:after="0" w:line="240" w:lineRule="auto"/>
        <w:jc w:val="both"/>
        <w:rPr>
          <w:rFonts w:ascii="Times New Roman" w:hAnsi="Times New Roman" w:eastAsia="Times New Roman" w:cs="Times New Roman"/>
          <w:color w:val="000000"/>
          <w:sz w:val="20"/>
          <w:szCs w:val="20"/>
        </w:rPr>
      </w:pPr>
    </w:p>
    <w:p>
      <w:pPr>
        <w:shd w:val="clear" w:color="auto" w:fill="FFFFFF"/>
        <w:spacing w:after="0" w:line="240" w:lineRule="auto"/>
        <w:jc w:val="both"/>
        <w:rPr>
          <w:rFonts w:hint="eastAsia" w:ascii="Times New Roman" w:hAnsi="Times New Roman" w:eastAsia="PMingLiU" w:cs="Times New Roman"/>
          <w:color w:val="000000"/>
          <w:sz w:val="28"/>
          <w:szCs w:val="28"/>
          <w:lang w:val="en-US" w:eastAsia="zh-TW"/>
        </w:rPr>
      </w:pPr>
      <w:r>
        <w:rPr>
          <w:rFonts w:hint="eastAsia" w:ascii="Times New Roman" w:hAnsi="Times New Roman" w:eastAsia="PMingLiU" w:cs="Times New Roman"/>
          <w:color w:val="000000"/>
          <w:sz w:val="28"/>
          <w:szCs w:val="28"/>
          <w:lang w:val="en-US" w:eastAsia="zh-TW"/>
        </w:rPr>
        <w:t>Executive Summary</w:t>
      </w:r>
    </w:p>
    <w:p>
      <w:pPr>
        <w:shd w:val="clear" w:color="auto" w:fill="FFFFFF"/>
        <w:spacing w:after="0" w:line="240" w:lineRule="auto"/>
        <w:jc w:val="both"/>
        <w:rPr>
          <w:rFonts w:hint="default" w:ascii="Times New Roman" w:hAnsi="Times New Roman" w:eastAsia="PMingLiU" w:cs="Times New Roman"/>
          <w:color w:val="000000"/>
          <w:sz w:val="28"/>
          <w:szCs w:val="28"/>
          <w:lang w:val="en-US" w:eastAsia="zh-TW"/>
        </w:rPr>
      </w:pPr>
      <w:r>
        <w:rPr>
          <w:rFonts w:hint="eastAsia" w:ascii="Times New Roman" w:hAnsi="Times New Roman" w:eastAsia="PMingLiU" w:cs="Times New Roman"/>
          <w:color w:val="000000"/>
          <w:sz w:val="28"/>
          <w:szCs w:val="28"/>
          <w:lang w:val="en-US" w:eastAsia="zh-TW"/>
        </w:rPr>
        <w:t>Esprit has been one of the biggest apparel company in the world since 1970s. Nevertheless, After reaching its peak in year 2008, this company lost its track and on its declining pathway. I am assumed to be the board member of this company, in this assignment we are going to analyze the macro and micro environment of Hong Kong Casual wear industry, state the corporate and business strategies currently this company proposing, the effect of these strategies. Furthermore, I would recommend new strategies Esprit can try and how these recommended strategies being implemented effectively.</w:t>
      </w:r>
    </w:p>
    <w:p>
      <w:pPr>
        <w:shd w:val="clear" w:color="auto" w:fill="FFFFFF"/>
        <w:spacing w:after="0" w:line="240" w:lineRule="auto"/>
        <w:jc w:val="both"/>
        <w:rPr>
          <w:rFonts w:ascii="Times New Roman" w:hAnsi="Times New Roman" w:eastAsia="Times New Roman" w:cs="Times New Roman"/>
          <w:color w:val="000000"/>
          <w:sz w:val="24"/>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b/>
          <w:color w:val="000000"/>
          <w:kern w:val="0"/>
          <w:sz w:val="22"/>
          <w:szCs w:val="22"/>
        </w:rPr>
        <w:t xml:space="preserve">II </w:t>
      </w:r>
      <w:r>
        <w:rPr>
          <w:rFonts w:ascii="Times New Roman" w:hAnsi="Times New Roman" w:eastAsia="Times New Roman" w:cs="Times New Roman"/>
          <w:b/>
          <w:color w:val="000000"/>
          <w:kern w:val="0"/>
          <w:sz w:val="22"/>
          <w:szCs w:val="22"/>
        </w:rPr>
        <w:tab/>
      </w:r>
      <w:r>
        <w:rPr>
          <w:rFonts w:ascii="Times New Roman" w:hAnsi="Times New Roman" w:eastAsia="Times New Roman" w:cs="Times New Roman"/>
          <w:b/>
          <w:color w:val="000000"/>
          <w:kern w:val="0"/>
          <w:sz w:val="22"/>
          <w:szCs w:val="22"/>
        </w:rPr>
        <w:t>Table of Contents(1)</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 xml:space="preserve">  </w:t>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 xml:space="preserve"> Page</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Chapter 1</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Introduction……………………………………………..........................</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............6</w:t>
      </w:r>
    </w:p>
    <w:p>
      <w:pPr>
        <w:widowControl/>
        <w:shd w:val="clear" w:color="auto" w:fill="FFFFFF"/>
        <w:spacing w:line="360" w:lineRule="auto"/>
        <w:ind w:left="420" w:leftChars="0" w:firstLine="420" w:firstLineChars="0"/>
        <w:jc w:val="both"/>
        <w:rPr>
          <w:rFonts w:ascii="Times New Roman" w:hAnsi="Times New Roman" w:eastAsia="Times New Roman" w:cs="Times New Roman"/>
          <w:color w:val="000000"/>
          <w:kern w:val="0"/>
          <w:sz w:val="22"/>
          <w:szCs w:val="22"/>
        </w:rPr>
      </w:pPr>
      <w:r>
        <w:rPr>
          <w:rFonts w:hint="eastAsia" w:ascii="Times New Roman" w:hAnsi="Times New Roman" w:eastAsia="PMingLiU" w:cs="Times New Roman"/>
          <w:color w:val="000000"/>
          <w:kern w:val="0"/>
          <w:sz w:val="22"/>
          <w:szCs w:val="22"/>
          <w:lang w:val="en-US" w:eastAsia="zh-TW"/>
        </w:rPr>
        <w:t>1.1</w:t>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Corporation Background Information……………………</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……………..6</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Chapter 2</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Situation Analysis…………………………………………</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7</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2.1</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Macro-</w:t>
      </w:r>
      <w:r>
        <w:rPr>
          <w:rFonts w:hint="eastAsia" w:ascii="Times New Roman" w:hAnsi="Times New Roman" w:eastAsia="PMingLiU" w:cs="Times New Roman"/>
          <w:color w:val="000000"/>
          <w:kern w:val="0"/>
          <w:sz w:val="22"/>
          <w:szCs w:val="22"/>
          <w:lang w:val="en-US" w:eastAsia="zh-TW"/>
        </w:rPr>
        <w:t>envinromental assessment: PESTEL Analysis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7</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2.1.1</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Economic Factors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7</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2.1.2</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Political Factors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9</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2.1.3</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Soci</w:t>
      </w:r>
      <w:r>
        <w:rPr>
          <w:rFonts w:hint="eastAsia" w:ascii="Times New Roman" w:hAnsi="Times New Roman" w:eastAsia="PMingLiU" w:cs="Times New Roman"/>
          <w:color w:val="000000"/>
          <w:kern w:val="0"/>
          <w:sz w:val="22"/>
          <w:szCs w:val="22"/>
          <w:lang w:val="en-US" w:eastAsia="zh-TW"/>
        </w:rPr>
        <w:t>al Factors</w:t>
      </w:r>
      <w:r>
        <w:rPr>
          <w:rFonts w:ascii="Times New Roman" w:hAnsi="Times New Roman" w:eastAsia="Times New Roman" w:cs="Times New Roman"/>
          <w:color w:val="000000"/>
          <w:kern w:val="0"/>
          <w:sz w:val="22"/>
          <w:szCs w:val="22"/>
        </w:rPr>
        <w:t xml:space="preserve"> ……………</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9</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2.1.4</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Technological</w:t>
      </w:r>
      <w:r>
        <w:rPr>
          <w:rFonts w:hint="eastAsia" w:ascii="Times New Roman" w:hAnsi="Times New Roman" w:eastAsia="PMingLiU" w:cs="Times New Roman"/>
          <w:color w:val="000000"/>
          <w:kern w:val="0"/>
          <w:sz w:val="22"/>
          <w:szCs w:val="22"/>
          <w:lang w:val="en-US" w:eastAsia="zh-TW"/>
        </w:rPr>
        <w:t xml:space="preserve"> Factors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9</w:t>
      </w:r>
    </w:p>
    <w:p>
      <w:pPr>
        <w:widowControl/>
        <w:shd w:val="clear" w:color="auto" w:fill="FFFFFF"/>
        <w:spacing w:line="360" w:lineRule="auto"/>
        <w:ind w:left="840" w:leftChars="0" w:firstLine="420" w:firstLineChars="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w:t>
      </w:r>
      <w:r>
        <w:rPr>
          <w:rFonts w:hint="eastAsia" w:ascii="Times New Roman" w:hAnsi="Times New Roman" w:eastAsia="PMingLiU" w:cs="Times New Roman"/>
          <w:color w:val="000000"/>
          <w:kern w:val="0"/>
          <w:sz w:val="22"/>
          <w:szCs w:val="22"/>
          <w:lang w:val="en-US" w:eastAsia="zh-TW"/>
        </w:rPr>
        <w:t>5</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Environmental Factors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9</w:t>
      </w:r>
    </w:p>
    <w:p>
      <w:pPr>
        <w:widowControl/>
        <w:shd w:val="clear" w:color="auto" w:fill="FFFFFF"/>
        <w:spacing w:line="360" w:lineRule="auto"/>
        <w:ind w:left="840" w:leftChars="0" w:firstLine="420" w:firstLineChars="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w:t>
      </w:r>
      <w:r>
        <w:rPr>
          <w:rFonts w:hint="eastAsia" w:ascii="Times New Roman" w:hAnsi="Times New Roman" w:eastAsia="PMingLiU" w:cs="Times New Roman"/>
          <w:color w:val="000000"/>
          <w:kern w:val="0"/>
          <w:sz w:val="22"/>
          <w:szCs w:val="22"/>
          <w:lang w:val="en-US" w:eastAsia="zh-TW"/>
        </w:rPr>
        <w:t>6</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Legal Factors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0</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2.2</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Micro-e</w:t>
      </w:r>
      <w:r>
        <w:rPr>
          <w:rFonts w:hint="eastAsia" w:ascii="Times New Roman" w:hAnsi="Times New Roman" w:eastAsia="PMingLiU" w:cs="Times New Roman"/>
          <w:color w:val="000000"/>
          <w:kern w:val="0"/>
          <w:sz w:val="22"/>
          <w:szCs w:val="22"/>
          <w:lang w:val="en-US" w:eastAsia="zh-TW"/>
        </w:rPr>
        <w:t>nvinromental assessment: Porter</w:t>
      </w:r>
      <w:r>
        <w:rPr>
          <w:rFonts w:hint="default" w:ascii="Times New Roman" w:hAnsi="Times New Roman" w:eastAsia="PMingLiU" w:cs="Times New Roman"/>
          <w:color w:val="000000"/>
          <w:kern w:val="0"/>
          <w:sz w:val="22"/>
          <w:szCs w:val="22"/>
          <w:lang w:val="en-US" w:eastAsia="zh-TW"/>
        </w:rPr>
        <w:t>’</w:t>
      </w:r>
      <w:r>
        <w:rPr>
          <w:rFonts w:hint="eastAsia" w:ascii="Times New Roman" w:hAnsi="Times New Roman" w:eastAsia="PMingLiU" w:cs="Times New Roman"/>
          <w:color w:val="000000"/>
          <w:kern w:val="0"/>
          <w:sz w:val="22"/>
          <w:szCs w:val="22"/>
          <w:lang w:val="en-US" w:eastAsia="zh-TW"/>
        </w:rPr>
        <w:t xml:space="preserve">s five forces analysis </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2.2.1</w:t>
      </w:r>
      <w:r>
        <w:rPr>
          <w:rFonts w:ascii="Times New Roman" w:hAnsi="Times New Roman" w:eastAsia="Times New Roman" w:cs="Times New Roman"/>
          <w:color w:val="000000"/>
          <w:kern w:val="0"/>
          <w:sz w:val="22"/>
          <w:szCs w:val="22"/>
        </w:rPr>
        <w:tab/>
      </w:r>
      <w:r>
        <w:rPr>
          <w:rFonts w:hint="default" w:ascii="Times New Roman" w:hAnsi="Times New Roman" w:eastAsia="Times New Roman" w:cs="Times New Roman"/>
          <w:color w:val="000000"/>
          <w:sz w:val="22"/>
          <w:szCs w:val="22"/>
        </w:rPr>
        <w:t>Medium to High Competitive Rivalry</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ind w:left="840" w:leftChars="0" w:firstLine="420" w:firstLineChars="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2.2.</w:t>
      </w:r>
      <w:r>
        <w:rPr>
          <w:rFonts w:hint="eastAsia" w:ascii="Times New Roman" w:hAnsi="Times New Roman" w:eastAsia="PMingLiU" w:cs="Times New Roman"/>
          <w:color w:val="000000"/>
          <w:kern w:val="0"/>
          <w:sz w:val="22"/>
          <w:szCs w:val="22"/>
          <w:lang w:val="en-US" w:eastAsia="zh-TW"/>
        </w:rPr>
        <w:t>2</w:t>
      </w:r>
      <w:r>
        <w:rPr>
          <w:rFonts w:ascii="Times New Roman" w:hAnsi="Times New Roman" w:eastAsia="Times New Roman" w:cs="Times New Roman"/>
          <w:color w:val="000000"/>
          <w:kern w:val="0"/>
          <w:sz w:val="22"/>
          <w:szCs w:val="22"/>
        </w:rPr>
        <w:tab/>
      </w:r>
      <w:r>
        <w:rPr>
          <w:rFonts w:hint="default" w:ascii="Times New Roman" w:hAnsi="Times New Roman" w:eastAsia="Times New Roman" w:cs="Times New Roman"/>
          <w:color w:val="000000"/>
          <w:sz w:val="22"/>
          <w:szCs w:val="22"/>
        </w:rPr>
        <w:t xml:space="preserve">Low to Medium Threat of new entry </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1</w:t>
      </w:r>
      <w:r>
        <w:rPr>
          <w:rFonts w:ascii="Times New Roman" w:hAnsi="Times New Roman" w:eastAsia="Times New Roman" w:cs="Times New Roman"/>
          <w:color w:val="000000"/>
          <w:kern w:val="0"/>
          <w:sz w:val="22"/>
          <w:szCs w:val="22"/>
        </w:rPr>
        <w:t>1</w:t>
      </w:r>
    </w:p>
    <w:p>
      <w:pPr>
        <w:widowControl/>
        <w:shd w:val="clear" w:color="auto" w:fill="FFFFFF"/>
        <w:spacing w:line="360" w:lineRule="auto"/>
        <w:ind w:left="840" w:leftChars="0" w:firstLine="420" w:firstLineChars="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2.2.1</w:t>
      </w:r>
      <w:r>
        <w:rPr>
          <w:rFonts w:ascii="Times New Roman" w:hAnsi="Times New Roman" w:eastAsia="Times New Roman" w:cs="Times New Roman"/>
          <w:color w:val="000000"/>
          <w:kern w:val="0"/>
          <w:sz w:val="22"/>
          <w:szCs w:val="22"/>
        </w:rPr>
        <w:tab/>
      </w:r>
      <w:r>
        <w:rPr>
          <w:rFonts w:hint="default" w:ascii="Times New Roman" w:hAnsi="Times New Roman" w:eastAsia="Times New Roman" w:cs="Times New Roman"/>
          <w:color w:val="000000"/>
          <w:sz w:val="22"/>
          <w:szCs w:val="22"/>
        </w:rPr>
        <w:t xml:space="preserve">High Power of buyer </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ind w:left="840" w:leftChars="0" w:firstLine="420" w:firstLineChars="0"/>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2.2.1</w:t>
      </w:r>
      <w:r>
        <w:rPr>
          <w:rFonts w:ascii="Times New Roman" w:hAnsi="Times New Roman" w:eastAsia="Times New Roman" w:cs="Times New Roman"/>
          <w:color w:val="000000"/>
          <w:kern w:val="0"/>
          <w:sz w:val="22"/>
          <w:szCs w:val="22"/>
        </w:rPr>
        <w:tab/>
      </w:r>
      <w:r>
        <w:rPr>
          <w:rFonts w:hint="default" w:ascii="Times New Roman" w:hAnsi="Times New Roman" w:eastAsia="Times New Roman" w:cs="Times New Roman"/>
          <w:color w:val="000000"/>
          <w:sz w:val="22"/>
          <w:szCs w:val="22"/>
        </w:rPr>
        <w:t>Low to Medium Power of suppliers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ind w:left="840" w:leftChars="0" w:firstLine="420" w:firstLineChars="0"/>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2.2.1</w:t>
      </w:r>
      <w:r>
        <w:rPr>
          <w:rFonts w:ascii="Times New Roman" w:hAnsi="Times New Roman" w:eastAsia="Times New Roman" w:cs="Times New Roman"/>
          <w:color w:val="000000"/>
          <w:kern w:val="0"/>
          <w:sz w:val="22"/>
          <w:szCs w:val="22"/>
        </w:rPr>
        <w:tab/>
      </w:r>
      <w:r>
        <w:rPr>
          <w:rFonts w:hint="default" w:ascii="Times New Roman" w:hAnsi="Times New Roman" w:eastAsia="Times New Roman" w:cs="Times New Roman"/>
          <w:color w:val="000000"/>
          <w:sz w:val="22"/>
          <w:szCs w:val="22"/>
        </w:rPr>
        <w:t>Low to Medium Threat of substitutes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Chapter 3</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 xml:space="preserve">Current </w:t>
      </w:r>
      <w:r>
        <w:rPr>
          <w:rFonts w:ascii="Times New Roman" w:hAnsi="Times New Roman" w:eastAsia="Times New Roman" w:cs="Times New Roman"/>
          <w:color w:val="000000"/>
          <w:kern w:val="0"/>
          <w:sz w:val="22"/>
          <w:szCs w:val="22"/>
        </w:rPr>
        <w:t>Strategy…………………………</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3</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3.1</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Current Esprit business strategy</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3</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3.2</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Current Esprit corporate strategy</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3</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3.</w:t>
      </w:r>
      <w:r>
        <w:rPr>
          <w:rFonts w:hint="eastAsia" w:ascii="Times New Roman" w:hAnsi="Times New Roman" w:eastAsia="PMingLiU" w:cs="Times New Roman"/>
          <w:color w:val="000000"/>
          <w:kern w:val="0"/>
          <w:sz w:val="22"/>
          <w:szCs w:val="22"/>
          <w:lang w:val="en-US" w:eastAsia="zh-TW"/>
        </w:rPr>
        <w:t>2.1</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Growth strategy</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3</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3.</w:t>
      </w:r>
      <w:r>
        <w:rPr>
          <w:rFonts w:hint="eastAsia" w:ascii="Times New Roman" w:hAnsi="Times New Roman" w:eastAsia="PMingLiU" w:cs="Times New Roman"/>
          <w:color w:val="000000"/>
          <w:kern w:val="0"/>
          <w:sz w:val="22"/>
          <w:szCs w:val="22"/>
          <w:lang w:val="en-US" w:eastAsia="zh-TW"/>
        </w:rPr>
        <w:t>2.2</w:t>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Defensive strategy</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………………………………………..1</w:t>
      </w:r>
      <w:r>
        <w:rPr>
          <w:rFonts w:hint="eastAsia" w:ascii="Times New Roman" w:hAnsi="Times New Roman" w:eastAsia="PMingLiU" w:cs="Times New Roman"/>
          <w:color w:val="000000"/>
          <w:kern w:val="0"/>
          <w:sz w:val="22"/>
          <w:szCs w:val="22"/>
          <w:lang w:val="en-US" w:eastAsia="zh-TW"/>
        </w:rPr>
        <w:t>5</w:t>
      </w:r>
    </w:p>
    <w:p>
      <w:pPr>
        <w:widowControl/>
        <w:shd w:val="clear" w:color="auto" w:fill="FFFFFF"/>
        <w:spacing w:line="360" w:lineRule="auto"/>
        <w:ind w:firstLine="72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b/>
          <w:color w:val="000000"/>
          <w:kern w:val="0"/>
          <w:sz w:val="22"/>
          <w:szCs w:val="22"/>
        </w:rPr>
        <w:t>Table of Content (2)</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 xml:space="preserve">        </w:t>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ab/>
      </w:r>
      <w:r>
        <w:rPr>
          <w:rFonts w:ascii="Times New Roman" w:hAnsi="Times New Roman" w:eastAsia="Times New Roman" w:cs="Times New Roman"/>
          <w:color w:val="000000"/>
          <w:kern w:val="0"/>
          <w:sz w:val="22"/>
          <w:szCs w:val="22"/>
        </w:rPr>
        <w:t>Page</w:t>
      </w:r>
    </w:p>
    <w:p>
      <w:pPr>
        <w:widowControl/>
        <w:shd w:val="clear" w:color="auto" w:fill="FFFFFF"/>
        <w:spacing w:line="360" w:lineRule="auto"/>
        <w:jc w:val="both"/>
        <w:rPr>
          <w:rFonts w:hint="default"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Chapter 4</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Recommend</w:t>
      </w:r>
      <w:r>
        <w:rPr>
          <w:rFonts w:hint="eastAsia" w:ascii="Times New Roman" w:hAnsi="Times New Roman" w:eastAsia="PMingLiU" w:cs="Times New Roman"/>
          <w:color w:val="000000"/>
          <w:kern w:val="0"/>
          <w:sz w:val="22"/>
          <w:szCs w:val="22"/>
          <w:lang w:val="en-US" w:eastAsia="zh-TW"/>
        </w:rPr>
        <w:t>ation</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18</w:t>
      </w:r>
    </w:p>
    <w:p>
      <w:pPr>
        <w:widowControl/>
        <w:shd w:val="clear" w:color="auto" w:fill="FFFFFF"/>
        <w:spacing w:line="360" w:lineRule="auto"/>
        <w:jc w:val="both"/>
        <w:rPr>
          <w:rFonts w:hint="default"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4.1</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Recommend</w:t>
      </w:r>
      <w:r>
        <w:rPr>
          <w:rFonts w:hint="eastAsia" w:ascii="Times New Roman" w:hAnsi="Times New Roman" w:eastAsia="PMingLiU" w:cs="Times New Roman"/>
          <w:color w:val="000000"/>
          <w:kern w:val="0"/>
          <w:sz w:val="22"/>
          <w:szCs w:val="22"/>
          <w:lang w:val="en-US" w:eastAsia="zh-TW"/>
        </w:rPr>
        <w:t>ed strategies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18</w:t>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4.1.1</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De-averaging supply chain, product design and development ..........................</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0</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4.1.2</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Diminish the time to retail</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0</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4.1.3</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Minimize the cost of end-to-end sold goods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0</w:t>
      </w:r>
    </w:p>
    <w:p>
      <w:pPr>
        <w:widowControl/>
        <w:shd w:val="clear" w:color="auto" w:fill="FFFFFF"/>
        <w:spacing w:line="360" w:lineRule="auto"/>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4.1.4</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Better the visibility of the end-to-end product</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0</w:t>
      </w:r>
    </w:p>
    <w:p>
      <w:pPr>
        <w:widowControl/>
        <w:shd w:val="clear" w:color="auto" w:fill="FFFFFF"/>
        <w:spacing w:line="360" w:lineRule="auto"/>
        <w:ind w:left="840" w:leftChars="0" w:firstLine="420" w:firstLineChars="0"/>
        <w:jc w:val="both"/>
        <w:rPr>
          <w:rFonts w:hint="eastAsia"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4.1.</w:t>
      </w:r>
      <w:r>
        <w:rPr>
          <w:rFonts w:hint="eastAsia" w:ascii="Times New Roman" w:hAnsi="Times New Roman" w:eastAsia="PMingLiU" w:cs="Times New Roman"/>
          <w:color w:val="000000"/>
          <w:kern w:val="0"/>
          <w:sz w:val="22"/>
          <w:szCs w:val="22"/>
          <w:lang w:val="en-US" w:eastAsia="zh-TW"/>
        </w:rPr>
        <w:t>5</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Integrate online and retail channels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ind w:left="840" w:leftChars="0" w:firstLine="420" w:firstLineChars="0"/>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4.1.</w:t>
      </w:r>
      <w:r>
        <w:rPr>
          <w:rFonts w:hint="eastAsia" w:ascii="Times New Roman" w:hAnsi="Times New Roman" w:eastAsia="PMingLiU" w:cs="Times New Roman"/>
          <w:color w:val="000000"/>
          <w:kern w:val="0"/>
          <w:sz w:val="22"/>
          <w:szCs w:val="22"/>
          <w:lang w:val="en-US" w:eastAsia="zh-TW"/>
        </w:rPr>
        <w:t>6</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Balance global, regional and district responsibilities</w:t>
      </w:r>
      <w:r>
        <w:rPr>
          <w:rFonts w:ascii="Times New Roman" w:hAnsi="Times New Roman" w:eastAsia="Times New Roman" w:cs="Times New Roman"/>
          <w:color w:val="000000"/>
          <w:kern w:val="0"/>
          <w:sz w:val="22"/>
          <w:szCs w:val="22"/>
        </w:rPr>
        <w:t>………</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1</w:t>
      </w:r>
    </w:p>
    <w:p>
      <w:pPr>
        <w:widowControl/>
        <w:shd w:val="clear" w:color="auto" w:fill="FFFFFF"/>
        <w:spacing w:line="360" w:lineRule="auto"/>
        <w:ind w:left="840" w:leftChars="0" w:firstLine="420" w:firstLineChars="0"/>
        <w:jc w:val="both"/>
        <w:rPr>
          <w:rFonts w:hint="default" w:ascii="Times New Roman" w:hAnsi="Times New Roman" w:eastAsia="PMingLiU" w:cs="Times New Roman"/>
          <w:color w:val="000000"/>
          <w:kern w:val="0"/>
          <w:sz w:val="22"/>
          <w:szCs w:val="22"/>
          <w:lang w:val="en-US" w:eastAsia="zh-TW"/>
        </w:rPr>
      </w:pPr>
      <w:r>
        <w:rPr>
          <w:rFonts w:ascii="Times New Roman" w:hAnsi="Times New Roman" w:eastAsia="Times New Roman" w:cs="Times New Roman"/>
          <w:color w:val="000000"/>
          <w:kern w:val="0"/>
          <w:sz w:val="22"/>
          <w:szCs w:val="22"/>
        </w:rPr>
        <w:t>4.1.</w:t>
      </w:r>
      <w:r>
        <w:rPr>
          <w:rFonts w:hint="eastAsia" w:ascii="Times New Roman" w:hAnsi="Times New Roman" w:eastAsia="PMingLiU" w:cs="Times New Roman"/>
          <w:color w:val="000000"/>
          <w:kern w:val="0"/>
          <w:sz w:val="22"/>
          <w:szCs w:val="22"/>
          <w:lang w:val="en-US" w:eastAsia="zh-TW"/>
        </w:rPr>
        <w:t>7</w:t>
      </w:r>
      <w:r>
        <w:rPr>
          <w:rFonts w:ascii="Times New Roman" w:hAnsi="Times New Roman" w:eastAsia="Times New Roman" w:cs="Times New Roman"/>
          <w:color w:val="000000"/>
          <w:kern w:val="0"/>
          <w:sz w:val="22"/>
          <w:szCs w:val="22"/>
        </w:rPr>
        <w:tab/>
      </w:r>
      <w:r>
        <w:rPr>
          <w:rFonts w:hint="eastAsia" w:ascii="Times New Roman" w:hAnsi="Times New Roman" w:eastAsia="PMingLiU" w:cs="Times New Roman"/>
          <w:color w:val="000000"/>
          <w:kern w:val="0"/>
          <w:sz w:val="22"/>
          <w:szCs w:val="22"/>
          <w:lang w:val="en-US" w:eastAsia="zh-TW"/>
        </w:rPr>
        <w:t>Align the trend collection plan in competitive offerings and purchasing...........21</w:t>
      </w:r>
    </w:p>
    <w:p>
      <w:pPr>
        <w:widowControl/>
        <w:shd w:val="clear" w:color="auto" w:fill="FFFFFF"/>
        <w:spacing w:line="360" w:lineRule="auto"/>
        <w:jc w:val="both"/>
        <w:rPr>
          <w:rFonts w:hint="default" w:ascii="Times New Roman" w:hAnsi="Times New Roman" w:eastAsia="PMingLiU" w:cs="Times New Roman"/>
          <w:color w:val="000000"/>
          <w:kern w:val="0"/>
          <w:sz w:val="22"/>
          <w:szCs w:val="22"/>
          <w:lang w:val="en-US" w:eastAsia="zh-TW"/>
        </w:rPr>
      </w:pPr>
      <w:r>
        <w:rPr>
          <w:rFonts w:hint="eastAsia" w:ascii="Times New Roman" w:hAnsi="Times New Roman" w:eastAsia="PMingLiU" w:cs="Times New Roman"/>
          <w:color w:val="000000"/>
          <w:kern w:val="0"/>
          <w:sz w:val="22"/>
          <w:szCs w:val="22"/>
          <w:lang w:val="en-US" w:eastAsia="zh-TW"/>
        </w:rPr>
        <w:t>Chapter 5</w:t>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Implementation of new strategies......................................................................................23</w:t>
      </w:r>
    </w:p>
    <w:p>
      <w:pPr>
        <w:widowControl/>
        <w:shd w:val="clear" w:color="auto" w:fill="FFFFFF"/>
        <w:spacing w:line="360" w:lineRule="auto"/>
        <w:ind w:left="420" w:leftChars="0" w:firstLine="420" w:firstLineChars="0"/>
        <w:jc w:val="both"/>
        <w:rPr>
          <w:rFonts w:ascii="Times New Roman" w:hAnsi="Times New Roman" w:eastAsia="Times New Roman" w:cs="Times New Roman"/>
          <w:color w:val="000000"/>
          <w:kern w:val="0"/>
          <w:sz w:val="22"/>
          <w:szCs w:val="22"/>
        </w:rPr>
      </w:pPr>
      <w:r>
        <w:rPr>
          <w:rFonts w:hint="eastAsia" w:ascii="Times New Roman" w:hAnsi="Times New Roman" w:eastAsia="PMingLiU" w:cs="Times New Roman"/>
          <w:color w:val="000000"/>
          <w:kern w:val="0"/>
          <w:sz w:val="22"/>
          <w:szCs w:val="22"/>
          <w:lang w:val="en-US" w:eastAsia="zh-TW"/>
        </w:rPr>
        <w:t>5.1</w:t>
      </w:r>
      <w:r>
        <w:rPr>
          <w:rFonts w:hint="eastAsia" w:ascii="Times New Roman" w:hAnsi="Times New Roman" w:eastAsia="PMingLiU" w:cs="Times New Roman"/>
          <w:color w:val="000000"/>
          <w:kern w:val="0"/>
          <w:sz w:val="22"/>
          <w:szCs w:val="22"/>
          <w:lang w:val="en-US" w:eastAsia="zh-TW"/>
        </w:rPr>
        <w:tab/>
      </w:r>
      <w:r>
        <w:rPr>
          <w:rFonts w:hint="eastAsia" w:ascii="Times New Roman" w:hAnsi="Times New Roman" w:eastAsia="PMingLiU" w:cs="Times New Roman"/>
          <w:color w:val="000000"/>
          <w:kern w:val="0"/>
          <w:sz w:val="22"/>
          <w:szCs w:val="22"/>
          <w:lang w:val="en-US" w:eastAsia="zh-TW"/>
        </w:rPr>
        <w:t>Strategy Implementation....................................................................................................23</w:t>
      </w:r>
      <w:r>
        <w:rPr>
          <w:rFonts w:ascii="Times New Roman" w:hAnsi="Times New Roman" w:eastAsia="Times New Roman" w:cs="Times New Roman"/>
          <w:color w:val="000000"/>
          <w:kern w:val="0"/>
          <w:sz w:val="22"/>
          <w:szCs w:val="22"/>
        </w:rPr>
        <w:tab/>
      </w:r>
    </w:p>
    <w:p>
      <w:pPr>
        <w:widowControl/>
        <w:shd w:val="clear" w:color="auto" w:fill="FFFFFF"/>
        <w:spacing w:line="360" w:lineRule="auto"/>
        <w:jc w:val="both"/>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Chapter </w:t>
      </w:r>
      <w:r>
        <w:rPr>
          <w:rFonts w:hint="eastAsia" w:ascii="Times New Roman" w:hAnsi="Times New Roman" w:eastAsia="PMingLiU" w:cs="Times New Roman"/>
          <w:color w:val="000000"/>
          <w:kern w:val="0"/>
          <w:sz w:val="22"/>
          <w:szCs w:val="22"/>
          <w:lang w:val="en-US" w:eastAsia="zh-TW"/>
        </w:rPr>
        <w:t>6</w:t>
      </w:r>
      <w:r>
        <w:rPr>
          <w:rFonts w:ascii="Times New Roman" w:hAnsi="Times New Roman" w:eastAsia="Times New Roman" w:cs="Times New Roman"/>
          <w:color w:val="000000"/>
          <w:kern w:val="0"/>
          <w:sz w:val="22"/>
          <w:szCs w:val="22"/>
        </w:rPr>
        <w:tab/>
      </w:r>
      <w:r>
        <w:rPr>
          <w:rFonts w:ascii="Times New Roman" w:hAnsi="Times New Roman" w:eastAsia="Times New Roman" w:cs="Times New Roman"/>
          <w:color w:val="000000"/>
          <w:kern w:val="0"/>
          <w:sz w:val="22"/>
          <w:szCs w:val="22"/>
        </w:rPr>
        <w:t>References…………….…………………………………</w:t>
      </w:r>
      <w:r>
        <w:rPr>
          <w:rFonts w:hint="eastAsia" w:ascii="Times New Roman" w:hAnsi="Times New Roman" w:eastAsia="PMingLiU" w:cs="Times New Roman"/>
          <w:color w:val="000000"/>
          <w:kern w:val="0"/>
          <w:sz w:val="22"/>
          <w:szCs w:val="22"/>
          <w:lang w:val="en-US" w:eastAsia="zh-TW"/>
        </w:rPr>
        <w:t>.........</w:t>
      </w:r>
      <w:r>
        <w:rPr>
          <w:rFonts w:ascii="Times New Roman" w:hAnsi="Times New Roman" w:eastAsia="Times New Roman" w:cs="Times New Roman"/>
          <w:color w:val="000000"/>
          <w:kern w:val="0"/>
          <w:sz w:val="22"/>
          <w:szCs w:val="22"/>
        </w:rPr>
        <w:t>…………..……….…….2</w:t>
      </w:r>
      <w:r>
        <w:rPr>
          <w:rFonts w:hint="eastAsia" w:ascii="Times New Roman" w:hAnsi="Times New Roman" w:eastAsia="PMingLiU" w:cs="Times New Roman"/>
          <w:color w:val="000000"/>
          <w:kern w:val="0"/>
          <w:sz w:val="22"/>
          <w:szCs w:val="22"/>
          <w:lang w:val="en-US" w:eastAsia="zh-TW"/>
        </w:rPr>
        <w:t>5</w:t>
      </w: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eastAsia="Times New Roman" w:cs="Times New Roman"/>
          <w:color w:val="000000"/>
          <w:kern w:val="0"/>
          <w:szCs w:val="24"/>
        </w:rPr>
      </w:pPr>
    </w:p>
    <w:p>
      <w:pPr>
        <w:widowControl/>
        <w:shd w:val="clear" w:color="auto" w:fill="FFFFFF"/>
        <w:spacing w:line="360" w:lineRule="auto"/>
        <w:jc w:val="both"/>
        <w:rPr>
          <w:rFonts w:ascii="Times New Roman" w:hAnsi="Times New Roman" w:cs="Times New Roman"/>
          <w:b/>
          <w:color w:val="000000"/>
          <w:kern w:val="0"/>
          <w:sz w:val="32"/>
          <w:szCs w:val="32"/>
        </w:rPr>
      </w:pPr>
      <w:r>
        <w:rPr>
          <w:rFonts w:ascii="Times New Roman" w:hAnsi="Times New Roman" w:cs="Times New Roman"/>
          <w:b/>
          <w:color w:val="000000"/>
          <w:kern w:val="0"/>
          <w:sz w:val="32"/>
          <w:szCs w:val="32"/>
        </w:rPr>
        <w:t>Chapter 1</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b/>
          <w:bCs/>
          <w:color w:val="000000"/>
          <w:sz w:val="28"/>
          <w:szCs w:val="28"/>
        </w:rPr>
      </w:pPr>
      <w:r>
        <w:rPr>
          <w:rFonts w:ascii="Times New Roman" w:hAnsi="Times New Roman" w:eastAsia="Times New Roman" w:cs="Times New Roman"/>
          <w:b/>
          <w:bCs/>
          <w:color w:val="000000"/>
          <w:sz w:val="28"/>
          <w:szCs w:val="28"/>
        </w:rPr>
        <w:t>Introduction</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b/>
          <w:bCs/>
          <w:color w:val="000000"/>
          <w:sz w:val="24"/>
          <w:szCs w:val="24"/>
          <w:lang w:val="en-US" w:eastAsia="zh-TW"/>
        </w:rPr>
      </w:pPr>
      <w:r>
        <w:rPr>
          <w:rFonts w:hint="eastAsia" w:ascii="Times New Roman" w:hAnsi="Times New Roman" w:eastAsia="PMingLiU" w:cs="Times New Roman"/>
          <w:b/>
          <w:bCs/>
          <w:color w:val="000000"/>
          <w:sz w:val="24"/>
          <w:szCs w:val="24"/>
          <w:lang w:val="en-US" w:eastAsia="zh-TW"/>
        </w:rPr>
        <w:t>1.1</w:t>
      </w:r>
      <w:r>
        <w:rPr>
          <w:rFonts w:hint="eastAsia" w:ascii="Times New Roman" w:hAnsi="Times New Roman" w:eastAsia="PMingLiU" w:cs="Times New Roman"/>
          <w:b/>
          <w:bCs/>
          <w:color w:val="000000"/>
          <w:sz w:val="24"/>
          <w:szCs w:val="24"/>
          <w:lang w:val="en-US" w:eastAsia="zh-TW"/>
        </w:rPr>
        <w:tab/>
      </w:r>
      <w:r>
        <w:rPr>
          <w:rFonts w:hint="eastAsia" w:ascii="Times New Roman" w:hAnsi="Times New Roman" w:eastAsia="PMingLiU" w:cs="Times New Roman"/>
          <w:b/>
          <w:bCs/>
          <w:color w:val="000000"/>
          <w:sz w:val="24"/>
          <w:szCs w:val="24"/>
          <w:lang w:val="en-US" w:eastAsia="zh-TW"/>
        </w:rPr>
        <w:t>Corporation Background Information</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The brand Esprit was founded by Susie and Douglas Tompkins in year 1968. It started with the selling of homemade clothing. This then led to the ideation of the brand which was selling American west coast clothing which were relaxing and gave a feel of homemade. The brand entered Hong Kong in year 1981 and entered the mainland market in 1992 after ten years. Esprit’s global performance continued to advance by leaps and bounds, reaching its peak in 2008. However, since the outbreak of the financial crisis in 2008, Esprit’s global operations began to be affected. </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ascii="Times New Roman" w:hAnsi="Times New Roman" w:eastAsia="Times New Roman" w:cs="Times New Roman"/>
          <w:color w:val="000000"/>
          <w:sz w:val="24"/>
          <w:szCs w:val="24"/>
        </w:rPr>
        <w:t>Esprit has shouted the slogan of ‘achieving break-even within two or three years and achieving a high percentage of basic business operating profit percentage in the fiscal year 2022-2023’. The slogan is slogan, as for the effect of this series of strategies of the new CEO, data and time are still needed to prove</w:t>
      </w:r>
      <w:r>
        <w:rPr>
          <w:rFonts w:hint="eastAsia" w:ascii="Times New Roman" w:hAnsi="Times New Roman" w:eastAsia="PMingLiU" w:cs="Times New Roman"/>
          <w:color w:val="000000"/>
          <w:sz w:val="24"/>
          <w:szCs w:val="24"/>
          <w:lang w:val="en-US" w:eastAsia="zh-TW"/>
        </w:rPr>
        <w:t xml:space="preserve"> (Esprit Holdings Limited, 2019a)</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Chapter 2</w:t>
      </w: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r>
        <w:rPr>
          <w:rFonts w:hint="eastAsia" w:ascii="Times New Roman" w:hAnsi="Times New Roman" w:eastAsia="PMingLiU" w:cs="Times New Roman"/>
          <w:b/>
          <w:bCs/>
          <w:color w:val="000000"/>
          <w:sz w:val="28"/>
          <w:szCs w:val="28"/>
          <w:lang w:val="en-US" w:eastAsia="zh-TW"/>
        </w:rPr>
        <w:t>Situation Analysis</w:t>
      </w: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p>
    <w:p>
      <w:pPr>
        <w:shd w:val="clear" w:color="auto" w:fill="FFFFFF"/>
        <w:spacing w:after="0" w:line="240" w:lineRule="auto"/>
        <w:jc w:val="both"/>
        <w:rPr>
          <w:rFonts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w:t>
      </w:r>
      <w:r>
        <w:rPr>
          <w:rFonts w:hint="eastAsia" w:ascii="Times New Roman" w:hAnsi="Times New Roman" w:eastAsia="PMingLiU" w:cs="Times New Roman"/>
          <w:b/>
          <w:bCs/>
          <w:color w:val="000000"/>
          <w:sz w:val="24"/>
          <w:szCs w:val="24"/>
          <w:lang w:val="en-US" w:eastAsia="zh-TW"/>
        </w:rPr>
        <w:tab/>
      </w:r>
      <w:r>
        <w:rPr>
          <w:rFonts w:hint="eastAsia" w:ascii="Times New Roman" w:hAnsi="Times New Roman" w:eastAsia="PMingLiU" w:cs="Times New Roman"/>
          <w:b/>
          <w:bCs/>
          <w:color w:val="000000"/>
          <w:sz w:val="24"/>
          <w:szCs w:val="24"/>
          <w:lang w:val="en-US" w:eastAsia="zh-TW"/>
        </w:rPr>
        <w:tab/>
      </w:r>
      <w:r>
        <w:rPr>
          <w:rFonts w:hint="eastAsia" w:ascii="Times New Roman" w:hAnsi="Times New Roman" w:eastAsia="PMingLiU" w:cs="Times New Roman"/>
          <w:b/>
          <w:bCs/>
          <w:color w:val="000000"/>
          <w:sz w:val="24"/>
          <w:szCs w:val="24"/>
          <w:lang w:val="en-US" w:eastAsia="zh-TW"/>
        </w:rPr>
        <w:t xml:space="preserve">Macro-environmental assessment: </w:t>
      </w:r>
      <w:r>
        <w:rPr>
          <w:rFonts w:ascii="Times New Roman" w:hAnsi="Times New Roman" w:eastAsia="Times New Roman" w:cs="Times New Roman"/>
          <w:b/>
          <w:bCs/>
          <w:color w:val="000000"/>
          <w:sz w:val="24"/>
          <w:szCs w:val="24"/>
        </w:rPr>
        <w:t xml:space="preserve">PESTEL Analysis </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PMingLiU" w:cs="Times New Roman"/>
          <w:color w:val="000000"/>
          <w:sz w:val="24"/>
          <w:szCs w:val="24"/>
        </w:rPr>
      </w:pPr>
      <w:r>
        <w:rPr>
          <w:rFonts w:ascii="Times New Roman" w:hAnsi="Times New Roman" w:eastAsia="PMingLiU" w:cs="Times New Roman"/>
          <w:color w:val="000000"/>
          <w:sz w:val="24"/>
          <w:szCs w:val="24"/>
        </w:rPr>
        <w:t>The most important affecting factors are Economic factors, Political factors and Social factors. The other three factors are less important than them in PESTEL Analysis in Hong Kong Causal Wear Industry.</w:t>
      </w:r>
    </w:p>
    <w:p>
      <w:pPr>
        <w:shd w:val="clear" w:color="auto" w:fill="FFFFFF"/>
        <w:spacing w:after="0" w:line="240" w:lineRule="auto"/>
        <w:jc w:val="both"/>
        <w:rPr>
          <w:rFonts w:ascii="Times New Roman" w:hAnsi="Times New Roman" w:eastAsia="PMingLiU" w:cs="Times New Roman"/>
          <w:color w:val="000000"/>
          <w:sz w:val="24"/>
          <w:szCs w:val="24"/>
        </w:rPr>
      </w:pPr>
    </w:p>
    <w:p>
      <w:pPr>
        <w:shd w:val="clear" w:color="auto" w:fill="FFFFFF"/>
        <w:spacing w:after="0" w:line="240" w:lineRule="auto"/>
        <w:jc w:val="both"/>
        <w:rPr>
          <w:rFonts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2.1.1.</w:t>
      </w:r>
      <w:r>
        <w:rPr>
          <w:rFonts w:hint="eastAsia" w:ascii="Times New Roman" w:hAnsi="Times New Roman" w:eastAsia="PMingLiU" w:cs="Times New Roman"/>
          <w:b/>
          <w:bCs/>
          <w:color w:val="000000"/>
          <w:sz w:val="24"/>
          <w:szCs w:val="24"/>
          <w:lang w:val="en-US" w:eastAsia="zh-TW"/>
        </w:rPr>
        <w:tab/>
      </w:r>
      <w:r>
        <w:rPr>
          <w:rFonts w:ascii="Times New Roman" w:hAnsi="Times New Roman" w:eastAsia="Times New Roman" w:cs="Times New Roman"/>
          <w:b/>
          <w:bCs/>
          <w:color w:val="000000"/>
          <w:sz w:val="24"/>
          <w:szCs w:val="24"/>
        </w:rPr>
        <w:t>Economic factors</w:t>
      </w:r>
    </w:p>
    <w:p>
      <w:pPr>
        <w:shd w:val="clear" w:color="auto" w:fill="FFFFFF"/>
        <w:spacing w:after="0" w:line="24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Hong Kong economic market has been on an upward trend. According to Census and Statistics Department of Hong Kong, in 2018, the per capita gross national income was $400551, compared to $289000 in 2012, which meant the CAGR was 5.5% (Table 1)</w:t>
      </w: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shd w:val="clear" w:color="auto" w:fill="FFFFFF"/>
        <w:spacing w:after="0" w:line="240" w:lineRule="auto"/>
        <w:jc w:val="both"/>
        <w:rPr>
          <w:rFonts w:ascii="Times New Roman" w:hAnsi="Times New Roman" w:eastAsia="Times New Roman" w:cs="Times New Roman"/>
          <w:color w:val="000000"/>
          <w:sz w:val="24"/>
          <w:szCs w:val="24"/>
        </w:rPr>
      </w:pPr>
    </w:p>
    <w:p>
      <w:pPr>
        <w:widowControl/>
        <w:shd w:val="clear" w:color="auto" w:fill="FFFFFF"/>
        <w:spacing w:line="360" w:lineRule="auto"/>
        <w:jc w:val="both"/>
        <w:rPr>
          <w:rFonts w:ascii="Times New Roman" w:hAnsi="Times New Roman" w:eastAsia="Times New Roman" w:cs="Times New Roman"/>
          <w:color w:val="000000"/>
          <w:kern w:val="0"/>
          <w:sz w:val="24"/>
          <w:szCs w:val="24"/>
        </w:rPr>
      </w:pPr>
      <w:r>
        <w:rPr>
          <w:rFonts w:ascii="Times New Roman" w:hAnsi="Times New Roman" w:cs="Times New Roman"/>
          <w:sz w:val="24"/>
          <w:szCs w:val="24"/>
        </w:rPr>
        <w:t xml:space="preserve">Table 1: </w:t>
      </w:r>
      <w:r>
        <w:rPr>
          <w:rStyle w:val="16"/>
          <w:rFonts w:ascii="Times New Roman" w:hAnsi="Times New Roman" w:cs="Times New Roman"/>
          <w:sz w:val="24"/>
          <w:szCs w:val="24"/>
        </w:rPr>
        <w:t>Gross National Income (GNI)</w:t>
      </w:r>
      <w:r>
        <w:rPr>
          <w:rFonts w:ascii="Times New Roman" w:hAnsi="Times New Roman" w:cs="Times New Roman"/>
          <w:sz w:val="24"/>
          <w:szCs w:val="24"/>
        </w:rPr>
        <w:t>, </w:t>
      </w:r>
      <w:r>
        <w:rPr>
          <w:rStyle w:val="16"/>
          <w:rFonts w:ascii="Times New Roman" w:hAnsi="Times New Roman" w:cs="Times New Roman"/>
          <w:sz w:val="24"/>
          <w:szCs w:val="24"/>
        </w:rPr>
        <w:t>real Gross National Income (RGNI)</w:t>
      </w:r>
      <w:r>
        <w:rPr>
          <w:rFonts w:ascii="Times New Roman" w:hAnsi="Times New Roman" w:cs="Times New Roman"/>
          <w:sz w:val="24"/>
          <w:szCs w:val="24"/>
        </w:rPr>
        <w:t> , </w:t>
      </w:r>
      <w:r>
        <w:rPr>
          <w:rStyle w:val="16"/>
          <w:rFonts w:ascii="Times New Roman" w:hAnsi="Times New Roman" w:cs="Times New Roman"/>
          <w:sz w:val="24"/>
          <w:szCs w:val="24"/>
        </w:rPr>
        <w:t>per capita GNI</w:t>
      </w:r>
      <w:r>
        <w:rPr>
          <w:rFonts w:ascii="Times New Roman" w:hAnsi="Times New Roman" w:cs="Times New Roman"/>
          <w:sz w:val="24"/>
          <w:szCs w:val="24"/>
        </w:rPr>
        <w:t> and </w:t>
      </w:r>
      <w:r>
        <w:rPr>
          <w:rStyle w:val="16"/>
          <w:rFonts w:ascii="Times New Roman" w:hAnsi="Times New Roman" w:cs="Times New Roman"/>
          <w:sz w:val="24"/>
          <w:szCs w:val="24"/>
        </w:rPr>
        <w:t>per capita RGNI (</w:t>
      </w:r>
      <w:r>
        <w:rPr>
          <w:rFonts w:ascii="Times New Roman" w:hAnsi="Times New Roman" w:cs="Times New Roman"/>
          <w:kern w:val="0"/>
          <w:sz w:val="24"/>
          <w:szCs w:val="24"/>
        </w:rPr>
        <w:t>Census and Statistics Department, 2019a)</w:t>
      </w:r>
    </w:p>
    <w:p>
      <w:pPr>
        <w:widowControl/>
        <w:shd w:val="clear" w:color="auto" w:fill="FFFFFF"/>
        <w:spacing w:line="360" w:lineRule="auto"/>
        <w:jc w:val="both"/>
        <w:rPr>
          <w:rFonts w:ascii="Times New Roman" w:hAnsi="Times New Roman" w:eastAsia="Times New Roman" w:cs="Times New Roman"/>
          <w:color w:val="000000"/>
          <w:kern w:val="0"/>
          <w:szCs w:val="24"/>
        </w:rPr>
      </w:pPr>
    </w:p>
    <w:tbl>
      <w:tblPr>
        <w:tblStyle w:val="11"/>
        <w:tblW w:w="10140" w:type="dxa"/>
        <w:tblCellSpacing w:w="0" w:type="dxa"/>
        <w:tblInd w:w="0" w:type="dxa"/>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
      <w:tblGrid>
        <w:gridCol w:w="661"/>
        <w:gridCol w:w="914"/>
        <w:gridCol w:w="2041"/>
        <w:gridCol w:w="2278"/>
        <w:gridCol w:w="1978"/>
        <w:gridCol w:w="2268"/>
      </w:tblGrid>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restart"/>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Year</w:t>
            </w:r>
          </w:p>
        </w:tc>
        <w:tc>
          <w:tcPr>
            <w:tcW w:w="914" w:type="dxa"/>
            <w:vMerge w:val="restart"/>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Quarter</w:t>
            </w:r>
          </w:p>
        </w:tc>
        <w:tc>
          <w:tcPr>
            <w:tcW w:w="2041"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GNI</w:t>
            </w:r>
          </w:p>
        </w:tc>
        <w:tc>
          <w:tcPr>
            <w:tcW w:w="22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RGNI</w:t>
            </w:r>
          </w:p>
        </w:tc>
        <w:tc>
          <w:tcPr>
            <w:tcW w:w="19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Per capita GNI</w:t>
            </w:r>
          </w:p>
        </w:tc>
        <w:tc>
          <w:tcPr>
            <w:tcW w:w="226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Per capita RGNI</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914"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2041"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At current market prices</w:t>
            </w:r>
          </w:p>
        </w:tc>
        <w:tc>
          <w:tcPr>
            <w:tcW w:w="22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In chained (2017) dollars </w:t>
            </w:r>
            <w:r>
              <w:fldChar w:fldCharType="begin"/>
            </w:r>
            <w:r>
              <w:instrText xml:space="preserve"> HYPERLINK "https://www.censtatd.gov.hk/hkstat/sub/sp250.jsp?tableID=039&amp;ID=0&amp;productType=8" \l "N2" </w:instrText>
            </w:r>
            <w:r>
              <w:fldChar w:fldCharType="separate"/>
            </w:r>
            <w:r>
              <w:rPr>
                <w:rFonts w:ascii="Times New Roman" w:hAnsi="Times New Roman" w:eastAsia="Times New Roman" w:cs="Times New Roman"/>
                <w:color w:val="0066CC"/>
                <w:kern w:val="0"/>
                <w:szCs w:val="24"/>
                <w:u w:val="single"/>
              </w:rPr>
              <w:t>@</w:t>
            </w:r>
            <w:r>
              <w:rPr>
                <w:rFonts w:ascii="Times New Roman" w:hAnsi="Times New Roman" w:eastAsia="Times New Roman" w:cs="Times New Roman"/>
                <w:color w:val="0066CC"/>
                <w:kern w:val="0"/>
                <w:szCs w:val="24"/>
                <w:u w:val="single"/>
              </w:rPr>
              <w:fldChar w:fldCharType="end"/>
            </w:r>
          </w:p>
        </w:tc>
        <w:tc>
          <w:tcPr>
            <w:tcW w:w="19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At current market prices</w:t>
            </w:r>
          </w:p>
        </w:tc>
        <w:tc>
          <w:tcPr>
            <w:tcW w:w="226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In chained (2017) dollars </w:t>
            </w:r>
            <w:r>
              <w:fldChar w:fldCharType="begin"/>
            </w:r>
            <w:r>
              <w:instrText xml:space="preserve"> HYPERLINK "https://www.censtatd.gov.hk/hkstat/sub/sp250.jsp?tableID=039&amp;ID=0&amp;productType=8" \l "N2" </w:instrText>
            </w:r>
            <w:r>
              <w:fldChar w:fldCharType="separate"/>
            </w:r>
            <w:r>
              <w:rPr>
                <w:rFonts w:ascii="Times New Roman" w:hAnsi="Times New Roman" w:eastAsia="Times New Roman" w:cs="Times New Roman"/>
                <w:color w:val="0066CC"/>
                <w:kern w:val="0"/>
                <w:szCs w:val="24"/>
                <w:u w:val="single"/>
              </w:rPr>
              <w:t>@</w:t>
            </w:r>
            <w:r>
              <w:rPr>
                <w:rFonts w:ascii="Times New Roman" w:hAnsi="Times New Roman" w:eastAsia="Times New Roman" w:cs="Times New Roman"/>
                <w:color w:val="0066CC"/>
                <w:kern w:val="0"/>
                <w:szCs w:val="24"/>
                <w:u w:val="single"/>
              </w:rPr>
              <w:fldChar w:fldCharType="end"/>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914"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2041"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HK$ million</w:t>
            </w:r>
          </w:p>
        </w:tc>
        <w:tc>
          <w:tcPr>
            <w:tcW w:w="22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HK$ million</w:t>
            </w:r>
          </w:p>
        </w:tc>
        <w:tc>
          <w:tcPr>
            <w:tcW w:w="197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HK$</w:t>
            </w:r>
          </w:p>
        </w:tc>
        <w:tc>
          <w:tcPr>
            <w:tcW w:w="2268" w:type="dxa"/>
            <w:tcBorders>
              <w:top w:val="single" w:color="D1D1D1" w:sz="6" w:space="0"/>
              <w:left w:val="single" w:color="D1D1D1" w:sz="6" w:space="0"/>
              <w:bottom w:val="single" w:color="D1D1D1" w:sz="6" w:space="0"/>
              <w:right w:val="single" w:color="D1D1D1" w:sz="6" w:space="0"/>
            </w:tcBorders>
            <w:shd w:val="clear" w:color="auto" w:fill="FFFFFF"/>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HK$</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1575" w:type="dxa"/>
            <w:gridSpan w:val="2"/>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2016</w:t>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2,553,210</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2,626,527</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348,010</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358,003</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1575" w:type="dxa"/>
            <w:gridSpan w:val="2"/>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2017 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2,778,388</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2,778,388</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375,879</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375,879</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1575" w:type="dxa"/>
            <w:gridSpan w:val="2"/>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2018 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2,984,508</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2,889,420</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400,551</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387,790</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restart"/>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2018</w:t>
            </w:r>
          </w:p>
        </w:tc>
        <w:tc>
          <w:tcPr>
            <w:tcW w:w="914"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Q1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710,527</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692,186</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914"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Q2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731,850</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708,562</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914"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Q3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768,078</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739,460</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vMerge w:val="continue"/>
            <w:tcBorders>
              <w:top w:val="single" w:color="D1D1D1" w:sz="6" w:space="0"/>
              <w:left w:val="single" w:color="D1D1D1" w:sz="6" w:space="0"/>
              <w:bottom w:val="single" w:color="D1D1D1" w:sz="6" w:space="0"/>
              <w:right w:val="single" w:color="D1D1D1" w:sz="6" w:space="0"/>
            </w:tcBorders>
            <w:vAlign w:val="center"/>
          </w:tcPr>
          <w:p>
            <w:pPr>
              <w:widowControl/>
              <w:spacing w:line="360" w:lineRule="auto"/>
              <w:jc w:val="both"/>
              <w:rPr>
                <w:rFonts w:ascii="Times New Roman" w:hAnsi="Times New Roman" w:eastAsia="Times New Roman" w:cs="Times New Roman"/>
                <w:color w:val="000000"/>
                <w:kern w:val="0"/>
                <w:szCs w:val="24"/>
              </w:rPr>
            </w:pPr>
          </w:p>
        </w:tc>
        <w:tc>
          <w:tcPr>
            <w:tcW w:w="914"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Q4 </w:t>
            </w:r>
            <w:r>
              <w:fldChar w:fldCharType="begin"/>
            </w:r>
            <w:r>
              <w:instrText xml:space="preserve"> HYPERLINK "https://www.censtatd.gov.hk/hkstat/sub/sp250.jsp?tableID=039&amp;ID=0&amp;productType=8" \l "N3" </w:instrText>
            </w:r>
            <w:r>
              <w:fldChar w:fldCharType="separate"/>
            </w:r>
            <w:r>
              <w:rPr>
                <w:rFonts w:ascii="Times New Roman" w:hAnsi="Times New Roman" w:eastAsia="Times New Roman" w:cs="Times New Roman"/>
                <w:color w:val="0066CC"/>
                <w:kern w:val="0"/>
                <w:szCs w:val="24"/>
                <w:u w:val="single"/>
              </w:rPr>
              <w:t>r</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774,053</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749,212</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r>
      <w:tr>
        <w:tblPrEx>
          <w:tblBorders>
            <w:top w:val="single" w:color="D1D1D1" w:sz="6" w:space="0"/>
            <w:left w:val="single" w:color="D1D1D1" w:sz="6" w:space="0"/>
            <w:bottom w:val="single" w:color="D1D1D1" w:sz="6" w:space="0"/>
            <w:right w:val="single" w:color="D1D1D1" w:sz="6" w:space="0"/>
            <w:insideH w:val="none" w:color="auto" w:sz="0" w:space="0"/>
            <w:insideV w:val="none" w:color="auto" w:sz="0" w:space="0"/>
          </w:tblBorders>
          <w:tblLayout w:type="fixed"/>
          <w:tblCellMar>
            <w:top w:w="60" w:type="dxa"/>
            <w:left w:w="60" w:type="dxa"/>
            <w:bottom w:w="60" w:type="dxa"/>
            <w:right w:w="60" w:type="dxa"/>
          </w:tblCellMar>
        </w:tblPrEx>
        <w:trPr>
          <w:trHeight w:val="90" w:hRule="atLeast"/>
          <w:tblCellSpacing w:w="0" w:type="dxa"/>
        </w:trPr>
        <w:tc>
          <w:tcPr>
            <w:tcW w:w="66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2019</w:t>
            </w:r>
          </w:p>
        </w:tc>
        <w:tc>
          <w:tcPr>
            <w:tcW w:w="914"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Q1 </w:t>
            </w:r>
            <w:r>
              <w:fldChar w:fldCharType="begin"/>
            </w:r>
            <w:r>
              <w:instrText xml:space="preserve"> HYPERLINK "https://www.censtatd.gov.hk/hkstat/sub/sp250.jsp?tableID=039&amp;ID=0&amp;productType=8" \l "N4" </w:instrText>
            </w:r>
            <w:r>
              <w:fldChar w:fldCharType="separate"/>
            </w:r>
            <w:r>
              <w:rPr>
                <w:rFonts w:ascii="Times New Roman" w:hAnsi="Times New Roman" w:eastAsia="Times New Roman" w:cs="Times New Roman"/>
                <w:color w:val="0066CC"/>
                <w:kern w:val="0"/>
                <w:szCs w:val="24"/>
                <w:u w:val="single"/>
              </w:rPr>
              <w:t>p</w:t>
            </w:r>
            <w:r>
              <w:rPr>
                <w:rFonts w:ascii="Times New Roman" w:hAnsi="Times New Roman" w:eastAsia="Times New Roman" w:cs="Times New Roman"/>
                <w:color w:val="0066CC"/>
                <w:kern w:val="0"/>
                <w:szCs w:val="24"/>
                <w:u w:val="single"/>
              </w:rPr>
              <w:fldChar w:fldCharType="end"/>
            </w:r>
          </w:p>
        </w:tc>
        <w:tc>
          <w:tcPr>
            <w:tcW w:w="2041"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737,045</w:t>
            </w:r>
          </w:p>
        </w:tc>
        <w:tc>
          <w:tcPr>
            <w:tcW w:w="22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700,210</w:t>
            </w:r>
          </w:p>
        </w:tc>
        <w:tc>
          <w:tcPr>
            <w:tcW w:w="197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c>
          <w:tcPr>
            <w:tcW w:w="2268" w:type="dxa"/>
            <w:tcBorders>
              <w:top w:val="single" w:color="D1D1D1" w:sz="6" w:space="0"/>
              <w:left w:val="single" w:color="D1D1D1" w:sz="6" w:space="0"/>
              <w:bottom w:val="single" w:color="D1D1D1" w:sz="6" w:space="0"/>
              <w:right w:val="single" w:color="D1D1D1" w:sz="6" w:space="0"/>
            </w:tcBorders>
            <w:shd w:val="clear" w:color="auto" w:fill="FFFFFF"/>
            <w:noWrap/>
            <w:tcMar>
              <w:top w:w="75" w:type="dxa"/>
              <w:left w:w="75" w:type="dxa"/>
              <w:bottom w:w="75" w:type="dxa"/>
              <w:right w:w="75" w:type="dxa"/>
            </w:tcMar>
            <w:vAlign w:val="bottom"/>
          </w:tcPr>
          <w:p>
            <w:pPr>
              <w:widowControl/>
              <w:spacing w:line="360" w:lineRule="auto"/>
              <w:jc w:val="both"/>
              <w:rPr>
                <w:rFonts w:ascii="Times New Roman" w:hAnsi="Times New Roman" w:eastAsia="Times New Roman" w:cs="Times New Roman"/>
                <w:color w:val="000000"/>
                <w:kern w:val="0"/>
                <w:szCs w:val="24"/>
              </w:rPr>
            </w:pPr>
            <w:r>
              <w:rPr>
                <w:rFonts w:ascii="Times New Roman" w:hAnsi="Times New Roman" w:eastAsia="Times New Roman" w:cs="Times New Roman"/>
                <w:color w:val="000000"/>
                <w:kern w:val="0"/>
                <w:szCs w:val="24"/>
              </w:rPr>
              <w:t>-</w:t>
            </w:r>
          </w:p>
        </w:tc>
      </w:tr>
    </w:tbl>
    <w:p>
      <w:pPr>
        <w:shd w:val="clear" w:color="auto" w:fill="FFFFFF"/>
        <w:spacing w:after="0" w:line="240" w:lineRule="auto"/>
        <w:jc w:val="both"/>
        <w:rPr>
          <w:rFonts w:ascii="Times New Roman" w:hAnsi="Times New Roman" w:eastAsia="Times New Roman" w:cs="Times New Roman"/>
          <w:color w:val="000000"/>
          <w:sz w:val="20"/>
          <w:szCs w:val="20"/>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Hong Kong is usually acknowledged as liberal economics model, with the 3</w:t>
      </w:r>
      <w:r>
        <w:rPr>
          <w:rFonts w:hint="default" w:ascii="Times New Roman" w:hAnsi="Times New Roman" w:eastAsia="Times New Roman" w:cs="Times New Roman"/>
          <w:color w:val="000000"/>
          <w:sz w:val="24"/>
          <w:szCs w:val="24"/>
          <w:vertAlign w:val="superscript"/>
        </w:rPr>
        <w:t>rd</w:t>
      </w:r>
      <w:r>
        <w:rPr>
          <w:rFonts w:hint="default" w:ascii="Times New Roman" w:hAnsi="Times New Roman" w:eastAsia="Times New Roman" w:cs="Times New Roman"/>
          <w:color w:val="000000"/>
          <w:sz w:val="24"/>
          <w:szCs w:val="24"/>
        </w:rPr>
        <w:t xml:space="preserve"> biggest financial center and the 10</w:t>
      </w:r>
      <w:r>
        <w:rPr>
          <w:rFonts w:hint="default" w:ascii="Times New Roman" w:hAnsi="Times New Roman" w:eastAsia="Times New Roman" w:cs="Times New Roman"/>
          <w:color w:val="000000"/>
          <w:sz w:val="24"/>
          <w:szCs w:val="24"/>
          <w:vertAlign w:val="superscript"/>
        </w:rPr>
        <w:t>th</w:t>
      </w:r>
      <w:r>
        <w:rPr>
          <w:rFonts w:hint="default" w:ascii="Times New Roman" w:hAnsi="Times New Roman" w:eastAsia="Times New Roman" w:cs="Times New Roman"/>
          <w:color w:val="000000"/>
          <w:sz w:val="24"/>
          <w:szCs w:val="24"/>
        </w:rPr>
        <w:t xml:space="preserve"> biggest trading power in the globe.  Its GDP grew 3.8% in 2019, but 2019 estimates range from 2.9% to 3.8% and year 2020 estimates are projected at 3% (IMF data). Low inflation and tourism revenues work in Hong Kong’s favour (Coface). Nevertheless, trade wars around the globe, cooling Chinese economy and tighter credit conditions if and when FED policy forces the Hong Kong Monetary Authority (HKMA) to imitate rate hikes may slowdown the Hong Kong economy.</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unemployment rate remained stable in 2018 at 2.6% and is expected to remain in that range during 2019 and 2020.</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Furthermore, the depreciation of the RMB in relation to the HKD and the slower economic growth in mainland China may cause dropping of tourism from China (75% of total Hong Kong visitors) in year 2019.</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2.1.2</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Political factors</w:t>
      </w:r>
    </w:p>
    <w:p>
      <w:pPr>
        <w:shd w:val="clear" w:color="auto" w:fill="FFFFFF"/>
        <w:spacing w:after="0" w:line="240" w:lineRule="auto"/>
        <w:jc w:val="both"/>
        <w:rPr>
          <w:rFonts w:hint="default" w:ascii="Times New Roman" w:hAnsi="Times New Roman" w:eastAsia="PMingLiU" w:cs="Times New Roman"/>
          <w:color w:val="222222"/>
          <w:sz w:val="24"/>
          <w:szCs w:val="24"/>
          <w:shd w:val="clear" w:color="auto" w:fill="FFFFFF"/>
        </w:rPr>
      </w:pPr>
      <w:r>
        <w:rPr>
          <w:rFonts w:hint="default" w:ascii="Times New Roman" w:hAnsi="Times New Roman" w:eastAsia="Times New Roman" w:cs="Times New Roman"/>
          <w:color w:val="000000"/>
          <w:sz w:val="24"/>
          <w:szCs w:val="24"/>
        </w:rPr>
        <w:t>On the Good side, Hong Kong government supports free market and takes neutral political position with foreign investment, there is weak barrier for foreign fashion chain company joins the industry</w:t>
      </w:r>
      <w:r>
        <w:rPr>
          <w:rFonts w:hint="default" w:ascii="Times New Roman" w:hAnsi="Times New Roman" w:cs="Times New Roman"/>
          <w:color w:val="222222"/>
          <w:sz w:val="24"/>
          <w:szCs w:val="24"/>
          <w:shd w:val="clear" w:color="auto" w:fill="FFFFFF"/>
        </w:rPr>
        <w:t xml:space="preserve"> (Kraemer, </w:t>
      </w:r>
      <w:r>
        <w:rPr>
          <w:rFonts w:hint="default" w:ascii="Times New Roman" w:hAnsi="Times New Roman" w:eastAsia="PMingLiU" w:cs="Times New Roman"/>
          <w:color w:val="222222"/>
          <w:sz w:val="24"/>
          <w:szCs w:val="24"/>
          <w:shd w:val="clear" w:color="auto" w:fill="FFFFFF"/>
        </w:rPr>
        <w:t>Dedrick and Jarman, 1994).</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 </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On the bad side, Hong Kong anti-extradition bill protests have lasted for over 90 days, the retail sales value has been falling on a YoY basis since early 2019, despite an increasing number of Total visitor arrivals. Furthermore the US China Trade War also made Hong Kong’s External Trade Value suffering since the Trade War heated up in late 2018.</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2.1.3</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Social factors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Hong Kong causal wear industry target group is young people and looking for fashionable items so it is important to understand the lifestyle trends which support demand for fast fashion.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2.1.4</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Technological factors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Online shopping changed the buying culture. We can have the products delivered quickly, pick the wanted size online, and surf through the internet to look at the whole series, instead of personally visiting the shops and looking for fashion that you like. It saves time and simplifies the whole buying process.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internet has set off the intelligence to come up with everyone’s peculiar shop and retail their own products. Anyone can be a fashion designer. This has a positive impact on Hong Kong casual wear industry.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Technology is boosting designers to build up their works with bright designs and helping the customers to access the fashion they desire.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2.1.5</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Environmental factors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Clothing industry has a bad impact on the environment. Many denims are sewn and manufactured from cotton, being sorted out and carried all over the world. Hazardous chemicals could be soaked into the customer’s wearing jeans through processing the cotton. Furthermore, all methods of transportation including trains, jets and cars releases smoke and gases into the environment. During the trip the jeans arriving the store from the manufacturing factory, massive amount of pollution has been created. Moreover, the landfills will be full of plastic bags with the clothes typically packed inside and later casted there. Conservation Groups urged the government to launch certain restraint to these companies to be environmental friendly.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2.1.6</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Legal factors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It includes improving labour standards in emerging countries to reduce cost advantage and the control of chemicals utilization as Esprit’s clothes are heavily polluted.</w:t>
      </w: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eastAsia" w:ascii="Times New Roman" w:hAnsi="Times New Roman" w:eastAsia="PMingLiU" w:cs="Times New Roman"/>
          <w:color w:val="000000"/>
          <w:sz w:val="24"/>
          <w:szCs w:val="24"/>
          <w:lang w:val="en-US" w:eastAsia="zh-TW"/>
        </w:rPr>
        <w:t xml:space="preserve">Table 2: </w:t>
      </w:r>
      <w:r>
        <w:rPr>
          <w:rFonts w:hint="default" w:ascii="Times New Roman" w:hAnsi="Times New Roman" w:eastAsia="PMingLiU" w:cs="Times New Roman"/>
          <w:color w:val="000000"/>
          <w:sz w:val="24"/>
          <w:szCs w:val="24"/>
        </w:rPr>
        <w:t>PESTEL analysis of Causal Wear Industry in Hong Kong</w:t>
      </w:r>
    </w:p>
    <w:p>
      <w:pPr>
        <w:shd w:val="clear" w:color="auto" w:fill="FFFFFF"/>
        <w:spacing w:after="0" w:line="240" w:lineRule="auto"/>
        <w:jc w:val="both"/>
        <w:rPr>
          <w:rFonts w:hint="default" w:ascii="Times New Roman" w:hAnsi="Times New Roman" w:eastAsia="Times New Roman" w:cs="Times New Roman"/>
          <w:color w:val="000000"/>
          <w:sz w:val="24"/>
          <w:szCs w:val="24"/>
        </w:rPr>
      </w:pPr>
    </w:p>
    <w:tbl>
      <w:tblPr>
        <w:tblStyle w:val="11"/>
        <w:tblW w:w="10680" w:type="dxa"/>
        <w:tblInd w:w="0" w:type="dxa"/>
        <w:tblLayout w:type="fixed"/>
        <w:tblCellMar>
          <w:top w:w="0" w:type="dxa"/>
          <w:left w:w="0" w:type="dxa"/>
          <w:bottom w:w="0" w:type="dxa"/>
          <w:right w:w="0" w:type="dxa"/>
        </w:tblCellMar>
      </w:tblPr>
      <w:tblGrid>
        <w:gridCol w:w="5240"/>
        <w:gridCol w:w="5440"/>
      </w:tblGrid>
      <w:tr>
        <w:tblPrEx>
          <w:tblLayout w:type="fixed"/>
          <w:tblCellMar>
            <w:top w:w="0" w:type="dxa"/>
            <w:left w:w="0" w:type="dxa"/>
            <w:bottom w:w="0" w:type="dxa"/>
            <w:right w:w="0" w:type="dxa"/>
          </w:tblCellMar>
        </w:tblPrEx>
        <w:trPr>
          <w:trHeight w:val="1589" w:hRule="atLeast"/>
        </w:trPr>
        <w:tc>
          <w:tcPr>
            <w:tcW w:w="5240" w:type="dxa"/>
            <w:tcBorders>
              <w:top w:val="single" w:color="FFFFFF" w:sz="8" w:space="0"/>
              <w:left w:val="single" w:color="FFFFFF" w:sz="8" w:space="0"/>
              <w:bottom w:val="single" w:color="FFFFFF" w:sz="24" w:space="0"/>
              <w:right w:val="single" w:color="FFFFFF" w:sz="8" w:space="0"/>
            </w:tcBorders>
            <w:shd w:val="clear" w:color="auto" w:fill="4472C4"/>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 xml:space="preserve">Political </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-Free Market (good)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-Anti-extradiction bill continues (bad)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-US China Trade war (bad)</w:t>
            </w:r>
          </w:p>
        </w:tc>
        <w:tc>
          <w:tcPr>
            <w:tcW w:w="5440" w:type="dxa"/>
            <w:tcBorders>
              <w:top w:val="single" w:color="FFFFFF" w:sz="8" w:space="0"/>
              <w:left w:val="single" w:color="FFFFFF" w:sz="8" w:space="0"/>
              <w:bottom w:val="single" w:color="FFFFFF" w:sz="24" w:space="0"/>
              <w:right w:val="single" w:color="FFFFFF" w:sz="8" w:space="0"/>
            </w:tcBorders>
            <w:shd w:val="clear" w:color="auto" w:fill="4472C4"/>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Economic</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-Trade war around the globe (bad)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-Cooling Chinese Economy (bad)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-Depreciation of RMB (bad)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-Dropping of Chinese Tourism (bad)</w:t>
            </w:r>
          </w:p>
        </w:tc>
      </w:tr>
      <w:tr>
        <w:tblPrEx>
          <w:tblLayout w:type="fixed"/>
          <w:tblCellMar>
            <w:top w:w="0" w:type="dxa"/>
            <w:left w:w="0" w:type="dxa"/>
            <w:bottom w:w="0" w:type="dxa"/>
            <w:right w:w="0" w:type="dxa"/>
          </w:tblCellMar>
        </w:tblPrEx>
        <w:trPr>
          <w:trHeight w:val="1504" w:hRule="atLeast"/>
        </w:trPr>
        <w:tc>
          <w:tcPr>
            <w:tcW w:w="5240" w:type="dxa"/>
            <w:tcBorders>
              <w:top w:val="single" w:color="FFFFFF" w:sz="24" w:space="0"/>
              <w:left w:val="single" w:color="FFFFFF" w:sz="8" w:space="0"/>
              <w:bottom w:val="single" w:color="FFFFFF" w:sz="8" w:space="0"/>
              <w:right w:val="single" w:color="FFFFFF" w:sz="8" w:space="0"/>
            </w:tcBorders>
            <w:shd w:val="clear" w:color="auto" w:fill="CFD5EA"/>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Social</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-Continuous growing demand of fast fashion (good)</w:t>
            </w:r>
          </w:p>
        </w:tc>
        <w:tc>
          <w:tcPr>
            <w:tcW w:w="5440" w:type="dxa"/>
            <w:tcBorders>
              <w:top w:val="single" w:color="FFFFFF" w:sz="24" w:space="0"/>
              <w:left w:val="single" w:color="FFFFFF" w:sz="8" w:space="0"/>
              <w:bottom w:val="single" w:color="FFFFFF" w:sz="8" w:space="0"/>
              <w:right w:val="single" w:color="FFFFFF" w:sz="8" w:space="0"/>
            </w:tcBorders>
            <w:shd w:val="clear" w:color="auto" w:fill="CFD5EA"/>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Technological</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-online shopping continuously growing (good)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-more consumers get their favourite fashion (good)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-More designers can meet their potential client (good)</w:t>
            </w:r>
          </w:p>
        </w:tc>
      </w:tr>
      <w:tr>
        <w:tblPrEx>
          <w:tblLayout w:type="fixed"/>
          <w:tblCellMar>
            <w:top w:w="0" w:type="dxa"/>
            <w:left w:w="0" w:type="dxa"/>
            <w:bottom w:w="0" w:type="dxa"/>
            <w:right w:w="0" w:type="dxa"/>
          </w:tblCellMar>
        </w:tblPrEx>
        <w:trPr>
          <w:trHeight w:val="1117" w:hRule="atLeast"/>
        </w:trPr>
        <w:tc>
          <w:tcPr>
            <w:tcW w:w="5240" w:type="dxa"/>
            <w:tcBorders>
              <w:top w:val="single" w:color="FFFFFF" w:sz="8" w:space="0"/>
              <w:left w:val="single" w:color="FFFFFF" w:sz="8" w:space="0"/>
              <w:bottom w:val="single" w:color="FFFFFF" w:sz="8" w:space="0"/>
              <w:right w:val="single" w:color="FFFFFF" w:sz="8" w:space="0"/>
            </w:tcBorders>
            <w:shd w:val="clear" w:color="auto" w:fill="E9EBF5"/>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Environmental</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-this industry causes severe pollution (bad)</w:t>
            </w:r>
          </w:p>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-Conservation group urging restraints (bad)</w:t>
            </w:r>
          </w:p>
        </w:tc>
        <w:tc>
          <w:tcPr>
            <w:tcW w:w="5440" w:type="dxa"/>
            <w:tcBorders>
              <w:top w:val="single" w:color="FFFFFF" w:sz="8" w:space="0"/>
              <w:left w:val="single" w:color="FFFFFF" w:sz="8" w:space="0"/>
              <w:bottom w:val="single" w:color="FFFFFF" w:sz="8" w:space="0"/>
              <w:right w:val="single" w:color="FFFFFF" w:sz="8" w:space="0"/>
            </w:tcBorders>
            <w:shd w:val="clear" w:color="auto" w:fill="E9EBF5"/>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Legal</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-improving labour standards in emerging countries (bad)</w:t>
            </w:r>
          </w:p>
        </w:tc>
      </w:tr>
    </w:tbl>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default" w:ascii="Times New Roman" w:hAnsi="Times New Roman" w:eastAsia="PMingLiU" w:cs="Times New Roman"/>
          <w:color w:val="000000"/>
          <w:sz w:val="24"/>
          <w:szCs w:val="24"/>
        </w:rPr>
        <w:t>The macro environment of Hong Kong Causal Wear Industry is different from Mainland China (Kwan, Yeung and Au, 2003), Foreign investment played the most important role in Mainland China, and continuous changing governmental policies affect investors’ confidence, this is different from Hong Kong governmental policies, which supports free market and not too frequent changing.</w:t>
      </w: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8"/>
          <w:szCs w:val="28"/>
        </w:rPr>
      </w:pPr>
      <w:r>
        <w:rPr>
          <w:rFonts w:hint="eastAsia" w:ascii="Times New Roman" w:hAnsi="Times New Roman" w:eastAsia="PMingLiU" w:cs="Times New Roman"/>
          <w:b/>
          <w:bCs/>
          <w:color w:val="000000"/>
          <w:sz w:val="28"/>
          <w:szCs w:val="28"/>
          <w:lang w:val="en-US" w:eastAsia="zh-TW"/>
        </w:rPr>
        <w:t>2.2</w:t>
      </w:r>
      <w:r>
        <w:rPr>
          <w:rFonts w:hint="eastAsia" w:ascii="Times New Roman" w:hAnsi="Times New Roman" w:eastAsia="PMingLiU" w:cs="Times New Roman"/>
          <w:b/>
          <w:bCs/>
          <w:color w:val="000000"/>
          <w:sz w:val="28"/>
          <w:szCs w:val="28"/>
          <w:lang w:val="en-US" w:eastAsia="zh-TW"/>
        </w:rPr>
        <w:tab/>
      </w:r>
      <w:r>
        <w:rPr>
          <w:rFonts w:hint="eastAsia" w:ascii="Times New Roman" w:hAnsi="Times New Roman" w:eastAsia="PMingLiU" w:cs="Times New Roman"/>
          <w:b/>
          <w:bCs/>
          <w:color w:val="000000"/>
          <w:sz w:val="28"/>
          <w:szCs w:val="28"/>
          <w:lang w:val="en-US" w:eastAsia="zh-TW"/>
        </w:rPr>
        <w:tab/>
      </w:r>
      <w:r>
        <w:rPr>
          <w:rFonts w:hint="eastAsia" w:ascii="Times New Roman" w:hAnsi="Times New Roman" w:eastAsia="PMingLiU" w:cs="Times New Roman"/>
          <w:b/>
          <w:bCs/>
          <w:color w:val="000000"/>
          <w:sz w:val="28"/>
          <w:szCs w:val="28"/>
          <w:lang w:val="en-US" w:eastAsia="zh-TW"/>
        </w:rPr>
        <w:t xml:space="preserve">Micro-environmental assessment: </w:t>
      </w:r>
      <w:r>
        <w:rPr>
          <w:rFonts w:hint="default" w:ascii="Times New Roman" w:hAnsi="Times New Roman" w:eastAsia="Times New Roman" w:cs="Times New Roman"/>
          <w:b/>
          <w:bCs/>
          <w:color w:val="000000"/>
          <w:sz w:val="28"/>
          <w:szCs w:val="28"/>
        </w:rPr>
        <w:t xml:space="preserve">Porter’s five forces analysis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2.2.1</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Medium to High Competitive Rivalry</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There are companies selling apparels with nonsensical rates with their brand concept. Nevertheless, there are still a big counts of retailers selling resembling products. The market is quickly becoming saturated with very similar products, which means there is little innovation in this area. In this situation, the causal wear industry is very difficult to get into, which is not a good news for retailers, as it is almost becoming a ‘race to the bottom’.</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default" w:ascii="Times New Roman" w:hAnsi="Times New Roman" w:eastAsia="Times New Roman" w:cs="Times New Roman"/>
          <w:b/>
          <w:bCs/>
          <w:color w:val="000000"/>
          <w:sz w:val="24"/>
          <w:szCs w:val="24"/>
        </w:rPr>
        <w:t>2.</w:t>
      </w:r>
      <w:r>
        <w:rPr>
          <w:rFonts w:hint="eastAsia" w:ascii="Times New Roman" w:hAnsi="Times New Roman" w:eastAsia="PMingLiU" w:cs="Times New Roman"/>
          <w:b/>
          <w:bCs/>
          <w:color w:val="000000"/>
          <w:sz w:val="24"/>
          <w:szCs w:val="24"/>
          <w:lang w:val="en-US" w:eastAsia="zh-TW"/>
        </w:rPr>
        <w:t>2.2</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Low to Medium Threat of new entry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This force is relatively small as there is not too much new elements which is unique in this well developed industry.. Nonetheless, new entrants can build novel brands if they can find special ways to disseminate their designs (though the ways might not even be explicitly extraordinary) through clever use of social media. The current state of causal wear industry is ‘high risk, high return’ for new entries. The biggest challenge is acceptance of these new designs and products by the market, although it is relatively easy to  It is easy to get an opportunity to join this industry and mirror others.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 </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2.2.3</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High Power of buyer </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This force is absolutely high as buyers can switch retailers, choose not to buy the products and push down the prices. Furthermore, little consideration to stay with one peculiar brand and many alternative locations to shop for clothes give they plenty of indirect bargaining power.</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2.2.4</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Low to Medium Power of suppliers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third world manufacturers can only receive small proportion of profits from most apparel companies originate their products from them. The supplier power is a relatively insignificant and small force, they can be easily swapped out and dispensable, which implies suppliers have little control over the causal wear industry. Unless the global development gap closes up significantly, the input prices for causal wear industry will keep on relatively low.</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2.2.5</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Low to Medium Threat of substitutes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lang w:val="en-US"/>
        </w:rPr>
      </w:pPr>
      <w:r>
        <w:rPr>
          <w:rFonts w:hint="default" w:ascii="Times New Roman" w:hAnsi="Times New Roman" w:eastAsia="Times New Roman" w:cs="Times New Roman"/>
          <w:color w:val="000000"/>
          <w:sz w:val="24"/>
          <w:szCs w:val="24"/>
        </w:rPr>
        <w:t>Competition is approximately all substitution in the causal wear industry, this force is nearly negligible. The only substitute we can think of is sportswear. Sportswear is fighting for a location in the world of fashion. Wearing a yoga pants, leggings with heels, suit with casual shoes at work have become common. There are brands targeting these new costumers who believes athletic living. The fashion can change quickly, with what is common now might turn out not to be, Leggings can replace Jeans to match any outfit in every colours</w:t>
      </w:r>
      <w:r>
        <w:rPr>
          <w:rFonts w:hint="eastAsia" w:ascii="Times New Roman" w:hAnsi="Times New Roman" w:eastAsia="PMingLiU" w:cs="Times New Roman"/>
          <w:color w:val="000000"/>
          <w:sz w:val="24"/>
          <w:szCs w:val="24"/>
          <w:lang w:val="en-US" w:eastAsia="zh-TW"/>
        </w:rPr>
        <w:t xml:space="preserve"> (</w:t>
      </w:r>
      <w:r>
        <w:rPr>
          <w:rFonts w:hint="eastAsia" w:ascii="Times New Roman" w:hAnsi="Times New Roman" w:cs="Times New Roman"/>
          <w:i w:val="0"/>
          <w:iCs w:val="0"/>
          <w:color w:val="auto"/>
          <w:sz w:val="24"/>
          <w:szCs w:val="24"/>
          <w:u w:val="none"/>
          <w:shd w:val="clear" w:color="auto" w:fill="FFFFFF"/>
          <w:lang w:val="en-US" w:eastAsia="zh-TW"/>
        </w:rPr>
        <w:t>Escales, 2017).</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eastAsia" w:ascii="Times New Roman" w:hAnsi="Times New Roman" w:eastAsia="PMingLiU" w:cs="Times New Roman"/>
          <w:color w:val="000000"/>
          <w:sz w:val="24"/>
          <w:szCs w:val="24"/>
          <w:lang w:val="en-US" w:eastAsia="zh-TW"/>
        </w:rPr>
        <w:t>Table 3: Porter</w:t>
      </w:r>
      <w:r>
        <w:rPr>
          <w:rFonts w:hint="default" w:ascii="Times New Roman" w:hAnsi="Times New Roman" w:eastAsia="PMingLiU" w:cs="Times New Roman"/>
          <w:color w:val="000000"/>
          <w:sz w:val="24"/>
          <w:szCs w:val="24"/>
          <w:lang w:val="en-US" w:eastAsia="zh-TW"/>
        </w:rPr>
        <w:t>’</w:t>
      </w:r>
      <w:r>
        <w:rPr>
          <w:rFonts w:hint="eastAsia" w:ascii="Times New Roman" w:hAnsi="Times New Roman" w:eastAsia="PMingLiU" w:cs="Times New Roman"/>
          <w:color w:val="000000"/>
          <w:sz w:val="24"/>
          <w:szCs w:val="24"/>
          <w:lang w:val="en-US" w:eastAsia="zh-TW"/>
        </w:rPr>
        <w:t xml:space="preserve">s five forces analysis of Hong Kong Casual Wear Industry </w:t>
      </w:r>
      <w:r>
        <w:rPr>
          <w:rFonts w:hint="default" w:ascii="Times New Roman" w:hAnsi="Times New Roman" w:eastAsia="Times New Roman" w:cs="Times New Roman"/>
          <w:color w:val="000000"/>
          <w:sz w:val="24"/>
          <w:szCs w:val="24"/>
        </w:rPr>
        <w:t>(Porter, 2008)</w:t>
      </w: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cs="Times New Roman"/>
          <w:sz w:val="24"/>
          <w:szCs w:val="24"/>
        </w:rPr>
        <w:drawing>
          <wp:inline distT="0" distB="0" distL="114300" distR="114300">
            <wp:extent cx="5937250" cy="369379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5937250" cy="3693795"/>
                    </a:xfrm>
                    <a:prstGeom prst="rect">
                      <a:avLst/>
                    </a:prstGeom>
                    <a:noFill/>
                    <a:ln>
                      <a:noFill/>
                    </a:ln>
                  </pic:spPr>
                </pic:pic>
              </a:graphicData>
            </a:graphic>
          </wp:inline>
        </w:drawing>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r>
        <w:rPr>
          <w:rFonts w:hint="default" w:ascii="Times New Roman" w:hAnsi="Times New Roman" w:eastAsia="Times New Roman" w:cs="Times New Roman"/>
          <w:color w:val="000000"/>
          <w:sz w:val="24"/>
          <w:szCs w:val="24"/>
        </w:rPr>
        <w:t>In conclusion, the Porter’s Five Forces Analysis has shown the causal wear industry has two forces favourable to and three forces not favourable to it. The suppliers bargaining power is low and there are few new entrants threats, which are favourable. Nevertheless, the bad sides are the company difficult to preserve a position in this industry because of big number of competitors, buyers have plenty of choices and they have abundant volume of indirect bargaining power. Furthermore, the causal wear market is effectively nearing saturation, with high intensity of competitive rivalry.</w:t>
      </w:r>
      <w:r>
        <w:rPr>
          <w:rFonts w:hint="default" w:ascii="Times New Roman" w:hAnsi="Times New Roman" w:eastAsia="PMingLiU" w:cs="Times New Roman"/>
          <w:color w:val="000000"/>
          <w:sz w:val="24"/>
          <w:szCs w:val="24"/>
        </w:rPr>
        <w:t xml:space="preserve"> The overall profit potential is low</w:t>
      </w:r>
      <w:r>
        <w:rPr>
          <w:rFonts w:hint="eastAsia" w:ascii="Times New Roman" w:hAnsi="Times New Roman" w:eastAsia="PMingLiU" w:cs="Times New Roman"/>
          <w:color w:val="000000"/>
          <w:sz w:val="24"/>
          <w:szCs w:val="24"/>
          <w:lang w:val="en-US" w:eastAsia="zh-TW"/>
        </w:rPr>
        <w:t xml:space="preserve"> </w:t>
      </w:r>
      <w:r>
        <w:rPr>
          <w:rFonts w:hint="default" w:ascii="Times New Roman" w:hAnsi="Times New Roman" w:eastAsia="Times New Roman" w:cs="Times New Roman"/>
          <w:color w:val="000000"/>
          <w:sz w:val="24"/>
          <w:szCs w:val="24"/>
        </w:rPr>
        <w:t>(Porter, 2008)</w:t>
      </w:r>
      <w:r>
        <w:rPr>
          <w:rFonts w:hint="eastAsia" w:ascii="Times New Roman" w:hAnsi="Times New Roman" w:eastAsia="PMingLiU" w:cs="Times New Roman"/>
          <w:color w:val="000000"/>
          <w:sz w:val="24"/>
          <w:szCs w:val="24"/>
          <w:lang w:val="en-US" w:eastAsia="zh-TW"/>
        </w:rPr>
        <w:t>.</w:t>
      </w: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Chapter 3</w:t>
      </w: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default" w:ascii="Times New Roman" w:hAnsi="Times New Roman" w:eastAsia="Times New Roman" w:cs="Times New Roman"/>
          <w:b/>
          <w:bCs/>
          <w:color w:val="000000"/>
          <w:sz w:val="32"/>
          <w:szCs w:val="32"/>
        </w:rPr>
        <w:t>Current strateg</w:t>
      </w:r>
      <w:r>
        <w:rPr>
          <w:rFonts w:hint="eastAsia" w:ascii="Times New Roman" w:hAnsi="Times New Roman" w:eastAsia="PMingLiU" w:cs="Times New Roman"/>
          <w:b/>
          <w:bCs/>
          <w:color w:val="000000"/>
          <w:sz w:val="32"/>
          <w:szCs w:val="32"/>
          <w:lang w:val="en-US" w:eastAsia="zh-TW"/>
        </w:rPr>
        <w:t>ies</w:t>
      </w: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p>
    <w:p>
      <w:pPr>
        <w:shd w:val="clear" w:color="auto" w:fill="FFFFFF"/>
        <w:spacing w:after="0" w:line="240" w:lineRule="auto"/>
        <w:jc w:val="both"/>
        <w:rPr>
          <w:rFonts w:hint="default" w:ascii="Times New Roman" w:hAnsi="Times New Roman" w:eastAsia="Times New Roman" w:cs="Times New Roman"/>
          <w:b/>
          <w:bCs/>
          <w:color w:val="000000"/>
          <w:sz w:val="28"/>
          <w:szCs w:val="28"/>
        </w:rPr>
      </w:pPr>
      <w:r>
        <w:rPr>
          <w:rFonts w:hint="eastAsia" w:ascii="Times New Roman" w:hAnsi="Times New Roman" w:eastAsia="PMingLiU" w:cs="Times New Roman"/>
          <w:b/>
          <w:bCs/>
          <w:color w:val="000000"/>
          <w:sz w:val="28"/>
          <w:szCs w:val="28"/>
          <w:lang w:val="en-US" w:eastAsia="zh-TW"/>
        </w:rPr>
        <w:t>3.1</w:t>
      </w:r>
      <w:r>
        <w:rPr>
          <w:rFonts w:hint="eastAsia" w:ascii="Times New Roman" w:hAnsi="Times New Roman" w:eastAsia="PMingLiU" w:cs="Times New Roman"/>
          <w:b/>
          <w:bCs/>
          <w:color w:val="000000"/>
          <w:sz w:val="28"/>
          <w:szCs w:val="28"/>
          <w:lang w:val="en-US" w:eastAsia="zh-TW"/>
        </w:rPr>
        <w:tab/>
      </w:r>
      <w:r>
        <w:rPr>
          <w:rFonts w:hint="eastAsia" w:ascii="Times New Roman" w:hAnsi="Times New Roman" w:eastAsia="PMingLiU" w:cs="Times New Roman"/>
          <w:b/>
          <w:bCs/>
          <w:color w:val="000000"/>
          <w:sz w:val="28"/>
          <w:szCs w:val="28"/>
          <w:lang w:val="en-US" w:eastAsia="zh-TW"/>
        </w:rPr>
        <w:t>Current Esprit business strategy</w:t>
      </w:r>
      <w:r>
        <w:rPr>
          <w:rFonts w:hint="default" w:ascii="Times New Roman" w:hAnsi="Times New Roman" w:eastAsia="Times New Roman" w:cs="Times New Roman"/>
          <w:b/>
          <w:bCs/>
          <w:color w:val="000000"/>
          <w:sz w:val="28"/>
          <w:szCs w:val="28"/>
        </w:rPr>
        <w:t xml:space="preserve"> </w:t>
      </w:r>
    </w:p>
    <w:p>
      <w:pPr>
        <w:shd w:val="clear" w:color="auto" w:fill="FFFFFF"/>
        <w:spacing w:after="0" w:line="240" w:lineRule="auto"/>
        <w:jc w:val="both"/>
        <w:rPr>
          <w:rFonts w:hint="default" w:ascii="Times New Roman" w:hAnsi="Times New Roman" w:eastAsia="Times New Roman" w:cs="Times New Roman"/>
          <w:b/>
          <w:bCs/>
          <w:color w:val="000000"/>
          <w:sz w:val="28"/>
          <w:szCs w:val="28"/>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default" w:ascii="Times New Roman" w:hAnsi="Times New Roman" w:eastAsia="PMingLiU" w:cs="Times New Roman"/>
          <w:color w:val="000000"/>
          <w:sz w:val="24"/>
          <w:szCs w:val="24"/>
        </w:rPr>
        <w:t>For Esprit’s business strategy, Esprit wants cooperation between their international subsidiaries and the company’s headquarters, with a flexible and speedy process occurring in the supply chain of its fast fashion business. We can see Esprit wanted to follow the fast fashion benchmark Zara’s strategy.</w:t>
      </w: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default" w:ascii="Times New Roman" w:hAnsi="Times New Roman" w:eastAsia="Segoe UI" w:cs="Times New Roman"/>
          <w:color w:val="000000"/>
          <w:sz w:val="24"/>
          <w:szCs w:val="24"/>
          <w:shd w:val="clear" w:color="auto" w:fill="FFFFFF"/>
        </w:rPr>
        <w:t xml:space="preserve">The ‘Zara model’, which is well-known, can be designed to be as short as 7 days, and generally 12 days, which is incredible for the clothing industry and no other industrial competitors can reach this level. Since the Zara coach Haosi team entered the Esprit team, the company’s vertical reform, the fastest can only be from design to ready-to-wear for 2-3 months, still far from forgetting Zara. </w:t>
      </w:r>
      <w:r>
        <w:rPr>
          <w:rFonts w:hint="default" w:ascii="Times New Roman" w:hAnsi="Times New Roman" w:eastAsia="PMingLiU" w:cs="Times New Roman"/>
          <w:color w:val="000000"/>
          <w:sz w:val="24"/>
          <w:szCs w:val="24"/>
          <w:shd w:val="clear" w:color="auto" w:fill="FFFFFF"/>
        </w:rPr>
        <w:t>We can see this as a failure, as t</w:t>
      </w:r>
      <w:r>
        <w:rPr>
          <w:rFonts w:hint="default" w:ascii="Times New Roman" w:hAnsi="Times New Roman" w:eastAsia="Segoe UI" w:cs="Times New Roman"/>
          <w:color w:val="000000"/>
          <w:sz w:val="24"/>
          <w:szCs w:val="24"/>
          <w:shd w:val="clear" w:color="auto" w:fill="FFFFFF"/>
        </w:rPr>
        <w:t>he difference is mainly due to the fact that 50% of Zara’s products come from their own factories and are heavy-asset companies, so they have absolute initiative in product source control . However, as a light asset company, Esprit is unable to achieve the true ‘Zara speed’ anyway.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r>
        <w:rPr>
          <w:rFonts w:hint="eastAsia" w:ascii="Times New Roman" w:hAnsi="Times New Roman" w:eastAsia="PMingLiU" w:cs="Times New Roman"/>
          <w:b/>
          <w:bCs/>
          <w:color w:val="000000"/>
          <w:sz w:val="28"/>
          <w:szCs w:val="28"/>
          <w:lang w:val="en-US" w:eastAsia="zh-TW"/>
        </w:rPr>
        <w:t xml:space="preserve">3.2 </w:t>
      </w:r>
      <w:r>
        <w:rPr>
          <w:rFonts w:hint="eastAsia" w:ascii="Times New Roman" w:hAnsi="Times New Roman" w:eastAsia="PMingLiU" w:cs="Times New Roman"/>
          <w:b/>
          <w:bCs/>
          <w:color w:val="000000"/>
          <w:sz w:val="28"/>
          <w:szCs w:val="28"/>
          <w:lang w:val="en-US" w:eastAsia="zh-TW"/>
        </w:rPr>
        <w:tab/>
      </w:r>
      <w:r>
        <w:rPr>
          <w:rFonts w:hint="eastAsia" w:ascii="Times New Roman" w:hAnsi="Times New Roman" w:eastAsia="PMingLiU" w:cs="Times New Roman"/>
          <w:b/>
          <w:bCs/>
          <w:color w:val="000000"/>
          <w:sz w:val="28"/>
          <w:szCs w:val="28"/>
          <w:lang w:val="en-US" w:eastAsia="zh-TW"/>
        </w:rPr>
        <w:t>Current Esprit corporate strategy</w:t>
      </w:r>
    </w:p>
    <w:p>
      <w:pPr>
        <w:shd w:val="clear" w:color="auto" w:fill="FFFFFF"/>
        <w:spacing w:after="0" w:line="240" w:lineRule="auto"/>
        <w:jc w:val="both"/>
        <w:rPr>
          <w:rFonts w:hint="default" w:ascii="Times New Roman" w:hAnsi="Times New Roman" w:eastAsia="PMingLiU" w:cs="Times New Roman"/>
          <w:b/>
          <w:bCs/>
          <w:color w:val="000000"/>
          <w:sz w:val="28"/>
          <w:szCs w:val="28"/>
          <w:lang w:val="en-US" w:eastAsia="zh-TW"/>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default" w:ascii="Times New Roman" w:hAnsi="Times New Roman" w:eastAsia="Times New Roman" w:cs="Times New Roman"/>
          <w:color w:val="000000"/>
          <w:sz w:val="24"/>
          <w:szCs w:val="24"/>
        </w:rPr>
        <w:t>From the statement the Esprit’s CEO announced to the shareholders in Esprit Annual Report 2017-2018, there are several keywords related to its</w:t>
      </w:r>
      <w:r>
        <w:rPr>
          <w:rFonts w:hint="default" w:ascii="Times New Roman" w:hAnsi="Times New Roman" w:eastAsia="PMingLiU" w:cs="Times New Roman"/>
          <w:color w:val="000000"/>
          <w:sz w:val="24"/>
          <w:szCs w:val="24"/>
        </w:rPr>
        <w:t xml:space="preserve"> corporate</w:t>
      </w:r>
      <w:r>
        <w:rPr>
          <w:rFonts w:hint="default" w:ascii="Times New Roman" w:hAnsi="Times New Roman" w:eastAsia="Times New Roman" w:cs="Times New Roman"/>
          <w:color w:val="000000"/>
          <w:sz w:val="24"/>
          <w:szCs w:val="24"/>
        </w:rPr>
        <w:t xml:space="preserve"> strategy: Brand image, Products, Wholesale business, ESHOP, International footprint and Employees.</w:t>
      </w:r>
      <w:r>
        <w:rPr>
          <w:rFonts w:hint="default" w:ascii="Times New Roman" w:hAnsi="Times New Roman" w:eastAsia="PMingLiU" w:cs="Times New Roman"/>
          <w:color w:val="000000"/>
          <w:sz w:val="24"/>
          <w:szCs w:val="24"/>
        </w:rPr>
        <w:t xml:space="preserve"> The CEO employed both growth strategies and defensive strategies in multiple area.</w:t>
      </w:r>
    </w:p>
    <w:p>
      <w:pPr>
        <w:shd w:val="clear" w:color="auto" w:fill="FFFFFF"/>
        <w:spacing w:after="0" w:line="240" w:lineRule="auto"/>
        <w:jc w:val="both"/>
        <w:rPr>
          <w:rFonts w:hint="default" w:ascii="Times New Roman" w:hAnsi="Times New Roman" w:eastAsia="PMingLiU"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b/>
          <w:bCs/>
          <w:color w:val="000000"/>
          <w:sz w:val="28"/>
          <w:szCs w:val="28"/>
        </w:rPr>
      </w:pPr>
      <w:r>
        <w:rPr>
          <w:rFonts w:hint="eastAsia" w:ascii="Times New Roman" w:hAnsi="Times New Roman" w:eastAsia="PMingLiU" w:cs="Times New Roman"/>
          <w:b/>
          <w:bCs/>
          <w:color w:val="000000"/>
          <w:sz w:val="28"/>
          <w:szCs w:val="28"/>
          <w:lang w:val="en-US" w:eastAsia="zh-TW"/>
        </w:rPr>
        <w:t>3.2.1</w:t>
      </w:r>
      <w:r>
        <w:rPr>
          <w:rFonts w:hint="eastAsia" w:ascii="Times New Roman" w:hAnsi="Times New Roman" w:eastAsia="PMingLiU" w:cs="Times New Roman"/>
          <w:b/>
          <w:bCs/>
          <w:color w:val="000000"/>
          <w:sz w:val="28"/>
          <w:szCs w:val="28"/>
          <w:lang w:val="en-US" w:eastAsia="zh-TW"/>
        </w:rPr>
        <w:tab/>
      </w:r>
      <w:r>
        <w:rPr>
          <w:rFonts w:hint="default" w:ascii="Times New Roman" w:hAnsi="Times New Roman" w:eastAsia="PMingLiU" w:cs="Times New Roman"/>
          <w:b/>
          <w:bCs/>
          <w:color w:val="000000"/>
          <w:sz w:val="28"/>
          <w:szCs w:val="28"/>
        </w:rPr>
        <w:t>Growth strategy</w:t>
      </w:r>
    </w:p>
    <w:p>
      <w:pPr>
        <w:shd w:val="clear" w:color="auto" w:fill="FFFFFF"/>
        <w:spacing w:after="0" w:line="240" w:lineRule="auto"/>
        <w:jc w:val="both"/>
        <w:rPr>
          <w:rFonts w:hint="default" w:ascii="Times New Roman" w:hAnsi="Times New Roman" w:eastAsia="PMingLiU" w:cs="Times New Roman"/>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PMingLiU" w:cs="Times New Roman"/>
          <w:sz w:val="24"/>
          <w:szCs w:val="24"/>
        </w:rPr>
        <w:t xml:space="preserve">Esprit has been very effective in using growth strategy to expand their business by retail franchising (Sanghavi, 1991). </w:t>
      </w:r>
      <w:r>
        <w:rPr>
          <w:rFonts w:hint="default" w:ascii="Times New Roman" w:hAnsi="Times New Roman" w:eastAsia="Times New Roman" w:cs="Times New Roman"/>
          <w:color w:val="000000"/>
          <w:sz w:val="24"/>
          <w:szCs w:val="24"/>
        </w:rPr>
        <w:t>On the brand image, Esprit focuses its own target audience on the younger generation of consumers, through cooperation with Opening Ceremony, launching Esprit original, organizing ImPerfect activities in products, stores and markets through young people’s preferences. Upgrading the products to enhance the effort to attract new consumers. Furthermore, Esprit has taken the lead in merging its two brands, Esprit and EDC, into one team for management, which is to avoid the consideration of two brands with similar style design.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It is undeniable that after a brutal shuffle, Esprit has lost its brand vitality and is abandoned by young people.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In order to make the brand image more youthful, Esprit invited Korean star Song Hye Kyo to serve as the spokesperson for the new season in 2016</w:t>
      </w:r>
      <w:r>
        <w:rPr>
          <w:rFonts w:hint="eastAsia" w:ascii="Times New Roman" w:hAnsi="Times New Roman" w:eastAsia="PMingLiU" w:cs="Times New Roman"/>
          <w:color w:val="000000"/>
          <w:sz w:val="24"/>
          <w:szCs w:val="24"/>
          <w:lang w:val="en-US" w:eastAsia="zh-TW"/>
        </w:rPr>
        <w:t xml:space="preserve"> (Catherine, 2017)</w:t>
      </w:r>
      <w:r>
        <w:rPr>
          <w:rFonts w:hint="default" w:ascii="Times New Roman" w:hAnsi="Times New Roman" w:eastAsia="Times New Roman" w:cs="Times New Roman"/>
          <w:color w:val="000000"/>
          <w:sz w:val="24"/>
          <w:szCs w:val="24"/>
        </w:rPr>
        <w:t>. Because of starring in "The Descendants of the Sun", Song Hye Kyo's popularity has once again made the brand get a lot of exposure in the youth group.</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In September 2016, Esprit, which has long been insulated with fashion, and the New York buyer fashion brand Opening Ceremony launched an Esprit by Opening Ceremony series, hoping to regain the brand's vitality.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On the products,</w:t>
      </w:r>
      <w:r>
        <w:rPr>
          <w:rFonts w:hint="default" w:ascii="Times New Roman" w:hAnsi="Times New Roman" w:eastAsia="PMingLiU" w:cs="Times New Roman"/>
          <w:color w:val="000000"/>
          <w:sz w:val="24"/>
          <w:szCs w:val="24"/>
        </w:rPr>
        <w:t xml:space="preserve"> Esprit used product development</w:t>
      </w:r>
      <w:r>
        <w:rPr>
          <w:rFonts w:hint="default" w:ascii="Times New Roman" w:hAnsi="Times New Roman" w:eastAsia="PMingLiU" w:cs="Times New Roman"/>
          <w:color w:val="000000"/>
          <w:sz w:val="24"/>
          <w:szCs w:val="24"/>
          <w:lang w:val="en-US" w:eastAsia="zh-TW"/>
        </w:rPr>
        <w:t xml:space="preserve"> (</w:t>
      </w:r>
      <w:r>
        <w:rPr>
          <w:rFonts w:hint="default" w:ascii="Times New Roman" w:hAnsi="Times New Roman" w:eastAsia="SimSun" w:cs="Times New Roman"/>
          <w:i w:val="0"/>
          <w:caps w:val="0"/>
          <w:color w:val="222222"/>
          <w:spacing w:val="0"/>
          <w:sz w:val="24"/>
          <w:szCs w:val="24"/>
          <w:u w:val="none"/>
          <w:shd w:val="clear" w:fill="FFFFFF"/>
        </w:rPr>
        <w:t>Verona</w:t>
      </w:r>
      <w:r>
        <w:rPr>
          <w:rFonts w:hint="default" w:ascii="Times New Roman" w:hAnsi="Times New Roman" w:eastAsia="PMingLiU" w:cs="Times New Roman"/>
          <w:i w:val="0"/>
          <w:caps w:val="0"/>
          <w:color w:val="222222"/>
          <w:spacing w:val="0"/>
          <w:sz w:val="24"/>
          <w:szCs w:val="24"/>
          <w:u w:val="none"/>
          <w:shd w:val="clear" w:fill="FFFFFF"/>
          <w:lang w:val="en-US" w:eastAsia="zh-TW"/>
        </w:rPr>
        <w:t xml:space="preserve">, </w:t>
      </w:r>
      <w:r>
        <w:rPr>
          <w:rFonts w:hint="default" w:ascii="Times New Roman" w:hAnsi="Times New Roman" w:eastAsia="SimSun" w:cs="Times New Roman"/>
          <w:i w:val="0"/>
          <w:caps w:val="0"/>
          <w:color w:val="222222"/>
          <w:spacing w:val="0"/>
          <w:sz w:val="24"/>
          <w:szCs w:val="24"/>
          <w:u w:val="none"/>
          <w:shd w:val="clear" w:fill="FFFFFF"/>
        </w:rPr>
        <w:t>199</w:t>
      </w:r>
      <w:r>
        <w:rPr>
          <w:rFonts w:hint="default" w:ascii="Times New Roman" w:hAnsi="Times New Roman" w:eastAsia="PMingLiU" w:cs="Times New Roman"/>
          <w:i w:val="0"/>
          <w:caps w:val="0"/>
          <w:color w:val="222222"/>
          <w:spacing w:val="0"/>
          <w:sz w:val="24"/>
          <w:szCs w:val="24"/>
          <w:u w:val="none"/>
          <w:shd w:val="clear" w:fill="FFFFFF"/>
          <w:lang w:val="en-US" w:eastAsia="zh-TW"/>
        </w:rPr>
        <w:t>9)</w:t>
      </w:r>
      <w:r>
        <w:rPr>
          <w:rFonts w:hint="default" w:ascii="Times New Roman" w:hAnsi="Times New Roman" w:eastAsia="PMingLiU" w:cs="Times New Roman"/>
          <w:color w:val="000000"/>
          <w:sz w:val="24"/>
          <w:szCs w:val="24"/>
        </w:rPr>
        <w:t>. F</w:t>
      </w:r>
      <w:r>
        <w:rPr>
          <w:rFonts w:hint="default" w:ascii="Times New Roman" w:hAnsi="Times New Roman" w:eastAsia="Times New Roman" w:cs="Times New Roman"/>
          <w:color w:val="000000"/>
          <w:sz w:val="24"/>
          <w:szCs w:val="24"/>
        </w:rPr>
        <w:t>rom the beginning of the design to the sale, often take more than 9 months. After the team of Ma Haosi entered the company, Esprit began to carry out vertical reforms. The specific measures include reducing one-third of suppliers, reducing styles, and passing the past. The 12-month product line has become a four-season product, and some products have been reduced from design to shelf time to two to three months, optimizing inventory.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Moreover, Esprit has also set its own ’fast’ positioning to the end, setting up a separate product that has been responsible for rapid response. In order to cater to the tastes of Asia Pacific market consumers, Esprit also offers specific needs to them. In line with the new brand image, Esprit unifies the style of online retail and offline stores, introduce innovative modern elements, play digital screens and experience spaces. Nonetheless, these reforms seem to be very relevant to marketing channels and products, have not been working well to revive Esprit.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On ESHOP, </w:t>
      </w:r>
      <w:r>
        <w:rPr>
          <w:rFonts w:hint="default" w:ascii="Times New Roman" w:hAnsi="Times New Roman" w:eastAsia="PMingLiU" w:cs="Times New Roman"/>
          <w:color w:val="000000"/>
          <w:sz w:val="24"/>
          <w:szCs w:val="24"/>
        </w:rPr>
        <w:t>Esprit used market penetration</w:t>
      </w:r>
      <w:r>
        <w:rPr>
          <w:rFonts w:hint="eastAsia" w:ascii="Times New Roman" w:hAnsi="Times New Roman" w:eastAsia="PMingLiU" w:cs="Times New Roman"/>
          <w:color w:val="000000"/>
          <w:sz w:val="24"/>
          <w:szCs w:val="24"/>
          <w:lang w:val="en-US" w:eastAsia="zh-TW"/>
        </w:rPr>
        <w:t xml:space="preserve"> (Glass, 1997)</w:t>
      </w:r>
      <w:r>
        <w:rPr>
          <w:rFonts w:hint="default" w:ascii="Times New Roman" w:hAnsi="Times New Roman" w:eastAsia="PMingLiU" w:cs="Times New Roman"/>
          <w:color w:val="000000"/>
          <w:sz w:val="24"/>
          <w:szCs w:val="24"/>
        </w:rPr>
        <w:t xml:space="preserve">. </w:t>
      </w:r>
      <w:r>
        <w:rPr>
          <w:rFonts w:hint="default" w:ascii="Times New Roman" w:hAnsi="Times New Roman" w:eastAsia="Times New Roman" w:cs="Times New Roman"/>
          <w:color w:val="000000"/>
          <w:sz w:val="24"/>
          <w:szCs w:val="24"/>
        </w:rPr>
        <w:t>Online retail is a business launched by Esprit in the second half of 2016. Although it started late, it also achieved good results. In contrast, the performance of retail stores was greatly reduced. According to management, the German retail business has been affected by the Group’s progress in optimizing the network, the net sales area is decreasing, and the number of stores is also decreasing. Nevertheless, from the new reform plan proposed by Esprit, it is not difficult to see that the focus of the management adjustment in the three to five years is still in the Asia-Pacific market. It is obviously not wise for Germany’s online retail to show its potential but to abandon it.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On the International footprint, </w:t>
      </w:r>
      <w:r>
        <w:rPr>
          <w:rFonts w:hint="default" w:ascii="Times New Roman" w:hAnsi="Times New Roman" w:eastAsia="PMingLiU" w:cs="Times New Roman"/>
          <w:color w:val="000000"/>
          <w:sz w:val="24"/>
          <w:szCs w:val="24"/>
        </w:rPr>
        <w:t>Esprit used market penetration</w:t>
      </w:r>
      <w:r>
        <w:rPr>
          <w:rFonts w:hint="eastAsia" w:ascii="Times New Roman" w:hAnsi="Times New Roman" w:eastAsia="PMingLiU" w:cs="Times New Roman"/>
          <w:color w:val="000000"/>
          <w:sz w:val="24"/>
          <w:szCs w:val="24"/>
          <w:lang w:val="en-US" w:eastAsia="zh-TW"/>
        </w:rPr>
        <w:t xml:space="preserve"> (Glass, 1997)</w:t>
      </w:r>
      <w:r>
        <w:rPr>
          <w:rFonts w:hint="default" w:ascii="Times New Roman" w:hAnsi="Times New Roman" w:eastAsia="PMingLiU" w:cs="Times New Roman"/>
          <w:color w:val="000000"/>
          <w:sz w:val="24"/>
          <w:szCs w:val="24"/>
        </w:rPr>
        <w:t>. B</w:t>
      </w:r>
      <w:r>
        <w:rPr>
          <w:rFonts w:hint="default" w:ascii="Times New Roman" w:hAnsi="Times New Roman" w:eastAsia="Times New Roman" w:cs="Times New Roman"/>
          <w:color w:val="000000"/>
          <w:sz w:val="24"/>
          <w:szCs w:val="24"/>
        </w:rPr>
        <w:t>efore 2007, it was regarded as the golden decade of Esprit Global. At that time, the Chinese market was not eroded by fast fashion. The competitiveness of similar apparel brands was relatively weak, and e-commerce was in its infancy. Esprit was lucky enough to earn a lot of money. It became the first enlightener of the western aesthetic taste of the Chinese middle class. In 2003, Xing Liyuan was listed on the Forbes Global $1 billion rich list for the first time with a value of 1.8 billion US dollars, ranking 310th. This glory continued until 2006, and after the competitors fast fashion Zara, Uniqlo, H&amp;M and other brands continued to force the Chinese market, Esprit's peace of mind ended. The fast fashions with diverse styles, low prices and fast updates have gradually replaced Esprit's position in the eyes of young Chinese consumers.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With the new round of brutal reshuffle in the fashion world, Esprit, still at the bottom of the valley, chose to continue to bet on the Chinese market.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lang w:val="en-US"/>
        </w:rPr>
      </w:pPr>
      <w:r>
        <w:rPr>
          <w:rFonts w:hint="default" w:ascii="Times New Roman" w:hAnsi="Times New Roman" w:eastAsia="Times New Roman" w:cs="Times New Roman"/>
          <w:color w:val="000000"/>
          <w:sz w:val="24"/>
          <w:szCs w:val="24"/>
        </w:rPr>
        <w:t>Anders Kristiansen, the new CEO who will replace Ma Haosi, left New Look last September, and his biggest role during his tenure was to dominate New Look's expansion strategy in the Chinese market. However, the new management of New Look said that the expansion of the brand in the Chinese market is too blind and radical, and the expansion of the brand in China will be suspended in the future</w:t>
      </w:r>
      <w:r>
        <w:rPr>
          <w:rFonts w:hint="eastAsia" w:ascii="Times New Roman" w:hAnsi="Times New Roman" w:eastAsia="PMingLiU" w:cs="Times New Roman"/>
          <w:color w:val="000000"/>
          <w:sz w:val="24"/>
          <w:szCs w:val="24"/>
          <w:lang w:val="en-US" w:eastAsia="zh-TW"/>
        </w:rPr>
        <w:t xml:space="preserve"> (</w:t>
      </w:r>
      <w:r>
        <w:rPr>
          <w:rFonts w:hint="eastAsia" w:ascii="Times New Roman" w:hAnsi="Times New Roman" w:cs="Times New Roman"/>
          <w:i w:val="0"/>
          <w:iCs w:val="0"/>
          <w:color w:val="auto"/>
          <w:sz w:val="24"/>
          <w:szCs w:val="24"/>
          <w:u w:val="none"/>
          <w:shd w:val="clear" w:color="auto" w:fill="FFFFFF"/>
          <w:lang w:val="en-US" w:eastAsia="zh-TW"/>
        </w:rPr>
        <w:t>Finet HK, 2018).</w:t>
      </w:r>
    </w:p>
    <w:p>
      <w:pPr>
        <w:shd w:val="clear" w:color="auto" w:fill="FFFFFF"/>
        <w:spacing w:after="0" w:line="240" w:lineRule="auto"/>
        <w:jc w:val="both"/>
        <w:rPr>
          <w:rFonts w:hint="default" w:ascii="Times New Roman" w:hAnsi="Times New Roman" w:eastAsia="PMingLiU" w:cs="Times New Roman"/>
          <w:b/>
          <w:bCs/>
          <w:color w:val="000000"/>
          <w:sz w:val="28"/>
          <w:szCs w:val="28"/>
        </w:rPr>
      </w:pPr>
      <w:r>
        <w:rPr>
          <w:rFonts w:hint="eastAsia" w:ascii="Times New Roman" w:hAnsi="Times New Roman" w:eastAsia="PMingLiU" w:cs="Times New Roman"/>
          <w:b/>
          <w:bCs/>
          <w:color w:val="000000"/>
          <w:sz w:val="28"/>
          <w:szCs w:val="28"/>
          <w:lang w:val="en-US" w:eastAsia="zh-TW"/>
        </w:rPr>
        <w:t>3.2.2</w:t>
      </w:r>
      <w:r>
        <w:rPr>
          <w:rFonts w:hint="eastAsia" w:ascii="Times New Roman" w:hAnsi="Times New Roman" w:eastAsia="PMingLiU" w:cs="Times New Roman"/>
          <w:b/>
          <w:bCs/>
          <w:color w:val="000000"/>
          <w:sz w:val="28"/>
          <w:szCs w:val="28"/>
          <w:lang w:val="en-US" w:eastAsia="zh-TW"/>
        </w:rPr>
        <w:tab/>
      </w:r>
      <w:r>
        <w:rPr>
          <w:rFonts w:hint="default" w:ascii="Times New Roman" w:hAnsi="Times New Roman" w:eastAsia="PMingLiU" w:cs="Times New Roman"/>
          <w:b/>
          <w:bCs/>
          <w:color w:val="000000"/>
          <w:sz w:val="28"/>
          <w:szCs w:val="28"/>
        </w:rPr>
        <w:t>Defensive strategy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On wholesale business, </w:t>
      </w:r>
      <w:r>
        <w:rPr>
          <w:rFonts w:hint="default" w:ascii="Times New Roman" w:hAnsi="Times New Roman" w:eastAsia="PMingLiU" w:cs="Times New Roman"/>
          <w:color w:val="000000"/>
          <w:sz w:val="24"/>
          <w:szCs w:val="24"/>
        </w:rPr>
        <w:t>Esprit used related diversification</w:t>
      </w:r>
      <w:r>
        <w:rPr>
          <w:rFonts w:hint="eastAsia" w:ascii="Times New Roman" w:hAnsi="Times New Roman" w:eastAsia="PMingLiU" w:cs="Times New Roman"/>
          <w:color w:val="000000"/>
          <w:sz w:val="24"/>
          <w:szCs w:val="24"/>
          <w:lang w:val="en-US" w:eastAsia="zh-TW"/>
        </w:rPr>
        <w:t xml:space="preserve"> (</w:t>
      </w:r>
      <w:r>
        <w:rPr>
          <w:rFonts w:hint="default" w:ascii="Times New Roman" w:hAnsi="Times New Roman" w:eastAsia="SimSun" w:cs="Times New Roman"/>
          <w:i w:val="0"/>
          <w:caps w:val="0"/>
          <w:color w:val="222222"/>
          <w:spacing w:val="0"/>
          <w:sz w:val="24"/>
          <w:szCs w:val="24"/>
          <w:u w:val="none"/>
          <w:shd w:val="clear" w:fill="FFFFFF"/>
        </w:rPr>
        <w:t>Shayne Gary, 2005)</w:t>
      </w:r>
      <w:r>
        <w:rPr>
          <w:rFonts w:hint="default" w:ascii="Times New Roman" w:hAnsi="Times New Roman" w:eastAsia="PMingLiU" w:cs="Times New Roman"/>
          <w:color w:val="000000"/>
          <w:sz w:val="24"/>
          <w:szCs w:val="24"/>
        </w:rPr>
        <w:t xml:space="preserve">. Its reliance </w:t>
      </w:r>
      <w:r>
        <w:rPr>
          <w:rFonts w:hint="default" w:ascii="Times New Roman" w:hAnsi="Times New Roman" w:eastAsia="Times New Roman" w:cs="Times New Roman"/>
          <w:color w:val="000000"/>
          <w:sz w:val="24"/>
          <w:szCs w:val="24"/>
        </w:rPr>
        <w:t>on the traditional business model of retail and wholesale to become a major drag. After each season of new product design, Esprit often needs to go through two or three months of fabric procurement period, and then handed over to each factory for production. During the period, an order meeting will be held to adjust the production according to the order of each branch and agent, and finally to the distribution and replenishment stage.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On employees, the new CEO </w:t>
      </w:r>
      <w:r>
        <w:rPr>
          <w:rFonts w:hint="default" w:ascii="Times New Roman" w:hAnsi="Times New Roman" w:eastAsia="PMingLiU" w:cs="Times New Roman"/>
          <w:color w:val="000000"/>
          <w:sz w:val="24"/>
          <w:szCs w:val="24"/>
        </w:rPr>
        <w:t>focused on retrenchment</w:t>
      </w:r>
      <w:r>
        <w:rPr>
          <w:rFonts w:hint="eastAsia" w:ascii="Times New Roman" w:hAnsi="Times New Roman" w:eastAsia="PMingLiU" w:cs="Times New Roman"/>
          <w:color w:val="000000"/>
          <w:sz w:val="24"/>
          <w:szCs w:val="24"/>
          <w:lang w:val="en-US" w:eastAsia="zh-TW"/>
        </w:rPr>
        <w:t xml:space="preserve"> (</w:t>
      </w:r>
      <w:r>
        <w:rPr>
          <w:rFonts w:hint="default" w:ascii="Times New Roman" w:hAnsi="Times New Roman" w:eastAsia="SimSun" w:cs="Times New Roman"/>
          <w:i w:val="0"/>
          <w:caps w:val="0"/>
          <w:color w:val="222222"/>
          <w:spacing w:val="0"/>
          <w:sz w:val="24"/>
          <w:szCs w:val="24"/>
          <w:u w:val="none"/>
          <w:shd w:val="clear" w:fill="FFFFFF"/>
        </w:rPr>
        <w:t>Robbins</w:t>
      </w:r>
      <w:r>
        <w:rPr>
          <w:rFonts w:hint="eastAsia" w:ascii="Times New Roman" w:hAnsi="Times New Roman" w:eastAsia="PMingLiU" w:cs="Times New Roman"/>
          <w:i w:val="0"/>
          <w:caps w:val="0"/>
          <w:color w:val="222222"/>
          <w:spacing w:val="0"/>
          <w:sz w:val="24"/>
          <w:szCs w:val="24"/>
          <w:u w:val="none"/>
          <w:shd w:val="clear" w:fill="FFFFFF"/>
          <w:lang w:val="en-US" w:eastAsia="zh-TW"/>
        </w:rPr>
        <w:t xml:space="preserve"> and Pearced, </w:t>
      </w:r>
      <w:r>
        <w:rPr>
          <w:rFonts w:hint="default" w:ascii="Times New Roman" w:hAnsi="Times New Roman" w:eastAsia="SimSun" w:cs="Times New Roman"/>
          <w:i w:val="0"/>
          <w:caps w:val="0"/>
          <w:color w:val="222222"/>
          <w:spacing w:val="0"/>
          <w:sz w:val="24"/>
          <w:szCs w:val="24"/>
          <w:u w:val="none"/>
          <w:shd w:val="clear" w:fill="FFFFFF"/>
        </w:rPr>
        <w:t>1992)</w:t>
      </w:r>
      <w:r>
        <w:rPr>
          <w:rFonts w:hint="default" w:ascii="Times New Roman" w:hAnsi="Times New Roman" w:eastAsia="PMingLiU" w:cs="Times New Roman"/>
          <w:color w:val="000000"/>
          <w:sz w:val="24"/>
          <w:szCs w:val="24"/>
        </w:rPr>
        <w:t xml:space="preserve">. He </w:t>
      </w:r>
      <w:r>
        <w:rPr>
          <w:rFonts w:hint="default" w:ascii="Times New Roman" w:hAnsi="Times New Roman" w:eastAsia="Times New Roman" w:cs="Times New Roman"/>
          <w:color w:val="000000"/>
          <w:sz w:val="24"/>
          <w:szCs w:val="24"/>
        </w:rPr>
        <w:t>has also begun to work hard on the open source and throttling, such as further streamlining the staff, non-store employees are expected to reduce by 35% to 40%. Among them, Ratingen’s five offices will be one, and the size of the Hong Kong office will be further reduced. Even in the brand and Zara’s scratch’ boundaries, reduce the proportion of high-end high fashion, strengthen the basic style.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hint="default" w:ascii="Times New Roman" w:hAnsi="Times New Roman" w:eastAsia="Times New Roman" w:cs="Times New Roman"/>
          <w:color w:val="000000"/>
          <w:sz w:val="24"/>
          <w:szCs w:val="24"/>
        </w:rPr>
        <w:t>To evaluate the effectiveness of the above strategies, taking the latest performance as an example. The major sales region of Esprit, Germany, also experienced a 17.36% decline in customer revenue. The share of income in the Asia Pacific region has also declined further. In the first half of the fiscal year 2018-2019, the Group closed 91 stores, and together with 50 stores closed for six months, the net retail sales area decreased by 12.2% year-on-year. In the future, the company will continue to phase out loss-making stores to increase sales revenue</w:t>
      </w:r>
      <w:r>
        <w:rPr>
          <w:rFonts w:hint="eastAsia" w:ascii="Times New Roman" w:hAnsi="Times New Roman" w:eastAsia="PMingLiU" w:cs="Times New Roman"/>
          <w:color w:val="000000"/>
          <w:sz w:val="24"/>
          <w:szCs w:val="24"/>
          <w:lang w:val="en-US" w:eastAsia="zh-TW"/>
        </w:rPr>
        <w:t xml:space="preserve"> (Esprit Holdings Limited, 2019a) (Esprit Holdings Limited, 2019b).</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hint="default" w:ascii="Times New Roman" w:hAnsi="Times New Roman" w:eastAsia="Times New Roman" w:cs="Times New Roman"/>
          <w:color w:val="000000"/>
          <w:sz w:val="24"/>
          <w:szCs w:val="24"/>
        </w:rPr>
        <w:t>As of the first quarter of 2018, Esprit’s overall revenue decreased by 16.8% to 3.334 billion HK dollar, excluding online revenue, retail business and wholesale business decreased by 18.4% and 16.3% respectively. Online retail sales fell 15.2%, the offline retail stores sales is the most tragic one among all three major business, in terms of regions, sales in Germany, Europe and other regions (including the Americas) and Asia Pacific fell by 17.2%, 15.3% and 20.8% respectively</w:t>
      </w:r>
      <w:r>
        <w:rPr>
          <w:rFonts w:hint="eastAsia" w:ascii="Times New Roman" w:hAnsi="Times New Roman" w:eastAsia="PMingLiU" w:cs="Times New Roman"/>
          <w:color w:val="000000"/>
          <w:sz w:val="24"/>
          <w:szCs w:val="24"/>
          <w:lang w:val="en-US" w:eastAsia="zh-TW"/>
        </w:rPr>
        <w:t xml:space="preserve"> (Esprit Holdings Limited, 2019a).</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offline retail business in the Asia Pacific region has been the main reason for Esprit’s negative revenue growth in the past four years. In the past few years, the company has been closing some loss-making physical stores, although some achievements have been made. For example, the gross profit margin has continued to rise slightly since the beginning of financial year 2014, but the side effects have followed – the income scale has dropped significantly. They recorded a 36% decline in revenue between financial year 2014 and year 2017.</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color w:val="000000"/>
          <w:sz w:val="24"/>
          <w:szCs w:val="24"/>
          <w:lang w:val="en-US" w:eastAsia="zh-TW"/>
        </w:rPr>
      </w:pPr>
      <w:bookmarkStart w:id="5" w:name="_GoBack"/>
      <w:bookmarkEnd w:id="5"/>
      <w:r>
        <w:rPr>
          <w:rFonts w:hint="eastAsia" w:ascii="Times New Roman" w:hAnsi="Times New Roman" w:eastAsia="PMingLiU" w:cs="Times New Roman"/>
          <w:color w:val="000000"/>
          <w:sz w:val="24"/>
          <w:szCs w:val="24"/>
          <w:lang w:val="en-US" w:eastAsia="zh-TW"/>
        </w:rPr>
        <w:t xml:space="preserve">Table 4: </w:t>
      </w:r>
      <w:r>
        <w:rPr>
          <w:rFonts w:hint="default" w:ascii="Times New Roman" w:hAnsi="Times New Roman" w:eastAsia="Times New Roman" w:cs="Times New Roman"/>
          <w:color w:val="000000"/>
          <w:sz w:val="24"/>
          <w:szCs w:val="24"/>
        </w:rPr>
        <w:t>BCG Analysis of Esprit Market by Region</w:t>
      </w:r>
      <w:r>
        <w:rPr>
          <w:rFonts w:hint="eastAsia" w:ascii="Times New Roman" w:hAnsi="Times New Roman" w:eastAsia="PMingLiU" w:cs="Times New Roman"/>
          <w:color w:val="000000"/>
          <w:sz w:val="24"/>
          <w:szCs w:val="24"/>
          <w:lang w:val="en-US" w:eastAsia="zh-TW"/>
        </w:rPr>
        <w:t xml:space="preserve"> (</w:t>
      </w:r>
      <w:r>
        <w:rPr>
          <w:rFonts w:hint="default" w:ascii="Times New Roman" w:hAnsi="Times New Roman" w:eastAsia="SimSun" w:cs="Times New Roman"/>
          <w:i w:val="0"/>
          <w:iCs w:val="0"/>
          <w:caps w:val="0"/>
          <w:color w:val="auto"/>
          <w:spacing w:val="0"/>
          <w:sz w:val="24"/>
          <w:szCs w:val="24"/>
          <w:u w:val="none"/>
          <w:shd w:val="clear" w:fill="FFFFFF"/>
        </w:rPr>
        <w:t>Hambrick</w:t>
      </w:r>
      <w:r>
        <w:rPr>
          <w:rFonts w:hint="eastAsia" w:ascii="Times New Roman" w:hAnsi="Times New Roman" w:eastAsia="PMingLiU" w:cs="Times New Roman"/>
          <w:i w:val="0"/>
          <w:iCs w:val="0"/>
          <w:caps w:val="0"/>
          <w:color w:val="auto"/>
          <w:spacing w:val="0"/>
          <w:sz w:val="24"/>
          <w:szCs w:val="24"/>
          <w:u w:val="none"/>
          <w:shd w:val="clear" w:fill="FFFFFF"/>
          <w:lang w:val="en-US" w:eastAsia="zh-TW"/>
        </w:rPr>
        <w:t xml:space="preserve">, </w:t>
      </w:r>
      <w:r>
        <w:rPr>
          <w:rFonts w:hint="default" w:ascii="Times New Roman" w:hAnsi="Times New Roman" w:eastAsia="SimSun" w:cs="Times New Roman"/>
          <w:i w:val="0"/>
          <w:iCs w:val="0"/>
          <w:caps w:val="0"/>
          <w:color w:val="auto"/>
          <w:spacing w:val="0"/>
          <w:sz w:val="24"/>
          <w:szCs w:val="24"/>
          <w:u w:val="none"/>
          <w:shd w:val="clear" w:fill="FFFFFF"/>
        </w:rPr>
        <w:t>MacMillan</w:t>
      </w:r>
      <w:r>
        <w:rPr>
          <w:rFonts w:hint="eastAsia" w:ascii="Times New Roman" w:hAnsi="Times New Roman" w:eastAsia="PMingLiU" w:cs="Times New Roman"/>
          <w:i w:val="0"/>
          <w:iCs w:val="0"/>
          <w:caps w:val="0"/>
          <w:color w:val="auto"/>
          <w:spacing w:val="0"/>
          <w:sz w:val="24"/>
          <w:szCs w:val="24"/>
          <w:u w:val="none"/>
          <w:shd w:val="clear" w:fill="FFFFFF"/>
          <w:lang w:val="en-US" w:eastAsia="zh-TW"/>
        </w:rPr>
        <w:t xml:space="preserve"> </w:t>
      </w:r>
      <w:r>
        <w:rPr>
          <w:rFonts w:hint="default" w:ascii="Times New Roman" w:hAnsi="Times New Roman" w:eastAsia="SimSun" w:cs="Times New Roman"/>
          <w:i w:val="0"/>
          <w:iCs w:val="0"/>
          <w:caps w:val="0"/>
          <w:color w:val="auto"/>
          <w:spacing w:val="0"/>
          <w:sz w:val="24"/>
          <w:szCs w:val="24"/>
          <w:u w:val="none"/>
          <w:shd w:val="clear" w:fill="FFFFFF"/>
        </w:rPr>
        <w:t>and Day,</w:t>
      </w:r>
      <w:r>
        <w:rPr>
          <w:rFonts w:hint="eastAsia" w:ascii="Times New Roman" w:hAnsi="Times New Roman" w:eastAsia="PMingLiU" w:cs="Times New Roman"/>
          <w:i w:val="0"/>
          <w:iCs w:val="0"/>
          <w:caps w:val="0"/>
          <w:color w:val="auto"/>
          <w:spacing w:val="0"/>
          <w:sz w:val="24"/>
          <w:szCs w:val="24"/>
          <w:u w:val="none"/>
          <w:shd w:val="clear" w:fill="FFFFFF"/>
          <w:lang w:val="en-US" w:eastAsia="zh-TW"/>
        </w:rPr>
        <w:t xml:space="preserve"> 1982)</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mc:AlternateContent>
          <mc:Choice Requires="wps">
            <w:drawing>
              <wp:anchor distT="0" distB="0" distL="114300" distR="114300" simplePos="0" relativeHeight="251663360" behindDoc="0" locked="0" layoutInCell="1" allowOverlap="1">
                <wp:simplePos x="0" y="0"/>
                <wp:positionH relativeFrom="column">
                  <wp:posOffset>1219200</wp:posOffset>
                </wp:positionH>
                <wp:positionV relativeFrom="paragraph">
                  <wp:posOffset>463550</wp:posOffset>
                </wp:positionV>
                <wp:extent cx="3958590" cy="368935"/>
                <wp:effectExtent l="0" t="0" r="0" b="0"/>
                <wp:wrapNone/>
                <wp:docPr id="9" name="文字方塊 8"/>
                <wp:cNvGraphicFramePr/>
                <a:graphic xmlns:a="http://schemas.openxmlformats.org/drawingml/2006/main">
                  <a:graphicData uri="http://schemas.microsoft.com/office/word/2010/wordprocessingShape">
                    <wps:wsp>
                      <wps:cNvSpPr txBox="1"/>
                      <wps:spPr>
                        <a:xfrm>
                          <a:off x="0" y="0"/>
                          <a:ext cx="3958590" cy="368935"/>
                        </a:xfrm>
                        <a:prstGeom prst="rect">
                          <a:avLst/>
                        </a:prstGeom>
                        <a:noFill/>
                      </wps:spPr>
                      <wps:txbx>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High                      Low</w:t>
                            </w:r>
                          </w:p>
                        </w:txbxContent>
                      </wps:txbx>
                      <wps:bodyPr wrap="none" rtlCol="0">
                        <a:spAutoFit/>
                      </wps:bodyPr>
                    </wps:wsp>
                  </a:graphicData>
                </a:graphic>
              </wp:anchor>
            </w:drawing>
          </mc:Choice>
          <mc:Fallback>
            <w:pict>
              <v:shape id="文字方塊 8" o:spid="_x0000_s1026" o:spt="202" type="#_x0000_t202" style="position:absolute;left:0pt;margin-left:96pt;margin-top:36.5pt;height:29.05pt;width:311.7pt;mso-wrap-style:none;z-index:251663360;mso-width-relative:page;mso-height-relative:page;" filled="f" stroked="f" coordsize="21600,21600" o:gfxdata="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">
                <v:fill on="f" focussize="0,0"/>
                <v:stroke on="f"/>
                <v:imagedata o:title=""/>
                <o:lock v:ext="edit" aspectratio="f"/>
                <v:textbox style="mso-fit-shape-to-text:t;">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High                      Low</w:t>
                      </w:r>
                    </w:p>
                  </w:txbxContent>
                </v:textbox>
              </v:shape>
            </w:pict>
          </mc:Fallback>
        </mc:AlternateContent>
      </w:r>
      <w:r>
        <w:rPr>
          <w:rFonts w:hint="default" w:ascii="Times New Roman" w:hAnsi="Times New Roman" w:eastAsia="Times New Roman" w:cs="Times New Roman"/>
          <w:color w:val="000000"/>
          <w:sz w:val="24"/>
          <w:szCs w:val="24"/>
        </w:rPr>
        <mc:AlternateContent>
          <mc:Choice Requires="wps">
            <w:drawing>
              <wp:anchor distT="0" distB="0" distL="114300" distR="114300" simplePos="0" relativeHeight="251662336" behindDoc="0" locked="0" layoutInCell="1" allowOverlap="1">
                <wp:simplePos x="0" y="0"/>
                <wp:positionH relativeFrom="column">
                  <wp:posOffset>1012825</wp:posOffset>
                </wp:positionH>
                <wp:positionV relativeFrom="paragraph">
                  <wp:posOffset>82550</wp:posOffset>
                </wp:positionV>
                <wp:extent cx="4472940" cy="368935"/>
                <wp:effectExtent l="0" t="0" r="0" b="0"/>
                <wp:wrapNone/>
                <wp:docPr id="8" name="文字方塊 7"/>
                <wp:cNvGraphicFramePr/>
                <a:graphic xmlns:a="http://schemas.openxmlformats.org/drawingml/2006/main">
                  <a:graphicData uri="http://schemas.microsoft.com/office/word/2010/wordprocessingShape">
                    <wps:wsp>
                      <wps:cNvSpPr txBox="1"/>
                      <wps:spPr>
                        <a:xfrm>
                          <a:off x="0" y="0"/>
                          <a:ext cx="4472940" cy="368935"/>
                        </a:xfrm>
                        <a:prstGeom prst="rect">
                          <a:avLst/>
                        </a:prstGeom>
                        <a:noFill/>
                      </wps:spPr>
                      <wps:txbx>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Relative Competitive Positions (Market Share)</w:t>
                            </w:r>
                          </w:p>
                        </w:txbxContent>
                      </wps:txbx>
                      <wps:bodyPr wrap="none" rtlCol="0">
                        <a:spAutoFit/>
                      </wps:bodyPr>
                    </wps:wsp>
                  </a:graphicData>
                </a:graphic>
              </wp:anchor>
            </w:drawing>
          </mc:Choice>
          <mc:Fallback>
            <w:pict>
              <v:shape id="文字方塊 7" o:spid="_x0000_s1026" o:spt="202" type="#_x0000_t202" style="position:absolute;left:0pt;margin-left:79.75pt;margin-top:6.5pt;height:29.05pt;width:352.2pt;mso-wrap-style:none;z-index:251662336;mso-width-relative:page;mso-height-relative:page;" filled="f" stroked="f" coordsize="21600,21600" o:gfxdata="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">
                <v:fill on="f" focussize="0,0"/>
                <v:stroke on="f"/>
                <v:imagedata o:title=""/>
                <o:lock v:ext="edit" aspectratio="f"/>
                <v:textbox style="mso-fit-shape-to-text:t;">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Relative Competitive Positions (Market Share)</w:t>
                      </w:r>
                    </w:p>
                  </w:txbxContent>
                </v:textbox>
              </v:shape>
            </w:pict>
          </mc:Fallback>
        </mc:AlternateContent>
      </w:r>
      <w:r>
        <w:rPr>
          <w:rFonts w:hint="default" w:ascii="Times New Roman" w:hAnsi="Times New Roman" w:eastAsia="Times New Roman" w:cs="Times New Roman"/>
          <w:color w:val="000000"/>
          <w:sz w:val="24"/>
          <w:szCs w:val="24"/>
        </w:rPr>
        <mc:AlternateContent>
          <mc:Choice Requires="wps">
            <w:drawing>
              <wp:anchor distT="0" distB="0" distL="114300" distR="114300" simplePos="0" relativeHeight="251660288" behindDoc="0" locked="0" layoutInCell="1" allowOverlap="1">
                <wp:simplePos x="0" y="0"/>
                <wp:positionH relativeFrom="column">
                  <wp:posOffset>-762000</wp:posOffset>
                </wp:positionH>
                <wp:positionV relativeFrom="paragraph">
                  <wp:posOffset>1835150</wp:posOffset>
                </wp:positionV>
                <wp:extent cx="461645" cy="2134870"/>
                <wp:effectExtent l="0" t="0" r="0" b="0"/>
                <wp:wrapNone/>
                <wp:docPr id="5" name="文字方塊 4"/>
                <wp:cNvGraphicFramePr/>
                <a:graphic xmlns:a="http://schemas.openxmlformats.org/drawingml/2006/main">
                  <a:graphicData uri="http://schemas.microsoft.com/office/word/2010/wordprocessingShape">
                    <wps:wsp>
                      <wps:cNvSpPr txBox="1"/>
                      <wps:spPr>
                        <a:xfrm>
                          <a:off x="0" y="0"/>
                          <a:ext cx="461645" cy="2134870"/>
                        </a:xfrm>
                        <a:prstGeom prst="rect">
                          <a:avLst/>
                        </a:prstGeom>
                        <a:noFill/>
                      </wps:spPr>
                      <wps:txbx>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Business Growth Rate</w:t>
                            </w:r>
                          </w:p>
                        </w:txbxContent>
                      </wps:txbx>
                      <wps:bodyPr vert="vert270" wrap="none" rtlCol="0">
                        <a:spAutoFit/>
                      </wps:bodyPr>
                    </wps:wsp>
                  </a:graphicData>
                </a:graphic>
              </wp:anchor>
            </w:drawing>
          </mc:Choice>
          <mc:Fallback>
            <w:pict>
              <v:shape id="文字方塊 4" o:spid="_x0000_s1026" o:spt="202" type="#_x0000_t202" style="position:absolute;left:0pt;margin-left:-60pt;margin-top:144.5pt;height:168.1pt;width:36.35pt;mso-wrap-style:none;z-index:251660288;mso-width-relative:page;mso-height-relative:page;" filled="f" stroked="f" coordsize="21600,21600" o:gfxdata="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">
                <v:fill on="f" focussize="0,0"/>
                <v:stroke on="f"/>
                <v:imagedata o:title=""/>
                <o:lock v:ext="edit" aspectratio="f"/>
                <v:textbox style="layout-flow:vertical;mso-fit-shape-to-text:t;mso-layout-flow-alt:bottom-to-top;">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Business Growth Rate</w:t>
                      </w:r>
                    </w:p>
                  </w:txbxContent>
                </v:textbox>
              </v:shape>
            </w:pict>
          </mc:Fallback>
        </mc:AlternateContent>
      </w:r>
      <w:r>
        <w:rPr>
          <w:rFonts w:hint="default" w:ascii="Times New Roman" w:hAnsi="Times New Roman" w:eastAsia="Times New Roman" w:cs="Times New Roman"/>
          <w:color w:val="000000"/>
          <w:sz w:val="24"/>
          <w:szCs w:val="24"/>
        </w:rPr>
        <w:drawing>
          <wp:anchor distT="0" distB="0" distL="114300" distR="114300" simplePos="0" relativeHeight="251659264" behindDoc="0" locked="0" layoutInCell="1" allowOverlap="1">
            <wp:simplePos x="0" y="0"/>
            <wp:positionH relativeFrom="column">
              <wp:posOffset>228600</wp:posOffset>
            </wp:positionH>
            <wp:positionV relativeFrom="paragraph">
              <wp:posOffset>946150</wp:posOffset>
            </wp:positionV>
            <wp:extent cx="5943600" cy="3689985"/>
            <wp:effectExtent l="0" t="0" r="0" b="5715"/>
            <wp:wrapNone/>
            <wp:docPr id="4"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pic:cNvPicPr>
                      <a:picLocks noChangeAspect="1"/>
                    </pic:cNvPicPr>
                  </pic:nvPicPr>
                  <pic:blipFill>
                    <a:blip r:embed="rId6"/>
                    <a:stretch>
                      <a:fillRect/>
                    </a:stretch>
                  </pic:blipFill>
                  <pic:spPr>
                    <a:xfrm>
                      <a:off x="0" y="0"/>
                      <a:ext cx="5943600" cy="3689985"/>
                    </a:xfrm>
                    <a:prstGeom prst="rect">
                      <a:avLst/>
                    </a:prstGeom>
                  </pic:spPr>
                </pic:pic>
              </a:graphicData>
            </a:graphic>
          </wp:anchor>
        </w:drawing>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mc:AlternateContent>
          <mc:Choice Requires="wps">
            <w:drawing>
              <wp:anchor distT="0" distB="0" distL="114300" distR="114300" simplePos="0" relativeHeight="251661312" behindDoc="0" locked="0" layoutInCell="1" allowOverlap="1">
                <wp:simplePos x="0" y="0"/>
                <wp:positionH relativeFrom="column">
                  <wp:posOffset>-228600</wp:posOffset>
                </wp:positionH>
                <wp:positionV relativeFrom="paragraph">
                  <wp:posOffset>1270</wp:posOffset>
                </wp:positionV>
                <wp:extent cx="461645" cy="2768600"/>
                <wp:effectExtent l="0" t="0" r="0" b="0"/>
                <wp:wrapNone/>
                <wp:docPr id="7" name="文字方塊 6"/>
                <wp:cNvGraphicFramePr/>
                <a:graphic xmlns:a="http://schemas.openxmlformats.org/drawingml/2006/main">
                  <a:graphicData uri="http://schemas.microsoft.com/office/word/2010/wordprocessingShape">
                    <wps:wsp>
                      <wps:cNvSpPr txBox="1"/>
                      <wps:spPr>
                        <a:xfrm>
                          <a:off x="0" y="0"/>
                          <a:ext cx="461645" cy="2768600"/>
                        </a:xfrm>
                        <a:prstGeom prst="rect">
                          <a:avLst/>
                        </a:prstGeom>
                        <a:noFill/>
                      </wps:spPr>
                      <wps:txbx>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 xml:space="preserve">Low               High          </w:t>
                            </w:r>
                          </w:p>
                        </w:txbxContent>
                      </wps:txbx>
                      <wps:bodyPr vert="vert270" wrap="square" rtlCol="0">
                        <a:spAutoFit/>
                      </wps:bodyPr>
                    </wps:wsp>
                  </a:graphicData>
                </a:graphic>
              </wp:anchor>
            </w:drawing>
          </mc:Choice>
          <mc:Fallback>
            <w:pict>
              <v:shape id="文字方塊 6" o:spid="_x0000_s1026" o:spt="202" type="#_x0000_t202" style="position:absolute;left:0pt;margin-left:-18pt;margin-top:0.1pt;height:218pt;width:36.35pt;z-index:251661312;mso-width-relative:page;mso-height-relative:page;" filled="f" stroked="f" coordsize="21600,21600" o:gfxdata="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">
                <v:fill on="f" focussize="0,0"/>
                <v:stroke on="f"/>
                <v:imagedata o:title=""/>
                <o:lock v:ext="edit" aspectratio="f"/>
                <v:textbox style="layout-flow:vertical;mso-fit-shape-to-text:t;mso-layout-flow-alt:bottom-to-top;">
                  <w:txbxContent>
                    <w:p>
                      <w:pPr>
                        <w:pStyle w:val="8"/>
                        <w:spacing w:beforeAutospacing="0" w:afterAutospacing="0"/>
                      </w:pPr>
                      <w:r>
                        <w:rPr>
                          <w:rFonts w:hAnsi="Calibri" w:asciiTheme="minorHAnsi" w:cstheme="minorBidi"/>
                          <w:color w:val="000000" w:themeColor="text1"/>
                          <w:kern w:val="24"/>
                          <w:sz w:val="36"/>
                          <w:szCs w:val="36"/>
                          <w14:textFill>
                            <w14:solidFill>
                              <w14:schemeClr w14:val="tx1"/>
                            </w14:solidFill>
                          </w14:textFill>
                        </w:rPr>
                        <w:t xml:space="preserve">Low               High          </w:t>
                      </w:r>
                    </w:p>
                  </w:txbxContent>
                </v:textbox>
              </v:shape>
            </w:pict>
          </mc:Fallback>
        </mc:AlternateConten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hint="default" w:ascii="Times New Roman" w:hAnsi="Times New Roman" w:eastAsia="Times New Roman" w:cs="Times New Roman"/>
          <w:color w:val="000000"/>
          <w:sz w:val="24"/>
          <w:szCs w:val="24"/>
        </w:rPr>
        <w:t>In addition, the company’s asset turnover rate has remained at a relatively stable level in the past five years. During the latest results period, the inventory balance decreased by 12.7% to 2.44 billion HK dollar. However, the number of turnover days increased to 132 days, an increase of 7 days compared with the same period last year. And profitability is also deteriorating, grow profit decreased by 16.9% year-on-year to 3.471 billion HK dollar. In terms of gross profit margin, due to the higher discount level, it decreased by 1.6% to 51.3% compared with the same period of last year</w:t>
      </w:r>
      <w:r>
        <w:rPr>
          <w:rFonts w:hint="eastAsia" w:ascii="Times New Roman" w:hAnsi="Times New Roman" w:eastAsia="PMingLiU" w:cs="Times New Roman"/>
          <w:color w:val="000000"/>
          <w:sz w:val="24"/>
          <w:szCs w:val="24"/>
          <w:lang w:val="en-US" w:eastAsia="zh-TW"/>
        </w:rPr>
        <w:t xml:space="preserve"> (Finet HK, 2018).</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hint="default" w:ascii="Times New Roman" w:hAnsi="Times New Roman" w:eastAsia="Times New Roman" w:cs="Times New Roman"/>
          <w:color w:val="000000"/>
          <w:sz w:val="24"/>
          <w:szCs w:val="24"/>
        </w:rPr>
        <w:t>However, compared with the deterioration of the above data, the biggest performance highlight for Esprit is ‘no debt’ and the cash holdings are still abundant. According to the latest data, the company currently holds a cash of 3.636 billion HK dollar, which is its biggest margin of safety. This money may provide the company with the basic soil for the turnaround</w:t>
      </w:r>
      <w:r>
        <w:rPr>
          <w:rFonts w:hint="eastAsia" w:ascii="Times New Roman" w:hAnsi="Times New Roman" w:eastAsia="PMingLiU" w:cs="Times New Roman"/>
          <w:color w:val="000000"/>
          <w:sz w:val="24"/>
          <w:szCs w:val="24"/>
          <w:lang w:val="en-US" w:eastAsia="zh-TW"/>
        </w:rPr>
        <w:t xml:space="preserve"> (Esprit Holdings Limited, 2019a).</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rPr>
      </w:pPr>
      <w:r>
        <w:rPr>
          <w:rFonts w:hint="default" w:ascii="Times New Roman" w:hAnsi="Times New Roman" w:eastAsia="PMingLiU" w:cs="Times New Roman"/>
          <w:color w:val="000000"/>
          <w:sz w:val="24"/>
          <w:szCs w:val="24"/>
        </w:rPr>
        <w:t xml:space="preserve">In conclusion, Esprit stuck in the middle , the company is not the cost leader of fast fashion industry; it also did not create differentiation advantage. Furthermore, Esprit failed to target the expensive niches of fast fashion market, which also means its focused cost leadership strategy and focused differentiation strategy are both non-effective.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Chapter 4</w:t>
      </w: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r>
        <w:rPr>
          <w:rFonts w:hint="eastAsia" w:ascii="Times New Roman" w:hAnsi="Times New Roman" w:eastAsia="PMingLiU" w:cs="Times New Roman"/>
          <w:b/>
          <w:bCs/>
          <w:color w:val="000000"/>
          <w:sz w:val="28"/>
          <w:szCs w:val="28"/>
          <w:lang w:val="en-US" w:eastAsia="zh-TW"/>
        </w:rPr>
        <w:t>4.1</w:t>
      </w:r>
      <w:r>
        <w:rPr>
          <w:rFonts w:hint="eastAsia" w:ascii="Times New Roman" w:hAnsi="Times New Roman" w:eastAsia="PMingLiU" w:cs="Times New Roman"/>
          <w:b/>
          <w:bCs/>
          <w:color w:val="000000"/>
          <w:sz w:val="28"/>
          <w:szCs w:val="28"/>
          <w:lang w:val="en-US" w:eastAsia="zh-TW"/>
        </w:rPr>
        <w:tab/>
      </w:r>
      <w:r>
        <w:rPr>
          <w:rFonts w:hint="default" w:ascii="Times New Roman" w:hAnsi="Times New Roman" w:eastAsia="Times New Roman" w:cs="Times New Roman"/>
          <w:b/>
          <w:bCs/>
          <w:color w:val="000000"/>
          <w:sz w:val="28"/>
          <w:szCs w:val="28"/>
        </w:rPr>
        <w:t>Recommend</w:t>
      </w:r>
      <w:r>
        <w:rPr>
          <w:rFonts w:hint="eastAsia" w:ascii="Times New Roman" w:hAnsi="Times New Roman" w:eastAsia="PMingLiU" w:cs="Times New Roman"/>
          <w:b/>
          <w:bCs/>
          <w:color w:val="000000"/>
          <w:sz w:val="28"/>
          <w:szCs w:val="28"/>
          <w:lang w:val="en-US" w:eastAsia="zh-TW"/>
        </w:rPr>
        <w:t>ed strategies</w:t>
      </w: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We need to have summarize the basic input information needed to formulate new strategies, the Strengths-Weaknesses-Opportunities-Threats (SWOT) Matrix (</w:t>
      </w:r>
      <w:r>
        <w:rPr>
          <w:rFonts w:hint="default" w:ascii="Times New Roman" w:hAnsi="Times New Roman" w:cs="Times New Roman"/>
          <w:color w:val="222222"/>
          <w:sz w:val="24"/>
          <w:szCs w:val="24"/>
          <w:shd w:val="clear" w:color="auto" w:fill="FFFFFF"/>
        </w:rPr>
        <w:t xml:space="preserve">Ghazinoory, Esmail Zadeh and Memariani, 2007) </w:t>
      </w:r>
      <w:r>
        <w:rPr>
          <w:rFonts w:hint="default" w:ascii="Times New Roman" w:hAnsi="Times New Roman" w:eastAsia="Times New Roman" w:cs="Times New Roman"/>
          <w:color w:val="000000"/>
          <w:sz w:val="24"/>
          <w:szCs w:val="24"/>
        </w:rPr>
        <w:t>of Esprit is forumulated as below:</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strengths of Esprit is it has an employee strength of over 15000 worldwide, it has strong brand awareness and positioning in over forty countries. Furthermore, it has more than 800 apparel stores globally, and a clever portfolio setup concentrating on men, casual and kids market.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weaknesses of Esprit are intense competition gives customers options of frequent brand switching, and their brand image is too old to youngsters.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The opportunities of Esprit are low production and manufacturing costs in various international markets, continuously growing casual wear market, the kept on growing earning population in the emerging countries, and large amount of cash on hand.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threats Esprit facing are threat of cheap/fake imitations in the market, product substitution with local brands, and intense competition from leading brands.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PMingLiU" w:cs="Times New Roman"/>
          <w:color w:val="000000"/>
          <w:sz w:val="24"/>
          <w:szCs w:val="24"/>
          <w:lang w:val="en-US" w:eastAsia="zh-TW"/>
        </w:rPr>
      </w:pPr>
      <w:r>
        <w:rPr>
          <w:rFonts w:hint="eastAsia" w:ascii="Times New Roman" w:hAnsi="Times New Roman" w:eastAsia="PMingLiU" w:cs="Times New Roman"/>
          <w:color w:val="000000"/>
          <w:sz w:val="24"/>
          <w:szCs w:val="24"/>
          <w:lang w:val="en-US" w:eastAsia="zh-TW"/>
        </w:rPr>
        <w:t>Table 5: current SWOT analysis of Esprit</w:t>
      </w:r>
    </w:p>
    <w:p>
      <w:pPr>
        <w:shd w:val="clear" w:color="auto" w:fill="FFFFFF"/>
        <w:spacing w:after="0" w:line="240" w:lineRule="auto"/>
        <w:jc w:val="both"/>
        <w:rPr>
          <w:rFonts w:hint="default" w:ascii="Times New Roman" w:hAnsi="Times New Roman" w:eastAsia="Times New Roman" w:cs="Times New Roman"/>
          <w:color w:val="000000"/>
          <w:sz w:val="24"/>
          <w:szCs w:val="24"/>
        </w:rPr>
      </w:pPr>
    </w:p>
    <w:tbl>
      <w:tblPr>
        <w:tblStyle w:val="11"/>
        <w:tblW w:w="10260" w:type="dxa"/>
        <w:tblInd w:w="0" w:type="dxa"/>
        <w:tblLayout w:type="fixed"/>
        <w:tblCellMar>
          <w:top w:w="0" w:type="dxa"/>
          <w:left w:w="0" w:type="dxa"/>
          <w:bottom w:w="0" w:type="dxa"/>
          <w:right w:w="0" w:type="dxa"/>
        </w:tblCellMar>
      </w:tblPr>
      <w:tblGrid>
        <w:gridCol w:w="5430"/>
        <w:gridCol w:w="4830"/>
      </w:tblGrid>
      <w:tr>
        <w:tblPrEx>
          <w:tblLayout w:type="fixed"/>
        </w:tblPrEx>
        <w:trPr>
          <w:trHeight w:val="1715" w:hRule="atLeast"/>
        </w:trPr>
        <w:tc>
          <w:tcPr>
            <w:tcW w:w="5430" w:type="dxa"/>
            <w:tcBorders>
              <w:top w:val="single" w:color="FFFFFF" w:sz="8" w:space="0"/>
              <w:left w:val="single" w:color="FFFFFF" w:sz="8" w:space="0"/>
              <w:bottom w:val="single" w:color="FFFFFF" w:sz="24" w:space="0"/>
              <w:right w:val="single" w:color="FFFFFF" w:sz="8" w:space="0"/>
            </w:tcBorders>
            <w:shd w:val="clear" w:color="auto" w:fill="4472C4"/>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Strength</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-employee strength of over 15000 worldwide</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-strong brand awareness and positioning in over 40 countries</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-more than 800 apparel stores globally</w:t>
            </w:r>
          </w:p>
        </w:tc>
        <w:tc>
          <w:tcPr>
            <w:tcW w:w="4830" w:type="dxa"/>
            <w:tcBorders>
              <w:top w:val="single" w:color="FFFFFF" w:sz="8" w:space="0"/>
              <w:left w:val="single" w:color="FFFFFF" w:sz="8" w:space="0"/>
              <w:bottom w:val="single" w:color="FFFFFF" w:sz="24" w:space="0"/>
              <w:right w:val="single" w:color="FFFFFF" w:sz="8" w:space="0"/>
            </w:tcBorders>
            <w:shd w:val="clear" w:color="auto" w:fill="4472C4"/>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Weakness</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 intense competition gives customers options of frequent brand switching</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b/>
                <w:color w:val="FFFFFF"/>
                <w:kern w:val="24"/>
                <w:sz w:val="24"/>
                <w:szCs w:val="24"/>
              </w:rPr>
              <w:t>-brand image is too old to youngsters</w:t>
            </w:r>
          </w:p>
        </w:tc>
      </w:tr>
      <w:tr>
        <w:tblPrEx>
          <w:tblLayout w:type="fixed"/>
          <w:tblCellMar>
            <w:top w:w="0" w:type="dxa"/>
            <w:left w:w="0" w:type="dxa"/>
            <w:bottom w:w="0" w:type="dxa"/>
            <w:right w:w="0" w:type="dxa"/>
          </w:tblCellMar>
        </w:tblPrEx>
        <w:trPr>
          <w:trHeight w:val="1974" w:hRule="atLeast"/>
        </w:trPr>
        <w:tc>
          <w:tcPr>
            <w:tcW w:w="5430" w:type="dxa"/>
            <w:tcBorders>
              <w:top w:val="single" w:color="FFFFFF" w:sz="24" w:space="0"/>
              <w:left w:val="single" w:color="FFFFFF" w:sz="8" w:space="0"/>
              <w:bottom w:val="single" w:color="FFFFFF" w:sz="8" w:space="0"/>
              <w:right w:val="single" w:color="FFFFFF" w:sz="8" w:space="0"/>
            </w:tcBorders>
            <w:shd w:val="clear" w:color="auto" w:fill="CFD5EA"/>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000000"/>
                <w:kern w:val="24"/>
                <w:sz w:val="24"/>
                <w:szCs w:val="24"/>
              </w:rPr>
              <w:t>Opportunity</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-continuously growing casual wear market</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 low production and manufacturing costs in various international markets</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-growing earning population in the emerging countries</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 large amount of cash on hand</w:t>
            </w:r>
          </w:p>
        </w:tc>
        <w:tc>
          <w:tcPr>
            <w:tcW w:w="4830" w:type="dxa"/>
            <w:tcBorders>
              <w:top w:val="single" w:color="FFFFFF" w:sz="24" w:space="0"/>
              <w:left w:val="single" w:color="FFFFFF" w:sz="8" w:space="0"/>
              <w:bottom w:val="single" w:color="FFFFFF" w:sz="8" w:space="0"/>
              <w:right w:val="single" w:color="FFFFFF" w:sz="8" w:space="0"/>
            </w:tcBorders>
            <w:shd w:val="clear" w:color="auto" w:fill="CFD5EA"/>
            <w:tcMar>
              <w:top w:w="72" w:type="dxa"/>
              <w:left w:w="144" w:type="dxa"/>
              <w:bottom w:w="72" w:type="dxa"/>
              <w:right w:w="144" w:type="dxa"/>
            </w:tcMar>
          </w:tcPr>
          <w:p>
            <w:pPr>
              <w:pStyle w:val="8"/>
              <w:spacing w:beforeAutospacing="0" w:afterAutospacing="0"/>
              <w:jc w:val="both"/>
              <w:rPr>
                <w:rFonts w:hint="default" w:ascii="Times New Roman" w:hAnsi="Times New Roman" w:cs="Times New Roman"/>
                <w:sz w:val="24"/>
                <w:szCs w:val="24"/>
              </w:rPr>
            </w:pPr>
            <w:r>
              <w:rPr>
                <w:rFonts w:hint="default" w:ascii="Times New Roman" w:hAnsi="Times New Roman" w:cs="Times New Roman"/>
                <w:b/>
                <w:color w:val="000000"/>
                <w:kern w:val="24"/>
                <w:sz w:val="24"/>
                <w:szCs w:val="24"/>
              </w:rPr>
              <w:t>Threat</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-intense competition from leading brand</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-product substitution with local brands</w:t>
            </w:r>
          </w:p>
          <w:p>
            <w:pPr>
              <w:pStyle w:val="8"/>
              <w:spacing w:beforeAutospacing="0" w:afterAutospacing="0" w:line="240" w:lineRule="auto"/>
              <w:jc w:val="both"/>
              <w:rPr>
                <w:rFonts w:hint="default" w:ascii="Times New Roman" w:hAnsi="Times New Roman" w:cs="Times New Roman"/>
                <w:sz w:val="24"/>
                <w:szCs w:val="24"/>
              </w:rPr>
            </w:pPr>
            <w:r>
              <w:rPr>
                <w:rFonts w:hint="default" w:ascii="Times New Roman" w:hAnsi="Times New Roman" w:cs="Times New Roman"/>
                <w:color w:val="000000"/>
                <w:kern w:val="24"/>
                <w:sz w:val="24"/>
                <w:szCs w:val="24"/>
              </w:rPr>
              <w:t>-threat of cheap/fake imitations in the market</w:t>
            </w:r>
          </w:p>
        </w:tc>
      </w:tr>
    </w:tbl>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It is better for Esprit to use weaknesses-opportunities (WO) strategies to overcome its weakness, aim at improving internal weakness by taking advantage of external opportunities, Esprit should diversify its product lines and optimize its supply chain.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has no rich brand matrix, no high-discrimination products and no local brand advantage. Esprit has positioned itself as a fast fashion brand. The target competitors are Inditx (Zara parent company), H&amp;M, Fast Retailing and Gap.</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On the diversification of brands, Esprit is far less than the other four groups. They face one to three brands in different consumer groups and product categories. Take Inditex as an example, the group has a total of nine retail brands with different product styles. In addition to Zara, which is characterized by its fashion and richness, Bershka, Pull &amp; Bear and Stradivarius are among the low-priced brands; Oysho, which sells underwear products, Massimo Dutti, which has a department stre, and Zara Home, which has department stores. A number of listed brand matrices share their Inditex fashion empire.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In contrast, Esprit’s Esprit and edc brands are relatively thin. In year 2016, the management has handed over the two brands to the same design team and supervisor. The income of these two brands in the financial report is not listed separately, but is classified by women’s wear and men’s wear. In fast fashion competition, they are competing fast enough, stylish, scale of retail expansion, brand matrix and the designer’s speed. From the product display of Esprit’s official website, the degree of differentiation of the apparel categories it sells is not high enough.</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This is one of the missteps of Esprit’s global product strategy. The second is the problem of the advance and retreat of its target market. Before year 2012, Gap, which was positioned at high, medium and low prices and covered the American leisure brand group, experienced a 10 year long Waterloo. Due to the expansion of overseas markets and the lack of online channel sales, Gap was forced to retreat to the local market. Focusing on the efficiency optimization of the North American layout, unlike Esprit’s frequent closing of the store, Gap chose to accelerate the layout of the Asia-Pacific market, and chose to develop a joint model with new designers to increase the exposure, so as to play a beautiful turnaround.</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fashion supply chain should be flexible and fast. Zara is a good benchmark in fast fashion industry. Zara is famous of being flexible and fast, as a Spanish retailer of accessories and clothing, it attains these dual objectives by having its supply chains de-averaged, near-sourcing by conducting around half of its manufacturing in close-by countries.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can also learn from Adidas, famous manufacturer of sports clothing to exemplify the lean operation. By merging central pooling, effective material selection and late ordering, Adidas is successful to reduce Manufacturing lead times for apparel and footwear to two months.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Strategic line planning (</w:t>
      </w:r>
      <w:r>
        <w:rPr>
          <w:rFonts w:hint="default" w:ascii="Times New Roman" w:hAnsi="Times New Roman" w:cs="Times New Roman"/>
          <w:color w:val="222222"/>
          <w:sz w:val="24"/>
          <w:szCs w:val="24"/>
          <w:shd w:val="clear" w:color="auto" w:fill="FFFFFF"/>
        </w:rPr>
        <w:t>O'Shannassy, 2003)</w:t>
      </w:r>
      <w:r>
        <w:rPr>
          <w:rFonts w:hint="default" w:ascii="Times New Roman" w:hAnsi="Times New Roman" w:eastAsia="Times New Roman" w:cs="Times New Roman"/>
          <w:color w:val="000000"/>
          <w:sz w:val="24"/>
          <w:szCs w:val="24"/>
        </w:rPr>
        <w:t xml:space="preserve"> is a common denominator to meet the consumers’ needs in order to form a successful supply chain. Each season Esprit should use strategic line planning to construct a common strategy and vision for relative economic performance like margin and price, planned volumes, targeted consumers, product lines and the brand.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strategies should allow Esprit to have streamlined operations, lower costs, shorter time to market and finally allowing the company to execute more competing in the market. There are seven best practices to optimize Esprit supply chain.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w:t>
      </w:r>
      <w:r>
        <w:rPr>
          <w:rFonts w:hint="default" w:ascii="Times New Roman" w:hAnsi="Times New Roman" w:eastAsia="Times New Roman" w:cs="Times New Roman"/>
          <w:b/>
          <w:bCs/>
          <w:color w:val="000000"/>
          <w:sz w:val="24"/>
          <w:szCs w:val="24"/>
        </w:rPr>
        <w:t>1</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De-averaging supply chain, product design and development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Go-to-market approaches should help Esprit segmenting the processes and speed of their product launching. Firstly, Esprit fast fashion marketing should be segmented (</w:t>
      </w:r>
      <w:r>
        <w:rPr>
          <w:rFonts w:hint="default" w:ascii="Times New Roman" w:hAnsi="Times New Roman" w:cs="Times New Roman"/>
          <w:color w:val="222222"/>
          <w:sz w:val="24"/>
          <w:szCs w:val="24"/>
          <w:shd w:val="clear" w:color="auto" w:fill="FFFFFF"/>
        </w:rPr>
        <w:t>Dickson and Ginter, 1987)</w:t>
      </w:r>
      <w:r>
        <w:rPr>
          <w:rFonts w:hint="default" w:ascii="Times New Roman" w:hAnsi="Times New Roman" w:eastAsia="Times New Roman" w:cs="Times New Roman"/>
          <w:color w:val="000000"/>
          <w:sz w:val="24"/>
          <w:szCs w:val="24"/>
        </w:rPr>
        <w:t xml:space="preserve"> into:</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Customer type- retail or wholesale</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Category-children’s, women’s or men’s</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Geography-local, regional or global</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Product-image-building, fashion, essential or permanent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Secondly, Esprit should determine each strategic objectives and product’s type, develop the collection of products with appropriate interfaces, and cycle process and time. Thirdly, Esprit should identify their priorities of their supply chain: reducing after-sales discounts or inventories, ensuring fast replenishment, limiting out of stocks or defending margins.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4.1.2</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Diminish the time to retail</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should accelerate the delivery and development time as the fashion cycle is collapsing. It needs to wholly grasp the flow of their process and information in order to reduce their own time to market, then from the ground up to build a comprehensive and optimized procedure.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By optimizing the use of various freight options, minimizing lead times, optimizing reserved capacity, improving validation processes, streamlining their handoff processes. </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4.1.3</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Minimize the cost of end-to-end sold goods </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can reduce costs of running the supply chain by doing a systematic and broad analysis of the end-to-end process.. It should implement and identify opportunities for trimming costs by using pull-based store replenishment, reallocating product across stores based on demand, optimizing sourcing, reducing the number of sample rounds.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By making its stores more uniform and reducing unnecessary supply-chain costs, Esprit can realize both annual cost savings and growth through developed plans, defined guidelines for new store concepts, introduced a fabric-rationalization process and trimmed its collection.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default" w:ascii="Times New Roman" w:hAnsi="Times New Roman" w:eastAsia="Times New Roman" w:cs="Times New Roman"/>
          <w:b/>
          <w:bCs/>
          <w:color w:val="000000"/>
          <w:sz w:val="24"/>
          <w:szCs w:val="24"/>
        </w:rPr>
        <w:t>4.</w:t>
      </w:r>
      <w:r>
        <w:rPr>
          <w:rFonts w:hint="eastAsia" w:ascii="Times New Roman" w:hAnsi="Times New Roman" w:eastAsia="PMingLiU" w:cs="Times New Roman"/>
          <w:b/>
          <w:bCs/>
          <w:color w:val="000000"/>
          <w:sz w:val="24"/>
          <w:szCs w:val="24"/>
          <w:lang w:val="en-US" w:eastAsia="zh-TW"/>
        </w:rPr>
        <w:t>1.4</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 xml:space="preserve">Better the visibility of the end-to end product </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Making the steps of process more transparent and coordinate are key factors for excellence in operation. New technologies such as radiofrequency identification can help in this matter. Macy’s worked with as integrating radiofrequency identification into the Universal Product Code tickets with the suppliers, Li &amp; Fung is using ‘source-to-store’ radiofrequency identification with its factories complex through tagging the products at each product’s origin with radiofrequency identification.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Leaner operations, improved business abilities, a greater understanding of inventory levels can be achieved by more transparent product history and location.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w:t>
      </w:r>
      <w:r>
        <w:rPr>
          <w:rFonts w:hint="default" w:ascii="Times New Roman" w:hAnsi="Times New Roman" w:eastAsia="Times New Roman" w:cs="Times New Roman"/>
          <w:b/>
          <w:bCs/>
          <w:color w:val="000000"/>
          <w:sz w:val="24"/>
          <w:szCs w:val="24"/>
        </w:rPr>
        <w:t>5</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Integrate online and retail channels</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By fully integrating the online and retail inventory models, Esprit can boost profit margins and drive down costs. By locating the distribution facilities and warehouses in centralized regions and sites, utilizing common performance metrics, bringing together inventory and merchandising management capabilities, Esprit can achieve multichannel integration.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key profits drivers of this delivery mode are linked to:</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1. Inventory Depth: E-commerce is difficult for discount players to play with as intending a 2 to 3 weeks product turn and working with very compact inventory are challenging.</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2. Positioning of fashion: Low fashion cannot be justified with the delivery from the store. Although there are more time to sell for less fashion-reliant and permanent collections, they become not profitable enough with this delivery mode</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3. The Product’s Price Points: lower price points cannot be justified by the delivery from the store.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w:t>
      </w:r>
      <w:r>
        <w:rPr>
          <w:rFonts w:hint="default" w:ascii="Times New Roman" w:hAnsi="Times New Roman" w:eastAsia="Times New Roman" w:cs="Times New Roman"/>
          <w:b/>
          <w:bCs/>
          <w:color w:val="000000"/>
          <w:sz w:val="24"/>
          <w:szCs w:val="24"/>
        </w:rPr>
        <w:t>6</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Balance global, regional and district responsibilities</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is a company with global team helps protect the brand and gain scale. The global team usually coordinate with company’s district teams of design to imbue lines of product with district trends and fashions elements. A better alignment among the global, regional and district tiers can be achieved by adjusting the global processes to be more synchronic with the regional and district team.</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The team structure can be reorganized to help improving the integration, one master global calendar can help coordinating all production calendars, a good team structure can help recommending and evaluating key technology improvements, increase communication and coordination.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can have greater vertical integration and able to achieve scale benefits by enhancing global, regional and district liabilities along all areas of end-to-end supply chain. The company can enjoy better brand consistency, enhanced control and increased purchasing power with suppliers.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b/>
          <w:bCs/>
          <w:color w:val="000000"/>
          <w:sz w:val="24"/>
          <w:szCs w:val="24"/>
        </w:rPr>
      </w:pPr>
      <w:r>
        <w:rPr>
          <w:rFonts w:hint="eastAsia" w:ascii="Times New Roman" w:hAnsi="Times New Roman" w:eastAsia="PMingLiU" w:cs="Times New Roman"/>
          <w:b/>
          <w:bCs/>
          <w:color w:val="000000"/>
          <w:sz w:val="24"/>
          <w:szCs w:val="24"/>
          <w:lang w:val="en-US" w:eastAsia="zh-TW"/>
        </w:rPr>
        <w:t>4.1.7</w:t>
      </w:r>
      <w:r>
        <w:rPr>
          <w:rFonts w:hint="eastAsia" w:ascii="Times New Roman" w:hAnsi="Times New Roman" w:eastAsia="PMingLiU" w:cs="Times New Roman"/>
          <w:b/>
          <w:bCs/>
          <w:color w:val="000000"/>
          <w:sz w:val="24"/>
          <w:szCs w:val="24"/>
          <w:lang w:val="en-US" w:eastAsia="zh-TW"/>
        </w:rPr>
        <w:tab/>
      </w:r>
      <w:r>
        <w:rPr>
          <w:rFonts w:hint="default" w:ascii="Times New Roman" w:hAnsi="Times New Roman" w:eastAsia="Times New Roman" w:cs="Times New Roman"/>
          <w:b/>
          <w:bCs/>
          <w:color w:val="000000"/>
          <w:sz w:val="24"/>
          <w:szCs w:val="24"/>
        </w:rPr>
        <w:t>Align the trend collection plan in competitive offerings and purchasing</w:t>
      </w:r>
    </w:p>
    <w:p>
      <w:pPr>
        <w:shd w:val="clear" w:color="auto" w:fill="FFFFFF"/>
        <w:spacing w:after="0" w:line="240" w:lineRule="auto"/>
        <w:jc w:val="both"/>
        <w:rPr>
          <w:rFonts w:hint="default" w:ascii="Times New Roman" w:hAnsi="Times New Roman" w:eastAsia="Times New Roman" w:cs="Times New Roman"/>
          <w:b/>
          <w:bCs/>
          <w:color w:val="000000"/>
          <w:sz w:val="24"/>
          <w:szCs w:val="24"/>
        </w:rPr>
      </w:pPr>
    </w:p>
    <w:p>
      <w:pPr>
        <w:shd w:val="clear" w:color="auto" w:fill="FFFFFF"/>
        <w:spacing w:after="0" w:line="240" w:lineRule="auto"/>
        <w:jc w:val="both"/>
        <w:rPr>
          <w:rFonts w:hint="default" w:ascii="Times New Roman" w:hAnsi="Times New Roman" w:eastAsia="PMingLiU" w:cs="Times New Roman"/>
          <w:i w:val="0"/>
          <w:caps w:val="0"/>
          <w:color w:val="auto"/>
          <w:spacing w:val="0"/>
          <w:sz w:val="24"/>
          <w:szCs w:val="24"/>
          <w:u w:val="none"/>
          <w:vertAlign w:val="baseline"/>
          <w:lang w:val="en-US" w:eastAsia="zh-TW"/>
        </w:rPr>
      </w:pPr>
      <w:r>
        <w:rPr>
          <w:rFonts w:hint="default" w:ascii="Times New Roman" w:hAnsi="Times New Roman" w:eastAsia="Times New Roman" w:cs="Times New Roman"/>
          <w:color w:val="000000"/>
          <w:sz w:val="24"/>
          <w:szCs w:val="24"/>
        </w:rPr>
        <w:t>The overall supply-chain strategy aligns with fashion collections is of utmost importance to fashion. It can provide direction to designers, identify potential bestsellers, estimate each segment volumes. Furthermore, while setting profit margin and price expectations, the strategic vision of the range of product can also be developed by this plan</w:t>
      </w:r>
      <w:r>
        <w:rPr>
          <w:rFonts w:hint="eastAsia" w:ascii="Times New Roman" w:hAnsi="Times New Roman" w:eastAsia="PMingLiU" w:cs="Times New Roman"/>
          <w:color w:val="000000"/>
          <w:sz w:val="24"/>
          <w:szCs w:val="24"/>
          <w:lang w:val="en-US" w:eastAsia="zh-TW"/>
        </w:rPr>
        <w:t xml:space="preserve"> (</w:t>
      </w:r>
      <w:r>
        <w:rPr>
          <w:rFonts w:hint="default" w:ascii="Times New Roman" w:hAnsi="Times New Roman" w:eastAsia="&amp;quot" w:cs="Times New Roman"/>
          <w:i w:val="0"/>
          <w:caps w:val="0"/>
          <w:color w:val="auto"/>
          <w:spacing w:val="0"/>
          <w:sz w:val="24"/>
          <w:szCs w:val="24"/>
          <w:u w:val="none"/>
          <w:vertAlign w:val="baseline"/>
        </w:rPr>
        <w:fldChar w:fldCharType="begin"/>
      </w:r>
      <w:r>
        <w:rPr>
          <w:rFonts w:hint="default" w:ascii="Times New Roman" w:hAnsi="Times New Roman" w:eastAsia="&amp;quot" w:cs="Times New Roman"/>
          <w:i w:val="0"/>
          <w:caps w:val="0"/>
          <w:color w:val="auto"/>
          <w:spacing w:val="0"/>
          <w:sz w:val="24"/>
          <w:szCs w:val="24"/>
          <w:u w:val="none"/>
          <w:vertAlign w:val="baseline"/>
        </w:rPr>
        <w:instrText xml:space="preserve"> HYPERLINK "https://www.bcg.com/about/people/experts/olivier-abtan.aspx" </w:instrText>
      </w:r>
      <w:r>
        <w:rPr>
          <w:rFonts w:hint="default" w:ascii="Times New Roman" w:hAnsi="Times New Roman" w:eastAsia="&amp;quot" w:cs="Times New Roman"/>
          <w:i w:val="0"/>
          <w:caps w:val="0"/>
          <w:color w:val="auto"/>
          <w:spacing w:val="0"/>
          <w:sz w:val="24"/>
          <w:szCs w:val="24"/>
          <w:u w:val="none"/>
          <w:vertAlign w:val="baseline"/>
        </w:rPr>
        <w:fldChar w:fldCharType="separate"/>
      </w:r>
      <w:r>
        <w:rPr>
          <w:rStyle w:val="10"/>
          <w:rFonts w:hint="default" w:ascii="Times New Roman" w:hAnsi="Times New Roman" w:eastAsia="&amp;quot" w:cs="Times New Roman"/>
          <w:i w:val="0"/>
          <w:caps w:val="0"/>
          <w:color w:val="auto"/>
          <w:spacing w:val="0"/>
          <w:sz w:val="24"/>
          <w:szCs w:val="24"/>
          <w:u w:val="none"/>
          <w:vertAlign w:val="baseline"/>
        </w:rPr>
        <w:t>Abtan</w:t>
      </w:r>
      <w:r>
        <w:rPr>
          <w:rFonts w:hint="default" w:ascii="Times New Roman" w:hAnsi="Times New Roman" w:eastAsia="&amp;quot" w:cs="Times New Roman"/>
          <w:i w:val="0"/>
          <w:caps w:val="0"/>
          <w:color w:val="auto"/>
          <w:spacing w:val="0"/>
          <w:sz w:val="24"/>
          <w:szCs w:val="24"/>
          <w:u w:val="none"/>
          <w:vertAlign w:val="baseline"/>
        </w:rPr>
        <w:fldChar w:fldCharType="end"/>
      </w:r>
      <w:r>
        <w:rPr>
          <w:rFonts w:hint="default" w:ascii="Times New Roman" w:hAnsi="Times New Roman" w:eastAsia="&amp;quot" w:cs="Times New Roman"/>
          <w:i w:val="0"/>
          <w:caps w:val="0"/>
          <w:color w:val="auto"/>
          <w:spacing w:val="0"/>
          <w:sz w:val="24"/>
          <w:szCs w:val="24"/>
          <w:u w:val="none"/>
          <w:vertAlign w:val="baseline"/>
        </w:rPr>
        <w:t>,</w:t>
      </w:r>
      <w:r>
        <w:rPr>
          <w:rFonts w:hint="default" w:ascii="Times New Roman" w:hAnsi="Times New Roman" w:eastAsia="Helvetica" w:cs="Times New Roman"/>
          <w:i w:val="0"/>
          <w:caps w:val="0"/>
          <w:color w:val="auto"/>
          <w:spacing w:val="0"/>
          <w:sz w:val="24"/>
          <w:szCs w:val="24"/>
          <w:u w:val="none"/>
          <w:shd w:val="clear" w:fill="FFFFFF"/>
        </w:rPr>
        <w:t xml:space="preserve"> </w:t>
      </w:r>
      <w:r>
        <w:rPr>
          <w:rFonts w:hint="default" w:ascii="Times New Roman" w:hAnsi="Times New Roman" w:eastAsia="&amp;quot" w:cs="Times New Roman"/>
          <w:i w:val="0"/>
          <w:caps w:val="0"/>
          <w:color w:val="auto"/>
          <w:spacing w:val="0"/>
          <w:sz w:val="24"/>
          <w:szCs w:val="24"/>
          <w:u w:val="none"/>
          <w:vertAlign w:val="baseline"/>
        </w:rPr>
        <w:t>Bellaïche</w:t>
      </w:r>
      <w:r>
        <w:rPr>
          <w:rFonts w:hint="default" w:ascii="Times New Roman" w:hAnsi="Times New Roman" w:eastAsia="PMingLiU" w:cs="Times New Roman"/>
          <w:i w:val="0"/>
          <w:caps w:val="0"/>
          <w:color w:val="auto"/>
          <w:spacing w:val="0"/>
          <w:sz w:val="24"/>
          <w:szCs w:val="24"/>
          <w:u w:val="none"/>
          <w:vertAlign w:val="baseline"/>
          <w:lang w:val="en-US" w:eastAsia="zh-TW"/>
        </w:rPr>
        <w:t xml:space="preserve"> </w:t>
      </w:r>
      <w:r>
        <w:rPr>
          <w:rFonts w:hint="default" w:ascii="Times New Roman" w:hAnsi="Times New Roman" w:eastAsia="&amp;quot" w:cs="Times New Roman"/>
          <w:i w:val="0"/>
          <w:caps w:val="0"/>
          <w:color w:val="auto"/>
          <w:spacing w:val="0"/>
          <w:sz w:val="24"/>
          <w:szCs w:val="24"/>
          <w:u w:val="none"/>
          <w:vertAlign w:val="baseline"/>
        </w:rPr>
        <w:t>and</w:t>
      </w:r>
      <w:r>
        <w:rPr>
          <w:rFonts w:hint="default" w:ascii="Times New Roman" w:hAnsi="Times New Roman" w:eastAsia="PMingLiU" w:cs="Times New Roman"/>
          <w:i w:val="0"/>
          <w:caps w:val="0"/>
          <w:color w:val="auto"/>
          <w:spacing w:val="0"/>
          <w:sz w:val="24"/>
          <w:szCs w:val="24"/>
          <w:u w:val="none"/>
          <w:vertAlign w:val="baseline"/>
          <w:lang w:val="en-US" w:eastAsia="zh-TW"/>
        </w:rPr>
        <w:t xml:space="preserve"> </w:t>
      </w:r>
      <w:r>
        <w:rPr>
          <w:rFonts w:hint="default" w:ascii="Times New Roman" w:hAnsi="Times New Roman" w:eastAsia="&amp;quot" w:cs="Times New Roman"/>
          <w:i w:val="0"/>
          <w:caps w:val="0"/>
          <w:color w:val="auto"/>
          <w:spacing w:val="0"/>
          <w:sz w:val="24"/>
          <w:szCs w:val="24"/>
          <w:u w:val="none"/>
          <w:vertAlign w:val="baseline"/>
        </w:rPr>
        <w:t>Vahle</w:t>
      </w:r>
      <w:r>
        <w:rPr>
          <w:rFonts w:hint="eastAsia" w:ascii="Times New Roman" w:hAnsi="Times New Roman" w:eastAsia="PMingLiU" w:cs="Times New Roman"/>
          <w:i w:val="0"/>
          <w:caps w:val="0"/>
          <w:color w:val="auto"/>
          <w:spacing w:val="0"/>
          <w:sz w:val="24"/>
          <w:szCs w:val="24"/>
          <w:u w:val="none"/>
          <w:vertAlign w:val="baseline"/>
          <w:lang w:val="en-US" w:eastAsia="zh-TW"/>
        </w:rPr>
        <w:t>, 2013)</w:t>
      </w:r>
      <w:r>
        <w:rPr>
          <w:rFonts w:hint="default" w:ascii="Times New Roman" w:hAnsi="Times New Roman" w:eastAsia="PMingLiU" w:cs="Times New Roman"/>
          <w:i w:val="0"/>
          <w:caps w:val="0"/>
          <w:color w:val="auto"/>
          <w:spacing w:val="0"/>
          <w:sz w:val="24"/>
          <w:szCs w:val="24"/>
          <w:u w:val="none"/>
          <w:vertAlign w:val="baseline"/>
          <w:lang w:val="en-US" w:eastAsia="zh-TW"/>
        </w:rPr>
        <w:t xml:space="preserve">. </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By implementing an in-season reordering process, Esprit can be more malleable in acknowledging customers new concerns. It can reduce its lead times, increased sell through and reduced customer inventory levels (</w:t>
      </w:r>
      <w:r>
        <w:rPr>
          <w:rFonts w:hint="default" w:ascii="Times New Roman" w:hAnsi="Times New Roman" w:cs="Times New Roman"/>
          <w:color w:val="222222"/>
          <w:sz w:val="24"/>
          <w:szCs w:val="24"/>
          <w:shd w:val="clear" w:color="auto" w:fill="FFFFFF"/>
        </w:rPr>
        <w:t>Stalk and Butman, 2008)</w:t>
      </w:r>
      <w:r>
        <w:rPr>
          <w:rFonts w:hint="default" w:ascii="Times New Roman" w:hAnsi="Times New Roman" w:eastAsia="Times New Roman" w:cs="Times New Roman"/>
          <w:color w:val="000000"/>
          <w:sz w:val="24"/>
          <w:szCs w:val="24"/>
        </w:rPr>
        <w: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Esprit should create a retail inventory integrated view, across e-commerce along with all stores, to support distribution from inventories. It can boost profit margins although this delivery mode incurs extra costs. The advantage of this mode is at the season end, Esprit can reduce out of stocks and markdowns, together with a higher sales volume.</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Chapter 5</w:t>
      </w: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Implementation of new strategies</w:t>
      </w:r>
    </w:p>
    <w:p>
      <w:pPr>
        <w:shd w:val="clear" w:color="auto" w:fill="FFFFFF"/>
        <w:spacing w:after="0" w:line="240" w:lineRule="auto"/>
        <w:jc w:val="both"/>
        <w:rPr>
          <w:rFonts w:hint="default" w:ascii="Times New Roman" w:hAnsi="Times New Roman" w:eastAsia="PMingLiU" w:cs="Times New Roman"/>
          <w:b/>
          <w:bCs/>
          <w:color w:val="000000"/>
          <w:sz w:val="32"/>
          <w:szCs w:val="32"/>
          <w:lang w:val="en-US" w:eastAsia="zh-TW"/>
        </w:rPr>
      </w:pPr>
    </w:p>
    <w:p>
      <w:pPr>
        <w:shd w:val="clear" w:color="auto" w:fill="FFFFFF"/>
        <w:spacing w:after="0" w:line="240" w:lineRule="auto"/>
        <w:jc w:val="both"/>
        <w:rPr>
          <w:rFonts w:hint="default" w:ascii="Times New Roman" w:hAnsi="Times New Roman" w:eastAsia="Times New Roman" w:cs="Times New Roman"/>
          <w:b/>
          <w:bCs/>
          <w:color w:val="000000"/>
          <w:sz w:val="28"/>
          <w:szCs w:val="28"/>
        </w:rPr>
      </w:pPr>
      <w:r>
        <w:rPr>
          <w:rFonts w:hint="eastAsia" w:ascii="Times New Roman" w:hAnsi="Times New Roman" w:eastAsia="PMingLiU" w:cs="Times New Roman"/>
          <w:b/>
          <w:bCs/>
          <w:color w:val="000000"/>
          <w:sz w:val="28"/>
          <w:szCs w:val="28"/>
          <w:lang w:val="en-US" w:eastAsia="zh-TW"/>
        </w:rPr>
        <w:t>5.1</w:t>
      </w:r>
      <w:r>
        <w:rPr>
          <w:rFonts w:hint="eastAsia" w:ascii="Times New Roman" w:hAnsi="Times New Roman" w:eastAsia="PMingLiU" w:cs="Times New Roman"/>
          <w:b/>
          <w:bCs/>
          <w:color w:val="000000"/>
          <w:sz w:val="28"/>
          <w:szCs w:val="28"/>
          <w:lang w:val="en-US" w:eastAsia="zh-TW"/>
        </w:rPr>
        <w:tab/>
      </w:r>
      <w:r>
        <w:rPr>
          <w:rFonts w:hint="default" w:ascii="Times New Roman" w:hAnsi="Times New Roman" w:eastAsia="Times New Roman" w:cs="Times New Roman"/>
          <w:b/>
          <w:bCs/>
          <w:color w:val="000000"/>
          <w:sz w:val="28"/>
          <w:szCs w:val="28"/>
        </w:rPr>
        <w:t>Strategy Implementation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There are several steps when implementing </w:t>
      </w:r>
      <w:r>
        <w:rPr>
          <w:rFonts w:hint="eastAsia" w:ascii="Times New Roman" w:hAnsi="Times New Roman" w:eastAsia="PMingLiU" w:cs="Times New Roman"/>
          <w:color w:val="000000"/>
          <w:sz w:val="24"/>
          <w:szCs w:val="24"/>
          <w:lang w:val="en-US" w:eastAsia="zh-TW"/>
        </w:rPr>
        <w:t xml:space="preserve">new </w:t>
      </w:r>
      <w:r>
        <w:rPr>
          <w:rFonts w:hint="default" w:ascii="Times New Roman" w:hAnsi="Times New Roman" w:eastAsia="Times New Roman" w:cs="Times New Roman"/>
          <w:color w:val="000000"/>
          <w:sz w:val="24"/>
          <w:szCs w:val="24"/>
        </w:rPr>
        <w:t>strategy (</w:t>
      </w:r>
      <w:r>
        <w:rPr>
          <w:rFonts w:hint="default" w:ascii="Times New Roman" w:hAnsi="Times New Roman" w:cs="Times New Roman"/>
          <w:color w:val="222222"/>
          <w:sz w:val="24"/>
          <w:szCs w:val="24"/>
          <w:shd w:val="clear" w:color="auto" w:fill="FFFFFF"/>
        </w:rPr>
        <w:t>Raps, 2005)</w:t>
      </w:r>
      <w:r>
        <w:rPr>
          <w:rFonts w:hint="default" w:ascii="Times New Roman" w:hAnsi="Times New Roman" w:eastAsia="Times New Roman" w:cs="Times New Roman"/>
          <w:color w:val="000000"/>
          <w:sz w:val="24"/>
          <w:szCs w:val="24"/>
        </w:rPr>
        <w:t>:</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Step one:  Yearly objectives establishment, the mission is to survive in this competitive causal wear industry. The strategic goals are faster supply chain and better product development. We have to coordinate resources to the yearly objectives and goals. If there are budgetary limitations and constraints, the implementation mode should only be launched totally after those problems solved. Furthermore, everyone in Esprit must understand and know the mission and goals of the company, disregarding their post in the hierarchy of organization.</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 xml:space="preserve"> </w:t>
      </w: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Step two: Development of an implementation structure, it includes establish a coordination mechanism among different departments, divisions and units, which can facilitate the delegation of responsibility and authority. Moreover, codify the work procedures and plans to be supported in the strategies tactics implementation. Furthermore, actuate the main managerial or operational responsibilities and tasks to be complied, and state the requirement of qualifications of the personnel who are responsible for them. Then assign the appropriate departments of the organization with the tasks.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In this step, we also need to check out the structure of present staffing, include when carrying out the tasks the staff have enough competencies and adequate manpower. Esprit may eventuate to some reshuffling or reorganization of staff. In some situation, Esprit may have to employ new workers with the needed competencies and skills, or require additional training for current staff members. Esprit also needs to determine if some of their projects needed to be outsourced. In the form of guidebooks, manuals and model, Esprit needs to interact with the company’s stakeholders.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Step three: Development of implementation-support policies and programs, which also called constant improvement programs. By establishing a system of monitoring and tracking of performance, we can monitor the rate of accomplishment of results. Esprit needs to develop an assessment system to quantify every employee performance. Furthermore, create a system which can assemble the data of results and feedback is also important, as it can help evaluating the strategy effectiveness.</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Step four: Allocation of resources and budgeting, allocating the capitals to the assorted divisions, determined by the financial assessment results as to their requirement of budgets. Sustain a check and balance system to audit the divisions, ensuring they are conducting within their limits of budget. Research and Design Department should get more resources than the other department to design better products; human resource department focuses on employing new employees who are equipped with new needed skills. For the time frame of the first four steps, we hope Esprit can finish all the first step within the first year.</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color w:val="000000"/>
          <w:sz w:val="24"/>
          <w:szCs w:val="24"/>
        </w:rPr>
        <w:t>Step five: Discharge of activities and functions, this step we activate the strategies, supported by leadership styles, strategic leadership and utilizing participatory management. Moreover, Esprit has to ensure everlasting obligation of staff by arranging training and reorientations. In the tasks performance Esprit has to enforce the applicable control measures. Also, Corrective and adjusting actions can be taken when their performance are evaluated at every stage with identification of their gap of performance.  Contingency plan is also needed in case of severe market changes, which allow corrective actions take place in the established structures, programs and policies. For the time frame of this last step, we hope Esprit can finish it within five years in order to survive in this causal wear industry.</w:t>
      </w: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default" w:ascii="Times New Roman" w:hAnsi="Times New Roman" w:eastAsia="Times New Roman" w:cs="Times New Roman"/>
          <w:color w:val="000000"/>
          <w:sz w:val="24"/>
          <w:szCs w:val="24"/>
        </w:rPr>
      </w:pPr>
    </w:p>
    <w:p>
      <w:pPr>
        <w:shd w:val="clear" w:color="auto" w:fill="FFFFFF"/>
        <w:spacing w:after="0" w:line="240" w:lineRule="auto"/>
        <w:jc w:val="both"/>
        <w:rPr>
          <w:rFonts w:hint="eastAsia" w:ascii="Times New Roman" w:hAnsi="Times New Roman" w:eastAsia="PMingLiU" w:cs="Times New Roman"/>
          <w:b/>
          <w:bCs/>
          <w:color w:val="000000"/>
          <w:sz w:val="32"/>
          <w:szCs w:val="32"/>
          <w:lang w:val="en-US" w:eastAsia="zh-TW"/>
        </w:rPr>
      </w:pPr>
      <w:r>
        <w:rPr>
          <w:rFonts w:hint="eastAsia" w:ascii="Times New Roman" w:hAnsi="Times New Roman" w:eastAsia="PMingLiU" w:cs="Times New Roman"/>
          <w:b/>
          <w:bCs/>
          <w:color w:val="000000"/>
          <w:sz w:val="32"/>
          <w:szCs w:val="32"/>
          <w:lang w:val="en-US" w:eastAsia="zh-TW"/>
        </w:rPr>
        <w:t>Chapter 6</w:t>
      </w:r>
    </w:p>
    <w:p>
      <w:pPr>
        <w:shd w:val="clear" w:color="auto" w:fill="FFFFFF"/>
        <w:spacing w:after="0" w:line="240" w:lineRule="auto"/>
        <w:jc w:val="both"/>
        <w:rPr>
          <w:rFonts w:hint="eastAsia" w:ascii="Times New Roman" w:hAnsi="Times New Roman" w:eastAsia="PMingLiU" w:cs="Times New Roman"/>
          <w:b/>
          <w:bCs/>
          <w:color w:val="000000"/>
          <w:sz w:val="24"/>
          <w:szCs w:val="24"/>
          <w:lang w:val="en-US" w:eastAsia="zh-TW"/>
        </w:rPr>
      </w:pP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r>
        <w:rPr>
          <w:rFonts w:hint="eastAsia" w:ascii="Times New Roman" w:hAnsi="Times New Roman" w:eastAsia="PMingLiU" w:cs="Times New Roman"/>
          <w:b/>
          <w:bCs/>
          <w:color w:val="000000"/>
          <w:sz w:val="28"/>
          <w:szCs w:val="28"/>
          <w:lang w:val="en-US" w:eastAsia="zh-TW"/>
        </w:rPr>
        <w:t>Reference</w:t>
      </w:r>
    </w:p>
    <w:p>
      <w:pPr>
        <w:shd w:val="clear" w:color="auto" w:fill="FFFFFF"/>
        <w:spacing w:after="0" w:line="240" w:lineRule="auto"/>
        <w:jc w:val="both"/>
        <w:rPr>
          <w:rFonts w:hint="eastAsia" w:ascii="Times New Roman" w:hAnsi="Times New Roman" w:eastAsia="PMingLiU" w:cs="Times New Roman"/>
          <w:b/>
          <w:bCs/>
          <w:color w:val="000000"/>
          <w:sz w:val="28"/>
          <w:szCs w:val="28"/>
          <w:lang w:val="en-US" w:eastAsia="zh-TW"/>
        </w:rPr>
      </w:pPr>
    </w:p>
    <w:p>
      <w:pPr>
        <w:spacing w:line="360" w:lineRule="auto"/>
        <w:jc w:val="left"/>
        <w:rPr>
          <w:rFonts w:hint="default" w:ascii="Times New Roman" w:hAnsi="Times New Roman" w:cs="Times New Roman" w:eastAsiaTheme="minorEastAsia"/>
          <w:b w:val="0"/>
          <w:bCs w:val="0"/>
          <w:i w:val="0"/>
          <w:iCs w:val="0"/>
          <w:color w:val="auto"/>
          <w:sz w:val="22"/>
          <w:szCs w:val="22"/>
          <w:u w:val="none"/>
          <w:shd w:val="clear" w:color="auto" w:fill="auto"/>
          <w:lang w:val="en-US" w:eastAsia="zh-TW"/>
        </w:rPr>
      </w:pP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fldChar w:fldCharType="begin"/>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instrText xml:space="preserve"> HYPERLINK "https://www.bcg.com/about/people/experts/olivier-abtan.aspx" </w:instrTex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fldChar w:fldCharType="separate"/>
      </w:r>
      <w:r>
        <w:rPr>
          <w:rStyle w:val="10"/>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Abtan</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fldChar w:fldCharType="end"/>
      </w:r>
      <w:r>
        <w:rPr>
          <w:rFonts w:hint="default" w:ascii="Times New Roman" w:hAnsi="Times New Roman" w:eastAsia="Helvetica" w:cs="Times New Roman"/>
          <w:b w:val="0"/>
          <w:bCs w:val="0"/>
          <w:i w:val="0"/>
          <w:iCs w:val="0"/>
          <w:caps w:val="0"/>
          <w:color w:val="auto"/>
          <w:spacing w:val="0"/>
          <w:sz w:val="22"/>
          <w:szCs w:val="22"/>
          <w:u w:val="none"/>
          <w:shd w:val="clear" w:color="auto" w:fill="auto"/>
        </w:rPr>
        <w:t xml:space="preserve"> </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O</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w:t>
      </w:r>
      <w:r>
        <w:rPr>
          <w:rFonts w:hint="default" w:ascii="Times New Roman" w:hAnsi="Times New Roman" w:eastAsia="Helvetica" w:cs="Times New Roman"/>
          <w:b w:val="0"/>
          <w:bCs w:val="0"/>
          <w:i w:val="0"/>
          <w:iCs w:val="0"/>
          <w:caps w:val="0"/>
          <w:color w:val="auto"/>
          <w:spacing w:val="0"/>
          <w:sz w:val="22"/>
          <w:szCs w:val="22"/>
          <w:u w:val="none"/>
          <w:shd w:val="clear" w:color="auto" w:fill="auto"/>
        </w:rPr>
        <w:t xml:space="preserve"> </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Bellaïche</w:t>
      </w:r>
      <w:r>
        <w:rPr>
          <w:rFonts w:hint="default" w:ascii="Times New Roman" w:hAnsi="Times New Roman" w:eastAsia="PMingLiU" w:cs="Times New Roman"/>
          <w:b w:val="0"/>
          <w:bCs w:val="0"/>
          <w:i w:val="0"/>
          <w:iCs w:val="0"/>
          <w:caps w:val="0"/>
          <w:color w:val="auto"/>
          <w:spacing w:val="0"/>
          <w:sz w:val="22"/>
          <w:szCs w:val="22"/>
          <w:u w:val="none"/>
          <w:shd w:val="clear" w:color="auto" w:fill="auto"/>
          <w:vertAlign w:val="baseline"/>
          <w:lang w:val="en-US" w:eastAsia="zh-TW"/>
        </w:rPr>
        <w:t xml:space="preserve"> JM</w:t>
      </w:r>
      <w:r>
        <w:rPr>
          <w:rFonts w:hint="default" w:ascii="Times New Roman" w:hAnsi="Times New Roman" w:eastAsia="Helvetica" w:cs="Times New Roman"/>
          <w:b w:val="0"/>
          <w:bCs w:val="0"/>
          <w:i w:val="0"/>
          <w:iCs w:val="0"/>
          <w:caps w:val="0"/>
          <w:color w:val="auto"/>
          <w:spacing w:val="0"/>
          <w:sz w:val="22"/>
          <w:szCs w:val="22"/>
          <w:u w:val="none"/>
          <w:shd w:val="clear" w:color="auto" w:fill="auto"/>
        </w:rPr>
        <w:t xml:space="preserve"> </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w:t>
      </w:r>
      <w:r>
        <w:rPr>
          <w:rFonts w:hint="default" w:ascii="Times New Roman" w:hAnsi="Times New Roman" w:eastAsia="Helvetica" w:cs="Times New Roman"/>
          <w:b w:val="0"/>
          <w:bCs w:val="0"/>
          <w:i w:val="0"/>
          <w:iCs w:val="0"/>
          <w:caps w:val="0"/>
          <w:color w:val="auto"/>
          <w:spacing w:val="0"/>
          <w:sz w:val="22"/>
          <w:szCs w:val="22"/>
          <w:u w:val="none"/>
          <w:shd w:val="clear" w:color="auto" w:fill="auto"/>
        </w:rPr>
        <w:t xml:space="preserve"> </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and</w:t>
      </w:r>
      <w:r>
        <w:rPr>
          <w:rFonts w:hint="default" w:ascii="Times New Roman" w:hAnsi="Times New Roman" w:eastAsia="PMingLiU" w:cs="Times New Roman"/>
          <w:b w:val="0"/>
          <w:bCs w:val="0"/>
          <w:i w:val="0"/>
          <w:iCs w:val="0"/>
          <w:caps w:val="0"/>
          <w:color w:val="auto"/>
          <w:spacing w:val="0"/>
          <w:sz w:val="22"/>
          <w:szCs w:val="22"/>
          <w:u w:val="none"/>
          <w:shd w:val="clear" w:color="auto" w:fill="auto"/>
          <w:vertAlign w:val="baseline"/>
          <w:lang w:val="en-US" w:eastAsia="zh-TW"/>
        </w:rPr>
        <w:t xml:space="preserve"> </w:t>
      </w:r>
      <w:r>
        <w:rPr>
          <w:rFonts w:hint="default" w:ascii="Times New Roman" w:hAnsi="Times New Roman" w:eastAsia="&amp;quot" w:cs="Times New Roman"/>
          <w:b w:val="0"/>
          <w:bCs w:val="0"/>
          <w:i w:val="0"/>
          <w:iCs w:val="0"/>
          <w:caps w:val="0"/>
          <w:color w:val="auto"/>
          <w:spacing w:val="0"/>
          <w:sz w:val="22"/>
          <w:szCs w:val="22"/>
          <w:u w:val="none"/>
          <w:shd w:val="clear" w:color="auto" w:fill="auto"/>
          <w:vertAlign w:val="baseline"/>
        </w:rPr>
        <w:t>Vahle</w:t>
      </w:r>
      <w:r>
        <w:rPr>
          <w:rFonts w:hint="default" w:ascii="Times New Roman" w:hAnsi="Times New Roman" w:eastAsia="PMingLiU" w:cs="Times New Roman"/>
          <w:b w:val="0"/>
          <w:bCs w:val="0"/>
          <w:i w:val="0"/>
          <w:iCs w:val="0"/>
          <w:caps w:val="0"/>
          <w:color w:val="auto"/>
          <w:spacing w:val="0"/>
          <w:sz w:val="22"/>
          <w:szCs w:val="22"/>
          <w:u w:val="none"/>
          <w:shd w:val="clear" w:color="auto" w:fill="auto"/>
          <w:vertAlign w:val="baseline"/>
          <w:lang w:val="en-US" w:eastAsia="zh-TW"/>
        </w:rPr>
        <w:t xml:space="preserve"> K. (2013). </w:t>
      </w:r>
      <w:r>
        <w:rPr>
          <w:rFonts w:hint="default" w:ascii="Times New Roman" w:hAnsi="Times New Roman" w:cs="Times New Roman"/>
          <w:b w:val="0"/>
          <w:bCs w:val="0"/>
          <w:i w:val="0"/>
          <w:iCs w:val="0"/>
          <w:color w:val="auto"/>
          <w:sz w:val="22"/>
          <w:szCs w:val="22"/>
          <w:u w:val="none"/>
          <w:shd w:val="clear" w:color="auto" w:fill="auto"/>
          <w:lang w:val="en-US" w:eastAsia="zh-TW"/>
        </w:rPr>
        <w:t xml:space="preserve">Rethinking the fashion supply chain. Available  at: </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begin"/>
      </w:r>
      <w:r>
        <w:rPr>
          <w:rFonts w:hint="default" w:ascii="Times New Roman" w:hAnsi="Times New Roman" w:cs="Times New Roman"/>
          <w:b w:val="0"/>
          <w:bCs w:val="0"/>
          <w:i w:val="0"/>
          <w:iCs w:val="0"/>
          <w:color w:val="auto"/>
          <w:sz w:val="22"/>
          <w:szCs w:val="22"/>
          <w:u w:val="none"/>
          <w:shd w:val="clear" w:color="auto" w:fill="auto"/>
          <w:lang w:val="en-US" w:eastAsia="zh-TW"/>
        </w:rPr>
        <w:instrText xml:space="preserve"> HYPERLINK "https://www.bcg.com/publications/2013/retail-supply-chain-management-fast-flexible-lean-rethinking-fashion-supply-chain.aspx." </w:instrTex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separate"/>
      </w:r>
      <w:r>
        <w:rPr>
          <w:rStyle w:val="10"/>
          <w:rFonts w:hint="default" w:ascii="Times New Roman" w:hAnsi="Times New Roman" w:cs="Times New Roman"/>
          <w:b w:val="0"/>
          <w:bCs w:val="0"/>
          <w:i w:val="0"/>
          <w:iCs w:val="0"/>
          <w:color w:val="auto"/>
          <w:sz w:val="22"/>
          <w:szCs w:val="22"/>
          <w:u w:val="none"/>
          <w:shd w:val="clear" w:color="auto" w:fill="auto"/>
          <w:lang w:val="en-US" w:eastAsia="zh-TW"/>
        </w:rPr>
        <w:t>https://www.bcg.com/publications/2013/retail-supply-chain-management-fast-flexible-lean-rethinking-fashion-supply-chain.aspx.</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end"/>
      </w:r>
      <w:r>
        <w:rPr>
          <w:rFonts w:hint="default" w:ascii="Times New Roman" w:hAnsi="Times New Roman" w:cs="Times New Roman"/>
          <w:b w:val="0"/>
          <w:bCs w:val="0"/>
          <w:i w:val="0"/>
          <w:iCs w:val="0"/>
          <w:color w:val="auto"/>
          <w:sz w:val="22"/>
          <w:szCs w:val="22"/>
          <w:u w:val="none"/>
          <w:shd w:val="clear" w:color="auto" w:fill="auto"/>
          <w:lang w:val="en-US" w:eastAsia="zh-TW"/>
        </w:rPr>
        <w:t xml:space="preserve"> (Accessed: 13 Oct 2019)</w:t>
      </w:r>
    </w:p>
    <w:p>
      <w:pPr>
        <w:spacing w:line="360" w:lineRule="auto"/>
        <w:jc w:val="both"/>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t xml:space="preserve">Census and Statistics Department (2019a). Table 039: Gross National Income (GNI), real Gross National Income (RGNI), per capita GNI and per capita RGNI. Available at: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"https://www.censtatd.gov.hk/hkstat/sub/sp250.jsp?tableID=039&amp;ID=0&amp;productType=8/"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https://www.censtatd.gov.hk/hkstat/sub/sp250.jsp?tableID=039&amp;ID=0&amp;productType=8/</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xml:space="preserve"> (Accessed: 1</w:t>
      </w:r>
      <w:r>
        <w:rPr>
          <w:rFonts w:hint="default" w:ascii="Times New Roman" w:hAnsi="Times New Roman" w:cs="Times New Roman"/>
          <w:b w:val="0"/>
          <w:bCs w:val="0"/>
          <w:i w:val="0"/>
          <w:iCs w:val="0"/>
          <w:color w:val="auto"/>
          <w:sz w:val="22"/>
          <w:szCs w:val="22"/>
          <w:u w:val="none"/>
          <w:shd w:val="clear" w:color="auto" w:fill="auto"/>
          <w:lang w:val="en-US" w:eastAsia="zh-TW"/>
        </w:rPr>
        <w:t>3 Oct</w:t>
      </w:r>
      <w:r>
        <w:rPr>
          <w:rFonts w:hint="default" w:ascii="Times New Roman" w:hAnsi="Times New Roman" w:cs="Times New Roman"/>
          <w:b w:val="0"/>
          <w:bCs w:val="0"/>
          <w:i w:val="0"/>
          <w:iCs w:val="0"/>
          <w:color w:val="auto"/>
          <w:sz w:val="22"/>
          <w:szCs w:val="22"/>
          <w:u w:val="none"/>
          <w:shd w:val="clear" w:color="auto" w:fill="auto"/>
        </w:rPr>
        <w:t xml:space="preserve"> 2019)</w:t>
      </w:r>
    </w:p>
    <w:p>
      <w:pPr>
        <w:spacing w:line="360" w:lineRule="auto"/>
        <w:jc w:val="both"/>
        <w:rPr>
          <w:rFonts w:hint="default" w:ascii="Times New Roman" w:hAnsi="Times New Roman" w:cs="Times New Roman" w:eastAsiaTheme="minorEastAsia"/>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 xml:space="preserve">Catherine D. (2017). </w:t>
      </w:r>
      <w:r>
        <w:rPr>
          <w:rFonts w:hint="default" w:ascii="Times New Roman" w:hAnsi="Times New Roman" w:eastAsia="Arial" w:cs="Times New Roman"/>
          <w:b w:val="0"/>
          <w:bCs w:val="0"/>
          <w:i w:val="0"/>
          <w:iCs w:val="0"/>
          <w:caps w:val="0"/>
          <w:color w:val="auto"/>
          <w:spacing w:val="0"/>
          <w:sz w:val="22"/>
          <w:szCs w:val="22"/>
          <w:u w:val="none"/>
          <w:shd w:val="clear" w:color="auto" w:fill="auto"/>
        </w:rPr>
        <w:t>Engsub 170504 Song Hye Kyo at Esprit Opening Ceremony</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 xml:space="preserve">. Available at: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"https://www.youtube.com/watch?v=mzKIESVp9wo"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https://www.youtube.com/watch?v=mzKIESVp9wo</w:t>
      </w:r>
      <w:r>
        <w:rPr>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lang w:val="en-US" w:eastAsia="zh-TW"/>
        </w:rPr>
        <w:t>. (Accessed: 13 Oct 2019)</w:t>
      </w:r>
    </w:p>
    <w:p>
      <w:pPr>
        <w:rPr>
          <w:rFonts w:hint="default" w:ascii="Times New Roman" w:hAnsi="Times New Roman" w:cs="Times New Roman"/>
          <w:b w:val="0"/>
          <w:bCs w:val="0"/>
          <w:i w:val="0"/>
          <w:iCs w:val="0"/>
          <w:color w:val="auto"/>
          <w:sz w:val="22"/>
          <w:szCs w:val="22"/>
          <w:u w:val="none"/>
          <w:shd w:val="clear" w:color="auto" w:fill="auto"/>
          <w:lang w:val="en-US" w:eastAsia="zh-TW"/>
        </w:rPr>
      </w:pPr>
      <w:bookmarkStart w:id="0" w:name="_Hlk21795175"/>
      <w:r>
        <w:rPr>
          <w:rFonts w:hint="default" w:ascii="Times New Roman" w:hAnsi="Times New Roman" w:cs="Times New Roman"/>
          <w:b w:val="0"/>
          <w:bCs w:val="0"/>
          <w:i w:val="0"/>
          <w:iCs w:val="0"/>
          <w:color w:val="auto"/>
          <w:sz w:val="22"/>
          <w:szCs w:val="22"/>
          <w:u w:val="none"/>
          <w:shd w:val="clear" w:color="auto" w:fill="auto"/>
        </w:rPr>
        <w:t>Dickson, P. R., &amp; Ginter, J. L. (1987)</w:t>
      </w:r>
      <w:bookmarkEnd w:id="0"/>
      <w:r>
        <w:rPr>
          <w:rFonts w:hint="default" w:ascii="Times New Roman" w:hAnsi="Times New Roman" w:cs="Times New Roman"/>
          <w:b w:val="0"/>
          <w:bCs w:val="0"/>
          <w:i w:val="0"/>
          <w:iCs w:val="0"/>
          <w:color w:val="auto"/>
          <w:sz w:val="22"/>
          <w:szCs w:val="22"/>
          <w:u w:val="none"/>
          <w:shd w:val="clear" w:color="auto" w:fill="auto"/>
        </w:rPr>
        <w:t>. Market segmentation, product differentiation, and marketing strategy. Journal of marketing, 51(2), 1-10</w:t>
      </w:r>
      <w:r>
        <w:rPr>
          <w:rFonts w:hint="default" w:ascii="Times New Roman" w:hAnsi="Times New Roman" w:cs="Times New Roman"/>
          <w:b w:val="0"/>
          <w:bCs w:val="0"/>
          <w:i w:val="0"/>
          <w:iCs w:val="0"/>
          <w:color w:val="auto"/>
          <w:sz w:val="22"/>
          <w:szCs w:val="22"/>
          <w:u w:val="none"/>
          <w:shd w:val="clear" w:color="auto" w:fill="auto"/>
          <w:lang w:val="en-US" w:eastAsia="zh-TW"/>
        </w:rPr>
        <w:t>.</w:t>
      </w:r>
    </w:p>
    <w:p>
      <w:pPr>
        <w:rPr>
          <w:rFonts w:hint="default" w:ascii="Times New Roman" w:hAnsi="Times New Roman" w:eastAsia="PMingLiU" w:cs="Times New Roman"/>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 xml:space="preserve">Escales X (2017). Sportswear Makes Inroads in the Fashion Business. IE University. Available at: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"https://www.ie.edu/insights/articles/sportswear-makes-inroads-in-the-fashion-business/" \t "_blank"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Fonts w:hint="default" w:ascii="Times New Roman" w:hAnsi="Times New Roman" w:eastAsia="Times New Roman" w:cs="Times New Roman"/>
          <w:b w:val="0"/>
          <w:bCs w:val="0"/>
          <w:i w:val="0"/>
          <w:iCs w:val="0"/>
          <w:color w:val="auto"/>
          <w:sz w:val="22"/>
          <w:szCs w:val="22"/>
          <w:u w:val="none"/>
          <w:shd w:val="clear" w:color="auto" w:fill="auto"/>
        </w:rPr>
        <w:t>https://www.ie.edu/insights/articles/sportswear-makes-inroads-in-the-fashion-business/</w:t>
      </w:r>
      <w:r>
        <w:rPr>
          <w:rFonts w:hint="default" w:ascii="Times New Roman" w:hAnsi="Times New Roman" w:eastAsia="Times New Roman" w:cs="Times New Roman"/>
          <w:b w:val="0"/>
          <w:bCs w:val="0"/>
          <w:i w:val="0"/>
          <w:iCs w:val="0"/>
          <w:color w:val="auto"/>
          <w:sz w:val="22"/>
          <w:szCs w:val="22"/>
          <w:u w:val="none"/>
          <w:shd w:val="clear" w:color="auto" w:fill="auto"/>
        </w:rPr>
        <w:fldChar w:fldCharType="end"/>
      </w:r>
      <w:r>
        <w:rPr>
          <w:rFonts w:hint="default" w:ascii="Times New Roman" w:hAnsi="Times New Roman" w:eastAsia="PMingLiU" w:cs="Times New Roman"/>
          <w:b w:val="0"/>
          <w:bCs w:val="0"/>
          <w:i w:val="0"/>
          <w:iCs w:val="0"/>
          <w:color w:val="auto"/>
          <w:sz w:val="22"/>
          <w:szCs w:val="22"/>
          <w:u w:val="none"/>
          <w:shd w:val="clear" w:color="auto" w:fill="auto"/>
          <w:lang w:val="en-US" w:eastAsia="zh-TW"/>
        </w:rPr>
        <w:t>. (Accessed: 13 Oct 2019)</w:t>
      </w:r>
    </w:p>
    <w:p>
      <w:pPr>
        <w:rPr>
          <w:rFonts w:hint="default" w:ascii="Times New Roman" w:hAnsi="Times New Roman" w:cs="Times New Roman"/>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 xml:space="preserve">Esprit Holdings Limited (2019a). Interim/Half-year Report. Available at: </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begin"/>
      </w:r>
      <w:r>
        <w:rPr>
          <w:rFonts w:hint="default" w:ascii="Times New Roman" w:hAnsi="Times New Roman" w:cs="Times New Roman"/>
          <w:b w:val="0"/>
          <w:bCs w:val="0"/>
          <w:i w:val="0"/>
          <w:iCs w:val="0"/>
          <w:color w:val="auto"/>
          <w:sz w:val="22"/>
          <w:szCs w:val="22"/>
          <w:u w:val="none"/>
          <w:shd w:val="clear" w:color="auto" w:fill="auto"/>
          <w:lang w:val="en-US" w:eastAsia="zh-TW"/>
        </w:rPr>
        <w:instrText xml:space="preserve"> HYPERLINK "https://www1.hkexnews.hk/listedco/listconews/sehk/2019/0319/ltn20190319483.pdf" </w:instrTex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separate"/>
      </w:r>
      <w:r>
        <w:rPr>
          <w:rStyle w:val="10"/>
          <w:rFonts w:hint="default" w:ascii="Times New Roman" w:hAnsi="Times New Roman" w:cs="Times New Roman"/>
          <w:b w:val="0"/>
          <w:bCs w:val="0"/>
          <w:i w:val="0"/>
          <w:iCs w:val="0"/>
          <w:color w:val="auto"/>
          <w:sz w:val="22"/>
          <w:szCs w:val="22"/>
          <w:u w:val="none"/>
          <w:shd w:val="clear" w:color="auto" w:fill="auto"/>
          <w:lang w:val="en-US" w:eastAsia="zh-TW"/>
        </w:rPr>
        <w:t>https://www1.hkexnews.hk/listedco/listconews/sehk/2019/0319/ltn20190319483.pdf</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end"/>
      </w:r>
      <w:r>
        <w:rPr>
          <w:rFonts w:hint="default" w:ascii="Times New Roman" w:hAnsi="Times New Roman" w:cs="Times New Roman"/>
          <w:b w:val="0"/>
          <w:bCs w:val="0"/>
          <w:i w:val="0"/>
          <w:iCs w:val="0"/>
          <w:color w:val="auto"/>
          <w:sz w:val="22"/>
          <w:szCs w:val="22"/>
          <w:u w:val="none"/>
          <w:shd w:val="clear" w:color="auto" w:fill="auto"/>
          <w:lang w:val="en-US" w:eastAsia="zh-TW"/>
        </w:rPr>
        <w:t xml:space="preserve"> (Accessed: 13 Oct 2019)</w:t>
      </w:r>
    </w:p>
    <w:p>
      <w:pPr>
        <w:rPr>
          <w:rFonts w:hint="default" w:ascii="Times New Roman" w:hAnsi="Times New Roman" w:cs="Times New Roman"/>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 xml:space="preserve">Esprit Holdings Limited (2019b). ANNUAL RESULTS ANNOUNCEMENT FOR THE YEAR ENDED 30 JUNE 2019. Available at: </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begin"/>
      </w:r>
      <w:r>
        <w:rPr>
          <w:rFonts w:hint="default" w:ascii="Times New Roman" w:hAnsi="Times New Roman" w:cs="Times New Roman"/>
          <w:b w:val="0"/>
          <w:bCs w:val="0"/>
          <w:i w:val="0"/>
          <w:iCs w:val="0"/>
          <w:color w:val="auto"/>
          <w:sz w:val="22"/>
          <w:szCs w:val="22"/>
          <w:u w:val="none"/>
          <w:shd w:val="clear" w:color="auto" w:fill="auto"/>
          <w:lang w:val="en-US" w:eastAsia="zh-TW"/>
        </w:rPr>
        <w:instrText xml:space="preserve"> HYPERLINK "https://www1.hkexnews.hk/listedco/listconews/sehk/2019/0918/ltn20190918147.pdf" </w:instrTex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separate"/>
      </w:r>
      <w:r>
        <w:rPr>
          <w:rStyle w:val="10"/>
          <w:rFonts w:hint="default" w:ascii="Times New Roman" w:hAnsi="Times New Roman" w:cs="Times New Roman"/>
          <w:b w:val="0"/>
          <w:bCs w:val="0"/>
          <w:i w:val="0"/>
          <w:iCs w:val="0"/>
          <w:color w:val="auto"/>
          <w:sz w:val="22"/>
          <w:szCs w:val="22"/>
          <w:u w:val="none"/>
          <w:shd w:val="clear" w:color="auto" w:fill="auto"/>
          <w:lang w:val="en-US" w:eastAsia="zh-TW"/>
        </w:rPr>
        <w:t>https://www1.hkexnews.hk/listedco/listconews/sehk/2019/0918/ltn20190918147.pdf</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end"/>
      </w:r>
    </w:p>
    <w:p>
      <w:pPr>
        <w:rPr>
          <w:rFonts w:hint="default" w:ascii="Times New Roman" w:hAnsi="Times New Roman" w:cs="Times New Roman"/>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(Accessed: 13 Oct 2019)</w:t>
      </w:r>
    </w:p>
    <w:p>
      <w:pPr>
        <w:numPr>
          <w:ilvl w:val="0"/>
          <w:numId w:val="2"/>
        </w:num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t>Dobbs, M. (2014). Guidelines for applying Porter's five forces framework: a set of industry analysis templates. Competitiveness Review, 24(1), 32-45.</w:t>
      </w:r>
    </w:p>
    <w:p>
      <w:pPr>
        <w:widowControl w:val="0"/>
        <w:numPr>
          <w:ilvl w:val="0"/>
          <w:numId w:val="0"/>
        </w:numPr>
        <w:rPr>
          <w:rFonts w:hint="default" w:ascii="Times New Roman" w:hAnsi="Times New Roman" w:cs="Times New Roman" w:eastAsiaTheme="minorEastAsia"/>
          <w:b w:val="0"/>
          <w:bCs w:val="0"/>
          <w:i w:val="0"/>
          <w:iCs w:val="0"/>
          <w:color w:val="auto"/>
          <w:sz w:val="22"/>
          <w:szCs w:val="22"/>
          <w:u w:val="none"/>
          <w:shd w:val="clear" w:color="auto" w:fill="auto"/>
          <w:lang w:val="en-US" w:eastAsia="zh-TW"/>
        </w:rPr>
      </w:pPr>
      <w:r>
        <w:rPr>
          <w:rFonts w:hint="default" w:ascii="Times New Roman" w:hAnsi="Times New Roman" w:cs="Times New Roman"/>
          <w:b w:val="0"/>
          <w:bCs w:val="0"/>
          <w:i w:val="0"/>
          <w:iCs w:val="0"/>
          <w:color w:val="auto"/>
          <w:sz w:val="22"/>
          <w:szCs w:val="22"/>
          <w:u w:val="none"/>
          <w:shd w:val="clear" w:color="auto" w:fill="auto"/>
          <w:lang w:val="en-US" w:eastAsia="zh-TW"/>
        </w:rPr>
        <w:t xml:space="preserve">Finet HK. (2018). </w:t>
      </w:r>
      <w:r>
        <w:rPr>
          <w:rFonts w:hint="default" w:ascii="Times New Roman" w:hAnsi="Times New Roman" w:eastAsia="SimSun" w:cs="Times New Roman"/>
          <w:b w:val="0"/>
          <w:bCs w:val="0"/>
          <w:i w:val="0"/>
          <w:iCs w:val="0"/>
          <w:caps w:val="0"/>
          <w:color w:val="auto"/>
          <w:spacing w:val="0"/>
          <w:sz w:val="22"/>
          <w:szCs w:val="22"/>
          <w:u w:val="none"/>
          <w:shd w:val="clear" w:color="auto" w:fill="auto"/>
        </w:rPr>
        <w:t>思捷環球：業績復甦緩慢，「大膽的改變」能否挽回最後的倔強？</w:t>
      </w:r>
      <w:r>
        <w:rPr>
          <w:rFonts w:hint="default" w:ascii="Times New Roman" w:hAnsi="Times New Roman" w:eastAsia="&amp;quot" w:cs="Times New Roman"/>
          <w:b w:val="0"/>
          <w:bCs w:val="0"/>
          <w:i w:val="0"/>
          <w:iCs w:val="0"/>
          <w:caps w:val="0"/>
          <w:color w:val="auto"/>
          <w:spacing w:val="0"/>
          <w:sz w:val="22"/>
          <w:szCs w:val="22"/>
          <w:u w:val="none"/>
          <w:shd w:val="clear" w:color="auto" w:fill="auto"/>
        </w:rPr>
        <w:br w:type="textWrapping"/>
      </w:r>
      <w:r>
        <w:rPr>
          <w:rFonts w:hint="default" w:ascii="Times New Roman" w:hAnsi="Times New Roman" w:cs="Times New Roman"/>
          <w:b w:val="0"/>
          <w:bCs w:val="0"/>
          <w:i w:val="0"/>
          <w:iCs w:val="0"/>
          <w:color w:val="auto"/>
          <w:sz w:val="22"/>
          <w:szCs w:val="22"/>
          <w:u w:val="none"/>
          <w:shd w:val="clear" w:color="auto" w:fill="auto"/>
          <w:lang w:val="en-US" w:eastAsia="zh-TW"/>
        </w:rPr>
        <w:t xml:space="preserve">Available at </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begin"/>
      </w:r>
      <w:r>
        <w:rPr>
          <w:rFonts w:hint="default" w:ascii="Times New Roman" w:hAnsi="Times New Roman" w:cs="Times New Roman"/>
          <w:b w:val="0"/>
          <w:bCs w:val="0"/>
          <w:i w:val="0"/>
          <w:iCs w:val="0"/>
          <w:color w:val="auto"/>
          <w:sz w:val="22"/>
          <w:szCs w:val="22"/>
          <w:u w:val="none"/>
          <w:shd w:val="clear" w:color="auto" w:fill="auto"/>
          <w:lang w:val="en-US" w:eastAsia="zh-TW"/>
        </w:rPr>
        <w:instrText xml:space="preserve"> HYPERLINK "https://kknews.cc/finance/p9zbmlz.html." </w:instrTex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separate"/>
      </w:r>
      <w:r>
        <w:rPr>
          <w:rStyle w:val="10"/>
          <w:rFonts w:hint="default" w:ascii="Times New Roman" w:hAnsi="Times New Roman" w:cs="Times New Roman"/>
          <w:b w:val="0"/>
          <w:bCs w:val="0"/>
          <w:i w:val="0"/>
          <w:iCs w:val="0"/>
          <w:color w:val="auto"/>
          <w:sz w:val="22"/>
          <w:szCs w:val="22"/>
          <w:u w:val="none"/>
          <w:shd w:val="clear" w:color="auto" w:fill="auto"/>
          <w:lang w:val="en-US" w:eastAsia="zh-TW"/>
        </w:rPr>
        <w:t>https://kknews.cc/finance/p9zbmlz.html.</w:t>
      </w:r>
      <w:r>
        <w:rPr>
          <w:rFonts w:hint="default" w:ascii="Times New Roman" w:hAnsi="Times New Roman" w:cs="Times New Roman"/>
          <w:b w:val="0"/>
          <w:bCs w:val="0"/>
          <w:i w:val="0"/>
          <w:iCs w:val="0"/>
          <w:color w:val="auto"/>
          <w:sz w:val="22"/>
          <w:szCs w:val="22"/>
          <w:u w:val="none"/>
          <w:shd w:val="clear" w:color="auto" w:fill="auto"/>
          <w:lang w:val="en-US" w:eastAsia="zh-TW"/>
        </w:rPr>
        <w:fldChar w:fldCharType="end"/>
      </w:r>
      <w:r>
        <w:rPr>
          <w:rFonts w:hint="default" w:ascii="Times New Roman" w:hAnsi="Times New Roman" w:cs="Times New Roman"/>
          <w:b w:val="0"/>
          <w:bCs w:val="0"/>
          <w:i w:val="0"/>
          <w:iCs w:val="0"/>
          <w:color w:val="auto"/>
          <w:sz w:val="22"/>
          <w:szCs w:val="22"/>
          <w:u w:val="none"/>
          <w:shd w:val="clear" w:color="auto" w:fill="auto"/>
          <w:lang w:val="en-US" w:eastAsia="zh-TW"/>
        </w:rPr>
        <w:t xml:space="preserve"> (Accessed: 13 Oct 2019)</w:t>
      </w:r>
    </w:p>
    <w:p>
      <w:pPr>
        <w:rPr>
          <w:rFonts w:hint="default" w:ascii="Times New Roman" w:hAnsi="Times New Roman" w:eastAsia="SimSun" w:cs="Times New Roman"/>
          <w:b w:val="0"/>
          <w:bCs w:val="0"/>
          <w:i w:val="0"/>
          <w:iCs w:val="0"/>
          <w:caps w:val="0"/>
          <w:color w:val="auto"/>
          <w:spacing w:val="0"/>
          <w:sz w:val="22"/>
          <w:szCs w:val="22"/>
          <w:u w:val="none"/>
          <w:shd w:val="clear" w:color="auto" w:fill="auto"/>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Glass, A. J. (1997). Product cycles and market penetration. International Economic Review, 865-891</w:t>
      </w:r>
    </w:p>
    <w:p>
      <w:pPr>
        <w:rPr>
          <w:rFonts w:hint="default" w:ascii="Times New Roman" w:hAnsi="Times New Roman" w:cs="Times New Roman"/>
          <w:b w:val="0"/>
          <w:bCs w:val="0"/>
          <w:i w:val="0"/>
          <w:iCs w:val="0"/>
          <w:color w:val="auto"/>
          <w:sz w:val="22"/>
          <w:szCs w:val="22"/>
          <w:u w:val="none"/>
          <w:shd w:val="clear" w:color="auto" w:fill="auto"/>
        </w:rPr>
      </w:pPr>
      <w:bookmarkStart w:id="1" w:name="_Hlk21794868"/>
      <w:r>
        <w:rPr>
          <w:rFonts w:hint="default" w:ascii="Times New Roman" w:hAnsi="Times New Roman" w:cs="Times New Roman"/>
          <w:b w:val="0"/>
          <w:bCs w:val="0"/>
          <w:i w:val="0"/>
          <w:iCs w:val="0"/>
          <w:color w:val="auto"/>
          <w:sz w:val="22"/>
          <w:szCs w:val="22"/>
          <w:u w:val="none"/>
          <w:shd w:val="clear" w:color="auto" w:fill="auto"/>
        </w:rPr>
        <w:t>Ghazinoory, S., Esmail Zadeh, A., &amp; Memariani, A. (2007)</w:t>
      </w:r>
      <w:bookmarkEnd w:id="1"/>
      <w:r>
        <w:rPr>
          <w:rFonts w:hint="default" w:ascii="Times New Roman" w:hAnsi="Times New Roman" w:cs="Times New Roman"/>
          <w:b w:val="0"/>
          <w:bCs w:val="0"/>
          <w:i w:val="0"/>
          <w:iCs w:val="0"/>
          <w:color w:val="auto"/>
          <w:sz w:val="22"/>
          <w:szCs w:val="22"/>
          <w:u w:val="none"/>
          <w:shd w:val="clear" w:color="auto" w:fill="auto"/>
        </w:rPr>
        <w:t>. Fuzzy SWOT analysis. Journal of Intelligent &amp; Fuzzy Systems, 18(1), 99-108.</w:t>
      </w:r>
    </w:p>
    <w:p>
      <w:pPr>
        <w:rPr>
          <w:rFonts w:hint="default" w:ascii="Times New Roman" w:hAnsi="Times New Roman" w:eastAsia="PMingLiU" w:cs="Times New Roman"/>
          <w:b w:val="0"/>
          <w:bCs w:val="0"/>
          <w:i w:val="0"/>
          <w:iCs w:val="0"/>
          <w:color w:val="auto"/>
          <w:sz w:val="22"/>
          <w:szCs w:val="22"/>
          <w:u w:val="none"/>
          <w:shd w:val="clear" w:color="auto" w:fill="auto"/>
          <w:lang w:val="en-US" w:eastAsia="zh-TW"/>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 xml:space="preserve">Hambrick, D.C., MacMillan, I.C. and Day, D.L., </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w:t>
      </w:r>
      <w:r>
        <w:rPr>
          <w:rFonts w:hint="default" w:ascii="Times New Roman" w:hAnsi="Times New Roman" w:eastAsia="SimSun" w:cs="Times New Roman"/>
          <w:b w:val="0"/>
          <w:bCs w:val="0"/>
          <w:i w:val="0"/>
          <w:iCs w:val="0"/>
          <w:caps w:val="0"/>
          <w:color w:val="auto"/>
          <w:spacing w:val="0"/>
          <w:sz w:val="22"/>
          <w:szCs w:val="22"/>
          <w:u w:val="none"/>
          <w:shd w:val="clear" w:color="auto" w:fill="auto"/>
        </w:rPr>
        <w:t>1982</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w:t>
      </w:r>
      <w:r>
        <w:rPr>
          <w:rFonts w:hint="default" w:ascii="Times New Roman" w:hAnsi="Times New Roman" w:eastAsia="SimSun" w:cs="Times New Roman"/>
          <w:b w:val="0"/>
          <w:bCs w:val="0"/>
          <w:i w:val="0"/>
          <w:iCs w:val="0"/>
          <w:caps w:val="0"/>
          <w:color w:val="auto"/>
          <w:spacing w:val="0"/>
          <w:sz w:val="22"/>
          <w:szCs w:val="22"/>
          <w:u w:val="none"/>
          <w:shd w:val="clear" w:color="auto" w:fill="auto"/>
        </w:rPr>
        <w:t>. Strategic attributes and performance in the BCG matrix—A PIMS-based analysis of industrial product businesses. Academy of Management Journal, 25(3), pp.510-53</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1.</w:t>
      </w:r>
    </w:p>
    <w:p>
      <w:pPr>
        <w:rPr>
          <w:rFonts w:hint="default" w:ascii="Times New Roman" w:hAnsi="Times New Roman" w:cs="Times New Roman"/>
          <w:b w:val="0"/>
          <w:bCs w:val="0"/>
          <w:i w:val="0"/>
          <w:iCs w:val="0"/>
          <w:color w:val="auto"/>
          <w:sz w:val="22"/>
          <w:szCs w:val="22"/>
          <w:u w:val="none"/>
          <w:shd w:val="clear" w:color="auto" w:fill="auto"/>
        </w:rPr>
      </w:pPr>
      <w:bookmarkStart w:id="2" w:name="_Hlk21778958"/>
      <w:r>
        <w:rPr>
          <w:rFonts w:hint="default" w:ascii="Times New Roman" w:hAnsi="Times New Roman" w:cs="Times New Roman"/>
          <w:b w:val="0"/>
          <w:bCs w:val="0"/>
          <w:i w:val="0"/>
          <w:iCs w:val="0"/>
          <w:color w:val="auto"/>
          <w:sz w:val="22"/>
          <w:szCs w:val="22"/>
          <w:u w:val="none"/>
          <w:shd w:val="clear" w:color="auto" w:fill="auto"/>
        </w:rPr>
        <w:t>Kraemer, K. L., Dedrick, J., &amp; Jarman, S. (1994)</w:t>
      </w:r>
      <w:bookmarkEnd w:id="2"/>
      <w:r>
        <w:rPr>
          <w:rFonts w:hint="default" w:ascii="Times New Roman" w:hAnsi="Times New Roman" w:cs="Times New Roman"/>
          <w:b w:val="0"/>
          <w:bCs w:val="0"/>
          <w:i w:val="0"/>
          <w:iCs w:val="0"/>
          <w:color w:val="auto"/>
          <w:sz w:val="22"/>
          <w:szCs w:val="22"/>
          <w:u w:val="none"/>
          <w:shd w:val="clear" w:color="auto" w:fill="auto"/>
        </w:rPr>
        <w:t>. Supporting the free market: Information technology policy in Hong Kong. The Information Society, 10(4), 223-246.</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"https://www.emerald.com/insight/search?q=C.Y.%20Kwan" \o "C.Y. Kwan"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Kwan, C.</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"https://www.emerald.com/insight/search?q=K.W.%20Yeung" \o "K.W. Yeung"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Yeung, K.</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and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"https://www.emerald.com/insight/search?q=K.F.%20Au" \o "K.F. Au"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Au, K.</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(2003), "A statistical investigation of the changing apparel retailing environment in China",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"https://www.emerald.com/insight/publication/issn/1361-2026"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Journal of Fashion Marketing and Management</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Vol. 7 No. 1, pp. 87-100.</w:t>
      </w:r>
    </w:p>
    <w:p>
      <w:pPr>
        <w:rPr>
          <w:rFonts w:hint="default" w:ascii="Times New Roman" w:hAnsi="Times New Roman" w:cs="Times New Roman"/>
          <w:b w:val="0"/>
          <w:bCs w:val="0"/>
          <w:i w:val="0"/>
          <w:iCs w:val="0"/>
          <w:color w:val="auto"/>
          <w:sz w:val="22"/>
          <w:szCs w:val="22"/>
          <w:u w:val="none"/>
          <w:shd w:val="clear" w:color="auto" w:fill="auto"/>
        </w:rPr>
      </w:pPr>
      <w:bookmarkStart w:id="3" w:name="_Hlk21795355"/>
      <w:r>
        <w:rPr>
          <w:rFonts w:hint="default" w:ascii="Times New Roman" w:hAnsi="Times New Roman" w:cs="Times New Roman"/>
          <w:b w:val="0"/>
          <w:bCs w:val="0"/>
          <w:i w:val="0"/>
          <w:iCs w:val="0"/>
          <w:color w:val="auto"/>
          <w:sz w:val="22"/>
          <w:szCs w:val="22"/>
          <w:u w:val="none"/>
          <w:shd w:val="clear" w:color="auto" w:fill="auto"/>
        </w:rPr>
        <w:t>O'Shannassy, T. (2003</w:t>
      </w:r>
      <w:bookmarkEnd w:id="3"/>
      <w:r>
        <w:rPr>
          <w:rFonts w:hint="default" w:ascii="Times New Roman" w:hAnsi="Times New Roman" w:cs="Times New Roman"/>
          <w:b w:val="0"/>
          <w:bCs w:val="0"/>
          <w:i w:val="0"/>
          <w:iCs w:val="0"/>
          <w:color w:val="auto"/>
          <w:sz w:val="22"/>
          <w:szCs w:val="22"/>
          <w:u w:val="none"/>
          <w:shd w:val="clear" w:color="auto" w:fill="auto"/>
        </w:rPr>
        <w:t>). Modern strategic management: Balancing strategic thinking and strategic planning for internal and external stakeholders. Singapore Management Review, 25(1), 53</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Pickton, D. W., &amp; Wright, S. (1998). What's swot in strategic analysis?. Strategic change, 7(2), 101-109</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t>Porter, M. E. (2008). The five competitive forces that shape strategy. Harvard business review, 86(1), 25-40.</w:t>
      </w:r>
    </w:p>
    <w:p>
      <w:pPr>
        <w:rPr>
          <w:rFonts w:hint="default" w:ascii="Times New Roman" w:hAnsi="Times New Roman" w:cs="Times New Roman"/>
          <w:b w:val="0"/>
          <w:bCs w:val="0"/>
          <w:i w:val="0"/>
          <w:iCs w:val="0"/>
          <w:color w:val="auto"/>
          <w:sz w:val="22"/>
          <w:szCs w:val="22"/>
          <w:u w:val="none"/>
          <w:shd w:val="clear" w:color="auto" w:fill="auto"/>
        </w:rPr>
      </w:pPr>
      <w:bookmarkStart w:id="4" w:name="_Hlk21795065"/>
      <w:r>
        <w:rPr>
          <w:rFonts w:hint="default" w:ascii="Times New Roman" w:hAnsi="Times New Roman" w:cs="Times New Roman"/>
          <w:b w:val="0"/>
          <w:bCs w:val="0"/>
          <w:i w:val="0"/>
          <w:iCs w:val="0"/>
          <w:color w:val="auto"/>
          <w:sz w:val="22"/>
          <w:szCs w:val="22"/>
          <w:u w:val="none"/>
          <w:shd w:val="clear" w:color="auto" w:fill="auto"/>
        </w:rPr>
        <w:t>Raps, A. (2005)</w:t>
      </w:r>
      <w:bookmarkEnd w:id="4"/>
      <w:r>
        <w:rPr>
          <w:rFonts w:hint="default" w:ascii="Times New Roman" w:hAnsi="Times New Roman" w:cs="Times New Roman"/>
          <w:b w:val="0"/>
          <w:bCs w:val="0"/>
          <w:i w:val="0"/>
          <w:iCs w:val="0"/>
          <w:color w:val="auto"/>
          <w:sz w:val="22"/>
          <w:szCs w:val="22"/>
          <w:u w:val="none"/>
          <w:shd w:val="clear" w:color="auto" w:fill="auto"/>
        </w:rPr>
        <w:t>. Strategy implementation–an insurmountable obstacle?. Handbook of business strategy, 6(1), 141-146.</w:t>
      </w:r>
    </w:p>
    <w:p>
      <w:pPr>
        <w:rPr>
          <w:rFonts w:hint="default" w:ascii="Times New Roman" w:hAnsi="Times New Roman" w:eastAsia="PMingLiU" w:cs="Times New Roman"/>
          <w:b w:val="0"/>
          <w:bCs w:val="0"/>
          <w:i w:val="0"/>
          <w:iCs w:val="0"/>
          <w:color w:val="auto"/>
          <w:sz w:val="22"/>
          <w:szCs w:val="22"/>
          <w:u w:val="none"/>
          <w:shd w:val="clear" w:color="auto" w:fill="auto"/>
          <w:lang w:val="en-US" w:eastAsia="zh-TW"/>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Robbins, D. K., &amp; Pearce, J. A. (1992). Turnaround: Retrenchment and recovery. Strategic management journal, 13(4), 287-30</w:t>
      </w:r>
      <w:r>
        <w:rPr>
          <w:rFonts w:hint="default" w:ascii="Times New Roman" w:hAnsi="Times New Roman" w:eastAsia="PMingLiU" w:cs="Times New Roman"/>
          <w:b w:val="0"/>
          <w:bCs w:val="0"/>
          <w:i w:val="0"/>
          <w:iCs w:val="0"/>
          <w:caps w:val="0"/>
          <w:color w:val="auto"/>
          <w:spacing w:val="0"/>
          <w:sz w:val="22"/>
          <w:szCs w:val="22"/>
          <w:u w:val="none"/>
          <w:shd w:val="clear" w:color="auto" w:fill="auto"/>
          <w:lang w:val="en-US" w:eastAsia="zh-TW"/>
        </w:rPr>
        <w:t>9.</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"https://www.emerald.com/insight/search?q=S.M.%20Sanderson" \o "S.M. Sanderson"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Sanderson, S.</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and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"https://www.emerald.com/insight/search?q=G.A.%20Luffman" \o "G.A. Luffman"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Luffman, G.</w:t>
      </w:r>
      <w:r>
        <w:rPr>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(1988), "Strategic Planning and Environmental Analysis",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"https://www.emerald.com/insight/publication/issn/0309-0566"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European Journal of Marketing</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Vol. 22 No. 2, pp. 14-27.</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"https://www.emerald.com/insight/search?q=Nitin%20Sanghavi" \o "Nitin Sanghavi"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Sanghavi, N.</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(1991), "RETAIL FRANCHISING AS A GROWTH STRATEGY FOR THE 1990s", </w:t>
      </w:r>
      <w:r>
        <w:rPr>
          <w:rFonts w:hint="default" w:ascii="Times New Roman" w:hAnsi="Times New Roman" w:cs="Times New Roman"/>
          <w:b w:val="0"/>
          <w:bCs w:val="0"/>
          <w:i w:val="0"/>
          <w:iCs w:val="0"/>
          <w:color w:val="auto"/>
          <w:sz w:val="22"/>
          <w:szCs w:val="22"/>
          <w:u w:val="none"/>
          <w:shd w:val="clear" w:color="auto" w:fill="auto"/>
        </w:rPr>
        <w:fldChar w:fldCharType="begin"/>
      </w:r>
      <w:r>
        <w:rPr>
          <w:rFonts w:hint="default" w:ascii="Times New Roman" w:hAnsi="Times New Roman" w:cs="Times New Roman"/>
          <w:b w:val="0"/>
          <w:bCs w:val="0"/>
          <w:i w:val="0"/>
          <w:iCs w:val="0"/>
          <w:color w:val="auto"/>
          <w:sz w:val="22"/>
          <w:szCs w:val="22"/>
          <w:u w:val="none"/>
          <w:shd w:val="clear" w:color="auto" w:fill="auto"/>
        </w:rPr>
        <w:instrText xml:space="preserve"> HYPERLINK "https://www.emerald.com/insight/publication/issn/0959-0552" </w:instrText>
      </w:r>
      <w:r>
        <w:rPr>
          <w:rFonts w:hint="default" w:ascii="Times New Roman" w:hAnsi="Times New Roman" w:cs="Times New Roman"/>
          <w:b w:val="0"/>
          <w:bCs w:val="0"/>
          <w:i w:val="0"/>
          <w:iCs w:val="0"/>
          <w:color w:val="auto"/>
          <w:sz w:val="22"/>
          <w:szCs w:val="22"/>
          <w:u w:val="none"/>
          <w:shd w:val="clear" w:color="auto" w:fill="auto"/>
        </w:rPr>
        <w:fldChar w:fldCharType="separate"/>
      </w:r>
      <w:r>
        <w:rPr>
          <w:rStyle w:val="10"/>
          <w:rFonts w:hint="default" w:ascii="Times New Roman" w:hAnsi="Times New Roman" w:cs="Times New Roman"/>
          <w:b w:val="0"/>
          <w:bCs w:val="0"/>
          <w:i w:val="0"/>
          <w:iCs w:val="0"/>
          <w:color w:val="auto"/>
          <w:sz w:val="22"/>
          <w:szCs w:val="22"/>
          <w:u w:val="none"/>
          <w:shd w:val="clear" w:color="auto" w:fill="auto"/>
        </w:rPr>
        <w:t>International Journal of Retail &amp; Distribution Management</w:t>
      </w:r>
      <w:r>
        <w:rPr>
          <w:rStyle w:val="10"/>
          <w:rFonts w:hint="default" w:ascii="Times New Roman" w:hAnsi="Times New Roman" w:cs="Times New Roman"/>
          <w:b w:val="0"/>
          <w:bCs w:val="0"/>
          <w:i w:val="0"/>
          <w:iCs w:val="0"/>
          <w:color w:val="auto"/>
          <w:sz w:val="22"/>
          <w:szCs w:val="22"/>
          <w:u w:val="none"/>
          <w:shd w:val="clear" w:color="auto" w:fill="auto"/>
        </w:rPr>
        <w:fldChar w:fldCharType="end"/>
      </w:r>
      <w:r>
        <w:rPr>
          <w:rFonts w:hint="default" w:ascii="Times New Roman" w:hAnsi="Times New Roman" w:cs="Times New Roman"/>
          <w:b w:val="0"/>
          <w:bCs w:val="0"/>
          <w:i w:val="0"/>
          <w:iCs w:val="0"/>
          <w:color w:val="auto"/>
          <w:sz w:val="22"/>
          <w:szCs w:val="22"/>
          <w:u w:val="none"/>
          <w:shd w:val="clear" w:color="auto" w:fill="auto"/>
        </w:rPr>
        <w:t>, Vol. 19 No. 2.</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Shayne Gary, M. (2005). Implementation strategy and performance outcomes in related diversification. Strategic Management Journal, 26(7), 643-664.</w:t>
      </w:r>
    </w:p>
    <w:p>
      <w:pPr>
        <w:rPr>
          <w:rFonts w:hint="default" w:ascii="Times New Roman" w:hAnsi="Times New Roman" w:cs="Times New Roman"/>
          <w:b w:val="0"/>
          <w:bCs w:val="0"/>
          <w:i w:val="0"/>
          <w:iCs w:val="0"/>
          <w:color w:val="auto"/>
          <w:sz w:val="22"/>
          <w:szCs w:val="22"/>
          <w:u w:val="none"/>
          <w:shd w:val="clear" w:color="auto" w:fill="auto"/>
        </w:rPr>
      </w:pPr>
      <w:r>
        <w:rPr>
          <w:rFonts w:hint="default" w:ascii="Times New Roman" w:hAnsi="Times New Roman" w:cs="Times New Roman"/>
          <w:b w:val="0"/>
          <w:bCs w:val="0"/>
          <w:i w:val="0"/>
          <w:iCs w:val="0"/>
          <w:color w:val="auto"/>
          <w:sz w:val="22"/>
          <w:szCs w:val="22"/>
          <w:u w:val="none"/>
          <w:shd w:val="clear" w:color="auto" w:fill="auto"/>
        </w:rPr>
        <w:t>Stalk, G., &amp; Butman, J. (2008). Five future strategies you need right now. Harvard Business Press.</w:t>
      </w:r>
    </w:p>
    <w:p>
      <w:pPr>
        <w:rPr>
          <w:rFonts w:hint="default" w:ascii="Times New Roman" w:hAnsi="Times New Roman" w:eastAsia="SimSun" w:cs="Times New Roman"/>
          <w:b w:val="0"/>
          <w:bCs w:val="0"/>
          <w:i w:val="0"/>
          <w:iCs w:val="0"/>
          <w:caps w:val="0"/>
          <w:color w:val="auto"/>
          <w:spacing w:val="0"/>
          <w:sz w:val="22"/>
          <w:szCs w:val="22"/>
          <w:u w:val="none"/>
          <w:shd w:val="clear" w:color="auto" w:fill="auto"/>
        </w:rPr>
      </w:pPr>
      <w:r>
        <w:rPr>
          <w:rFonts w:hint="default" w:ascii="Times New Roman" w:hAnsi="Times New Roman" w:eastAsia="SimSun" w:cs="Times New Roman"/>
          <w:b w:val="0"/>
          <w:bCs w:val="0"/>
          <w:i w:val="0"/>
          <w:iCs w:val="0"/>
          <w:caps w:val="0"/>
          <w:color w:val="auto"/>
          <w:spacing w:val="0"/>
          <w:sz w:val="22"/>
          <w:szCs w:val="22"/>
          <w:u w:val="none"/>
          <w:shd w:val="clear" w:color="auto" w:fill="auto"/>
        </w:rPr>
        <w:t>Verona, G. (1999). A resource-based view of product development. Academy of management review, 24(1), 132-142</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omic Sans MS">
    <w:panose1 w:val="030F0702030302020204"/>
    <w:charset w:val="00"/>
    <w:family w:val="script"/>
    <w:pitch w:val="default"/>
    <w:sig w:usb0="00000287" w:usb1="00000013" w:usb2="00000000" w:usb3="00000000" w:csb0="2000009F" w:csb1="00000000"/>
  </w:font>
  <w:font w:name="PMingLiU">
    <w:panose1 w:val="02020500000000000000"/>
    <w:charset w:val="88"/>
    <w:family w:val="roman"/>
    <w:pitch w:val="default"/>
    <w:sig w:usb0="A00002FF" w:usb1="28CFFCFA" w:usb2="00000016" w:usb3="00000000" w:csb0="00100001"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swiss"/>
    <w:pitch w:val="default"/>
    <w:sig w:usb0="E4002EFF" w:usb1="C000E47F"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46EB854"/>
    <w:multiLevelType w:val="singleLevel"/>
    <w:tmpl w:val="B46EB854"/>
    <w:lvl w:ilvl="0" w:tentative="0">
      <w:start w:val="5"/>
      <w:numFmt w:val="upperLetter"/>
      <w:suff w:val="space"/>
      <w:lvlText w:val="%1."/>
      <w:lvlJc w:val="left"/>
    </w:lvl>
  </w:abstractNum>
  <w:abstractNum w:abstractNumId="1">
    <w:nsid w:val="42B71E60"/>
    <w:multiLevelType w:val="multilevel"/>
    <w:tmpl w:val="42B71E60"/>
    <w:lvl w:ilvl="0" w:tentative="0">
      <w:start w:val="1"/>
      <w:numFmt w:val="bullet"/>
      <w:lvlText w:val=""/>
      <w:lvlJc w:val="left"/>
      <w:pPr>
        <w:ind w:left="528" w:hanging="360"/>
      </w:pPr>
      <w:rPr>
        <w:rFonts w:hint="default" w:ascii="Wingdings" w:hAnsi="Wingdings"/>
      </w:rPr>
    </w:lvl>
    <w:lvl w:ilvl="1" w:tentative="0">
      <w:start w:val="1"/>
      <w:numFmt w:val="bullet"/>
      <w:lvlText w:val="o"/>
      <w:lvlJc w:val="left"/>
      <w:pPr>
        <w:ind w:left="1248" w:hanging="360"/>
      </w:pPr>
      <w:rPr>
        <w:rFonts w:hint="default" w:ascii="Courier New" w:hAnsi="Courier New" w:cs="Courier New"/>
      </w:rPr>
    </w:lvl>
    <w:lvl w:ilvl="2" w:tentative="0">
      <w:start w:val="1"/>
      <w:numFmt w:val="bullet"/>
      <w:lvlText w:val=""/>
      <w:lvlJc w:val="left"/>
      <w:pPr>
        <w:ind w:left="1968" w:hanging="360"/>
      </w:pPr>
      <w:rPr>
        <w:rFonts w:hint="default" w:ascii="Wingdings" w:hAnsi="Wingdings"/>
      </w:rPr>
    </w:lvl>
    <w:lvl w:ilvl="3" w:tentative="0">
      <w:start w:val="1"/>
      <w:numFmt w:val="bullet"/>
      <w:lvlText w:val=""/>
      <w:lvlJc w:val="left"/>
      <w:pPr>
        <w:ind w:left="2688" w:hanging="360"/>
      </w:pPr>
      <w:rPr>
        <w:rFonts w:hint="default" w:ascii="Symbol" w:hAnsi="Symbol"/>
      </w:rPr>
    </w:lvl>
    <w:lvl w:ilvl="4" w:tentative="0">
      <w:start w:val="1"/>
      <w:numFmt w:val="bullet"/>
      <w:lvlText w:val="o"/>
      <w:lvlJc w:val="left"/>
      <w:pPr>
        <w:ind w:left="3408" w:hanging="360"/>
      </w:pPr>
      <w:rPr>
        <w:rFonts w:hint="default" w:ascii="Courier New" w:hAnsi="Courier New" w:cs="Courier New"/>
      </w:rPr>
    </w:lvl>
    <w:lvl w:ilvl="5" w:tentative="0">
      <w:start w:val="1"/>
      <w:numFmt w:val="bullet"/>
      <w:lvlText w:val=""/>
      <w:lvlJc w:val="left"/>
      <w:pPr>
        <w:ind w:left="4128" w:hanging="360"/>
      </w:pPr>
      <w:rPr>
        <w:rFonts w:hint="default" w:ascii="Wingdings" w:hAnsi="Wingdings"/>
      </w:rPr>
    </w:lvl>
    <w:lvl w:ilvl="6" w:tentative="0">
      <w:start w:val="1"/>
      <w:numFmt w:val="bullet"/>
      <w:lvlText w:val=""/>
      <w:lvlJc w:val="left"/>
      <w:pPr>
        <w:ind w:left="4848" w:hanging="360"/>
      </w:pPr>
      <w:rPr>
        <w:rFonts w:hint="default" w:ascii="Symbol" w:hAnsi="Symbol"/>
      </w:rPr>
    </w:lvl>
    <w:lvl w:ilvl="7" w:tentative="0">
      <w:start w:val="1"/>
      <w:numFmt w:val="bullet"/>
      <w:lvlText w:val="o"/>
      <w:lvlJc w:val="left"/>
      <w:pPr>
        <w:ind w:left="5568" w:hanging="360"/>
      </w:pPr>
      <w:rPr>
        <w:rFonts w:hint="default" w:ascii="Courier New" w:hAnsi="Courier New" w:cs="Courier New"/>
      </w:rPr>
    </w:lvl>
    <w:lvl w:ilvl="8" w:tentative="0">
      <w:start w:val="1"/>
      <w:numFmt w:val="bullet"/>
      <w:lvlText w:val=""/>
      <w:lvlJc w:val="left"/>
      <w:pPr>
        <w:ind w:left="6288"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80DE5"/>
    <w:rsid w:val="000675E7"/>
    <w:rsid w:val="000C26CD"/>
    <w:rsid w:val="0019510E"/>
    <w:rsid w:val="001D6A53"/>
    <w:rsid w:val="00201D00"/>
    <w:rsid w:val="00212F40"/>
    <w:rsid w:val="00230D00"/>
    <w:rsid w:val="00230E6B"/>
    <w:rsid w:val="00281961"/>
    <w:rsid w:val="00333591"/>
    <w:rsid w:val="0040094F"/>
    <w:rsid w:val="004D3DFA"/>
    <w:rsid w:val="00651D11"/>
    <w:rsid w:val="00695E9A"/>
    <w:rsid w:val="006A77A0"/>
    <w:rsid w:val="00727E64"/>
    <w:rsid w:val="00730898"/>
    <w:rsid w:val="00796D79"/>
    <w:rsid w:val="007E7B7C"/>
    <w:rsid w:val="00843AA2"/>
    <w:rsid w:val="00850D0E"/>
    <w:rsid w:val="0087129D"/>
    <w:rsid w:val="00883E67"/>
    <w:rsid w:val="00884177"/>
    <w:rsid w:val="0090615A"/>
    <w:rsid w:val="009D14C1"/>
    <w:rsid w:val="00A16870"/>
    <w:rsid w:val="00A822B6"/>
    <w:rsid w:val="00A97D0E"/>
    <w:rsid w:val="00AE25A3"/>
    <w:rsid w:val="00AE3F96"/>
    <w:rsid w:val="00B61486"/>
    <w:rsid w:val="00B70E6F"/>
    <w:rsid w:val="00B72DFC"/>
    <w:rsid w:val="00B948B2"/>
    <w:rsid w:val="00BD7600"/>
    <w:rsid w:val="00C04BB4"/>
    <w:rsid w:val="00C058D5"/>
    <w:rsid w:val="00C27D13"/>
    <w:rsid w:val="00C70BDC"/>
    <w:rsid w:val="00CB4EC4"/>
    <w:rsid w:val="00CD413B"/>
    <w:rsid w:val="00D04DEE"/>
    <w:rsid w:val="00D958B2"/>
    <w:rsid w:val="00DA4484"/>
    <w:rsid w:val="00E40A21"/>
    <w:rsid w:val="00E94038"/>
    <w:rsid w:val="00E95BF8"/>
    <w:rsid w:val="00EB6A32"/>
    <w:rsid w:val="00F52380"/>
    <w:rsid w:val="00FA37C2"/>
    <w:rsid w:val="05030BBB"/>
    <w:rsid w:val="053A13B6"/>
    <w:rsid w:val="083B343C"/>
    <w:rsid w:val="0B7B4AC9"/>
    <w:rsid w:val="0B7F5A96"/>
    <w:rsid w:val="0C591766"/>
    <w:rsid w:val="0EE4603B"/>
    <w:rsid w:val="10395428"/>
    <w:rsid w:val="11441343"/>
    <w:rsid w:val="13BC1166"/>
    <w:rsid w:val="13E23F07"/>
    <w:rsid w:val="1439677A"/>
    <w:rsid w:val="18F91D76"/>
    <w:rsid w:val="1BC218BC"/>
    <w:rsid w:val="1D046798"/>
    <w:rsid w:val="1D241CFE"/>
    <w:rsid w:val="24A34F1F"/>
    <w:rsid w:val="24BE2F6D"/>
    <w:rsid w:val="27E92792"/>
    <w:rsid w:val="29CC2FD9"/>
    <w:rsid w:val="2BFE031B"/>
    <w:rsid w:val="30B34EEB"/>
    <w:rsid w:val="331719EE"/>
    <w:rsid w:val="364D7458"/>
    <w:rsid w:val="3BD3169D"/>
    <w:rsid w:val="3D346D44"/>
    <w:rsid w:val="3DD435B4"/>
    <w:rsid w:val="3F54408D"/>
    <w:rsid w:val="42F667D8"/>
    <w:rsid w:val="480578C5"/>
    <w:rsid w:val="4A4F212B"/>
    <w:rsid w:val="4BBF2384"/>
    <w:rsid w:val="4F425648"/>
    <w:rsid w:val="53F97E17"/>
    <w:rsid w:val="544138C1"/>
    <w:rsid w:val="55A80DE5"/>
    <w:rsid w:val="584A3DA6"/>
    <w:rsid w:val="5A6D543D"/>
    <w:rsid w:val="5BAA3769"/>
    <w:rsid w:val="5FCC51A5"/>
    <w:rsid w:val="607A3D08"/>
    <w:rsid w:val="64485280"/>
    <w:rsid w:val="660532DF"/>
    <w:rsid w:val="66BC029F"/>
    <w:rsid w:val="6C4C1561"/>
    <w:rsid w:val="6F203C19"/>
    <w:rsid w:val="719E5AA8"/>
    <w:rsid w:val="7754038E"/>
    <w:rsid w:val="7CC71E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9" w:semiHidden="0" w:name="heading 2"/>
    <w:lsdException w:qFormat="1" w:uiPriority="0" w:name="heading 3"/>
    <w:lsdException w:qFormat="1" w:unhideWhenUsed="0"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unhideWhenUsed="0" w:uiPriority="0" w:semiHidden="0" w:name="header"/>
    <w:lsdException w:unhideWhenUsed="0" w:uiPriority="0"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nhideWhenUsed="0" w:uiPriority="0" w:semiHidden="0" w:name="endnote text"/>
    <w:lsdException w:uiPriority="0" w:name="table of authorities"/>
    <w:lsdException w:uiPriority="0" w:name="macro"/>
    <w:lsdException w:unhideWhenUsed="0" w:uiPriority="0" w:semiHidden="0" w:name="toa heading"/>
    <w:lsdException w:unhideWhenUsed="0" w:uiPriority="0" w:semiHidden="0" w:name="List"/>
    <w:lsdException w:uiPriority="0" w:name="List Bullet"/>
    <w:lsdException w:uiPriority="0" w:name="List Number"/>
    <w:lsdException w:uiPriority="0" w:name="List 2"/>
    <w:lsdException w:uiPriority="0" w:name="List 3"/>
    <w:lsdException w:uiPriority="0" w:name="List 4"/>
    <w:lsdException w:uiPriority="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1" w:name="Default Paragraph Font"/>
    <w:lsdException w:uiPriority="0" w:name="Body Text"/>
    <w:lsdException w:uiPriority="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iPriority="0" w:name="List Continue 5"/>
    <w:lsdException w:uiPriority="0" w:name="Message Header"/>
    <w:lsdException w:qFormat="1" w:unhideWhenUsed="0" w:uiPriority="0" w:semiHidden="0" w:name="Subtitle"/>
    <w:lsdException w:uiPriority="0" w:name="Salutation"/>
    <w:lsdException w:uiPriority="0" w:name="Date"/>
    <w:lsdException w:uiPriority="0" w:name="Body Text First Indent"/>
    <w:lsdException w:uiPriority="0" w:name="Body Text First Indent 2"/>
    <w:lsdException w:uiPriority="0" w:name="Note Heading"/>
    <w:lsdException w:qFormat="1" w:unhideWhenUsed="0" w:uiPriority="99" w:semiHidden="0" w:name="Body Text 2"/>
    <w:lsdException w:uiPriority="0" w:name="Body Text 3"/>
    <w:lsdException w:uiPriority="0" w:name="Body Text Indent 2"/>
    <w:lsdException w:uiPriority="0" w:name="Body Text Indent 3"/>
    <w:lsdException w:uiPriority="0" w:name="Block Text"/>
    <w:lsdException w:uiPriority="99" w:name="Hyperlink"/>
    <w:lsdException w:uiPriority="0" w:name="FollowedHyperlink"/>
    <w:lsdException w:qFormat="1" w:unhideWhenUsed="0" w:uiPriority="0" w:semiHidden="0" w:name="Strong"/>
    <w:lsdException w:qFormat="1" w:unhideWhenUsed="0" w:uiPriority="0" w:semiHidden="0" w:name="Emphasis"/>
    <w:lsdException w:uiPriority="0" w:name="Document Map"/>
    <w:lsdException w:uiPriority="0" w:name="Plain Text"/>
    <w:lsdException w:uiPriority="0" w:name="E-mail Signature"/>
    <w:lsdException w:unhideWhenUsed="0" w:uiPriority="0"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qFormat="1"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TW" w:bidi="ar-SA"/>
    </w:rPr>
  </w:style>
  <w:style w:type="paragraph" w:styleId="2">
    <w:name w:val="heading 2"/>
    <w:basedOn w:val="1"/>
    <w:next w:val="1"/>
    <w:qFormat/>
    <w:uiPriority w:val="99"/>
    <w:pPr>
      <w:keepNext/>
      <w:spacing w:before="240" w:after="60"/>
      <w:outlineLvl w:val="1"/>
    </w:pPr>
    <w:rPr>
      <w:rFonts w:ascii="Arial" w:hAnsi="Arial" w:eastAsia="Times New Roman" w:cs="Arial"/>
      <w:b/>
      <w:bCs/>
      <w:i/>
      <w:iCs/>
      <w:sz w:val="28"/>
      <w:szCs w:val="28"/>
    </w:rPr>
  </w:style>
  <w:style w:type="paragraph" w:styleId="3">
    <w:name w:val="heading 4"/>
    <w:basedOn w:val="1"/>
    <w:next w:val="1"/>
    <w:qFormat/>
    <w:uiPriority w:val="99"/>
    <w:pPr>
      <w:keepNext/>
      <w:overflowPunct w:val="0"/>
      <w:autoSpaceDE w:val="0"/>
      <w:autoSpaceDN w:val="0"/>
      <w:adjustRightInd w:val="0"/>
      <w:spacing w:after="0" w:line="240" w:lineRule="auto"/>
      <w:jc w:val="right"/>
      <w:outlineLvl w:val="3"/>
    </w:pPr>
    <w:rPr>
      <w:rFonts w:ascii="Comic Sans MS" w:hAnsi="Comic Sans MS" w:eastAsia="Times New Roman"/>
      <w:b/>
      <w:sz w:val="56"/>
      <w:szCs w:val="20"/>
      <w:lang w:val="en-US"/>
    </w:rPr>
  </w:style>
  <w:style w:type="character" w:default="1" w:styleId="9">
    <w:name w:val="Default Paragraph Font"/>
    <w:semiHidden/>
    <w:unhideWhenUsed/>
    <w:qFormat/>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4">
    <w:name w:val="Balloon Text"/>
    <w:basedOn w:val="1"/>
    <w:link w:val="14"/>
    <w:uiPriority w:val="0"/>
    <w:pPr>
      <w:spacing w:after="0" w:line="240" w:lineRule="auto"/>
    </w:pPr>
    <w:rPr>
      <w:rFonts w:ascii="PMingLiU" w:eastAsia="PMingLiU"/>
      <w:sz w:val="18"/>
      <w:szCs w:val="18"/>
    </w:rPr>
  </w:style>
  <w:style w:type="paragraph" w:styleId="5">
    <w:name w:val="Body Text 2"/>
    <w:basedOn w:val="1"/>
    <w:qFormat/>
    <w:uiPriority w:val="99"/>
    <w:pPr>
      <w:spacing w:after="120" w:line="480" w:lineRule="auto"/>
    </w:pPr>
  </w:style>
  <w:style w:type="paragraph" w:styleId="6">
    <w:name w:val="footer"/>
    <w:basedOn w:val="1"/>
    <w:link w:val="13"/>
    <w:uiPriority w:val="0"/>
    <w:pPr>
      <w:tabs>
        <w:tab w:val="center" w:pos="4680"/>
        <w:tab w:val="right" w:pos="9360"/>
      </w:tabs>
      <w:spacing w:after="0" w:line="240" w:lineRule="auto"/>
    </w:pPr>
  </w:style>
  <w:style w:type="paragraph" w:styleId="7">
    <w:name w:val="header"/>
    <w:basedOn w:val="1"/>
    <w:link w:val="12"/>
    <w:uiPriority w:val="0"/>
    <w:pPr>
      <w:tabs>
        <w:tab w:val="center" w:pos="4680"/>
        <w:tab w:val="right" w:pos="9360"/>
      </w:tabs>
      <w:spacing w:after="0" w:line="240" w:lineRule="auto"/>
    </w:pPr>
  </w:style>
  <w:style w:type="paragraph" w:styleId="8">
    <w:name w:val="Normal (Web)"/>
    <w:uiPriority w:val="0"/>
    <w:pPr>
      <w:spacing w:beforeAutospacing="1" w:after="0" w:afterAutospacing="1" w:line="276" w:lineRule="auto"/>
    </w:pPr>
    <w:rPr>
      <w:rFonts w:ascii="Times New Roman" w:hAnsi="Times New Roman" w:eastAsia="SimSun" w:cs="Times New Roman"/>
      <w:sz w:val="24"/>
      <w:szCs w:val="24"/>
      <w:lang w:val="en-US" w:eastAsia="zh-CN" w:bidi="ar-SA"/>
    </w:rPr>
  </w:style>
  <w:style w:type="character" w:styleId="10">
    <w:name w:val="Hyperlink"/>
    <w:basedOn w:val="9"/>
    <w:semiHidden/>
    <w:unhideWhenUsed/>
    <w:uiPriority w:val="99"/>
    <w:rPr>
      <w:color w:val="0000FF"/>
      <w:u w:val="single"/>
    </w:rPr>
  </w:style>
  <w:style w:type="character" w:customStyle="1" w:styleId="12">
    <w:name w:val="頁首 字元"/>
    <w:basedOn w:val="9"/>
    <w:link w:val="7"/>
    <w:qFormat/>
    <w:uiPriority w:val="0"/>
    <w:rPr>
      <w:rFonts w:asciiTheme="minorHAnsi" w:hAnsiTheme="minorHAnsi" w:eastAsiaTheme="minorEastAsia" w:cstheme="minorBidi"/>
      <w:sz w:val="22"/>
      <w:szCs w:val="22"/>
    </w:rPr>
  </w:style>
  <w:style w:type="character" w:customStyle="1" w:styleId="13">
    <w:name w:val="頁尾 字元"/>
    <w:basedOn w:val="9"/>
    <w:link w:val="6"/>
    <w:uiPriority w:val="0"/>
    <w:rPr>
      <w:rFonts w:asciiTheme="minorHAnsi" w:hAnsiTheme="minorHAnsi" w:eastAsiaTheme="minorEastAsia" w:cstheme="minorBidi"/>
      <w:sz w:val="22"/>
      <w:szCs w:val="22"/>
    </w:rPr>
  </w:style>
  <w:style w:type="character" w:customStyle="1" w:styleId="14">
    <w:name w:val="註解方塊文字 字元"/>
    <w:basedOn w:val="9"/>
    <w:link w:val="4"/>
    <w:uiPriority w:val="0"/>
    <w:rPr>
      <w:rFonts w:ascii="PMingLiU" w:eastAsia="PMingLiU" w:hAnsiTheme="minorHAnsi" w:cstheme="minorBidi"/>
      <w:sz w:val="18"/>
      <w:szCs w:val="18"/>
    </w:rPr>
  </w:style>
  <w:style w:type="paragraph" w:styleId="15">
    <w:name w:val="List Paragraph"/>
    <w:basedOn w:val="1"/>
    <w:unhideWhenUsed/>
    <w:uiPriority w:val="99"/>
    <w:pPr>
      <w:ind w:left="720"/>
      <w:contextualSpacing/>
    </w:pPr>
  </w:style>
  <w:style w:type="character" w:customStyle="1" w:styleId="16">
    <w:name w:val="tooltip_style"/>
    <w:basedOn w:val="9"/>
    <w:uiPriority w:val="0"/>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5208</Words>
  <Characters>29688</Characters>
  <Lines>247</Lines>
  <Paragraphs>69</Paragraphs>
  <TotalTime>18</TotalTime>
  <ScaleCrop>false</ScaleCrop>
  <LinksUpToDate>false</LinksUpToDate>
  <CharactersWithSpaces>34827</CharactersWithSpaces>
  <Application>WPS Office_11.2.0.8970_F1E327BC-269C-435d-A152-05C5408002CA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2019-10-12T03:54:00Z</dcterms:created>
  <dc:creator>user</dc:creator>
  <cp:lastModifiedBy>alvin429</cp:lastModifiedBy>
  <dcterms:modified xsi:type="dcterms:W3CDTF">2019-10-13T06:16:16Z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ies>
</file>