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19872D" w14:textId="3DA002FA" w:rsidR="008A31A1" w:rsidRDefault="008A31A1" w:rsidP="008A31A1">
      <w:pPr>
        <w:jc w:val="center"/>
        <w:rPr>
          <w:b/>
          <w:bCs/>
          <w:sz w:val="28"/>
          <w:szCs w:val="28"/>
          <w:u w:val="single"/>
        </w:rPr>
      </w:pPr>
    </w:p>
    <w:p w14:paraId="3E9EF647" w14:textId="03D241D4" w:rsidR="00F5432C" w:rsidRDefault="00F5432C" w:rsidP="008A31A1">
      <w:pPr>
        <w:jc w:val="center"/>
        <w:rPr>
          <w:b/>
          <w:bCs/>
          <w:sz w:val="28"/>
          <w:szCs w:val="28"/>
          <w:u w:val="single"/>
        </w:rPr>
      </w:pPr>
    </w:p>
    <w:p w14:paraId="34340D2D" w14:textId="4BEA59CB" w:rsidR="00F5432C" w:rsidRDefault="00F5432C" w:rsidP="008A31A1">
      <w:pPr>
        <w:jc w:val="center"/>
        <w:rPr>
          <w:b/>
          <w:bCs/>
          <w:sz w:val="28"/>
          <w:szCs w:val="28"/>
          <w:u w:val="single"/>
        </w:rPr>
      </w:pPr>
    </w:p>
    <w:tbl>
      <w:tblPr>
        <w:tblStyle w:val="TableGrid"/>
        <w:tblpPr w:leftFromText="180" w:rightFromText="180" w:vertAnchor="text" w:horzAnchor="margin" w:tblpY="-83"/>
        <w:tblW w:w="0" w:type="auto"/>
        <w:tblLook w:val="04A0" w:firstRow="1" w:lastRow="0" w:firstColumn="1" w:lastColumn="0" w:noHBand="0" w:noVBand="1"/>
      </w:tblPr>
      <w:tblGrid>
        <w:gridCol w:w="1838"/>
        <w:gridCol w:w="7172"/>
      </w:tblGrid>
      <w:tr w:rsidR="00F5432C" w14:paraId="4FE2FB9E" w14:textId="77777777" w:rsidTr="00F5432C">
        <w:tc>
          <w:tcPr>
            <w:tcW w:w="1838" w:type="dxa"/>
          </w:tcPr>
          <w:p w14:paraId="4F3429A4" w14:textId="77777777" w:rsidR="00F5432C" w:rsidRDefault="00F5432C" w:rsidP="00F5432C">
            <w:pPr>
              <w:pStyle w:val="AssignBody"/>
            </w:pPr>
            <w:proofErr w:type="spellStart"/>
            <w:r>
              <w:t>T</w:t>
            </w:r>
            <w:bookmarkStart w:id="0" w:name="cysill"/>
            <w:bookmarkEnd w:id="0"/>
            <w:r>
              <w:t>arged</w:t>
            </w:r>
            <w:proofErr w:type="spellEnd"/>
            <w:r>
              <w:t>/Target 1</w:t>
            </w:r>
          </w:p>
        </w:tc>
        <w:tc>
          <w:tcPr>
            <w:tcW w:w="7172" w:type="dxa"/>
          </w:tcPr>
          <w:p w14:paraId="14F1A54A" w14:textId="77777777" w:rsidR="00FF74C6" w:rsidRDefault="00FF74C6" w:rsidP="00FF74C6">
            <w:r>
              <w:rPr>
                <w:rFonts w:ascii="Helvetica Neue" w:hAnsi="Helvetica Neue"/>
                <w:color w:val="283041"/>
                <w:sz w:val="21"/>
                <w:szCs w:val="21"/>
                <w:shd w:val="clear" w:color="auto" w:fill="FFFFFF"/>
              </w:rPr>
              <w:t>Investigate the topic under investigation in its widest sense </w:t>
            </w:r>
          </w:p>
          <w:p w14:paraId="1F2E5797" w14:textId="77777777" w:rsidR="00F5432C" w:rsidRDefault="00F5432C" w:rsidP="00F5432C">
            <w:pPr>
              <w:pStyle w:val="AssignBody"/>
            </w:pPr>
          </w:p>
        </w:tc>
      </w:tr>
      <w:tr w:rsidR="00F5432C" w14:paraId="0C88B184" w14:textId="77777777" w:rsidTr="00F5432C">
        <w:tc>
          <w:tcPr>
            <w:tcW w:w="1838" w:type="dxa"/>
          </w:tcPr>
          <w:p w14:paraId="51DBCC57" w14:textId="77777777" w:rsidR="00F5432C" w:rsidRDefault="00F5432C" w:rsidP="00F5432C">
            <w:pPr>
              <w:pStyle w:val="AssignBody"/>
            </w:pPr>
            <w:proofErr w:type="spellStart"/>
            <w:r>
              <w:t>Targed</w:t>
            </w:r>
            <w:proofErr w:type="spellEnd"/>
            <w:r>
              <w:t>/Target 2</w:t>
            </w:r>
          </w:p>
        </w:tc>
        <w:tc>
          <w:tcPr>
            <w:tcW w:w="7172" w:type="dxa"/>
          </w:tcPr>
          <w:p w14:paraId="2149CE94" w14:textId="77777777" w:rsidR="00FF74C6" w:rsidRDefault="00FF74C6" w:rsidP="00FF74C6">
            <w:r>
              <w:rPr>
                <w:rFonts w:ascii="Helvetica Neue" w:hAnsi="Helvetica Neue"/>
                <w:color w:val="283041"/>
                <w:sz w:val="21"/>
                <w:szCs w:val="21"/>
                <w:shd w:val="clear" w:color="auto" w:fill="FFFFFF"/>
              </w:rPr>
              <w:t>Try to include a variety of viewpoints.</w:t>
            </w:r>
          </w:p>
          <w:p w14:paraId="783B0DAE" w14:textId="77777777" w:rsidR="00F5432C" w:rsidRDefault="00F5432C" w:rsidP="00F5432C">
            <w:pPr>
              <w:pStyle w:val="AssignBody"/>
            </w:pPr>
          </w:p>
        </w:tc>
      </w:tr>
      <w:tr w:rsidR="00F5432C" w14:paraId="47E59107" w14:textId="77777777" w:rsidTr="00F5432C">
        <w:tc>
          <w:tcPr>
            <w:tcW w:w="1838" w:type="dxa"/>
          </w:tcPr>
          <w:p w14:paraId="730EDE9B" w14:textId="77777777" w:rsidR="00F5432C" w:rsidRDefault="00F5432C" w:rsidP="00F5432C">
            <w:pPr>
              <w:pStyle w:val="AssignBody"/>
            </w:pPr>
            <w:proofErr w:type="spellStart"/>
            <w:r>
              <w:t>Targed</w:t>
            </w:r>
            <w:proofErr w:type="spellEnd"/>
            <w:r>
              <w:t>/Target 3</w:t>
            </w:r>
          </w:p>
        </w:tc>
        <w:tc>
          <w:tcPr>
            <w:tcW w:w="7172" w:type="dxa"/>
          </w:tcPr>
          <w:p w14:paraId="0A00728F" w14:textId="77777777" w:rsidR="00FF74C6" w:rsidRDefault="00FF74C6" w:rsidP="00FF74C6">
            <w:r>
              <w:rPr>
                <w:rFonts w:ascii="Helvetica Neue" w:hAnsi="Helvetica Neue"/>
                <w:color w:val="283041"/>
                <w:sz w:val="21"/>
                <w:szCs w:val="21"/>
                <w:shd w:val="clear" w:color="auto" w:fill="FFFFFF"/>
              </w:rPr>
              <w:t>Proof-read your work to remove language and punctuation.</w:t>
            </w:r>
          </w:p>
          <w:p w14:paraId="1C7ECF5B" w14:textId="77777777" w:rsidR="00F5432C" w:rsidRDefault="00F5432C" w:rsidP="00F5432C">
            <w:pPr>
              <w:pStyle w:val="AssignBody"/>
            </w:pPr>
          </w:p>
        </w:tc>
      </w:tr>
    </w:tbl>
    <w:p w14:paraId="7883A542" w14:textId="6D67DBB2" w:rsidR="00F5432C" w:rsidRDefault="00F5432C" w:rsidP="008A31A1">
      <w:pPr>
        <w:jc w:val="center"/>
        <w:rPr>
          <w:b/>
          <w:bCs/>
          <w:sz w:val="28"/>
          <w:szCs w:val="28"/>
          <w:u w:val="single"/>
        </w:rPr>
      </w:pPr>
    </w:p>
    <w:p w14:paraId="44642C48" w14:textId="5203A04B" w:rsidR="00F5432C" w:rsidRDefault="00F5432C" w:rsidP="008A31A1">
      <w:pPr>
        <w:jc w:val="center"/>
        <w:rPr>
          <w:b/>
          <w:bCs/>
          <w:sz w:val="28"/>
          <w:szCs w:val="28"/>
          <w:u w:val="single"/>
        </w:rPr>
      </w:pPr>
    </w:p>
    <w:p w14:paraId="70294ACA" w14:textId="7B2716A6" w:rsidR="00F5432C" w:rsidRDefault="00F5432C" w:rsidP="008A31A1">
      <w:pPr>
        <w:jc w:val="center"/>
        <w:rPr>
          <w:b/>
          <w:bCs/>
          <w:sz w:val="28"/>
          <w:szCs w:val="28"/>
          <w:u w:val="single"/>
        </w:rPr>
      </w:pPr>
    </w:p>
    <w:p w14:paraId="259CD478" w14:textId="0C8FC44E" w:rsidR="00F5432C" w:rsidRDefault="00F5432C" w:rsidP="00F5432C">
      <w:pPr>
        <w:jc w:val="center"/>
        <w:rPr>
          <w:b/>
          <w:bCs/>
          <w:sz w:val="28"/>
          <w:szCs w:val="28"/>
          <w:u w:val="single"/>
        </w:rPr>
      </w:pPr>
    </w:p>
    <w:p w14:paraId="31513FE4" w14:textId="5C9DC239" w:rsidR="009F52F8" w:rsidRDefault="008A31A1" w:rsidP="00F5432C">
      <w:pPr>
        <w:jc w:val="center"/>
        <w:rPr>
          <w:b/>
          <w:bCs/>
          <w:sz w:val="28"/>
          <w:szCs w:val="28"/>
          <w:u w:val="single"/>
        </w:rPr>
      </w:pPr>
      <w:r w:rsidRPr="008A31A1">
        <w:rPr>
          <w:b/>
          <w:bCs/>
          <w:sz w:val="28"/>
          <w:szCs w:val="28"/>
          <w:u w:val="single"/>
        </w:rPr>
        <w:t>A critical analysis and evaluation of the observation research tool, ‘Leuven Scale’.</w:t>
      </w:r>
    </w:p>
    <w:p w14:paraId="4EFD660B" w14:textId="6A40A19D" w:rsidR="008A31A1" w:rsidRDefault="008A31A1" w:rsidP="008A31A1">
      <w:pPr>
        <w:jc w:val="center"/>
        <w:rPr>
          <w:b/>
          <w:bCs/>
          <w:sz w:val="28"/>
          <w:szCs w:val="28"/>
          <w:u w:val="single"/>
        </w:rPr>
      </w:pPr>
    </w:p>
    <w:p w14:paraId="4C84FA46" w14:textId="24821B09" w:rsidR="008A31A1" w:rsidRDefault="008A31A1" w:rsidP="008A31A1">
      <w:pPr>
        <w:jc w:val="center"/>
        <w:rPr>
          <w:b/>
          <w:bCs/>
          <w:sz w:val="28"/>
          <w:szCs w:val="28"/>
          <w:u w:val="single"/>
        </w:rPr>
      </w:pPr>
    </w:p>
    <w:p w14:paraId="2E53E650" w14:textId="63B74DD2" w:rsidR="008A31A1" w:rsidRDefault="008A31A1" w:rsidP="008A31A1">
      <w:pPr>
        <w:jc w:val="center"/>
        <w:rPr>
          <w:b/>
          <w:bCs/>
          <w:sz w:val="28"/>
          <w:szCs w:val="28"/>
          <w:u w:val="single"/>
        </w:rPr>
      </w:pPr>
    </w:p>
    <w:p w14:paraId="0A316B6D" w14:textId="08C09C95" w:rsidR="008A31A1" w:rsidRDefault="008A31A1" w:rsidP="008A31A1">
      <w:pPr>
        <w:jc w:val="center"/>
        <w:rPr>
          <w:b/>
          <w:bCs/>
          <w:sz w:val="28"/>
          <w:szCs w:val="28"/>
        </w:rPr>
      </w:pPr>
      <w:r>
        <w:rPr>
          <w:b/>
          <w:bCs/>
          <w:sz w:val="28"/>
          <w:szCs w:val="28"/>
        </w:rPr>
        <w:t xml:space="preserve">Emelia Thomas </w:t>
      </w:r>
    </w:p>
    <w:p w14:paraId="6043B0AE" w14:textId="119C1B92" w:rsidR="008A31A1" w:rsidRDefault="008A31A1" w:rsidP="008A31A1">
      <w:pPr>
        <w:jc w:val="center"/>
        <w:rPr>
          <w:b/>
          <w:bCs/>
          <w:sz w:val="28"/>
          <w:szCs w:val="28"/>
        </w:rPr>
      </w:pPr>
      <w:r>
        <w:rPr>
          <w:b/>
          <w:bCs/>
          <w:sz w:val="28"/>
          <w:szCs w:val="28"/>
        </w:rPr>
        <w:t xml:space="preserve">1902818 </w:t>
      </w:r>
    </w:p>
    <w:p w14:paraId="2CDA7054" w14:textId="53141A82" w:rsidR="008A31A1" w:rsidRPr="008A31A1" w:rsidRDefault="008A31A1" w:rsidP="008A31A1">
      <w:pPr>
        <w:rPr>
          <w:sz w:val="28"/>
          <w:szCs w:val="28"/>
        </w:rPr>
      </w:pPr>
    </w:p>
    <w:p w14:paraId="4549DED1" w14:textId="3DF5DFDA" w:rsidR="008A31A1" w:rsidRPr="008A31A1" w:rsidRDefault="008A31A1" w:rsidP="008A31A1">
      <w:pPr>
        <w:rPr>
          <w:sz w:val="28"/>
          <w:szCs w:val="28"/>
        </w:rPr>
      </w:pPr>
    </w:p>
    <w:p w14:paraId="1C998590" w14:textId="48A5B735" w:rsidR="008A31A1" w:rsidRPr="008A31A1" w:rsidRDefault="008A31A1" w:rsidP="008A31A1">
      <w:pPr>
        <w:rPr>
          <w:sz w:val="28"/>
          <w:szCs w:val="28"/>
        </w:rPr>
      </w:pPr>
    </w:p>
    <w:p w14:paraId="18725A8D" w14:textId="76089515" w:rsidR="008A31A1" w:rsidRPr="008A31A1" w:rsidRDefault="008A31A1" w:rsidP="008A31A1">
      <w:pPr>
        <w:rPr>
          <w:sz w:val="28"/>
          <w:szCs w:val="28"/>
        </w:rPr>
      </w:pPr>
    </w:p>
    <w:p w14:paraId="424C39DE" w14:textId="0154E194" w:rsidR="008A31A1" w:rsidRPr="008A31A1" w:rsidRDefault="008A31A1" w:rsidP="008A31A1">
      <w:pPr>
        <w:rPr>
          <w:sz w:val="28"/>
          <w:szCs w:val="28"/>
        </w:rPr>
      </w:pPr>
    </w:p>
    <w:p w14:paraId="305E9BC5" w14:textId="388AA677" w:rsidR="008A31A1" w:rsidRPr="008A31A1" w:rsidRDefault="008A31A1" w:rsidP="008A31A1">
      <w:pPr>
        <w:rPr>
          <w:sz w:val="28"/>
          <w:szCs w:val="28"/>
        </w:rPr>
      </w:pPr>
    </w:p>
    <w:p w14:paraId="3A20F6AA" w14:textId="1DA3A83C" w:rsidR="008A31A1" w:rsidRPr="008A31A1" w:rsidRDefault="008A31A1" w:rsidP="008A31A1">
      <w:pPr>
        <w:rPr>
          <w:sz w:val="28"/>
          <w:szCs w:val="28"/>
        </w:rPr>
      </w:pPr>
    </w:p>
    <w:p w14:paraId="2A79BC6C" w14:textId="1B3E3EAC" w:rsidR="008A31A1" w:rsidRPr="008A31A1" w:rsidRDefault="008A31A1" w:rsidP="008A31A1">
      <w:pPr>
        <w:rPr>
          <w:sz w:val="28"/>
          <w:szCs w:val="28"/>
        </w:rPr>
      </w:pPr>
    </w:p>
    <w:p w14:paraId="3DF7123E" w14:textId="4A83B27C" w:rsidR="008A31A1" w:rsidRPr="008A31A1" w:rsidRDefault="008A31A1" w:rsidP="008A31A1">
      <w:pPr>
        <w:rPr>
          <w:sz w:val="28"/>
          <w:szCs w:val="28"/>
        </w:rPr>
      </w:pPr>
    </w:p>
    <w:p w14:paraId="39631058" w14:textId="2876DCE2" w:rsidR="008A31A1" w:rsidRPr="008A31A1" w:rsidRDefault="008A31A1" w:rsidP="008A31A1">
      <w:pPr>
        <w:rPr>
          <w:sz w:val="28"/>
          <w:szCs w:val="28"/>
        </w:rPr>
      </w:pPr>
    </w:p>
    <w:p w14:paraId="73048691" w14:textId="0FAB58EC" w:rsidR="008A31A1" w:rsidRPr="008A31A1" w:rsidRDefault="008A31A1" w:rsidP="008A31A1">
      <w:pPr>
        <w:rPr>
          <w:sz w:val="28"/>
          <w:szCs w:val="28"/>
        </w:rPr>
      </w:pPr>
    </w:p>
    <w:p w14:paraId="3B7F0D1B" w14:textId="1426A791" w:rsidR="008A31A1" w:rsidRPr="008A31A1" w:rsidRDefault="008A31A1" w:rsidP="008A31A1">
      <w:pPr>
        <w:rPr>
          <w:sz w:val="28"/>
          <w:szCs w:val="28"/>
        </w:rPr>
      </w:pPr>
    </w:p>
    <w:p w14:paraId="29F72897" w14:textId="09DCE434" w:rsidR="008A31A1" w:rsidRDefault="008A31A1" w:rsidP="008A31A1">
      <w:pPr>
        <w:rPr>
          <w:b/>
          <w:bCs/>
          <w:sz w:val="28"/>
          <w:szCs w:val="28"/>
        </w:rPr>
      </w:pPr>
    </w:p>
    <w:p w14:paraId="7A2B4CF8" w14:textId="03FBD6B4" w:rsidR="008A31A1" w:rsidRDefault="008A31A1" w:rsidP="008A31A1">
      <w:pPr>
        <w:tabs>
          <w:tab w:val="left" w:pos="985"/>
        </w:tabs>
        <w:rPr>
          <w:sz w:val="28"/>
          <w:szCs w:val="28"/>
        </w:rPr>
      </w:pPr>
      <w:r>
        <w:rPr>
          <w:sz w:val="28"/>
          <w:szCs w:val="28"/>
        </w:rPr>
        <w:tab/>
      </w:r>
    </w:p>
    <w:p w14:paraId="6F687893" w14:textId="15E6A0A8" w:rsidR="008A31A1" w:rsidRDefault="008A31A1" w:rsidP="008A31A1">
      <w:pPr>
        <w:tabs>
          <w:tab w:val="left" w:pos="985"/>
        </w:tabs>
        <w:rPr>
          <w:sz w:val="28"/>
          <w:szCs w:val="28"/>
        </w:rPr>
      </w:pPr>
    </w:p>
    <w:p w14:paraId="4BAE0D3F" w14:textId="6F3EF6E9" w:rsidR="008A31A1" w:rsidRDefault="008A31A1" w:rsidP="008A31A1">
      <w:pPr>
        <w:tabs>
          <w:tab w:val="left" w:pos="985"/>
        </w:tabs>
        <w:rPr>
          <w:sz w:val="28"/>
          <w:szCs w:val="28"/>
        </w:rPr>
      </w:pPr>
    </w:p>
    <w:p w14:paraId="5D933E5B" w14:textId="74CC10AE" w:rsidR="008A31A1" w:rsidRDefault="008A31A1" w:rsidP="008A31A1">
      <w:pPr>
        <w:tabs>
          <w:tab w:val="left" w:pos="985"/>
        </w:tabs>
        <w:rPr>
          <w:sz w:val="28"/>
          <w:szCs w:val="28"/>
        </w:rPr>
      </w:pPr>
    </w:p>
    <w:p w14:paraId="53A8EB6E" w14:textId="125CBD7F" w:rsidR="008A31A1" w:rsidRDefault="008A31A1" w:rsidP="008A31A1">
      <w:pPr>
        <w:tabs>
          <w:tab w:val="left" w:pos="985"/>
        </w:tabs>
        <w:rPr>
          <w:sz w:val="28"/>
          <w:szCs w:val="28"/>
        </w:rPr>
      </w:pPr>
    </w:p>
    <w:p w14:paraId="0ADE5F25" w14:textId="0FF4D627" w:rsidR="008A31A1" w:rsidRDefault="008A31A1" w:rsidP="008A31A1">
      <w:pPr>
        <w:tabs>
          <w:tab w:val="left" w:pos="985"/>
        </w:tabs>
        <w:rPr>
          <w:sz w:val="28"/>
          <w:szCs w:val="28"/>
        </w:rPr>
      </w:pPr>
    </w:p>
    <w:p w14:paraId="3EC84320" w14:textId="23C3FBDE" w:rsidR="008A31A1" w:rsidRDefault="008A31A1" w:rsidP="008A31A1">
      <w:pPr>
        <w:tabs>
          <w:tab w:val="left" w:pos="985"/>
        </w:tabs>
        <w:rPr>
          <w:sz w:val="28"/>
          <w:szCs w:val="28"/>
        </w:rPr>
      </w:pPr>
    </w:p>
    <w:p w14:paraId="3F12F47B" w14:textId="5539FBBB" w:rsidR="008A31A1" w:rsidRPr="00D86BDD" w:rsidRDefault="008A31A1" w:rsidP="00D86BDD">
      <w:pPr>
        <w:tabs>
          <w:tab w:val="left" w:pos="985"/>
        </w:tabs>
        <w:spacing w:after="30"/>
        <w:rPr>
          <w:rFonts w:ascii="Arial" w:hAnsi="Arial" w:cs="Arial"/>
          <w:sz w:val="22"/>
          <w:szCs w:val="22"/>
        </w:rPr>
      </w:pPr>
    </w:p>
    <w:p w14:paraId="2C7B281A" w14:textId="3574CC5D" w:rsidR="008A31A1" w:rsidRPr="00D86BDD" w:rsidRDefault="008A31A1" w:rsidP="00D86BDD">
      <w:pPr>
        <w:tabs>
          <w:tab w:val="left" w:pos="985"/>
        </w:tabs>
        <w:rPr>
          <w:rFonts w:ascii="Arial" w:hAnsi="Arial" w:cs="Arial"/>
          <w:sz w:val="22"/>
          <w:szCs w:val="22"/>
        </w:rPr>
      </w:pPr>
      <w:r w:rsidRPr="00D86BDD">
        <w:rPr>
          <w:rFonts w:ascii="Arial" w:hAnsi="Arial" w:cs="Arial"/>
          <w:sz w:val="22"/>
          <w:szCs w:val="22"/>
        </w:rPr>
        <w:t>Within this assignment I aim to compare and contrast a range of literature related to the observation of the learning environment within the Foundation Phase. I will focus my observation on a small group of learners</w:t>
      </w:r>
      <w:r w:rsidR="00C62B7E" w:rsidRPr="00D86BDD">
        <w:rPr>
          <w:rFonts w:ascii="Arial" w:hAnsi="Arial" w:cs="Arial"/>
          <w:sz w:val="22"/>
          <w:szCs w:val="22"/>
        </w:rPr>
        <w:t xml:space="preserve">, </w:t>
      </w:r>
      <w:r w:rsidRPr="00D86BDD">
        <w:rPr>
          <w:rFonts w:ascii="Arial" w:hAnsi="Arial" w:cs="Arial"/>
          <w:sz w:val="22"/>
          <w:szCs w:val="22"/>
        </w:rPr>
        <w:t xml:space="preserve">using the Leuven Scale as a research tool. Furthermore, I will engage critically with the literature and develop a conclusion about the creation of an effective learning environment. </w:t>
      </w:r>
    </w:p>
    <w:p w14:paraId="2DF654BA" w14:textId="5B401A09" w:rsidR="008904C6" w:rsidRPr="00D86BDD" w:rsidRDefault="008904C6" w:rsidP="00D86BDD">
      <w:pPr>
        <w:tabs>
          <w:tab w:val="left" w:pos="985"/>
        </w:tabs>
        <w:rPr>
          <w:rFonts w:ascii="Arial" w:hAnsi="Arial" w:cs="Arial"/>
          <w:sz w:val="22"/>
          <w:szCs w:val="22"/>
        </w:rPr>
      </w:pPr>
    </w:p>
    <w:p w14:paraId="4533BA63" w14:textId="04D61CE6" w:rsidR="00D84CCB" w:rsidRPr="00D86BDD" w:rsidRDefault="00D84CCB" w:rsidP="00D86BDD">
      <w:pPr>
        <w:tabs>
          <w:tab w:val="left" w:pos="985"/>
        </w:tabs>
        <w:rPr>
          <w:rFonts w:ascii="Arial" w:hAnsi="Arial" w:cs="Arial"/>
          <w:sz w:val="22"/>
          <w:szCs w:val="22"/>
        </w:rPr>
      </w:pPr>
      <w:r w:rsidRPr="00D86BDD">
        <w:rPr>
          <w:rFonts w:ascii="Arial" w:hAnsi="Arial" w:cs="Arial"/>
          <w:sz w:val="22"/>
          <w:szCs w:val="22"/>
        </w:rPr>
        <w:t>My observation will be centred around the outdoor learning environment video. I will analyse the research question ‘to what extent does the outdoor learning environment provide opportunities for pupil involvement and learning?</w:t>
      </w:r>
      <w:r w:rsidR="00A37FA7" w:rsidRPr="00D86BDD">
        <w:rPr>
          <w:rFonts w:ascii="Arial" w:hAnsi="Arial" w:cs="Arial"/>
          <w:sz w:val="22"/>
          <w:szCs w:val="22"/>
        </w:rPr>
        <w:t>’.</w:t>
      </w:r>
    </w:p>
    <w:p w14:paraId="1D9E5E06" w14:textId="77777777" w:rsidR="00695075" w:rsidRPr="00D86BDD" w:rsidRDefault="00695075" w:rsidP="00D86BDD">
      <w:pPr>
        <w:tabs>
          <w:tab w:val="left" w:pos="985"/>
        </w:tabs>
        <w:rPr>
          <w:rFonts w:ascii="Arial" w:hAnsi="Arial" w:cs="Arial"/>
          <w:sz w:val="22"/>
          <w:szCs w:val="22"/>
        </w:rPr>
      </w:pPr>
    </w:p>
    <w:p w14:paraId="266FE33C" w14:textId="19BCC2F1" w:rsidR="00FD5BC3" w:rsidRPr="00D86BDD" w:rsidRDefault="00695075" w:rsidP="00D86BDD">
      <w:pPr>
        <w:tabs>
          <w:tab w:val="left" w:pos="985"/>
        </w:tabs>
        <w:rPr>
          <w:rFonts w:ascii="Arial" w:hAnsi="Arial" w:cs="Arial"/>
          <w:sz w:val="22"/>
          <w:szCs w:val="22"/>
        </w:rPr>
      </w:pPr>
      <w:r w:rsidRPr="00D86BDD">
        <w:rPr>
          <w:rFonts w:ascii="Arial" w:hAnsi="Arial" w:cs="Arial"/>
          <w:sz w:val="22"/>
          <w:szCs w:val="22"/>
        </w:rPr>
        <w:t xml:space="preserve">The Foundation Phase environment should be </w:t>
      </w:r>
      <w:r w:rsidR="00C925E7" w:rsidRPr="00D86BDD">
        <w:rPr>
          <w:rFonts w:ascii="Arial" w:hAnsi="Arial" w:cs="Arial"/>
          <w:sz w:val="22"/>
          <w:szCs w:val="22"/>
        </w:rPr>
        <w:t xml:space="preserve">a </w:t>
      </w:r>
      <w:r w:rsidRPr="00D86BDD">
        <w:rPr>
          <w:rFonts w:ascii="Arial" w:hAnsi="Arial" w:cs="Arial"/>
          <w:sz w:val="22"/>
          <w:szCs w:val="22"/>
        </w:rPr>
        <w:t>stimulating</w:t>
      </w:r>
      <w:r w:rsidR="00985571" w:rsidRPr="00D86BDD">
        <w:rPr>
          <w:rFonts w:ascii="Arial" w:hAnsi="Arial" w:cs="Arial"/>
          <w:sz w:val="22"/>
          <w:szCs w:val="22"/>
        </w:rPr>
        <w:t xml:space="preserve"> and enabling</w:t>
      </w:r>
      <w:r w:rsidRPr="00D86BDD">
        <w:rPr>
          <w:rFonts w:ascii="Arial" w:hAnsi="Arial" w:cs="Arial"/>
          <w:sz w:val="22"/>
          <w:szCs w:val="22"/>
        </w:rPr>
        <w:t xml:space="preserve"> </w:t>
      </w:r>
      <w:r w:rsidR="00C925E7" w:rsidRPr="00D86BDD">
        <w:rPr>
          <w:rFonts w:ascii="Arial" w:hAnsi="Arial" w:cs="Arial"/>
          <w:sz w:val="22"/>
          <w:szCs w:val="22"/>
        </w:rPr>
        <w:t xml:space="preserve">environment </w:t>
      </w:r>
      <w:r w:rsidR="00985571" w:rsidRPr="00D86BDD">
        <w:rPr>
          <w:rFonts w:ascii="Arial" w:hAnsi="Arial" w:cs="Arial"/>
          <w:sz w:val="22"/>
          <w:szCs w:val="22"/>
        </w:rPr>
        <w:t>providing</w:t>
      </w:r>
      <w:r w:rsidRPr="00D86BDD">
        <w:rPr>
          <w:rFonts w:ascii="Arial" w:hAnsi="Arial" w:cs="Arial"/>
          <w:sz w:val="22"/>
          <w:szCs w:val="22"/>
        </w:rPr>
        <w:t xml:space="preserve"> </w:t>
      </w:r>
      <w:r w:rsidR="00BE5B82" w:rsidRPr="00D86BDD">
        <w:rPr>
          <w:rFonts w:ascii="Arial" w:hAnsi="Arial" w:cs="Arial"/>
          <w:sz w:val="22"/>
          <w:szCs w:val="22"/>
        </w:rPr>
        <w:t>opportunity</w:t>
      </w:r>
      <w:r w:rsidRPr="00D86BDD">
        <w:rPr>
          <w:rFonts w:ascii="Arial" w:hAnsi="Arial" w:cs="Arial"/>
          <w:sz w:val="22"/>
          <w:szCs w:val="22"/>
        </w:rPr>
        <w:t xml:space="preserve"> for first-hand experiences, self-development and independence. </w:t>
      </w:r>
      <w:r w:rsidR="00D1563E" w:rsidRPr="00D86BDD">
        <w:rPr>
          <w:rFonts w:ascii="Arial" w:hAnsi="Arial" w:cs="Arial"/>
          <w:sz w:val="22"/>
          <w:szCs w:val="22"/>
        </w:rPr>
        <w:t xml:space="preserve">The Welsh Government state that the Foundation Phase environment ‘should promote discovery and independence and a greater emphasis on using the outdoor environment as a resource for children’s learning’ (Welsh Government, 2015, p.3). </w:t>
      </w:r>
    </w:p>
    <w:p w14:paraId="57869D19" w14:textId="0AAAEFBD" w:rsidR="005C02A0" w:rsidRPr="00D86BDD" w:rsidRDefault="005C02A0" w:rsidP="00D86BDD">
      <w:pPr>
        <w:tabs>
          <w:tab w:val="left" w:pos="985"/>
        </w:tabs>
        <w:rPr>
          <w:rFonts w:ascii="Arial" w:hAnsi="Arial" w:cs="Arial"/>
          <w:sz w:val="22"/>
          <w:szCs w:val="22"/>
        </w:rPr>
      </w:pPr>
      <w:r w:rsidRPr="00D86BDD">
        <w:rPr>
          <w:rFonts w:ascii="Arial" w:hAnsi="Arial" w:cs="Arial"/>
          <w:sz w:val="22"/>
          <w:szCs w:val="22"/>
        </w:rPr>
        <w:t xml:space="preserve">Research of </w:t>
      </w:r>
      <w:r w:rsidR="00D80BAC" w:rsidRPr="00D86BDD">
        <w:rPr>
          <w:rFonts w:ascii="Arial" w:hAnsi="Arial" w:cs="Arial"/>
          <w:sz w:val="22"/>
          <w:szCs w:val="22"/>
        </w:rPr>
        <w:t xml:space="preserve">numerous </w:t>
      </w:r>
      <w:r w:rsidR="00D4390E" w:rsidRPr="00D86BDD">
        <w:rPr>
          <w:rFonts w:ascii="Arial" w:hAnsi="Arial" w:cs="Arial"/>
          <w:sz w:val="22"/>
          <w:szCs w:val="22"/>
        </w:rPr>
        <w:t>educators</w:t>
      </w:r>
      <w:r w:rsidRPr="00D86BDD">
        <w:rPr>
          <w:rFonts w:ascii="Arial" w:hAnsi="Arial" w:cs="Arial"/>
          <w:sz w:val="22"/>
          <w:szCs w:val="22"/>
        </w:rPr>
        <w:t xml:space="preserve"> confirms the significance of </w:t>
      </w:r>
      <w:r w:rsidR="00B72661" w:rsidRPr="00D86BDD">
        <w:rPr>
          <w:rFonts w:ascii="Arial" w:hAnsi="Arial" w:cs="Arial"/>
          <w:sz w:val="22"/>
          <w:szCs w:val="22"/>
        </w:rPr>
        <w:t>outdoor play</w:t>
      </w:r>
      <w:r w:rsidR="0048734D" w:rsidRPr="00D86BDD">
        <w:rPr>
          <w:rFonts w:ascii="Arial" w:hAnsi="Arial" w:cs="Arial"/>
          <w:sz w:val="22"/>
          <w:szCs w:val="22"/>
        </w:rPr>
        <w:t xml:space="preserve"> </w:t>
      </w:r>
      <w:r w:rsidRPr="00D86BDD">
        <w:rPr>
          <w:rFonts w:ascii="Arial" w:hAnsi="Arial" w:cs="Arial"/>
          <w:sz w:val="22"/>
          <w:szCs w:val="22"/>
        </w:rPr>
        <w:t>within the Foundation Phase</w:t>
      </w:r>
      <w:r w:rsidR="00860084" w:rsidRPr="00D86BDD">
        <w:rPr>
          <w:rFonts w:ascii="Arial" w:hAnsi="Arial" w:cs="Arial"/>
          <w:sz w:val="22"/>
          <w:szCs w:val="22"/>
        </w:rPr>
        <w:t>.</w:t>
      </w:r>
      <w:r w:rsidR="00BF157E" w:rsidRPr="00D86BDD">
        <w:rPr>
          <w:rFonts w:ascii="Arial" w:hAnsi="Arial" w:cs="Arial"/>
          <w:sz w:val="22"/>
          <w:szCs w:val="22"/>
        </w:rPr>
        <w:t xml:space="preserve"> </w:t>
      </w:r>
      <w:r w:rsidR="00F2192D" w:rsidRPr="00D86BDD">
        <w:rPr>
          <w:rFonts w:ascii="Arial" w:hAnsi="Arial" w:cs="Arial"/>
          <w:sz w:val="22"/>
          <w:szCs w:val="22"/>
        </w:rPr>
        <w:t>The</w:t>
      </w:r>
      <w:r w:rsidRPr="00D86BDD">
        <w:rPr>
          <w:rFonts w:ascii="Arial" w:hAnsi="Arial" w:cs="Arial"/>
          <w:sz w:val="22"/>
          <w:szCs w:val="22"/>
        </w:rPr>
        <w:t xml:space="preserve"> </w:t>
      </w:r>
      <w:r w:rsidR="00F2192D" w:rsidRPr="00D86BDD">
        <w:rPr>
          <w:rFonts w:ascii="Arial" w:hAnsi="Arial" w:cs="Arial"/>
          <w:sz w:val="22"/>
          <w:szCs w:val="22"/>
        </w:rPr>
        <w:t>German educator,</w:t>
      </w:r>
      <w:r w:rsidRPr="00D86BDD">
        <w:rPr>
          <w:rFonts w:ascii="Arial" w:hAnsi="Arial" w:cs="Arial"/>
          <w:sz w:val="22"/>
          <w:szCs w:val="22"/>
        </w:rPr>
        <w:t xml:space="preserve"> Fredrick Frobel</w:t>
      </w:r>
      <w:r w:rsidR="00860084" w:rsidRPr="00D86BDD">
        <w:rPr>
          <w:rFonts w:ascii="Arial" w:hAnsi="Arial" w:cs="Arial"/>
          <w:sz w:val="22"/>
          <w:szCs w:val="22"/>
        </w:rPr>
        <w:t xml:space="preserve"> (1852)</w:t>
      </w:r>
      <w:r w:rsidRPr="00D86BDD">
        <w:rPr>
          <w:rFonts w:ascii="Arial" w:hAnsi="Arial" w:cs="Arial"/>
          <w:sz w:val="22"/>
          <w:szCs w:val="22"/>
        </w:rPr>
        <w:t xml:space="preserve"> strongly emphasised </w:t>
      </w:r>
      <w:r w:rsidR="00A06B6B" w:rsidRPr="00D86BDD">
        <w:rPr>
          <w:rFonts w:ascii="Arial" w:hAnsi="Arial" w:cs="Arial"/>
          <w:sz w:val="22"/>
          <w:szCs w:val="22"/>
        </w:rPr>
        <w:t>the importance of outdoor play</w:t>
      </w:r>
      <w:r w:rsidR="00F2192D" w:rsidRPr="00D86BDD">
        <w:rPr>
          <w:rFonts w:ascii="Arial" w:hAnsi="Arial" w:cs="Arial"/>
          <w:sz w:val="22"/>
          <w:szCs w:val="22"/>
        </w:rPr>
        <w:t xml:space="preserve"> and his principles underpin much of the excellent </w:t>
      </w:r>
      <w:r w:rsidR="00D4390E" w:rsidRPr="00D86BDD">
        <w:rPr>
          <w:rFonts w:ascii="Arial" w:hAnsi="Arial" w:cs="Arial"/>
          <w:sz w:val="22"/>
          <w:szCs w:val="22"/>
        </w:rPr>
        <w:t xml:space="preserve">provision and </w:t>
      </w:r>
      <w:r w:rsidR="00F2192D" w:rsidRPr="00D86BDD">
        <w:rPr>
          <w:rFonts w:ascii="Arial" w:hAnsi="Arial" w:cs="Arial"/>
          <w:sz w:val="22"/>
          <w:szCs w:val="22"/>
        </w:rPr>
        <w:t xml:space="preserve">practice today. </w:t>
      </w:r>
      <w:r w:rsidR="00D4390E" w:rsidRPr="00D86BDD">
        <w:rPr>
          <w:rFonts w:ascii="Arial" w:hAnsi="Arial" w:cs="Arial"/>
          <w:sz w:val="22"/>
          <w:szCs w:val="22"/>
        </w:rPr>
        <w:t xml:space="preserve">Frobel </w:t>
      </w:r>
      <w:r w:rsidR="00860084" w:rsidRPr="00D86BDD">
        <w:rPr>
          <w:rFonts w:ascii="Arial" w:hAnsi="Arial" w:cs="Arial"/>
          <w:sz w:val="22"/>
          <w:szCs w:val="22"/>
        </w:rPr>
        <w:t>express</w:t>
      </w:r>
      <w:r w:rsidR="00F2192D" w:rsidRPr="00D86BDD">
        <w:rPr>
          <w:rFonts w:ascii="Arial" w:hAnsi="Arial" w:cs="Arial"/>
          <w:sz w:val="22"/>
          <w:szCs w:val="22"/>
        </w:rPr>
        <w:t>ed</w:t>
      </w:r>
      <w:r w:rsidR="00A06B6B" w:rsidRPr="00D86BDD">
        <w:rPr>
          <w:rFonts w:ascii="Arial" w:hAnsi="Arial" w:cs="Arial"/>
          <w:sz w:val="22"/>
          <w:szCs w:val="22"/>
        </w:rPr>
        <w:t xml:space="preserve"> that outdoor activities stimulate children’s awareness of the natural world</w:t>
      </w:r>
      <w:r w:rsidR="00C62B7E" w:rsidRPr="00D86BDD">
        <w:rPr>
          <w:rFonts w:ascii="Arial" w:hAnsi="Arial" w:cs="Arial"/>
          <w:sz w:val="22"/>
          <w:szCs w:val="22"/>
        </w:rPr>
        <w:t xml:space="preserve">. </w:t>
      </w:r>
      <w:r w:rsidR="00D80BAC" w:rsidRPr="00D86BDD">
        <w:rPr>
          <w:rFonts w:ascii="Arial" w:hAnsi="Arial" w:cs="Arial"/>
          <w:sz w:val="22"/>
          <w:szCs w:val="22"/>
        </w:rPr>
        <w:t>Phycologist</w:t>
      </w:r>
      <w:r w:rsidR="00A06B6B" w:rsidRPr="00D86BDD">
        <w:rPr>
          <w:rFonts w:ascii="Arial" w:hAnsi="Arial" w:cs="Arial"/>
          <w:sz w:val="22"/>
          <w:szCs w:val="22"/>
        </w:rPr>
        <w:t xml:space="preserve"> Susanne </w:t>
      </w:r>
      <w:r w:rsidR="00D80BAC" w:rsidRPr="00D86BDD">
        <w:rPr>
          <w:rFonts w:ascii="Arial" w:hAnsi="Arial" w:cs="Arial"/>
          <w:sz w:val="22"/>
          <w:szCs w:val="22"/>
        </w:rPr>
        <w:t>Isaac</w:t>
      </w:r>
      <w:r w:rsidR="00FD4056" w:rsidRPr="00D86BDD">
        <w:rPr>
          <w:rFonts w:ascii="Arial" w:hAnsi="Arial" w:cs="Arial"/>
          <w:sz w:val="22"/>
          <w:szCs w:val="22"/>
        </w:rPr>
        <w:t>s</w:t>
      </w:r>
      <w:r w:rsidR="00860084" w:rsidRPr="00D86BDD">
        <w:rPr>
          <w:rFonts w:ascii="Arial" w:hAnsi="Arial" w:cs="Arial"/>
          <w:sz w:val="22"/>
          <w:szCs w:val="22"/>
        </w:rPr>
        <w:t xml:space="preserve"> (1948)</w:t>
      </w:r>
      <w:r w:rsidR="00F91BAD" w:rsidRPr="00D86BDD">
        <w:rPr>
          <w:rFonts w:ascii="Arial" w:hAnsi="Arial" w:cs="Arial"/>
          <w:sz w:val="22"/>
          <w:szCs w:val="22"/>
        </w:rPr>
        <w:t xml:space="preserve"> is one of the many theorists influenced by </w:t>
      </w:r>
      <w:r w:rsidR="00C62B7E" w:rsidRPr="00D86BDD">
        <w:rPr>
          <w:rFonts w:ascii="Arial" w:hAnsi="Arial" w:cs="Arial"/>
          <w:sz w:val="22"/>
          <w:szCs w:val="22"/>
        </w:rPr>
        <w:t>Frobel</w:t>
      </w:r>
      <w:r w:rsidR="00B72661" w:rsidRPr="00D86BDD">
        <w:rPr>
          <w:rFonts w:ascii="Arial" w:hAnsi="Arial" w:cs="Arial"/>
          <w:sz w:val="22"/>
          <w:szCs w:val="22"/>
        </w:rPr>
        <w:t xml:space="preserve"> and</w:t>
      </w:r>
      <w:r w:rsidR="00F91BAD" w:rsidRPr="00D86BDD">
        <w:rPr>
          <w:rFonts w:ascii="Arial" w:hAnsi="Arial" w:cs="Arial"/>
          <w:sz w:val="22"/>
          <w:szCs w:val="22"/>
        </w:rPr>
        <w:t xml:space="preserve"> believed outdoor play to be highly significant in </w:t>
      </w:r>
      <w:r w:rsidR="009D1C69" w:rsidRPr="00D86BDD">
        <w:rPr>
          <w:rFonts w:ascii="Arial" w:hAnsi="Arial" w:cs="Arial"/>
          <w:sz w:val="22"/>
          <w:szCs w:val="22"/>
        </w:rPr>
        <w:t>children’s</w:t>
      </w:r>
      <w:r w:rsidR="00F91BAD" w:rsidRPr="00D86BDD">
        <w:rPr>
          <w:rFonts w:ascii="Arial" w:hAnsi="Arial" w:cs="Arial"/>
          <w:sz w:val="22"/>
          <w:szCs w:val="22"/>
        </w:rPr>
        <w:t xml:space="preserve"> learning </w:t>
      </w:r>
      <w:r w:rsidR="00B72661" w:rsidRPr="00D86BDD">
        <w:rPr>
          <w:rFonts w:ascii="Arial" w:hAnsi="Arial" w:cs="Arial"/>
          <w:sz w:val="22"/>
          <w:szCs w:val="22"/>
        </w:rPr>
        <w:t>using</w:t>
      </w:r>
      <w:r w:rsidR="00F91BAD" w:rsidRPr="00D86BDD">
        <w:rPr>
          <w:rFonts w:ascii="Arial" w:hAnsi="Arial" w:cs="Arial"/>
          <w:sz w:val="22"/>
          <w:szCs w:val="22"/>
        </w:rPr>
        <w:t xml:space="preserve"> outdoor provisions within her practic</w:t>
      </w:r>
      <w:r w:rsidR="00D80BAC" w:rsidRPr="00D86BDD">
        <w:rPr>
          <w:rFonts w:ascii="Arial" w:hAnsi="Arial" w:cs="Arial"/>
          <w:sz w:val="22"/>
          <w:szCs w:val="22"/>
        </w:rPr>
        <w:t xml:space="preserve">e. </w:t>
      </w:r>
    </w:p>
    <w:p w14:paraId="1475A38C" w14:textId="000FEDA9" w:rsidR="00E02CD7" w:rsidRPr="00D86BDD" w:rsidRDefault="00E02CD7" w:rsidP="00D86BDD">
      <w:pPr>
        <w:tabs>
          <w:tab w:val="left" w:pos="985"/>
        </w:tabs>
        <w:rPr>
          <w:rFonts w:ascii="Arial" w:hAnsi="Arial" w:cs="Arial"/>
          <w:sz w:val="22"/>
          <w:szCs w:val="22"/>
        </w:rPr>
      </w:pPr>
    </w:p>
    <w:p w14:paraId="7E1D0E8F" w14:textId="44A74D23" w:rsidR="00E02CD7" w:rsidRPr="00D86BDD" w:rsidRDefault="00933B12" w:rsidP="00D86BDD">
      <w:pPr>
        <w:tabs>
          <w:tab w:val="left" w:pos="985"/>
        </w:tabs>
        <w:rPr>
          <w:rFonts w:ascii="Arial" w:hAnsi="Arial" w:cs="Arial"/>
          <w:sz w:val="22"/>
          <w:szCs w:val="22"/>
          <w:u w:val="single"/>
        </w:rPr>
      </w:pPr>
      <w:r w:rsidRPr="00D86BDD">
        <w:rPr>
          <w:rFonts w:ascii="Arial" w:hAnsi="Arial" w:cs="Arial"/>
          <w:sz w:val="22"/>
          <w:szCs w:val="22"/>
          <w:u w:val="single"/>
        </w:rPr>
        <w:t xml:space="preserve">Literature Review </w:t>
      </w:r>
    </w:p>
    <w:p w14:paraId="61470890" w14:textId="7D2055C6" w:rsidR="00933B12" w:rsidRPr="00D86BDD" w:rsidRDefault="00933B12" w:rsidP="00D86BDD">
      <w:pPr>
        <w:tabs>
          <w:tab w:val="left" w:pos="985"/>
        </w:tabs>
        <w:rPr>
          <w:rFonts w:ascii="Arial" w:hAnsi="Arial" w:cs="Arial"/>
          <w:sz w:val="22"/>
          <w:szCs w:val="22"/>
        </w:rPr>
      </w:pPr>
    </w:p>
    <w:p w14:paraId="09C06434" w14:textId="1236E499" w:rsidR="00C81D58" w:rsidRPr="00D86BDD" w:rsidRDefault="00933B12" w:rsidP="00D86BDD">
      <w:pPr>
        <w:tabs>
          <w:tab w:val="left" w:pos="985"/>
        </w:tabs>
        <w:rPr>
          <w:rFonts w:ascii="Arial" w:hAnsi="Arial" w:cs="Arial"/>
          <w:sz w:val="22"/>
          <w:szCs w:val="22"/>
        </w:rPr>
      </w:pPr>
      <w:r w:rsidRPr="00D86BDD">
        <w:rPr>
          <w:rFonts w:ascii="Arial" w:hAnsi="Arial" w:cs="Arial"/>
          <w:sz w:val="22"/>
          <w:szCs w:val="22"/>
        </w:rPr>
        <w:t>The Foundation Phase curriculum is the statutory curriculum for ages three to seven in Wales</w:t>
      </w:r>
      <w:r w:rsidR="00BF157E" w:rsidRPr="00D86BDD">
        <w:rPr>
          <w:rFonts w:ascii="Arial" w:hAnsi="Arial" w:cs="Arial"/>
          <w:sz w:val="22"/>
          <w:szCs w:val="22"/>
        </w:rPr>
        <w:t xml:space="preserve"> and encourages</w:t>
      </w:r>
      <w:r w:rsidR="00781290" w:rsidRPr="00D86BDD">
        <w:rPr>
          <w:rFonts w:ascii="Arial" w:hAnsi="Arial" w:cs="Arial"/>
          <w:sz w:val="22"/>
          <w:szCs w:val="22"/>
        </w:rPr>
        <w:t xml:space="preserve"> creativity, imagination </w:t>
      </w:r>
      <w:r w:rsidR="00B72661" w:rsidRPr="00D86BDD">
        <w:rPr>
          <w:rFonts w:ascii="Arial" w:hAnsi="Arial" w:cs="Arial"/>
          <w:sz w:val="22"/>
          <w:szCs w:val="22"/>
        </w:rPr>
        <w:t>aiming</w:t>
      </w:r>
      <w:r w:rsidR="00781290" w:rsidRPr="00D86BDD">
        <w:rPr>
          <w:rFonts w:ascii="Arial" w:hAnsi="Arial" w:cs="Arial"/>
          <w:sz w:val="22"/>
          <w:szCs w:val="22"/>
        </w:rPr>
        <w:t xml:space="preserve"> to make learning enjoyable </w:t>
      </w:r>
      <w:r w:rsidR="00DD40B4" w:rsidRPr="00D86BDD">
        <w:rPr>
          <w:rFonts w:ascii="Arial" w:hAnsi="Arial" w:cs="Arial"/>
          <w:sz w:val="22"/>
          <w:szCs w:val="22"/>
        </w:rPr>
        <w:t>and</w:t>
      </w:r>
      <w:r w:rsidR="00781290" w:rsidRPr="00D86BDD">
        <w:rPr>
          <w:rFonts w:ascii="Arial" w:hAnsi="Arial" w:cs="Arial"/>
          <w:sz w:val="22"/>
          <w:szCs w:val="22"/>
        </w:rPr>
        <w:t xml:space="preserve"> effective </w:t>
      </w:r>
      <w:r w:rsidR="003F7343" w:rsidRPr="00D86BDD">
        <w:rPr>
          <w:rFonts w:ascii="Arial" w:hAnsi="Arial" w:cs="Arial"/>
          <w:sz w:val="22"/>
          <w:szCs w:val="22"/>
        </w:rPr>
        <w:t xml:space="preserve">(Welsh Government, 2015, p.2). </w:t>
      </w:r>
      <w:r w:rsidR="00792D2E" w:rsidRPr="00D86BDD">
        <w:rPr>
          <w:rFonts w:ascii="Arial" w:hAnsi="Arial" w:cs="Arial"/>
          <w:sz w:val="22"/>
          <w:szCs w:val="22"/>
        </w:rPr>
        <w:t xml:space="preserve">Children’s holistic development, skills development and building on prior knowledge lies at the centre of the curriculum </w:t>
      </w:r>
      <w:r w:rsidR="003F7343" w:rsidRPr="00D86BDD">
        <w:rPr>
          <w:rFonts w:ascii="Arial" w:hAnsi="Arial" w:cs="Arial"/>
          <w:sz w:val="22"/>
          <w:szCs w:val="22"/>
        </w:rPr>
        <w:t>(Welsh Government, 2015, p. 3).</w:t>
      </w:r>
      <w:r w:rsidR="001A2101" w:rsidRPr="00D86BDD">
        <w:rPr>
          <w:rFonts w:ascii="Arial" w:hAnsi="Arial" w:cs="Arial"/>
          <w:sz w:val="22"/>
          <w:szCs w:val="22"/>
        </w:rPr>
        <w:t xml:space="preserve"> The experiential, play-based approach to learning involves practitioner-directed activities balanced with activities initiated by children.</w:t>
      </w:r>
      <w:r w:rsidR="00AD7677" w:rsidRPr="00D86BDD">
        <w:rPr>
          <w:rFonts w:ascii="Arial" w:hAnsi="Arial" w:cs="Arial"/>
          <w:sz w:val="22"/>
          <w:szCs w:val="22"/>
        </w:rPr>
        <w:t xml:space="preserve"> The outdoor environment within the Foundation Phase</w:t>
      </w:r>
      <w:r w:rsidR="00D106BC" w:rsidRPr="00D86BDD">
        <w:rPr>
          <w:rFonts w:ascii="Arial" w:hAnsi="Arial" w:cs="Arial"/>
          <w:sz w:val="22"/>
          <w:szCs w:val="22"/>
        </w:rPr>
        <w:t xml:space="preserve"> as stated above</w:t>
      </w:r>
      <w:r w:rsidR="00AD7677" w:rsidRPr="00D86BDD">
        <w:rPr>
          <w:rFonts w:ascii="Arial" w:hAnsi="Arial" w:cs="Arial"/>
          <w:sz w:val="22"/>
          <w:szCs w:val="22"/>
        </w:rPr>
        <w:t xml:space="preserve"> is an integral part of children’s learning</w:t>
      </w:r>
      <w:r w:rsidR="003D2395" w:rsidRPr="00D86BDD">
        <w:rPr>
          <w:rFonts w:ascii="Arial" w:hAnsi="Arial" w:cs="Arial"/>
          <w:sz w:val="22"/>
          <w:szCs w:val="22"/>
        </w:rPr>
        <w:t xml:space="preserve"> </w:t>
      </w:r>
      <w:r w:rsidR="00AF0480" w:rsidRPr="00D86BDD">
        <w:rPr>
          <w:rFonts w:ascii="Arial" w:hAnsi="Arial" w:cs="Arial"/>
          <w:sz w:val="22"/>
          <w:szCs w:val="22"/>
        </w:rPr>
        <w:t xml:space="preserve">(Welsh Government, 2015). </w:t>
      </w:r>
    </w:p>
    <w:p w14:paraId="1E11ACCB" w14:textId="77777777" w:rsidR="00813A79" w:rsidRPr="00D86BDD" w:rsidRDefault="00813A79" w:rsidP="00D86BDD">
      <w:pPr>
        <w:tabs>
          <w:tab w:val="left" w:pos="985"/>
        </w:tabs>
        <w:rPr>
          <w:rFonts w:ascii="Arial" w:hAnsi="Arial" w:cs="Arial"/>
          <w:sz w:val="22"/>
          <w:szCs w:val="22"/>
        </w:rPr>
      </w:pPr>
    </w:p>
    <w:p w14:paraId="18B093B2" w14:textId="5DEE1811" w:rsidR="00E309E1" w:rsidRPr="00D86BDD" w:rsidRDefault="00781290" w:rsidP="00D86BDD">
      <w:pPr>
        <w:tabs>
          <w:tab w:val="left" w:pos="985"/>
        </w:tabs>
        <w:rPr>
          <w:rFonts w:ascii="Arial" w:hAnsi="Arial" w:cs="Arial"/>
          <w:sz w:val="22"/>
          <w:szCs w:val="22"/>
        </w:rPr>
      </w:pPr>
      <w:r w:rsidRPr="00D86BDD">
        <w:rPr>
          <w:rFonts w:ascii="Arial" w:hAnsi="Arial" w:cs="Arial"/>
          <w:sz w:val="22"/>
          <w:szCs w:val="22"/>
        </w:rPr>
        <w:t xml:space="preserve">Play is </w:t>
      </w:r>
      <w:r w:rsidR="003F3B91" w:rsidRPr="00D86BDD">
        <w:rPr>
          <w:rFonts w:ascii="Arial" w:hAnsi="Arial" w:cs="Arial"/>
          <w:sz w:val="22"/>
          <w:szCs w:val="22"/>
        </w:rPr>
        <w:t xml:space="preserve">widely regarded as an essential part of learning within the </w:t>
      </w:r>
      <w:r w:rsidRPr="00D86BDD">
        <w:rPr>
          <w:rFonts w:ascii="Arial" w:hAnsi="Arial" w:cs="Arial"/>
          <w:sz w:val="22"/>
          <w:szCs w:val="22"/>
        </w:rPr>
        <w:t>Foundation Phase</w:t>
      </w:r>
      <w:r w:rsidR="00190681" w:rsidRPr="00D86BDD">
        <w:rPr>
          <w:rFonts w:ascii="Arial" w:hAnsi="Arial" w:cs="Arial"/>
          <w:sz w:val="22"/>
          <w:szCs w:val="22"/>
        </w:rPr>
        <w:t>. The</w:t>
      </w:r>
      <w:r w:rsidR="004558F8" w:rsidRPr="00D86BDD">
        <w:rPr>
          <w:rFonts w:ascii="Arial" w:hAnsi="Arial" w:cs="Arial"/>
          <w:sz w:val="22"/>
          <w:szCs w:val="22"/>
        </w:rPr>
        <w:t xml:space="preserve"> </w:t>
      </w:r>
      <w:r w:rsidR="00EC3646" w:rsidRPr="00D86BDD">
        <w:rPr>
          <w:rFonts w:ascii="Arial" w:hAnsi="Arial" w:cs="Arial"/>
          <w:sz w:val="22"/>
          <w:szCs w:val="22"/>
        </w:rPr>
        <w:t>practice</w:t>
      </w:r>
      <w:r w:rsidR="004558F8" w:rsidRPr="00D86BDD">
        <w:rPr>
          <w:rFonts w:ascii="Arial" w:hAnsi="Arial" w:cs="Arial"/>
          <w:sz w:val="22"/>
          <w:szCs w:val="22"/>
        </w:rPr>
        <w:t xml:space="preserve"> of play has been developed through the use of research and theories. </w:t>
      </w:r>
      <w:r w:rsidR="00E309E1" w:rsidRPr="00D86BDD">
        <w:rPr>
          <w:rFonts w:ascii="Arial" w:hAnsi="Arial" w:cs="Arial"/>
          <w:sz w:val="22"/>
          <w:szCs w:val="22"/>
        </w:rPr>
        <w:t xml:space="preserve">However, different theories and approaches are based on the different views of what play is (Pound, 2011, p.6). </w:t>
      </w:r>
      <w:r w:rsidR="009417B6" w:rsidRPr="00D86BDD">
        <w:rPr>
          <w:rFonts w:ascii="Arial" w:hAnsi="Arial" w:cs="Arial"/>
          <w:sz w:val="22"/>
          <w:szCs w:val="22"/>
        </w:rPr>
        <w:t xml:space="preserve">For example, Frobel’s view of play </w:t>
      </w:r>
      <w:r w:rsidR="003D2395" w:rsidRPr="00D86BDD">
        <w:rPr>
          <w:rFonts w:ascii="Arial" w:hAnsi="Arial" w:cs="Arial"/>
          <w:sz w:val="22"/>
          <w:szCs w:val="22"/>
        </w:rPr>
        <w:t>has</w:t>
      </w:r>
      <w:r w:rsidR="009417B6" w:rsidRPr="00D86BDD">
        <w:rPr>
          <w:rFonts w:ascii="Arial" w:hAnsi="Arial" w:cs="Arial"/>
          <w:sz w:val="22"/>
          <w:szCs w:val="22"/>
        </w:rPr>
        <w:t xml:space="preserve"> different characteristics to the views of practitioners such as Montessori.</w:t>
      </w:r>
      <w:r w:rsidR="00F54216" w:rsidRPr="00D86BDD">
        <w:rPr>
          <w:rFonts w:ascii="Arial" w:hAnsi="Arial" w:cs="Arial"/>
          <w:sz w:val="22"/>
          <w:szCs w:val="22"/>
        </w:rPr>
        <w:t xml:space="preserve"> </w:t>
      </w:r>
      <w:r w:rsidR="00EC3646" w:rsidRPr="00D86BDD">
        <w:rPr>
          <w:rFonts w:ascii="Arial" w:hAnsi="Arial" w:cs="Arial"/>
          <w:sz w:val="22"/>
          <w:szCs w:val="22"/>
        </w:rPr>
        <w:t>Frobel’s theory of play encouraged children to play freely, his practice and theory suggested that children should be encouraged to do something instead of being told or shown</w:t>
      </w:r>
      <w:r w:rsidR="0022320B" w:rsidRPr="00D86BDD">
        <w:rPr>
          <w:rFonts w:ascii="Arial" w:hAnsi="Arial" w:cs="Arial"/>
          <w:sz w:val="22"/>
          <w:szCs w:val="22"/>
        </w:rPr>
        <w:t xml:space="preserve"> (Pound, 2006, p. 15).</w:t>
      </w:r>
      <w:r w:rsidR="00386571" w:rsidRPr="00D86BDD">
        <w:rPr>
          <w:rFonts w:ascii="Arial" w:hAnsi="Arial" w:cs="Arial"/>
          <w:sz w:val="22"/>
          <w:szCs w:val="22"/>
        </w:rPr>
        <w:t xml:space="preserve"> An example</w:t>
      </w:r>
      <w:r w:rsidR="00813A79" w:rsidRPr="00D86BDD">
        <w:rPr>
          <w:rFonts w:ascii="Arial" w:hAnsi="Arial" w:cs="Arial"/>
          <w:sz w:val="22"/>
          <w:szCs w:val="22"/>
        </w:rPr>
        <w:t xml:space="preserve"> of effective play in practice has been demonstrated by Estyn. A Primary School created a practice called ‘Over to You Time’ to allow children to learn through play. Children </w:t>
      </w:r>
      <w:r w:rsidR="00C815A9" w:rsidRPr="00D86BDD">
        <w:rPr>
          <w:rFonts w:ascii="Arial" w:hAnsi="Arial" w:cs="Arial"/>
          <w:sz w:val="22"/>
          <w:szCs w:val="22"/>
        </w:rPr>
        <w:t>can</w:t>
      </w:r>
      <w:r w:rsidR="00813A79" w:rsidRPr="00D86BDD">
        <w:rPr>
          <w:rFonts w:ascii="Arial" w:hAnsi="Arial" w:cs="Arial"/>
          <w:sz w:val="22"/>
          <w:szCs w:val="22"/>
        </w:rPr>
        <w:t xml:space="preserve"> decide when they want to go out to play rather than having a set time</w:t>
      </w:r>
      <w:r w:rsidR="008849DF" w:rsidRPr="00D86BDD">
        <w:rPr>
          <w:rFonts w:ascii="Arial" w:hAnsi="Arial" w:cs="Arial"/>
          <w:sz w:val="22"/>
          <w:szCs w:val="22"/>
        </w:rPr>
        <w:t xml:space="preserve">. </w:t>
      </w:r>
      <w:r w:rsidR="00813A79" w:rsidRPr="00D86BDD">
        <w:rPr>
          <w:rFonts w:ascii="Arial" w:hAnsi="Arial" w:cs="Arial"/>
          <w:sz w:val="22"/>
          <w:szCs w:val="22"/>
        </w:rPr>
        <w:t xml:space="preserve">The Foundation Phase Framework (Welsh Government, 2015) emphasises the importance of </w:t>
      </w:r>
      <w:r w:rsidR="00247551" w:rsidRPr="00D86BDD">
        <w:rPr>
          <w:rFonts w:ascii="Arial" w:hAnsi="Arial" w:cs="Arial"/>
          <w:sz w:val="22"/>
          <w:szCs w:val="22"/>
        </w:rPr>
        <w:t>first-hand</w:t>
      </w:r>
      <w:r w:rsidR="00813A79" w:rsidRPr="00D86BDD">
        <w:rPr>
          <w:rFonts w:ascii="Arial" w:hAnsi="Arial" w:cs="Arial"/>
          <w:sz w:val="22"/>
          <w:szCs w:val="22"/>
        </w:rPr>
        <w:t xml:space="preserve"> experiential activities through play </w:t>
      </w:r>
      <w:r w:rsidR="00033B6B" w:rsidRPr="00D86BDD">
        <w:rPr>
          <w:rFonts w:ascii="Arial" w:hAnsi="Arial" w:cs="Arial"/>
          <w:sz w:val="22"/>
          <w:szCs w:val="22"/>
        </w:rPr>
        <w:t>recognising</w:t>
      </w:r>
      <w:r w:rsidR="00813A79" w:rsidRPr="00D86BDD">
        <w:rPr>
          <w:rFonts w:ascii="Arial" w:hAnsi="Arial" w:cs="Arial"/>
          <w:sz w:val="22"/>
          <w:szCs w:val="22"/>
        </w:rPr>
        <w:t xml:space="preserve"> that ‘through play children practice and consolidate their learning, play with ideas, experiment take risks, solve problems and make decisions.</w:t>
      </w:r>
      <w:r w:rsidR="008849DF" w:rsidRPr="00D86BDD">
        <w:rPr>
          <w:rFonts w:ascii="Arial" w:hAnsi="Arial" w:cs="Arial"/>
          <w:sz w:val="22"/>
          <w:szCs w:val="22"/>
        </w:rPr>
        <w:t>’</w:t>
      </w:r>
      <w:r w:rsidR="00813A79" w:rsidRPr="00D86BDD">
        <w:rPr>
          <w:rFonts w:ascii="Arial" w:hAnsi="Arial" w:cs="Arial"/>
          <w:sz w:val="22"/>
          <w:szCs w:val="22"/>
        </w:rPr>
        <w:t xml:space="preserve"> </w:t>
      </w:r>
      <w:r w:rsidR="00247551" w:rsidRPr="00D86BDD">
        <w:rPr>
          <w:rFonts w:ascii="Arial" w:hAnsi="Arial" w:cs="Arial"/>
          <w:sz w:val="22"/>
          <w:szCs w:val="22"/>
        </w:rPr>
        <w:t>This practice enabled children to make decisions and work skilfully as independent learner</w:t>
      </w:r>
      <w:r w:rsidR="001920F8" w:rsidRPr="00D86BDD">
        <w:rPr>
          <w:rFonts w:ascii="Arial" w:hAnsi="Arial" w:cs="Arial"/>
          <w:sz w:val="22"/>
          <w:szCs w:val="22"/>
        </w:rPr>
        <w:t xml:space="preserve">s. As a result of this practice pupils personal and social skills are strong across the schools Foundation Phase </w:t>
      </w:r>
      <w:r w:rsidR="00D01D81" w:rsidRPr="00D86BDD">
        <w:rPr>
          <w:rFonts w:ascii="Arial" w:hAnsi="Arial" w:cs="Arial"/>
          <w:sz w:val="22"/>
          <w:szCs w:val="22"/>
        </w:rPr>
        <w:t>(Estyn, 2019).</w:t>
      </w:r>
    </w:p>
    <w:p w14:paraId="48CE2C2D" w14:textId="49E70D4D" w:rsidR="00E1737E" w:rsidRPr="00D86BDD" w:rsidRDefault="00E1737E" w:rsidP="00D86BDD">
      <w:pPr>
        <w:tabs>
          <w:tab w:val="left" w:pos="985"/>
        </w:tabs>
        <w:rPr>
          <w:rFonts w:ascii="Arial" w:hAnsi="Arial" w:cs="Arial"/>
          <w:sz w:val="22"/>
          <w:szCs w:val="22"/>
        </w:rPr>
      </w:pPr>
      <w:r w:rsidRPr="00D86BDD">
        <w:rPr>
          <w:rFonts w:ascii="Arial" w:hAnsi="Arial" w:cs="Arial"/>
          <w:sz w:val="22"/>
          <w:szCs w:val="22"/>
        </w:rPr>
        <w:t xml:space="preserve">Montessori’s </w:t>
      </w:r>
      <w:r w:rsidR="00386571" w:rsidRPr="00D86BDD">
        <w:rPr>
          <w:rFonts w:ascii="Arial" w:hAnsi="Arial" w:cs="Arial"/>
          <w:sz w:val="22"/>
          <w:szCs w:val="22"/>
        </w:rPr>
        <w:t>theory on the other hand encouraged structured play</w:t>
      </w:r>
      <w:r w:rsidR="00032BBC" w:rsidRPr="00D86BDD">
        <w:rPr>
          <w:rFonts w:ascii="Arial" w:hAnsi="Arial" w:cs="Arial"/>
          <w:sz w:val="22"/>
          <w:szCs w:val="22"/>
        </w:rPr>
        <w:t xml:space="preserve">, differing from </w:t>
      </w:r>
      <w:r w:rsidR="00B17C7D" w:rsidRPr="00D86BDD">
        <w:rPr>
          <w:rFonts w:ascii="Arial" w:hAnsi="Arial" w:cs="Arial"/>
          <w:sz w:val="22"/>
          <w:szCs w:val="22"/>
        </w:rPr>
        <w:t xml:space="preserve">Frobel by having less free choice. </w:t>
      </w:r>
      <w:r w:rsidR="000842CB" w:rsidRPr="00D86BDD">
        <w:rPr>
          <w:rFonts w:ascii="Arial" w:hAnsi="Arial" w:cs="Arial"/>
          <w:sz w:val="22"/>
          <w:szCs w:val="22"/>
        </w:rPr>
        <w:t xml:space="preserve">Montessori believed that the learning environment should be organised to promote the development of individual learners. </w:t>
      </w:r>
      <w:r w:rsidR="00373E23" w:rsidRPr="00D86BDD">
        <w:rPr>
          <w:rFonts w:ascii="Arial" w:hAnsi="Arial" w:cs="Arial"/>
          <w:sz w:val="22"/>
          <w:szCs w:val="22"/>
        </w:rPr>
        <w:t>Montessori’s theory suggest</w:t>
      </w:r>
      <w:r w:rsidR="003D2395" w:rsidRPr="00D86BDD">
        <w:rPr>
          <w:rFonts w:ascii="Arial" w:hAnsi="Arial" w:cs="Arial"/>
          <w:sz w:val="22"/>
          <w:szCs w:val="22"/>
        </w:rPr>
        <w:t>s</w:t>
      </w:r>
      <w:r w:rsidR="00373E23" w:rsidRPr="00D86BDD">
        <w:rPr>
          <w:rFonts w:ascii="Arial" w:hAnsi="Arial" w:cs="Arial"/>
          <w:sz w:val="22"/>
          <w:szCs w:val="22"/>
        </w:rPr>
        <w:t xml:space="preserve"> that th</w:t>
      </w:r>
      <w:r w:rsidR="000842CB" w:rsidRPr="00D86BDD">
        <w:rPr>
          <w:rFonts w:ascii="Arial" w:hAnsi="Arial" w:cs="Arial"/>
          <w:sz w:val="22"/>
          <w:szCs w:val="22"/>
        </w:rPr>
        <w:t>e teacher organises the learning environment following observations</w:t>
      </w:r>
      <w:r w:rsidR="00032BBC" w:rsidRPr="00D86BDD">
        <w:rPr>
          <w:rFonts w:ascii="Arial" w:hAnsi="Arial" w:cs="Arial"/>
          <w:sz w:val="22"/>
          <w:szCs w:val="22"/>
        </w:rPr>
        <w:t xml:space="preserve"> and </w:t>
      </w:r>
      <w:r w:rsidR="000842CB" w:rsidRPr="00D86BDD">
        <w:rPr>
          <w:rFonts w:ascii="Arial" w:hAnsi="Arial" w:cs="Arial"/>
          <w:sz w:val="22"/>
          <w:szCs w:val="22"/>
        </w:rPr>
        <w:t xml:space="preserve">using </w:t>
      </w:r>
      <w:r w:rsidR="000842CB" w:rsidRPr="00D86BDD">
        <w:rPr>
          <w:rFonts w:ascii="Arial" w:hAnsi="Arial" w:cs="Arial"/>
          <w:sz w:val="22"/>
          <w:szCs w:val="22"/>
        </w:rPr>
        <w:lastRenderedPageBreak/>
        <w:t>materials set against children’s prior knowledge, therefore extending and developing learning (</w:t>
      </w:r>
      <w:r w:rsidR="00882B5A" w:rsidRPr="00D86BDD">
        <w:rPr>
          <w:rFonts w:ascii="Arial" w:hAnsi="Arial" w:cs="Arial"/>
          <w:sz w:val="22"/>
          <w:szCs w:val="22"/>
        </w:rPr>
        <w:t>Miller and Pound, 2012, p.77).</w:t>
      </w:r>
      <w:r w:rsidR="007D2B0C" w:rsidRPr="00D86BDD">
        <w:rPr>
          <w:rFonts w:ascii="Arial" w:hAnsi="Arial" w:cs="Arial"/>
          <w:sz w:val="22"/>
          <w:szCs w:val="22"/>
        </w:rPr>
        <w:t xml:space="preserve"> The use of observation of how and what children are learning has been recognised by practitioners as good practice</w:t>
      </w:r>
      <w:r w:rsidR="00B17C7D" w:rsidRPr="00D86BDD">
        <w:rPr>
          <w:rFonts w:ascii="Arial" w:hAnsi="Arial" w:cs="Arial"/>
          <w:sz w:val="22"/>
          <w:szCs w:val="22"/>
        </w:rPr>
        <w:t xml:space="preserve"> (Miller and Pound, 2012, p. 83)</w:t>
      </w:r>
      <w:r w:rsidR="007D2B0C" w:rsidRPr="00D86BDD">
        <w:rPr>
          <w:rFonts w:ascii="Arial" w:hAnsi="Arial" w:cs="Arial"/>
          <w:sz w:val="22"/>
          <w:szCs w:val="22"/>
        </w:rPr>
        <w:t>.</w:t>
      </w:r>
      <w:r w:rsidR="00B17C7D" w:rsidRPr="00D86BDD">
        <w:rPr>
          <w:rFonts w:ascii="Arial" w:hAnsi="Arial" w:cs="Arial"/>
          <w:sz w:val="22"/>
          <w:szCs w:val="22"/>
        </w:rPr>
        <w:t xml:space="preserve"> However, research has shown that Montessori education is more restrictive for children’s development than playful learning (</w:t>
      </w:r>
      <w:proofErr w:type="spellStart"/>
      <w:proofErr w:type="gramStart"/>
      <w:r w:rsidR="00C94C63" w:rsidRPr="00D86BDD">
        <w:rPr>
          <w:rFonts w:ascii="Arial" w:hAnsi="Arial" w:cs="Arial"/>
          <w:sz w:val="22"/>
          <w:szCs w:val="22"/>
        </w:rPr>
        <w:t>S.Lilard</w:t>
      </w:r>
      <w:proofErr w:type="spellEnd"/>
      <w:proofErr w:type="gramEnd"/>
      <w:r w:rsidR="00C94C63" w:rsidRPr="00D86BDD">
        <w:rPr>
          <w:rFonts w:ascii="Arial" w:hAnsi="Arial" w:cs="Arial"/>
          <w:sz w:val="22"/>
          <w:szCs w:val="22"/>
        </w:rPr>
        <w:t xml:space="preserve">, 2013, p.163). </w:t>
      </w:r>
    </w:p>
    <w:p w14:paraId="5C4DD6ED" w14:textId="313B3497" w:rsidR="009F78F6" w:rsidRPr="00D86BDD" w:rsidRDefault="009F78F6" w:rsidP="00D86BDD">
      <w:pPr>
        <w:tabs>
          <w:tab w:val="left" w:pos="985"/>
        </w:tabs>
        <w:rPr>
          <w:rFonts w:ascii="Arial" w:hAnsi="Arial" w:cs="Arial"/>
          <w:sz w:val="22"/>
          <w:szCs w:val="22"/>
        </w:rPr>
      </w:pPr>
    </w:p>
    <w:p w14:paraId="5C87887C" w14:textId="546CEBAA" w:rsidR="00933B12" w:rsidRPr="00D86BDD" w:rsidRDefault="00D54E9F" w:rsidP="00D86BDD">
      <w:pPr>
        <w:tabs>
          <w:tab w:val="left" w:pos="985"/>
        </w:tabs>
        <w:rPr>
          <w:rFonts w:ascii="Arial" w:hAnsi="Arial" w:cs="Arial"/>
          <w:sz w:val="22"/>
          <w:szCs w:val="22"/>
        </w:rPr>
      </w:pPr>
      <w:r w:rsidRPr="00D86BDD">
        <w:rPr>
          <w:rFonts w:ascii="Arial" w:hAnsi="Arial" w:cs="Arial"/>
          <w:sz w:val="22"/>
          <w:szCs w:val="22"/>
        </w:rPr>
        <w:t xml:space="preserve">As </w:t>
      </w:r>
      <w:r w:rsidR="003F0812" w:rsidRPr="00D86BDD">
        <w:rPr>
          <w:rFonts w:ascii="Arial" w:hAnsi="Arial" w:cs="Arial"/>
          <w:sz w:val="22"/>
          <w:szCs w:val="22"/>
        </w:rPr>
        <w:t>underlined</w:t>
      </w:r>
      <w:r w:rsidR="00C815A9" w:rsidRPr="00D86BDD">
        <w:rPr>
          <w:rFonts w:ascii="Arial" w:hAnsi="Arial" w:cs="Arial"/>
          <w:sz w:val="22"/>
          <w:szCs w:val="22"/>
        </w:rPr>
        <w:t>,</w:t>
      </w:r>
      <w:r w:rsidRPr="00D86BDD">
        <w:rPr>
          <w:rFonts w:ascii="Arial" w:hAnsi="Arial" w:cs="Arial"/>
          <w:sz w:val="22"/>
          <w:szCs w:val="22"/>
        </w:rPr>
        <w:t xml:space="preserve"> outdoor play is a key element to the Foundation Phase. </w:t>
      </w:r>
      <w:r w:rsidR="00DA0CE6" w:rsidRPr="00D86BDD">
        <w:rPr>
          <w:rFonts w:ascii="Arial" w:hAnsi="Arial" w:cs="Arial"/>
          <w:sz w:val="22"/>
          <w:szCs w:val="22"/>
        </w:rPr>
        <w:t>The Welsh Government states that the outdoors is an ideal environment for experiential learning</w:t>
      </w:r>
      <w:r w:rsidR="003D2395" w:rsidRPr="00D86BDD">
        <w:rPr>
          <w:rFonts w:ascii="Arial" w:hAnsi="Arial" w:cs="Arial"/>
          <w:sz w:val="22"/>
          <w:szCs w:val="22"/>
        </w:rPr>
        <w:t xml:space="preserve"> </w:t>
      </w:r>
      <w:r w:rsidR="00DA0CE6" w:rsidRPr="00D86BDD">
        <w:rPr>
          <w:rFonts w:ascii="Arial" w:hAnsi="Arial" w:cs="Arial"/>
          <w:sz w:val="22"/>
          <w:szCs w:val="22"/>
        </w:rPr>
        <w:t xml:space="preserve">(Welsh Government, 2009, p.2). Furthermore, the Government </w:t>
      </w:r>
      <w:r w:rsidR="003D2395" w:rsidRPr="00D86BDD">
        <w:rPr>
          <w:rFonts w:ascii="Arial" w:hAnsi="Arial" w:cs="Arial"/>
          <w:sz w:val="22"/>
          <w:szCs w:val="22"/>
        </w:rPr>
        <w:t>states</w:t>
      </w:r>
      <w:r w:rsidR="00DA0CE6" w:rsidRPr="00D86BDD">
        <w:rPr>
          <w:rFonts w:ascii="Arial" w:hAnsi="Arial" w:cs="Arial"/>
          <w:sz w:val="22"/>
          <w:szCs w:val="22"/>
        </w:rPr>
        <w:t xml:space="preserve"> that being outdoors enhances all aspects of children’s development. Thus, allowing children to better their learning and retain learning (Welsh Government, 2009, p.2). </w:t>
      </w:r>
    </w:p>
    <w:p w14:paraId="0C387DA2" w14:textId="77777777" w:rsidR="00573E49" w:rsidRPr="00D86BDD" w:rsidRDefault="00CC5AC2" w:rsidP="00D86BDD">
      <w:pPr>
        <w:tabs>
          <w:tab w:val="left" w:pos="985"/>
        </w:tabs>
        <w:rPr>
          <w:rFonts w:ascii="Arial" w:hAnsi="Arial" w:cs="Arial"/>
          <w:sz w:val="22"/>
          <w:szCs w:val="22"/>
        </w:rPr>
      </w:pPr>
      <w:r w:rsidRPr="00D86BDD">
        <w:rPr>
          <w:rFonts w:ascii="Arial" w:hAnsi="Arial" w:cs="Arial"/>
          <w:sz w:val="22"/>
          <w:szCs w:val="22"/>
        </w:rPr>
        <w:t>The pioneers of early childhood education including McMillan</w:t>
      </w:r>
      <w:r w:rsidR="006447A2" w:rsidRPr="00D86BDD">
        <w:rPr>
          <w:rFonts w:ascii="Arial" w:hAnsi="Arial" w:cs="Arial"/>
          <w:sz w:val="22"/>
          <w:szCs w:val="22"/>
        </w:rPr>
        <w:t>, Rousseau</w:t>
      </w:r>
      <w:r w:rsidRPr="00D86BDD">
        <w:rPr>
          <w:rFonts w:ascii="Arial" w:hAnsi="Arial" w:cs="Arial"/>
          <w:sz w:val="22"/>
          <w:szCs w:val="22"/>
        </w:rPr>
        <w:t xml:space="preserve"> and Montessori advocated the fundamental role of outdoor play within </w:t>
      </w:r>
      <w:r w:rsidR="00846B9A" w:rsidRPr="00D86BDD">
        <w:rPr>
          <w:rFonts w:ascii="Arial" w:hAnsi="Arial" w:cs="Arial"/>
          <w:sz w:val="22"/>
          <w:szCs w:val="22"/>
        </w:rPr>
        <w:t xml:space="preserve">the early years. </w:t>
      </w:r>
      <w:r w:rsidR="00B653A2" w:rsidRPr="00D86BDD">
        <w:rPr>
          <w:rFonts w:ascii="Arial" w:hAnsi="Arial" w:cs="Arial"/>
          <w:sz w:val="22"/>
          <w:szCs w:val="22"/>
        </w:rPr>
        <w:t xml:space="preserve">According to McMillan “the best kept classrooms and the richest cupboard are roofed only by the sky” (McMillan, 1925). McMillan drew on the work of educationalist Frobel </w:t>
      </w:r>
      <w:r w:rsidR="001759A4" w:rsidRPr="00D86BDD">
        <w:rPr>
          <w:rFonts w:ascii="Arial" w:hAnsi="Arial" w:cs="Arial"/>
          <w:sz w:val="22"/>
          <w:szCs w:val="22"/>
        </w:rPr>
        <w:t xml:space="preserve">who </w:t>
      </w:r>
      <w:r w:rsidR="003F0812" w:rsidRPr="00D86BDD">
        <w:rPr>
          <w:rFonts w:ascii="Arial" w:hAnsi="Arial" w:cs="Arial"/>
          <w:sz w:val="22"/>
          <w:szCs w:val="22"/>
        </w:rPr>
        <w:t>advocated</w:t>
      </w:r>
      <w:r w:rsidR="001759A4" w:rsidRPr="00D86BDD">
        <w:rPr>
          <w:rFonts w:ascii="Arial" w:hAnsi="Arial" w:cs="Arial"/>
          <w:sz w:val="22"/>
          <w:szCs w:val="22"/>
        </w:rPr>
        <w:t xml:space="preserve"> the ‘kinder garden’</w:t>
      </w:r>
      <w:r w:rsidR="00B76F69" w:rsidRPr="00D86BDD">
        <w:rPr>
          <w:rFonts w:ascii="Arial" w:hAnsi="Arial" w:cs="Arial"/>
          <w:sz w:val="22"/>
          <w:szCs w:val="22"/>
        </w:rPr>
        <w:t xml:space="preserve"> </w:t>
      </w:r>
      <w:r w:rsidR="001759A4" w:rsidRPr="00D86BDD">
        <w:rPr>
          <w:rFonts w:ascii="Arial" w:hAnsi="Arial" w:cs="Arial"/>
          <w:sz w:val="22"/>
          <w:szCs w:val="22"/>
        </w:rPr>
        <w:t xml:space="preserve">as being central to early years. McMillan theorised that physical and emotional well-being is essential for intellectual development and can be fostered through outdoor learning. </w:t>
      </w:r>
      <w:r w:rsidR="003878DE" w:rsidRPr="00D86BDD">
        <w:rPr>
          <w:rFonts w:ascii="Arial" w:hAnsi="Arial" w:cs="Arial"/>
          <w:sz w:val="22"/>
          <w:szCs w:val="22"/>
        </w:rPr>
        <w:t xml:space="preserve">Susan Issacs’ (1930) continued to value the importance of outdoor play </w:t>
      </w:r>
      <w:r w:rsidR="00B76F69" w:rsidRPr="00D86BDD">
        <w:rPr>
          <w:rFonts w:ascii="Arial" w:hAnsi="Arial" w:cs="Arial"/>
          <w:sz w:val="22"/>
          <w:szCs w:val="22"/>
        </w:rPr>
        <w:t>within her practice</w:t>
      </w:r>
      <w:r w:rsidR="003878DE" w:rsidRPr="00D86BDD">
        <w:rPr>
          <w:rFonts w:ascii="Arial" w:hAnsi="Arial" w:cs="Arial"/>
          <w:sz w:val="22"/>
          <w:szCs w:val="22"/>
        </w:rPr>
        <w:t xml:space="preserve"> (White, 2011, p.13). </w:t>
      </w:r>
    </w:p>
    <w:p w14:paraId="4B187DBC" w14:textId="021118AB" w:rsidR="003F6749" w:rsidRPr="00D86BDD" w:rsidRDefault="003F6749" w:rsidP="00D86BDD">
      <w:pPr>
        <w:tabs>
          <w:tab w:val="left" w:pos="985"/>
        </w:tabs>
        <w:rPr>
          <w:rFonts w:ascii="Arial" w:hAnsi="Arial" w:cs="Arial"/>
          <w:sz w:val="22"/>
          <w:szCs w:val="22"/>
        </w:rPr>
      </w:pPr>
      <w:r w:rsidRPr="00D86BDD">
        <w:rPr>
          <w:rFonts w:ascii="Arial" w:hAnsi="Arial" w:cs="Arial"/>
          <w:sz w:val="22"/>
          <w:szCs w:val="22"/>
        </w:rPr>
        <w:t>However, research has shown that outdoor learning in education is an area that is difficult to measure the benefits of (Reynolds, 2018, p.22). Through research Reynolds (2018)</w:t>
      </w:r>
      <w:r w:rsidR="004B3AFF" w:rsidRPr="00D86BDD">
        <w:rPr>
          <w:rFonts w:ascii="Arial" w:hAnsi="Arial" w:cs="Arial"/>
          <w:sz w:val="22"/>
          <w:szCs w:val="22"/>
        </w:rPr>
        <w:t xml:space="preserve"> suggested that the nature of </w:t>
      </w:r>
      <w:r w:rsidR="003D2395" w:rsidRPr="00D86BDD">
        <w:rPr>
          <w:rFonts w:ascii="Arial" w:hAnsi="Arial" w:cs="Arial"/>
          <w:sz w:val="22"/>
          <w:szCs w:val="22"/>
        </w:rPr>
        <w:t xml:space="preserve">the </w:t>
      </w:r>
      <w:r w:rsidR="004B3AFF" w:rsidRPr="00D86BDD">
        <w:rPr>
          <w:rFonts w:ascii="Arial" w:hAnsi="Arial" w:cs="Arial"/>
          <w:sz w:val="22"/>
          <w:szCs w:val="22"/>
        </w:rPr>
        <w:t xml:space="preserve">outdoors can continuously interrupt one’s concentration. Laevers’ (2012) argues that children need to have confidence in their environment for them to engage in learning (Reynolds, 2018, p.23). </w:t>
      </w:r>
      <w:r w:rsidR="000B1031" w:rsidRPr="00D86BDD">
        <w:rPr>
          <w:rFonts w:ascii="Arial" w:hAnsi="Arial" w:cs="Arial"/>
          <w:sz w:val="22"/>
          <w:szCs w:val="22"/>
        </w:rPr>
        <w:t>This suggests that more unfamiliar environments including the outdoors can leave children feeling less confident</w:t>
      </w:r>
      <w:r w:rsidR="003F0812" w:rsidRPr="00D86BDD">
        <w:rPr>
          <w:rFonts w:ascii="Arial" w:hAnsi="Arial" w:cs="Arial"/>
          <w:sz w:val="22"/>
          <w:szCs w:val="22"/>
        </w:rPr>
        <w:t xml:space="preserve">, </w:t>
      </w:r>
      <w:r w:rsidR="000B1031" w:rsidRPr="00D86BDD">
        <w:rPr>
          <w:rFonts w:ascii="Arial" w:hAnsi="Arial" w:cs="Arial"/>
          <w:sz w:val="22"/>
          <w:szCs w:val="22"/>
        </w:rPr>
        <w:t xml:space="preserve">therefore unlikely to engage </w:t>
      </w:r>
      <w:r w:rsidR="003648FE" w:rsidRPr="00D86BDD">
        <w:rPr>
          <w:rFonts w:ascii="Arial" w:hAnsi="Arial" w:cs="Arial"/>
          <w:sz w:val="22"/>
          <w:szCs w:val="22"/>
        </w:rPr>
        <w:t>confidently</w:t>
      </w:r>
      <w:r w:rsidR="003D2395" w:rsidRPr="00D86BDD">
        <w:rPr>
          <w:rFonts w:ascii="Arial" w:hAnsi="Arial" w:cs="Arial"/>
          <w:sz w:val="22"/>
          <w:szCs w:val="22"/>
        </w:rPr>
        <w:t>.</w:t>
      </w:r>
      <w:r w:rsidR="000B1031" w:rsidRPr="00D86BDD">
        <w:rPr>
          <w:rFonts w:ascii="Arial" w:hAnsi="Arial" w:cs="Arial"/>
          <w:sz w:val="22"/>
          <w:szCs w:val="22"/>
        </w:rPr>
        <w:t xml:space="preserve"> </w:t>
      </w:r>
    </w:p>
    <w:p w14:paraId="581F8213" w14:textId="77777777" w:rsidR="00CC5AC2" w:rsidRPr="00D86BDD" w:rsidRDefault="00CC5AC2" w:rsidP="00D86BDD">
      <w:pPr>
        <w:tabs>
          <w:tab w:val="left" w:pos="985"/>
        </w:tabs>
        <w:rPr>
          <w:rFonts w:ascii="Arial" w:hAnsi="Arial" w:cs="Arial"/>
          <w:sz w:val="22"/>
          <w:szCs w:val="22"/>
        </w:rPr>
      </w:pPr>
    </w:p>
    <w:p w14:paraId="1AAFFD8D" w14:textId="32500234" w:rsidR="00781290" w:rsidRPr="00D86BDD" w:rsidRDefault="000E4DBB" w:rsidP="00D86BDD">
      <w:pPr>
        <w:tabs>
          <w:tab w:val="left" w:pos="985"/>
        </w:tabs>
        <w:rPr>
          <w:rFonts w:ascii="Arial" w:hAnsi="Arial" w:cs="Arial"/>
          <w:sz w:val="22"/>
          <w:szCs w:val="22"/>
          <w:u w:val="single"/>
        </w:rPr>
      </w:pPr>
      <w:r w:rsidRPr="00D86BDD">
        <w:rPr>
          <w:rFonts w:ascii="Arial" w:hAnsi="Arial" w:cs="Arial"/>
          <w:sz w:val="22"/>
          <w:szCs w:val="22"/>
          <w:u w:val="single"/>
        </w:rPr>
        <w:t xml:space="preserve">Methodology </w:t>
      </w:r>
    </w:p>
    <w:p w14:paraId="5163FE74" w14:textId="3E0874AE" w:rsidR="00D84CCB" w:rsidRPr="00D86BDD" w:rsidRDefault="00D84CCB" w:rsidP="00D86BDD">
      <w:pPr>
        <w:tabs>
          <w:tab w:val="left" w:pos="985"/>
        </w:tabs>
        <w:rPr>
          <w:rFonts w:ascii="Arial" w:hAnsi="Arial" w:cs="Arial"/>
          <w:sz w:val="22"/>
          <w:szCs w:val="22"/>
        </w:rPr>
      </w:pPr>
    </w:p>
    <w:p w14:paraId="08DE6646" w14:textId="1A373568" w:rsidR="00F84070" w:rsidRPr="00D86BDD" w:rsidRDefault="00D81D27" w:rsidP="00D86BDD">
      <w:pPr>
        <w:tabs>
          <w:tab w:val="left" w:pos="985"/>
        </w:tabs>
        <w:rPr>
          <w:rFonts w:ascii="Arial" w:hAnsi="Arial" w:cs="Arial"/>
          <w:sz w:val="22"/>
          <w:szCs w:val="22"/>
        </w:rPr>
      </w:pPr>
      <w:proofErr w:type="spellStart"/>
      <w:r w:rsidRPr="00D86BDD">
        <w:rPr>
          <w:rFonts w:ascii="Arial" w:hAnsi="Arial" w:cs="Arial"/>
          <w:sz w:val="22"/>
          <w:szCs w:val="22"/>
        </w:rPr>
        <w:t>Malderez</w:t>
      </w:r>
      <w:proofErr w:type="spellEnd"/>
      <w:r w:rsidRPr="00D86BDD">
        <w:rPr>
          <w:rFonts w:ascii="Arial" w:hAnsi="Arial" w:cs="Arial"/>
          <w:sz w:val="22"/>
          <w:szCs w:val="22"/>
        </w:rPr>
        <w:t xml:space="preserve"> (2003) </w:t>
      </w:r>
      <w:r w:rsidR="00CD609B" w:rsidRPr="00D86BDD">
        <w:rPr>
          <w:rFonts w:ascii="Arial" w:hAnsi="Arial" w:cs="Arial"/>
          <w:sz w:val="22"/>
          <w:szCs w:val="22"/>
        </w:rPr>
        <w:t xml:space="preserve">stated </w:t>
      </w:r>
      <w:r w:rsidRPr="00D86BDD">
        <w:rPr>
          <w:rFonts w:ascii="Arial" w:hAnsi="Arial" w:cs="Arial"/>
          <w:sz w:val="22"/>
          <w:szCs w:val="22"/>
        </w:rPr>
        <w:t>that observation is commonly used within education as a tool to support understanding and development.</w:t>
      </w:r>
      <w:r w:rsidR="00CD609B" w:rsidRPr="00D86BDD">
        <w:rPr>
          <w:rFonts w:ascii="Arial" w:hAnsi="Arial" w:cs="Arial"/>
          <w:sz w:val="22"/>
          <w:szCs w:val="22"/>
        </w:rPr>
        <w:t xml:space="preserve"> Observation can help us to make sense of educational practices</w:t>
      </w:r>
      <w:r w:rsidR="0012219C" w:rsidRPr="00D86BDD">
        <w:rPr>
          <w:rFonts w:ascii="Arial" w:hAnsi="Arial" w:cs="Arial"/>
          <w:sz w:val="22"/>
          <w:szCs w:val="22"/>
        </w:rPr>
        <w:t xml:space="preserve">. </w:t>
      </w:r>
      <w:r w:rsidR="0036365C" w:rsidRPr="00D86BDD">
        <w:rPr>
          <w:rFonts w:ascii="Arial" w:hAnsi="Arial" w:cs="Arial"/>
          <w:sz w:val="22"/>
          <w:szCs w:val="22"/>
        </w:rPr>
        <w:t xml:space="preserve">The </w:t>
      </w:r>
      <w:r w:rsidR="008E2CB4" w:rsidRPr="00D86BDD">
        <w:rPr>
          <w:rFonts w:ascii="Arial" w:hAnsi="Arial" w:cs="Arial"/>
          <w:sz w:val="22"/>
          <w:szCs w:val="22"/>
        </w:rPr>
        <w:t>researcher is the main learner and the focus tends to be on generating descriptions and explanations of educational phenomena (</w:t>
      </w:r>
      <w:proofErr w:type="spellStart"/>
      <w:r w:rsidR="008E2CB4" w:rsidRPr="00D86BDD">
        <w:rPr>
          <w:rFonts w:ascii="Arial" w:hAnsi="Arial" w:cs="Arial"/>
          <w:sz w:val="22"/>
          <w:szCs w:val="22"/>
        </w:rPr>
        <w:t>Malderez</w:t>
      </w:r>
      <w:proofErr w:type="spellEnd"/>
      <w:r w:rsidR="008E2CB4" w:rsidRPr="00D86BDD">
        <w:rPr>
          <w:rFonts w:ascii="Arial" w:hAnsi="Arial" w:cs="Arial"/>
          <w:sz w:val="22"/>
          <w:szCs w:val="22"/>
        </w:rPr>
        <w:t>, 2003, p.180).</w:t>
      </w:r>
      <w:r w:rsidR="007C7478" w:rsidRPr="00D86BDD">
        <w:rPr>
          <w:rFonts w:ascii="Arial" w:hAnsi="Arial" w:cs="Arial"/>
          <w:sz w:val="22"/>
          <w:szCs w:val="22"/>
        </w:rPr>
        <w:t xml:space="preserve"> </w:t>
      </w:r>
      <w:r w:rsidR="00C16162" w:rsidRPr="00D86BDD">
        <w:rPr>
          <w:rFonts w:ascii="Arial" w:hAnsi="Arial" w:cs="Arial"/>
          <w:sz w:val="22"/>
          <w:szCs w:val="22"/>
        </w:rPr>
        <w:t xml:space="preserve">The Welsh Government </w:t>
      </w:r>
      <w:r w:rsidR="0036365C" w:rsidRPr="00D86BDD">
        <w:rPr>
          <w:rFonts w:ascii="Arial" w:hAnsi="Arial" w:cs="Arial"/>
          <w:sz w:val="22"/>
          <w:szCs w:val="22"/>
        </w:rPr>
        <w:t>states</w:t>
      </w:r>
      <w:r w:rsidR="004740B6" w:rsidRPr="00D86BDD">
        <w:rPr>
          <w:rFonts w:ascii="Arial" w:hAnsi="Arial" w:cs="Arial"/>
          <w:sz w:val="22"/>
          <w:szCs w:val="22"/>
        </w:rPr>
        <w:t xml:space="preserve"> it is ‘essential that practitioners working with </w:t>
      </w:r>
      <w:r w:rsidR="001356DC" w:rsidRPr="00D86BDD">
        <w:rPr>
          <w:rFonts w:ascii="Arial" w:hAnsi="Arial" w:cs="Arial"/>
          <w:sz w:val="22"/>
          <w:szCs w:val="22"/>
        </w:rPr>
        <w:t xml:space="preserve">children </w:t>
      </w:r>
      <w:r w:rsidR="004740B6" w:rsidRPr="00D86BDD">
        <w:rPr>
          <w:rFonts w:ascii="Arial" w:hAnsi="Arial" w:cs="Arial"/>
          <w:sz w:val="22"/>
          <w:szCs w:val="22"/>
        </w:rPr>
        <w:t xml:space="preserve">have an understanding of child development and the needs of children’ (Welsh Government, 2008, p.4). </w:t>
      </w:r>
      <w:r w:rsidR="001356DC" w:rsidRPr="00D86BDD">
        <w:rPr>
          <w:rFonts w:ascii="Arial" w:hAnsi="Arial" w:cs="Arial"/>
          <w:sz w:val="22"/>
          <w:szCs w:val="22"/>
        </w:rPr>
        <w:t xml:space="preserve">Therefore, </w:t>
      </w:r>
      <w:r w:rsidR="00DB32FE" w:rsidRPr="00D86BDD">
        <w:rPr>
          <w:rFonts w:ascii="Arial" w:hAnsi="Arial" w:cs="Arial"/>
          <w:sz w:val="22"/>
          <w:szCs w:val="22"/>
        </w:rPr>
        <w:t>observing children whilst involved in activities can allow for practitioners to grasp an understanding of how children’s skills are developing.</w:t>
      </w:r>
      <w:r w:rsidR="00272EE5" w:rsidRPr="00D86BDD">
        <w:rPr>
          <w:rFonts w:ascii="Arial" w:hAnsi="Arial" w:cs="Arial"/>
          <w:sz w:val="22"/>
          <w:szCs w:val="22"/>
        </w:rPr>
        <w:t xml:space="preserve"> Through the use of observations practitioners are able to assess children’s progress and determine where children are on the learning continuum (Welsh Government, 2008, p.6).</w:t>
      </w:r>
      <w:r w:rsidR="00F84070" w:rsidRPr="00D86BDD">
        <w:rPr>
          <w:rFonts w:ascii="Arial" w:hAnsi="Arial" w:cs="Arial"/>
          <w:sz w:val="22"/>
          <w:szCs w:val="22"/>
        </w:rPr>
        <w:t xml:space="preserve"> </w:t>
      </w:r>
      <w:r w:rsidR="00BD3ACC" w:rsidRPr="00D86BDD">
        <w:rPr>
          <w:rFonts w:ascii="Arial" w:hAnsi="Arial" w:cs="Arial"/>
          <w:sz w:val="22"/>
          <w:szCs w:val="22"/>
        </w:rPr>
        <w:t>Furthermore, u</w:t>
      </w:r>
      <w:r w:rsidR="00B87591" w:rsidRPr="00D86BDD">
        <w:rPr>
          <w:rFonts w:ascii="Arial" w:hAnsi="Arial" w:cs="Arial"/>
          <w:sz w:val="22"/>
          <w:szCs w:val="22"/>
        </w:rPr>
        <w:t xml:space="preserve">sing observation as a research tool is a flexible approach to collecting data as it allows </w:t>
      </w:r>
      <w:r w:rsidR="00F84070" w:rsidRPr="00D86BDD">
        <w:rPr>
          <w:rFonts w:ascii="Arial" w:hAnsi="Arial" w:cs="Arial"/>
          <w:sz w:val="22"/>
          <w:szCs w:val="22"/>
        </w:rPr>
        <w:t>researchers</w:t>
      </w:r>
      <w:r w:rsidR="00B87591" w:rsidRPr="00D86BDD">
        <w:rPr>
          <w:rFonts w:ascii="Arial" w:hAnsi="Arial" w:cs="Arial"/>
          <w:sz w:val="22"/>
          <w:szCs w:val="22"/>
        </w:rPr>
        <w:t xml:space="preserve"> to gather data in a range of contexts (NSW Government, 2019). </w:t>
      </w:r>
    </w:p>
    <w:p w14:paraId="7B153B3F" w14:textId="5FA91730" w:rsidR="00C16162" w:rsidRPr="00D86BDD" w:rsidRDefault="00F84070" w:rsidP="00D86BDD">
      <w:pPr>
        <w:tabs>
          <w:tab w:val="left" w:pos="985"/>
        </w:tabs>
        <w:rPr>
          <w:rFonts w:ascii="Arial" w:hAnsi="Arial" w:cs="Arial"/>
          <w:sz w:val="22"/>
          <w:szCs w:val="22"/>
        </w:rPr>
      </w:pPr>
      <w:r w:rsidRPr="00D86BDD">
        <w:rPr>
          <w:rFonts w:ascii="Arial" w:hAnsi="Arial" w:cs="Arial"/>
          <w:sz w:val="22"/>
          <w:szCs w:val="22"/>
        </w:rPr>
        <w:t>Conversely, educational observations need to be carefully planned with a clear understanding of the questions</w:t>
      </w:r>
      <w:r w:rsidR="007A7359" w:rsidRPr="00D86BDD">
        <w:rPr>
          <w:rFonts w:ascii="Arial" w:hAnsi="Arial" w:cs="Arial"/>
          <w:sz w:val="22"/>
          <w:szCs w:val="22"/>
        </w:rPr>
        <w:t>. A</w:t>
      </w:r>
      <w:r w:rsidRPr="00D86BDD">
        <w:rPr>
          <w:rFonts w:ascii="Arial" w:hAnsi="Arial" w:cs="Arial"/>
          <w:sz w:val="22"/>
          <w:szCs w:val="22"/>
        </w:rPr>
        <w:t xml:space="preserve"> clear understanding will </w:t>
      </w:r>
      <w:r w:rsidR="007A7359" w:rsidRPr="00D86BDD">
        <w:rPr>
          <w:rFonts w:ascii="Arial" w:hAnsi="Arial" w:cs="Arial"/>
          <w:sz w:val="22"/>
          <w:szCs w:val="22"/>
        </w:rPr>
        <w:t>allow</w:t>
      </w:r>
      <w:r w:rsidRPr="00D86BDD">
        <w:rPr>
          <w:rFonts w:ascii="Arial" w:hAnsi="Arial" w:cs="Arial"/>
          <w:sz w:val="22"/>
          <w:szCs w:val="22"/>
        </w:rPr>
        <w:t xml:space="preserve"> researchers</w:t>
      </w:r>
      <w:r w:rsidR="007A7359" w:rsidRPr="00D86BDD">
        <w:rPr>
          <w:rFonts w:ascii="Arial" w:hAnsi="Arial" w:cs="Arial"/>
          <w:sz w:val="22"/>
          <w:szCs w:val="22"/>
        </w:rPr>
        <w:t xml:space="preserve"> to</w:t>
      </w:r>
      <w:r w:rsidRPr="00D86BDD">
        <w:rPr>
          <w:rFonts w:ascii="Arial" w:hAnsi="Arial" w:cs="Arial"/>
          <w:sz w:val="22"/>
          <w:szCs w:val="22"/>
        </w:rPr>
        <w:t xml:space="preserve"> avoid being overwhelmed by a vast amount of data. </w:t>
      </w:r>
      <w:r w:rsidR="005E060F" w:rsidRPr="00D86BDD">
        <w:rPr>
          <w:rFonts w:ascii="Arial" w:hAnsi="Arial" w:cs="Arial"/>
          <w:sz w:val="22"/>
          <w:szCs w:val="22"/>
        </w:rPr>
        <w:t xml:space="preserve">Additionally, </w:t>
      </w:r>
      <w:r w:rsidR="00934230" w:rsidRPr="00D86BDD">
        <w:rPr>
          <w:rFonts w:ascii="Arial" w:hAnsi="Arial" w:cs="Arial"/>
          <w:sz w:val="22"/>
          <w:szCs w:val="22"/>
        </w:rPr>
        <w:t xml:space="preserve">undertaking observations in a busy setting such as the classroom can mean that the researcher </w:t>
      </w:r>
      <w:r w:rsidR="00ED4DD3" w:rsidRPr="00D86BDD">
        <w:rPr>
          <w:rFonts w:ascii="Arial" w:hAnsi="Arial" w:cs="Arial"/>
          <w:sz w:val="22"/>
          <w:szCs w:val="22"/>
        </w:rPr>
        <w:t>could</w:t>
      </w:r>
      <w:r w:rsidR="00934230" w:rsidRPr="00D86BDD">
        <w:rPr>
          <w:rFonts w:ascii="Arial" w:hAnsi="Arial" w:cs="Arial"/>
          <w:sz w:val="22"/>
          <w:szCs w:val="22"/>
        </w:rPr>
        <w:t xml:space="preserve"> miss important aspects of the observation (NSW government, 2019).</w:t>
      </w:r>
    </w:p>
    <w:p w14:paraId="39134CCB" w14:textId="45B5433F" w:rsidR="004554E4" w:rsidRPr="00D86BDD" w:rsidRDefault="004554E4" w:rsidP="00D86BDD">
      <w:pPr>
        <w:tabs>
          <w:tab w:val="left" w:pos="985"/>
        </w:tabs>
        <w:rPr>
          <w:rFonts w:ascii="Arial" w:hAnsi="Arial" w:cs="Arial"/>
          <w:sz w:val="22"/>
          <w:szCs w:val="22"/>
        </w:rPr>
      </w:pPr>
    </w:p>
    <w:p w14:paraId="1E51AA4A" w14:textId="64E8294C" w:rsidR="008904C6" w:rsidRPr="00D86BDD" w:rsidRDefault="00A748D0" w:rsidP="00D86BDD">
      <w:pPr>
        <w:tabs>
          <w:tab w:val="left" w:pos="985"/>
        </w:tabs>
        <w:rPr>
          <w:rFonts w:ascii="Arial" w:hAnsi="Arial" w:cs="Arial"/>
          <w:sz w:val="22"/>
          <w:szCs w:val="22"/>
        </w:rPr>
      </w:pPr>
      <w:r w:rsidRPr="00D86BDD">
        <w:rPr>
          <w:rFonts w:ascii="Arial" w:hAnsi="Arial" w:cs="Arial"/>
          <w:sz w:val="22"/>
          <w:szCs w:val="22"/>
        </w:rPr>
        <w:t xml:space="preserve">The Leuven Scale is a form of assessment </w:t>
      </w:r>
      <w:r w:rsidR="007239A9" w:rsidRPr="00D86BDD">
        <w:rPr>
          <w:rFonts w:ascii="Arial" w:hAnsi="Arial" w:cs="Arial"/>
          <w:sz w:val="22"/>
          <w:szCs w:val="22"/>
        </w:rPr>
        <w:t>pioneered</w:t>
      </w:r>
      <w:r w:rsidRPr="00D86BDD">
        <w:rPr>
          <w:rFonts w:ascii="Arial" w:hAnsi="Arial" w:cs="Arial"/>
          <w:sz w:val="22"/>
          <w:szCs w:val="22"/>
        </w:rPr>
        <w:t xml:space="preserve"> by </w:t>
      </w:r>
      <w:proofErr w:type="spellStart"/>
      <w:r w:rsidRPr="00D86BDD">
        <w:rPr>
          <w:rFonts w:ascii="Arial" w:hAnsi="Arial" w:cs="Arial"/>
          <w:sz w:val="22"/>
          <w:szCs w:val="22"/>
        </w:rPr>
        <w:t>Ferre</w:t>
      </w:r>
      <w:proofErr w:type="spellEnd"/>
      <w:r w:rsidRPr="00D86BDD">
        <w:rPr>
          <w:rFonts w:ascii="Arial" w:hAnsi="Arial" w:cs="Arial"/>
          <w:sz w:val="22"/>
          <w:szCs w:val="22"/>
        </w:rPr>
        <w:t xml:space="preserve"> L</w:t>
      </w:r>
      <w:r w:rsidR="00DE78C1" w:rsidRPr="00D86BDD">
        <w:rPr>
          <w:rFonts w:ascii="Arial" w:hAnsi="Arial" w:cs="Arial"/>
          <w:sz w:val="22"/>
          <w:szCs w:val="22"/>
        </w:rPr>
        <w:t>aeve</w:t>
      </w:r>
      <w:r w:rsidR="00162ED9" w:rsidRPr="00D86BDD">
        <w:rPr>
          <w:rFonts w:ascii="Arial" w:hAnsi="Arial" w:cs="Arial"/>
          <w:sz w:val="22"/>
          <w:szCs w:val="22"/>
        </w:rPr>
        <w:t xml:space="preserve">rs, </w:t>
      </w:r>
      <w:r w:rsidR="000A065B" w:rsidRPr="00D86BDD">
        <w:rPr>
          <w:rFonts w:ascii="Arial" w:hAnsi="Arial" w:cs="Arial"/>
          <w:sz w:val="22"/>
          <w:szCs w:val="22"/>
        </w:rPr>
        <w:t>focusing on</w:t>
      </w:r>
      <w:r w:rsidR="006B2B09" w:rsidRPr="00D86BDD">
        <w:rPr>
          <w:rFonts w:ascii="Arial" w:hAnsi="Arial" w:cs="Arial"/>
          <w:sz w:val="22"/>
          <w:szCs w:val="22"/>
        </w:rPr>
        <w:t xml:space="preserve"> experiential learning within the early years. The Leuven scale considers well-being and involvement of children </w:t>
      </w:r>
      <w:r w:rsidR="00EF7618" w:rsidRPr="00D86BDD">
        <w:rPr>
          <w:rFonts w:ascii="Arial" w:hAnsi="Arial" w:cs="Arial"/>
          <w:sz w:val="22"/>
          <w:szCs w:val="22"/>
        </w:rPr>
        <w:t>and categorises levels of involvement and well-being</w:t>
      </w:r>
      <w:r w:rsidR="006B2B09" w:rsidRPr="00D86BDD">
        <w:rPr>
          <w:rFonts w:ascii="Arial" w:hAnsi="Arial" w:cs="Arial"/>
          <w:sz w:val="22"/>
          <w:szCs w:val="22"/>
        </w:rPr>
        <w:t xml:space="preserve">. </w:t>
      </w:r>
      <w:r w:rsidR="00EF7618" w:rsidRPr="00D86BDD">
        <w:rPr>
          <w:rFonts w:ascii="Arial" w:hAnsi="Arial" w:cs="Arial"/>
          <w:sz w:val="22"/>
          <w:szCs w:val="22"/>
        </w:rPr>
        <w:t xml:space="preserve">The scales have been used within classrooms and developed through research. </w:t>
      </w:r>
      <w:r w:rsidR="006B2B09" w:rsidRPr="00D86BDD">
        <w:rPr>
          <w:rFonts w:ascii="Arial" w:hAnsi="Arial" w:cs="Arial"/>
          <w:sz w:val="22"/>
          <w:szCs w:val="22"/>
        </w:rPr>
        <w:t>According to L</w:t>
      </w:r>
      <w:r w:rsidR="00DE78C1" w:rsidRPr="00D86BDD">
        <w:rPr>
          <w:rFonts w:ascii="Arial" w:hAnsi="Arial" w:cs="Arial"/>
          <w:sz w:val="22"/>
          <w:szCs w:val="22"/>
        </w:rPr>
        <w:t>a</w:t>
      </w:r>
      <w:r w:rsidR="006B2B09" w:rsidRPr="00D86BDD">
        <w:rPr>
          <w:rFonts w:ascii="Arial" w:hAnsi="Arial" w:cs="Arial"/>
          <w:sz w:val="22"/>
          <w:szCs w:val="22"/>
        </w:rPr>
        <w:t>evers, high levels of well-being and involvement allow children to experience deep levels of learning</w:t>
      </w:r>
      <w:r w:rsidR="00CE08C3" w:rsidRPr="00D86BDD">
        <w:rPr>
          <w:rFonts w:ascii="Arial" w:hAnsi="Arial" w:cs="Arial"/>
          <w:sz w:val="22"/>
          <w:szCs w:val="22"/>
        </w:rPr>
        <w:t xml:space="preserve"> (Wallis, 2020). </w:t>
      </w:r>
      <w:r w:rsidR="001907A9" w:rsidRPr="00D86BDD">
        <w:rPr>
          <w:rFonts w:ascii="Arial" w:hAnsi="Arial" w:cs="Arial"/>
          <w:sz w:val="22"/>
          <w:szCs w:val="22"/>
        </w:rPr>
        <w:t>T</w:t>
      </w:r>
      <w:r w:rsidR="00645BA2" w:rsidRPr="00D86BDD">
        <w:rPr>
          <w:rFonts w:ascii="Arial" w:hAnsi="Arial" w:cs="Arial"/>
          <w:sz w:val="22"/>
          <w:szCs w:val="22"/>
        </w:rPr>
        <w:t xml:space="preserve">he analysis forms a basis for interventions towards individual children as well as the general context (Laevers, 2011, p.1). </w:t>
      </w:r>
    </w:p>
    <w:p w14:paraId="082A7D10" w14:textId="465EB232" w:rsidR="00194F4E" w:rsidRPr="00D86BDD" w:rsidRDefault="00194F4E" w:rsidP="00D86BDD">
      <w:pPr>
        <w:tabs>
          <w:tab w:val="left" w:pos="985"/>
        </w:tabs>
        <w:rPr>
          <w:rFonts w:ascii="Arial" w:hAnsi="Arial" w:cs="Arial"/>
          <w:sz w:val="22"/>
          <w:szCs w:val="22"/>
        </w:rPr>
      </w:pPr>
      <w:r w:rsidRPr="00D86BDD">
        <w:rPr>
          <w:rFonts w:ascii="Arial" w:hAnsi="Arial" w:cs="Arial"/>
          <w:sz w:val="22"/>
          <w:szCs w:val="22"/>
        </w:rPr>
        <w:lastRenderedPageBreak/>
        <w:t xml:space="preserve">The Leuven Scale can be beneficial </w:t>
      </w:r>
      <w:r w:rsidR="008A579F" w:rsidRPr="00D86BDD">
        <w:rPr>
          <w:rFonts w:ascii="Arial" w:hAnsi="Arial" w:cs="Arial"/>
          <w:sz w:val="22"/>
          <w:szCs w:val="22"/>
        </w:rPr>
        <w:t xml:space="preserve">for making assessments children as the scale is a simple assessment </w:t>
      </w:r>
      <w:r w:rsidR="0069199F" w:rsidRPr="00D86BDD">
        <w:rPr>
          <w:rFonts w:ascii="Arial" w:hAnsi="Arial" w:cs="Arial"/>
          <w:sz w:val="22"/>
          <w:szCs w:val="22"/>
        </w:rPr>
        <w:t>too</w:t>
      </w:r>
      <w:r w:rsidR="00DE78C1" w:rsidRPr="00D86BDD">
        <w:rPr>
          <w:rFonts w:ascii="Arial" w:hAnsi="Arial" w:cs="Arial"/>
          <w:sz w:val="22"/>
          <w:szCs w:val="22"/>
        </w:rPr>
        <w:t>l</w:t>
      </w:r>
      <w:r w:rsidR="008A579F" w:rsidRPr="00D86BDD">
        <w:rPr>
          <w:rFonts w:ascii="Arial" w:hAnsi="Arial" w:cs="Arial"/>
          <w:sz w:val="22"/>
          <w:szCs w:val="22"/>
        </w:rPr>
        <w:t xml:space="preserve">. However, it can be argued that the scale could become a checklist, therefore making the use of the scale less meaningful and findings gathered less useful (Wallis, 2020). </w:t>
      </w:r>
      <w:r w:rsidR="003D4BD4" w:rsidRPr="00D86BDD">
        <w:rPr>
          <w:rFonts w:ascii="Arial" w:hAnsi="Arial" w:cs="Arial"/>
          <w:sz w:val="22"/>
          <w:szCs w:val="22"/>
        </w:rPr>
        <w:t>It is also argued that although well-being and involvement can lead to deeper learning, when observing ‘high levels’ it doesn’t necessarily mean that deep learning is taking place</w:t>
      </w:r>
      <w:r w:rsidR="00D84A38" w:rsidRPr="00D86BDD">
        <w:rPr>
          <w:rFonts w:ascii="Arial" w:hAnsi="Arial" w:cs="Arial"/>
          <w:sz w:val="22"/>
          <w:szCs w:val="22"/>
        </w:rPr>
        <w:t>. I</w:t>
      </w:r>
      <w:r w:rsidR="003D4BD4" w:rsidRPr="00D86BDD">
        <w:rPr>
          <w:rFonts w:ascii="Arial" w:hAnsi="Arial" w:cs="Arial"/>
          <w:sz w:val="22"/>
          <w:szCs w:val="22"/>
        </w:rPr>
        <w:t xml:space="preserve">t can be considered as an indicator to deep </w:t>
      </w:r>
      <w:r w:rsidR="00310786" w:rsidRPr="00D86BDD">
        <w:rPr>
          <w:rFonts w:ascii="Arial" w:hAnsi="Arial" w:cs="Arial"/>
          <w:sz w:val="22"/>
          <w:szCs w:val="22"/>
        </w:rPr>
        <w:t>learning;</w:t>
      </w:r>
      <w:r w:rsidR="003D4BD4" w:rsidRPr="00D86BDD">
        <w:rPr>
          <w:rFonts w:ascii="Arial" w:hAnsi="Arial" w:cs="Arial"/>
          <w:sz w:val="22"/>
          <w:szCs w:val="22"/>
        </w:rPr>
        <w:t xml:space="preserve"> </w:t>
      </w:r>
      <w:r w:rsidR="00310786" w:rsidRPr="00D86BDD">
        <w:rPr>
          <w:rFonts w:ascii="Arial" w:hAnsi="Arial" w:cs="Arial"/>
          <w:sz w:val="22"/>
          <w:szCs w:val="22"/>
        </w:rPr>
        <w:t>however,</w:t>
      </w:r>
      <w:r w:rsidR="003D4BD4" w:rsidRPr="00D86BDD">
        <w:rPr>
          <w:rFonts w:ascii="Arial" w:hAnsi="Arial" w:cs="Arial"/>
          <w:sz w:val="22"/>
          <w:szCs w:val="22"/>
        </w:rPr>
        <w:t xml:space="preserve"> it cannot prove that deep learning is actually </w:t>
      </w:r>
      <w:r w:rsidR="00D84A38" w:rsidRPr="00D86BDD">
        <w:rPr>
          <w:rFonts w:ascii="Arial" w:hAnsi="Arial" w:cs="Arial"/>
          <w:sz w:val="22"/>
          <w:szCs w:val="22"/>
        </w:rPr>
        <w:t xml:space="preserve">happening (Wallis, 2020). </w:t>
      </w:r>
    </w:p>
    <w:p w14:paraId="11B88FF5" w14:textId="70776DF6" w:rsidR="001F2136" w:rsidRPr="00D86BDD" w:rsidRDefault="001F2136" w:rsidP="00D86BDD">
      <w:pPr>
        <w:tabs>
          <w:tab w:val="left" w:pos="985"/>
        </w:tabs>
        <w:rPr>
          <w:rFonts w:ascii="Arial" w:hAnsi="Arial" w:cs="Arial"/>
          <w:sz w:val="22"/>
          <w:szCs w:val="22"/>
        </w:rPr>
      </w:pPr>
    </w:p>
    <w:p w14:paraId="1A164960" w14:textId="1D95CBBF" w:rsidR="00C815A9" w:rsidRPr="00D86BDD" w:rsidRDefault="00F44A0C" w:rsidP="00D86BDD">
      <w:pPr>
        <w:tabs>
          <w:tab w:val="left" w:pos="985"/>
        </w:tabs>
        <w:rPr>
          <w:rFonts w:ascii="Arial" w:hAnsi="Arial" w:cs="Arial"/>
          <w:sz w:val="22"/>
          <w:szCs w:val="22"/>
        </w:rPr>
      </w:pPr>
      <w:r w:rsidRPr="00D86BDD">
        <w:rPr>
          <w:rFonts w:ascii="Arial" w:hAnsi="Arial" w:cs="Arial"/>
          <w:sz w:val="22"/>
          <w:szCs w:val="22"/>
        </w:rPr>
        <w:t xml:space="preserve">. My observation schedule was underpinned by the Leuven scale, see appendix one. According to Given (2008), an observation schedule can be defined as a form that is prepared prior to observation data collection that outlines behaviour and features to be recorded during the observation. Through planning of the observation schedule, I was able to collect both qualitative and quantitative data which enabled breadth and depth of findings (Jonson, Onwuegbuzie &amp; Turner, 2007). This was beneficial as I was able to </w:t>
      </w:r>
      <w:r w:rsidR="000163D7" w:rsidRPr="00D86BDD">
        <w:rPr>
          <w:rFonts w:ascii="Arial" w:hAnsi="Arial" w:cs="Arial"/>
          <w:sz w:val="22"/>
          <w:szCs w:val="22"/>
        </w:rPr>
        <w:t>gather</w:t>
      </w:r>
      <w:r w:rsidRPr="00D86BDD">
        <w:rPr>
          <w:rFonts w:ascii="Arial" w:hAnsi="Arial" w:cs="Arial"/>
          <w:sz w:val="22"/>
          <w:szCs w:val="22"/>
        </w:rPr>
        <w:t xml:space="preserve"> understandings whilst enabling findings to be generalised.</w:t>
      </w:r>
      <w:r w:rsidR="00F0332C" w:rsidRPr="00D86BDD">
        <w:rPr>
          <w:rFonts w:ascii="Arial" w:hAnsi="Arial" w:cs="Arial"/>
          <w:sz w:val="22"/>
          <w:szCs w:val="22"/>
        </w:rPr>
        <w:t xml:space="preserve"> </w:t>
      </w:r>
      <w:r w:rsidR="00C815A9" w:rsidRPr="00D86BDD">
        <w:rPr>
          <w:rFonts w:ascii="Arial" w:hAnsi="Arial" w:cs="Arial"/>
          <w:sz w:val="22"/>
          <w:szCs w:val="22"/>
        </w:rPr>
        <w:t>When planning my schedule, I focused on time scale as this is important for both lesson time and providing scores.</w:t>
      </w:r>
    </w:p>
    <w:p w14:paraId="30C26CE8" w14:textId="6409B29D" w:rsidR="001F2136" w:rsidRPr="00D86BDD" w:rsidRDefault="00F0332C" w:rsidP="00D86BDD">
      <w:pPr>
        <w:tabs>
          <w:tab w:val="left" w:pos="985"/>
        </w:tabs>
        <w:rPr>
          <w:rFonts w:ascii="Arial" w:hAnsi="Arial" w:cs="Arial"/>
          <w:sz w:val="22"/>
          <w:szCs w:val="22"/>
        </w:rPr>
      </w:pPr>
      <w:r w:rsidRPr="00D86BDD">
        <w:rPr>
          <w:rFonts w:ascii="Arial" w:hAnsi="Arial" w:cs="Arial"/>
          <w:sz w:val="22"/>
          <w:szCs w:val="22"/>
        </w:rPr>
        <w:t xml:space="preserve">In addition, I considered the context of the lesson and provided a clear description. I set out to observe a small number of children, </w:t>
      </w:r>
      <w:r w:rsidR="006E252C" w:rsidRPr="00D86BDD">
        <w:rPr>
          <w:rFonts w:ascii="Arial" w:hAnsi="Arial" w:cs="Arial"/>
          <w:sz w:val="22"/>
          <w:szCs w:val="22"/>
        </w:rPr>
        <w:t>enabling</w:t>
      </w:r>
      <w:r w:rsidRPr="00D86BDD">
        <w:rPr>
          <w:rFonts w:ascii="Arial" w:hAnsi="Arial" w:cs="Arial"/>
          <w:sz w:val="22"/>
          <w:szCs w:val="22"/>
        </w:rPr>
        <w:t xml:space="preserve"> me to record in depth and accurate findings. </w:t>
      </w:r>
    </w:p>
    <w:p w14:paraId="429D92F6" w14:textId="1ED4C198" w:rsidR="00D87344" w:rsidRPr="00D86BDD" w:rsidRDefault="00D87344" w:rsidP="00D86BDD">
      <w:pPr>
        <w:tabs>
          <w:tab w:val="left" w:pos="985"/>
        </w:tabs>
        <w:rPr>
          <w:rFonts w:ascii="Arial" w:hAnsi="Arial" w:cs="Arial"/>
          <w:sz w:val="22"/>
          <w:szCs w:val="22"/>
        </w:rPr>
      </w:pPr>
    </w:p>
    <w:p w14:paraId="1B1370FD" w14:textId="270DD9F5" w:rsidR="007016E9" w:rsidRPr="00D86BDD" w:rsidRDefault="007016E9" w:rsidP="00D86BDD">
      <w:pPr>
        <w:tabs>
          <w:tab w:val="left" w:pos="985"/>
        </w:tabs>
        <w:rPr>
          <w:rFonts w:ascii="Arial" w:hAnsi="Arial" w:cs="Arial"/>
          <w:sz w:val="22"/>
          <w:szCs w:val="22"/>
          <w:u w:val="single"/>
        </w:rPr>
      </w:pPr>
      <w:r w:rsidRPr="00D86BDD">
        <w:rPr>
          <w:rFonts w:ascii="Arial" w:hAnsi="Arial" w:cs="Arial"/>
          <w:sz w:val="22"/>
          <w:szCs w:val="22"/>
          <w:u w:val="single"/>
        </w:rPr>
        <w:t>Discuss</w:t>
      </w:r>
      <w:r w:rsidR="00C317B4" w:rsidRPr="00D86BDD">
        <w:rPr>
          <w:rFonts w:ascii="Arial" w:hAnsi="Arial" w:cs="Arial"/>
          <w:sz w:val="22"/>
          <w:szCs w:val="22"/>
          <w:u w:val="single"/>
        </w:rPr>
        <w:t xml:space="preserve">ion and findings </w:t>
      </w:r>
    </w:p>
    <w:p w14:paraId="596F4E3D" w14:textId="1E1969E1" w:rsidR="00C317B4" w:rsidRPr="00D86BDD" w:rsidRDefault="00C317B4" w:rsidP="00D86BDD">
      <w:pPr>
        <w:tabs>
          <w:tab w:val="left" w:pos="985"/>
        </w:tabs>
        <w:rPr>
          <w:rFonts w:ascii="Arial" w:hAnsi="Arial" w:cs="Arial"/>
          <w:sz w:val="22"/>
          <w:szCs w:val="22"/>
          <w:u w:val="single"/>
        </w:rPr>
      </w:pPr>
    </w:p>
    <w:p w14:paraId="4FFFAFE8" w14:textId="76E68E0A" w:rsidR="00C317B4" w:rsidRPr="00D86BDD" w:rsidRDefault="00DA1F8F" w:rsidP="00D86BDD">
      <w:pPr>
        <w:tabs>
          <w:tab w:val="left" w:pos="985"/>
        </w:tabs>
        <w:rPr>
          <w:rFonts w:ascii="Arial" w:hAnsi="Arial" w:cs="Arial"/>
          <w:sz w:val="22"/>
          <w:szCs w:val="22"/>
        </w:rPr>
      </w:pPr>
      <w:r w:rsidRPr="00D86BDD">
        <w:rPr>
          <w:rFonts w:ascii="Arial" w:hAnsi="Arial" w:cs="Arial"/>
          <w:sz w:val="22"/>
          <w:szCs w:val="22"/>
        </w:rPr>
        <w:t xml:space="preserve">According to </w:t>
      </w:r>
      <w:proofErr w:type="spellStart"/>
      <w:r w:rsidRPr="00D86BDD">
        <w:rPr>
          <w:rFonts w:ascii="Arial" w:hAnsi="Arial" w:cs="Arial"/>
          <w:sz w:val="22"/>
          <w:szCs w:val="22"/>
        </w:rPr>
        <w:t>Gray</w:t>
      </w:r>
      <w:proofErr w:type="spellEnd"/>
      <w:r w:rsidRPr="00D86BDD">
        <w:rPr>
          <w:rFonts w:ascii="Arial" w:hAnsi="Arial" w:cs="Arial"/>
          <w:sz w:val="22"/>
          <w:szCs w:val="22"/>
        </w:rPr>
        <w:t xml:space="preserve"> (2018) ethics are a set of moral principles that are used to guide ethical choices of behaviour </w:t>
      </w:r>
      <w:r w:rsidR="00C21296" w:rsidRPr="00D86BDD">
        <w:rPr>
          <w:rFonts w:ascii="Arial" w:hAnsi="Arial" w:cs="Arial"/>
          <w:sz w:val="22"/>
          <w:szCs w:val="22"/>
        </w:rPr>
        <w:t>and</w:t>
      </w:r>
      <w:r w:rsidRPr="00D86BDD">
        <w:rPr>
          <w:rFonts w:ascii="Arial" w:hAnsi="Arial" w:cs="Arial"/>
          <w:sz w:val="22"/>
          <w:szCs w:val="22"/>
        </w:rPr>
        <w:t xml:space="preserve"> relationships with others</w:t>
      </w:r>
      <w:r w:rsidR="002D0F4F" w:rsidRPr="00D86BDD">
        <w:rPr>
          <w:rFonts w:ascii="Arial" w:hAnsi="Arial" w:cs="Arial"/>
          <w:sz w:val="22"/>
          <w:szCs w:val="22"/>
        </w:rPr>
        <w:t>.</w:t>
      </w:r>
      <w:r w:rsidR="00842222" w:rsidRPr="00D86BDD">
        <w:rPr>
          <w:rFonts w:ascii="Arial" w:hAnsi="Arial" w:cs="Arial"/>
          <w:sz w:val="22"/>
          <w:szCs w:val="22"/>
        </w:rPr>
        <w:t xml:space="preserve"> </w:t>
      </w:r>
      <w:r w:rsidR="005B164B" w:rsidRPr="00D86BDD">
        <w:rPr>
          <w:rFonts w:ascii="Arial" w:hAnsi="Arial" w:cs="Arial"/>
          <w:sz w:val="22"/>
          <w:szCs w:val="22"/>
        </w:rPr>
        <w:t>Research ethics are crucial to any research process and no educational research can be carried out without ethical clearance approval (</w:t>
      </w:r>
      <w:proofErr w:type="spellStart"/>
      <w:r w:rsidR="005B164B" w:rsidRPr="00D86BDD">
        <w:rPr>
          <w:rFonts w:ascii="Arial" w:hAnsi="Arial" w:cs="Arial"/>
          <w:sz w:val="22"/>
          <w:szCs w:val="22"/>
        </w:rPr>
        <w:t>Ramrtathan</w:t>
      </w:r>
      <w:proofErr w:type="spellEnd"/>
      <w:r w:rsidR="005B164B" w:rsidRPr="00D86BDD">
        <w:rPr>
          <w:rFonts w:ascii="Arial" w:hAnsi="Arial" w:cs="Arial"/>
          <w:sz w:val="22"/>
          <w:szCs w:val="22"/>
        </w:rPr>
        <w:t xml:space="preserve">, Grange &amp; </w:t>
      </w:r>
      <w:proofErr w:type="spellStart"/>
      <w:r w:rsidR="005B164B" w:rsidRPr="00D86BDD">
        <w:rPr>
          <w:rFonts w:ascii="Arial" w:hAnsi="Arial" w:cs="Arial"/>
          <w:sz w:val="22"/>
          <w:szCs w:val="22"/>
        </w:rPr>
        <w:t>Shawa</w:t>
      </w:r>
      <w:proofErr w:type="spellEnd"/>
      <w:r w:rsidR="005B164B" w:rsidRPr="00D86BDD">
        <w:rPr>
          <w:rFonts w:ascii="Arial" w:hAnsi="Arial" w:cs="Arial"/>
          <w:sz w:val="22"/>
          <w:szCs w:val="22"/>
        </w:rPr>
        <w:t xml:space="preserve">, 2016). The BERA (2018) guidelines </w:t>
      </w:r>
      <w:r w:rsidR="002D0F4F" w:rsidRPr="00D86BDD">
        <w:rPr>
          <w:rFonts w:ascii="Arial" w:hAnsi="Arial" w:cs="Arial"/>
          <w:sz w:val="22"/>
          <w:szCs w:val="22"/>
        </w:rPr>
        <w:t>outline</w:t>
      </w:r>
      <w:r w:rsidR="005B164B" w:rsidRPr="00D86BDD">
        <w:rPr>
          <w:rFonts w:ascii="Arial" w:hAnsi="Arial" w:cs="Arial"/>
          <w:sz w:val="22"/>
          <w:szCs w:val="22"/>
        </w:rPr>
        <w:t xml:space="preserve"> the ethical guidelines for educational research. </w:t>
      </w:r>
      <w:r w:rsidR="00E23F4C" w:rsidRPr="00D86BDD">
        <w:rPr>
          <w:rFonts w:ascii="Arial" w:hAnsi="Arial" w:cs="Arial"/>
          <w:sz w:val="22"/>
          <w:szCs w:val="22"/>
        </w:rPr>
        <w:t xml:space="preserve">Within my research there </w:t>
      </w:r>
      <w:r w:rsidR="0025639A" w:rsidRPr="00D86BDD">
        <w:rPr>
          <w:rFonts w:ascii="Arial" w:hAnsi="Arial" w:cs="Arial"/>
          <w:sz w:val="22"/>
          <w:szCs w:val="22"/>
        </w:rPr>
        <w:t>were</w:t>
      </w:r>
      <w:r w:rsidR="00E23F4C" w:rsidRPr="00D86BDD">
        <w:rPr>
          <w:rFonts w:ascii="Arial" w:hAnsi="Arial" w:cs="Arial"/>
          <w:sz w:val="22"/>
          <w:szCs w:val="22"/>
        </w:rPr>
        <w:t xml:space="preserve"> a number of ethical </w:t>
      </w:r>
      <w:r w:rsidR="000E7A47" w:rsidRPr="00D86BDD">
        <w:rPr>
          <w:rFonts w:ascii="Arial" w:hAnsi="Arial" w:cs="Arial"/>
          <w:sz w:val="22"/>
          <w:szCs w:val="22"/>
        </w:rPr>
        <w:t>considerations</w:t>
      </w:r>
      <w:r w:rsidR="00E23F4C" w:rsidRPr="00D86BDD">
        <w:rPr>
          <w:rFonts w:ascii="Arial" w:hAnsi="Arial" w:cs="Arial"/>
          <w:sz w:val="22"/>
          <w:szCs w:val="22"/>
        </w:rPr>
        <w:t xml:space="preserve"> I had to </w:t>
      </w:r>
      <w:r w:rsidR="0025639A" w:rsidRPr="00D86BDD">
        <w:rPr>
          <w:rFonts w:ascii="Arial" w:hAnsi="Arial" w:cs="Arial"/>
          <w:sz w:val="22"/>
          <w:szCs w:val="22"/>
        </w:rPr>
        <w:t xml:space="preserve">take into account. </w:t>
      </w:r>
    </w:p>
    <w:p w14:paraId="22607F49" w14:textId="17368A1C" w:rsidR="00916FC8" w:rsidRPr="00D86BDD" w:rsidRDefault="0025639A" w:rsidP="00D86BDD">
      <w:pPr>
        <w:tabs>
          <w:tab w:val="left" w:pos="985"/>
        </w:tabs>
        <w:rPr>
          <w:rFonts w:ascii="Arial" w:hAnsi="Arial" w:cs="Arial"/>
          <w:sz w:val="22"/>
          <w:szCs w:val="22"/>
        </w:rPr>
      </w:pPr>
      <w:r w:rsidRPr="00D86BDD">
        <w:rPr>
          <w:rFonts w:ascii="Arial" w:hAnsi="Arial" w:cs="Arial"/>
          <w:sz w:val="22"/>
          <w:szCs w:val="22"/>
        </w:rPr>
        <w:t xml:space="preserve">Consent and </w:t>
      </w:r>
      <w:r w:rsidR="00DA7D91" w:rsidRPr="00D86BDD">
        <w:rPr>
          <w:rFonts w:ascii="Arial" w:hAnsi="Arial" w:cs="Arial"/>
          <w:sz w:val="22"/>
          <w:szCs w:val="22"/>
        </w:rPr>
        <w:t>assent</w:t>
      </w:r>
      <w:r w:rsidRPr="00D86BDD">
        <w:rPr>
          <w:rFonts w:ascii="Arial" w:hAnsi="Arial" w:cs="Arial"/>
          <w:sz w:val="22"/>
          <w:szCs w:val="22"/>
        </w:rPr>
        <w:t xml:space="preserve"> are </w:t>
      </w:r>
      <w:r w:rsidR="00DA7D91" w:rsidRPr="00D86BDD">
        <w:rPr>
          <w:rFonts w:ascii="Arial" w:hAnsi="Arial" w:cs="Arial"/>
          <w:sz w:val="22"/>
          <w:szCs w:val="22"/>
        </w:rPr>
        <w:t>integral</w:t>
      </w:r>
      <w:r w:rsidRPr="00D86BDD">
        <w:rPr>
          <w:rFonts w:ascii="Arial" w:hAnsi="Arial" w:cs="Arial"/>
          <w:sz w:val="22"/>
          <w:szCs w:val="22"/>
        </w:rPr>
        <w:t xml:space="preserve"> to any form of research.</w:t>
      </w:r>
      <w:r w:rsidR="00DA7D91" w:rsidRPr="00D86BDD">
        <w:rPr>
          <w:rFonts w:ascii="Arial" w:hAnsi="Arial" w:cs="Arial"/>
          <w:sz w:val="22"/>
          <w:szCs w:val="22"/>
        </w:rPr>
        <w:t xml:space="preserve"> Informed consent is considered as a voluntary agreement for one to participate, a process whereby the participant has a clear understanding of the research taking place. Assent can be described as a term used to express willingness to participate by a person who is defined as too young to provide informed consent, however old enough to understand the proposed research. </w:t>
      </w:r>
      <w:r w:rsidR="00675496" w:rsidRPr="00D86BDD">
        <w:rPr>
          <w:rFonts w:ascii="Arial" w:hAnsi="Arial" w:cs="Arial"/>
          <w:sz w:val="22"/>
          <w:szCs w:val="22"/>
        </w:rPr>
        <w:t>Within</w:t>
      </w:r>
      <w:r w:rsidR="008C175C" w:rsidRPr="00D86BDD">
        <w:rPr>
          <w:rFonts w:ascii="Arial" w:hAnsi="Arial" w:cs="Arial"/>
          <w:sz w:val="22"/>
          <w:szCs w:val="22"/>
        </w:rPr>
        <w:t xml:space="preserve"> the Foundation Phase, one would need consent from a parent and assent from the learner in order to ethically conduct research. In practice, using an information sheet and consent form would be an example of conducting research within ethical boundaries.</w:t>
      </w:r>
      <w:r w:rsidR="00A21D4B" w:rsidRPr="00D86BDD">
        <w:rPr>
          <w:rFonts w:ascii="Arial" w:hAnsi="Arial" w:cs="Arial"/>
          <w:sz w:val="22"/>
          <w:szCs w:val="22"/>
        </w:rPr>
        <w:t xml:space="preserve"> There </w:t>
      </w:r>
      <w:r w:rsidR="00E46621" w:rsidRPr="00D86BDD">
        <w:rPr>
          <w:rFonts w:ascii="Arial" w:hAnsi="Arial" w:cs="Arial"/>
          <w:sz w:val="22"/>
          <w:szCs w:val="22"/>
        </w:rPr>
        <w:t xml:space="preserve">are a number of practical methods used in terms of gaining assent from learners. </w:t>
      </w:r>
      <w:r w:rsidR="00B549FB" w:rsidRPr="00D86BDD">
        <w:rPr>
          <w:rFonts w:ascii="Arial" w:hAnsi="Arial" w:cs="Arial"/>
          <w:sz w:val="22"/>
          <w:szCs w:val="22"/>
        </w:rPr>
        <w:t xml:space="preserve">A point frequently emphasised by researchers is the importance of using simple language that children can understand (Alderson &amp; Morrow, 2004). Researchers have also emphasised the principle of ongoing assent and recognising right to dissent. Practical methods could include the use of stickers and aprons in which children can chose to wear throughout the observation. Children can signal their decision to dissent through body language and behaviour also (Dockett et al., 2012). </w:t>
      </w:r>
      <w:r w:rsidR="00916FC8" w:rsidRPr="00D86BDD">
        <w:rPr>
          <w:rFonts w:ascii="Arial" w:hAnsi="Arial" w:cs="Arial"/>
          <w:sz w:val="22"/>
          <w:szCs w:val="22"/>
        </w:rPr>
        <w:t xml:space="preserve">The BERA (2018) guidelines </w:t>
      </w:r>
      <w:r w:rsidR="004A19BB" w:rsidRPr="00D86BDD">
        <w:rPr>
          <w:rFonts w:ascii="Arial" w:hAnsi="Arial" w:cs="Arial"/>
          <w:sz w:val="22"/>
          <w:szCs w:val="22"/>
        </w:rPr>
        <w:t>state</w:t>
      </w:r>
      <w:r w:rsidR="00366BDA" w:rsidRPr="00D86BDD">
        <w:rPr>
          <w:rFonts w:ascii="Arial" w:hAnsi="Arial" w:cs="Arial"/>
          <w:sz w:val="22"/>
          <w:szCs w:val="22"/>
        </w:rPr>
        <w:t xml:space="preserve"> </w:t>
      </w:r>
      <w:r w:rsidR="00916FC8" w:rsidRPr="00D86BDD">
        <w:rPr>
          <w:rFonts w:ascii="Arial" w:hAnsi="Arial" w:cs="Arial"/>
          <w:sz w:val="22"/>
          <w:szCs w:val="22"/>
        </w:rPr>
        <w:t xml:space="preserve">‘it is normally expected that participants’ voluntary informed consent to be involved in a study will be obtained at the start of a study’ (BERA guidelines, 2018, p. 9). </w:t>
      </w:r>
    </w:p>
    <w:p w14:paraId="6912A859" w14:textId="67E3E6FD" w:rsidR="0025639A" w:rsidRPr="00D86BDD" w:rsidRDefault="00DD355A" w:rsidP="00D86BDD">
      <w:pPr>
        <w:tabs>
          <w:tab w:val="left" w:pos="985"/>
        </w:tabs>
        <w:rPr>
          <w:rFonts w:ascii="Arial" w:hAnsi="Arial" w:cs="Arial"/>
          <w:sz w:val="22"/>
          <w:szCs w:val="22"/>
        </w:rPr>
      </w:pPr>
      <w:r w:rsidRPr="00D86BDD">
        <w:rPr>
          <w:rFonts w:ascii="Arial" w:hAnsi="Arial" w:cs="Arial"/>
          <w:sz w:val="22"/>
          <w:szCs w:val="22"/>
        </w:rPr>
        <w:t xml:space="preserve">BERA (2018) </w:t>
      </w:r>
      <w:r w:rsidR="006A0F7C" w:rsidRPr="00D86BDD">
        <w:rPr>
          <w:rFonts w:ascii="Arial" w:hAnsi="Arial" w:cs="Arial"/>
          <w:sz w:val="22"/>
          <w:szCs w:val="22"/>
        </w:rPr>
        <w:t xml:space="preserve">also </w:t>
      </w:r>
      <w:r w:rsidRPr="00D86BDD">
        <w:rPr>
          <w:rFonts w:ascii="Arial" w:hAnsi="Arial" w:cs="Arial"/>
          <w:sz w:val="22"/>
          <w:szCs w:val="22"/>
        </w:rPr>
        <w:t xml:space="preserve">outlines that ‘the confidential and anonymous treatment of participants’ data is considered the norm for the conduct of research’ (BERA, 2018, p. 21). </w:t>
      </w:r>
      <w:r w:rsidR="008C175C" w:rsidRPr="00D86BDD">
        <w:rPr>
          <w:rFonts w:ascii="Arial" w:hAnsi="Arial" w:cs="Arial"/>
          <w:sz w:val="22"/>
          <w:szCs w:val="22"/>
        </w:rPr>
        <w:t xml:space="preserve"> </w:t>
      </w:r>
      <w:r w:rsidR="006A0F7C" w:rsidRPr="00D86BDD">
        <w:rPr>
          <w:rFonts w:ascii="Arial" w:hAnsi="Arial" w:cs="Arial"/>
          <w:sz w:val="22"/>
          <w:szCs w:val="22"/>
        </w:rPr>
        <w:t>Therefore, w</w:t>
      </w:r>
      <w:r w:rsidR="00983C73" w:rsidRPr="00D86BDD">
        <w:rPr>
          <w:rFonts w:ascii="Arial" w:hAnsi="Arial" w:cs="Arial"/>
          <w:sz w:val="22"/>
          <w:szCs w:val="22"/>
        </w:rPr>
        <w:t>ithin</w:t>
      </w:r>
      <w:r w:rsidR="006D574E" w:rsidRPr="00D86BDD">
        <w:rPr>
          <w:rFonts w:ascii="Arial" w:hAnsi="Arial" w:cs="Arial"/>
          <w:sz w:val="22"/>
          <w:szCs w:val="22"/>
        </w:rPr>
        <w:t xml:space="preserve"> my research </w:t>
      </w:r>
      <w:r w:rsidR="00177A7C" w:rsidRPr="00D86BDD">
        <w:rPr>
          <w:rFonts w:ascii="Arial" w:hAnsi="Arial" w:cs="Arial"/>
          <w:sz w:val="22"/>
          <w:szCs w:val="22"/>
        </w:rPr>
        <w:t>I ensured data</w:t>
      </w:r>
      <w:r w:rsidR="009430C4" w:rsidRPr="00D86BDD">
        <w:rPr>
          <w:rFonts w:ascii="Arial" w:hAnsi="Arial" w:cs="Arial"/>
          <w:sz w:val="22"/>
          <w:szCs w:val="22"/>
        </w:rPr>
        <w:t xml:space="preserve"> was</w:t>
      </w:r>
      <w:r w:rsidR="00177A7C" w:rsidRPr="00D86BDD">
        <w:rPr>
          <w:rFonts w:ascii="Arial" w:hAnsi="Arial" w:cs="Arial"/>
          <w:sz w:val="22"/>
          <w:szCs w:val="22"/>
        </w:rPr>
        <w:t xml:space="preserve"> anonymised in order to ethically protect participants. </w:t>
      </w:r>
      <w:r w:rsidR="00E02802" w:rsidRPr="00D86BDD">
        <w:rPr>
          <w:rFonts w:ascii="Arial" w:hAnsi="Arial" w:cs="Arial"/>
          <w:sz w:val="22"/>
          <w:szCs w:val="22"/>
        </w:rPr>
        <w:t xml:space="preserve">However, I have noted there could </w:t>
      </w:r>
      <w:r w:rsidR="00983C73" w:rsidRPr="00D86BDD">
        <w:rPr>
          <w:rFonts w:ascii="Arial" w:hAnsi="Arial" w:cs="Arial"/>
          <w:sz w:val="22"/>
          <w:szCs w:val="22"/>
        </w:rPr>
        <w:t>be potential</w:t>
      </w:r>
      <w:r w:rsidR="00E02802" w:rsidRPr="00D86BDD">
        <w:rPr>
          <w:rFonts w:ascii="Arial" w:hAnsi="Arial" w:cs="Arial"/>
          <w:sz w:val="22"/>
          <w:szCs w:val="22"/>
        </w:rPr>
        <w:t xml:space="preserve"> for confusion when referring back to anonymised data. </w:t>
      </w:r>
    </w:p>
    <w:p w14:paraId="493D6677" w14:textId="5390C0F7" w:rsidR="001E67FA" w:rsidRPr="00D86BDD" w:rsidRDefault="001E67FA" w:rsidP="00D86BDD">
      <w:pPr>
        <w:tabs>
          <w:tab w:val="left" w:pos="985"/>
        </w:tabs>
        <w:rPr>
          <w:rFonts w:ascii="Arial" w:hAnsi="Arial" w:cs="Arial"/>
          <w:sz w:val="22"/>
          <w:szCs w:val="22"/>
        </w:rPr>
      </w:pPr>
    </w:p>
    <w:p w14:paraId="274DDF99" w14:textId="6A692785" w:rsidR="00547F8F" w:rsidRPr="00D86BDD" w:rsidRDefault="001E67FA" w:rsidP="00D86BDD">
      <w:pPr>
        <w:tabs>
          <w:tab w:val="left" w:pos="985"/>
        </w:tabs>
        <w:rPr>
          <w:rFonts w:ascii="Arial" w:hAnsi="Arial" w:cs="Arial"/>
          <w:sz w:val="22"/>
          <w:szCs w:val="22"/>
        </w:rPr>
      </w:pPr>
      <w:r w:rsidRPr="00D86BDD">
        <w:rPr>
          <w:rFonts w:ascii="Arial" w:hAnsi="Arial" w:cs="Arial"/>
          <w:sz w:val="22"/>
          <w:szCs w:val="22"/>
        </w:rPr>
        <w:t xml:space="preserve">I used the Leuven scale and my observation schedule to observe a small group of learners. My research question ‘to what extent does the outdoor learning environment provide opportunities for pupil involvement and learning?’ was answered to a certain extent. </w:t>
      </w:r>
      <w:r w:rsidR="009A59D3" w:rsidRPr="00D86BDD">
        <w:rPr>
          <w:rFonts w:ascii="Arial" w:hAnsi="Arial" w:cs="Arial"/>
          <w:sz w:val="22"/>
          <w:szCs w:val="22"/>
        </w:rPr>
        <w:t xml:space="preserve">I observed that the outdoor learning activity building a pirate ship maintained the involvement </w:t>
      </w:r>
      <w:r w:rsidR="00D17966" w:rsidRPr="00D86BDD">
        <w:rPr>
          <w:rFonts w:ascii="Arial" w:hAnsi="Arial" w:cs="Arial"/>
          <w:sz w:val="22"/>
          <w:szCs w:val="22"/>
        </w:rPr>
        <w:t xml:space="preserve">the </w:t>
      </w:r>
      <w:r w:rsidR="009A59D3" w:rsidRPr="00D86BDD">
        <w:rPr>
          <w:rFonts w:ascii="Arial" w:hAnsi="Arial" w:cs="Arial"/>
          <w:sz w:val="22"/>
          <w:szCs w:val="22"/>
        </w:rPr>
        <w:t xml:space="preserve">three children I observed. The activity allowed children to develop their gross motor skills </w:t>
      </w:r>
      <w:r w:rsidR="009A59D3" w:rsidRPr="00D86BDD">
        <w:rPr>
          <w:rFonts w:ascii="Arial" w:hAnsi="Arial" w:cs="Arial"/>
          <w:sz w:val="22"/>
          <w:szCs w:val="22"/>
        </w:rPr>
        <w:lastRenderedPageBreak/>
        <w:t xml:space="preserve">by manoeuvring large play equipment as the outdoor was </w:t>
      </w:r>
      <w:r w:rsidR="003D00E1" w:rsidRPr="00D86BDD">
        <w:rPr>
          <w:rFonts w:ascii="Arial" w:hAnsi="Arial" w:cs="Arial"/>
          <w:sz w:val="22"/>
          <w:szCs w:val="22"/>
        </w:rPr>
        <w:t>spacious</w:t>
      </w:r>
      <w:r w:rsidR="009A59D3" w:rsidRPr="00D86BDD">
        <w:rPr>
          <w:rFonts w:ascii="Arial" w:hAnsi="Arial" w:cs="Arial"/>
          <w:sz w:val="22"/>
          <w:szCs w:val="22"/>
        </w:rPr>
        <w:t xml:space="preserve">. </w:t>
      </w:r>
      <w:proofErr w:type="spellStart"/>
      <w:r w:rsidR="00547F8F" w:rsidRPr="00D86BDD">
        <w:rPr>
          <w:rFonts w:ascii="Arial" w:hAnsi="Arial" w:cs="Arial"/>
          <w:sz w:val="22"/>
          <w:szCs w:val="22"/>
        </w:rPr>
        <w:t>Gallahue</w:t>
      </w:r>
      <w:proofErr w:type="spellEnd"/>
      <w:r w:rsidR="00547F8F" w:rsidRPr="00D86BDD">
        <w:rPr>
          <w:rFonts w:ascii="Arial" w:hAnsi="Arial" w:cs="Arial"/>
          <w:sz w:val="22"/>
          <w:szCs w:val="22"/>
        </w:rPr>
        <w:t xml:space="preserve"> (1993)</w:t>
      </w:r>
      <w:r w:rsidR="00D17966" w:rsidRPr="00D86BDD">
        <w:rPr>
          <w:rFonts w:ascii="Arial" w:hAnsi="Arial" w:cs="Arial"/>
          <w:sz w:val="22"/>
          <w:szCs w:val="22"/>
        </w:rPr>
        <w:t xml:space="preserve"> stated that</w:t>
      </w:r>
      <w:r w:rsidR="00547F8F" w:rsidRPr="00D86BDD">
        <w:rPr>
          <w:rFonts w:ascii="Arial" w:hAnsi="Arial" w:cs="Arial"/>
          <w:sz w:val="22"/>
          <w:szCs w:val="22"/>
        </w:rPr>
        <w:t xml:space="preserve"> outdoor play is a key element to the development of gross motor skills for children. </w:t>
      </w:r>
    </w:p>
    <w:p w14:paraId="7347A67C" w14:textId="1EC34C24" w:rsidR="001E67FA" w:rsidRPr="00D86BDD" w:rsidRDefault="009A59D3" w:rsidP="00D86BDD">
      <w:pPr>
        <w:tabs>
          <w:tab w:val="left" w:pos="985"/>
        </w:tabs>
        <w:rPr>
          <w:rFonts w:ascii="Arial" w:hAnsi="Arial" w:cs="Arial"/>
          <w:sz w:val="22"/>
          <w:szCs w:val="22"/>
        </w:rPr>
      </w:pPr>
      <w:r w:rsidRPr="00D86BDD">
        <w:rPr>
          <w:rFonts w:ascii="Arial" w:hAnsi="Arial" w:cs="Arial"/>
          <w:sz w:val="22"/>
          <w:szCs w:val="22"/>
        </w:rPr>
        <w:t xml:space="preserve">The children I observed developed their communication skills in order to complete the activity. Creative development was encouraged through an art activity connected to a treasure hunt that develop children’s physical skills also. </w:t>
      </w:r>
      <w:r w:rsidR="00725CCC" w:rsidRPr="00D86BDD">
        <w:rPr>
          <w:rFonts w:ascii="Arial" w:hAnsi="Arial" w:cs="Arial"/>
          <w:sz w:val="22"/>
          <w:szCs w:val="22"/>
        </w:rPr>
        <w:t xml:space="preserve">As highlighted by the Welsh Government, the use of the outdoor environment can benefit children’s health and fitness from using equipment that cannot be used inside (Welsh Government, 2009. p.2). </w:t>
      </w:r>
      <w:r w:rsidR="00B25D83" w:rsidRPr="00D86BDD">
        <w:rPr>
          <w:rFonts w:ascii="Arial" w:hAnsi="Arial" w:cs="Arial"/>
          <w:sz w:val="22"/>
          <w:szCs w:val="22"/>
        </w:rPr>
        <w:t>T</w:t>
      </w:r>
      <w:r w:rsidR="00233F4D" w:rsidRPr="00D86BDD">
        <w:rPr>
          <w:rFonts w:ascii="Arial" w:hAnsi="Arial" w:cs="Arial"/>
          <w:sz w:val="22"/>
          <w:szCs w:val="22"/>
        </w:rPr>
        <w:t>he findings I gathered suggests that the outdoors provide</w:t>
      </w:r>
      <w:r w:rsidR="001E7A4F" w:rsidRPr="00D86BDD">
        <w:rPr>
          <w:rFonts w:ascii="Arial" w:hAnsi="Arial" w:cs="Arial"/>
          <w:sz w:val="22"/>
          <w:szCs w:val="22"/>
        </w:rPr>
        <w:t>s</w:t>
      </w:r>
      <w:r w:rsidR="00233F4D" w:rsidRPr="00D86BDD">
        <w:rPr>
          <w:rFonts w:ascii="Arial" w:hAnsi="Arial" w:cs="Arial"/>
          <w:sz w:val="22"/>
          <w:szCs w:val="22"/>
        </w:rPr>
        <w:t xml:space="preserve"> children with opportunity for involvement and learning. </w:t>
      </w:r>
    </w:p>
    <w:p w14:paraId="6A8647F9" w14:textId="3C84149E" w:rsidR="00B25D83" w:rsidRPr="00D86BDD" w:rsidRDefault="00B25D83" w:rsidP="00D86BDD">
      <w:pPr>
        <w:tabs>
          <w:tab w:val="left" w:pos="985"/>
        </w:tabs>
        <w:rPr>
          <w:rFonts w:ascii="Arial" w:hAnsi="Arial" w:cs="Arial"/>
          <w:sz w:val="22"/>
          <w:szCs w:val="22"/>
        </w:rPr>
      </w:pPr>
    </w:p>
    <w:p w14:paraId="3217C039" w14:textId="67A14484" w:rsidR="00B25D83" w:rsidRPr="00D86BDD" w:rsidRDefault="00B25D83" w:rsidP="00D86BDD">
      <w:pPr>
        <w:tabs>
          <w:tab w:val="left" w:pos="985"/>
        </w:tabs>
        <w:rPr>
          <w:rFonts w:ascii="Arial" w:hAnsi="Arial" w:cs="Arial"/>
          <w:sz w:val="22"/>
          <w:szCs w:val="22"/>
          <w:u w:val="single"/>
        </w:rPr>
      </w:pPr>
      <w:r w:rsidRPr="00D86BDD">
        <w:rPr>
          <w:rFonts w:ascii="Arial" w:hAnsi="Arial" w:cs="Arial"/>
          <w:sz w:val="22"/>
          <w:szCs w:val="22"/>
          <w:u w:val="single"/>
        </w:rPr>
        <w:t>Conclusion and recommendations</w:t>
      </w:r>
    </w:p>
    <w:p w14:paraId="30CE60F5" w14:textId="786A6B25" w:rsidR="00B25D83" w:rsidRPr="00D86BDD" w:rsidRDefault="00B25D83" w:rsidP="00D86BDD">
      <w:pPr>
        <w:tabs>
          <w:tab w:val="left" w:pos="985"/>
        </w:tabs>
        <w:rPr>
          <w:rFonts w:ascii="Arial" w:hAnsi="Arial" w:cs="Arial"/>
          <w:sz w:val="22"/>
          <w:szCs w:val="22"/>
          <w:u w:val="single"/>
        </w:rPr>
      </w:pPr>
    </w:p>
    <w:p w14:paraId="259D69F9" w14:textId="77F8507C" w:rsidR="00B25D83" w:rsidRPr="00D86BDD" w:rsidRDefault="008C1C53" w:rsidP="00D86BDD">
      <w:pPr>
        <w:tabs>
          <w:tab w:val="left" w:pos="985"/>
        </w:tabs>
        <w:rPr>
          <w:rFonts w:ascii="Arial" w:hAnsi="Arial" w:cs="Arial"/>
          <w:sz w:val="22"/>
          <w:szCs w:val="22"/>
        </w:rPr>
      </w:pPr>
      <w:r w:rsidRPr="00D86BDD">
        <w:rPr>
          <w:rFonts w:ascii="Arial" w:hAnsi="Arial" w:cs="Arial"/>
          <w:sz w:val="22"/>
          <w:szCs w:val="22"/>
        </w:rPr>
        <w:t>To conclude,</w:t>
      </w:r>
      <w:r w:rsidR="00D2153A" w:rsidRPr="00D86BDD">
        <w:rPr>
          <w:rFonts w:ascii="Arial" w:hAnsi="Arial" w:cs="Arial"/>
          <w:sz w:val="22"/>
          <w:szCs w:val="22"/>
        </w:rPr>
        <w:t xml:space="preserve"> I used the Leuven scale as a research tool to observe children within the outdoor</w:t>
      </w:r>
      <w:r w:rsidR="00E26E98" w:rsidRPr="00D86BDD">
        <w:rPr>
          <w:rFonts w:ascii="Arial" w:hAnsi="Arial" w:cs="Arial"/>
          <w:sz w:val="22"/>
          <w:szCs w:val="22"/>
        </w:rPr>
        <w:t>s</w:t>
      </w:r>
      <w:r w:rsidR="00D2153A" w:rsidRPr="00D86BDD">
        <w:rPr>
          <w:rFonts w:ascii="Arial" w:hAnsi="Arial" w:cs="Arial"/>
          <w:sz w:val="22"/>
          <w:szCs w:val="22"/>
        </w:rPr>
        <w:t xml:space="preserve">. I developed my understanding of different views about the learning environments within the Foundation Phase. And furthermore, I developed an understanding </w:t>
      </w:r>
      <w:r w:rsidR="00A70C50" w:rsidRPr="00D86BDD">
        <w:rPr>
          <w:rFonts w:ascii="Arial" w:hAnsi="Arial" w:cs="Arial"/>
          <w:sz w:val="22"/>
          <w:szCs w:val="22"/>
        </w:rPr>
        <w:t xml:space="preserve">of research within education. </w:t>
      </w:r>
    </w:p>
    <w:p w14:paraId="0935160F" w14:textId="266EBCA0" w:rsidR="000451FD" w:rsidRPr="00D86BDD" w:rsidRDefault="006B4DE3" w:rsidP="00D86BDD">
      <w:pPr>
        <w:tabs>
          <w:tab w:val="left" w:pos="985"/>
        </w:tabs>
        <w:rPr>
          <w:rFonts w:ascii="Arial" w:hAnsi="Arial" w:cs="Arial"/>
          <w:sz w:val="22"/>
          <w:szCs w:val="22"/>
        </w:rPr>
      </w:pPr>
      <w:r w:rsidRPr="00D86BDD">
        <w:rPr>
          <w:rFonts w:ascii="Arial" w:hAnsi="Arial" w:cs="Arial"/>
          <w:sz w:val="22"/>
          <w:szCs w:val="22"/>
        </w:rPr>
        <w:t>The Leuven scale supported my research to a certain extent</w:t>
      </w:r>
      <w:r w:rsidR="00954AD0" w:rsidRPr="00D86BDD">
        <w:rPr>
          <w:rFonts w:ascii="Arial" w:hAnsi="Arial" w:cs="Arial"/>
          <w:sz w:val="22"/>
          <w:szCs w:val="22"/>
        </w:rPr>
        <w:t xml:space="preserve"> as it allowed for structure within my research</w:t>
      </w:r>
      <w:r w:rsidRPr="00D86BDD">
        <w:rPr>
          <w:rFonts w:ascii="Arial" w:hAnsi="Arial" w:cs="Arial"/>
          <w:sz w:val="22"/>
          <w:szCs w:val="22"/>
        </w:rPr>
        <w:t xml:space="preserve">. However, I felt that the use of the categories meant what I was observing was limited </w:t>
      </w:r>
      <w:r w:rsidR="001E5415" w:rsidRPr="00D86BDD">
        <w:rPr>
          <w:rFonts w:ascii="Arial" w:hAnsi="Arial" w:cs="Arial"/>
          <w:sz w:val="22"/>
          <w:szCs w:val="22"/>
        </w:rPr>
        <w:t>and the quantit</w:t>
      </w:r>
      <w:r w:rsidR="00E26E98" w:rsidRPr="00D86BDD">
        <w:rPr>
          <w:rFonts w:ascii="Arial" w:hAnsi="Arial" w:cs="Arial"/>
          <w:sz w:val="22"/>
          <w:szCs w:val="22"/>
        </w:rPr>
        <w:t>ative</w:t>
      </w:r>
      <w:r w:rsidR="001E5415" w:rsidRPr="00D86BDD">
        <w:rPr>
          <w:rFonts w:ascii="Arial" w:hAnsi="Arial" w:cs="Arial"/>
          <w:sz w:val="22"/>
          <w:szCs w:val="22"/>
        </w:rPr>
        <w:t xml:space="preserve"> findings didn’t represent clearly what I was observing. The notes section of my observation sc</w:t>
      </w:r>
      <w:r w:rsidR="00954AD0" w:rsidRPr="00D86BDD">
        <w:rPr>
          <w:rFonts w:ascii="Arial" w:hAnsi="Arial" w:cs="Arial"/>
          <w:sz w:val="22"/>
          <w:szCs w:val="22"/>
        </w:rPr>
        <w:t>hedule</w:t>
      </w:r>
      <w:r w:rsidR="001E5415" w:rsidRPr="00D86BDD">
        <w:rPr>
          <w:rFonts w:ascii="Arial" w:hAnsi="Arial" w:cs="Arial"/>
          <w:sz w:val="22"/>
          <w:szCs w:val="22"/>
        </w:rPr>
        <w:t xml:space="preserve"> </w:t>
      </w:r>
      <w:r w:rsidR="00954AD0" w:rsidRPr="00D86BDD">
        <w:rPr>
          <w:rFonts w:ascii="Arial" w:hAnsi="Arial" w:cs="Arial"/>
          <w:sz w:val="22"/>
          <w:szCs w:val="22"/>
        </w:rPr>
        <w:t>did however</w:t>
      </w:r>
      <w:r w:rsidR="001E5415" w:rsidRPr="00D86BDD">
        <w:rPr>
          <w:rFonts w:ascii="Arial" w:hAnsi="Arial" w:cs="Arial"/>
          <w:sz w:val="22"/>
          <w:szCs w:val="22"/>
        </w:rPr>
        <w:t xml:space="preserve"> allow for my findings to be more in depth. </w:t>
      </w:r>
      <w:r w:rsidR="000451FD" w:rsidRPr="00D86BDD">
        <w:rPr>
          <w:rFonts w:ascii="Arial" w:hAnsi="Arial" w:cs="Arial"/>
          <w:sz w:val="22"/>
          <w:szCs w:val="22"/>
        </w:rPr>
        <w:t xml:space="preserve">I believe the Leuven scale can have a positive impact on my professional learning and practice. The Leuven scale provides an outline of what </w:t>
      </w:r>
      <w:r w:rsidR="00AE6AB7" w:rsidRPr="00D86BDD">
        <w:rPr>
          <w:rFonts w:ascii="Arial" w:hAnsi="Arial" w:cs="Arial"/>
          <w:sz w:val="22"/>
          <w:szCs w:val="22"/>
        </w:rPr>
        <w:t xml:space="preserve">a high and low levels of involvement and well-being are characterised by. This can support me in future practice as it can assist in monitoring children’s well-being and involvement, allowing me to support children. The Leuven scale can also assist in deepening my professional knowledge and understanding. </w:t>
      </w:r>
    </w:p>
    <w:p w14:paraId="78511717" w14:textId="575FEBF1" w:rsidR="00AE6AB7" w:rsidRPr="00D86BDD" w:rsidRDefault="00C5267A" w:rsidP="00D86BDD">
      <w:pPr>
        <w:tabs>
          <w:tab w:val="left" w:pos="985"/>
        </w:tabs>
        <w:rPr>
          <w:rFonts w:ascii="Arial" w:hAnsi="Arial" w:cs="Arial"/>
          <w:sz w:val="22"/>
          <w:szCs w:val="22"/>
        </w:rPr>
      </w:pPr>
      <w:r w:rsidRPr="00D86BDD">
        <w:rPr>
          <w:rFonts w:ascii="Arial" w:hAnsi="Arial" w:cs="Arial"/>
          <w:sz w:val="22"/>
          <w:szCs w:val="22"/>
        </w:rPr>
        <w:t xml:space="preserve">Outdoor learning </w:t>
      </w:r>
      <w:r w:rsidR="00774A54" w:rsidRPr="00D86BDD">
        <w:rPr>
          <w:rFonts w:ascii="Arial" w:hAnsi="Arial" w:cs="Arial"/>
          <w:sz w:val="22"/>
          <w:szCs w:val="22"/>
        </w:rPr>
        <w:t>is</w:t>
      </w:r>
      <w:r w:rsidRPr="00D86BDD">
        <w:rPr>
          <w:rFonts w:ascii="Arial" w:hAnsi="Arial" w:cs="Arial"/>
          <w:sz w:val="22"/>
          <w:szCs w:val="22"/>
        </w:rPr>
        <w:t xml:space="preserve"> an aspect of education I am interested in developing my knowledge and understanding on. Therefore, a research question I would like to use in future is ‘To what extent does outdoor play have a positive impact on children’s well-being?’.</w:t>
      </w:r>
    </w:p>
    <w:p w14:paraId="15EB6D78" w14:textId="03D3642C" w:rsidR="004A104C" w:rsidRPr="00D86BDD" w:rsidRDefault="004A104C" w:rsidP="00D86BDD">
      <w:pPr>
        <w:tabs>
          <w:tab w:val="left" w:pos="985"/>
        </w:tabs>
        <w:rPr>
          <w:rFonts w:ascii="Arial" w:hAnsi="Arial" w:cs="Arial"/>
          <w:sz w:val="22"/>
          <w:szCs w:val="22"/>
        </w:rPr>
      </w:pPr>
    </w:p>
    <w:p w14:paraId="5FB69BB6" w14:textId="7B808A01" w:rsidR="004A104C" w:rsidRPr="00D86BDD" w:rsidRDefault="004A104C" w:rsidP="00D86BDD">
      <w:pPr>
        <w:tabs>
          <w:tab w:val="left" w:pos="985"/>
        </w:tabs>
        <w:rPr>
          <w:rFonts w:ascii="Arial" w:hAnsi="Arial" w:cs="Arial"/>
          <w:sz w:val="22"/>
          <w:szCs w:val="22"/>
        </w:rPr>
      </w:pPr>
    </w:p>
    <w:p w14:paraId="0D3B2FFE" w14:textId="32ACDED8" w:rsidR="004A104C" w:rsidRPr="00D86BDD" w:rsidRDefault="004A104C" w:rsidP="00D86BDD">
      <w:pPr>
        <w:tabs>
          <w:tab w:val="left" w:pos="985"/>
        </w:tabs>
        <w:rPr>
          <w:rFonts w:ascii="Arial" w:hAnsi="Arial" w:cs="Arial"/>
          <w:sz w:val="22"/>
          <w:szCs w:val="22"/>
        </w:rPr>
      </w:pPr>
    </w:p>
    <w:p w14:paraId="2CEDC775" w14:textId="390995D1" w:rsidR="004A104C" w:rsidRPr="00D86BDD" w:rsidRDefault="004A104C" w:rsidP="00D86BDD">
      <w:pPr>
        <w:tabs>
          <w:tab w:val="left" w:pos="985"/>
        </w:tabs>
        <w:rPr>
          <w:rFonts w:ascii="Arial" w:hAnsi="Arial" w:cs="Arial"/>
          <w:sz w:val="22"/>
          <w:szCs w:val="22"/>
        </w:rPr>
      </w:pPr>
    </w:p>
    <w:p w14:paraId="3FC54340" w14:textId="0DB1BD4E" w:rsidR="004A104C" w:rsidRPr="00D86BDD" w:rsidRDefault="004A104C" w:rsidP="00D86BDD">
      <w:pPr>
        <w:tabs>
          <w:tab w:val="left" w:pos="985"/>
        </w:tabs>
        <w:rPr>
          <w:rFonts w:ascii="Arial" w:hAnsi="Arial" w:cs="Arial"/>
          <w:sz w:val="22"/>
          <w:szCs w:val="22"/>
        </w:rPr>
      </w:pPr>
    </w:p>
    <w:p w14:paraId="76B7FEA6" w14:textId="0BB111AE" w:rsidR="004A104C" w:rsidRPr="00D86BDD" w:rsidRDefault="004A104C" w:rsidP="00D86BDD">
      <w:pPr>
        <w:tabs>
          <w:tab w:val="left" w:pos="985"/>
        </w:tabs>
        <w:rPr>
          <w:rFonts w:ascii="Arial" w:hAnsi="Arial" w:cs="Arial"/>
          <w:sz w:val="22"/>
          <w:szCs w:val="22"/>
        </w:rPr>
      </w:pPr>
    </w:p>
    <w:p w14:paraId="22FFFEEE" w14:textId="51E3A536" w:rsidR="004A104C" w:rsidRPr="00D86BDD" w:rsidRDefault="004A104C" w:rsidP="00D86BDD">
      <w:pPr>
        <w:tabs>
          <w:tab w:val="left" w:pos="985"/>
        </w:tabs>
        <w:rPr>
          <w:rFonts w:ascii="Arial" w:hAnsi="Arial" w:cs="Arial"/>
          <w:sz w:val="22"/>
          <w:szCs w:val="22"/>
        </w:rPr>
      </w:pPr>
    </w:p>
    <w:p w14:paraId="2545DDAA" w14:textId="04557C75" w:rsidR="004A104C" w:rsidRPr="00D86BDD" w:rsidRDefault="004A104C" w:rsidP="00D86BDD">
      <w:pPr>
        <w:tabs>
          <w:tab w:val="left" w:pos="985"/>
        </w:tabs>
        <w:rPr>
          <w:rFonts w:ascii="Arial" w:hAnsi="Arial" w:cs="Arial"/>
          <w:sz w:val="22"/>
          <w:szCs w:val="22"/>
        </w:rPr>
      </w:pPr>
    </w:p>
    <w:p w14:paraId="5E9442BC" w14:textId="78D102E8" w:rsidR="004A104C" w:rsidRPr="00D86BDD" w:rsidRDefault="004A104C" w:rsidP="00D86BDD">
      <w:pPr>
        <w:tabs>
          <w:tab w:val="left" w:pos="985"/>
        </w:tabs>
        <w:rPr>
          <w:rFonts w:ascii="Arial" w:hAnsi="Arial" w:cs="Arial"/>
          <w:sz w:val="22"/>
          <w:szCs w:val="22"/>
        </w:rPr>
      </w:pPr>
    </w:p>
    <w:p w14:paraId="05696B9B" w14:textId="3851CD62" w:rsidR="004A104C" w:rsidRPr="00D86BDD" w:rsidRDefault="004A104C" w:rsidP="00D86BDD">
      <w:pPr>
        <w:tabs>
          <w:tab w:val="left" w:pos="985"/>
        </w:tabs>
        <w:rPr>
          <w:rFonts w:ascii="Arial" w:hAnsi="Arial" w:cs="Arial"/>
          <w:sz w:val="22"/>
          <w:szCs w:val="22"/>
        </w:rPr>
      </w:pPr>
    </w:p>
    <w:p w14:paraId="35410BA8" w14:textId="1B690AD1" w:rsidR="004A104C" w:rsidRPr="00D86BDD" w:rsidRDefault="004A104C" w:rsidP="00D86BDD">
      <w:pPr>
        <w:tabs>
          <w:tab w:val="left" w:pos="985"/>
        </w:tabs>
        <w:rPr>
          <w:rFonts w:ascii="Arial" w:hAnsi="Arial" w:cs="Arial"/>
          <w:sz w:val="22"/>
          <w:szCs w:val="22"/>
        </w:rPr>
      </w:pPr>
    </w:p>
    <w:p w14:paraId="27D0C526" w14:textId="0F2818C0" w:rsidR="004A104C" w:rsidRPr="00D86BDD" w:rsidRDefault="004A104C" w:rsidP="00D86BDD">
      <w:pPr>
        <w:tabs>
          <w:tab w:val="left" w:pos="985"/>
        </w:tabs>
        <w:rPr>
          <w:rFonts w:ascii="Arial" w:hAnsi="Arial" w:cs="Arial"/>
          <w:sz w:val="22"/>
          <w:szCs w:val="22"/>
        </w:rPr>
      </w:pPr>
    </w:p>
    <w:p w14:paraId="104A3E57" w14:textId="0B46591D" w:rsidR="004A104C" w:rsidRPr="00D86BDD" w:rsidRDefault="004A104C" w:rsidP="00D86BDD">
      <w:pPr>
        <w:tabs>
          <w:tab w:val="left" w:pos="985"/>
        </w:tabs>
        <w:rPr>
          <w:rFonts w:ascii="Arial" w:hAnsi="Arial" w:cs="Arial"/>
          <w:sz w:val="22"/>
          <w:szCs w:val="22"/>
        </w:rPr>
      </w:pPr>
    </w:p>
    <w:p w14:paraId="24D56848" w14:textId="2A0E5538" w:rsidR="004A104C" w:rsidRPr="00D86BDD" w:rsidRDefault="004A104C" w:rsidP="00D86BDD">
      <w:pPr>
        <w:tabs>
          <w:tab w:val="left" w:pos="985"/>
        </w:tabs>
        <w:rPr>
          <w:rFonts w:ascii="Arial" w:hAnsi="Arial" w:cs="Arial"/>
          <w:sz w:val="22"/>
          <w:szCs w:val="22"/>
        </w:rPr>
      </w:pPr>
    </w:p>
    <w:p w14:paraId="02E80EA1" w14:textId="1B85DC54" w:rsidR="004A104C" w:rsidRPr="00D86BDD" w:rsidRDefault="004A104C" w:rsidP="00D86BDD">
      <w:pPr>
        <w:tabs>
          <w:tab w:val="left" w:pos="985"/>
        </w:tabs>
        <w:rPr>
          <w:rFonts w:ascii="Arial" w:hAnsi="Arial" w:cs="Arial"/>
          <w:sz w:val="22"/>
          <w:szCs w:val="22"/>
        </w:rPr>
      </w:pPr>
    </w:p>
    <w:p w14:paraId="796251F0" w14:textId="4BEE69B6" w:rsidR="004A104C" w:rsidRPr="00D86BDD" w:rsidRDefault="004A104C" w:rsidP="00D86BDD">
      <w:pPr>
        <w:tabs>
          <w:tab w:val="left" w:pos="985"/>
        </w:tabs>
        <w:rPr>
          <w:rFonts w:ascii="Arial" w:hAnsi="Arial" w:cs="Arial"/>
          <w:sz w:val="22"/>
          <w:szCs w:val="22"/>
        </w:rPr>
      </w:pPr>
    </w:p>
    <w:p w14:paraId="145A38F8" w14:textId="6448515E" w:rsidR="004A104C" w:rsidRPr="00D86BDD" w:rsidRDefault="004A104C" w:rsidP="00D86BDD">
      <w:pPr>
        <w:tabs>
          <w:tab w:val="left" w:pos="985"/>
        </w:tabs>
        <w:rPr>
          <w:rFonts w:ascii="Arial" w:hAnsi="Arial" w:cs="Arial"/>
          <w:sz w:val="22"/>
          <w:szCs w:val="22"/>
          <w:u w:val="single"/>
        </w:rPr>
      </w:pPr>
    </w:p>
    <w:p w14:paraId="2D3B5E11" w14:textId="77777777" w:rsidR="000A2AA4" w:rsidRDefault="000A2AA4" w:rsidP="00D86BDD">
      <w:pPr>
        <w:tabs>
          <w:tab w:val="left" w:pos="985"/>
        </w:tabs>
        <w:rPr>
          <w:rFonts w:ascii="Arial" w:hAnsi="Arial" w:cs="Arial"/>
          <w:sz w:val="22"/>
          <w:szCs w:val="22"/>
          <w:u w:val="single"/>
        </w:rPr>
      </w:pPr>
    </w:p>
    <w:p w14:paraId="30064712" w14:textId="77777777" w:rsidR="000A2AA4" w:rsidRDefault="000A2AA4" w:rsidP="00D86BDD">
      <w:pPr>
        <w:tabs>
          <w:tab w:val="left" w:pos="985"/>
        </w:tabs>
        <w:rPr>
          <w:rFonts w:ascii="Arial" w:hAnsi="Arial" w:cs="Arial"/>
          <w:sz w:val="22"/>
          <w:szCs w:val="22"/>
          <w:u w:val="single"/>
        </w:rPr>
      </w:pPr>
    </w:p>
    <w:p w14:paraId="0C21B599" w14:textId="77777777" w:rsidR="000A2AA4" w:rsidRDefault="000A2AA4" w:rsidP="00D86BDD">
      <w:pPr>
        <w:tabs>
          <w:tab w:val="left" w:pos="985"/>
        </w:tabs>
        <w:rPr>
          <w:rFonts w:ascii="Arial" w:hAnsi="Arial" w:cs="Arial"/>
          <w:sz w:val="22"/>
          <w:szCs w:val="22"/>
          <w:u w:val="single"/>
        </w:rPr>
      </w:pPr>
    </w:p>
    <w:p w14:paraId="36C4D6B0" w14:textId="77777777" w:rsidR="000A2AA4" w:rsidRDefault="000A2AA4" w:rsidP="00D86BDD">
      <w:pPr>
        <w:tabs>
          <w:tab w:val="left" w:pos="985"/>
        </w:tabs>
        <w:rPr>
          <w:rFonts w:ascii="Arial" w:hAnsi="Arial" w:cs="Arial"/>
          <w:sz w:val="22"/>
          <w:szCs w:val="22"/>
          <w:u w:val="single"/>
        </w:rPr>
      </w:pPr>
    </w:p>
    <w:p w14:paraId="47815DEE" w14:textId="77777777" w:rsidR="000A2AA4" w:rsidRDefault="000A2AA4" w:rsidP="00D86BDD">
      <w:pPr>
        <w:tabs>
          <w:tab w:val="left" w:pos="985"/>
        </w:tabs>
        <w:rPr>
          <w:rFonts w:ascii="Arial" w:hAnsi="Arial" w:cs="Arial"/>
          <w:sz w:val="22"/>
          <w:szCs w:val="22"/>
          <w:u w:val="single"/>
        </w:rPr>
      </w:pPr>
    </w:p>
    <w:p w14:paraId="39490C1C" w14:textId="77777777" w:rsidR="000A2AA4" w:rsidRDefault="000A2AA4" w:rsidP="00D86BDD">
      <w:pPr>
        <w:tabs>
          <w:tab w:val="left" w:pos="985"/>
        </w:tabs>
        <w:rPr>
          <w:rFonts w:ascii="Arial" w:hAnsi="Arial" w:cs="Arial"/>
          <w:sz w:val="22"/>
          <w:szCs w:val="22"/>
          <w:u w:val="single"/>
        </w:rPr>
      </w:pPr>
    </w:p>
    <w:p w14:paraId="53A7937C" w14:textId="77777777" w:rsidR="000A2AA4" w:rsidRDefault="000A2AA4" w:rsidP="00D86BDD">
      <w:pPr>
        <w:tabs>
          <w:tab w:val="left" w:pos="985"/>
        </w:tabs>
        <w:rPr>
          <w:rFonts w:ascii="Arial" w:hAnsi="Arial" w:cs="Arial"/>
          <w:sz w:val="22"/>
          <w:szCs w:val="22"/>
          <w:u w:val="single"/>
        </w:rPr>
      </w:pPr>
    </w:p>
    <w:p w14:paraId="3654511E" w14:textId="77777777" w:rsidR="000A2AA4" w:rsidRDefault="000A2AA4" w:rsidP="00D86BDD">
      <w:pPr>
        <w:tabs>
          <w:tab w:val="left" w:pos="985"/>
        </w:tabs>
        <w:rPr>
          <w:rFonts w:ascii="Arial" w:hAnsi="Arial" w:cs="Arial"/>
          <w:sz w:val="22"/>
          <w:szCs w:val="22"/>
          <w:u w:val="single"/>
        </w:rPr>
      </w:pPr>
    </w:p>
    <w:p w14:paraId="571CDCA5" w14:textId="77777777" w:rsidR="000A2AA4" w:rsidRDefault="000A2AA4" w:rsidP="00D86BDD">
      <w:pPr>
        <w:tabs>
          <w:tab w:val="left" w:pos="985"/>
        </w:tabs>
        <w:rPr>
          <w:rFonts w:ascii="Arial" w:hAnsi="Arial" w:cs="Arial"/>
          <w:sz w:val="22"/>
          <w:szCs w:val="22"/>
          <w:u w:val="single"/>
        </w:rPr>
      </w:pPr>
    </w:p>
    <w:p w14:paraId="676C82A6" w14:textId="77777777" w:rsidR="000A2AA4" w:rsidRDefault="000A2AA4" w:rsidP="00D86BDD">
      <w:pPr>
        <w:tabs>
          <w:tab w:val="left" w:pos="985"/>
        </w:tabs>
        <w:rPr>
          <w:rFonts w:ascii="Arial" w:hAnsi="Arial" w:cs="Arial"/>
          <w:sz w:val="22"/>
          <w:szCs w:val="22"/>
          <w:u w:val="single"/>
        </w:rPr>
      </w:pPr>
    </w:p>
    <w:p w14:paraId="7C5E92AD" w14:textId="09499883" w:rsidR="004A104C" w:rsidRPr="00D86BDD" w:rsidRDefault="004A104C" w:rsidP="00D86BDD">
      <w:pPr>
        <w:tabs>
          <w:tab w:val="left" w:pos="985"/>
        </w:tabs>
        <w:rPr>
          <w:rFonts w:ascii="Arial" w:hAnsi="Arial" w:cs="Arial"/>
          <w:sz w:val="22"/>
          <w:szCs w:val="22"/>
          <w:u w:val="single"/>
        </w:rPr>
      </w:pPr>
      <w:r w:rsidRPr="00D86BDD">
        <w:rPr>
          <w:rFonts w:ascii="Arial" w:hAnsi="Arial" w:cs="Arial"/>
          <w:sz w:val="22"/>
          <w:szCs w:val="22"/>
          <w:u w:val="single"/>
        </w:rPr>
        <w:lastRenderedPageBreak/>
        <w:t>Reference List</w:t>
      </w:r>
    </w:p>
    <w:p w14:paraId="241A0856" w14:textId="15BE841E" w:rsidR="004A104C" w:rsidRPr="00D86BDD" w:rsidRDefault="004A104C" w:rsidP="00D86BDD">
      <w:pPr>
        <w:tabs>
          <w:tab w:val="left" w:pos="985"/>
        </w:tabs>
        <w:rPr>
          <w:rFonts w:ascii="Arial" w:hAnsi="Arial" w:cs="Arial"/>
          <w:sz w:val="22"/>
          <w:szCs w:val="22"/>
          <w:u w:val="single"/>
        </w:rPr>
      </w:pPr>
    </w:p>
    <w:p w14:paraId="3309AB79" w14:textId="77777777" w:rsidR="004A104C" w:rsidRPr="00D86BDD" w:rsidRDefault="004A104C" w:rsidP="00D86BDD">
      <w:pPr>
        <w:rPr>
          <w:rFonts w:ascii="Arial" w:hAnsi="Arial" w:cs="Arial"/>
          <w:sz w:val="22"/>
          <w:szCs w:val="22"/>
        </w:rPr>
      </w:pPr>
      <w:proofErr w:type="spellStart"/>
      <w:r w:rsidRPr="00D86BDD">
        <w:rPr>
          <w:rFonts w:ascii="Arial" w:hAnsi="Arial" w:cs="Arial"/>
          <w:sz w:val="22"/>
          <w:szCs w:val="22"/>
        </w:rPr>
        <w:t>Lillard</w:t>
      </w:r>
      <w:proofErr w:type="spellEnd"/>
      <w:r w:rsidRPr="00D86BDD">
        <w:rPr>
          <w:rFonts w:ascii="Arial" w:hAnsi="Arial" w:cs="Arial"/>
          <w:sz w:val="22"/>
          <w:szCs w:val="22"/>
        </w:rPr>
        <w:t xml:space="preserve">. A. (2013) ‘Playful Learning and Montessori Education’, </w:t>
      </w:r>
      <w:r w:rsidRPr="00D86BDD">
        <w:rPr>
          <w:rFonts w:ascii="Arial" w:hAnsi="Arial" w:cs="Arial"/>
          <w:i/>
          <w:iCs/>
          <w:sz w:val="22"/>
          <w:szCs w:val="22"/>
        </w:rPr>
        <w:t xml:space="preserve">The NAMTA Journal, </w:t>
      </w:r>
      <w:r w:rsidRPr="00D86BDD">
        <w:rPr>
          <w:rFonts w:ascii="Arial" w:hAnsi="Arial" w:cs="Arial"/>
          <w:sz w:val="22"/>
          <w:szCs w:val="22"/>
        </w:rPr>
        <w:t>38(2), pp. 137-163.</w:t>
      </w:r>
    </w:p>
    <w:p w14:paraId="48DF2134" w14:textId="1999369D" w:rsidR="004A104C" w:rsidRPr="00D86BDD" w:rsidRDefault="004A104C" w:rsidP="00D86BDD">
      <w:pPr>
        <w:tabs>
          <w:tab w:val="left" w:pos="985"/>
        </w:tabs>
        <w:rPr>
          <w:rFonts w:ascii="Arial" w:hAnsi="Arial" w:cs="Arial"/>
          <w:sz w:val="22"/>
          <w:szCs w:val="22"/>
          <w:u w:val="single"/>
        </w:rPr>
      </w:pPr>
    </w:p>
    <w:p w14:paraId="7118F6BF" w14:textId="77777777" w:rsidR="004A104C" w:rsidRPr="00D86BDD" w:rsidRDefault="004A104C" w:rsidP="00D86BDD">
      <w:pPr>
        <w:rPr>
          <w:rFonts w:ascii="Arial" w:hAnsi="Arial" w:cs="Arial"/>
          <w:sz w:val="22"/>
          <w:szCs w:val="22"/>
        </w:rPr>
      </w:pPr>
    </w:p>
    <w:p w14:paraId="65BEF4BF" w14:textId="2B6BF8B5" w:rsidR="004A104C" w:rsidRPr="00CF04EA" w:rsidRDefault="004A104C" w:rsidP="00D86BDD">
      <w:pPr>
        <w:rPr>
          <w:rFonts w:ascii="Arial" w:eastAsia="Times New Roman" w:hAnsi="Arial" w:cs="Arial"/>
          <w:sz w:val="22"/>
          <w:szCs w:val="22"/>
          <w:lang w:eastAsia="en-GB"/>
        </w:rPr>
      </w:pPr>
      <w:r w:rsidRPr="00CF04EA">
        <w:rPr>
          <w:rFonts w:ascii="Arial" w:eastAsia="Times New Roman" w:hAnsi="Arial" w:cs="Arial"/>
          <w:color w:val="000000"/>
          <w:sz w:val="22"/>
          <w:szCs w:val="22"/>
          <w:shd w:val="clear" w:color="auto" w:fill="FFFFFF"/>
          <w:lang w:eastAsia="en-GB"/>
        </w:rPr>
        <w:t>White, J., 2011. </w:t>
      </w:r>
      <w:r w:rsidRPr="00CF04EA">
        <w:rPr>
          <w:rFonts w:ascii="Arial" w:eastAsia="Times New Roman" w:hAnsi="Arial" w:cs="Arial"/>
          <w:i/>
          <w:iCs/>
          <w:color w:val="000000"/>
          <w:sz w:val="22"/>
          <w:szCs w:val="22"/>
          <w:shd w:val="clear" w:color="auto" w:fill="FFFFFF"/>
          <w:lang w:eastAsia="en-GB"/>
        </w:rPr>
        <w:t xml:space="preserve">Outdoor Provision </w:t>
      </w:r>
      <w:proofErr w:type="gramStart"/>
      <w:r w:rsidRPr="00CF04EA">
        <w:rPr>
          <w:rFonts w:ascii="Arial" w:eastAsia="Times New Roman" w:hAnsi="Arial" w:cs="Arial"/>
          <w:i/>
          <w:iCs/>
          <w:color w:val="000000"/>
          <w:sz w:val="22"/>
          <w:szCs w:val="22"/>
          <w:shd w:val="clear" w:color="auto" w:fill="FFFFFF"/>
          <w:lang w:eastAsia="en-GB"/>
        </w:rPr>
        <w:t>In</w:t>
      </w:r>
      <w:proofErr w:type="gramEnd"/>
      <w:r w:rsidRPr="00CF04EA">
        <w:rPr>
          <w:rFonts w:ascii="Arial" w:eastAsia="Times New Roman" w:hAnsi="Arial" w:cs="Arial"/>
          <w:i/>
          <w:iCs/>
          <w:color w:val="000000"/>
          <w:sz w:val="22"/>
          <w:szCs w:val="22"/>
          <w:shd w:val="clear" w:color="auto" w:fill="FFFFFF"/>
          <w:lang w:eastAsia="en-GB"/>
        </w:rPr>
        <w:t xml:space="preserve"> The Early Years</w:t>
      </w:r>
      <w:r w:rsidRPr="00CF04EA">
        <w:rPr>
          <w:rFonts w:ascii="Arial" w:eastAsia="Times New Roman" w:hAnsi="Arial" w:cs="Arial"/>
          <w:color w:val="000000"/>
          <w:sz w:val="22"/>
          <w:szCs w:val="22"/>
          <w:shd w:val="clear" w:color="auto" w:fill="FFFFFF"/>
          <w:lang w:eastAsia="en-GB"/>
        </w:rPr>
        <w:t>. Thousand Oaks, Calif</w:t>
      </w:r>
      <w:r w:rsidR="00FA0C2D" w:rsidRPr="00D86BDD">
        <w:rPr>
          <w:rFonts w:ascii="Arial" w:eastAsia="Times New Roman" w:hAnsi="Arial" w:cs="Arial"/>
          <w:color w:val="000000"/>
          <w:sz w:val="22"/>
          <w:szCs w:val="22"/>
          <w:shd w:val="clear" w:color="auto" w:fill="FFFFFF"/>
          <w:lang w:eastAsia="en-GB"/>
        </w:rPr>
        <w:t>ornia</w:t>
      </w:r>
      <w:r w:rsidRPr="00CF04EA">
        <w:rPr>
          <w:rFonts w:ascii="Arial" w:eastAsia="Times New Roman" w:hAnsi="Arial" w:cs="Arial"/>
          <w:color w:val="000000"/>
          <w:sz w:val="22"/>
          <w:szCs w:val="22"/>
          <w:shd w:val="clear" w:color="auto" w:fill="FFFFFF"/>
          <w:lang w:eastAsia="en-GB"/>
        </w:rPr>
        <w:t>: Sage Publications.</w:t>
      </w:r>
    </w:p>
    <w:p w14:paraId="25D0F356" w14:textId="24D222A3" w:rsidR="004A104C" w:rsidRPr="00D86BDD" w:rsidRDefault="004A104C" w:rsidP="00D86BDD">
      <w:pPr>
        <w:tabs>
          <w:tab w:val="left" w:pos="985"/>
        </w:tabs>
        <w:rPr>
          <w:rFonts w:ascii="Arial" w:hAnsi="Arial" w:cs="Arial"/>
          <w:sz w:val="22"/>
          <w:szCs w:val="22"/>
          <w:u w:val="single"/>
        </w:rPr>
      </w:pPr>
    </w:p>
    <w:p w14:paraId="69CD2CAC" w14:textId="77777777" w:rsidR="004A104C" w:rsidRPr="00D86BDD" w:rsidRDefault="004A104C" w:rsidP="00D86BDD">
      <w:pPr>
        <w:rPr>
          <w:rFonts w:ascii="Arial" w:hAnsi="Arial" w:cs="Arial"/>
          <w:sz w:val="22"/>
          <w:szCs w:val="22"/>
        </w:rPr>
      </w:pPr>
      <w:r w:rsidRPr="00D86BDD">
        <w:rPr>
          <w:rFonts w:ascii="Arial" w:hAnsi="Arial" w:cs="Arial"/>
          <w:sz w:val="22"/>
          <w:szCs w:val="22"/>
        </w:rPr>
        <w:t xml:space="preserve">Reynolds, O. (2018) ‘A critical analysis of outdoor learning experiences and the impact on pupil development and conceptual understanding’, The </w:t>
      </w:r>
      <w:proofErr w:type="spellStart"/>
      <w:r w:rsidRPr="00D86BDD">
        <w:rPr>
          <w:rFonts w:ascii="Arial" w:hAnsi="Arial" w:cs="Arial"/>
          <w:sz w:val="22"/>
          <w:szCs w:val="22"/>
        </w:rPr>
        <w:t>STeP</w:t>
      </w:r>
      <w:proofErr w:type="spellEnd"/>
      <w:r w:rsidRPr="00D86BDD">
        <w:rPr>
          <w:rFonts w:ascii="Arial" w:hAnsi="Arial" w:cs="Arial"/>
          <w:sz w:val="22"/>
          <w:szCs w:val="22"/>
        </w:rPr>
        <w:t xml:space="preserve"> Journal, 5(1), pp. 22-29.</w:t>
      </w:r>
    </w:p>
    <w:p w14:paraId="2C879E35" w14:textId="778E2842" w:rsidR="004A104C" w:rsidRPr="00D86BDD" w:rsidRDefault="004A104C" w:rsidP="00D86BDD">
      <w:pPr>
        <w:tabs>
          <w:tab w:val="left" w:pos="985"/>
        </w:tabs>
        <w:rPr>
          <w:rFonts w:ascii="Arial" w:hAnsi="Arial" w:cs="Arial"/>
          <w:sz w:val="22"/>
          <w:szCs w:val="22"/>
          <w:u w:val="single"/>
        </w:rPr>
      </w:pPr>
    </w:p>
    <w:p w14:paraId="23AB7087" w14:textId="34E9A0E8" w:rsidR="004A104C" w:rsidRPr="00D86BDD" w:rsidRDefault="004A104C" w:rsidP="00D86BDD">
      <w:pPr>
        <w:tabs>
          <w:tab w:val="left" w:pos="985"/>
        </w:tabs>
        <w:rPr>
          <w:rFonts w:ascii="Arial" w:hAnsi="Arial" w:cs="Arial"/>
          <w:sz w:val="22"/>
          <w:szCs w:val="22"/>
        </w:rPr>
      </w:pPr>
      <w:proofErr w:type="spellStart"/>
      <w:r w:rsidRPr="00D86BDD">
        <w:rPr>
          <w:rFonts w:ascii="Arial" w:hAnsi="Arial" w:cs="Arial"/>
          <w:sz w:val="22"/>
          <w:szCs w:val="22"/>
        </w:rPr>
        <w:t>Malderez</w:t>
      </w:r>
      <w:proofErr w:type="spellEnd"/>
      <w:r w:rsidRPr="00D86BDD">
        <w:rPr>
          <w:rFonts w:ascii="Arial" w:hAnsi="Arial" w:cs="Arial"/>
          <w:sz w:val="22"/>
          <w:szCs w:val="22"/>
        </w:rPr>
        <w:t xml:space="preserve">, A. (2003) ‘Observation’, </w:t>
      </w:r>
      <w:r w:rsidRPr="00D86BDD">
        <w:rPr>
          <w:rFonts w:ascii="Arial" w:hAnsi="Arial" w:cs="Arial"/>
          <w:i/>
          <w:iCs/>
          <w:sz w:val="22"/>
          <w:szCs w:val="22"/>
        </w:rPr>
        <w:t xml:space="preserve">ETL Journal, </w:t>
      </w:r>
      <w:r w:rsidRPr="00D86BDD">
        <w:rPr>
          <w:rFonts w:ascii="Arial" w:hAnsi="Arial" w:cs="Arial"/>
          <w:sz w:val="22"/>
          <w:szCs w:val="22"/>
        </w:rPr>
        <w:t>57(2), pp. 179-181.</w:t>
      </w:r>
    </w:p>
    <w:p w14:paraId="01CEC505" w14:textId="7468F108" w:rsidR="004A104C" w:rsidRPr="00D86BDD" w:rsidRDefault="004A104C" w:rsidP="00D86BDD">
      <w:pPr>
        <w:tabs>
          <w:tab w:val="left" w:pos="985"/>
        </w:tabs>
        <w:rPr>
          <w:rFonts w:ascii="Arial" w:hAnsi="Arial" w:cs="Arial"/>
          <w:sz w:val="22"/>
          <w:szCs w:val="22"/>
        </w:rPr>
      </w:pPr>
    </w:p>
    <w:p w14:paraId="3AB913DD" w14:textId="77777777" w:rsidR="004A104C" w:rsidRPr="00D86BDD" w:rsidRDefault="004A104C" w:rsidP="00D86BDD">
      <w:pPr>
        <w:rPr>
          <w:rFonts w:ascii="Arial" w:hAnsi="Arial" w:cs="Arial"/>
          <w:sz w:val="22"/>
          <w:szCs w:val="22"/>
        </w:rPr>
      </w:pPr>
      <w:r w:rsidRPr="00D86BDD">
        <w:rPr>
          <w:rFonts w:ascii="Arial" w:hAnsi="Arial" w:cs="Arial"/>
          <w:sz w:val="22"/>
          <w:szCs w:val="22"/>
        </w:rPr>
        <w:t xml:space="preserve">Jonson, R. B., Onwuegbuzie, A, </w:t>
      </w:r>
      <w:proofErr w:type="gramStart"/>
      <w:r w:rsidRPr="00D86BDD">
        <w:rPr>
          <w:rFonts w:ascii="Arial" w:hAnsi="Arial" w:cs="Arial"/>
          <w:sz w:val="22"/>
          <w:szCs w:val="22"/>
        </w:rPr>
        <w:t>J,.</w:t>
      </w:r>
      <w:proofErr w:type="gramEnd"/>
      <w:r w:rsidRPr="00D86BDD">
        <w:rPr>
          <w:rFonts w:ascii="Arial" w:hAnsi="Arial" w:cs="Arial"/>
          <w:sz w:val="22"/>
          <w:szCs w:val="22"/>
        </w:rPr>
        <w:t xml:space="preserve"> and Turner, L. (2007). Toward a Definition of Mixed Methods Research. </w:t>
      </w:r>
      <w:r w:rsidRPr="00D86BDD">
        <w:rPr>
          <w:rFonts w:ascii="Arial" w:hAnsi="Arial" w:cs="Arial"/>
          <w:i/>
          <w:iCs/>
          <w:sz w:val="22"/>
          <w:szCs w:val="22"/>
        </w:rPr>
        <w:t>Journal of Mixed Methods Research,</w:t>
      </w:r>
      <w:r w:rsidRPr="00D86BDD">
        <w:rPr>
          <w:rFonts w:ascii="Arial" w:hAnsi="Arial" w:cs="Arial"/>
          <w:sz w:val="22"/>
          <w:szCs w:val="22"/>
        </w:rPr>
        <w:t xml:space="preserve"> 1, 112-133.</w:t>
      </w:r>
    </w:p>
    <w:p w14:paraId="78F3C427" w14:textId="3FCEBFE0" w:rsidR="004A104C" w:rsidRPr="00D86BDD" w:rsidRDefault="004A104C" w:rsidP="00D86BDD">
      <w:pPr>
        <w:tabs>
          <w:tab w:val="left" w:pos="985"/>
        </w:tabs>
        <w:rPr>
          <w:rFonts w:ascii="Arial" w:hAnsi="Arial" w:cs="Arial"/>
          <w:sz w:val="22"/>
          <w:szCs w:val="22"/>
          <w:u w:val="single"/>
        </w:rPr>
      </w:pPr>
    </w:p>
    <w:p w14:paraId="1C41E49F" w14:textId="77777777" w:rsidR="004A104C" w:rsidRPr="00342516" w:rsidRDefault="004A104C" w:rsidP="00D86BDD">
      <w:pPr>
        <w:shd w:val="clear" w:color="auto" w:fill="FFFFFF"/>
        <w:rPr>
          <w:rFonts w:ascii="Arial" w:eastAsia="Times New Roman" w:hAnsi="Arial" w:cs="Arial"/>
          <w:color w:val="000000"/>
          <w:sz w:val="22"/>
          <w:szCs w:val="22"/>
          <w:lang w:eastAsia="en-GB"/>
        </w:rPr>
      </w:pPr>
      <w:r w:rsidRPr="00342516">
        <w:rPr>
          <w:rFonts w:ascii="Arial" w:eastAsia="Times New Roman" w:hAnsi="Arial" w:cs="Arial"/>
          <w:color w:val="000000"/>
          <w:sz w:val="22"/>
          <w:szCs w:val="22"/>
          <w:lang w:eastAsia="en-GB"/>
        </w:rPr>
        <w:t xml:space="preserve">Angela Pyle &amp; Erica </w:t>
      </w:r>
      <w:proofErr w:type="spellStart"/>
      <w:r w:rsidRPr="00342516">
        <w:rPr>
          <w:rFonts w:ascii="Arial" w:eastAsia="Times New Roman" w:hAnsi="Arial" w:cs="Arial"/>
          <w:color w:val="000000"/>
          <w:sz w:val="22"/>
          <w:szCs w:val="22"/>
          <w:lang w:eastAsia="en-GB"/>
        </w:rPr>
        <w:t>Danniels</w:t>
      </w:r>
      <w:proofErr w:type="spellEnd"/>
      <w:r w:rsidRPr="00342516">
        <w:rPr>
          <w:rFonts w:ascii="Arial" w:eastAsia="Times New Roman" w:hAnsi="Arial" w:cs="Arial"/>
          <w:color w:val="000000"/>
          <w:sz w:val="22"/>
          <w:szCs w:val="22"/>
          <w:lang w:eastAsia="en-GB"/>
        </w:rPr>
        <w:t xml:space="preserve"> (2015): Using a picture book to gain</w:t>
      </w:r>
    </w:p>
    <w:p w14:paraId="26EC6056" w14:textId="77777777" w:rsidR="004A104C" w:rsidRPr="00D86BDD" w:rsidRDefault="004A104C" w:rsidP="00D86BDD">
      <w:pPr>
        <w:shd w:val="clear" w:color="auto" w:fill="FFFFFF"/>
        <w:rPr>
          <w:rFonts w:ascii="Arial" w:eastAsia="Times New Roman" w:hAnsi="Arial" w:cs="Arial"/>
          <w:color w:val="000000"/>
          <w:sz w:val="22"/>
          <w:szCs w:val="22"/>
          <w:lang w:eastAsia="en-GB"/>
        </w:rPr>
      </w:pPr>
      <w:r w:rsidRPr="00342516">
        <w:rPr>
          <w:rFonts w:ascii="Arial" w:eastAsia="Times New Roman" w:hAnsi="Arial" w:cs="Arial"/>
          <w:color w:val="000000"/>
          <w:sz w:val="22"/>
          <w:szCs w:val="22"/>
          <w:lang w:eastAsia="en-GB"/>
        </w:rPr>
        <w:t>assent in research with young children, Early Child Development and Care</w:t>
      </w:r>
      <w:r w:rsidRPr="00D86BDD">
        <w:rPr>
          <w:rFonts w:ascii="Arial" w:eastAsia="Times New Roman" w:hAnsi="Arial" w:cs="Arial"/>
          <w:color w:val="000000"/>
          <w:sz w:val="22"/>
          <w:szCs w:val="22"/>
          <w:lang w:eastAsia="en-GB"/>
        </w:rPr>
        <w:t xml:space="preserve">, DOI: </w:t>
      </w:r>
    </w:p>
    <w:p w14:paraId="55387C09" w14:textId="77777777" w:rsidR="004A104C" w:rsidRPr="00342516" w:rsidRDefault="004A104C" w:rsidP="00D86BDD">
      <w:pPr>
        <w:shd w:val="clear" w:color="auto" w:fill="FFFFFF"/>
        <w:rPr>
          <w:rFonts w:ascii="Arial" w:eastAsia="Times New Roman" w:hAnsi="Arial" w:cs="Arial"/>
          <w:color w:val="000000"/>
          <w:sz w:val="22"/>
          <w:szCs w:val="22"/>
          <w:lang w:eastAsia="en-GB"/>
        </w:rPr>
      </w:pPr>
      <w:r w:rsidRPr="00342516">
        <w:rPr>
          <w:rFonts w:ascii="Arial" w:eastAsia="Times New Roman" w:hAnsi="Arial" w:cs="Arial"/>
          <w:color w:val="000000"/>
          <w:sz w:val="22"/>
          <w:szCs w:val="22"/>
          <w:lang w:eastAsia="en-GB"/>
        </w:rPr>
        <w:t>10.1080/03004430.2015.1100175</w:t>
      </w:r>
    </w:p>
    <w:p w14:paraId="79A3CECF" w14:textId="3C0A442E" w:rsidR="004A104C" w:rsidRPr="00D86BDD" w:rsidRDefault="004A104C" w:rsidP="00D86BDD">
      <w:pPr>
        <w:tabs>
          <w:tab w:val="left" w:pos="985"/>
        </w:tabs>
        <w:rPr>
          <w:rFonts w:ascii="Arial" w:hAnsi="Arial" w:cs="Arial"/>
          <w:sz w:val="22"/>
          <w:szCs w:val="22"/>
          <w:u w:val="single"/>
        </w:rPr>
      </w:pPr>
    </w:p>
    <w:p w14:paraId="164B2BF4" w14:textId="1B77EA40" w:rsidR="004A4668" w:rsidRPr="004A4668" w:rsidRDefault="004A4668" w:rsidP="00D86BDD">
      <w:pPr>
        <w:rPr>
          <w:rFonts w:ascii="Arial" w:eastAsia="Times New Roman" w:hAnsi="Arial" w:cs="Arial"/>
          <w:sz w:val="22"/>
          <w:szCs w:val="22"/>
          <w:lang w:eastAsia="en-GB"/>
        </w:rPr>
      </w:pPr>
      <w:r w:rsidRPr="004A4668">
        <w:rPr>
          <w:rFonts w:ascii="Arial" w:eastAsia="Times New Roman" w:hAnsi="Arial" w:cs="Arial"/>
          <w:color w:val="000000"/>
          <w:sz w:val="22"/>
          <w:szCs w:val="22"/>
          <w:shd w:val="clear" w:color="auto" w:fill="FFFFFF"/>
          <w:lang w:eastAsia="en-GB"/>
        </w:rPr>
        <w:t xml:space="preserve">Communityplaythings.com. </w:t>
      </w:r>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2020</w:t>
      </w:r>
      <w:proofErr w:type="gramStart"/>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 </w:t>
      </w:r>
      <w:r w:rsidRPr="004A4668">
        <w:rPr>
          <w:rFonts w:ascii="Arial" w:eastAsia="Times New Roman" w:hAnsi="Arial" w:cs="Arial"/>
          <w:i/>
          <w:iCs/>
          <w:color w:val="000000"/>
          <w:sz w:val="22"/>
          <w:szCs w:val="22"/>
          <w:shd w:val="clear" w:color="auto" w:fill="FFFFFF"/>
          <w:lang w:eastAsia="en-GB"/>
        </w:rPr>
        <w:t xml:space="preserve"> Importance</w:t>
      </w:r>
      <w:proofErr w:type="gramEnd"/>
      <w:r w:rsidRPr="004A4668">
        <w:rPr>
          <w:rFonts w:ascii="Arial" w:eastAsia="Times New Roman" w:hAnsi="Arial" w:cs="Arial"/>
          <w:i/>
          <w:iCs/>
          <w:color w:val="000000"/>
          <w:sz w:val="22"/>
          <w:szCs w:val="22"/>
          <w:shd w:val="clear" w:color="auto" w:fill="FFFFFF"/>
          <w:lang w:eastAsia="en-GB"/>
        </w:rPr>
        <w:t xml:space="preserve"> Of Outdoor Play For Young Children</w:t>
      </w:r>
      <w:r w:rsidRPr="004A4668">
        <w:rPr>
          <w:rFonts w:ascii="Arial" w:eastAsia="Times New Roman" w:hAnsi="Arial" w:cs="Arial"/>
          <w:color w:val="000000"/>
          <w:sz w:val="22"/>
          <w:szCs w:val="22"/>
          <w:shd w:val="clear" w:color="auto" w:fill="FFFFFF"/>
          <w:lang w:eastAsia="en-GB"/>
        </w:rPr>
        <w:t xml:space="preserve">. Available at: http://www.communityplaythings.com/resources/articles/2010/outdoor-play </w:t>
      </w:r>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 xml:space="preserve">Accessed </w:t>
      </w:r>
      <w:r w:rsidRPr="00D86BDD">
        <w:rPr>
          <w:rFonts w:ascii="Arial" w:eastAsia="Times New Roman" w:hAnsi="Arial" w:cs="Arial"/>
          <w:color w:val="000000"/>
          <w:sz w:val="22"/>
          <w:szCs w:val="22"/>
          <w:shd w:val="clear" w:color="auto" w:fill="FFFFFF"/>
          <w:lang w:eastAsia="en-GB"/>
        </w:rPr>
        <w:t>12</w:t>
      </w:r>
      <w:r w:rsidRPr="004A4668">
        <w:rPr>
          <w:rFonts w:ascii="Arial" w:eastAsia="Times New Roman" w:hAnsi="Arial" w:cs="Arial"/>
          <w:color w:val="000000"/>
          <w:sz w:val="22"/>
          <w:szCs w:val="22"/>
          <w:shd w:val="clear" w:color="auto" w:fill="FFFFFF"/>
          <w:lang w:eastAsia="en-GB"/>
        </w:rPr>
        <w:t xml:space="preserve"> May 2020</w:t>
      </w:r>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w:t>
      </w:r>
    </w:p>
    <w:p w14:paraId="70E662E3" w14:textId="6169C6A4" w:rsidR="004A4668" w:rsidRPr="00D86BDD" w:rsidRDefault="004A4668" w:rsidP="00D86BDD">
      <w:pPr>
        <w:tabs>
          <w:tab w:val="left" w:pos="985"/>
        </w:tabs>
        <w:rPr>
          <w:rFonts w:ascii="Arial" w:hAnsi="Arial" w:cs="Arial"/>
          <w:sz w:val="22"/>
          <w:szCs w:val="22"/>
          <w:u w:val="single"/>
        </w:rPr>
      </w:pPr>
    </w:p>
    <w:p w14:paraId="19A6B091" w14:textId="4A335D71" w:rsidR="004A4668" w:rsidRPr="00D86BDD" w:rsidRDefault="004A4668" w:rsidP="00D86BDD">
      <w:pPr>
        <w:rPr>
          <w:rFonts w:ascii="Arial" w:eastAsia="Times New Roman" w:hAnsi="Arial" w:cs="Arial"/>
          <w:sz w:val="22"/>
          <w:szCs w:val="22"/>
          <w:lang w:eastAsia="en-GB"/>
        </w:rPr>
      </w:pPr>
      <w:r w:rsidRPr="004A4668">
        <w:rPr>
          <w:rFonts w:ascii="Arial" w:eastAsia="Times New Roman" w:hAnsi="Arial" w:cs="Arial"/>
          <w:sz w:val="22"/>
          <w:szCs w:val="22"/>
          <w:lang w:eastAsia="en-GB"/>
        </w:rPr>
        <w:t>British Educational Research Association</w:t>
      </w:r>
      <w:r w:rsidRPr="00D86BDD">
        <w:rPr>
          <w:rFonts w:ascii="Arial" w:eastAsia="Times New Roman" w:hAnsi="Arial" w:cs="Arial"/>
          <w:sz w:val="22"/>
          <w:szCs w:val="22"/>
          <w:lang w:eastAsia="en-GB"/>
        </w:rPr>
        <w:t>.</w:t>
      </w:r>
      <w:r w:rsidRPr="004A4668">
        <w:rPr>
          <w:rFonts w:ascii="Arial" w:eastAsia="Times New Roman" w:hAnsi="Arial" w:cs="Arial"/>
          <w:sz w:val="22"/>
          <w:szCs w:val="22"/>
          <w:lang w:eastAsia="en-GB"/>
        </w:rPr>
        <w:t xml:space="preserve"> (2018) </w:t>
      </w:r>
      <w:r w:rsidRPr="004A4668">
        <w:rPr>
          <w:rFonts w:ascii="Arial" w:eastAsia="Times New Roman" w:hAnsi="Arial" w:cs="Arial"/>
          <w:i/>
          <w:iCs/>
          <w:sz w:val="22"/>
          <w:szCs w:val="22"/>
          <w:lang w:eastAsia="en-GB"/>
        </w:rPr>
        <w:t>Ethical Guidelines for Educational Research</w:t>
      </w:r>
      <w:r w:rsidRPr="00D86BDD">
        <w:rPr>
          <w:rFonts w:ascii="Arial" w:eastAsia="Times New Roman" w:hAnsi="Arial" w:cs="Arial"/>
          <w:i/>
          <w:iCs/>
          <w:sz w:val="22"/>
          <w:szCs w:val="22"/>
          <w:lang w:eastAsia="en-GB"/>
        </w:rPr>
        <w:t xml:space="preserve">. </w:t>
      </w:r>
      <w:r w:rsidRPr="00D86BDD">
        <w:rPr>
          <w:rFonts w:ascii="Arial" w:eastAsia="Times New Roman" w:hAnsi="Arial" w:cs="Arial"/>
          <w:sz w:val="22"/>
          <w:szCs w:val="22"/>
          <w:lang w:eastAsia="en-GB"/>
        </w:rPr>
        <w:t xml:space="preserve">Available at: </w:t>
      </w:r>
      <w:hyperlink r:id="rId7" w:history="1">
        <w:r w:rsidRPr="00D86BDD">
          <w:rPr>
            <w:rFonts w:ascii="Arial" w:eastAsia="Times New Roman" w:hAnsi="Arial" w:cs="Arial"/>
            <w:color w:val="0000FF"/>
            <w:sz w:val="22"/>
            <w:szCs w:val="22"/>
            <w:u w:val="single"/>
            <w:lang w:eastAsia="en-GB"/>
          </w:rPr>
          <w:t>https://www.bera.ac.uk/publication/ethical-guidelines-for-educational-research-2018-online</w:t>
        </w:r>
      </w:hyperlink>
      <w:r w:rsidRPr="00D86BDD">
        <w:rPr>
          <w:rFonts w:ascii="Arial" w:eastAsia="Times New Roman" w:hAnsi="Arial" w:cs="Arial"/>
          <w:sz w:val="22"/>
          <w:szCs w:val="22"/>
          <w:lang w:eastAsia="en-GB"/>
        </w:rPr>
        <w:t xml:space="preserve"> (accessed 7th May 2020).</w:t>
      </w:r>
    </w:p>
    <w:p w14:paraId="2119E49C" w14:textId="2AD07D19" w:rsidR="004A4668" w:rsidRPr="004A4668" w:rsidRDefault="004A4668" w:rsidP="00D86BDD">
      <w:pPr>
        <w:rPr>
          <w:rFonts w:ascii="Arial" w:eastAsia="Times New Roman" w:hAnsi="Arial" w:cs="Arial"/>
          <w:sz w:val="22"/>
          <w:szCs w:val="22"/>
          <w:lang w:eastAsia="en-GB"/>
        </w:rPr>
      </w:pPr>
    </w:p>
    <w:p w14:paraId="57E41B64" w14:textId="5E3CD6AD" w:rsidR="00E473A9" w:rsidRPr="00D86BDD" w:rsidRDefault="00E473A9" w:rsidP="00D86BDD">
      <w:pPr>
        <w:rPr>
          <w:rFonts w:ascii="Arial" w:eastAsia="Times New Roman" w:hAnsi="Arial" w:cs="Arial"/>
          <w:sz w:val="22"/>
          <w:szCs w:val="22"/>
          <w:lang w:eastAsia="en-GB"/>
        </w:rPr>
      </w:pPr>
      <w:r w:rsidRPr="00D86BDD">
        <w:rPr>
          <w:rFonts w:ascii="Arial" w:hAnsi="Arial" w:cs="Arial"/>
          <w:sz w:val="22"/>
          <w:szCs w:val="22"/>
        </w:rPr>
        <w:t xml:space="preserve">Laevers, F. (2011) </w:t>
      </w:r>
      <w:r w:rsidRPr="00D86BDD">
        <w:rPr>
          <w:rFonts w:ascii="Arial" w:hAnsi="Arial" w:cs="Arial"/>
          <w:i/>
          <w:iCs/>
          <w:sz w:val="22"/>
          <w:szCs w:val="22"/>
        </w:rPr>
        <w:t xml:space="preserve">Experiential education: making care and education more effective through well-being and involvement. </w:t>
      </w:r>
      <w:r w:rsidRPr="00D86BDD">
        <w:rPr>
          <w:rFonts w:ascii="Arial" w:hAnsi="Arial" w:cs="Arial"/>
          <w:sz w:val="22"/>
          <w:szCs w:val="22"/>
        </w:rPr>
        <w:t xml:space="preserve">Available at: </w:t>
      </w:r>
      <w:r w:rsidRPr="00D86BDD">
        <w:rPr>
          <w:rFonts w:ascii="Arial" w:eastAsia="Times New Roman" w:hAnsi="Arial" w:cs="Arial"/>
          <w:sz w:val="22"/>
          <w:szCs w:val="22"/>
          <w:lang w:eastAsia="en-GB"/>
        </w:rPr>
        <w:fldChar w:fldCharType="begin"/>
      </w:r>
      <w:r w:rsidRPr="00D86BDD">
        <w:rPr>
          <w:rFonts w:ascii="Arial" w:eastAsia="Times New Roman" w:hAnsi="Arial" w:cs="Arial"/>
          <w:sz w:val="22"/>
          <w:szCs w:val="22"/>
          <w:lang w:eastAsia="en-GB"/>
        </w:rPr>
        <w:instrText xml:space="preserve"> HYPERLINK "http://expertisecentrum.cego.be/wp-content/uploads/2019/07/Laevers_2011_ChildEncyclopedia.pdf" </w:instrText>
      </w:r>
      <w:r w:rsidRPr="00D86BDD">
        <w:rPr>
          <w:rFonts w:ascii="Arial" w:eastAsia="Times New Roman" w:hAnsi="Arial" w:cs="Arial"/>
          <w:sz w:val="22"/>
          <w:szCs w:val="22"/>
          <w:lang w:eastAsia="en-GB"/>
        </w:rPr>
        <w:fldChar w:fldCharType="separate"/>
      </w:r>
      <w:r w:rsidRPr="00D86BDD">
        <w:rPr>
          <w:rFonts w:ascii="Arial" w:eastAsia="Times New Roman" w:hAnsi="Arial" w:cs="Arial"/>
          <w:color w:val="0000FF"/>
          <w:sz w:val="22"/>
          <w:szCs w:val="22"/>
          <w:u w:val="single"/>
          <w:lang w:eastAsia="en-GB"/>
        </w:rPr>
        <w:t>http://expertisecentrum.cego.be/wp-content/uploads/2019/07/Laevers_2011_ChildEncyclopedia.pdf</w:t>
      </w:r>
      <w:r w:rsidRPr="00D86BDD">
        <w:rPr>
          <w:rFonts w:ascii="Arial" w:eastAsia="Times New Roman" w:hAnsi="Arial" w:cs="Arial"/>
          <w:sz w:val="22"/>
          <w:szCs w:val="22"/>
          <w:lang w:eastAsia="en-GB"/>
        </w:rPr>
        <w:fldChar w:fldCharType="end"/>
      </w:r>
      <w:r w:rsidRPr="00D86BDD">
        <w:rPr>
          <w:rFonts w:ascii="Arial" w:eastAsia="Times New Roman" w:hAnsi="Arial" w:cs="Arial"/>
          <w:sz w:val="22"/>
          <w:szCs w:val="22"/>
          <w:lang w:eastAsia="en-GB"/>
        </w:rPr>
        <w:t xml:space="preserve"> (Accessed: 7</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31F65AD2" w14:textId="7A9C9AB2" w:rsidR="004A4668" w:rsidRPr="00D86BDD" w:rsidRDefault="004A4668" w:rsidP="00D86BDD">
      <w:pPr>
        <w:tabs>
          <w:tab w:val="left" w:pos="985"/>
        </w:tabs>
        <w:rPr>
          <w:rFonts w:ascii="Arial" w:hAnsi="Arial" w:cs="Arial"/>
          <w:sz w:val="22"/>
          <w:szCs w:val="22"/>
        </w:rPr>
      </w:pPr>
    </w:p>
    <w:p w14:paraId="64E790C7" w14:textId="048800FA" w:rsidR="00E5097C" w:rsidRPr="00D86BDD" w:rsidRDefault="00E5097C" w:rsidP="00D86BDD">
      <w:pPr>
        <w:tabs>
          <w:tab w:val="left" w:pos="985"/>
        </w:tabs>
        <w:rPr>
          <w:rFonts w:ascii="Arial" w:hAnsi="Arial" w:cs="Arial"/>
          <w:sz w:val="22"/>
          <w:szCs w:val="22"/>
        </w:rPr>
      </w:pPr>
      <w:r w:rsidRPr="00D86BDD">
        <w:rPr>
          <w:rFonts w:ascii="Arial" w:hAnsi="Arial" w:cs="Arial"/>
          <w:sz w:val="22"/>
          <w:szCs w:val="22"/>
        </w:rPr>
        <w:t xml:space="preserve">Given, L. (2008) </w:t>
      </w:r>
      <w:r w:rsidRPr="00D86BDD">
        <w:rPr>
          <w:rFonts w:ascii="Arial" w:hAnsi="Arial" w:cs="Arial"/>
          <w:i/>
          <w:iCs/>
          <w:sz w:val="22"/>
          <w:szCs w:val="22"/>
        </w:rPr>
        <w:t xml:space="preserve">The SAGE Encyclopaedia of Qualitative Research Methods. </w:t>
      </w:r>
      <w:r w:rsidRPr="00D86BDD">
        <w:rPr>
          <w:rFonts w:ascii="Arial" w:hAnsi="Arial" w:cs="Arial"/>
          <w:sz w:val="22"/>
          <w:szCs w:val="22"/>
        </w:rPr>
        <w:t xml:space="preserve">California: Sage publications. </w:t>
      </w:r>
    </w:p>
    <w:p w14:paraId="709A213A" w14:textId="63F9A6EE" w:rsidR="009A088F" w:rsidRPr="00D86BDD" w:rsidRDefault="009A088F" w:rsidP="00D86BDD">
      <w:pPr>
        <w:tabs>
          <w:tab w:val="left" w:pos="985"/>
        </w:tabs>
        <w:rPr>
          <w:rFonts w:ascii="Arial" w:hAnsi="Arial" w:cs="Arial"/>
          <w:sz w:val="22"/>
          <w:szCs w:val="22"/>
        </w:rPr>
      </w:pPr>
    </w:p>
    <w:p w14:paraId="20CFDCC2" w14:textId="0C4D7863" w:rsidR="009A088F" w:rsidRPr="00D86BDD" w:rsidRDefault="009A088F" w:rsidP="00D86BDD">
      <w:pPr>
        <w:rPr>
          <w:rFonts w:ascii="Arial" w:eastAsia="Times New Roman" w:hAnsi="Arial" w:cs="Arial"/>
          <w:sz w:val="22"/>
          <w:szCs w:val="22"/>
          <w:lang w:eastAsia="en-GB"/>
        </w:rPr>
      </w:pPr>
      <w:r w:rsidRPr="00D86BDD">
        <w:rPr>
          <w:rFonts w:ascii="Arial" w:hAnsi="Arial" w:cs="Arial"/>
          <w:sz w:val="22"/>
          <w:szCs w:val="22"/>
        </w:rPr>
        <w:t xml:space="preserve">Welsh Government (2008) </w:t>
      </w:r>
      <w:r w:rsidRPr="00D86BDD">
        <w:rPr>
          <w:rFonts w:ascii="Arial" w:hAnsi="Arial" w:cs="Arial"/>
          <w:i/>
          <w:iCs/>
          <w:sz w:val="22"/>
          <w:szCs w:val="22"/>
        </w:rPr>
        <w:t xml:space="preserve">Observing Children, </w:t>
      </w:r>
      <w:r w:rsidRPr="00D86BDD">
        <w:rPr>
          <w:rFonts w:ascii="Arial" w:hAnsi="Arial" w:cs="Arial"/>
          <w:sz w:val="22"/>
          <w:szCs w:val="22"/>
        </w:rPr>
        <w:t xml:space="preserve">Cardiff: Welsh Government. Available at: </w:t>
      </w:r>
      <w:hyperlink r:id="rId8" w:history="1">
        <w:r w:rsidRPr="00D86BDD">
          <w:rPr>
            <w:rFonts w:ascii="Arial" w:eastAsia="Times New Roman" w:hAnsi="Arial" w:cs="Arial"/>
            <w:color w:val="0000FF"/>
            <w:sz w:val="22"/>
            <w:szCs w:val="22"/>
            <w:u w:val="single"/>
            <w:lang w:eastAsia="en-GB"/>
          </w:rPr>
          <w:t>https://s3-eu-west-1.amazonaws.com/hwb-live-storage/a8/9c/a8/ee/f299432c801d025d875da415/observing-children.pdf</w:t>
        </w:r>
      </w:hyperlink>
      <w:r w:rsidRPr="00D86BDD">
        <w:rPr>
          <w:rFonts w:ascii="Arial" w:eastAsia="Times New Roman" w:hAnsi="Arial" w:cs="Arial"/>
          <w:sz w:val="22"/>
          <w:szCs w:val="22"/>
          <w:lang w:eastAsia="en-GB"/>
        </w:rPr>
        <w:t xml:space="preserve"> (Accessed: 9</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13101707" w14:textId="6B502FB2" w:rsidR="00A31191" w:rsidRPr="00D86BDD" w:rsidRDefault="00A31191" w:rsidP="00D86BDD">
      <w:pPr>
        <w:rPr>
          <w:rFonts w:ascii="Arial" w:eastAsia="Times New Roman" w:hAnsi="Arial" w:cs="Arial"/>
          <w:sz w:val="22"/>
          <w:szCs w:val="22"/>
          <w:lang w:eastAsia="en-GB"/>
        </w:rPr>
      </w:pPr>
    </w:p>
    <w:p w14:paraId="686A0B54" w14:textId="77777777" w:rsidR="00A31191" w:rsidRPr="00A31191" w:rsidRDefault="00A31191" w:rsidP="00D86BDD">
      <w:pPr>
        <w:shd w:val="clear" w:color="auto" w:fill="FFFFFF"/>
        <w:spacing w:line="0" w:lineRule="auto"/>
        <w:rPr>
          <w:rFonts w:ascii="Arial" w:eastAsia="Times New Roman" w:hAnsi="Arial" w:cs="Arial"/>
          <w:color w:val="000000"/>
          <w:sz w:val="22"/>
          <w:szCs w:val="22"/>
          <w:lang w:eastAsia="en-GB"/>
        </w:rPr>
      </w:pPr>
      <w:r w:rsidRPr="00A31191">
        <w:rPr>
          <w:rFonts w:ascii="Arial" w:eastAsia="Times New Roman" w:hAnsi="Arial" w:cs="Arial"/>
          <w:color w:val="000000"/>
          <w:sz w:val="22"/>
          <w:szCs w:val="22"/>
          <w:lang w:eastAsia="en-GB"/>
        </w:rPr>
        <w:t>&amp; David Kirk (2019</w:t>
      </w:r>
    </w:p>
    <w:p w14:paraId="7E42BCCA" w14:textId="77777777" w:rsidR="00A31191" w:rsidRPr="00D86BDD" w:rsidRDefault="00A31191" w:rsidP="00D86BDD">
      <w:pPr>
        <w:rPr>
          <w:rFonts w:ascii="Arial" w:eastAsia="Times New Roman" w:hAnsi="Arial" w:cs="Arial"/>
          <w:sz w:val="22"/>
          <w:szCs w:val="22"/>
          <w:lang w:eastAsia="en-GB"/>
        </w:rPr>
      </w:pPr>
    </w:p>
    <w:p w14:paraId="260FA9C2" w14:textId="38182BEA" w:rsidR="008B1F43" w:rsidRPr="00D86BDD" w:rsidRDefault="009A088F" w:rsidP="00D86BDD">
      <w:pPr>
        <w:rPr>
          <w:rFonts w:ascii="Arial" w:eastAsia="Times New Roman" w:hAnsi="Arial" w:cs="Arial"/>
          <w:color w:val="000000"/>
          <w:sz w:val="22"/>
          <w:szCs w:val="22"/>
          <w:shd w:val="clear" w:color="auto" w:fill="FFFFFF"/>
          <w:lang w:eastAsia="en-GB"/>
        </w:rPr>
      </w:pPr>
      <w:r w:rsidRPr="00D86BDD">
        <w:rPr>
          <w:rFonts w:ascii="Arial" w:hAnsi="Arial" w:cs="Arial"/>
          <w:sz w:val="22"/>
          <w:szCs w:val="22"/>
        </w:rPr>
        <w:t xml:space="preserve"> </w:t>
      </w:r>
      <w:r w:rsidR="008B1F43" w:rsidRPr="00D86BDD">
        <w:rPr>
          <w:rFonts w:ascii="Arial" w:eastAsia="Times New Roman" w:hAnsi="Arial" w:cs="Arial"/>
          <w:color w:val="000000"/>
          <w:sz w:val="22"/>
          <w:szCs w:val="22"/>
          <w:shd w:val="clear" w:color="auto" w:fill="FFFFFF"/>
          <w:lang w:eastAsia="en-GB"/>
        </w:rPr>
        <w:t>Wainwright, N., Goodway, J., Whitehead, M., Williams, A. and Kirk, D., 2019. Playful pedagogy for deeper learning: exploring the implementation of the play-based foundation phase in Wales. </w:t>
      </w:r>
      <w:r w:rsidR="008B1F43" w:rsidRPr="00D86BDD">
        <w:rPr>
          <w:rFonts w:ascii="Arial" w:eastAsia="Times New Roman" w:hAnsi="Arial" w:cs="Arial"/>
          <w:i/>
          <w:iCs/>
          <w:color w:val="000000"/>
          <w:sz w:val="22"/>
          <w:szCs w:val="22"/>
          <w:shd w:val="clear" w:color="auto" w:fill="FFFFFF"/>
          <w:lang w:eastAsia="en-GB"/>
        </w:rPr>
        <w:t>Early Child Development and Care</w:t>
      </w:r>
      <w:r w:rsidR="008B1F43" w:rsidRPr="00D86BDD">
        <w:rPr>
          <w:rFonts w:ascii="Arial" w:eastAsia="Times New Roman" w:hAnsi="Arial" w:cs="Arial"/>
          <w:color w:val="000000"/>
          <w:sz w:val="22"/>
          <w:szCs w:val="22"/>
          <w:shd w:val="clear" w:color="auto" w:fill="FFFFFF"/>
          <w:lang w:eastAsia="en-GB"/>
        </w:rPr>
        <w:t>, 190(1), pp.43-53.</w:t>
      </w:r>
    </w:p>
    <w:p w14:paraId="12598C66" w14:textId="106BEE1D" w:rsidR="008B1F43" w:rsidRPr="00D86BDD" w:rsidRDefault="008B1F43" w:rsidP="00D86BDD">
      <w:pPr>
        <w:rPr>
          <w:rFonts w:ascii="Arial" w:eastAsia="Times New Roman" w:hAnsi="Arial" w:cs="Arial"/>
          <w:color w:val="000000"/>
          <w:sz w:val="22"/>
          <w:szCs w:val="22"/>
          <w:shd w:val="clear" w:color="auto" w:fill="FFFFFF"/>
          <w:lang w:eastAsia="en-GB"/>
        </w:rPr>
      </w:pPr>
    </w:p>
    <w:p w14:paraId="6F8691F7" w14:textId="43A64349" w:rsidR="008B1F43" w:rsidRPr="00D86BDD" w:rsidRDefault="008B1F43" w:rsidP="00D86BDD">
      <w:pPr>
        <w:rPr>
          <w:rFonts w:ascii="Arial" w:eastAsia="Times New Roman" w:hAnsi="Arial" w:cs="Arial"/>
          <w:sz w:val="22"/>
          <w:szCs w:val="22"/>
          <w:lang w:eastAsia="en-GB"/>
        </w:rPr>
      </w:pPr>
      <w:r w:rsidRPr="00D86BDD">
        <w:rPr>
          <w:rFonts w:ascii="Arial" w:eastAsia="Times New Roman" w:hAnsi="Arial" w:cs="Arial"/>
          <w:color w:val="000000"/>
          <w:sz w:val="22"/>
          <w:szCs w:val="22"/>
          <w:shd w:val="clear" w:color="auto" w:fill="FFFFFF"/>
          <w:lang w:eastAsia="en-GB"/>
        </w:rPr>
        <w:t xml:space="preserve">NSW Government. (2019) </w:t>
      </w:r>
      <w:r w:rsidRPr="00D86BDD">
        <w:rPr>
          <w:rFonts w:ascii="Arial" w:eastAsia="Times New Roman" w:hAnsi="Arial" w:cs="Arial"/>
          <w:i/>
          <w:iCs/>
          <w:color w:val="000000"/>
          <w:sz w:val="22"/>
          <w:szCs w:val="22"/>
          <w:shd w:val="clear" w:color="auto" w:fill="FFFFFF"/>
          <w:lang w:eastAsia="en-GB"/>
        </w:rPr>
        <w:t xml:space="preserve">Observation: a guide for use in evaluation. </w:t>
      </w:r>
      <w:r w:rsidRPr="00D86BDD">
        <w:rPr>
          <w:rFonts w:ascii="Arial" w:eastAsia="Times New Roman" w:hAnsi="Arial" w:cs="Arial"/>
          <w:color w:val="000000"/>
          <w:sz w:val="22"/>
          <w:szCs w:val="22"/>
          <w:shd w:val="clear" w:color="auto" w:fill="FFFFFF"/>
          <w:lang w:eastAsia="en-GB"/>
        </w:rPr>
        <w:t xml:space="preserve">Available at: </w:t>
      </w:r>
      <w:hyperlink r:id="rId9" w:history="1">
        <w:r w:rsidRPr="00D86BDD">
          <w:rPr>
            <w:rFonts w:ascii="Arial" w:eastAsia="Times New Roman" w:hAnsi="Arial" w:cs="Arial"/>
            <w:color w:val="0000FF"/>
            <w:sz w:val="22"/>
            <w:szCs w:val="22"/>
            <w:u w:val="single"/>
            <w:lang w:eastAsia="en-GB"/>
          </w:rPr>
          <w:t>https://education.nsw.gov.au/teaching-and-learning/professional-learning/evaluation-resource-hub/collecting-data/observation</w:t>
        </w:r>
      </w:hyperlink>
      <w:r w:rsidRPr="00D86BDD">
        <w:rPr>
          <w:rFonts w:ascii="Arial" w:eastAsia="Times New Roman" w:hAnsi="Arial" w:cs="Arial"/>
          <w:sz w:val="22"/>
          <w:szCs w:val="22"/>
          <w:lang w:eastAsia="en-GB"/>
        </w:rPr>
        <w:t xml:space="preserve"> (Accessed: 9</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5C700F73" w14:textId="520D9700" w:rsidR="008B1F43" w:rsidRPr="00D86BDD" w:rsidRDefault="008B1F43" w:rsidP="00D86BDD">
      <w:pPr>
        <w:rPr>
          <w:rFonts w:ascii="Arial" w:eastAsia="Times New Roman" w:hAnsi="Arial" w:cs="Arial"/>
          <w:sz w:val="22"/>
          <w:szCs w:val="22"/>
          <w:lang w:eastAsia="en-GB"/>
        </w:rPr>
      </w:pPr>
    </w:p>
    <w:p w14:paraId="0F56E35E" w14:textId="52D9B606" w:rsidR="008B1F43" w:rsidRPr="00D86BDD" w:rsidRDefault="008B1F43"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t xml:space="preserve">Estyn. (2019) </w:t>
      </w:r>
      <w:r w:rsidRPr="00D86BDD">
        <w:rPr>
          <w:rFonts w:ascii="Arial" w:eastAsia="Times New Roman" w:hAnsi="Arial" w:cs="Arial"/>
          <w:i/>
          <w:iCs/>
          <w:sz w:val="22"/>
          <w:szCs w:val="22"/>
          <w:lang w:eastAsia="en-GB"/>
        </w:rPr>
        <w:t xml:space="preserve">Learning through play to support independent learning. </w:t>
      </w:r>
      <w:r w:rsidRPr="00D86BDD">
        <w:rPr>
          <w:rFonts w:ascii="Arial" w:eastAsia="Times New Roman" w:hAnsi="Arial" w:cs="Arial"/>
          <w:sz w:val="22"/>
          <w:szCs w:val="22"/>
          <w:lang w:eastAsia="en-GB"/>
        </w:rPr>
        <w:t xml:space="preserve">Available at: </w:t>
      </w:r>
      <w:hyperlink r:id="rId10" w:history="1">
        <w:r w:rsidRPr="00D86BDD">
          <w:rPr>
            <w:rFonts w:ascii="Arial" w:eastAsia="Times New Roman" w:hAnsi="Arial" w:cs="Arial"/>
            <w:color w:val="0000FF"/>
            <w:sz w:val="22"/>
            <w:szCs w:val="22"/>
            <w:u w:val="single"/>
            <w:lang w:eastAsia="en-GB"/>
          </w:rPr>
          <w:t>https://www.estyn.gov.wales/effective-practice/learning-through-play-support-independent-learning</w:t>
        </w:r>
      </w:hyperlink>
      <w:r w:rsidRPr="00D86BDD">
        <w:rPr>
          <w:rFonts w:ascii="Arial" w:eastAsia="Times New Roman" w:hAnsi="Arial" w:cs="Arial"/>
          <w:sz w:val="22"/>
          <w:szCs w:val="22"/>
          <w:lang w:eastAsia="en-GB"/>
        </w:rPr>
        <w:t xml:space="preserve"> (Accessed: 8</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0528D674" w14:textId="0AB7E48E" w:rsidR="008B1F43" w:rsidRPr="00D86BDD" w:rsidRDefault="008B1F43" w:rsidP="00D86BDD">
      <w:pPr>
        <w:rPr>
          <w:rFonts w:ascii="Arial" w:eastAsia="Times New Roman" w:hAnsi="Arial" w:cs="Arial"/>
          <w:sz w:val="22"/>
          <w:szCs w:val="22"/>
          <w:lang w:eastAsia="en-GB"/>
        </w:rPr>
      </w:pPr>
    </w:p>
    <w:p w14:paraId="65D5CA94" w14:textId="4545E7E5" w:rsidR="00FA0C2D" w:rsidRPr="00D86BDD" w:rsidRDefault="008A346E"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lastRenderedPageBreak/>
        <w:t xml:space="preserve">Welsh Government. (2015) </w:t>
      </w:r>
      <w:r w:rsidR="00FA0C2D" w:rsidRPr="00D86BDD">
        <w:rPr>
          <w:rFonts w:ascii="Arial" w:eastAsia="Times New Roman" w:hAnsi="Arial" w:cs="Arial"/>
          <w:i/>
          <w:iCs/>
          <w:sz w:val="22"/>
          <w:szCs w:val="22"/>
          <w:lang w:eastAsia="en-GB"/>
        </w:rPr>
        <w:t xml:space="preserve">Foundation Phase Framework. </w:t>
      </w:r>
      <w:r w:rsidR="00FA0C2D" w:rsidRPr="00D86BDD">
        <w:rPr>
          <w:rFonts w:ascii="Arial" w:eastAsia="Times New Roman" w:hAnsi="Arial" w:cs="Arial"/>
          <w:sz w:val="22"/>
          <w:szCs w:val="22"/>
          <w:lang w:eastAsia="en-GB"/>
        </w:rPr>
        <w:t xml:space="preserve">Available at: </w:t>
      </w:r>
      <w:hyperlink r:id="rId11" w:history="1">
        <w:r w:rsidR="00FA0C2D" w:rsidRPr="00D86BDD">
          <w:rPr>
            <w:rFonts w:ascii="Arial" w:eastAsia="Times New Roman" w:hAnsi="Arial" w:cs="Arial"/>
            <w:color w:val="0000FF"/>
            <w:sz w:val="22"/>
            <w:szCs w:val="22"/>
            <w:u w:val="single"/>
            <w:lang w:eastAsia="en-GB"/>
          </w:rPr>
          <w:t>https://hwb.gov.wales/storage/d5d8e39c-b534-40cb-a3f5-7e2e126d8077/foundation-phase-framework.pdf</w:t>
        </w:r>
      </w:hyperlink>
      <w:r w:rsidR="00FA0C2D" w:rsidRPr="00D86BDD">
        <w:rPr>
          <w:rFonts w:ascii="Arial" w:eastAsia="Times New Roman" w:hAnsi="Arial" w:cs="Arial"/>
          <w:sz w:val="22"/>
          <w:szCs w:val="22"/>
          <w:lang w:eastAsia="en-GB"/>
        </w:rPr>
        <w:t xml:space="preserve"> (Accessed: 7</w:t>
      </w:r>
      <w:r w:rsidR="00FA0C2D" w:rsidRPr="00D86BDD">
        <w:rPr>
          <w:rFonts w:ascii="Arial" w:eastAsia="Times New Roman" w:hAnsi="Arial" w:cs="Arial"/>
          <w:sz w:val="22"/>
          <w:szCs w:val="22"/>
          <w:vertAlign w:val="superscript"/>
          <w:lang w:eastAsia="en-GB"/>
        </w:rPr>
        <w:t>th</w:t>
      </w:r>
      <w:r w:rsidR="00FA0C2D" w:rsidRPr="00D86BDD">
        <w:rPr>
          <w:rFonts w:ascii="Arial" w:eastAsia="Times New Roman" w:hAnsi="Arial" w:cs="Arial"/>
          <w:sz w:val="22"/>
          <w:szCs w:val="22"/>
          <w:lang w:eastAsia="en-GB"/>
        </w:rPr>
        <w:t xml:space="preserve"> May 2020). </w:t>
      </w:r>
    </w:p>
    <w:p w14:paraId="25DE13DC" w14:textId="53ACA654" w:rsidR="00FA0C2D" w:rsidRPr="00D86BDD" w:rsidRDefault="00FA0C2D" w:rsidP="00D86BDD">
      <w:pPr>
        <w:rPr>
          <w:rFonts w:ascii="Arial" w:eastAsia="Times New Roman" w:hAnsi="Arial" w:cs="Arial"/>
          <w:sz w:val="22"/>
          <w:szCs w:val="22"/>
          <w:lang w:eastAsia="en-GB"/>
        </w:rPr>
      </w:pPr>
    </w:p>
    <w:p w14:paraId="22FEC14D" w14:textId="6A2F8D8D" w:rsidR="00FA0C2D" w:rsidRPr="00D86BDD" w:rsidRDefault="00FA0C2D"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t xml:space="preserve">Welsh Government. (2009) </w:t>
      </w:r>
      <w:r w:rsidRPr="00D86BDD">
        <w:rPr>
          <w:rFonts w:ascii="Arial" w:eastAsia="Times New Roman" w:hAnsi="Arial" w:cs="Arial"/>
          <w:i/>
          <w:iCs/>
          <w:sz w:val="22"/>
          <w:szCs w:val="22"/>
          <w:lang w:eastAsia="en-GB"/>
        </w:rPr>
        <w:t xml:space="preserve">Outdoor Learning Handbook. </w:t>
      </w:r>
      <w:r w:rsidRPr="00D86BDD">
        <w:rPr>
          <w:rFonts w:ascii="Arial" w:eastAsia="Times New Roman" w:hAnsi="Arial" w:cs="Arial"/>
          <w:sz w:val="22"/>
          <w:szCs w:val="22"/>
          <w:lang w:eastAsia="en-GB"/>
        </w:rPr>
        <w:t xml:space="preserve">Available at: </w:t>
      </w:r>
      <w:hyperlink r:id="rId12" w:history="1">
        <w:r w:rsidRPr="00D86BDD">
          <w:rPr>
            <w:rFonts w:ascii="Arial" w:eastAsia="Times New Roman" w:hAnsi="Arial" w:cs="Arial"/>
            <w:color w:val="0000FF"/>
            <w:sz w:val="22"/>
            <w:szCs w:val="22"/>
            <w:u w:val="single"/>
            <w:lang w:eastAsia="en-GB"/>
          </w:rPr>
          <w:t>https://hwb.gov.wales/storage/fcb8539c-9be7-4883-8542-35d7b54b56f2/foundation-phase-outdoor-learning-handbook.pdf</w:t>
        </w:r>
      </w:hyperlink>
      <w:r w:rsidRPr="00D86BDD">
        <w:rPr>
          <w:rFonts w:ascii="Arial" w:eastAsia="Times New Roman" w:hAnsi="Arial" w:cs="Arial"/>
          <w:sz w:val="22"/>
          <w:szCs w:val="22"/>
          <w:lang w:eastAsia="en-GB"/>
        </w:rPr>
        <w:t xml:space="preserve"> (Accessed: 8</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3D564286" w14:textId="3142E287" w:rsidR="00FA0C2D" w:rsidRPr="00D86BDD" w:rsidRDefault="00FA0C2D" w:rsidP="00D86BDD">
      <w:pPr>
        <w:rPr>
          <w:rFonts w:ascii="Arial" w:eastAsia="Times New Roman" w:hAnsi="Arial" w:cs="Arial"/>
          <w:sz w:val="22"/>
          <w:szCs w:val="22"/>
          <w:lang w:eastAsia="en-GB"/>
        </w:rPr>
      </w:pPr>
    </w:p>
    <w:p w14:paraId="6DF91255" w14:textId="77777777" w:rsidR="00FA0C2D" w:rsidRPr="00D86BDD" w:rsidRDefault="00FA0C2D" w:rsidP="00D86BDD">
      <w:pPr>
        <w:rPr>
          <w:rFonts w:ascii="Arial" w:eastAsia="Times New Roman" w:hAnsi="Arial" w:cs="Arial"/>
          <w:sz w:val="22"/>
          <w:szCs w:val="22"/>
          <w:lang w:eastAsia="en-GB"/>
        </w:rPr>
      </w:pPr>
    </w:p>
    <w:p w14:paraId="6C2AABC7" w14:textId="4BCFCA08" w:rsidR="00FA0C2D" w:rsidRPr="00D86BDD" w:rsidRDefault="00FA0C2D"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t xml:space="preserve">R. Wallis (2020) </w:t>
      </w:r>
      <w:r w:rsidRPr="00D86BDD">
        <w:rPr>
          <w:rFonts w:ascii="Arial" w:eastAsia="Times New Roman" w:hAnsi="Arial" w:cs="Arial"/>
          <w:i/>
          <w:iCs/>
          <w:sz w:val="22"/>
          <w:szCs w:val="22"/>
          <w:lang w:eastAsia="en-GB"/>
        </w:rPr>
        <w:t xml:space="preserve">Theory of observation. </w:t>
      </w:r>
      <w:r w:rsidRPr="00D86BDD">
        <w:rPr>
          <w:rFonts w:ascii="Arial" w:eastAsia="Times New Roman" w:hAnsi="Arial" w:cs="Arial"/>
          <w:sz w:val="22"/>
          <w:szCs w:val="22"/>
          <w:lang w:eastAsia="en-GB"/>
        </w:rPr>
        <w:t xml:space="preserve">Available at: </w:t>
      </w:r>
      <w:hyperlink r:id="rId13" w:history="1">
        <w:r w:rsidRPr="00D86BDD">
          <w:rPr>
            <w:rFonts w:ascii="Arial" w:eastAsia="Times New Roman" w:hAnsi="Arial" w:cs="Arial"/>
            <w:color w:val="0000FF"/>
            <w:sz w:val="22"/>
            <w:szCs w:val="22"/>
            <w:u w:val="single"/>
            <w:lang w:eastAsia="en-GB"/>
          </w:rPr>
          <w:t>https://moodle.uwtsd.ac.uk/course/view.php?id=7363</w:t>
        </w:r>
      </w:hyperlink>
      <w:r w:rsidRPr="00D86BDD">
        <w:rPr>
          <w:rFonts w:ascii="Arial" w:eastAsia="Times New Roman" w:hAnsi="Arial" w:cs="Arial"/>
          <w:sz w:val="22"/>
          <w:szCs w:val="22"/>
          <w:lang w:eastAsia="en-GB"/>
        </w:rPr>
        <w:t xml:space="preserve"> (accessed May 7</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2020). </w:t>
      </w:r>
    </w:p>
    <w:p w14:paraId="7D866A3F" w14:textId="28A6EED2" w:rsidR="00212D01" w:rsidRPr="00D86BDD" w:rsidRDefault="00212D01" w:rsidP="00D86BDD">
      <w:pPr>
        <w:rPr>
          <w:rFonts w:ascii="Arial" w:eastAsia="Times New Roman" w:hAnsi="Arial" w:cs="Arial"/>
          <w:sz w:val="22"/>
          <w:szCs w:val="22"/>
          <w:lang w:eastAsia="en-GB"/>
        </w:rPr>
      </w:pPr>
    </w:p>
    <w:p w14:paraId="2ED236FC" w14:textId="77777777" w:rsidR="00212D01" w:rsidRPr="00212D01" w:rsidRDefault="00212D01" w:rsidP="00D86BDD">
      <w:pPr>
        <w:rPr>
          <w:rFonts w:ascii="Arial" w:eastAsia="Times New Roman" w:hAnsi="Arial" w:cs="Arial"/>
          <w:sz w:val="22"/>
          <w:szCs w:val="22"/>
          <w:lang w:eastAsia="en-GB"/>
        </w:rPr>
      </w:pPr>
      <w:r w:rsidRPr="00212D01">
        <w:rPr>
          <w:rFonts w:ascii="Arial" w:eastAsia="Times New Roman" w:hAnsi="Arial" w:cs="Arial"/>
          <w:color w:val="000000"/>
          <w:sz w:val="22"/>
          <w:szCs w:val="22"/>
          <w:shd w:val="clear" w:color="auto" w:fill="FFFFFF"/>
          <w:lang w:eastAsia="en-GB"/>
        </w:rPr>
        <w:t>Miller, L. and Pound, L., 2012. </w:t>
      </w:r>
      <w:r w:rsidRPr="00212D01">
        <w:rPr>
          <w:rFonts w:ascii="Arial" w:eastAsia="Times New Roman" w:hAnsi="Arial" w:cs="Arial"/>
          <w:i/>
          <w:iCs/>
          <w:color w:val="000000"/>
          <w:sz w:val="22"/>
          <w:szCs w:val="22"/>
          <w:shd w:val="clear" w:color="auto" w:fill="FFFFFF"/>
          <w:lang w:eastAsia="en-GB"/>
        </w:rPr>
        <w:t xml:space="preserve">Theories </w:t>
      </w:r>
      <w:proofErr w:type="gramStart"/>
      <w:r w:rsidRPr="00212D01">
        <w:rPr>
          <w:rFonts w:ascii="Arial" w:eastAsia="Times New Roman" w:hAnsi="Arial" w:cs="Arial"/>
          <w:i/>
          <w:iCs/>
          <w:color w:val="000000"/>
          <w:sz w:val="22"/>
          <w:szCs w:val="22"/>
          <w:shd w:val="clear" w:color="auto" w:fill="FFFFFF"/>
          <w:lang w:eastAsia="en-GB"/>
        </w:rPr>
        <w:t>And</w:t>
      </w:r>
      <w:proofErr w:type="gramEnd"/>
      <w:r w:rsidRPr="00212D01">
        <w:rPr>
          <w:rFonts w:ascii="Arial" w:eastAsia="Times New Roman" w:hAnsi="Arial" w:cs="Arial"/>
          <w:i/>
          <w:iCs/>
          <w:color w:val="000000"/>
          <w:sz w:val="22"/>
          <w:szCs w:val="22"/>
          <w:shd w:val="clear" w:color="auto" w:fill="FFFFFF"/>
          <w:lang w:eastAsia="en-GB"/>
        </w:rPr>
        <w:t xml:space="preserve"> Approaches To Learning In The Early Years</w:t>
      </w:r>
      <w:r w:rsidRPr="00212D01">
        <w:rPr>
          <w:rFonts w:ascii="Arial" w:eastAsia="Times New Roman" w:hAnsi="Arial" w:cs="Arial"/>
          <w:color w:val="000000"/>
          <w:sz w:val="22"/>
          <w:szCs w:val="22"/>
          <w:shd w:val="clear" w:color="auto" w:fill="FFFFFF"/>
          <w:lang w:eastAsia="en-GB"/>
        </w:rPr>
        <w:t>. Los Angeles: SAGE.</w:t>
      </w:r>
    </w:p>
    <w:p w14:paraId="2724B28D" w14:textId="55CC9BDF" w:rsidR="00212D01" w:rsidRPr="00212D01" w:rsidRDefault="00212D01" w:rsidP="00D86BDD">
      <w:pPr>
        <w:rPr>
          <w:rFonts w:ascii="Calibri" w:eastAsia="Times New Roman" w:hAnsi="Calibri" w:cs="Calibri"/>
          <w:lang w:eastAsia="en-GB"/>
        </w:rPr>
      </w:pPr>
    </w:p>
    <w:p w14:paraId="29BA13E7" w14:textId="77777777" w:rsidR="00212D01" w:rsidRPr="00212D01" w:rsidRDefault="00212D01" w:rsidP="00D86BDD">
      <w:pPr>
        <w:rPr>
          <w:rFonts w:ascii="Calibri" w:eastAsia="Times New Roman" w:hAnsi="Calibri" w:cs="Calibri"/>
          <w:lang w:eastAsia="en-GB"/>
        </w:rPr>
      </w:pPr>
      <w:r w:rsidRPr="00212D01">
        <w:rPr>
          <w:rFonts w:ascii="Calibri" w:eastAsia="Times New Roman" w:hAnsi="Calibri" w:cs="Calibri"/>
          <w:color w:val="000000"/>
          <w:shd w:val="clear" w:color="auto" w:fill="FFFFFF"/>
          <w:lang w:eastAsia="en-GB"/>
        </w:rPr>
        <w:t>Pound, L., 2006. </w:t>
      </w:r>
      <w:r w:rsidRPr="00212D01">
        <w:rPr>
          <w:rFonts w:ascii="Calibri" w:eastAsia="Times New Roman" w:hAnsi="Calibri" w:cs="Calibri"/>
          <w:i/>
          <w:iCs/>
          <w:color w:val="000000"/>
          <w:shd w:val="clear" w:color="auto" w:fill="FFFFFF"/>
          <w:lang w:eastAsia="en-GB"/>
        </w:rPr>
        <w:t>How Children Learn</w:t>
      </w:r>
      <w:r w:rsidRPr="00212D01">
        <w:rPr>
          <w:rFonts w:ascii="Calibri" w:eastAsia="Times New Roman" w:hAnsi="Calibri" w:cs="Calibri"/>
          <w:color w:val="000000"/>
          <w:shd w:val="clear" w:color="auto" w:fill="FFFFFF"/>
          <w:lang w:eastAsia="en-GB"/>
        </w:rPr>
        <w:t>. London: Practical pre-school books.</w:t>
      </w:r>
    </w:p>
    <w:p w14:paraId="2584919B" w14:textId="32F83BFF" w:rsidR="00212D01" w:rsidRDefault="00212D01" w:rsidP="00FA0C2D">
      <w:pPr>
        <w:rPr>
          <w:rFonts w:ascii="Times New Roman" w:eastAsia="Times New Roman" w:hAnsi="Times New Roman" w:cs="Times New Roman"/>
          <w:lang w:eastAsia="en-GB"/>
        </w:rPr>
      </w:pPr>
    </w:p>
    <w:p w14:paraId="78227056" w14:textId="5C3C971D" w:rsidR="002C0EEC" w:rsidRDefault="002C0EEC" w:rsidP="00FA0C2D">
      <w:pPr>
        <w:rPr>
          <w:rFonts w:ascii="Times New Roman" w:eastAsia="Times New Roman" w:hAnsi="Times New Roman" w:cs="Times New Roman"/>
          <w:lang w:eastAsia="en-GB"/>
        </w:rPr>
      </w:pPr>
    </w:p>
    <w:p w14:paraId="287BB7C2" w14:textId="77777777" w:rsidR="00EF1463" w:rsidRDefault="00EF1463" w:rsidP="00FA0C2D">
      <w:pPr>
        <w:rPr>
          <w:rFonts w:ascii="Calibri" w:eastAsia="Times New Roman" w:hAnsi="Calibri" w:cs="Calibri"/>
          <w:u w:val="single"/>
          <w:lang w:eastAsia="en-GB"/>
        </w:rPr>
      </w:pPr>
    </w:p>
    <w:p w14:paraId="55217F14" w14:textId="77777777" w:rsidR="00EF1463" w:rsidRDefault="00EF1463" w:rsidP="00FA0C2D">
      <w:pPr>
        <w:rPr>
          <w:rFonts w:ascii="Calibri" w:eastAsia="Times New Roman" w:hAnsi="Calibri" w:cs="Calibri"/>
          <w:u w:val="single"/>
          <w:lang w:eastAsia="en-GB"/>
        </w:rPr>
      </w:pPr>
    </w:p>
    <w:p w14:paraId="1ED5F570" w14:textId="77777777" w:rsidR="00EF1463" w:rsidRDefault="00EF1463" w:rsidP="00FA0C2D">
      <w:pPr>
        <w:rPr>
          <w:rFonts w:ascii="Calibri" w:eastAsia="Times New Roman" w:hAnsi="Calibri" w:cs="Calibri"/>
          <w:u w:val="single"/>
          <w:lang w:eastAsia="en-GB"/>
        </w:rPr>
      </w:pPr>
    </w:p>
    <w:p w14:paraId="4E00DB0F" w14:textId="77777777" w:rsidR="00EF1463" w:rsidRDefault="00EF1463" w:rsidP="00FA0C2D">
      <w:pPr>
        <w:rPr>
          <w:rFonts w:ascii="Calibri" w:eastAsia="Times New Roman" w:hAnsi="Calibri" w:cs="Calibri"/>
          <w:u w:val="single"/>
          <w:lang w:eastAsia="en-GB"/>
        </w:rPr>
      </w:pPr>
    </w:p>
    <w:p w14:paraId="716A2EAD" w14:textId="77777777" w:rsidR="00EF1463" w:rsidRDefault="00EF1463" w:rsidP="00FA0C2D">
      <w:pPr>
        <w:rPr>
          <w:rFonts w:ascii="Calibri" w:eastAsia="Times New Roman" w:hAnsi="Calibri" w:cs="Calibri"/>
          <w:u w:val="single"/>
          <w:lang w:eastAsia="en-GB"/>
        </w:rPr>
      </w:pPr>
    </w:p>
    <w:p w14:paraId="7FC0D1F8" w14:textId="77777777" w:rsidR="00EF1463" w:rsidRDefault="00EF1463" w:rsidP="00FA0C2D">
      <w:pPr>
        <w:rPr>
          <w:rFonts w:ascii="Calibri" w:eastAsia="Times New Roman" w:hAnsi="Calibri" w:cs="Calibri"/>
          <w:u w:val="single"/>
          <w:lang w:eastAsia="en-GB"/>
        </w:rPr>
      </w:pPr>
    </w:p>
    <w:p w14:paraId="05727978" w14:textId="77777777" w:rsidR="00EF1463" w:rsidRDefault="00EF1463" w:rsidP="00FA0C2D">
      <w:pPr>
        <w:rPr>
          <w:rFonts w:ascii="Calibri" w:eastAsia="Times New Roman" w:hAnsi="Calibri" w:cs="Calibri"/>
          <w:u w:val="single"/>
          <w:lang w:eastAsia="en-GB"/>
        </w:rPr>
      </w:pPr>
    </w:p>
    <w:p w14:paraId="122ED1B1" w14:textId="77777777" w:rsidR="00EF1463" w:rsidRDefault="00EF1463" w:rsidP="00FA0C2D">
      <w:pPr>
        <w:rPr>
          <w:rFonts w:ascii="Calibri" w:eastAsia="Times New Roman" w:hAnsi="Calibri" w:cs="Calibri"/>
          <w:u w:val="single"/>
          <w:lang w:eastAsia="en-GB"/>
        </w:rPr>
      </w:pPr>
    </w:p>
    <w:p w14:paraId="11CCC803" w14:textId="77777777" w:rsidR="00EF1463" w:rsidRDefault="00EF1463" w:rsidP="00FA0C2D">
      <w:pPr>
        <w:rPr>
          <w:rFonts w:ascii="Calibri" w:eastAsia="Times New Roman" w:hAnsi="Calibri" w:cs="Calibri"/>
          <w:u w:val="single"/>
          <w:lang w:eastAsia="en-GB"/>
        </w:rPr>
      </w:pPr>
    </w:p>
    <w:p w14:paraId="1B7E27C0" w14:textId="292F2C8C" w:rsidR="002C0EEC" w:rsidRPr="00F5432C" w:rsidRDefault="002C0EEC" w:rsidP="00FA0C2D">
      <w:pPr>
        <w:rPr>
          <w:rFonts w:ascii="Calibri" w:eastAsia="Times New Roman" w:hAnsi="Calibri" w:cs="Calibri"/>
          <w:u w:val="single"/>
          <w:lang w:eastAsia="en-GB"/>
        </w:rPr>
      </w:pPr>
      <w:r w:rsidRPr="00F5432C">
        <w:rPr>
          <w:rFonts w:ascii="Calibri" w:eastAsia="Times New Roman" w:hAnsi="Calibri" w:cs="Calibri"/>
          <w:u w:val="single"/>
          <w:lang w:eastAsia="en-GB"/>
        </w:rPr>
        <w:t>Appendix</w:t>
      </w:r>
    </w:p>
    <w:p w14:paraId="35C603A5" w14:textId="0886992D" w:rsidR="002C0EEC" w:rsidRPr="00F5432C" w:rsidRDefault="002C0EEC" w:rsidP="00FA0C2D">
      <w:pPr>
        <w:rPr>
          <w:rFonts w:ascii="Calibri" w:eastAsia="Times New Roman" w:hAnsi="Calibri" w:cs="Calibri"/>
          <w:u w:val="single"/>
          <w:lang w:eastAsia="en-GB"/>
        </w:rPr>
      </w:pPr>
    </w:p>
    <w:p w14:paraId="2EAF0AB9" w14:textId="71DAFF4F" w:rsidR="002C0EEC" w:rsidRPr="00F5432C" w:rsidRDefault="002C0EEC" w:rsidP="00FA0C2D">
      <w:pPr>
        <w:rPr>
          <w:rFonts w:ascii="Calibri" w:eastAsia="Times New Roman" w:hAnsi="Calibri" w:cs="Calibri"/>
          <w:lang w:eastAsia="en-GB"/>
        </w:rPr>
      </w:pPr>
      <w:r w:rsidRPr="00F5432C">
        <w:rPr>
          <w:rFonts w:ascii="Calibri" w:eastAsia="Times New Roman" w:hAnsi="Calibri" w:cs="Calibri"/>
          <w:lang w:eastAsia="en-GB"/>
        </w:rPr>
        <w:t>Appendix One</w:t>
      </w:r>
      <w:r w:rsidR="00A36DBE">
        <w:rPr>
          <w:rFonts w:ascii="Calibri" w:eastAsia="Times New Roman" w:hAnsi="Calibri" w:cs="Calibri"/>
          <w:lang w:eastAsia="en-GB"/>
        </w:rPr>
        <w:t>:</w:t>
      </w:r>
      <w:r w:rsidRPr="00F5432C">
        <w:rPr>
          <w:rFonts w:ascii="Calibri" w:eastAsia="Times New Roman" w:hAnsi="Calibri" w:cs="Calibri"/>
          <w:lang w:eastAsia="en-GB"/>
        </w:rPr>
        <w:t xml:space="preserve"> </w:t>
      </w:r>
    </w:p>
    <w:p w14:paraId="07A49F82" w14:textId="518800B0" w:rsidR="002C0EEC" w:rsidRPr="00F5432C" w:rsidRDefault="002C0EEC" w:rsidP="00FA0C2D">
      <w:pPr>
        <w:rPr>
          <w:rFonts w:ascii="Calibri" w:eastAsia="Times New Roman" w:hAnsi="Calibri" w:cs="Calibri"/>
          <w:lang w:eastAsia="en-GB"/>
        </w:rPr>
      </w:pPr>
    </w:p>
    <w:p w14:paraId="3751F156" w14:textId="77777777" w:rsidR="002C0EEC" w:rsidRPr="00F5432C" w:rsidRDefault="002C0EEC" w:rsidP="002C0EEC">
      <w:pPr>
        <w:rPr>
          <w:rFonts w:ascii="Calibri" w:hAnsi="Calibri" w:cs="Calibri"/>
          <w:u w:val="single"/>
        </w:rPr>
      </w:pPr>
      <w:r w:rsidRPr="00F5432C">
        <w:rPr>
          <w:rFonts w:ascii="Calibri" w:hAnsi="Calibri" w:cs="Calibri"/>
          <w:u w:val="single"/>
        </w:rPr>
        <w:t xml:space="preserve">Observation Schedule </w:t>
      </w:r>
    </w:p>
    <w:p w14:paraId="5DA43CAB" w14:textId="77777777" w:rsidR="002C0EEC" w:rsidRPr="00F5432C" w:rsidRDefault="002C0EEC" w:rsidP="002C0EEC">
      <w:pPr>
        <w:rPr>
          <w:rFonts w:ascii="Calibri" w:hAnsi="Calibri" w:cs="Calibri"/>
          <w:u w:val="single"/>
        </w:rPr>
      </w:pPr>
    </w:p>
    <w:p w14:paraId="39F32DEF" w14:textId="77777777" w:rsidR="002C0EEC" w:rsidRPr="00F5432C" w:rsidRDefault="002C0EEC" w:rsidP="002C0EEC">
      <w:pPr>
        <w:rPr>
          <w:rFonts w:ascii="Calibri" w:hAnsi="Calibri" w:cs="Calibri"/>
          <w:u w:val="single"/>
        </w:rPr>
      </w:pPr>
      <w:r w:rsidRPr="00F5432C">
        <w:rPr>
          <w:rFonts w:ascii="Calibri" w:hAnsi="Calibri" w:cs="Calibri"/>
          <w:u w:val="single"/>
        </w:rPr>
        <w:t>Involvement</w:t>
      </w:r>
    </w:p>
    <w:p w14:paraId="413601B7" w14:textId="77777777" w:rsidR="002C0EEC" w:rsidRPr="00F5432C" w:rsidRDefault="002C0EEC" w:rsidP="002C0EEC">
      <w:pPr>
        <w:rPr>
          <w:rFonts w:ascii="Calibri" w:hAnsi="Calibri" w:cs="Calibri"/>
          <w:u w:val="single"/>
        </w:rPr>
      </w:pPr>
    </w:p>
    <w:p w14:paraId="4FECB141" w14:textId="77777777" w:rsidR="002C0EEC" w:rsidRPr="00F5432C" w:rsidRDefault="002C0EEC" w:rsidP="002C0EEC">
      <w:pPr>
        <w:pStyle w:val="ListParagraph"/>
        <w:numPr>
          <w:ilvl w:val="0"/>
          <w:numId w:val="1"/>
        </w:numPr>
        <w:rPr>
          <w:rFonts w:ascii="Calibri" w:hAnsi="Calibri" w:cs="Calibri"/>
          <w:u w:val="single"/>
        </w:rPr>
      </w:pPr>
      <w:r w:rsidRPr="00F5432C">
        <w:rPr>
          <w:rFonts w:ascii="Calibri" w:hAnsi="Calibri" w:cs="Calibri"/>
        </w:rPr>
        <w:t xml:space="preserve">Extremely low – </w:t>
      </w:r>
      <w:r w:rsidRPr="00F5432C">
        <w:rPr>
          <w:rFonts w:ascii="Calibri" w:hAnsi="Calibri" w:cs="Calibri"/>
          <w:b/>
          <w:bCs/>
        </w:rPr>
        <w:t>activity is simple/low</w:t>
      </w:r>
      <w:r w:rsidRPr="00F5432C">
        <w:rPr>
          <w:rFonts w:ascii="Calibri" w:hAnsi="Calibri" w:cs="Calibri"/>
        </w:rPr>
        <w:t xml:space="preserve">, repetitive and passive. Child seems absent and displays no energy. E.g. my stare/ look around the classroom. </w:t>
      </w:r>
    </w:p>
    <w:p w14:paraId="4658FA68" w14:textId="77777777" w:rsidR="002C0EEC" w:rsidRPr="00F5432C" w:rsidRDefault="002C0EEC" w:rsidP="002C0EEC">
      <w:pPr>
        <w:pStyle w:val="ListParagraph"/>
        <w:numPr>
          <w:ilvl w:val="0"/>
          <w:numId w:val="1"/>
        </w:numPr>
        <w:rPr>
          <w:rFonts w:ascii="Calibri" w:hAnsi="Calibri" w:cs="Calibri"/>
          <w:u w:val="single"/>
        </w:rPr>
      </w:pPr>
      <w:r w:rsidRPr="00F5432C">
        <w:rPr>
          <w:rFonts w:ascii="Calibri" w:hAnsi="Calibri" w:cs="Calibri"/>
        </w:rPr>
        <w:t xml:space="preserve">Low – </w:t>
      </w:r>
      <w:r w:rsidRPr="00F5432C">
        <w:rPr>
          <w:rFonts w:ascii="Calibri" w:hAnsi="Calibri" w:cs="Calibri"/>
          <w:b/>
          <w:bCs/>
        </w:rPr>
        <w:t>frequently interrupted</w:t>
      </w:r>
      <w:r w:rsidRPr="00F5432C">
        <w:rPr>
          <w:rFonts w:ascii="Calibri" w:hAnsi="Calibri" w:cs="Calibri"/>
        </w:rPr>
        <w:t xml:space="preserve">. Child is engaged in the activity for a short amount of time but there are moments of non-activity. E.g. distracted/ stare into space. </w:t>
      </w:r>
    </w:p>
    <w:p w14:paraId="5E8B41EB" w14:textId="77777777" w:rsidR="002C0EEC" w:rsidRPr="00F5432C" w:rsidRDefault="002C0EEC" w:rsidP="002C0EEC">
      <w:pPr>
        <w:pStyle w:val="ListParagraph"/>
        <w:numPr>
          <w:ilvl w:val="0"/>
          <w:numId w:val="1"/>
        </w:numPr>
        <w:rPr>
          <w:rFonts w:ascii="Calibri" w:hAnsi="Calibri" w:cs="Calibri"/>
          <w:u w:val="single"/>
        </w:rPr>
      </w:pPr>
      <w:r w:rsidRPr="00F5432C">
        <w:rPr>
          <w:rFonts w:ascii="Calibri" w:hAnsi="Calibri" w:cs="Calibri"/>
        </w:rPr>
        <w:t xml:space="preserve">Moderate – </w:t>
      </w:r>
      <w:r w:rsidRPr="00F5432C">
        <w:rPr>
          <w:rFonts w:ascii="Calibri" w:hAnsi="Calibri" w:cs="Calibri"/>
          <w:b/>
          <w:bCs/>
        </w:rPr>
        <w:t>mainly continuous activity</w:t>
      </w:r>
      <w:r w:rsidRPr="00F5432C">
        <w:rPr>
          <w:rFonts w:ascii="Calibri" w:hAnsi="Calibri" w:cs="Calibri"/>
        </w:rPr>
        <w:t xml:space="preserve">. Child is busy but at a fairly routine level. Few signs of real involvement. Some progress made in what they are doing. Not much energy and concentration/easily distracted. </w:t>
      </w:r>
    </w:p>
    <w:p w14:paraId="1F6CC1EB" w14:textId="77777777" w:rsidR="002C0EEC" w:rsidRPr="00F5432C" w:rsidRDefault="002C0EEC" w:rsidP="002C0EEC">
      <w:pPr>
        <w:pStyle w:val="ListParagraph"/>
        <w:numPr>
          <w:ilvl w:val="0"/>
          <w:numId w:val="1"/>
        </w:numPr>
        <w:rPr>
          <w:rFonts w:ascii="Calibri" w:hAnsi="Calibri" w:cs="Calibri"/>
          <w:b/>
          <w:bCs/>
          <w:u w:val="single"/>
        </w:rPr>
      </w:pPr>
      <w:r w:rsidRPr="00F5432C">
        <w:rPr>
          <w:rFonts w:ascii="Calibri" w:hAnsi="Calibri" w:cs="Calibri"/>
        </w:rPr>
        <w:t xml:space="preserve">High – </w:t>
      </w:r>
      <w:r w:rsidRPr="00F5432C">
        <w:rPr>
          <w:rFonts w:ascii="Calibri" w:hAnsi="Calibri" w:cs="Calibri"/>
          <w:b/>
          <w:bCs/>
        </w:rPr>
        <w:t xml:space="preserve">continuous activity. </w:t>
      </w:r>
      <w:r w:rsidRPr="00F5432C">
        <w:rPr>
          <w:rFonts w:ascii="Calibri" w:hAnsi="Calibri" w:cs="Calibri"/>
        </w:rPr>
        <w:t xml:space="preserve">Intense moments and at all times seem involved. Not easily distracted. </w:t>
      </w:r>
    </w:p>
    <w:p w14:paraId="2A581D47" w14:textId="77777777" w:rsidR="002C0EEC" w:rsidRPr="00F5432C" w:rsidRDefault="002C0EEC" w:rsidP="002C0EEC">
      <w:pPr>
        <w:pStyle w:val="ListParagraph"/>
        <w:numPr>
          <w:ilvl w:val="0"/>
          <w:numId w:val="1"/>
        </w:numPr>
        <w:rPr>
          <w:rFonts w:ascii="Calibri" w:hAnsi="Calibri" w:cs="Calibri"/>
          <w:b/>
          <w:bCs/>
          <w:u w:val="single"/>
        </w:rPr>
      </w:pPr>
      <w:r w:rsidRPr="00F5432C">
        <w:rPr>
          <w:rFonts w:ascii="Calibri" w:hAnsi="Calibri" w:cs="Calibri"/>
        </w:rPr>
        <w:t xml:space="preserve">Extremely high – </w:t>
      </w:r>
      <w:r w:rsidRPr="00F5432C">
        <w:rPr>
          <w:rFonts w:ascii="Calibri" w:hAnsi="Calibri" w:cs="Calibri"/>
          <w:b/>
          <w:bCs/>
        </w:rPr>
        <w:t xml:space="preserve">continuous and intense activity. </w:t>
      </w:r>
      <w:r w:rsidRPr="00F5432C">
        <w:rPr>
          <w:rFonts w:ascii="Calibri" w:hAnsi="Calibri" w:cs="Calibri"/>
        </w:rPr>
        <w:t xml:space="preserve">Concentrated, creative, energetic and persistent throughout nearly all of the observation. </w:t>
      </w:r>
    </w:p>
    <w:p w14:paraId="698F3E32" w14:textId="77777777" w:rsidR="002C0EEC" w:rsidRPr="002C0EEC" w:rsidRDefault="002C0EEC" w:rsidP="00FA0C2D">
      <w:pPr>
        <w:rPr>
          <w:rFonts w:ascii="Times New Roman" w:eastAsia="Times New Roman" w:hAnsi="Times New Roman" w:cs="Times New Roman"/>
          <w:lang w:eastAsia="en-GB"/>
        </w:rPr>
      </w:pPr>
    </w:p>
    <w:p w14:paraId="2175C254" w14:textId="3C0CDF5D" w:rsidR="00FA0C2D" w:rsidRPr="00FA0C2D" w:rsidRDefault="00FA0C2D" w:rsidP="00FA0C2D">
      <w:pPr>
        <w:rPr>
          <w:rFonts w:ascii="Times New Roman" w:eastAsia="Times New Roman" w:hAnsi="Times New Roman" w:cs="Times New Roman"/>
          <w:lang w:eastAsia="en-GB"/>
        </w:rPr>
      </w:pPr>
    </w:p>
    <w:p w14:paraId="179A85D6" w14:textId="1010CA9A" w:rsidR="008B1F43" w:rsidRPr="00FA0C2D" w:rsidRDefault="00861FEF" w:rsidP="008B1F43">
      <w:pPr>
        <w:rPr>
          <w:rFonts w:ascii="Calibri" w:eastAsia="Times New Roman" w:hAnsi="Calibri" w:cs="Calibri"/>
          <w:lang w:eastAsia="en-GB"/>
        </w:rPr>
      </w:pPr>
      <w:r>
        <w:rPr>
          <w:noProof/>
          <w:sz w:val="28"/>
          <w:szCs w:val="28"/>
        </w:rPr>
        <w:lastRenderedPageBreak/>
        <w:drawing>
          <wp:inline distT="0" distB="0" distL="0" distR="0" wp14:anchorId="6F393662" wp14:editId="5539F138">
            <wp:extent cx="5727700" cy="7772854"/>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5 at 18.34.23.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7772854"/>
                    </a:xfrm>
                    <a:prstGeom prst="rect">
                      <a:avLst/>
                    </a:prstGeom>
                  </pic:spPr>
                </pic:pic>
              </a:graphicData>
            </a:graphic>
          </wp:inline>
        </w:drawing>
      </w:r>
    </w:p>
    <w:p w14:paraId="7B85D1D9" w14:textId="1BAECECC" w:rsidR="009A088F" w:rsidRPr="009A088F" w:rsidRDefault="009A088F" w:rsidP="008A31A1">
      <w:pPr>
        <w:tabs>
          <w:tab w:val="left" w:pos="985"/>
        </w:tabs>
        <w:rPr>
          <w:sz w:val="28"/>
          <w:szCs w:val="28"/>
        </w:rPr>
      </w:pPr>
    </w:p>
    <w:sectPr w:rsidR="009A088F" w:rsidRPr="009A088F" w:rsidSect="00DD46BF">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765A1" w14:textId="77777777" w:rsidR="00625A10" w:rsidRDefault="00625A10" w:rsidP="008A31A1">
      <w:r>
        <w:separator/>
      </w:r>
    </w:p>
  </w:endnote>
  <w:endnote w:type="continuationSeparator" w:id="0">
    <w:p w14:paraId="2ED59FF7" w14:textId="77777777" w:rsidR="00625A10" w:rsidRDefault="00625A10" w:rsidP="008A3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3EB64" w14:textId="77777777" w:rsidR="00625A10" w:rsidRDefault="00625A10" w:rsidP="008A31A1">
      <w:r>
        <w:separator/>
      </w:r>
    </w:p>
  </w:footnote>
  <w:footnote w:type="continuationSeparator" w:id="0">
    <w:p w14:paraId="77997F1E" w14:textId="77777777" w:rsidR="00625A10" w:rsidRDefault="00625A10" w:rsidP="008A3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27F9E4" w14:textId="5A539039" w:rsidR="00BA1550" w:rsidRDefault="00BA1550">
    <w:pPr>
      <w:pStyle w:val="Header"/>
    </w:pPr>
    <w:r>
      <w:t xml:space="preserve">Emelia Thomas </w:t>
    </w:r>
    <w:r>
      <w:ptab w:relativeTo="margin" w:alignment="center" w:leader="none"/>
    </w:r>
    <w:r>
      <w:t>ECAD4010</w:t>
    </w:r>
    <w:r>
      <w:ptab w:relativeTo="margin" w:alignment="right" w:leader="none"/>
    </w:r>
    <w:r>
      <w:t>1902818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72B4E"/>
    <w:multiLevelType w:val="hybridMultilevel"/>
    <w:tmpl w:val="72164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1A1"/>
    <w:rsid w:val="000163D7"/>
    <w:rsid w:val="00032BBC"/>
    <w:rsid w:val="00033B6B"/>
    <w:rsid w:val="000451FD"/>
    <w:rsid w:val="000842CB"/>
    <w:rsid w:val="000A065B"/>
    <w:rsid w:val="000A2AA4"/>
    <w:rsid w:val="000B1031"/>
    <w:rsid w:val="000B1CE0"/>
    <w:rsid w:val="000B56C5"/>
    <w:rsid w:val="000E4397"/>
    <w:rsid w:val="000E4DBB"/>
    <w:rsid w:val="000E7A47"/>
    <w:rsid w:val="0012219C"/>
    <w:rsid w:val="001356DC"/>
    <w:rsid w:val="00162ED9"/>
    <w:rsid w:val="001759A4"/>
    <w:rsid w:val="00177A7C"/>
    <w:rsid w:val="0018362E"/>
    <w:rsid w:val="00190681"/>
    <w:rsid w:val="001907A9"/>
    <w:rsid w:val="001920F8"/>
    <w:rsid w:val="00194F4E"/>
    <w:rsid w:val="001A0189"/>
    <w:rsid w:val="001A2101"/>
    <w:rsid w:val="001B2B3D"/>
    <w:rsid w:val="001C2BCF"/>
    <w:rsid w:val="001D215D"/>
    <w:rsid w:val="001E5415"/>
    <w:rsid w:val="001E67FA"/>
    <w:rsid w:val="001E7A4F"/>
    <w:rsid w:val="001F2136"/>
    <w:rsid w:val="0020288E"/>
    <w:rsid w:val="00212D01"/>
    <w:rsid w:val="0021426F"/>
    <w:rsid w:val="0022320B"/>
    <w:rsid w:val="00233F4D"/>
    <w:rsid w:val="00247551"/>
    <w:rsid w:val="0025639A"/>
    <w:rsid w:val="00272EE5"/>
    <w:rsid w:val="00294DF5"/>
    <w:rsid w:val="00294EAA"/>
    <w:rsid w:val="002C0EEC"/>
    <w:rsid w:val="002D0F4F"/>
    <w:rsid w:val="002D35F2"/>
    <w:rsid w:val="002D4CC7"/>
    <w:rsid w:val="002F3810"/>
    <w:rsid w:val="00302797"/>
    <w:rsid w:val="00305BB8"/>
    <w:rsid w:val="00310786"/>
    <w:rsid w:val="00362964"/>
    <w:rsid w:val="0036365C"/>
    <w:rsid w:val="003648FE"/>
    <w:rsid w:val="00366BDA"/>
    <w:rsid w:val="00367839"/>
    <w:rsid w:val="00373E23"/>
    <w:rsid w:val="00386571"/>
    <w:rsid w:val="003878DE"/>
    <w:rsid w:val="003D00E1"/>
    <w:rsid w:val="003D2395"/>
    <w:rsid w:val="003D4BD4"/>
    <w:rsid w:val="003E4375"/>
    <w:rsid w:val="003E4B22"/>
    <w:rsid w:val="003F0812"/>
    <w:rsid w:val="003F3B91"/>
    <w:rsid w:val="003F543D"/>
    <w:rsid w:val="003F6749"/>
    <w:rsid w:val="003F7343"/>
    <w:rsid w:val="00406630"/>
    <w:rsid w:val="004470E3"/>
    <w:rsid w:val="004554E4"/>
    <w:rsid w:val="004558F8"/>
    <w:rsid w:val="004627A5"/>
    <w:rsid w:val="004740B6"/>
    <w:rsid w:val="00475CEC"/>
    <w:rsid w:val="0048734D"/>
    <w:rsid w:val="004A0E9B"/>
    <w:rsid w:val="004A104C"/>
    <w:rsid w:val="004A19BB"/>
    <w:rsid w:val="004A4668"/>
    <w:rsid w:val="004B3AFF"/>
    <w:rsid w:val="004B5093"/>
    <w:rsid w:val="004C5372"/>
    <w:rsid w:val="004E7F7D"/>
    <w:rsid w:val="0050463E"/>
    <w:rsid w:val="00533457"/>
    <w:rsid w:val="00547F8F"/>
    <w:rsid w:val="00573E49"/>
    <w:rsid w:val="005A24BC"/>
    <w:rsid w:val="005A2F1A"/>
    <w:rsid w:val="005B164B"/>
    <w:rsid w:val="005C0124"/>
    <w:rsid w:val="005C02A0"/>
    <w:rsid w:val="005C5DD4"/>
    <w:rsid w:val="005D004F"/>
    <w:rsid w:val="005D07EB"/>
    <w:rsid w:val="005D18CC"/>
    <w:rsid w:val="005D3704"/>
    <w:rsid w:val="005E060F"/>
    <w:rsid w:val="0061657A"/>
    <w:rsid w:val="00620745"/>
    <w:rsid w:val="006259C9"/>
    <w:rsid w:val="00625A10"/>
    <w:rsid w:val="00626968"/>
    <w:rsid w:val="006447A2"/>
    <w:rsid w:val="00645BA2"/>
    <w:rsid w:val="006516F6"/>
    <w:rsid w:val="006553A6"/>
    <w:rsid w:val="00675496"/>
    <w:rsid w:val="00685E62"/>
    <w:rsid w:val="006874FB"/>
    <w:rsid w:val="0069199F"/>
    <w:rsid w:val="00692615"/>
    <w:rsid w:val="00695075"/>
    <w:rsid w:val="006A0F7C"/>
    <w:rsid w:val="006B2B09"/>
    <w:rsid w:val="006B4DE3"/>
    <w:rsid w:val="006C1565"/>
    <w:rsid w:val="006C207B"/>
    <w:rsid w:val="006D00C1"/>
    <w:rsid w:val="006D574E"/>
    <w:rsid w:val="006E252C"/>
    <w:rsid w:val="007016E9"/>
    <w:rsid w:val="0071446F"/>
    <w:rsid w:val="00715095"/>
    <w:rsid w:val="007239A9"/>
    <w:rsid w:val="00725CCC"/>
    <w:rsid w:val="0076780E"/>
    <w:rsid w:val="00774149"/>
    <w:rsid w:val="00774A54"/>
    <w:rsid w:val="00781290"/>
    <w:rsid w:val="00792D2E"/>
    <w:rsid w:val="007A7359"/>
    <w:rsid w:val="007A7CA0"/>
    <w:rsid w:val="007B09F0"/>
    <w:rsid w:val="007B6899"/>
    <w:rsid w:val="007C7478"/>
    <w:rsid w:val="007D2B0C"/>
    <w:rsid w:val="00812BA8"/>
    <w:rsid w:val="00813A79"/>
    <w:rsid w:val="00837281"/>
    <w:rsid w:val="0084052A"/>
    <w:rsid w:val="00842222"/>
    <w:rsid w:val="00845134"/>
    <w:rsid w:val="00846B9A"/>
    <w:rsid w:val="00860084"/>
    <w:rsid w:val="00860740"/>
    <w:rsid w:val="00860C7B"/>
    <w:rsid w:val="00861FEF"/>
    <w:rsid w:val="008641B2"/>
    <w:rsid w:val="008756C5"/>
    <w:rsid w:val="00881730"/>
    <w:rsid w:val="00882B5A"/>
    <w:rsid w:val="008849DF"/>
    <w:rsid w:val="008904C6"/>
    <w:rsid w:val="00890A27"/>
    <w:rsid w:val="008A31A1"/>
    <w:rsid w:val="008A346E"/>
    <w:rsid w:val="008A579F"/>
    <w:rsid w:val="008B0D3A"/>
    <w:rsid w:val="008B1F43"/>
    <w:rsid w:val="008B4E20"/>
    <w:rsid w:val="008C175C"/>
    <w:rsid w:val="008C1C53"/>
    <w:rsid w:val="008D282E"/>
    <w:rsid w:val="008E2CB4"/>
    <w:rsid w:val="009042EC"/>
    <w:rsid w:val="00916FC8"/>
    <w:rsid w:val="00923ABB"/>
    <w:rsid w:val="00933B12"/>
    <w:rsid w:val="00934230"/>
    <w:rsid w:val="00941254"/>
    <w:rsid w:val="009417B6"/>
    <w:rsid w:val="009430C4"/>
    <w:rsid w:val="009528D9"/>
    <w:rsid w:val="00954AD0"/>
    <w:rsid w:val="00966266"/>
    <w:rsid w:val="0096734B"/>
    <w:rsid w:val="00983C73"/>
    <w:rsid w:val="00985571"/>
    <w:rsid w:val="009A088F"/>
    <w:rsid w:val="009A59D3"/>
    <w:rsid w:val="009B4B53"/>
    <w:rsid w:val="009C22AE"/>
    <w:rsid w:val="009D1C69"/>
    <w:rsid w:val="009F1B35"/>
    <w:rsid w:val="009F52F8"/>
    <w:rsid w:val="009F694B"/>
    <w:rsid w:val="009F78F6"/>
    <w:rsid w:val="00A06B6B"/>
    <w:rsid w:val="00A21D4B"/>
    <w:rsid w:val="00A31191"/>
    <w:rsid w:val="00A36DBE"/>
    <w:rsid w:val="00A37FA7"/>
    <w:rsid w:val="00A4369F"/>
    <w:rsid w:val="00A70C50"/>
    <w:rsid w:val="00A748D0"/>
    <w:rsid w:val="00A91D79"/>
    <w:rsid w:val="00A93C2A"/>
    <w:rsid w:val="00AB1953"/>
    <w:rsid w:val="00AD7677"/>
    <w:rsid w:val="00AE6AB7"/>
    <w:rsid w:val="00AF0480"/>
    <w:rsid w:val="00B15C38"/>
    <w:rsid w:val="00B17C7D"/>
    <w:rsid w:val="00B25D83"/>
    <w:rsid w:val="00B549FB"/>
    <w:rsid w:val="00B653A2"/>
    <w:rsid w:val="00B72661"/>
    <w:rsid w:val="00B76F69"/>
    <w:rsid w:val="00B87591"/>
    <w:rsid w:val="00B92D34"/>
    <w:rsid w:val="00BA1550"/>
    <w:rsid w:val="00BA6AFA"/>
    <w:rsid w:val="00BD3ACC"/>
    <w:rsid w:val="00BE5B82"/>
    <w:rsid w:val="00BE72B4"/>
    <w:rsid w:val="00BF0846"/>
    <w:rsid w:val="00BF157E"/>
    <w:rsid w:val="00BF3C0C"/>
    <w:rsid w:val="00C16162"/>
    <w:rsid w:val="00C21296"/>
    <w:rsid w:val="00C2436B"/>
    <w:rsid w:val="00C317B4"/>
    <w:rsid w:val="00C41FA7"/>
    <w:rsid w:val="00C5267A"/>
    <w:rsid w:val="00C55A0D"/>
    <w:rsid w:val="00C62B7E"/>
    <w:rsid w:val="00C76AEA"/>
    <w:rsid w:val="00C815A9"/>
    <w:rsid w:val="00C81D58"/>
    <w:rsid w:val="00C925E7"/>
    <w:rsid w:val="00C94C63"/>
    <w:rsid w:val="00CB6BBA"/>
    <w:rsid w:val="00CC5AC2"/>
    <w:rsid w:val="00CD5644"/>
    <w:rsid w:val="00CD609B"/>
    <w:rsid w:val="00CE08C3"/>
    <w:rsid w:val="00CE19B0"/>
    <w:rsid w:val="00CE2D57"/>
    <w:rsid w:val="00CE59E2"/>
    <w:rsid w:val="00CF64D4"/>
    <w:rsid w:val="00D01D81"/>
    <w:rsid w:val="00D106BC"/>
    <w:rsid w:val="00D10880"/>
    <w:rsid w:val="00D1563E"/>
    <w:rsid w:val="00D17966"/>
    <w:rsid w:val="00D2153A"/>
    <w:rsid w:val="00D2680D"/>
    <w:rsid w:val="00D4390E"/>
    <w:rsid w:val="00D54E9F"/>
    <w:rsid w:val="00D553CD"/>
    <w:rsid w:val="00D65BF1"/>
    <w:rsid w:val="00D80BAC"/>
    <w:rsid w:val="00D81D27"/>
    <w:rsid w:val="00D844E4"/>
    <w:rsid w:val="00D84A38"/>
    <w:rsid w:val="00D84CCB"/>
    <w:rsid w:val="00D86BDD"/>
    <w:rsid w:val="00D87344"/>
    <w:rsid w:val="00DA0CE6"/>
    <w:rsid w:val="00DA1F8F"/>
    <w:rsid w:val="00DA7D91"/>
    <w:rsid w:val="00DB32FE"/>
    <w:rsid w:val="00DD355A"/>
    <w:rsid w:val="00DD40B4"/>
    <w:rsid w:val="00DD46BF"/>
    <w:rsid w:val="00DE78C1"/>
    <w:rsid w:val="00DF11F6"/>
    <w:rsid w:val="00E02802"/>
    <w:rsid w:val="00E02CD7"/>
    <w:rsid w:val="00E12088"/>
    <w:rsid w:val="00E16CEE"/>
    <w:rsid w:val="00E1737E"/>
    <w:rsid w:val="00E206A6"/>
    <w:rsid w:val="00E231EE"/>
    <w:rsid w:val="00E23F4C"/>
    <w:rsid w:val="00E26E98"/>
    <w:rsid w:val="00E309E1"/>
    <w:rsid w:val="00E46621"/>
    <w:rsid w:val="00E473A9"/>
    <w:rsid w:val="00E5097C"/>
    <w:rsid w:val="00E51F89"/>
    <w:rsid w:val="00E6336A"/>
    <w:rsid w:val="00E87685"/>
    <w:rsid w:val="00EC3646"/>
    <w:rsid w:val="00EC5BC8"/>
    <w:rsid w:val="00EC7326"/>
    <w:rsid w:val="00ED4DD3"/>
    <w:rsid w:val="00EE213D"/>
    <w:rsid w:val="00EF04C7"/>
    <w:rsid w:val="00EF1463"/>
    <w:rsid w:val="00EF7618"/>
    <w:rsid w:val="00F01C6F"/>
    <w:rsid w:val="00F0332C"/>
    <w:rsid w:val="00F2192D"/>
    <w:rsid w:val="00F32646"/>
    <w:rsid w:val="00F44A0C"/>
    <w:rsid w:val="00F54216"/>
    <w:rsid w:val="00F5432C"/>
    <w:rsid w:val="00F61ED0"/>
    <w:rsid w:val="00F8090A"/>
    <w:rsid w:val="00F84070"/>
    <w:rsid w:val="00F91BAD"/>
    <w:rsid w:val="00FA0C2D"/>
    <w:rsid w:val="00FB50D8"/>
    <w:rsid w:val="00FD3E9F"/>
    <w:rsid w:val="00FD4056"/>
    <w:rsid w:val="00FD5BC3"/>
    <w:rsid w:val="00FE3916"/>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1E27C"/>
  <w15:chartTrackingRefBased/>
  <w15:docId w15:val="{8C8B3459-8660-B549-BCC2-15F8424E3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1A1"/>
    <w:pPr>
      <w:tabs>
        <w:tab w:val="center" w:pos="4680"/>
        <w:tab w:val="right" w:pos="9360"/>
      </w:tabs>
    </w:pPr>
  </w:style>
  <w:style w:type="character" w:customStyle="1" w:styleId="HeaderChar">
    <w:name w:val="Header Char"/>
    <w:basedOn w:val="DefaultParagraphFont"/>
    <w:link w:val="Header"/>
    <w:uiPriority w:val="99"/>
    <w:rsid w:val="008A31A1"/>
  </w:style>
  <w:style w:type="paragraph" w:styleId="Footer">
    <w:name w:val="footer"/>
    <w:basedOn w:val="Normal"/>
    <w:link w:val="FooterChar"/>
    <w:uiPriority w:val="99"/>
    <w:unhideWhenUsed/>
    <w:rsid w:val="008A31A1"/>
    <w:pPr>
      <w:tabs>
        <w:tab w:val="center" w:pos="4680"/>
        <w:tab w:val="right" w:pos="9360"/>
      </w:tabs>
    </w:pPr>
  </w:style>
  <w:style w:type="character" w:customStyle="1" w:styleId="FooterChar">
    <w:name w:val="Footer Char"/>
    <w:basedOn w:val="DefaultParagraphFont"/>
    <w:link w:val="Footer"/>
    <w:uiPriority w:val="99"/>
    <w:rsid w:val="008A31A1"/>
  </w:style>
  <w:style w:type="character" w:styleId="Hyperlink">
    <w:name w:val="Hyperlink"/>
    <w:basedOn w:val="DefaultParagraphFont"/>
    <w:uiPriority w:val="99"/>
    <w:semiHidden/>
    <w:unhideWhenUsed/>
    <w:rsid w:val="004A4668"/>
    <w:rPr>
      <w:color w:val="0000FF"/>
      <w:u w:val="single"/>
    </w:rPr>
  </w:style>
  <w:style w:type="character" w:customStyle="1" w:styleId="ff3">
    <w:name w:val="ff3"/>
    <w:basedOn w:val="DefaultParagraphFont"/>
    <w:rsid w:val="00A31191"/>
  </w:style>
  <w:style w:type="paragraph" w:styleId="ListParagraph">
    <w:name w:val="List Paragraph"/>
    <w:basedOn w:val="Normal"/>
    <w:uiPriority w:val="34"/>
    <w:qFormat/>
    <w:rsid w:val="002C0EEC"/>
    <w:pPr>
      <w:ind w:left="720"/>
      <w:contextualSpacing/>
    </w:pPr>
  </w:style>
  <w:style w:type="paragraph" w:customStyle="1" w:styleId="AssignBody">
    <w:name w:val="AssignBody"/>
    <w:basedOn w:val="Normal"/>
    <w:link w:val="AssignBodyChar"/>
    <w:qFormat/>
    <w:rsid w:val="00F5432C"/>
    <w:pPr>
      <w:spacing w:line="360" w:lineRule="auto"/>
    </w:pPr>
    <w:rPr>
      <w:rFonts w:ascii="Arial" w:hAnsi="Arial"/>
      <w:sz w:val="22"/>
      <w:szCs w:val="22"/>
    </w:rPr>
  </w:style>
  <w:style w:type="character" w:customStyle="1" w:styleId="AssignBodyChar">
    <w:name w:val="AssignBody Char"/>
    <w:basedOn w:val="DefaultParagraphFont"/>
    <w:link w:val="AssignBody"/>
    <w:rsid w:val="00F5432C"/>
    <w:rPr>
      <w:rFonts w:ascii="Arial" w:hAnsi="Arial"/>
      <w:sz w:val="22"/>
      <w:szCs w:val="22"/>
    </w:rPr>
  </w:style>
  <w:style w:type="table" w:styleId="TableGrid">
    <w:name w:val="Table Grid"/>
    <w:basedOn w:val="TableNormal"/>
    <w:uiPriority w:val="39"/>
    <w:rsid w:val="00F5432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409174">
      <w:bodyDiv w:val="1"/>
      <w:marLeft w:val="0"/>
      <w:marRight w:val="0"/>
      <w:marTop w:val="0"/>
      <w:marBottom w:val="0"/>
      <w:divBdr>
        <w:top w:val="none" w:sz="0" w:space="0" w:color="auto"/>
        <w:left w:val="none" w:sz="0" w:space="0" w:color="auto"/>
        <w:bottom w:val="none" w:sz="0" w:space="0" w:color="auto"/>
        <w:right w:val="none" w:sz="0" w:space="0" w:color="auto"/>
      </w:divBdr>
    </w:div>
    <w:div w:id="529996175">
      <w:bodyDiv w:val="1"/>
      <w:marLeft w:val="0"/>
      <w:marRight w:val="0"/>
      <w:marTop w:val="0"/>
      <w:marBottom w:val="0"/>
      <w:divBdr>
        <w:top w:val="none" w:sz="0" w:space="0" w:color="auto"/>
        <w:left w:val="none" w:sz="0" w:space="0" w:color="auto"/>
        <w:bottom w:val="none" w:sz="0" w:space="0" w:color="auto"/>
        <w:right w:val="none" w:sz="0" w:space="0" w:color="auto"/>
      </w:divBdr>
    </w:div>
    <w:div w:id="687488220">
      <w:bodyDiv w:val="1"/>
      <w:marLeft w:val="0"/>
      <w:marRight w:val="0"/>
      <w:marTop w:val="0"/>
      <w:marBottom w:val="0"/>
      <w:divBdr>
        <w:top w:val="none" w:sz="0" w:space="0" w:color="auto"/>
        <w:left w:val="none" w:sz="0" w:space="0" w:color="auto"/>
        <w:bottom w:val="none" w:sz="0" w:space="0" w:color="auto"/>
        <w:right w:val="none" w:sz="0" w:space="0" w:color="auto"/>
      </w:divBdr>
    </w:div>
    <w:div w:id="795680021">
      <w:bodyDiv w:val="1"/>
      <w:marLeft w:val="0"/>
      <w:marRight w:val="0"/>
      <w:marTop w:val="0"/>
      <w:marBottom w:val="0"/>
      <w:divBdr>
        <w:top w:val="none" w:sz="0" w:space="0" w:color="auto"/>
        <w:left w:val="none" w:sz="0" w:space="0" w:color="auto"/>
        <w:bottom w:val="none" w:sz="0" w:space="0" w:color="auto"/>
        <w:right w:val="none" w:sz="0" w:space="0" w:color="auto"/>
      </w:divBdr>
    </w:div>
    <w:div w:id="916789260">
      <w:bodyDiv w:val="1"/>
      <w:marLeft w:val="0"/>
      <w:marRight w:val="0"/>
      <w:marTop w:val="0"/>
      <w:marBottom w:val="0"/>
      <w:divBdr>
        <w:top w:val="none" w:sz="0" w:space="0" w:color="auto"/>
        <w:left w:val="none" w:sz="0" w:space="0" w:color="auto"/>
        <w:bottom w:val="none" w:sz="0" w:space="0" w:color="auto"/>
        <w:right w:val="none" w:sz="0" w:space="0" w:color="auto"/>
      </w:divBdr>
    </w:div>
    <w:div w:id="991182036">
      <w:bodyDiv w:val="1"/>
      <w:marLeft w:val="0"/>
      <w:marRight w:val="0"/>
      <w:marTop w:val="0"/>
      <w:marBottom w:val="0"/>
      <w:divBdr>
        <w:top w:val="none" w:sz="0" w:space="0" w:color="auto"/>
        <w:left w:val="none" w:sz="0" w:space="0" w:color="auto"/>
        <w:bottom w:val="none" w:sz="0" w:space="0" w:color="auto"/>
        <w:right w:val="none" w:sz="0" w:space="0" w:color="auto"/>
      </w:divBdr>
    </w:div>
    <w:div w:id="1136414611">
      <w:bodyDiv w:val="1"/>
      <w:marLeft w:val="0"/>
      <w:marRight w:val="0"/>
      <w:marTop w:val="0"/>
      <w:marBottom w:val="0"/>
      <w:divBdr>
        <w:top w:val="none" w:sz="0" w:space="0" w:color="auto"/>
        <w:left w:val="none" w:sz="0" w:space="0" w:color="auto"/>
        <w:bottom w:val="none" w:sz="0" w:space="0" w:color="auto"/>
        <w:right w:val="none" w:sz="0" w:space="0" w:color="auto"/>
      </w:divBdr>
    </w:div>
    <w:div w:id="1146049531">
      <w:bodyDiv w:val="1"/>
      <w:marLeft w:val="0"/>
      <w:marRight w:val="0"/>
      <w:marTop w:val="0"/>
      <w:marBottom w:val="0"/>
      <w:divBdr>
        <w:top w:val="none" w:sz="0" w:space="0" w:color="auto"/>
        <w:left w:val="none" w:sz="0" w:space="0" w:color="auto"/>
        <w:bottom w:val="none" w:sz="0" w:space="0" w:color="auto"/>
        <w:right w:val="none" w:sz="0" w:space="0" w:color="auto"/>
      </w:divBdr>
    </w:div>
    <w:div w:id="1185023409">
      <w:bodyDiv w:val="1"/>
      <w:marLeft w:val="0"/>
      <w:marRight w:val="0"/>
      <w:marTop w:val="0"/>
      <w:marBottom w:val="0"/>
      <w:divBdr>
        <w:top w:val="none" w:sz="0" w:space="0" w:color="auto"/>
        <w:left w:val="none" w:sz="0" w:space="0" w:color="auto"/>
        <w:bottom w:val="none" w:sz="0" w:space="0" w:color="auto"/>
        <w:right w:val="none" w:sz="0" w:space="0" w:color="auto"/>
      </w:divBdr>
    </w:div>
    <w:div w:id="1420832738">
      <w:bodyDiv w:val="1"/>
      <w:marLeft w:val="0"/>
      <w:marRight w:val="0"/>
      <w:marTop w:val="0"/>
      <w:marBottom w:val="0"/>
      <w:divBdr>
        <w:top w:val="none" w:sz="0" w:space="0" w:color="auto"/>
        <w:left w:val="none" w:sz="0" w:space="0" w:color="auto"/>
        <w:bottom w:val="none" w:sz="0" w:space="0" w:color="auto"/>
        <w:right w:val="none" w:sz="0" w:space="0" w:color="auto"/>
      </w:divBdr>
    </w:div>
    <w:div w:id="1459759733">
      <w:bodyDiv w:val="1"/>
      <w:marLeft w:val="0"/>
      <w:marRight w:val="0"/>
      <w:marTop w:val="0"/>
      <w:marBottom w:val="0"/>
      <w:divBdr>
        <w:top w:val="none" w:sz="0" w:space="0" w:color="auto"/>
        <w:left w:val="none" w:sz="0" w:space="0" w:color="auto"/>
        <w:bottom w:val="none" w:sz="0" w:space="0" w:color="auto"/>
        <w:right w:val="none" w:sz="0" w:space="0" w:color="auto"/>
      </w:divBdr>
    </w:div>
    <w:div w:id="1503932281">
      <w:bodyDiv w:val="1"/>
      <w:marLeft w:val="0"/>
      <w:marRight w:val="0"/>
      <w:marTop w:val="0"/>
      <w:marBottom w:val="0"/>
      <w:divBdr>
        <w:top w:val="none" w:sz="0" w:space="0" w:color="auto"/>
        <w:left w:val="none" w:sz="0" w:space="0" w:color="auto"/>
        <w:bottom w:val="none" w:sz="0" w:space="0" w:color="auto"/>
        <w:right w:val="none" w:sz="0" w:space="0" w:color="auto"/>
      </w:divBdr>
    </w:div>
    <w:div w:id="1780761635">
      <w:bodyDiv w:val="1"/>
      <w:marLeft w:val="0"/>
      <w:marRight w:val="0"/>
      <w:marTop w:val="0"/>
      <w:marBottom w:val="0"/>
      <w:divBdr>
        <w:top w:val="none" w:sz="0" w:space="0" w:color="auto"/>
        <w:left w:val="none" w:sz="0" w:space="0" w:color="auto"/>
        <w:bottom w:val="none" w:sz="0" w:space="0" w:color="auto"/>
        <w:right w:val="none" w:sz="0" w:space="0" w:color="auto"/>
      </w:divBdr>
    </w:div>
    <w:div w:id="1782913322">
      <w:bodyDiv w:val="1"/>
      <w:marLeft w:val="0"/>
      <w:marRight w:val="0"/>
      <w:marTop w:val="0"/>
      <w:marBottom w:val="0"/>
      <w:divBdr>
        <w:top w:val="none" w:sz="0" w:space="0" w:color="auto"/>
        <w:left w:val="none" w:sz="0" w:space="0" w:color="auto"/>
        <w:bottom w:val="none" w:sz="0" w:space="0" w:color="auto"/>
        <w:right w:val="none" w:sz="0" w:space="0" w:color="auto"/>
      </w:divBdr>
    </w:div>
    <w:div w:id="1799638742">
      <w:bodyDiv w:val="1"/>
      <w:marLeft w:val="0"/>
      <w:marRight w:val="0"/>
      <w:marTop w:val="0"/>
      <w:marBottom w:val="0"/>
      <w:divBdr>
        <w:top w:val="none" w:sz="0" w:space="0" w:color="auto"/>
        <w:left w:val="none" w:sz="0" w:space="0" w:color="auto"/>
        <w:bottom w:val="none" w:sz="0" w:space="0" w:color="auto"/>
        <w:right w:val="none" w:sz="0" w:space="0" w:color="auto"/>
      </w:divBdr>
    </w:div>
    <w:div w:id="1832793116">
      <w:bodyDiv w:val="1"/>
      <w:marLeft w:val="0"/>
      <w:marRight w:val="0"/>
      <w:marTop w:val="0"/>
      <w:marBottom w:val="0"/>
      <w:divBdr>
        <w:top w:val="none" w:sz="0" w:space="0" w:color="auto"/>
        <w:left w:val="none" w:sz="0" w:space="0" w:color="auto"/>
        <w:bottom w:val="none" w:sz="0" w:space="0" w:color="auto"/>
        <w:right w:val="none" w:sz="0" w:space="0" w:color="auto"/>
      </w:divBdr>
    </w:div>
    <w:div w:id="1981687022">
      <w:bodyDiv w:val="1"/>
      <w:marLeft w:val="0"/>
      <w:marRight w:val="0"/>
      <w:marTop w:val="0"/>
      <w:marBottom w:val="0"/>
      <w:divBdr>
        <w:top w:val="none" w:sz="0" w:space="0" w:color="auto"/>
        <w:left w:val="none" w:sz="0" w:space="0" w:color="auto"/>
        <w:bottom w:val="none" w:sz="0" w:space="0" w:color="auto"/>
        <w:right w:val="none" w:sz="0" w:space="0" w:color="auto"/>
      </w:divBdr>
    </w:div>
    <w:div w:id="2058048873">
      <w:bodyDiv w:val="1"/>
      <w:marLeft w:val="0"/>
      <w:marRight w:val="0"/>
      <w:marTop w:val="0"/>
      <w:marBottom w:val="0"/>
      <w:divBdr>
        <w:top w:val="none" w:sz="0" w:space="0" w:color="auto"/>
        <w:left w:val="none" w:sz="0" w:space="0" w:color="auto"/>
        <w:bottom w:val="none" w:sz="0" w:space="0" w:color="auto"/>
        <w:right w:val="none" w:sz="0" w:space="0" w:color="auto"/>
      </w:divBdr>
    </w:div>
    <w:div w:id="208105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1.amazonaws.com/hwb-live-storage/a8/9c/a8/ee/f299432c801d025d875da415/observing-children.pdf" TargetMode="External"/><Relationship Id="rId13" Type="http://schemas.openxmlformats.org/officeDocument/2006/relationships/hyperlink" Target="https://moodle.uwtsd.ac.uk/course/view.php?id=7363"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hwb.gov.wales/storage/fcb8539c-9be7-4883-8542-35d7b54b56f2/foundation-phase-outdoor-learning-handbook.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d5d8e39c-b534-40cb-a3f5-7e2e126d8077/foundation-phase-framework.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estyn.gov.wales/effective-practice/learning-through-play-support-independent-learning" TargetMode="External"/><Relationship Id="rId4" Type="http://schemas.openxmlformats.org/officeDocument/2006/relationships/webSettings" Target="webSettings.xml"/><Relationship Id="rId9" Type="http://schemas.openxmlformats.org/officeDocument/2006/relationships/hyperlink" Target="https://education.nsw.gov.au/teaching-and-learning/professional-learning/evaluation-resource-hub/collecting-data/observation"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1317</TotalTime>
  <Pages>8</Pages>
  <Words>2936</Words>
  <Characters>16888</Characters>
  <Application>Microsoft Office Word</Application>
  <DocSecurity>0</DocSecurity>
  <Lines>383</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343</cp:revision>
  <dcterms:created xsi:type="dcterms:W3CDTF">2020-05-02T13:04:00Z</dcterms:created>
  <dcterms:modified xsi:type="dcterms:W3CDTF">2020-05-15T17:42:00Z</dcterms:modified>
</cp:coreProperties>
</file>