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35B05" w14:textId="77777777" w:rsidR="00B30FC8" w:rsidRDefault="00B30FC8" w:rsidP="00B30FC8"/>
    <w:p w14:paraId="71277C4C" w14:textId="77777777" w:rsidR="00B30FC8" w:rsidRPr="00A85BFE" w:rsidRDefault="00B30FC8" w:rsidP="00B30FC8">
      <w:pPr>
        <w:pStyle w:val="Header"/>
        <w:tabs>
          <w:tab w:val="clear" w:pos="4153"/>
          <w:tab w:val="clear" w:pos="8306"/>
        </w:tabs>
        <w:jc w:val="right"/>
        <w:rPr>
          <w:rFonts w:ascii="Arial" w:hAnsi="Arial" w:cs="Arial"/>
          <w:b/>
          <w:bCs/>
          <w:sz w:val="28"/>
          <w:szCs w:val="28"/>
        </w:rPr>
      </w:pPr>
      <w:r>
        <w:tab/>
      </w:r>
      <w:r w:rsidRPr="00A406E5">
        <w:rPr>
          <w:rFonts w:ascii="Arial" w:hAnsi="Arial" w:cs="Arial"/>
          <w:noProof/>
        </w:rPr>
        <w:drawing>
          <wp:anchor distT="0" distB="0" distL="114300" distR="114300" simplePos="0" relativeHeight="251677696" behindDoc="0" locked="0" layoutInCell="1" allowOverlap="1" wp14:anchorId="5A149486" wp14:editId="6292BFA1">
            <wp:simplePos x="457200" y="457200"/>
            <wp:positionH relativeFrom="column">
              <wp:align>left</wp:align>
            </wp:positionH>
            <wp:positionV relativeFrom="paragraph">
              <wp:align>top</wp:align>
            </wp:positionV>
            <wp:extent cx="1809750" cy="723900"/>
            <wp:effectExtent l="0" t="0" r="0" b="0"/>
            <wp:wrapSquare wrapText="bothSides"/>
            <wp:docPr id="12" name="Picture 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2D85344" w14:textId="77777777" w:rsidR="00B30FC8" w:rsidRPr="00A406E5" w:rsidRDefault="00B30FC8" w:rsidP="00B30FC8">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B30FC8" w:rsidRPr="00A406E5" w14:paraId="49BB0E96" w14:textId="77777777" w:rsidTr="0019516A">
        <w:tc>
          <w:tcPr>
            <w:tcW w:w="8618" w:type="dxa"/>
            <w:shd w:val="clear" w:color="auto" w:fill="C0C0C0"/>
          </w:tcPr>
          <w:p w14:paraId="0FFF21A9" w14:textId="77777777" w:rsidR="00B30FC8" w:rsidRPr="00A406E5" w:rsidRDefault="00B30FC8" w:rsidP="0019516A">
            <w:pPr>
              <w:pStyle w:val="Heading4"/>
              <w:rPr>
                <w:rFonts w:ascii="Arial" w:hAnsi="Arial" w:cs="Arial"/>
                <w:b/>
                <w:bCs/>
              </w:rPr>
            </w:pPr>
            <w:r w:rsidRPr="6D4D0207">
              <w:rPr>
                <w:rFonts w:ascii="Arial" w:hAnsi="Arial" w:cs="Arial"/>
                <w:b/>
                <w:bCs/>
              </w:rPr>
              <w:t xml:space="preserve">LEVEL 6 ASSESSMENT SPECIFICATION </w:t>
            </w:r>
          </w:p>
        </w:tc>
      </w:tr>
    </w:tbl>
    <w:p w14:paraId="282B6131" w14:textId="77777777" w:rsidR="00B30FC8" w:rsidRPr="00A406E5" w:rsidRDefault="00B30FC8" w:rsidP="00B30FC8">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30FC8" w:rsidRPr="00A406E5" w14:paraId="49ADEF1C" w14:textId="77777777" w:rsidTr="0019516A">
        <w:tc>
          <w:tcPr>
            <w:tcW w:w="2093" w:type="dxa"/>
            <w:shd w:val="clear" w:color="auto" w:fill="auto"/>
          </w:tcPr>
          <w:p w14:paraId="233C6055"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Student name:</w:t>
            </w:r>
          </w:p>
        </w:tc>
        <w:tc>
          <w:tcPr>
            <w:tcW w:w="3293" w:type="dxa"/>
          </w:tcPr>
          <w:p w14:paraId="5E4853F3" w14:textId="4FB4D166" w:rsidR="00B30FC8" w:rsidRPr="00A406E5" w:rsidRDefault="003510EE" w:rsidP="0019516A">
            <w:pPr>
              <w:spacing w:before="120" w:after="120"/>
              <w:jc w:val="both"/>
              <w:rPr>
                <w:rFonts w:ascii="Arial" w:hAnsi="Arial" w:cs="Arial"/>
                <w:b/>
              </w:rPr>
            </w:pPr>
            <w:r>
              <w:rPr>
                <w:rFonts w:ascii="Arial" w:hAnsi="Arial" w:cs="Arial"/>
                <w:b/>
              </w:rPr>
              <w:t>Siobhan Rowlands</w:t>
            </w:r>
          </w:p>
        </w:tc>
        <w:tc>
          <w:tcPr>
            <w:tcW w:w="2268" w:type="dxa"/>
            <w:shd w:val="clear" w:color="auto" w:fill="D9D9D9" w:themeFill="background1" w:themeFillShade="D9"/>
          </w:tcPr>
          <w:p w14:paraId="17C97E87"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Student ID number:</w:t>
            </w:r>
          </w:p>
        </w:tc>
        <w:tc>
          <w:tcPr>
            <w:tcW w:w="2268" w:type="dxa"/>
          </w:tcPr>
          <w:p w14:paraId="2807AE14" w14:textId="705E9312" w:rsidR="00B30FC8" w:rsidRPr="00A406E5" w:rsidRDefault="003510EE" w:rsidP="0019516A">
            <w:pPr>
              <w:spacing w:before="120" w:after="120"/>
              <w:jc w:val="both"/>
              <w:rPr>
                <w:rFonts w:ascii="Arial" w:hAnsi="Arial" w:cs="Arial"/>
                <w:b/>
              </w:rPr>
            </w:pPr>
            <w:r>
              <w:rPr>
                <w:rFonts w:ascii="Arial" w:hAnsi="Arial" w:cs="Arial"/>
                <w:b/>
              </w:rPr>
              <w:t>1805004</w:t>
            </w:r>
          </w:p>
        </w:tc>
      </w:tr>
      <w:tr w:rsidR="00B30FC8" w:rsidRPr="00A406E5" w14:paraId="7957D88B" w14:textId="77777777" w:rsidTr="0019516A">
        <w:tc>
          <w:tcPr>
            <w:tcW w:w="2093" w:type="dxa"/>
            <w:shd w:val="clear" w:color="auto" w:fill="auto"/>
          </w:tcPr>
          <w:p w14:paraId="30BAE7B4"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0D57B8C3" w14:textId="77777777" w:rsidR="00B30FC8" w:rsidRPr="00A406E5" w:rsidRDefault="00B30FC8" w:rsidP="0019516A">
            <w:pPr>
              <w:spacing w:before="120" w:after="120"/>
              <w:jc w:val="both"/>
              <w:rPr>
                <w:rFonts w:ascii="Arial" w:hAnsi="Arial" w:cs="Arial"/>
                <w:b/>
              </w:rPr>
            </w:pPr>
            <w:r>
              <w:rPr>
                <w:rFonts w:ascii="Arial" w:hAnsi="Arial" w:cs="Arial"/>
                <w:b/>
              </w:rPr>
              <w:t>Secondary PGCE</w:t>
            </w:r>
          </w:p>
        </w:tc>
      </w:tr>
      <w:tr w:rsidR="00B30FC8" w:rsidRPr="00A406E5" w14:paraId="493B5175" w14:textId="77777777" w:rsidTr="0019516A">
        <w:tc>
          <w:tcPr>
            <w:tcW w:w="2093" w:type="dxa"/>
            <w:shd w:val="clear" w:color="auto" w:fill="auto"/>
          </w:tcPr>
          <w:p w14:paraId="3A1B462E"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43602BF3" w14:textId="77777777" w:rsidR="00B30FC8" w:rsidRPr="009476C2" w:rsidRDefault="00B30FC8" w:rsidP="0019516A">
            <w:pPr>
              <w:spacing w:before="100" w:beforeAutospacing="1" w:after="100" w:afterAutospacing="1"/>
            </w:pPr>
            <w:r w:rsidRPr="009476C2">
              <w:rPr>
                <w:rFonts w:ascii="Arial" w:hAnsi="Arial" w:cs="Arial"/>
                <w:b/>
                <w:bCs/>
              </w:rPr>
              <w:t xml:space="preserve">Curriculum Development and Enhancement </w:t>
            </w:r>
          </w:p>
          <w:p w14:paraId="5B82EFEE" w14:textId="77777777" w:rsidR="00B30FC8" w:rsidRPr="00A406E5" w:rsidRDefault="00B30FC8" w:rsidP="0019516A">
            <w:pPr>
              <w:spacing w:before="120" w:after="120"/>
              <w:jc w:val="both"/>
              <w:rPr>
                <w:rFonts w:ascii="Arial" w:hAnsi="Arial" w:cs="Arial"/>
                <w:b/>
              </w:rPr>
            </w:pPr>
          </w:p>
        </w:tc>
      </w:tr>
      <w:tr w:rsidR="00B30FC8" w:rsidRPr="00A406E5" w14:paraId="1195F097" w14:textId="77777777" w:rsidTr="0019516A">
        <w:tc>
          <w:tcPr>
            <w:tcW w:w="2093" w:type="dxa"/>
            <w:shd w:val="clear" w:color="auto" w:fill="auto"/>
          </w:tcPr>
          <w:p w14:paraId="03B0C0BC"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Module code:</w:t>
            </w:r>
          </w:p>
        </w:tc>
        <w:tc>
          <w:tcPr>
            <w:tcW w:w="3293" w:type="dxa"/>
          </w:tcPr>
          <w:p w14:paraId="2EDEADDC" w14:textId="77777777" w:rsidR="00B30FC8" w:rsidRPr="00A406E5" w:rsidRDefault="00B30FC8" w:rsidP="0019516A">
            <w:pPr>
              <w:spacing w:before="120" w:after="120"/>
              <w:jc w:val="both"/>
              <w:rPr>
                <w:rFonts w:ascii="Arial" w:hAnsi="Arial" w:cs="Arial"/>
                <w:b/>
              </w:rPr>
            </w:pPr>
            <w:r>
              <w:rPr>
                <w:rFonts w:ascii="Arial" w:hAnsi="Arial" w:cs="Arial"/>
                <w:b/>
              </w:rPr>
              <w:t>ECSP6004</w:t>
            </w:r>
          </w:p>
        </w:tc>
        <w:tc>
          <w:tcPr>
            <w:tcW w:w="2268" w:type="dxa"/>
            <w:shd w:val="clear" w:color="auto" w:fill="D9D9D9" w:themeFill="background1" w:themeFillShade="D9"/>
          </w:tcPr>
          <w:p w14:paraId="2FC0A84A" w14:textId="77777777" w:rsidR="00B30FC8" w:rsidRPr="004D5E9B" w:rsidRDefault="00B30FC8" w:rsidP="0019516A">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D04F0C8" w14:textId="77777777" w:rsidR="00B30FC8" w:rsidRPr="00A406E5" w:rsidRDefault="00B30FC8" w:rsidP="0019516A">
            <w:pPr>
              <w:spacing w:before="120" w:after="120"/>
              <w:jc w:val="both"/>
              <w:rPr>
                <w:rFonts w:ascii="Arial" w:hAnsi="Arial" w:cs="Arial"/>
                <w:b/>
              </w:rPr>
            </w:pPr>
            <w:r>
              <w:rPr>
                <w:rFonts w:ascii="Arial" w:hAnsi="Arial" w:cs="Arial"/>
                <w:b/>
              </w:rPr>
              <w:t>100%</w:t>
            </w:r>
          </w:p>
        </w:tc>
      </w:tr>
      <w:tr w:rsidR="00B30FC8" w:rsidRPr="00A406E5" w14:paraId="28EB11F1" w14:textId="77777777" w:rsidTr="0019516A">
        <w:tc>
          <w:tcPr>
            <w:tcW w:w="2093" w:type="dxa"/>
            <w:shd w:val="clear" w:color="auto" w:fill="auto"/>
          </w:tcPr>
          <w:p w14:paraId="403B92B8"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Lecturer:</w:t>
            </w:r>
          </w:p>
        </w:tc>
        <w:tc>
          <w:tcPr>
            <w:tcW w:w="3293" w:type="dxa"/>
          </w:tcPr>
          <w:p w14:paraId="487869B8" w14:textId="77777777" w:rsidR="00B30FC8" w:rsidRPr="00A406E5" w:rsidRDefault="00B30FC8" w:rsidP="0019516A">
            <w:pPr>
              <w:spacing w:before="120" w:after="120"/>
              <w:jc w:val="both"/>
              <w:rPr>
                <w:rFonts w:ascii="Arial" w:hAnsi="Arial" w:cs="Arial"/>
                <w:b/>
              </w:rPr>
            </w:pPr>
            <w:r>
              <w:rPr>
                <w:rFonts w:ascii="Arial" w:hAnsi="Arial" w:cs="Arial"/>
                <w:b/>
              </w:rPr>
              <w:t>Helen Denny</w:t>
            </w:r>
          </w:p>
        </w:tc>
        <w:tc>
          <w:tcPr>
            <w:tcW w:w="2268" w:type="dxa"/>
            <w:shd w:val="clear" w:color="auto" w:fill="D9D9D9" w:themeFill="background1" w:themeFillShade="D9"/>
          </w:tcPr>
          <w:p w14:paraId="4E7C9F9E"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Internal Verifier:</w:t>
            </w:r>
          </w:p>
        </w:tc>
        <w:tc>
          <w:tcPr>
            <w:tcW w:w="2268" w:type="dxa"/>
          </w:tcPr>
          <w:p w14:paraId="1E046032" w14:textId="77777777" w:rsidR="00B30FC8" w:rsidRPr="00A406E5" w:rsidRDefault="00B30FC8" w:rsidP="0019516A">
            <w:pPr>
              <w:spacing w:before="120" w:after="120"/>
              <w:jc w:val="both"/>
              <w:rPr>
                <w:rFonts w:ascii="Arial" w:hAnsi="Arial" w:cs="Arial"/>
                <w:b/>
              </w:rPr>
            </w:pPr>
          </w:p>
        </w:tc>
      </w:tr>
      <w:tr w:rsidR="00B30FC8" w:rsidRPr="00A406E5" w14:paraId="2300C576" w14:textId="77777777" w:rsidTr="0019516A">
        <w:tc>
          <w:tcPr>
            <w:tcW w:w="2093" w:type="dxa"/>
            <w:shd w:val="clear" w:color="auto" w:fill="auto"/>
          </w:tcPr>
          <w:p w14:paraId="5D1C11BB"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Assignment Title:</w:t>
            </w:r>
          </w:p>
        </w:tc>
        <w:tc>
          <w:tcPr>
            <w:tcW w:w="3293" w:type="dxa"/>
          </w:tcPr>
          <w:p w14:paraId="18E12234" w14:textId="77777777" w:rsidR="00B30FC8" w:rsidRPr="00A406E5" w:rsidRDefault="00B30FC8" w:rsidP="0019516A">
            <w:pPr>
              <w:spacing w:before="120" w:after="120"/>
              <w:jc w:val="both"/>
              <w:rPr>
                <w:rFonts w:ascii="Arial" w:hAnsi="Arial" w:cs="Arial"/>
                <w:b/>
              </w:rPr>
            </w:pPr>
            <w:r>
              <w:rPr>
                <w:rFonts w:ascii="Arial" w:hAnsi="Arial" w:cs="Arial"/>
                <w:b/>
              </w:rPr>
              <w:t>Research Study including Ethics Form</w:t>
            </w:r>
          </w:p>
        </w:tc>
        <w:tc>
          <w:tcPr>
            <w:tcW w:w="2268" w:type="dxa"/>
            <w:shd w:val="clear" w:color="auto" w:fill="auto"/>
          </w:tcPr>
          <w:p w14:paraId="0FE9F49E"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1D5A0F11" w14:textId="77777777" w:rsidR="00B30FC8" w:rsidRPr="00A406E5" w:rsidRDefault="00B30FC8" w:rsidP="0019516A">
            <w:pPr>
              <w:spacing w:before="120" w:after="120"/>
              <w:jc w:val="both"/>
              <w:rPr>
                <w:rFonts w:ascii="Arial" w:hAnsi="Arial" w:cs="Arial"/>
                <w:b/>
              </w:rPr>
            </w:pPr>
            <w:r>
              <w:rPr>
                <w:rFonts w:ascii="Arial" w:hAnsi="Arial" w:cs="Arial"/>
                <w:b/>
              </w:rPr>
              <w:t>10.000 words in total including an Ethics form (to be given in on January 11</w:t>
            </w:r>
            <w:r w:rsidRPr="00A92235">
              <w:rPr>
                <w:rFonts w:ascii="Arial" w:hAnsi="Arial" w:cs="Arial"/>
                <w:b/>
                <w:vertAlign w:val="superscript"/>
              </w:rPr>
              <w:t>th</w:t>
            </w:r>
            <w:proofErr w:type="gramStart"/>
            <w:r>
              <w:rPr>
                <w:rFonts w:ascii="Arial" w:hAnsi="Arial" w:cs="Arial"/>
                <w:b/>
              </w:rPr>
              <w:t xml:space="preserve"> 2019</w:t>
            </w:r>
            <w:proofErr w:type="gramEnd"/>
            <w:r>
              <w:rPr>
                <w:rFonts w:ascii="Arial" w:hAnsi="Arial" w:cs="Arial"/>
                <w:b/>
              </w:rPr>
              <w:t>)</w:t>
            </w:r>
          </w:p>
        </w:tc>
      </w:tr>
      <w:tr w:rsidR="00B30FC8" w:rsidRPr="00A406E5" w14:paraId="18F9AE22" w14:textId="77777777" w:rsidTr="0019516A">
        <w:tc>
          <w:tcPr>
            <w:tcW w:w="2093" w:type="dxa"/>
            <w:shd w:val="clear" w:color="auto" w:fill="auto"/>
          </w:tcPr>
          <w:p w14:paraId="6FA401E0"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01E8EF8E" w14:textId="77777777" w:rsidR="00B30FC8" w:rsidRPr="00A406E5" w:rsidRDefault="00B30FC8" w:rsidP="0019516A">
            <w:pPr>
              <w:spacing w:before="120" w:after="120"/>
              <w:jc w:val="both"/>
              <w:rPr>
                <w:rFonts w:ascii="Arial" w:hAnsi="Arial" w:cs="Arial"/>
                <w:b/>
              </w:rPr>
            </w:pPr>
            <w:r>
              <w:rPr>
                <w:rFonts w:ascii="Arial" w:hAnsi="Arial" w:cs="Arial"/>
                <w:b/>
              </w:rPr>
              <w:t>May 13</w:t>
            </w:r>
            <w:r w:rsidRPr="009476C2">
              <w:rPr>
                <w:rFonts w:ascii="Arial" w:hAnsi="Arial" w:cs="Arial"/>
                <w:b/>
                <w:vertAlign w:val="superscript"/>
              </w:rPr>
              <w:t>th</w:t>
            </w:r>
            <w:r>
              <w:rPr>
                <w:rFonts w:ascii="Arial" w:hAnsi="Arial" w:cs="Arial"/>
                <w:b/>
              </w:rPr>
              <w:t xml:space="preserve"> 2019</w:t>
            </w:r>
          </w:p>
        </w:tc>
        <w:tc>
          <w:tcPr>
            <w:tcW w:w="2268" w:type="dxa"/>
            <w:shd w:val="clear" w:color="auto" w:fill="auto"/>
          </w:tcPr>
          <w:p w14:paraId="603AD3C1"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4BDA83A8" w14:textId="77777777" w:rsidR="00B30FC8" w:rsidRPr="00A406E5" w:rsidRDefault="00B30FC8" w:rsidP="0019516A">
            <w:pPr>
              <w:spacing w:before="120" w:after="120"/>
              <w:jc w:val="both"/>
              <w:rPr>
                <w:rFonts w:ascii="Arial" w:hAnsi="Arial" w:cs="Arial"/>
                <w:b/>
              </w:rPr>
            </w:pPr>
            <w:r>
              <w:rPr>
                <w:rFonts w:ascii="Arial" w:hAnsi="Arial" w:cs="Arial"/>
                <w:b/>
              </w:rPr>
              <w:t>June 10</w:t>
            </w:r>
            <w:r w:rsidRPr="009476C2">
              <w:rPr>
                <w:rFonts w:ascii="Arial" w:hAnsi="Arial" w:cs="Arial"/>
                <w:b/>
                <w:vertAlign w:val="superscript"/>
              </w:rPr>
              <w:t>th</w:t>
            </w:r>
            <w:r>
              <w:rPr>
                <w:rFonts w:ascii="Arial" w:hAnsi="Arial" w:cs="Arial"/>
                <w:b/>
              </w:rPr>
              <w:t xml:space="preserve"> 2019</w:t>
            </w:r>
          </w:p>
        </w:tc>
      </w:tr>
      <w:tr w:rsidR="00B30FC8" w:rsidRPr="00A406E5" w14:paraId="17A39727" w14:textId="77777777" w:rsidTr="0019516A">
        <w:tc>
          <w:tcPr>
            <w:tcW w:w="2093" w:type="dxa"/>
            <w:shd w:val="clear" w:color="auto" w:fill="auto"/>
          </w:tcPr>
          <w:p w14:paraId="3D9A099F"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596FE63D" w14:textId="77777777" w:rsidR="00B30FC8" w:rsidRPr="00A406E5" w:rsidRDefault="00B30FC8" w:rsidP="0019516A">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E084F5"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 xml:space="preserve">Alternative submission method (if applicable): </w:t>
            </w:r>
          </w:p>
          <w:p w14:paraId="245979D5" w14:textId="77777777" w:rsidR="00B30FC8" w:rsidRPr="00A406E5" w:rsidRDefault="00B30FC8" w:rsidP="0019516A">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 xml:space="preserve">Penalties for late submission: Up to </w:t>
            </w:r>
            <w:proofErr w:type="gramStart"/>
            <w:r w:rsidRPr="6D4D0207">
              <w:rPr>
                <w:rFonts w:ascii="Arial" w:hAnsi="Arial" w:cs="Arial"/>
              </w:rPr>
              <w:t>one week</w:t>
            </w:r>
            <w:proofErr w:type="gramEnd"/>
            <w:r w:rsidRPr="6D4D0207">
              <w:rPr>
                <w:rFonts w:ascii="Arial" w:hAnsi="Arial" w:cs="Arial"/>
              </w:rPr>
              <w:t xml:space="preserve"> late, maximum mark of 40%.  Over one week late, 0%.  Only the Extenuating Circumstances Panel may approve a change to submission dates.</w:t>
            </w:r>
          </w:p>
        </w:tc>
      </w:tr>
      <w:tr w:rsidR="00B30FC8" w:rsidRPr="00A406E5" w14:paraId="4A80FFE0" w14:textId="77777777" w:rsidTr="0019516A">
        <w:tc>
          <w:tcPr>
            <w:tcW w:w="2093" w:type="dxa"/>
            <w:shd w:val="clear" w:color="auto" w:fill="auto"/>
          </w:tcPr>
          <w:p w14:paraId="79EA8489" w14:textId="77777777" w:rsidR="00B30FC8" w:rsidRPr="00A406E5" w:rsidRDefault="00B30FC8" w:rsidP="0019516A">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34EB8603" w14:textId="77777777" w:rsidR="00B30FC8" w:rsidRPr="00A406E5" w:rsidRDefault="00B30FC8" w:rsidP="0019516A">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1E50599" w14:textId="77777777" w:rsidR="00B30FC8" w:rsidRPr="00A406E5" w:rsidRDefault="00B30FC8" w:rsidP="00B30FC8">
      <w:pPr>
        <w:rPr>
          <w:rFonts w:ascii="Arial" w:hAnsi="Arial" w:cs="Arial"/>
          <w:sz w:val="32"/>
        </w:rPr>
      </w:pPr>
    </w:p>
    <w:p w14:paraId="5391E7F8" w14:textId="04DB10A9" w:rsidR="000160AE" w:rsidRPr="000160AE" w:rsidRDefault="000160AE" w:rsidP="000160AE">
      <w:pPr>
        <w:rPr>
          <w:b/>
          <w:sz w:val="28"/>
          <w:szCs w:val="28"/>
          <w:u w:val="single"/>
        </w:rPr>
      </w:pPr>
      <w:r w:rsidRPr="000160AE">
        <w:rPr>
          <w:b/>
          <w:sz w:val="28"/>
          <w:szCs w:val="28"/>
          <w:u w:val="single"/>
        </w:rPr>
        <w:t>Introduction</w:t>
      </w:r>
    </w:p>
    <w:p w14:paraId="2BB38F97" w14:textId="6C75DA37" w:rsidR="000160AE" w:rsidRDefault="000160AE" w:rsidP="000160AE">
      <w:pPr>
        <w:rPr>
          <w:sz w:val="28"/>
          <w:szCs w:val="28"/>
        </w:rPr>
      </w:pPr>
      <w:r>
        <w:rPr>
          <w:sz w:val="28"/>
          <w:szCs w:val="28"/>
        </w:rPr>
        <w:t xml:space="preserve">The school in which I </w:t>
      </w:r>
      <w:r w:rsidR="00015EC9">
        <w:rPr>
          <w:sz w:val="28"/>
          <w:szCs w:val="28"/>
        </w:rPr>
        <w:t>conduct</w:t>
      </w:r>
      <w:r w:rsidR="005172EB">
        <w:rPr>
          <w:sz w:val="28"/>
          <w:szCs w:val="28"/>
        </w:rPr>
        <w:t>ed</w:t>
      </w:r>
      <w:r w:rsidR="00015EC9">
        <w:rPr>
          <w:sz w:val="28"/>
          <w:szCs w:val="28"/>
        </w:rPr>
        <w:t xml:space="preserve"> my research</w:t>
      </w:r>
      <w:r>
        <w:rPr>
          <w:sz w:val="28"/>
          <w:szCs w:val="28"/>
        </w:rPr>
        <w:t xml:space="preserve"> (School X) is a comprehensive school with a roll of 785 pupils, comprising of all boys up to the end of Key stage 4, with mixed genders in Sixth Form. The recent Estyn report deemed the school to be in the ‘Amber’ category which means the school provides an Adequate education buts needs some improvements. School X is a Pioneer school for the new Donaldson curriculum. </w:t>
      </w:r>
    </w:p>
    <w:p w14:paraId="7F858CB8" w14:textId="004836B7" w:rsidR="000160AE" w:rsidRDefault="000160AE" w:rsidP="000160AE">
      <w:pPr>
        <w:rPr>
          <w:sz w:val="28"/>
          <w:szCs w:val="28"/>
        </w:rPr>
      </w:pPr>
      <w:r>
        <w:rPr>
          <w:sz w:val="28"/>
          <w:szCs w:val="28"/>
        </w:rPr>
        <w:t xml:space="preserve">The class I chose are </w:t>
      </w:r>
      <w:r w:rsidR="00015EC9">
        <w:rPr>
          <w:sz w:val="28"/>
          <w:szCs w:val="28"/>
        </w:rPr>
        <w:t xml:space="preserve">my </w:t>
      </w:r>
      <w:r>
        <w:rPr>
          <w:sz w:val="28"/>
          <w:szCs w:val="28"/>
        </w:rPr>
        <w:t>Year 7 top set pupils. Although they are the top set there are varying levels of knowledge and abilities within the class. I have been working with them over the last 8 week</w:t>
      </w:r>
      <w:r w:rsidR="00BB3EBB">
        <w:rPr>
          <w:sz w:val="28"/>
          <w:szCs w:val="28"/>
        </w:rPr>
        <w:t>s</w:t>
      </w:r>
      <w:r>
        <w:rPr>
          <w:sz w:val="28"/>
          <w:szCs w:val="28"/>
        </w:rPr>
        <w:t xml:space="preserve"> and have been building relationships with them as a class. </w:t>
      </w:r>
    </w:p>
    <w:p w14:paraId="4B4DC780" w14:textId="4C66744C" w:rsidR="000160AE" w:rsidRDefault="000160AE" w:rsidP="000160AE">
      <w:pPr>
        <w:rPr>
          <w:sz w:val="28"/>
          <w:szCs w:val="28"/>
        </w:rPr>
      </w:pPr>
      <w:r>
        <w:rPr>
          <w:sz w:val="28"/>
          <w:szCs w:val="28"/>
        </w:rPr>
        <w:t xml:space="preserve">The topic I chose </w:t>
      </w:r>
      <w:r w:rsidR="00157C49">
        <w:rPr>
          <w:sz w:val="28"/>
          <w:szCs w:val="28"/>
        </w:rPr>
        <w:t xml:space="preserve">to test </w:t>
      </w:r>
      <w:r>
        <w:rPr>
          <w:sz w:val="28"/>
          <w:szCs w:val="28"/>
        </w:rPr>
        <w:t xml:space="preserve">was the conversion between Decimals, Fractions and Percentages. It falls nicely into the scheme of work, as </w:t>
      </w:r>
      <w:r w:rsidR="00015EC9">
        <w:rPr>
          <w:sz w:val="28"/>
          <w:szCs w:val="28"/>
        </w:rPr>
        <w:t>they</w:t>
      </w:r>
      <w:r>
        <w:rPr>
          <w:sz w:val="28"/>
          <w:szCs w:val="28"/>
        </w:rPr>
        <w:t xml:space="preserve"> had been working</w:t>
      </w:r>
      <w:r w:rsidR="00015EC9">
        <w:rPr>
          <w:sz w:val="28"/>
          <w:szCs w:val="28"/>
        </w:rPr>
        <w:t xml:space="preserve"> with the class teacher</w:t>
      </w:r>
      <w:r>
        <w:rPr>
          <w:sz w:val="28"/>
          <w:szCs w:val="28"/>
        </w:rPr>
        <w:t xml:space="preserve"> on </w:t>
      </w:r>
      <w:r w:rsidR="0025059D">
        <w:rPr>
          <w:sz w:val="28"/>
          <w:szCs w:val="28"/>
        </w:rPr>
        <w:t xml:space="preserve">the 4 operations </w:t>
      </w:r>
      <w:r w:rsidR="00015EC9">
        <w:rPr>
          <w:sz w:val="28"/>
          <w:szCs w:val="28"/>
        </w:rPr>
        <w:t xml:space="preserve">with fractions and previously, I had been working </w:t>
      </w:r>
      <w:r w:rsidR="00157C49">
        <w:rPr>
          <w:sz w:val="28"/>
          <w:szCs w:val="28"/>
        </w:rPr>
        <w:t>with the class on</w:t>
      </w:r>
      <w:r w:rsidR="00015EC9">
        <w:rPr>
          <w:sz w:val="28"/>
          <w:szCs w:val="28"/>
        </w:rPr>
        <w:t xml:space="preserve"> decimals. There </w:t>
      </w:r>
      <w:r w:rsidR="00157C49">
        <w:rPr>
          <w:sz w:val="28"/>
          <w:szCs w:val="28"/>
        </w:rPr>
        <w:t>were</w:t>
      </w:r>
      <w:r w:rsidR="00015EC9">
        <w:rPr>
          <w:sz w:val="28"/>
          <w:szCs w:val="28"/>
        </w:rPr>
        <w:t xml:space="preserve"> several misconceptions I could see within this topic that could be highlighted by the pre test and worked on within the interventions.</w:t>
      </w:r>
      <w:r w:rsidR="00157C49">
        <w:rPr>
          <w:sz w:val="28"/>
          <w:szCs w:val="28"/>
        </w:rPr>
        <w:t xml:space="preserve"> I chose to use formative assessments to test the pupils’ previous knowledge and work on building their understanding.</w:t>
      </w:r>
    </w:p>
    <w:p w14:paraId="046F3280" w14:textId="54980A41" w:rsidR="00451EC6" w:rsidRDefault="00451EC6" w:rsidP="000160AE">
      <w:pPr>
        <w:rPr>
          <w:sz w:val="28"/>
          <w:szCs w:val="28"/>
        </w:rPr>
      </w:pPr>
      <w:r>
        <w:rPr>
          <w:sz w:val="28"/>
          <w:szCs w:val="28"/>
        </w:rPr>
        <w:t>My research question is which is the best method of assessment – Summative or Formative, and which of these will fit better into the New Curriculum</w:t>
      </w:r>
      <w:r w:rsidR="00A01097">
        <w:rPr>
          <w:sz w:val="28"/>
          <w:szCs w:val="28"/>
        </w:rPr>
        <w:t>?</w:t>
      </w:r>
    </w:p>
    <w:p w14:paraId="10678DEA" w14:textId="6FBC00C7" w:rsidR="006412F5" w:rsidRDefault="006412F5" w:rsidP="000160AE">
      <w:pPr>
        <w:rPr>
          <w:sz w:val="28"/>
          <w:szCs w:val="28"/>
        </w:rPr>
      </w:pPr>
    </w:p>
    <w:p w14:paraId="1A76CA08" w14:textId="47A62E43" w:rsidR="006412F5" w:rsidRDefault="006412F5" w:rsidP="000160AE">
      <w:pPr>
        <w:rPr>
          <w:b/>
          <w:sz w:val="28"/>
          <w:szCs w:val="28"/>
          <w:u w:val="single"/>
        </w:rPr>
      </w:pPr>
      <w:r w:rsidRPr="006412F5">
        <w:rPr>
          <w:b/>
          <w:sz w:val="28"/>
          <w:szCs w:val="28"/>
          <w:u w:val="single"/>
        </w:rPr>
        <w:t>Literature Review</w:t>
      </w:r>
    </w:p>
    <w:p w14:paraId="3CA6F1BF" w14:textId="6B55D3E0" w:rsidR="004B3371" w:rsidRDefault="00A54F42" w:rsidP="00470C0F">
      <w:pPr>
        <w:rPr>
          <w:sz w:val="28"/>
          <w:szCs w:val="28"/>
        </w:rPr>
      </w:pPr>
      <w:r>
        <w:rPr>
          <w:sz w:val="28"/>
          <w:szCs w:val="28"/>
        </w:rPr>
        <w:t>A teacher r</w:t>
      </w:r>
      <w:r w:rsidR="005D0446">
        <w:rPr>
          <w:sz w:val="28"/>
          <w:szCs w:val="28"/>
        </w:rPr>
        <w:t>eflecti</w:t>
      </w:r>
      <w:r>
        <w:rPr>
          <w:sz w:val="28"/>
          <w:szCs w:val="28"/>
        </w:rPr>
        <w:t>ng</w:t>
      </w:r>
      <w:r w:rsidR="005D0446">
        <w:rPr>
          <w:sz w:val="28"/>
          <w:szCs w:val="28"/>
        </w:rPr>
        <w:t xml:space="preserve"> on an activity is essential but without using that reflection and taking it on in research, nothing will improve</w:t>
      </w:r>
      <w:r w:rsidR="00CE77DF">
        <w:rPr>
          <w:sz w:val="28"/>
          <w:szCs w:val="28"/>
        </w:rPr>
        <w:t xml:space="preserve"> in their teaching</w:t>
      </w:r>
      <w:r w:rsidR="005D0446">
        <w:rPr>
          <w:sz w:val="28"/>
          <w:szCs w:val="28"/>
        </w:rPr>
        <w:t xml:space="preserve">. </w:t>
      </w:r>
      <w:r w:rsidR="00A01097">
        <w:rPr>
          <w:sz w:val="28"/>
          <w:szCs w:val="28"/>
        </w:rPr>
        <w:t>Therefore,</w:t>
      </w:r>
      <w:r w:rsidR="00CE77DF">
        <w:rPr>
          <w:sz w:val="28"/>
          <w:szCs w:val="28"/>
        </w:rPr>
        <w:t xml:space="preserve"> it is good practice to reflect, even if it is brief, on how the lessons went that day</w:t>
      </w:r>
      <w:r w:rsidR="00A01097">
        <w:rPr>
          <w:sz w:val="28"/>
          <w:szCs w:val="28"/>
        </w:rPr>
        <w:t>.</w:t>
      </w:r>
      <w:r w:rsidR="00CE77DF">
        <w:rPr>
          <w:sz w:val="28"/>
          <w:szCs w:val="28"/>
        </w:rPr>
        <w:t xml:space="preserve"> In an article by </w:t>
      </w:r>
      <w:r w:rsidR="00DB0A09">
        <w:rPr>
          <w:rFonts w:cstheme="minorHAnsi"/>
          <w:sz w:val="28"/>
          <w:szCs w:val="28"/>
        </w:rPr>
        <w:t>¹</w:t>
      </w:r>
      <w:r w:rsidR="00CE77DF">
        <w:rPr>
          <w:sz w:val="28"/>
          <w:szCs w:val="28"/>
        </w:rPr>
        <w:t>Kelly (2018) she suggests that reflection should be done as soon after the activity has taken place as possible, otherwise it is ineffective, because the reflection itself could be</w:t>
      </w:r>
      <w:r w:rsidR="0032760E">
        <w:rPr>
          <w:sz w:val="28"/>
          <w:szCs w:val="28"/>
        </w:rPr>
        <w:t xml:space="preserve"> altered by something that’s happened in the meantime and the reflection might not be what it should be.</w:t>
      </w:r>
      <w:r w:rsidR="00CE77DF">
        <w:rPr>
          <w:sz w:val="28"/>
          <w:szCs w:val="28"/>
        </w:rPr>
        <w:t xml:space="preserve">  </w:t>
      </w:r>
      <w:r w:rsidR="0032760E">
        <w:rPr>
          <w:sz w:val="28"/>
          <w:szCs w:val="28"/>
        </w:rPr>
        <w:t xml:space="preserve">This article also suggests that teachers are always reflecting within a lesson, altering their lesson plan depending on what the pupils contribute in the lesson. This </w:t>
      </w:r>
      <w:r w:rsidR="00C86E92">
        <w:rPr>
          <w:sz w:val="28"/>
          <w:szCs w:val="28"/>
        </w:rPr>
        <w:t>also</w:t>
      </w:r>
      <w:r w:rsidR="00A01097">
        <w:rPr>
          <w:sz w:val="28"/>
          <w:szCs w:val="28"/>
        </w:rPr>
        <w:t xml:space="preserve"> seems to be</w:t>
      </w:r>
      <w:r w:rsidR="00C86E92">
        <w:rPr>
          <w:sz w:val="28"/>
          <w:szCs w:val="28"/>
        </w:rPr>
        <w:t xml:space="preserve"> highlighted in the </w:t>
      </w:r>
      <w:r w:rsidR="00A01097">
        <w:rPr>
          <w:sz w:val="28"/>
          <w:szCs w:val="28"/>
        </w:rPr>
        <w:t>article by</w:t>
      </w:r>
      <w:r w:rsidR="0032760E">
        <w:rPr>
          <w:sz w:val="28"/>
          <w:szCs w:val="28"/>
        </w:rPr>
        <w:t xml:space="preserve"> </w:t>
      </w:r>
      <w:r w:rsidR="00B9253D">
        <w:rPr>
          <w:rFonts w:cstheme="minorHAnsi"/>
          <w:sz w:val="28"/>
          <w:szCs w:val="28"/>
        </w:rPr>
        <w:t>²</w:t>
      </w:r>
      <w:r w:rsidR="00470C0F" w:rsidRPr="00470C0F">
        <w:rPr>
          <w:rFonts w:cstheme="minorHAnsi"/>
          <w:sz w:val="28"/>
          <w:szCs w:val="28"/>
        </w:rPr>
        <w:t>Sarivan</w:t>
      </w:r>
      <w:r w:rsidR="00470C0F">
        <w:rPr>
          <w:rFonts w:cstheme="minorHAnsi"/>
          <w:sz w:val="28"/>
          <w:szCs w:val="28"/>
        </w:rPr>
        <w:t xml:space="preserve"> (2011)</w:t>
      </w:r>
      <w:r w:rsidR="003F18B4">
        <w:rPr>
          <w:rFonts w:cstheme="minorHAnsi"/>
          <w:sz w:val="28"/>
          <w:szCs w:val="28"/>
        </w:rPr>
        <w:t xml:space="preserve"> pp.</w:t>
      </w:r>
      <w:r w:rsidR="003F18B4" w:rsidRPr="003F18B4">
        <w:rPr>
          <w:rFonts w:cstheme="minorHAnsi"/>
          <w:sz w:val="28"/>
          <w:szCs w:val="28"/>
        </w:rPr>
        <w:t>195–199</w:t>
      </w:r>
      <w:r w:rsidR="00470C0F">
        <w:rPr>
          <w:sz w:val="28"/>
          <w:szCs w:val="28"/>
        </w:rPr>
        <w:t xml:space="preserve"> </w:t>
      </w:r>
      <w:r w:rsidR="00A01097">
        <w:rPr>
          <w:sz w:val="28"/>
          <w:szCs w:val="28"/>
        </w:rPr>
        <w:t>wh</w:t>
      </w:r>
      <w:r w:rsidR="00BB3EBB">
        <w:rPr>
          <w:sz w:val="28"/>
          <w:szCs w:val="28"/>
        </w:rPr>
        <w:t>ich mentions</w:t>
      </w:r>
      <w:r w:rsidR="00A01097">
        <w:rPr>
          <w:sz w:val="28"/>
          <w:szCs w:val="28"/>
        </w:rPr>
        <w:t xml:space="preserve"> that</w:t>
      </w:r>
      <w:r w:rsidR="00470C0F">
        <w:rPr>
          <w:sz w:val="28"/>
          <w:szCs w:val="28"/>
        </w:rPr>
        <w:t xml:space="preserve"> “</w:t>
      </w:r>
      <w:r w:rsidR="00470C0F" w:rsidRPr="00470C0F">
        <w:rPr>
          <w:sz w:val="28"/>
          <w:szCs w:val="28"/>
        </w:rPr>
        <w:t>The</w:t>
      </w:r>
      <w:r w:rsidR="00470C0F">
        <w:rPr>
          <w:sz w:val="28"/>
          <w:szCs w:val="28"/>
        </w:rPr>
        <w:t xml:space="preserve"> </w:t>
      </w:r>
      <w:r w:rsidR="00470C0F" w:rsidRPr="00470C0F">
        <w:rPr>
          <w:sz w:val="28"/>
          <w:szCs w:val="28"/>
        </w:rPr>
        <w:t xml:space="preserve">reflective teachers propel their students’ construction of </w:t>
      </w:r>
      <w:r w:rsidR="00470C0F" w:rsidRPr="00470C0F">
        <w:rPr>
          <w:sz w:val="28"/>
          <w:szCs w:val="28"/>
        </w:rPr>
        <w:lastRenderedPageBreak/>
        <w:t>meanings as well as their metacognitive skills.</w:t>
      </w:r>
      <w:r w:rsidR="00470C0F">
        <w:rPr>
          <w:sz w:val="28"/>
          <w:szCs w:val="28"/>
        </w:rPr>
        <w:t xml:space="preserve">” This </w:t>
      </w:r>
      <w:r w:rsidR="00BB3EBB">
        <w:rPr>
          <w:sz w:val="28"/>
          <w:szCs w:val="28"/>
        </w:rPr>
        <w:t>means</w:t>
      </w:r>
      <w:r w:rsidR="00470C0F">
        <w:rPr>
          <w:sz w:val="28"/>
          <w:szCs w:val="28"/>
        </w:rPr>
        <w:t xml:space="preserve"> that teachers should always </w:t>
      </w:r>
      <w:r w:rsidR="003F18B4">
        <w:rPr>
          <w:sz w:val="28"/>
          <w:szCs w:val="28"/>
        </w:rPr>
        <w:t xml:space="preserve">challenge themselves by asking </w:t>
      </w:r>
      <w:r w:rsidR="00470C0F">
        <w:rPr>
          <w:sz w:val="28"/>
          <w:szCs w:val="28"/>
        </w:rPr>
        <w:t>the question “What am I doing this for, what benefit will it give</w:t>
      </w:r>
      <w:r w:rsidR="00BC17B8">
        <w:rPr>
          <w:sz w:val="28"/>
          <w:szCs w:val="28"/>
        </w:rPr>
        <w:t>?</w:t>
      </w:r>
      <w:r w:rsidR="00470C0F">
        <w:rPr>
          <w:sz w:val="28"/>
          <w:szCs w:val="28"/>
        </w:rPr>
        <w:t>”</w:t>
      </w:r>
      <w:r w:rsidR="003F18B4">
        <w:rPr>
          <w:sz w:val="28"/>
          <w:szCs w:val="28"/>
        </w:rPr>
        <w:t xml:space="preserve"> and in this way they will evaluate their lessons and reflect on how they can improve them for the students. </w:t>
      </w:r>
      <w:r w:rsidR="004B3371">
        <w:rPr>
          <w:sz w:val="28"/>
          <w:szCs w:val="28"/>
        </w:rPr>
        <w:t xml:space="preserve">Taking this forward the teacher may want to research how a problem can be improved. Unfortunately, </w:t>
      </w:r>
      <w:r w:rsidR="004B3371" w:rsidRPr="006246BA">
        <w:rPr>
          <w:sz w:val="28"/>
          <w:szCs w:val="28"/>
        </w:rPr>
        <w:t>there is no quick fix</w:t>
      </w:r>
      <w:r w:rsidR="004B3371">
        <w:rPr>
          <w:sz w:val="28"/>
          <w:szCs w:val="28"/>
        </w:rPr>
        <w:t xml:space="preserve">. A lot of the time it is trial and error and keeping notes on how a lesson went and asking ourselves </w:t>
      </w:r>
      <w:r w:rsidR="00581FDE">
        <w:rPr>
          <w:sz w:val="28"/>
          <w:szCs w:val="28"/>
        </w:rPr>
        <w:t>‘</w:t>
      </w:r>
      <w:r w:rsidR="004B3371">
        <w:rPr>
          <w:sz w:val="28"/>
          <w:szCs w:val="28"/>
        </w:rPr>
        <w:t xml:space="preserve">what can we do </w:t>
      </w:r>
      <w:r w:rsidR="00D3778B">
        <w:rPr>
          <w:sz w:val="28"/>
          <w:szCs w:val="28"/>
        </w:rPr>
        <w:t xml:space="preserve">better, or differently, </w:t>
      </w:r>
      <w:r w:rsidR="004B3371">
        <w:rPr>
          <w:sz w:val="28"/>
          <w:szCs w:val="28"/>
        </w:rPr>
        <w:t>next time</w:t>
      </w:r>
      <w:r w:rsidR="00581FDE">
        <w:rPr>
          <w:sz w:val="28"/>
          <w:szCs w:val="28"/>
        </w:rPr>
        <w:t>’</w:t>
      </w:r>
      <w:r w:rsidR="004B3371">
        <w:rPr>
          <w:sz w:val="28"/>
          <w:szCs w:val="28"/>
        </w:rPr>
        <w:t>.</w:t>
      </w:r>
      <w:r w:rsidR="00581FDE">
        <w:rPr>
          <w:sz w:val="28"/>
          <w:szCs w:val="28"/>
        </w:rPr>
        <w:t xml:space="preserve"> </w:t>
      </w:r>
      <w:r w:rsidR="00581FDE" w:rsidRPr="006246BA">
        <w:rPr>
          <w:sz w:val="28"/>
          <w:szCs w:val="28"/>
        </w:rPr>
        <w:t>There is no specific method to use to do research</w:t>
      </w:r>
      <w:r w:rsidR="003F38B4">
        <w:rPr>
          <w:sz w:val="28"/>
          <w:szCs w:val="28"/>
        </w:rPr>
        <w:t xml:space="preserve">. Also, theory in Action research is all well and good if it can be followed through in practice. This sometimes </w:t>
      </w:r>
      <w:r w:rsidR="00C26849">
        <w:rPr>
          <w:sz w:val="28"/>
          <w:szCs w:val="28"/>
        </w:rPr>
        <w:t>can’t</w:t>
      </w:r>
      <w:r w:rsidR="003F38B4">
        <w:rPr>
          <w:sz w:val="28"/>
          <w:szCs w:val="28"/>
        </w:rPr>
        <w:t xml:space="preserve"> be implemented when research is carried out by an external body and not teachers themselves.</w:t>
      </w:r>
      <w:r w:rsidR="00C26849">
        <w:rPr>
          <w:sz w:val="28"/>
          <w:szCs w:val="28"/>
        </w:rPr>
        <w:t xml:space="preserve"> This assignment is aimed at giving us, the new teachers, the chance to do some Action research and </w:t>
      </w:r>
      <w:r w:rsidR="002D6341">
        <w:rPr>
          <w:sz w:val="28"/>
          <w:szCs w:val="28"/>
        </w:rPr>
        <w:t>it has been suggested that</w:t>
      </w:r>
      <w:r w:rsidR="00C26849">
        <w:rPr>
          <w:sz w:val="28"/>
          <w:szCs w:val="28"/>
        </w:rPr>
        <w:t xml:space="preserve"> we should follow the </w:t>
      </w:r>
      <w:proofErr w:type="spellStart"/>
      <w:r w:rsidR="00C26849">
        <w:rPr>
          <w:sz w:val="28"/>
          <w:szCs w:val="28"/>
        </w:rPr>
        <w:t>Kemmis</w:t>
      </w:r>
      <w:proofErr w:type="spellEnd"/>
      <w:r w:rsidR="00C26849">
        <w:rPr>
          <w:sz w:val="28"/>
          <w:szCs w:val="28"/>
        </w:rPr>
        <w:t xml:space="preserve"> and McTaggart model as shown in </w:t>
      </w:r>
      <w:r w:rsidR="00DB0A09">
        <w:rPr>
          <w:rFonts w:cstheme="minorHAnsi"/>
          <w:sz w:val="28"/>
          <w:szCs w:val="28"/>
        </w:rPr>
        <w:t>³</w:t>
      </w:r>
      <w:r w:rsidR="00C26849">
        <w:rPr>
          <w:sz w:val="28"/>
          <w:szCs w:val="28"/>
        </w:rPr>
        <w:t>McAteer (2013)</w:t>
      </w:r>
      <w:r w:rsidR="00571E12">
        <w:rPr>
          <w:sz w:val="28"/>
          <w:szCs w:val="28"/>
        </w:rPr>
        <w:t xml:space="preserve"> of </w:t>
      </w:r>
    </w:p>
    <w:p w14:paraId="7B819A79" w14:textId="29D5729A" w:rsidR="00571E12" w:rsidRDefault="002D6341" w:rsidP="00571E12">
      <w:pPr>
        <w:jc w:val="center"/>
        <w:rPr>
          <w:sz w:val="28"/>
          <w:szCs w:val="28"/>
        </w:rPr>
      </w:pPr>
      <w:r>
        <w:rPr>
          <w:noProof/>
          <w:sz w:val="28"/>
          <w:szCs w:val="28"/>
        </w:rPr>
        <mc:AlternateContent>
          <mc:Choice Requires="wps">
            <w:drawing>
              <wp:anchor distT="0" distB="0" distL="114300" distR="114300" simplePos="0" relativeHeight="251659264" behindDoc="0" locked="0" layoutInCell="1" allowOverlap="1" wp14:anchorId="77445EBE" wp14:editId="09871361">
                <wp:simplePos x="0" y="0"/>
                <wp:positionH relativeFrom="column">
                  <wp:posOffset>942975</wp:posOffset>
                </wp:positionH>
                <wp:positionV relativeFrom="paragraph">
                  <wp:posOffset>281939</wp:posOffset>
                </wp:positionV>
                <wp:extent cx="1362075" cy="219075"/>
                <wp:effectExtent l="19050" t="152400" r="0" b="104775"/>
                <wp:wrapNone/>
                <wp:docPr id="3" name="Arrow: Right 3"/>
                <wp:cNvGraphicFramePr/>
                <a:graphic xmlns:a="http://schemas.openxmlformats.org/drawingml/2006/main">
                  <a:graphicData uri="http://schemas.microsoft.com/office/word/2010/wordprocessingShape">
                    <wps:wsp>
                      <wps:cNvSpPr/>
                      <wps:spPr>
                        <a:xfrm rot="20873131">
                          <a:off x="0" y="0"/>
                          <a:ext cx="1362075" cy="219075"/>
                        </a:xfrm>
                        <a:prstGeom prst="rightArrow">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F02FE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74.25pt;margin-top:22.2pt;width:107.25pt;height:17.25pt;rotation:-793935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" adj="19863" fillcolor="#d9e2f3 [660]" strokecolor="#1f3763 [1604]" strokeweight="1pt"/>
            </w:pict>
          </mc:Fallback>
        </mc:AlternateContent>
      </w:r>
      <w:r>
        <w:rPr>
          <w:noProof/>
          <w:sz w:val="28"/>
          <w:szCs w:val="28"/>
        </w:rPr>
        <mc:AlternateContent>
          <mc:Choice Requires="wps">
            <w:drawing>
              <wp:anchor distT="0" distB="0" distL="114300" distR="114300" simplePos="0" relativeHeight="251661312" behindDoc="0" locked="0" layoutInCell="1" allowOverlap="1" wp14:anchorId="2E5A5245" wp14:editId="3A4EEE00">
                <wp:simplePos x="0" y="0"/>
                <wp:positionH relativeFrom="column">
                  <wp:posOffset>3524251</wp:posOffset>
                </wp:positionH>
                <wp:positionV relativeFrom="paragraph">
                  <wp:posOffset>231141</wp:posOffset>
                </wp:positionV>
                <wp:extent cx="1362075" cy="219075"/>
                <wp:effectExtent l="19050" t="152400" r="0" b="180975"/>
                <wp:wrapNone/>
                <wp:docPr id="4" name="Arrow: Right 4"/>
                <wp:cNvGraphicFramePr/>
                <a:graphic xmlns:a="http://schemas.openxmlformats.org/drawingml/2006/main">
                  <a:graphicData uri="http://schemas.microsoft.com/office/word/2010/wordprocessingShape">
                    <wps:wsp>
                      <wps:cNvSpPr/>
                      <wps:spPr>
                        <a:xfrm rot="921377">
                          <a:off x="0" y="0"/>
                          <a:ext cx="1362075" cy="219075"/>
                        </a:xfrm>
                        <a:prstGeom prst="rightArrow">
                          <a:avLst/>
                        </a:prstGeom>
                        <a:solidFill>
                          <a:srgbClr val="4472C4">
                            <a:lumMod val="20000"/>
                            <a:lumOff val="8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3C9709" id="Arrow: Right 4" o:spid="_x0000_s1026" type="#_x0000_t13" style="position:absolute;margin-left:277.5pt;margin-top:18.2pt;width:107.25pt;height:17.25pt;rotation:1006389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" adj="19863" fillcolor="#dae3f3" strokecolor="#2f528f" strokeweight="1pt"/>
            </w:pict>
          </mc:Fallback>
        </mc:AlternateContent>
      </w:r>
      <w:r>
        <w:rPr>
          <w:sz w:val="28"/>
          <w:szCs w:val="28"/>
        </w:rPr>
        <w:t>PLAN</w:t>
      </w:r>
    </w:p>
    <w:p w14:paraId="5BC18A6D" w14:textId="57589DB6" w:rsidR="002D6341" w:rsidRDefault="002D6341" w:rsidP="00571E12">
      <w:pPr>
        <w:jc w:val="center"/>
        <w:rPr>
          <w:sz w:val="28"/>
          <w:szCs w:val="28"/>
        </w:rPr>
      </w:pPr>
    </w:p>
    <w:p w14:paraId="31D5F5D4" w14:textId="2024F491" w:rsidR="002D6341" w:rsidRDefault="002D6341" w:rsidP="002D6341">
      <w:pPr>
        <w:rPr>
          <w:sz w:val="28"/>
          <w:szCs w:val="28"/>
        </w:rPr>
      </w:pPr>
      <w:r>
        <w:rPr>
          <w:sz w:val="28"/>
          <w:szCs w:val="28"/>
        </w:rPr>
        <w:t>REFLECT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ACT</w:t>
      </w:r>
    </w:p>
    <w:p w14:paraId="731D8A54" w14:textId="44C71227" w:rsidR="002D6341" w:rsidRDefault="002D6341" w:rsidP="002D6341">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42027FF3" wp14:editId="23E6FB47">
                <wp:simplePos x="0" y="0"/>
                <wp:positionH relativeFrom="column">
                  <wp:posOffset>3543300</wp:posOffset>
                </wp:positionH>
                <wp:positionV relativeFrom="paragraph">
                  <wp:posOffset>65405</wp:posOffset>
                </wp:positionV>
                <wp:extent cx="1362075" cy="219075"/>
                <wp:effectExtent l="19050" t="152400" r="0" b="104775"/>
                <wp:wrapNone/>
                <wp:docPr id="6" name="Arrow: Right 6"/>
                <wp:cNvGraphicFramePr/>
                <a:graphic xmlns:a="http://schemas.openxmlformats.org/drawingml/2006/main">
                  <a:graphicData uri="http://schemas.microsoft.com/office/word/2010/wordprocessingShape">
                    <wps:wsp>
                      <wps:cNvSpPr/>
                      <wps:spPr>
                        <a:xfrm rot="20873131">
                          <a:off x="0" y="0"/>
                          <a:ext cx="1362075" cy="219075"/>
                        </a:xfrm>
                        <a:prstGeom prst="rightArrow">
                          <a:avLst/>
                        </a:prstGeom>
                        <a:solidFill>
                          <a:srgbClr val="4472C4">
                            <a:lumMod val="20000"/>
                            <a:lumOff val="8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91C36C" id="Arrow: Right 6" o:spid="_x0000_s1026" type="#_x0000_t13" style="position:absolute;margin-left:279pt;margin-top:5.15pt;width:107.25pt;height:17.25pt;rotation:-793935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" adj="19863" fillcolor="#dae3f3" strokecolor="#2f528f" strokeweight="1pt"/>
            </w:pict>
          </mc:Fallback>
        </mc:AlternateContent>
      </w:r>
      <w:r>
        <w:rPr>
          <w:noProof/>
          <w:sz w:val="28"/>
          <w:szCs w:val="28"/>
        </w:rPr>
        <mc:AlternateContent>
          <mc:Choice Requires="wps">
            <w:drawing>
              <wp:anchor distT="0" distB="0" distL="114300" distR="114300" simplePos="0" relativeHeight="251663360" behindDoc="0" locked="0" layoutInCell="1" allowOverlap="1" wp14:anchorId="485FD058" wp14:editId="1F73869B">
                <wp:simplePos x="0" y="0"/>
                <wp:positionH relativeFrom="column">
                  <wp:posOffset>837566</wp:posOffset>
                </wp:positionH>
                <wp:positionV relativeFrom="paragraph">
                  <wp:posOffset>158750</wp:posOffset>
                </wp:positionV>
                <wp:extent cx="1362075" cy="219075"/>
                <wp:effectExtent l="19050" t="152400" r="0" b="180975"/>
                <wp:wrapNone/>
                <wp:docPr id="5" name="Arrow: Right 5"/>
                <wp:cNvGraphicFramePr/>
                <a:graphic xmlns:a="http://schemas.openxmlformats.org/drawingml/2006/main">
                  <a:graphicData uri="http://schemas.microsoft.com/office/word/2010/wordprocessingShape">
                    <wps:wsp>
                      <wps:cNvSpPr/>
                      <wps:spPr>
                        <a:xfrm rot="938831">
                          <a:off x="0" y="0"/>
                          <a:ext cx="1362075" cy="219075"/>
                        </a:xfrm>
                        <a:prstGeom prst="rightArrow">
                          <a:avLst/>
                        </a:prstGeom>
                        <a:solidFill>
                          <a:srgbClr val="4472C4">
                            <a:lumMod val="20000"/>
                            <a:lumOff val="8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407CDA" id="Arrow: Right 5" o:spid="_x0000_s1026" type="#_x0000_t13" style="position:absolute;margin-left:65.95pt;margin-top:12.5pt;width:107.25pt;height:17.25pt;rotation:1025454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" adj="19863" fillcolor="#dae3f3" strokecolor="#2f528f" strokeweight="1pt"/>
            </w:pict>
          </mc:Fallback>
        </mc:AlternateContent>
      </w:r>
    </w:p>
    <w:p w14:paraId="633645C5" w14:textId="5A0FFF42" w:rsidR="002D6341" w:rsidRDefault="002D6341" w:rsidP="002D6341">
      <w:pPr>
        <w:jc w:val="center"/>
        <w:rPr>
          <w:sz w:val="28"/>
          <w:szCs w:val="28"/>
        </w:rPr>
      </w:pPr>
      <w:r>
        <w:rPr>
          <w:sz w:val="28"/>
          <w:szCs w:val="28"/>
        </w:rPr>
        <w:t>OBSERVE</w:t>
      </w:r>
    </w:p>
    <w:p w14:paraId="32C05C79" w14:textId="1C21CE21" w:rsidR="00D3778B" w:rsidRDefault="00D3778B" w:rsidP="00D3778B">
      <w:pPr>
        <w:rPr>
          <w:sz w:val="28"/>
          <w:szCs w:val="28"/>
        </w:rPr>
      </w:pPr>
      <w:r>
        <w:rPr>
          <w:sz w:val="28"/>
          <w:szCs w:val="28"/>
        </w:rPr>
        <w:t>What we do in the assignment can be “.</w:t>
      </w:r>
      <w:r w:rsidR="00BC17B8">
        <w:rPr>
          <w:sz w:val="28"/>
          <w:szCs w:val="28"/>
        </w:rPr>
        <w:t>.</w:t>
      </w:r>
      <w:r>
        <w:rPr>
          <w:sz w:val="28"/>
          <w:szCs w:val="28"/>
        </w:rPr>
        <w:t>.</w:t>
      </w:r>
      <w:r w:rsidRPr="00D3778B">
        <w:rPr>
          <w:sz w:val="28"/>
          <w:szCs w:val="28"/>
        </w:rPr>
        <w:t>understood as the process of learning through and from experience towards gaining new insights of self and/or practice</w:t>
      </w:r>
      <w:r>
        <w:rPr>
          <w:sz w:val="28"/>
          <w:szCs w:val="28"/>
        </w:rPr>
        <w:t>”</w:t>
      </w:r>
      <w:r w:rsidRPr="00D3778B">
        <w:rPr>
          <w:sz w:val="28"/>
          <w:szCs w:val="28"/>
        </w:rPr>
        <w:t xml:space="preserve"> </w:t>
      </w:r>
      <w:r w:rsidR="00DB0A09">
        <w:rPr>
          <w:rFonts w:cstheme="minorHAnsi"/>
          <w:sz w:val="28"/>
          <w:szCs w:val="28"/>
        </w:rPr>
        <w:t>⁴</w:t>
      </w:r>
      <w:proofErr w:type="spellStart"/>
      <w:r w:rsidRPr="00D3778B">
        <w:rPr>
          <w:sz w:val="28"/>
          <w:szCs w:val="28"/>
        </w:rPr>
        <w:t>Boud</w:t>
      </w:r>
      <w:proofErr w:type="spellEnd"/>
      <w:r w:rsidRPr="00D3778B">
        <w:rPr>
          <w:sz w:val="28"/>
          <w:szCs w:val="28"/>
        </w:rPr>
        <w:t xml:space="preserve"> et al 1985; Boyd and Fales, 1983; </w:t>
      </w:r>
      <w:proofErr w:type="spellStart"/>
      <w:r w:rsidRPr="00D3778B">
        <w:rPr>
          <w:sz w:val="28"/>
          <w:szCs w:val="28"/>
        </w:rPr>
        <w:t>Mezirow</w:t>
      </w:r>
      <w:proofErr w:type="spellEnd"/>
      <w:r w:rsidRPr="00D3778B">
        <w:rPr>
          <w:sz w:val="28"/>
          <w:szCs w:val="28"/>
        </w:rPr>
        <w:t>, 1981, Jarvis, 1992.</w:t>
      </w:r>
      <w:r w:rsidR="00AC398E">
        <w:rPr>
          <w:sz w:val="28"/>
          <w:szCs w:val="28"/>
        </w:rPr>
        <w:t xml:space="preserve"> But we need to </w:t>
      </w:r>
      <w:r w:rsidR="00BC17B8">
        <w:rPr>
          <w:sz w:val="28"/>
          <w:szCs w:val="28"/>
        </w:rPr>
        <w:t xml:space="preserve">be </w:t>
      </w:r>
      <w:r w:rsidR="00AC398E">
        <w:rPr>
          <w:sz w:val="28"/>
          <w:szCs w:val="28"/>
        </w:rPr>
        <w:t xml:space="preserve">careful in not misunderstanding what Action in Research is, as sometimes our </w:t>
      </w:r>
      <w:r w:rsidR="00AC398E" w:rsidRPr="00A5581E">
        <w:rPr>
          <w:color w:val="000000" w:themeColor="text1"/>
          <w:sz w:val="28"/>
          <w:szCs w:val="28"/>
        </w:rPr>
        <w:t xml:space="preserve">own opinions and </w:t>
      </w:r>
      <w:r w:rsidR="00227292" w:rsidRPr="00A5581E">
        <w:rPr>
          <w:color w:val="000000" w:themeColor="text1"/>
          <w:sz w:val="28"/>
          <w:szCs w:val="28"/>
        </w:rPr>
        <w:t>beliefs can cloud the findings of our research</w:t>
      </w:r>
      <w:r w:rsidR="00227292">
        <w:rPr>
          <w:sz w:val="28"/>
          <w:szCs w:val="28"/>
        </w:rPr>
        <w:t>. However, the research itself is about finding out how effective our lessons are and therefore it can’t be helped when we take our own opinions and beliefs into effect. Recently, since the 1988 Education Reform Act</w:t>
      </w:r>
      <w:r w:rsidR="002A1DFC">
        <w:rPr>
          <w:sz w:val="28"/>
          <w:szCs w:val="28"/>
        </w:rPr>
        <w:t xml:space="preserve"> </w:t>
      </w:r>
      <w:proofErr w:type="gramStart"/>
      <w:r w:rsidR="00DB0A09">
        <w:rPr>
          <w:rFonts w:cstheme="minorHAnsi"/>
          <w:sz w:val="28"/>
          <w:szCs w:val="28"/>
        </w:rPr>
        <w:t>⁵</w:t>
      </w:r>
      <w:r w:rsidR="00C41BE1">
        <w:rPr>
          <w:rFonts w:cstheme="minorHAnsi"/>
          <w:sz w:val="28"/>
          <w:szCs w:val="28"/>
        </w:rPr>
        <w:t>(</w:t>
      </w:r>
      <w:proofErr w:type="gramEnd"/>
      <w:r w:rsidR="002A1DFC" w:rsidRPr="002A1DFC">
        <w:rPr>
          <w:i/>
          <w:sz w:val="28"/>
          <w:szCs w:val="28"/>
        </w:rPr>
        <w:t>Education Reform Act 1988</w:t>
      </w:r>
      <w:r w:rsidR="00C41BE1">
        <w:rPr>
          <w:i/>
          <w:sz w:val="28"/>
          <w:szCs w:val="28"/>
        </w:rPr>
        <w:t>)</w:t>
      </w:r>
      <w:r w:rsidR="002A1DFC">
        <w:rPr>
          <w:sz w:val="28"/>
          <w:szCs w:val="28"/>
        </w:rPr>
        <w:t xml:space="preserve"> </w:t>
      </w:r>
      <w:r w:rsidR="00227292">
        <w:rPr>
          <w:sz w:val="28"/>
          <w:szCs w:val="28"/>
        </w:rPr>
        <w:t xml:space="preserve">teaching in general has become more set and dictated by rules and regulation set out by the government and management of the school. The New Curriculum under </w:t>
      </w:r>
      <w:r w:rsidR="007E1E6E">
        <w:rPr>
          <w:sz w:val="28"/>
          <w:szCs w:val="28"/>
        </w:rPr>
        <w:t xml:space="preserve">Graham </w:t>
      </w:r>
      <w:r w:rsidR="00227292">
        <w:rPr>
          <w:sz w:val="28"/>
          <w:szCs w:val="28"/>
        </w:rPr>
        <w:t>Donaldson</w:t>
      </w:r>
      <w:r w:rsidR="007E1E6E">
        <w:rPr>
          <w:sz w:val="28"/>
          <w:szCs w:val="28"/>
        </w:rPr>
        <w:t>, Successful Futures (2015)</w:t>
      </w:r>
      <w:r w:rsidR="00DB0A09">
        <w:rPr>
          <w:rFonts w:cstheme="minorHAnsi"/>
          <w:sz w:val="28"/>
          <w:szCs w:val="28"/>
        </w:rPr>
        <w:t>⁶</w:t>
      </w:r>
      <w:r w:rsidR="00227292">
        <w:rPr>
          <w:sz w:val="28"/>
          <w:szCs w:val="28"/>
        </w:rPr>
        <w:t xml:space="preserve"> is making the teacher more reflective and creative in allowing them to decide how t</w:t>
      </w:r>
      <w:r w:rsidR="000E02F7">
        <w:rPr>
          <w:sz w:val="28"/>
          <w:szCs w:val="28"/>
        </w:rPr>
        <w:t>hey interpret the curriculum</w:t>
      </w:r>
      <w:r w:rsidR="00227292">
        <w:rPr>
          <w:sz w:val="28"/>
          <w:szCs w:val="28"/>
        </w:rPr>
        <w:t xml:space="preserve">, what topics to cover </w:t>
      </w:r>
      <w:r w:rsidR="000E02F7">
        <w:rPr>
          <w:sz w:val="28"/>
          <w:szCs w:val="28"/>
        </w:rPr>
        <w:t>and it is essential that they are reflective to enable them to see if what they are doing is correct for their learners.</w:t>
      </w:r>
      <w:r w:rsidR="00B30FC8">
        <w:rPr>
          <w:sz w:val="28"/>
          <w:szCs w:val="28"/>
        </w:rPr>
        <w:t xml:space="preserve"> The New curriculum is also re-enforcing the use of the </w:t>
      </w:r>
      <w:r w:rsidR="00B30FC8" w:rsidRPr="00B30FC8">
        <w:rPr>
          <w:i/>
          <w:sz w:val="28"/>
          <w:szCs w:val="28"/>
        </w:rPr>
        <w:t>National Literacy and Numeracy Framework</w:t>
      </w:r>
      <w:r w:rsidR="00B30FC8">
        <w:rPr>
          <w:i/>
          <w:sz w:val="28"/>
          <w:szCs w:val="28"/>
        </w:rPr>
        <w:t xml:space="preserve"> (</w:t>
      </w:r>
      <w:proofErr w:type="gramStart"/>
      <w:r w:rsidR="00B30FC8">
        <w:rPr>
          <w:i/>
          <w:sz w:val="28"/>
          <w:szCs w:val="28"/>
        </w:rPr>
        <w:t>2013)</w:t>
      </w:r>
      <w:r w:rsidR="00DB0A09">
        <w:rPr>
          <w:rFonts w:cstheme="minorHAnsi"/>
          <w:i/>
          <w:sz w:val="28"/>
          <w:szCs w:val="28"/>
        </w:rPr>
        <w:t>⁷</w:t>
      </w:r>
      <w:proofErr w:type="gramEnd"/>
      <w:r w:rsidR="00B30FC8">
        <w:rPr>
          <w:sz w:val="28"/>
          <w:szCs w:val="28"/>
        </w:rPr>
        <w:t xml:space="preserve">, across all </w:t>
      </w:r>
      <w:r w:rsidR="00B30FC8">
        <w:rPr>
          <w:sz w:val="28"/>
          <w:szCs w:val="28"/>
        </w:rPr>
        <w:lastRenderedPageBreak/>
        <w:t>subjects</w:t>
      </w:r>
      <w:r w:rsidR="00B457E1">
        <w:rPr>
          <w:sz w:val="28"/>
          <w:szCs w:val="28"/>
        </w:rPr>
        <w:t>. Literacy and Numeracy are essential tools for communicating in all aspects of life and therefore they should be incorporated in all subjects. Donaldson wants the Foundation Phase in the Welsh curriculum to continue. The Foundation Phase allows children to discover things for themselves through the medium of play. As the Welsh Government says in the Foundation Phase Framework (</w:t>
      </w:r>
      <w:proofErr w:type="gramStart"/>
      <w:r w:rsidR="00B457E1">
        <w:rPr>
          <w:sz w:val="28"/>
          <w:szCs w:val="28"/>
        </w:rPr>
        <w:t>2015)</w:t>
      </w:r>
      <w:r w:rsidR="00B457E1">
        <w:rPr>
          <w:rFonts w:cstheme="minorHAnsi"/>
          <w:sz w:val="28"/>
          <w:szCs w:val="28"/>
        </w:rPr>
        <w:t>⁸</w:t>
      </w:r>
      <w:proofErr w:type="gramEnd"/>
      <w:r w:rsidR="00B457E1">
        <w:rPr>
          <w:rFonts w:cstheme="minorHAnsi"/>
          <w:sz w:val="28"/>
          <w:szCs w:val="28"/>
        </w:rPr>
        <w:t xml:space="preserve"> “</w:t>
      </w:r>
      <w:r w:rsidR="00B457E1" w:rsidRPr="00B457E1">
        <w:rPr>
          <w:rFonts w:cstheme="minorHAnsi"/>
          <w:sz w:val="28"/>
          <w:szCs w:val="28"/>
        </w:rPr>
        <w:t>It encourages children to be creative and imaginative, and makes learning more enjoyable and more effective</w:t>
      </w:r>
      <w:r w:rsidR="00B457E1">
        <w:rPr>
          <w:rFonts w:cstheme="minorHAnsi"/>
          <w:sz w:val="28"/>
          <w:szCs w:val="28"/>
        </w:rPr>
        <w:t>.” If teachers make Maths fun pupils are more likely to enjoy learning and remember it more.</w:t>
      </w:r>
    </w:p>
    <w:p w14:paraId="3D86A080" w14:textId="7A7C3BFF" w:rsidR="007F4AE4" w:rsidRDefault="007F4AE4" w:rsidP="00D3778B">
      <w:pPr>
        <w:rPr>
          <w:sz w:val="28"/>
          <w:szCs w:val="28"/>
        </w:rPr>
      </w:pPr>
      <w:r>
        <w:rPr>
          <w:sz w:val="28"/>
          <w:szCs w:val="28"/>
        </w:rPr>
        <w:t xml:space="preserve">As I go through my year as a PGCE student I find I reflect on my lessons during the lesson, after the lesson and at the end of every week. I’m constantly thinking during the lesson how it can be improved and reacting to what the students have said and how they are responding to my questioning and the lesson in general. I know that my lesson plan is a guide and I change it according to the students. Once the lesson is </w:t>
      </w:r>
      <w:r w:rsidR="00E836CA">
        <w:rPr>
          <w:sz w:val="28"/>
          <w:szCs w:val="28"/>
        </w:rPr>
        <w:t>finished,</w:t>
      </w:r>
      <w:r>
        <w:rPr>
          <w:sz w:val="28"/>
          <w:szCs w:val="28"/>
        </w:rPr>
        <w:t xml:space="preserve"> I immediately look at </w:t>
      </w:r>
      <w:r w:rsidR="00E836CA">
        <w:rPr>
          <w:sz w:val="28"/>
          <w:szCs w:val="28"/>
        </w:rPr>
        <w:t>the positives and negatives of the lesson, taking forward things that went well and changing things that could be improved. At the end of the week I look at the overall week and my planning and reflect on if I was organised, did my resources work, the lessons in general and look for ways to improve and take forward things that need to be changed.</w:t>
      </w:r>
    </w:p>
    <w:p w14:paraId="0B168DB7" w14:textId="77777777" w:rsidR="00E836CA" w:rsidRDefault="00E836CA" w:rsidP="00D3778B">
      <w:pPr>
        <w:rPr>
          <w:sz w:val="28"/>
          <w:szCs w:val="28"/>
        </w:rPr>
      </w:pPr>
    </w:p>
    <w:p w14:paraId="09F17B5B" w14:textId="3236E57B" w:rsidR="005D0446" w:rsidRDefault="00C83FD7" w:rsidP="00470C0F">
      <w:pPr>
        <w:rPr>
          <w:sz w:val="28"/>
          <w:szCs w:val="28"/>
        </w:rPr>
      </w:pPr>
      <w:r>
        <w:rPr>
          <w:sz w:val="28"/>
          <w:szCs w:val="28"/>
        </w:rPr>
        <w:t xml:space="preserve">The teacher would ideally like to teach a lesson that challenges their students thinking, not just give them the facts. </w:t>
      </w:r>
      <w:r w:rsidR="00FF4EFF">
        <w:rPr>
          <w:sz w:val="28"/>
          <w:szCs w:val="28"/>
        </w:rPr>
        <w:t xml:space="preserve">This brings up the question of </w:t>
      </w:r>
      <w:r w:rsidR="007105A2">
        <w:rPr>
          <w:sz w:val="28"/>
          <w:szCs w:val="28"/>
        </w:rPr>
        <w:t>I</w:t>
      </w:r>
      <w:r w:rsidR="00FF4EFF">
        <w:rPr>
          <w:sz w:val="28"/>
          <w:szCs w:val="28"/>
        </w:rPr>
        <w:t xml:space="preserve">nstrumental teaching compared to Relational teaching. </w:t>
      </w:r>
      <w:r w:rsidR="00BB3EBB">
        <w:rPr>
          <w:sz w:val="28"/>
          <w:szCs w:val="28"/>
        </w:rPr>
        <w:t xml:space="preserve">An </w:t>
      </w:r>
      <w:r>
        <w:rPr>
          <w:sz w:val="28"/>
          <w:szCs w:val="28"/>
        </w:rPr>
        <w:t>ideal teacher will teach the</w:t>
      </w:r>
      <w:r w:rsidR="00BB3EBB">
        <w:rPr>
          <w:sz w:val="28"/>
          <w:szCs w:val="28"/>
        </w:rPr>
        <w:t>ir</w:t>
      </w:r>
      <w:r>
        <w:rPr>
          <w:sz w:val="28"/>
          <w:szCs w:val="28"/>
        </w:rPr>
        <w:t xml:space="preserve"> topic relationally, getting the pupils to problem solve </w:t>
      </w:r>
      <w:r w:rsidR="006F5414">
        <w:rPr>
          <w:sz w:val="28"/>
          <w:szCs w:val="28"/>
        </w:rPr>
        <w:t xml:space="preserve">rather than teaching them instrumentally, just giving them the facts, or teaching by rote. </w:t>
      </w:r>
      <w:r w:rsidR="0025282E">
        <w:rPr>
          <w:sz w:val="28"/>
          <w:szCs w:val="28"/>
        </w:rPr>
        <w:t xml:space="preserve">It is sometimes quicker to teach instrumentally as when the pupil remembers the formula or rule then they will get the right answer, which is what we want. </w:t>
      </w:r>
      <w:r w:rsidR="007105A2">
        <w:rPr>
          <w:sz w:val="28"/>
          <w:szCs w:val="28"/>
        </w:rPr>
        <w:t xml:space="preserve">This can be seen more and more often in Secondary school, as it is sometimes quicker to answer a question using the rule. </w:t>
      </w:r>
      <w:r w:rsidR="0025282E">
        <w:rPr>
          <w:sz w:val="28"/>
          <w:szCs w:val="28"/>
        </w:rPr>
        <w:t xml:space="preserve">However, as </w:t>
      </w:r>
      <w:r w:rsidR="002A1DFC">
        <w:rPr>
          <w:sz w:val="28"/>
          <w:szCs w:val="28"/>
        </w:rPr>
        <w:t xml:space="preserve">Gary Ernest Davis </w:t>
      </w:r>
      <w:bookmarkStart w:id="0" w:name="_Hlk8040729"/>
      <w:r w:rsidR="00E41B31">
        <w:rPr>
          <w:rFonts w:cstheme="minorHAnsi"/>
          <w:sz w:val="28"/>
          <w:szCs w:val="28"/>
        </w:rPr>
        <w:t>⁹</w:t>
      </w:r>
      <w:r w:rsidR="00B9253D">
        <w:rPr>
          <w:sz w:val="28"/>
          <w:szCs w:val="28"/>
        </w:rPr>
        <w:t xml:space="preserve">Davis G.E. (2010) </w:t>
      </w:r>
      <w:bookmarkEnd w:id="0"/>
      <w:r w:rsidR="002A1DFC">
        <w:rPr>
          <w:sz w:val="28"/>
          <w:szCs w:val="28"/>
        </w:rPr>
        <w:t>describes in his article</w:t>
      </w:r>
      <w:r w:rsidR="00B9253D">
        <w:rPr>
          <w:sz w:val="28"/>
          <w:szCs w:val="28"/>
        </w:rPr>
        <w:t xml:space="preserve"> about</w:t>
      </w:r>
      <w:r w:rsidR="002A1DFC">
        <w:rPr>
          <w:sz w:val="28"/>
          <w:szCs w:val="28"/>
        </w:rPr>
        <w:t xml:space="preserve"> </w:t>
      </w:r>
      <w:r w:rsidR="0025282E">
        <w:rPr>
          <w:sz w:val="28"/>
          <w:szCs w:val="28"/>
        </w:rPr>
        <w:t>Skemp</w:t>
      </w:r>
      <w:r w:rsidR="00B9253D">
        <w:rPr>
          <w:sz w:val="28"/>
          <w:szCs w:val="28"/>
        </w:rPr>
        <w:t xml:space="preserve">’s discussion paper, he </w:t>
      </w:r>
      <w:r w:rsidR="0025282E">
        <w:rPr>
          <w:sz w:val="28"/>
          <w:szCs w:val="28"/>
        </w:rPr>
        <w:t xml:space="preserve">explains </w:t>
      </w:r>
      <w:r w:rsidR="00B9253D">
        <w:rPr>
          <w:sz w:val="28"/>
          <w:szCs w:val="28"/>
        </w:rPr>
        <w:t>Skemp found that</w:t>
      </w:r>
      <w:r w:rsidR="0025282E">
        <w:rPr>
          <w:sz w:val="28"/>
          <w:szCs w:val="28"/>
        </w:rPr>
        <w:t xml:space="preserve"> this is all well and good but if for some reason the question is changed would that pupil be able to answer it then. </w:t>
      </w:r>
      <w:r w:rsidR="007C1612">
        <w:rPr>
          <w:sz w:val="28"/>
          <w:szCs w:val="28"/>
        </w:rPr>
        <w:t xml:space="preserve">Therefore, </w:t>
      </w:r>
      <w:r w:rsidR="007105A2">
        <w:rPr>
          <w:sz w:val="28"/>
          <w:szCs w:val="28"/>
        </w:rPr>
        <w:t xml:space="preserve">it is important when teaching a lesson, you give the pupil the relational understanding before the rule (instrumental lesson) so that they can problem </w:t>
      </w:r>
      <w:r w:rsidR="007105A2">
        <w:rPr>
          <w:sz w:val="28"/>
          <w:szCs w:val="28"/>
        </w:rPr>
        <w:lastRenderedPageBreak/>
        <w:t>solve the correct answer and then use the rule to check they have the right answer.</w:t>
      </w:r>
    </w:p>
    <w:p w14:paraId="4310D761" w14:textId="09CF6A57" w:rsidR="00AC3AFF" w:rsidRDefault="00F13EAF" w:rsidP="00470C0F">
      <w:pPr>
        <w:rPr>
          <w:sz w:val="28"/>
          <w:szCs w:val="28"/>
        </w:rPr>
      </w:pPr>
      <w:r>
        <w:rPr>
          <w:sz w:val="28"/>
          <w:szCs w:val="28"/>
        </w:rPr>
        <w:t xml:space="preserve">Dunnigan </w:t>
      </w:r>
      <w:r w:rsidR="002C5C35">
        <w:rPr>
          <w:sz w:val="28"/>
          <w:szCs w:val="28"/>
        </w:rPr>
        <w:t>(</w:t>
      </w:r>
      <w:proofErr w:type="gramStart"/>
      <w:r w:rsidR="002C5C35">
        <w:rPr>
          <w:sz w:val="28"/>
          <w:szCs w:val="28"/>
        </w:rPr>
        <w:t>2010)</w:t>
      </w:r>
      <w:r w:rsidR="00E41B31">
        <w:rPr>
          <w:rFonts w:cstheme="minorHAnsi"/>
          <w:sz w:val="28"/>
          <w:szCs w:val="28"/>
        </w:rPr>
        <w:t>¹</w:t>
      </w:r>
      <w:proofErr w:type="gramEnd"/>
      <w:r w:rsidR="00E41B31">
        <w:rPr>
          <w:rFonts w:cstheme="minorHAnsi"/>
          <w:sz w:val="28"/>
          <w:szCs w:val="28"/>
        </w:rPr>
        <w:t>⁰</w:t>
      </w:r>
      <w:r w:rsidR="002C5C35">
        <w:rPr>
          <w:sz w:val="28"/>
          <w:szCs w:val="28"/>
        </w:rPr>
        <w:t xml:space="preserve"> </w:t>
      </w:r>
      <w:r>
        <w:rPr>
          <w:sz w:val="28"/>
          <w:szCs w:val="28"/>
        </w:rPr>
        <w:t xml:space="preserve">explains that there are advantages and disadvantages for both relational and instrumental understandings and they are part and parcel of both ways of teaching. </w:t>
      </w:r>
      <w:r>
        <w:rPr>
          <w:rFonts w:cstheme="minorHAnsi"/>
          <w:sz w:val="28"/>
          <w:szCs w:val="28"/>
        </w:rPr>
        <w:t>Dunnigan</w:t>
      </w:r>
      <w:r w:rsidR="006270DB">
        <w:rPr>
          <w:rFonts w:cstheme="minorHAnsi"/>
          <w:sz w:val="28"/>
          <w:szCs w:val="28"/>
        </w:rPr>
        <w:t xml:space="preserve"> explain</w:t>
      </w:r>
      <w:r w:rsidR="002C5C35">
        <w:rPr>
          <w:rFonts w:cstheme="minorHAnsi"/>
          <w:sz w:val="28"/>
          <w:szCs w:val="28"/>
        </w:rPr>
        <w:t>s</w:t>
      </w:r>
      <w:r w:rsidR="006270DB">
        <w:rPr>
          <w:rFonts w:cstheme="minorHAnsi"/>
          <w:sz w:val="28"/>
          <w:szCs w:val="28"/>
        </w:rPr>
        <w:t xml:space="preserve"> why</w:t>
      </w:r>
      <w:r>
        <w:rPr>
          <w:sz w:val="28"/>
          <w:szCs w:val="28"/>
        </w:rPr>
        <w:t xml:space="preserve"> </w:t>
      </w:r>
      <w:r w:rsidR="006270DB">
        <w:rPr>
          <w:sz w:val="28"/>
          <w:szCs w:val="28"/>
        </w:rPr>
        <w:t>f</w:t>
      </w:r>
      <w:r w:rsidR="00AC3AFF">
        <w:rPr>
          <w:sz w:val="28"/>
          <w:szCs w:val="28"/>
        </w:rPr>
        <w:t>or pupils who find Maths hard</w:t>
      </w:r>
      <w:r w:rsidR="002C5C35">
        <w:rPr>
          <w:sz w:val="28"/>
          <w:szCs w:val="28"/>
        </w:rPr>
        <w:t>,</w:t>
      </w:r>
      <w:r w:rsidR="00AC3AFF">
        <w:rPr>
          <w:sz w:val="28"/>
          <w:szCs w:val="28"/>
        </w:rPr>
        <w:t xml:space="preserve"> the relational way of thinking m</w:t>
      </w:r>
      <w:r w:rsidR="002C5C35">
        <w:rPr>
          <w:sz w:val="28"/>
          <w:szCs w:val="28"/>
        </w:rPr>
        <w:t>ight</w:t>
      </w:r>
      <w:r w:rsidR="00AC3AFF">
        <w:rPr>
          <w:sz w:val="28"/>
          <w:szCs w:val="28"/>
        </w:rPr>
        <w:t xml:space="preserve"> make working out a problem long winded. </w:t>
      </w:r>
      <w:r w:rsidR="006270DB">
        <w:rPr>
          <w:sz w:val="28"/>
          <w:szCs w:val="28"/>
        </w:rPr>
        <w:t>While o</w:t>
      </w:r>
      <w:r w:rsidR="00AC3AFF">
        <w:rPr>
          <w:sz w:val="28"/>
          <w:szCs w:val="28"/>
        </w:rPr>
        <w:t>n the other hand, to learn the instrumental way</w:t>
      </w:r>
      <w:r w:rsidR="002C5C35">
        <w:rPr>
          <w:sz w:val="28"/>
          <w:szCs w:val="28"/>
        </w:rPr>
        <w:t>,</w:t>
      </w:r>
      <w:r w:rsidR="00AC3AFF">
        <w:rPr>
          <w:sz w:val="28"/>
          <w:szCs w:val="28"/>
        </w:rPr>
        <w:t xml:space="preserve"> it is hard to remember all the formulas or rules. </w:t>
      </w:r>
      <w:r w:rsidR="008C0B51">
        <w:rPr>
          <w:sz w:val="28"/>
          <w:szCs w:val="28"/>
        </w:rPr>
        <w:t>Therefore,</w:t>
      </w:r>
      <w:r w:rsidR="006270DB">
        <w:rPr>
          <w:sz w:val="28"/>
          <w:szCs w:val="28"/>
        </w:rPr>
        <w:t xml:space="preserve"> </w:t>
      </w:r>
      <w:r w:rsidR="00AC3AFF">
        <w:rPr>
          <w:sz w:val="28"/>
          <w:szCs w:val="28"/>
        </w:rPr>
        <w:t>to learn from the beginning</w:t>
      </w:r>
      <w:r w:rsidR="006270DB">
        <w:rPr>
          <w:sz w:val="28"/>
          <w:szCs w:val="28"/>
        </w:rPr>
        <w:t xml:space="preserve"> in Primary, </w:t>
      </w:r>
      <w:r w:rsidR="00AC3AFF">
        <w:rPr>
          <w:sz w:val="28"/>
          <w:szCs w:val="28"/>
        </w:rPr>
        <w:t>the relational way, it may take longer, but it is better for them as they can then apply that method to other topics/problems and understand where the answer has come from.</w:t>
      </w:r>
      <w:r w:rsidR="007C1612">
        <w:rPr>
          <w:sz w:val="28"/>
          <w:szCs w:val="28"/>
        </w:rPr>
        <w:t xml:space="preserve"> This is why it is important in Primary that the relational way of doing maths is carried out. It is sometimes easier to do in Primary, for example working out the area of a rectangle, many Maths lesson involve using blocks and the children can then see that they can count the block to find the area before being taught the instrumental way of   L x W. However, once the children move up to Secondary, they may forget the relational way because it is quicker to use the instrumental way. </w:t>
      </w:r>
      <w:r>
        <w:rPr>
          <w:sz w:val="28"/>
          <w:szCs w:val="28"/>
        </w:rPr>
        <w:t>Therefore,</w:t>
      </w:r>
      <w:r w:rsidR="00521C1E">
        <w:rPr>
          <w:sz w:val="28"/>
          <w:szCs w:val="28"/>
        </w:rPr>
        <w:t xml:space="preserve"> to improve understanding it is essential that Secondary school teachers remind the pupils how to do it relationally so that when they get to harder questions</w:t>
      </w:r>
      <w:r w:rsidR="006270DB">
        <w:rPr>
          <w:sz w:val="28"/>
          <w:szCs w:val="28"/>
        </w:rPr>
        <w:t>, for example in their exams,</w:t>
      </w:r>
      <w:r w:rsidR="00521C1E">
        <w:rPr>
          <w:sz w:val="28"/>
          <w:szCs w:val="28"/>
        </w:rPr>
        <w:t xml:space="preserve"> they can use their relational understanding to work it out. </w:t>
      </w:r>
    </w:p>
    <w:p w14:paraId="166E8FF0" w14:textId="43B2CF18" w:rsidR="006270DB" w:rsidRDefault="006270DB" w:rsidP="00470C0F">
      <w:pPr>
        <w:rPr>
          <w:sz w:val="28"/>
          <w:szCs w:val="28"/>
        </w:rPr>
      </w:pPr>
      <w:r>
        <w:rPr>
          <w:sz w:val="28"/>
          <w:szCs w:val="28"/>
        </w:rPr>
        <w:t>It is, however, easy to see that the way we were taught Mathematics can have a massive influence on the way we teach it in our lessons. If you have no interest in the topic you are teaching</w:t>
      </w:r>
      <w:r w:rsidR="00867011">
        <w:rPr>
          <w:sz w:val="28"/>
          <w:szCs w:val="28"/>
        </w:rPr>
        <w:t xml:space="preserve"> for instance possibly an English teacher teaching Maths</w:t>
      </w:r>
      <w:r>
        <w:rPr>
          <w:sz w:val="28"/>
          <w:szCs w:val="28"/>
        </w:rPr>
        <w:t>, it might be easier to teach it the instrumental way</w:t>
      </w:r>
      <w:r w:rsidR="00867011">
        <w:rPr>
          <w:sz w:val="28"/>
          <w:szCs w:val="28"/>
        </w:rPr>
        <w:t xml:space="preserve"> or the way you may have been taught</w:t>
      </w:r>
      <w:r>
        <w:rPr>
          <w:sz w:val="28"/>
          <w:szCs w:val="28"/>
        </w:rPr>
        <w:t xml:space="preserve">. </w:t>
      </w:r>
      <w:r w:rsidR="006B3F88">
        <w:rPr>
          <w:sz w:val="28"/>
          <w:szCs w:val="28"/>
        </w:rPr>
        <w:t>As suggested by Ryan &amp; Williams (</w:t>
      </w:r>
      <w:proofErr w:type="gramStart"/>
      <w:r w:rsidR="006B3F88">
        <w:rPr>
          <w:sz w:val="28"/>
          <w:szCs w:val="28"/>
        </w:rPr>
        <w:t>2007)</w:t>
      </w:r>
      <w:r w:rsidR="00C908C5">
        <w:rPr>
          <w:rFonts w:cstheme="minorHAnsi"/>
          <w:sz w:val="28"/>
          <w:szCs w:val="28"/>
        </w:rPr>
        <w:t>¹</w:t>
      </w:r>
      <w:proofErr w:type="gramEnd"/>
      <w:r w:rsidR="00E41B31">
        <w:rPr>
          <w:rFonts w:cstheme="minorHAnsi"/>
          <w:sz w:val="28"/>
          <w:szCs w:val="28"/>
        </w:rPr>
        <w:t>¹</w:t>
      </w:r>
      <w:r w:rsidR="006B3F88">
        <w:rPr>
          <w:sz w:val="28"/>
          <w:szCs w:val="28"/>
        </w:rPr>
        <w:t xml:space="preserve"> Primary school teachers don’t generally specialise in any one subject and sometimes </w:t>
      </w:r>
      <w:r w:rsidR="00C7107B">
        <w:rPr>
          <w:sz w:val="28"/>
          <w:szCs w:val="28"/>
        </w:rPr>
        <w:t xml:space="preserve">have a lack of confidence in their mathematical abilities, which is then passed onto their pupils. </w:t>
      </w:r>
      <w:r w:rsidR="002C5C35">
        <w:rPr>
          <w:sz w:val="28"/>
          <w:szCs w:val="28"/>
        </w:rPr>
        <w:t>The example of this</w:t>
      </w:r>
      <w:r>
        <w:rPr>
          <w:sz w:val="28"/>
          <w:szCs w:val="28"/>
        </w:rPr>
        <w:t xml:space="preserve"> going forward into the New curriculum, where Literacy and Numeracy have to be taught across the board in all subjects, </w:t>
      </w:r>
      <w:r w:rsidR="002C5C35">
        <w:rPr>
          <w:sz w:val="28"/>
          <w:szCs w:val="28"/>
        </w:rPr>
        <w:t xml:space="preserve">could </w:t>
      </w:r>
      <w:r>
        <w:rPr>
          <w:sz w:val="28"/>
          <w:szCs w:val="28"/>
        </w:rPr>
        <w:t>find some teachers who have been taught instrumentally in the past will therefore carry on that way of teaching, as they don’t know any other way</w:t>
      </w:r>
      <w:r w:rsidR="002C5C35">
        <w:rPr>
          <w:sz w:val="28"/>
          <w:szCs w:val="28"/>
        </w:rPr>
        <w:t>, which is detrimental to their pupils.</w:t>
      </w:r>
      <w:r w:rsidR="008B13DD">
        <w:rPr>
          <w:sz w:val="28"/>
          <w:szCs w:val="28"/>
        </w:rPr>
        <w:t xml:space="preserve"> </w:t>
      </w:r>
      <w:r w:rsidR="008C0B51">
        <w:rPr>
          <w:sz w:val="28"/>
          <w:szCs w:val="28"/>
        </w:rPr>
        <w:t>So,</w:t>
      </w:r>
      <w:r w:rsidR="008B13DD">
        <w:rPr>
          <w:sz w:val="28"/>
          <w:szCs w:val="28"/>
        </w:rPr>
        <w:t xml:space="preserve"> </w:t>
      </w:r>
      <w:r w:rsidR="00B30FC8">
        <w:rPr>
          <w:sz w:val="28"/>
          <w:szCs w:val="28"/>
        </w:rPr>
        <w:t>therefore</w:t>
      </w:r>
      <w:r w:rsidR="002C5C35">
        <w:rPr>
          <w:sz w:val="28"/>
          <w:szCs w:val="28"/>
        </w:rPr>
        <w:t xml:space="preserve"> </w:t>
      </w:r>
      <w:r w:rsidR="008C0B51">
        <w:rPr>
          <w:sz w:val="28"/>
          <w:szCs w:val="28"/>
        </w:rPr>
        <w:t xml:space="preserve">it is important for teachers across all subjects to collaborate with each other and share resources </w:t>
      </w:r>
      <w:r w:rsidR="002C5C35">
        <w:rPr>
          <w:sz w:val="28"/>
          <w:szCs w:val="28"/>
        </w:rPr>
        <w:t xml:space="preserve">and teaching methods </w:t>
      </w:r>
      <w:r w:rsidR="008C0B51">
        <w:rPr>
          <w:sz w:val="28"/>
          <w:szCs w:val="28"/>
        </w:rPr>
        <w:t>to encourage staff to teach relationally as well as instrumentally.</w:t>
      </w:r>
    </w:p>
    <w:p w14:paraId="2F634C45" w14:textId="4ACC0CDA" w:rsidR="00273AC6" w:rsidRDefault="00E836CA" w:rsidP="00470C0F">
      <w:pPr>
        <w:rPr>
          <w:sz w:val="28"/>
          <w:szCs w:val="28"/>
        </w:rPr>
      </w:pPr>
      <w:r>
        <w:rPr>
          <w:sz w:val="28"/>
          <w:szCs w:val="28"/>
        </w:rPr>
        <w:lastRenderedPageBreak/>
        <w:t xml:space="preserve">As I get to end of my PGCE year, I can now </w:t>
      </w:r>
      <w:r w:rsidR="00867011">
        <w:rPr>
          <w:sz w:val="28"/>
          <w:szCs w:val="28"/>
        </w:rPr>
        <w:t>reflect on</w:t>
      </w:r>
      <w:r>
        <w:rPr>
          <w:sz w:val="28"/>
          <w:szCs w:val="28"/>
        </w:rPr>
        <w:t xml:space="preserve"> the support I gave to my pupils as a teaching assistant </w:t>
      </w:r>
      <w:r w:rsidR="00867011">
        <w:rPr>
          <w:sz w:val="28"/>
          <w:szCs w:val="28"/>
        </w:rPr>
        <w:t>as being</w:t>
      </w:r>
      <w:r>
        <w:rPr>
          <w:sz w:val="28"/>
          <w:szCs w:val="28"/>
        </w:rPr>
        <w:t xml:space="preserve"> instrumental, passing on how I was taught. This has now changed, I am teaching relationally as I see the benefit it will bring to my pupils if they understand how to get to an answer, not just using the rules or set of instructions. </w:t>
      </w:r>
      <w:r w:rsidR="00867011">
        <w:rPr>
          <w:sz w:val="28"/>
          <w:szCs w:val="28"/>
        </w:rPr>
        <w:t xml:space="preserve">As </w:t>
      </w:r>
      <w:r w:rsidR="0095777C">
        <w:rPr>
          <w:sz w:val="28"/>
          <w:szCs w:val="28"/>
        </w:rPr>
        <w:t>Tanner</w:t>
      </w:r>
      <w:r w:rsidR="00867011">
        <w:rPr>
          <w:sz w:val="28"/>
          <w:szCs w:val="28"/>
        </w:rPr>
        <w:t xml:space="preserve"> and </w:t>
      </w:r>
      <w:r w:rsidR="0095777C">
        <w:rPr>
          <w:sz w:val="28"/>
          <w:szCs w:val="28"/>
        </w:rPr>
        <w:t>Jones</w:t>
      </w:r>
      <w:r w:rsidR="00867011">
        <w:rPr>
          <w:sz w:val="28"/>
          <w:szCs w:val="28"/>
        </w:rPr>
        <w:t xml:space="preserve"> </w:t>
      </w:r>
      <w:r w:rsidR="00867011">
        <w:rPr>
          <w:rFonts w:cstheme="minorHAnsi"/>
          <w:sz w:val="28"/>
          <w:szCs w:val="28"/>
        </w:rPr>
        <w:t>¹</w:t>
      </w:r>
      <w:r w:rsidR="00E41B31">
        <w:rPr>
          <w:rFonts w:cstheme="minorHAnsi"/>
          <w:sz w:val="28"/>
          <w:szCs w:val="28"/>
        </w:rPr>
        <w:t>²</w:t>
      </w:r>
      <w:r w:rsidR="00867011">
        <w:rPr>
          <w:sz w:val="28"/>
          <w:szCs w:val="28"/>
        </w:rPr>
        <w:t xml:space="preserve"> (Tanner</w:t>
      </w:r>
      <w:r w:rsidR="0095777C">
        <w:rPr>
          <w:sz w:val="28"/>
          <w:szCs w:val="28"/>
        </w:rPr>
        <w:t xml:space="preserve"> + Jones,</w:t>
      </w:r>
      <w:r w:rsidR="00867011">
        <w:rPr>
          <w:sz w:val="28"/>
          <w:szCs w:val="28"/>
        </w:rPr>
        <w:t xml:space="preserve"> 2000) said “</w:t>
      </w:r>
      <w:r w:rsidR="0095777C">
        <w:rPr>
          <w:sz w:val="28"/>
          <w:szCs w:val="28"/>
        </w:rPr>
        <w:t xml:space="preserve">pupils build conceptual structures which have personal meaning and are believed rather than just known”. </w:t>
      </w:r>
      <w:r w:rsidR="00D547C9">
        <w:rPr>
          <w:sz w:val="28"/>
          <w:szCs w:val="28"/>
        </w:rPr>
        <w:t xml:space="preserve">This suggests that if a child can physically see how an answer has come about, they will believe it more than just using a set of instructions to find the answer. This however is sometimes more difficult to do in Secondary, as older children are less reluctant to play with blocks etc. but hopefully by the </w:t>
      </w:r>
      <w:r w:rsidR="00070FBE">
        <w:rPr>
          <w:sz w:val="28"/>
          <w:szCs w:val="28"/>
        </w:rPr>
        <w:t xml:space="preserve">time </w:t>
      </w:r>
      <w:r w:rsidR="00D547C9">
        <w:rPr>
          <w:sz w:val="28"/>
          <w:szCs w:val="28"/>
        </w:rPr>
        <w:t>they get to Secondary</w:t>
      </w:r>
      <w:r w:rsidR="00070FBE">
        <w:rPr>
          <w:sz w:val="28"/>
          <w:szCs w:val="28"/>
        </w:rPr>
        <w:t>,</w:t>
      </w:r>
      <w:r w:rsidR="00D547C9">
        <w:rPr>
          <w:sz w:val="28"/>
          <w:szCs w:val="28"/>
        </w:rPr>
        <w:t xml:space="preserve"> they will have been shown the relational way to find the answer</w:t>
      </w:r>
      <w:r w:rsidR="00B430B5">
        <w:rPr>
          <w:sz w:val="28"/>
          <w:szCs w:val="28"/>
        </w:rPr>
        <w:t xml:space="preserve"> and don’t need to do this</w:t>
      </w:r>
      <w:r w:rsidR="00D547C9">
        <w:rPr>
          <w:sz w:val="28"/>
          <w:szCs w:val="28"/>
        </w:rPr>
        <w:t xml:space="preserve">. </w:t>
      </w:r>
      <w:r w:rsidR="0095777C">
        <w:rPr>
          <w:sz w:val="28"/>
          <w:szCs w:val="28"/>
        </w:rPr>
        <w:t>Furthermore</w:t>
      </w:r>
      <w:r>
        <w:rPr>
          <w:sz w:val="28"/>
          <w:szCs w:val="28"/>
        </w:rPr>
        <w:t xml:space="preserve">, I </w:t>
      </w:r>
      <w:r w:rsidR="0095777C">
        <w:rPr>
          <w:sz w:val="28"/>
          <w:szCs w:val="28"/>
        </w:rPr>
        <w:t>have found</w:t>
      </w:r>
      <w:r>
        <w:rPr>
          <w:sz w:val="28"/>
          <w:szCs w:val="28"/>
        </w:rPr>
        <w:t xml:space="preserve"> that getting the answers from the students is not enough, we can all benefit from finding out the methods the students used to find the answer. We are always encouraging pupils to show their workings when they do questions as this will help both the pupil and the teacher to further develop their understanding. I am learning different methods all the time, so while I am teaching my </w:t>
      </w:r>
      <w:r w:rsidR="00273AC6">
        <w:rPr>
          <w:sz w:val="28"/>
          <w:szCs w:val="28"/>
        </w:rPr>
        <w:t>pupils,</w:t>
      </w:r>
      <w:r>
        <w:rPr>
          <w:sz w:val="28"/>
          <w:szCs w:val="28"/>
        </w:rPr>
        <w:t xml:space="preserve"> they are also teaching me.</w:t>
      </w:r>
      <w:r w:rsidR="00273AC6">
        <w:rPr>
          <w:sz w:val="28"/>
          <w:szCs w:val="28"/>
        </w:rPr>
        <w:t xml:space="preserve"> </w:t>
      </w:r>
    </w:p>
    <w:p w14:paraId="1AC57E5D" w14:textId="30534D67" w:rsidR="00E836CA" w:rsidRDefault="00273AC6" w:rsidP="00470C0F">
      <w:pPr>
        <w:rPr>
          <w:sz w:val="28"/>
          <w:szCs w:val="28"/>
        </w:rPr>
      </w:pPr>
      <w:r>
        <w:rPr>
          <w:sz w:val="28"/>
          <w:szCs w:val="28"/>
        </w:rPr>
        <w:t xml:space="preserve">When in my Primary placement I saw that the school was encouraging and leading sessions for parents of the pupils so that they too can learn relationally. Traditionally learning was done by rote and as they themselves were taught instrumentally; they then pass those methods onto their children. And so, in teaching the parents they are fostering the bond between all parties supporting the children at the school. I thought this was a fantastic idea and would like to </w:t>
      </w:r>
      <w:r w:rsidR="00C41BE1">
        <w:rPr>
          <w:sz w:val="28"/>
          <w:szCs w:val="28"/>
        </w:rPr>
        <w:t>be involved in this in my next employment</w:t>
      </w:r>
      <w:r>
        <w:rPr>
          <w:sz w:val="28"/>
          <w:szCs w:val="28"/>
        </w:rPr>
        <w:t>.</w:t>
      </w:r>
    </w:p>
    <w:p w14:paraId="06CD2D5B" w14:textId="77777777" w:rsidR="0095777C" w:rsidRDefault="0095777C" w:rsidP="00470C0F">
      <w:pPr>
        <w:rPr>
          <w:sz w:val="28"/>
          <w:szCs w:val="28"/>
        </w:rPr>
      </w:pPr>
    </w:p>
    <w:p w14:paraId="77CA8C84" w14:textId="20636EE9" w:rsidR="006710FA" w:rsidRPr="003F415C" w:rsidRDefault="006710FA" w:rsidP="006710FA">
      <w:pPr>
        <w:rPr>
          <w:sz w:val="28"/>
          <w:szCs w:val="28"/>
        </w:rPr>
      </w:pPr>
      <w:r>
        <w:rPr>
          <w:sz w:val="28"/>
          <w:szCs w:val="28"/>
        </w:rPr>
        <w:t xml:space="preserve">In the </w:t>
      </w:r>
      <w:proofErr w:type="spellStart"/>
      <w:r>
        <w:rPr>
          <w:sz w:val="28"/>
          <w:szCs w:val="28"/>
        </w:rPr>
        <w:t>Kemmis</w:t>
      </w:r>
      <w:proofErr w:type="spellEnd"/>
      <w:r>
        <w:rPr>
          <w:sz w:val="28"/>
          <w:szCs w:val="28"/>
        </w:rPr>
        <w:t xml:space="preserve"> and McTaggart</w:t>
      </w:r>
      <w:r w:rsidR="008C0EA6">
        <w:rPr>
          <w:rFonts w:cstheme="minorHAnsi"/>
          <w:sz w:val="28"/>
          <w:szCs w:val="28"/>
        </w:rPr>
        <w:t>³</w:t>
      </w:r>
      <w:r>
        <w:rPr>
          <w:sz w:val="28"/>
          <w:szCs w:val="28"/>
        </w:rPr>
        <w:t xml:space="preserve"> model shown before, it shows that you need to Reflect, Plan, Act and Observe. My reflection was to look at possible misconceptions that might come up in my topic</w:t>
      </w:r>
      <w:r w:rsidR="00352EF5">
        <w:rPr>
          <w:sz w:val="28"/>
          <w:szCs w:val="28"/>
        </w:rPr>
        <w:t xml:space="preserve"> and </w:t>
      </w:r>
      <w:r>
        <w:rPr>
          <w:sz w:val="28"/>
          <w:szCs w:val="28"/>
        </w:rPr>
        <w:t xml:space="preserve">plan a pre-diagnostic test to include questions that would highlight these. </w:t>
      </w:r>
      <w:r w:rsidR="00352EF5">
        <w:rPr>
          <w:sz w:val="28"/>
          <w:szCs w:val="28"/>
        </w:rPr>
        <w:t>Following that</w:t>
      </w:r>
      <w:r w:rsidR="00FE7935">
        <w:rPr>
          <w:sz w:val="28"/>
          <w:szCs w:val="28"/>
        </w:rPr>
        <w:t>,</w:t>
      </w:r>
      <w:r w:rsidR="00352EF5">
        <w:rPr>
          <w:sz w:val="28"/>
          <w:szCs w:val="28"/>
        </w:rPr>
        <w:t xml:space="preserve"> I would then </w:t>
      </w:r>
      <w:r>
        <w:rPr>
          <w:sz w:val="28"/>
          <w:szCs w:val="28"/>
        </w:rPr>
        <w:t>examine the results and plan a series of lessons to overcome these misconceptions while building on the pupils’ prior knowledge. Deliver the lessons and finally, to make sure that my interventions helped them understand, give them the same test, to see if their knowledge has increased and if we have corrected their misconceptions. This model uses formative assessments to help me plan my lessons.</w:t>
      </w:r>
    </w:p>
    <w:p w14:paraId="4F29767E" w14:textId="4CF56481" w:rsidR="009D4266" w:rsidRDefault="009D4266" w:rsidP="000160AE">
      <w:pPr>
        <w:rPr>
          <w:sz w:val="28"/>
          <w:szCs w:val="28"/>
        </w:rPr>
      </w:pPr>
      <w:r>
        <w:rPr>
          <w:sz w:val="28"/>
          <w:szCs w:val="28"/>
        </w:rPr>
        <w:lastRenderedPageBreak/>
        <w:t xml:space="preserve">The definition in the dictionary </w:t>
      </w:r>
      <w:r w:rsidR="00DB6A72">
        <w:rPr>
          <w:sz w:val="28"/>
          <w:szCs w:val="28"/>
        </w:rPr>
        <w:t>of</w:t>
      </w:r>
      <w:r>
        <w:rPr>
          <w:sz w:val="28"/>
          <w:szCs w:val="28"/>
        </w:rPr>
        <w:t xml:space="preserve"> Misconception is “</w:t>
      </w:r>
      <w:r w:rsidRPr="009D4266">
        <w:rPr>
          <w:sz w:val="28"/>
          <w:szCs w:val="28"/>
        </w:rPr>
        <w:t>a view or opinion that is incorrect because based on faulty thinking or understanding</w:t>
      </w:r>
      <w:r>
        <w:rPr>
          <w:sz w:val="28"/>
          <w:szCs w:val="28"/>
        </w:rPr>
        <w:t>”. That is what we as teachers need to find out from our pupils, to first correct it and then build on their prior knowledge. We need to use the children’s metacognition and expand on it, challenge them and teach them new techniques to work things out for themselves.</w:t>
      </w:r>
      <w:r w:rsidR="009A63CC">
        <w:rPr>
          <w:sz w:val="28"/>
          <w:szCs w:val="28"/>
        </w:rPr>
        <w:t xml:space="preserve"> Having a misconception is not always a bad thing, as we generally learn from our mistakes. So long as the “mistakes” are picked up and learned from. This basically is one of the teachers’ quests, to discover </w:t>
      </w:r>
      <w:r w:rsidR="006710FA">
        <w:rPr>
          <w:sz w:val="28"/>
          <w:szCs w:val="28"/>
        </w:rPr>
        <w:t>pupils’</w:t>
      </w:r>
      <w:r w:rsidR="009A63CC">
        <w:rPr>
          <w:sz w:val="28"/>
          <w:szCs w:val="28"/>
        </w:rPr>
        <w:t xml:space="preserve"> misconceptions</w:t>
      </w:r>
      <w:r w:rsidR="00816A33">
        <w:rPr>
          <w:sz w:val="28"/>
          <w:szCs w:val="28"/>
        </w:rPr>
        <w:t xml:space="preserve"> and correct them.</w:t>
      </w:r>
      <w:r w:rsidR="00FE7935">
        <w:rPr>
          <w:sz w:val="28"/>
          <w:szCs w:val="28"/>
        </w:rPr>
        <w:t xml:space="preserve"> As mentioned by Ryan &amp; Williams (</w:t>
      </w:r>
      <w:proofErr w:type="gramStart"/>
      <w:r w:rsidR="00FE7935">
        <w:rPr>
          <w:sz w:val="28"/>
          <w:szCs w:val="28"/>
        </w:rPr>
        <w:t>2007)</w:t>
      </w:r>
      <w:r w:rsidR="00FE7935">
        <w:rPr>
          <w:rFonts w:cstheme="minorHAnsi"/>
          <w:sz w:val="28"/>
          <w:szCs w:val="28"/>
        </w:rPr>
        <w:t>¹</w:t>
      </w:r>
      <w:proofErr w:type="gramEnd"/>
      <w:r w:rsidR="00703E3B">
        <w:rPr>
          <w:rFonts w:cstheme="minorHAnsi"/>
          <w:sz w:val="28"/>
          <w:szCs w:val="28"/>
        </w:rPr>
        <w:t>¹</w:t>
      </w:r>
      <w:r w:rsidR="00FE7935">
        <w:rPr>
          <w:sz w:val="28"/>
          <w:szCs w:val="28"/>
        </w:rPr>
        <w:t xml:space="preserve"> the teacher is ‘connectionist’ in that they connect the pupils understanding and give them a variety of ways to work with that understanding and correct a misconception while giving them more to learn.</w:t>
      </w:r>
    </w:p>
    <w:p w14:paraId="616A27A4" w14:textId="1C222A3E" w:rsidR="00A2316D" w:rsidRDefault="009A63CC" w:rsidP="000160AE">
      <w:pPr>
        <w:rPr>
          <w:sz w:val="28"/>
          <w:szCs w:val="28"/>
        </w:rPr>
      </w:pPr>
      <w:r>
        <w:rPr>
          <w:sz w:val="28"/>
          <w:szCs w:val="28"/>
        </w:rPr>
        <w:t>In the topic I have chosen to look at, i</w:t>
      </w:r>
      <w:r w:rsidR="005172EB">
        <w:rPr>
          <w:sz w:val="28"/>
          <w:szCs w:val="28"/>
        </w:rPr>
        <w:t xml:space="preserve">n order to convert between fractions, decimals and percentages children first need to know what </w:t>
      </w:r>
      <w:r w:rsidR="00671EC3">
        <w:rPr>
          <w:sz w:val="28"/>
          <w:szCs w:val="28"/>
        </w:rPr>
        <w:t xml:space="preserve">each of </w:t>
      </w:r>
      <w:r w:rsidR="005172EB">
        <w:rPr>
          <w:sz w:val="28"/>
          <w:szCs w:val="28"/>
        </w:rPr>
        <w:t>the</w:t>
      </w:r>
      <w:r w:rsidR="00671EC3">
        <w:rPr>
          <w:sz w:val="28"/>
          <w:szCs w:val="28"/>
        </w:rPr>
        <w:t>se</w:t>
      </w:r>
      <w:r w:rsidR="005172EB">
        <w:rPr>
          <w:sz w:val="28"/>
          <w:szCs w:val="28"/>
        </w:rPr>
        <w:t xml:space="preserve"> are. Misconceptions in all 3 areas need to be addressed so that they can convert between the 3. </w:t>
      </w:r>
      <w:r w:rsidR="00A2316D">
        <w:rPr>
          <w:sz w:val="28"/>
          <w:szCs w:val="28"/>
        </w:rPr>
        <w:t xml:space="preserve"> </w:t>
      </w:r>
      <w:r w:rsidR="0080730A">
        <w:rPr>
          <w:sz w:val="28"/>
          <w:szCs w:val="28"/>
        </w:rPr>
        <w:t xml:space="preserve">They can occur as a result of pupils not </w:t>
      </w:r>
      <w:r w:rsidR="00F71F90">
        <w:rPr>
          <w:sz w:val="28"/>
          <w:szCs w:val="28"/>
        </w:rPr>
        <w:t>understanding that fractions, decimals and percentages are one and the same – parts of a whole.</w:t>
      </w:r>
    </w:p>
    <w:p w14:paraId="03515B20" w14:textId="77777777" w:rsidR="0080730A" w:rsidRDefault="0080730A" w:rsidP="0080730A">
      <w:pPr>
        <w:rPr>
          <w:sz w:val="28"/>
          <w:szCs w:val="28"/>
        </w:rPr>
      </w:pPr>
      <w:r>
        <w:rPr>
          <w:sz w:val="28"/>
          <w:szCs w:val="28"/>
        </w:rPr>
        <w:t xml:space="preserve">Misconceptions in fractions come about sometimes when the topic is not taught relationally but instrumentally. They can also occur as a result of pupils not properly understanding whole numbers. </w:t>
      </w:r>
    </w:p>
    <w:p w14:paraId="7DDD989D" w14:textId="749B599D" w:rsidR="003243C5" w:rsidRDefault="00742553" w:rsidP="000160AE">
      <w:pPr>
        <w:rPr>
          <w:sz w:val="28"/>
          <w:szCs w:val="28"/>
        </w:rPr>
      </w:pPr>
      <w:r>
        <w:rPr>
          <w:sz w:val="28"/>
          <w:szCs w:val="28"/>
        </w:rPr>
        <w:t>Misconceptions</w:t>
      </w:r>
      <w:r w:rsidR="003F415C">
        <w:rPr>
          <w:sz w:val="28"/>
          <w:szCs w:val="28"/>
        </w:rPr>
        <w:t xml:space="preserve"> </w:t>
      </w:r>
      <w:r w:rsidR="005172EB">
        <w:rPr>
          <w:sz w:val="28"/>
          <w:szCs w:val="28"/>
        </w:rPr>
        <w:t xml:space="preserve">in fractions </w:t>
      </w:r>
      <w:r w:rsidR="003F415C">
        <w:rPr>
          <w:sz w:val="28"/>
          <w:szCs w:val="28"/>
        </w:rPr>
        <w:t xml:space="preserve">can arise in lots of different ways. </w:t>
      </w:r>
      <w:r w:rsidR="00A54F42">
        <w:rPr>
          <w:sz w:val="28"/>
          <w:szCs w:val="28"/>
        </w:rPr>
        <w:t>For example,</w:t>
      </w:r>
      <w:r w:rsidR="003F415C">
        <w:rPr>
          <w:sz w:val="28"/>
          <w:szCs w:val="28"/>
        </w:rPr>
        <w:t xml:space="preserve"> it could arise </w:t>
      </w:r>
      <w:r w:rsidR="003243C5">
        <w:rPr>
          <w:sz w:val="28"/>
          <w:szCs w:val="28"/>
        </w:rPr>
        <w:t>within the guidelines on what teachers need to teach children from an early age,</w:t>
      </w:r>
      <w:r w:rsidR="003F415C">
        <w:rPr>
          <w:sz w:val="28"/>
          <w:szCs w:val="28"/>
        </w:rPr>
        <w:t xml:space="preserve"> </w:t>
      </w:r>
      <w:r w:rsidR="003243C5">
        <w:rPr>
          <w:sz w:val="28"/>
          <w:szCs w:val="28"/>
        </w:rPr>
        <w:t>normally the children are asked to count from 1 to 10 missing out zero</w:t>
      </w:r>
      <w:r w:rsidR="005172EB">
        <w:rPr>
          <w:sz w:val="28"/>
          <w:szCs w:val="28"/>
        </w:rPr>
        <w:t xml:space="preserve"> at the beginning</w:t>
      </w:r>
      <w:r w:rsidR="003243C5">
        <w:rPr>
          <w:sz w:val="28"/>
          <w:szCs w:val="28"/>
        </w:rPr>
        <w:t xml:space="preserve">. </w:t>
      </w:r>
      <w:r w:rsidR="003F415C">
        <w:rPr>
          <w:sz w:val="28"/>
          <w:szCs w:val="28"/>
        </w:rPr>
        <w:t>Numbers between 1 and 0 are hard to grasp</w:t>
      </w:r>
      <w:r w:rsidR="003243C5">
        <w:rPr>
          <w:sz w:val="28"/>
          <w:szCs w:val="28"/>
        </w:rPr>
        <w:t xml:space="preserve"> if they don’t recognise zero</w:t>
      </w:r>
      <w:r w:rsidR="003F415C">
        <w:rPr>
          <w:sz w:val="28"/>
          <w:szCs w:val="28"/>
        </w:rPr>
        <w:t xml:space="preserve">. </w:t>
      </w:r>
      <w:r w:rsidR="003243C5">
        <w:rPr>
          <w:sz w:val="28"/>
          <w:szCs w:val="28"/>
        </w:rPr>
        <w:t xml:space="preserve">Sometime is just something as simple as the </w:t>
      </w:r>
      <w:r w:rsidR="003243C5" w:rsidRPr="00AB5138">
        <w:rPr>
          <w:color w:val="000000" w:themeColor="text1"/>
          <w:sz w:val="28"/>
          <w:szCs w:val="28"/>
        </w:rPr>
        <w:t>language used</w:t>
      </w:r>
      <w:r w:rsidR="003243C5" w:rsidRPr="003243C5">
        <w:rPr>
          <w:color w:val="FF0000"/>
          <w:sz w:val="28"/>
          <w:szCs w:val="28"/>
        </w:rPr>
        <w:t xml:space="preserve"> </w:t>
      </w:r>
      <w:r w:rsidR="003243C5">
        <w:rPr>
          <w:sz w:val="28"/>
          <w:szCs w:val="28"/>
        </w:rPr>
        <w:t>to describe a topic, for example</w:t>
      </w:r>
      <w:r w:rsidR="00AB5138">
        <w:rPr>
          <w:sz w:val="28"/>
          <w:szCs w:val="28"/>
        </w:rPr>
        <w:t xml:space="preserve"> “What is a fraction?” many pupils don’t realise that a fraction is a part of something, a segment of a whole. If the language used when teaching fractions doesn’t explain this then the pupils might not understand the concept of a fraction.</w:t>
      </w:r>
      <w:r w:rsidR="003517A3">
        <w:rPr>
          <w:sz w:val="28"/>
          <w:szCs w:val="28"/>
        </w:rPr>
        <w:t xml:space="preserve"> While looking at the results of my classes pre-diagnostic tests, some of them didn’t recognise what the line was for in a fraction.</w:t>
      </w:r>
    </w:p>
    <w:p w14:paraId="4D49977B" w14:textId="6FB00937" w:rsidR="006412F5" w:rsidRDefault="003517A3" w:rsidP="000160AE">
      <w:pPr>
        <w:rPr>
          <w:sz w:val="28"/>
          <w:szCs w:val="28"/>
        </w:rPr>
      </w:pPr>
      <w:r>
        <w:rPr>
          <w:sz w:val="28"/>
          <w:szCs w:val="28"/>
        </w:rPr>
        <w:t>Fractions</w:t>
      </w:r>
      <w:r w:rsidR="003F415C">
        <w:rPr>
          <w:sz w:val="28"/>
          <w:szCs w:val="28"/>
        </w:rPr>
        <w:t xml:space="preserve"> need to be taught in different ways </w:t>
      </w:r>
      <w:r w:rsidR="00FF57A1">
        <w:rPr>
          <w:sz w:val="28"/>
          <w:szCs w:val="28"/>
        </w:rPr>
        <w:t>relational</w:t>
      </w:r>
      <w:r w:rsidR="0080730A">
        <w:rPr>
          <w:sz w:val="28"/>
          <w:szCs w:val="28"/>
        </w:rPr>
        <w:t>ly</w:t>
      </w:r>
      <w:r w:rsidR="00FF57A1">
        <w:rPr>
          <w:sz w:val="28"/>
          <w:szCs w:val="28"/>
        </w:rPr>
        <w:t xml:space="preserve"> </w:t>
      </w:r>
      <w:r w:rsidR="003F415C">
        <w:rPr>
          <w:sz w:val="28"/>
          <w:szCs w:val="28"/>
        </w:rPr>
        <w:t xml:space="preserve">so that the children can understand the concept. This will help them later in their education if this basic concept is understood. </w:t>
      </w:r>
      <w:r>
        <w:rPr>
          <w:sz w:val="28"/>
          <w:szCs w:val="28"/>
        </w:rPr>
        <w:t xml:space="preserve">They should be shown that a fraction is a share of something, so dividing a whole, whether it’s a pile of sweets, a pizza, anything that can be split into different parts. </w:t>
      </w:r>
    </w:p>
    <w:p w14:paraId="4F5E6DFA" w14:textId="1A9C2978" w:rsidR="00E0720F" w:rsidRDefault="00E0720F" w:rsidP="000160AE">
      <w:pPr>
        <w:rPr>
          <w:sz w:val="28"/>
          <w:szCs w:val="28"/>
        </w:rPr>
      </w:pPr>
      <w:r>
        <w:rPr>
          <w:sz w:val="28"/>
          <w:szCs w:val="28"/>
        </w:rPr>
        <w:lastRenderedPageBreak/>
        <w:t>Misbehaviour in the classroom could be as a result of pupils’ lack of understanding caused by misconceptions. If a child does not understand something, they are more likely to be distracted leading to misbehaving in the classroom. Tanner &amp; Jones</w:t>
      </w:r>
      <w:r w:rsidR="00304397">
        <w:rPr>
          <w:rFonts w:cstheme="minorHAnsi"/>
          <w:sz w:val="28"/>
          <w:szCs w:val="28"/>
        </w:rPr>
        <w:t>¹⁰</w:t>
      </w:r>
      <w:r>
        <w:rPr>
          <w:sz w:val="28"/>
          <w:szCs w:val="28"/>
        </w:rPr>
        <w:t xml:space="preserve"> suggested that challenging pupil</w:t>
      </w:r>
      <w:r w:rsidR="009A63CC">
        <w:rPr>
          <w:sz w:val="28"/>
          <w:szCs w:val="28"/>
        </w:rPr>
        <w:t>’</w:t>
      </w:r>
      <w:r>
        <w:rPr>
          <w:sz w:val="28"/>
          <w:szCs w:val="28"/>
        </w:rPr>
        <w:t xml:space="preserve">s misconceptions can also </w:t>
      </w:r>
      <w:r w:rsidR="009A63CC">
        <w:rPr>
          <w:sz w:val="28"/>
          <w:szCs w:val="28"/>
        </w:rPr>
        <w:t>create</w:t>
      </w:r>
      <w:r>
        <w:rPr>
          <w:sz w:val="28"/>
          <w:szCs w:val="28"/>
        </w:rPr>
        <w:t xml:space="preserve"> a</w:t>
      </w:r>
      <w:r w:rsidR="009A63CC">
        <w:rPr>
          <w:sz w:val="28"/>
          <w:szCs w:val="28"/>
        </w:rPr>
        <w:t>n</w:t>
      </w:r>
      <w:r>
        <w:rPr>
          <w:sz w:val="28"/>
          <w:szCs w:val="28"/>
        </w:rPr>
        <w:t xml:space="preserve"> interest in the lesson, leading to pupil engagement</w:t>
      </w:r>
      <w:r w:rsidR="009A63CC">
        <w:rPr>
          <w:sz w:val="28"/>
          <w:szCs w:val="28"/>
        </w:rPr>
        <w:t>, what is known as “The hook”, by questioning where they got that idea from.</w:t>
      </w:r>
    </w:p>
    <w:p w14:paraId="22101547" w14:textId="77777777" w:rsidR="006710FA" w:rsidRDefault="006710FA" w:rsidP="000160AE">
      <w:pPr>
        <w:rPr>
          <w:sz w:val="28"/>
          <w:szCs w:val="28"/>
        </w:rPr>
      </w:pPr>
    </w:p>
    <w:p w14:paraId="6EC86C2B" w14:textId="3676BBE5" w:rsidR="00E0720F" w:rsidRDefault="00B56FB5" w:rsidP="000160AE">
      <w:pPr>
        <w:rPr>
          <w:sz w:val="28"/>
          <w:szCs w:val="28"/>
        </w:rPr>
      </w:pPr>
      <w:r>
        <w:rPr>
          <w:sz w:val="28"/>
          <w:szCs w:val="28"/>
        </w:rPr>
        <w:t>F</w:t>
      </w:r>
      <w:r w:rsidR="006710FA">
        <w:rPr>
          <w:sz w:val="28"/>
          <w:szCs w:val="28"/>
        </w:rPr>
        <w:t xml:space="preserve">ormative assessments are </w:t>
      </w:r>
      <w:r>
        <w:rPr>
          <w:sz w:val="28"/>
          <w:szCs w:val="28"/>
        </w:rPr>
        <w:t xml:space="preserve">generally </w:t>
      </w:r>
      <w:r w:rsidR="006710FA">
        <w:rPr>
          <w:sz w:val="28"/>
          <w:szCs w:val="28"/>
        </w:rPr>
        <w:t>informal, within a lesson, for example using whiteboards to get answers from the students, this is a quick way of assessing if the class has understood and the results given will either mean the teacher can carry on with the lesson or recap the previous lesson to make sure it is understood.</w:t>
      </w:r>
    </w:p>
    <w:p w14:paraId="5B6A4B2A" w14:textId="6EADB643" w:rsidR="00B40C97" w:rsidRDefault="0088402F" w:rsidP="000160AE">
      <w:pPr>
        <w:rPr>
          <w:sz w:val="28"/>
          <w:szCs w:val="28"/>
        </w:rPr>
      </w:pPr>
      <w:r>
        <w:rPr>
          <w:sz w:val="28"/>
          <w:szCs w:val="28"/>
        </w:rPr>
        <w:t>Tim Handley (</w:t>
      </w:r>
      <w:proofErr w:type="gramStart"/>
      <w:r>
        <w:rPr>
          <w:sz w:val="28"/>
          <w:szCs w:val="28"/>
        </w:rPr>
        <w:t>2019)</w:t>
      </w:r>
      <w:r>
        <w:rPr>
          <w:rFonts w:cstheme="minorHAnsi"/>
          <w:sz w:val="28"/>
          <w:szCs w:val="28"/>
        </w:rPr>
        <w:t>¹</w:t>
      </w:r>
      <w:proofErr w:type="gramEnd"/>
      <w:r w:rsidR="00703E3B">
        <w:rPr>
          <w:rFonts w:cstheme="minorHAnsi"/>
          <w:sz w:val="28"/>
          <w:szCs w:val="28"/>
        </w:rPr>
        <w:t>³</w:t>
      </w:r>
      <w:r>
        <w:rPr>
          <w:sz w:val="28"/>
          <w:szCs w:val="28"/>
        </w:rPr>
        <w:t xml:space="preserve"> describes the difference between Formative and Summative assessments as </w:t>
      </w:r>
      <w:r w:rsidR="00B40C97">
        <w:rPr>
          <w:sz w:val="28"/>
          <w:szCs w:val="28"/>
        </w:rPr>
        <w:t xml:space="preserve">being “blurred and misunderstood”. This can be seen below on the Venn Diagram as it shows there are overlaps between them both. </w:t>
      </w:r>
    </w:p>
    <w:p w14:paraId="62A725F3" w14:textId="77777777" w:rsidR="001B65A4" w:rsidRDefault="00B40C97" w:rsidP="000160AE">
      <w:pPr>
        <w:rPr>
          <w:sz w:val="28"/>
          <w:szCs w:val="28"/>
        </w:rPr>
      </w:pPr>
      <w:r>
        <w:rPr>
          <w:sz w:val="28"/>
          <w:szCs w:val="28"/>
        </w:rPr>
        <w:t xml:space="preserve">Formative assessment is often described as the assessment </w:t>
      </w:r>
      <w:r w:rsidRPr="00B40C97">
        <w:rPr>
          <w:b/>
          <w:sz w:val="28"/>
          <w:szCs w:val="28"/>
        </w:rPr>
        <w:t>for</w:t>
      </w:r>
      <w:r>
        <w:rPr>
          <w:sz w:val="28"/>
          <w:szCs w:val="28"/>
        </w:rPr>
        <w:t xml:space="preserve"> learning, as it helps both the teacher and the pupil see where they are with the topic, what’s been understood and gives them an opportunity to see where to go next.</w:t>
      </w:r>
      <w:r w:rsidR="001B65A4">
        <w:rPr>
          <w:sz w:val="28"/>
          <w:szCs w:val="28"/>
        </w:rPr>
        <w:t xml:space="preserve"> Summative is then often described as assessment </w:t>
      </w:r>
      <w:r w:rsidR="001B65A4" w:rsidRPr="001B65A4">
        <w:rPr>
          <w:b/>
          <w:sz w:val="28"/>
          <w:szCs w:val="28"/>
        </w:rPr>
        <w:t>of</w:t>
      </w:r>
      <w:r w:rsidR="001B65A4">
        <w:rPr>
          <w:sz w:val="28"/>
          <w:szCs w:val="28"/>
        </w:rPr>
        <w:t xml:space="preserve"> Learning as it generally takes place at the end of a topic.</w:t>
      </w:r>
    </w:p>
    <w:p w14:paraId="47DDACED" w14:textId="12FAB064" w:rsidR="006412F5" w:rsidRDefault="00352EF5" w:rsidP="000160AE">
      <w:pPr>
        <w:rPr>
          <w:sz w:val="28"/>
          <w:szCs w:val="28"/>
        </w:rPr>
      </w:pPr>
      <w:r>
        <w:rPr>
          <w:noProof/>
          <w:sz w:val="28"/>
          <w:szCs w:val="28"/>
        </w:rPr>
        <mc:AlternateContent>
          <mc:Choice Requires="wps">
            <w:drawing>
              <wp:anchor distT="0" distB="0" distL="114300" distR="114300" simplePos="0" relativeHeight="251675648" behindDoc="0" locked="0" layoutInCell="1" allowOverlap="1" wp14:anchorId="5099AD23" wp14:editId="5AE73448">
                <wp:simplePos x="0" y="0"/>
                <wp:positionH relativeFrom="margin">
                  <wp:posOffset>38100</wp:posOffset>
                </wp:positionH>
                <wp:positionV relativeFrom="paragraph">
                  <wp:posOffset>113665</wp:posOffset>
                </wp:positionV>
                <wp:extent cx="3609975" cy="3143250"/>
                <wp:effectExtent l="0" t="0" r="28575" b="19050"/>
                <wp:wrapNone/>
                <wp:docPr id="2" name="Oval 2"/>
                <wp:cNvGraphicFramePr/>
                <a:graphic xmlns:a="http://schemas.openxmlformats.org/drawingml/2006/main">
                  <a:graphicData uri="http://schemas.microsoft.com/office/word/2010/wordprocessingShape">
                    <wps:wsp>
                      <wps:cNvSpPr/>
                      <wps:spPr>
                        <a:xfrm>
                          <a:off x="0" y="0"/>
                          <a:ext cx="3609975" cy="3143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C46F300" id="Oval 2" o:spid="_x0000_s1026" style="position:absolute;margin-left:3pt;margin-top:8.95pt;width:284.25pt;height:247.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" filled="f" strokecolor="#1f3763 [1604]" strokeweight="1pt">
                <v:stroke joinstyle="miter"/>
                <w10:wrap anchorx="margin"/>
              </v:oval>
            </w:pict>
          </mc:Fallback>
        </mc:AlternateContent>
      </w:r>
      <w:r w:rsidR="00DF2FA4">
        <w:rPr>
          <w:noProof/>
          <w:sz w:val="28"/>
          <w:szCs w:val="28"/>
        </w:rPr>
        <mc:AlternateContent>
          <mc:Choice Requires="wps">
            <w:drawing>
              <wp:anchor distT="0" distB="0" distL="114300" distR="114300" simplePos="0" relativeHeight="251674624" behindDoc="0" locked="0" layoutInCell="1" allowOverlap="1" wp14:anchorId="47A808FC" wp14:editId="2A392120">
                <wp:simplePos x="0" y="0"/>
                <wp:positionH relativeFrom="column">
                  <wp:posOffset>2266950</wp:posOffset>
                </wp:positionH>
                <wp:positionV relativeFrom="paragraph">
                  <wp:posOffset>56515</wp:posOffset>
                </wp:positionV>
                <wp:extent cx="3714750" cy="3143250"/>
                <wp:effectExtent l="0" t="0" r="19050" b="19050"/>
                <wp:wrapNone/>
                <wp:docPr id="7" name="Oval 7"/>
                <wp:cNvGraphicFramePr/>
                <a:graphic xmlns:a="http://schemas.openxmlformats.org/drawingml/2006/main">
                  <a:graphicData uri="http://schemas.microsoft.com/office/word/2010/wordprocessingShape">
                    <wps:wsp>
                      <wps:cNvSpPr/>
                      <wps:spPr>
                        <a:xfrm>
                          <a:off x="0" y="0"/>
                          <a:ext cx="3714750" cy="3143250"/>
                        </a:xfrm>
                        <a:prstGeom prst="ellipse">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53D42DF" id="Oval 7" o:spid="_x0000_s1026" style="position:absolute;margin-left:178.5pt;margin-top:4.45pt;width:292.5pt;height:24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" filled="f" strokecolor="#2f528f" strokeweight="1pt">
                <v:stroke joinstyle="miter"/>
              </v:oval>
            </w:pict>
          </mc:Fallback>
        </mc:AlternateContent>
      </w:r>
    </w:p>
    <w:p w14:paraId="0E32C962" w14:textId="787C3DC9" w:rsidR="006412F5" w:rsidRDefault="00352EF5" w:rsidP="000160AE">
      <w:pPr>
        <w:rPr>
          <w:sz w:val="28"/>
          <w:szCs w:val="28"/>
        </w:rPr>
      </w:pPr>
      <w:r w:rsidRPr="00B20B01">
        <w:rPr>
          <w:noProof/>
          <w:sz w:val="28"/>
          <w:szCs w:val="28"/>
        </w:rPr>
        <mc:AlternateContent>
          <mc:Choice Requires="wps">
            <w:drawing>
              <wp:anchor distT="45720" distB="45720" distL="114300" distR="114300" simplePos="0" relativeHeight="251671552" behindDoc="0" locked="0" layoutInCell="1" allowOverlap="1" wp14:anchorId="6AC7F962" wp14:editId="2F752112">
                <wp:simplePos x="0" y="0"/>
                <wp:positionH relativeFrom="margin">
                  <wp:align>right</wp:align>
                </wp:positionH>
                <wp:positionV relativeFrom="paragraph">
                  <wp:posOffset>107315</wp:posOffset>
                </wp:positionV>
                <wp:extent cx="2085975" cy="239077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2390775"/>
                        </a:xfrm>
                        <a:prstGeom prst="rect">
                          <a:avLst/>
                        </a:prstGeom>
                        <a:solidFill>
                          <a:srgbClr val="FFFFFF"/>
                        </a:solidFill>
                        <a:ln w="9525">
                          <a:noFill/>
                          <a:miter lim="800000"/>
                          <a:headEnd/>
                          <a:tailEnd/>
                        </a:ln>
                      </wps:spPr>
                      <wps:txbx>
                        <w:txbxContent>
                          <w:p w14:paraId="2585B10A" w14:textId="77777777" w:rsidR="0019516A" w:rsidRPr="00352EF5" w:rsidRDefault="0019516A" w:rsidP="00B20B01">
                            <w:pPr>
                              <w:spacing w:after="0"/>
                              <w:rPr>
                                <w:color w:val="0070C0"/>
                                <w:sz w:val="20"/>
                                <w:szCs w:val="18"/>
                              </w:rPr>
                            </w:pPr>
                            <w:r w:rsidRPr="00352EF5">
                              <w:rPr>
                                <w:b/>
                                <w:color w:val="0070C0"/>
                                <w:sz w:val="20"/>
                                <w:szCs w:val="18"/>
                              </w:rPr>
                              <w:t>SUMMATIVE</w:t>
                            </w:r>
                            <w:r w:rsidRPr="00352EF5">
                              <w:rPr>
                                <w:color w:val="0070C0"/>
                                <w:sz w:val="20"/>
                                <w:szCs w:val="18"/>
                              </w:rPr>
                              <w:t>:</w:t>
                            </w:r>
                          </w:p>
                          <w:p w14:paraId="543DA205" w14:textId="2922578E" w:rsidR="0019516A" w:rsidRPr="00352EF5" w:rsidRDefault="0019516A" w:rsidP="00B20B01">
                            <w:pPr>
                              <w:spacing w:after="0"/>
                              <w:rPr>
                                <w:color w:val="0070C0"/>
                                <w:sz w:val="20"/>
                                <w:szCs w:val="18"/>
                              </w:rPr>
                            </w:pPr>
                            <w:r w:rsidRPr="00352EF5">
                              <w:rPr>
                                <w:color w:val="0070C0"/>
                                <w:sz w:val="20"/>
                                <w:szCs w:val="18"/>
                              </w:rPr>
                              <w:t>They are different types of summative assessments that we carry out ‘after the event’, often periodic (rather than continuous), and are often measured against a set standard.</w:t>
                            </w:r>
                          </w:p>
                          <w:p w14:paraId="75DB96F1" w14:textId="4583316C" w:rsidR="0019516A" w:rsidRPr="00352EF5" w:rsidRDefault="0019516A" w:rsidP="00B20B01">
                            <w:pPr>
                              <w:spacing w:after="0"/>
                              <w:rPr>
                                <w:color w:val="0070C0"/>
                                <w:sz w:val="20"/>
                                <w:szCs w:val="18"/>
                              </w:rPr>
                            </w:pPr>
                            <w:r w:rsidRPr="00352EF5">
                              <w:rPr>
                                <w:color w:val="0070C0"/>
                                <w:sz w:val="20"/>
                                <w:szCs w:val="18"/>
                              </w:rPr>
                              <w:t>Summative assessment can be thought of as helping to validate and ‘check’ formative assessment – it is a periodic measure of how children are, overall, progressing in their mathematics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C7F962" id="_x0000_t202" coordsize="21600,21600" o:spt="202" path="m,l,21600r21600,l21600,xe">
                <v:stroke joinstyle="miter"/>
                <v:path gradientshapeok="t" o:connecttype="rect"/>
              </v:shapetype>
              <v:shape id="Text Box 2" o:spid="_x0000_s1026" type="#_x0000_t202" style="position:absolute;margin-left:113.05pt;margin-top:8.45pt;width:164.25pt;height:188.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" stroked="f">
                <v:textbox>
                  <w:txbxContent>
                    <w:p w14:paraId="2585B10A" w14:textId="77777777" w:rsidR="0019516A" w:rsidRPr="00352EF5" w:rsidRDefault="0019516A" w:rsidP="00B20B01">
                      <w:pPr>
                        <w:spacing w:after="0"/>
                        <w:rPr>
                          <w:color w:val="0070C0"/>
                          <w:sz w:val="20"/>
                          <w:szCs w:val="18"/>
                        </w:rPr>
                      </w:pPr>
                      <w:r w:rsidRPr="00352EF5">
                        <w:rPr>
                          <w:b/>
                          <w:color w:val="0070C0"/>
                          <w:sz w:val="20"/>
                          <w:szCs w:val="18"/>
                        </w:rPr>
                        <w:t>SUMMATIVE</w:t>
                      </w:r>
                      <w:r w:rsidRPr="00352EF5">
                        <w:rPr>
                          <w:color w:val="0070C0"/>
                          <w:sz w:val="20"/>
                          <w:szCs w:val="18"/>
                        </w:rPr>
                        <w:t>:</w:t>
                      </w:r>
                    </w:p>
                    <w:p w14:paraId="543DA205" w14:textId="2922578E" w:rsidR="0019516A" w:rsidRPr="00352EF5" w:rsidRDefault="0019516A" w:rsidP="00B20B01">
                      <w:pPr>
                        <w:spacing w:after="0"/>
                        <w:rPr>
                          <w:color w:val="0070C0"/>
                          <w:sz w:val="20"/>
                          <w:szCs w:val="18"/>
                        </w:rPr>
                      </w:pPr>
                      <w:r w:rsidRPr="00352EF5">
                        <w:rPr>
                          <w:color w:val="0070C0"/>
                          <w:sz w:val="20"/>
                          <w:szCs w:val="18"/>
                        </w:rPr>
                        <w:t>They are different types of summative assessments that we carry out ‘after the event’, often periodic (rather than continuous), and are often measured against a set standard.</w:t>
                      </w:r>
                    </w:p>
                    <w:p w14:paraId="75DB96F1" w14:textId="4583316C" w:rsidR="0019516A" w:rsidRPr="00352EF5" w:rsidRDefault="0019516A" w:rsidP="00B20B01">
                      <w:pPr>
                        <w:spacing w:after="0"/>
                        <w:rPr>
                          <w:color w:val="0070C0"/>
                          <w:sz w:val="20"/>
                          <w:szCs w:val="18"/>
                        </w:rPr>
                      </w:pPr>
                      <w:r w:rsidRPr="00352EF5">
                        <w:rPr>
                          <w:color w:val="0070C0"/>
                          <w:sz w:val="20"/>
                          <w:szCs w:val="18"/>
                        </w:rPr>
                        <w:t>Summative assessment can be thought of as helping to validate and ‘check’ formative assessment – it is a periodic measure of how children are, overall, progressing in their mathematics learning.</w:t>
                      </w:r>
                    </w:p>
                  </w:txbxContent>
                </v:textbox>
                <w10:wrap type="square" anchorx="margin"/>
              </v:shape>
            </w:pict>
          </mc:Fallback>
        </mc:AlternateContent>
      </w:r>
      <w:r w:rsidRPr="00DF2FA4">
        <w:rPr>
          <w:noProof/>
          <w:sz w:val="28"/>
          <w:szCs w:val="28"/>
        </w:rPr>
        <mc:AlternateContent>
          <mc:Choice Requires="wps">
            <w:drawing>
              <wp:anchor distT="45720" distB="45720" distL="114300" distR="114300" simplePos="0" relativeHeight="251669504" behindDoc="0" locked="0" layoutInCell="1" allowOverlap="1" wp14:anchorId="5FEB96FA" wp14:editId="15DED9FA">
                <wp:simplePos x="0" y="0"/>
                <wp:positionH relativeFrom="column">
                  <wp:posOffset>495300</wp:posOffset>
                </wp:positionH>
                <wp:positionV relativeFrom="paragraph">
                  <wp:posOffset>193040</wp:posOffset>
                </wp:positionV>
                <wp:extent cx="1819275" cy="2409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09825"/>
                        </a:xfrm>
                        <a:prstGeom prst="rect">
                          <a:avLst/>
                        </a:prstGeom>
                        <a:solidFill>
                          <a:srgbClr val="FFFFFF"/>
                        </a:solidFill>
                        <a:ln w="9525">
                          <a:solidFill>
                            <a:schemeClr val="bg1"/>
                          </a:solidFill>
                          <a:miter lim="800000"/>
                          <a:headEnd/>
                          <a:tailEnd/>
                        </a:ln>
                      </wps:spPr>
                      <wps:txbx>
                        <w:txbxContent>
                          <w:p w14:paraId="630A4073" w14:textId="047FA0E7" w:rsidR="0019516A" w:rsidRPr="00352EF5" w:rsidRDefault="0019516A" w:rsidP="00B20B01">
                            <w:pPr>
                              <w:spacing w:after="0"/>
                              <w:rPr>
                                <w:b/>
                                <w:color w:val="FF0000"/>
                                <w:sz w:val="20"/>
                                <w:szCs w:val="20"/>
                              </w:rPr>
                            </w:pPr>
                            <w:r w:rsidRPr="00352EF5">
                              <w:rPr>
                                <w:b/>
                                <w:color w:val="FF0000"/>
                                <w:sz w:val="20"/>
                                <w:szCs w:val="20"/>
                              </w:rPr>
                              <w:t>FORMATIVE:</w:t>
                            </w:r>
                          </w:p>
                          <w:p w14:paraId="74400F23" w14:textId="06B946BB" w:rsidR="0019516A" w:rsidRPr="00352EF5" w:rsidRDefault="0019516A" w:rsidP="00B20B01">
                            <w:pPr>
                              <w:spacing w:after="0"/>
                              <w:rPr>
                                <w:color w:val="FF0000"/>
                                <w:sz w:val="20"/>
                                <w:szCs w:val="20"/>
                              </w:rPr>
                            </w:pPr>
                            <w:r w:rsidRPr="00352EF5">
                              <w:rPr>
                                <w:color w:val="FF0000"/>
                                <w:sz w:val="20"/>
                                <w:szCs w:val="20"/>
                              </w:rPr>
                              <w:t xml:space="preserve">They are assessments that we carry out to help inform the learning ‘in the moment’. Formative assessment is continuous, informal and should have a central and pivotal role in every maths classroom. </w:t>
                            </w:r>
                            <w:r w:rsidRPr="00352EF5">
                              <w:rPr>
                                <w:color w:val="FF0000"/>
                                <w:sz w:val="20"/>
                                <w:szCs w:val="20"/>
                              </w:rPr>
                              <w:br/>
                              <w:t xml:space="preserve">If used correctly, it will have a high impact on current learning and help you guide your instruction and teaching.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B96FA" id="_x0000_s1027" type="#_x0000_t202" style="position:absolute;margin-left:39pt;margin-top:15.2pt;width:143.25pt;height:189.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" strokecolor="white [3212]">
                <v:textbox>
                  <w:txbxContent>
                    <w:p w14:paraId="630A4073" w14:textId="047FA0E7" w:rsidR="0019516A" w:rsidRPr="00352EF5" w:rsidRDefault="0019516A" w:rsidP="00B20B01">
                      <w:pPr>
                        <w:spacing w:after="0"/>
                        <w:rPr>
                          <w:b/>
                          <w:color w:val="FF0000"/>
                          <w:sz w:val="20"/>
                          <w:szCs w:val="20"/>
                        </w:rPr>
                      </w:pPr>
                      <w:r w:rsidRPr="00352EF5">
                        <w:rPr>
                          <w:b/>
                          <w:color w:val="FF0000"/>
                          <w:sz w:val="20"/>
                          <w:szCs w:val="20"/>
                        </w:rPr>
                        <w:t>FORMATIVE:</w:t>
                      </w:r>
                    </w:p>
                    <w:p w14:paraId="74400F23" w14:textId="06B946BB" w:rsidR="0019516A" w:rsidRPr="00352EF5" w:rsidRDefault="0019516A" w:rsidP="00B20B01">
                      <w:pPr>
                        <w:spacing w:after="0"/>
                        <w:rPr>
                          <w:color w:val="FF0000"/>
                          <w:sz w:val="20"/>
                          <w:szCs w:val="20"/>
                        </w:rPr>
                      </w:pPr>
                      <w:r w:rsidRPr="00352EF5">
                        <w:rPr>
                          <w:color w:val="FF0000"/>
                          <w:sz w:val="20"/>
                          <w:szCs w:val="20"/>
                        </w:rPr>
                        <w:t xml:space="preserve">They are assessments that we carry out to help inform the learning ‘in the moment’. Formative assessment is continuous, informal and should have a central and pivotal role in every maths classroom. </w:t>
                      </w:r>
                      <w:r w:rsidRPr="00352EF5">
                        <w:rPr>
                          <w:color w:val="FF0000"/>
                          <w:sz w:val="20"/>
                          <w:szCs w:val="20"/>
                        </w:rPr>
                        <w:br/>
                        <w:t xml:space="preserve">If used correctly, it will have a high impact on current learning and help you guide your instruction and teaching. </w:t>
                      </w:r>
                    </w:p>
                  </w:txbxContent>
                </v:textbox>
                <w10:wrap type="square"/>
              </v:shape>
            </w:pict>
          </mc:Fallback>
        </mc:AlternateContent>
      </w:r>
    </w:p>
    <w:p w14:paraId="02C29BCB" w14:textId="4A3BE745" w:rsidR="00DF2FA4" w:rsidRDefault="00352EF5" w:rsidP="000160AE">
      <w:pPr>
        <w:rPr>
          <w:b/>
          <w:sz w:val="28"/>
          <w:szCs w:val="28"/>
          <w:u w:val="single"/>
        </w:rPr>
      </w:pPr>
      <w:r w:rsidRPr="001B65A4">
        <w:rPr>
          <w:noProof/>
          <w:sz w:val="28"/>
          <w:szCs w:val="28"/>
        </w:rPr>
        <mc:AlternateContent>
          <mc:Choice Requires="wps">
            <w:drawing>
              <wp:anchor distT="45720" distB="45720" distL="114300" distR="114300" simplePos="0" relativeHeight="251673600" behindDoc="0" locked="0" layoutInCell="1" allowOverlap="1" wp14:anchorId="311BA1D5" wp14:editId="546846B7">
                <wp:simplePos x="0" y="0"/>
                <wp:positionH relativeFrom="column">
                  <wp:posOffset>2562225</wp:posOffset>
                </wp:positionH>
                <wp:positionV relativeFrom="paragraph">
                  <wp:posOffset>9525</wp:posOffset>
                </wp:positionV>
                <wp:extent cx="990600" cy="21336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133600"/>
                        </a:xfrm>
                        <a:prstGeom prst="rect">
                          <a:avLst/>
                        </a:prstGeom>
                        <a:solidFill>
                          <a:srgbClr val="FFFFFF"/>
                        </a:solidFill>
                        <a:ln w="9525">
                          <a:noFill/>
                          <a:miter lim="800000"/>
                          <a:headEnd/>
                          <a:tailEnd/>
                        </a:ln>
                      </wps:spPr>
                      <wps:txbx>
                        <w:txbxContent>
                          <w:p w14:paraId="4167D171" w14:textId="62DEFECC" w:rsidR="0019516A" w:rsidRPr="00352EF5" w:rsidRDefault="0019516A" w:rsidP="001B65A4">
                            <w:pPr>
                              <w:spacing w:after="0"/>
                              <w:rPr>
                                <w:b/>
                                <w:color w:val="00B050"/>
                                <w:sz w:val="18"/>
                                <w:szCs w:val="18"/>
                              </w:rPr>
                            </w:pPr>
                            <w:r w:rsidRPr="00352EF5">
                              <w:rPr>
                                <w:b/>
                                <w:color w:val="00B050"/>
                                <w:sz w:val="18"/>
                                <w:szCs w:val="18"/>
                              </w:rPr>
                              <w:t>BOTH:</w:t>
                            </w:r>
                          </w:p>
                          <w:p w14:paraId="1FE1D4F1" w14:textId="48335B3A" w:rsidR="0019516A" w:rsidRPr="00352EF5" w:rsidRDefault="0019516A" w:rsidP="001B65A4">
                            <w:pPr>
                              <w:spacing w:after="0"/>
                              <w:rPr>
                                <w:color w:val="00B050"/>
                                <w:sz w:val="18"/>
                                <w:szCs w:val="18"/>
                              </w:rPr>
                            </w:pPr>
                            <w:r w:rsidRPr="00352EF5">
                              <w:rPr>
                                <w:color w:val="00B050"/>
                                <w:sz w:val="18"/>
                                <w:szCs w:val="18"/>
                              </w:rPr>
                              <w:t>Are ways to assess pupils.</w:t>
                            </w:r>
                          </w:p>
                          <w:p w14:paraId="6627745B" w14:textId="47D7C320" w:rsidR="0019516A" w:rsidRPr="00352EF5" w:rsidRDefault="0019516A" w:rsidP="001B65A4">
                            <w:pPr>
                              <w:spacing w:after="0"/>
                              <w:rPr>
                                <w:color w:val="00B050"/>
                                <w:sz w:val="18"/>
                                <w:szCs w:val="18"/>
                              </w:rPr>
                            </w:pPr>
                            <w:r w:rsidRPr="00352EF5">
                              <w:rPr>
                                <w:color w:val="00B050"/>
                                <w:sz w:val="18"/>
                                <w:szCs w:val="18"/>
                              </w:rPr>
                              <w:t>Must evaluate pupils effectively.</w:t>
                            </w:r>
                          </w:p>
                          <w:p w14:paraId="3B657A4B" w14:textId="02427669" w:rsidR="0019516A" w:rsidRPr="00352EF5" w:rsidRDefault="0019516A" w:rsidP="001B65A4">
                            <w:pPr>
                              <w:spacing w:after="0"/>
                              <w:rPr>
                                <w:color w:val="00B050"/>
                                <w:sz w:val="18"/>
                                <w:szCs w:val="18"/>
                              </w:rPr>
                            </w:pPr>
                            <w:r w:rsidRPr="00352EF5">
                              <w:rPr>
                                <w:color w:val="00B050"/>
                                <w:sz w:val="18"/>
                                <w:szCs w:val="18"/>
                              </w:rPr>
                              <w:t>Are used for student feedback.</w:t>
                            </w:r>
                          </w:p>
                          <w:p w14:paraId="4AC55005" w14:textId="6AFBEBE6" w:rsidR="0019516A" w:rsidRPr="00352EF5" w:rsidRDefault="0019516A" w:rsidP="001B65A4">
                            <w:pPr>
                              <w:spacing w:after="0"/>
                              <w:rPr>
                                <w:color w:val="00B050"/>
                                <w:sz w:val="18"/>
                                <w:szCs w:val="18"/>
                              </w:rPr>
                            </w:pPr>
                            <w:r w:rsidRPr="00352EF5">
                              <w:rPr>
                                <w:color w:val="00B050"/>
                                <w:sz w:val="18"/>
                                <w:szCs w:val="18"/>
                              </w:rPr>
                              <w:t>Assist in future lesson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1BA1D5" id="_x0000_s1028" type="#_x0000_t202" style="position:absolute;margin-left:201.75pt;margin-top:.75pt;width:78pt;height:16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" stroked="f">
                <v:textbox>
                  <w:txbxContent>
                    <w:p w14:paraId="4167D171" w14:textId="62DEFECC" w:rsidR="0019516A" w:rsidRPr="00352EF5" w:rsidRDefault="0019516A" w:rsidP="001B65A4">
                      <w:pPr>
                        <w:spacing w:after="0"/>
                        <w:rPr>
                          <w:b/>
                          <w:color w:val="00B050"/>
                          <w:sz w:val="18"/>
                          <w:szCs w:val="18"/>
                        </w:rPr>
                      </w:pPr>
                      <w:r w:rsidRPr="00352EF5">
                        <w:rPr>
                          <w:b/>
                          <w:color w:val="00B050"/>
                          <w:sz w:val="18"/>
                          <w:szCs w:val="18"/>
                        </w:rPr>
                        <w:t>BOTH:</w:t>
                      </w:r>
                    </w:p>
                    <w:p w14:paraId="1FE1D4F1" w14:textId="48335B3A" w:rsidR="0019516A" w:rsidRPr="00352EF5" w:rsidRDefault="0019516A" w:rsidP="001B65A4">
                      <w:pPr>
                        <w:spacing w:after="0"/>
                        <w:rPr>
                          <w:color w:val="00B050"/>
                          <w:sz w:val="18"/>
                          <w:szCs w:val="18"/>
                        </w:rPr>
                      </w:pPr>
                      <w:r w:rsidRPr="00352EF5">
                        <w:rPr>
                          <w:color w:val="00B050"/>
                          <w:sz w:val="18"/>
                          <w:szCs w:val="18"/>
                        </w:rPr>
                        <w:t>Are ways to assess pupils.</w:t>
                      </w:r>
                    </w:p>
                    <w:p w14:paraId="6627745B" w14:textId="47D7C320" w:rsidR="0019516A" w:rsidRPr="00352EF5" w:rsidRDefault="0019516A" w:rsidP="001B65A4">
                      <w:pPr>
                        <w:spacing w:after="0"/>
                        <w:rPr>
                          <w:color w:val="00B050"/>
                          <w:sz w:val="18"/>
                          <w:szCs w:val="18"/>
                        </w:rPr>
                      </w:pPr>
                      <w:r w:rsidRPr="00352EF5">
                        <w:rPr>
                          <w:color w:val="00B050"/>
                          <w:sz w:val="18"/>
                          <w:szCs w:val="18"/>
                        </w:rPr>
                        <w:t>Must evaluate pupils effectively.</w:t>
                      </w:r>
                    </w:p>
                    <w:p w14:paraId="3B657A4B" w14:textId="02427669" w:rsidR="0019516A" w:rsidRPr="00352EF5" w:rsidRDefault="0019516A" w:rsidP="001B65A4">
                      <w:pPr>
                        <w:spacing w:after="0"/>
                        <w:rPr>
                          <w:color w:val="00B050"/>
                          <w:sz w:val="18"/>
                          <w:szCs w:val="18"/>
                        </w:rPr>
                      </w:pPr>
                      <w:r w:rsidRPr="00352EF5">
                        <w:rPr>
                          <w:color w:val="00B050"/>
                          <w:sz w:val="18"/>
                          <w:szCs w:val="18"/>
                        </w:rPr>
                        <w:t>Are used for student feedback.</w:t>
                      </w:r>
                    </w:p>
                    <w:p w14:paraId="4AC55005" w14:textId="6AFBEBE6" w:rsidR="0019516A" w:rsidRPr="00352EF5" w:rsidRDefault="0019516A" w:rsidP="001B65A4">
                      <w:pPr>
                        <w:spacing w:after="0"/>
                        <w:rPr>
                          <w:color w:val="00B050"/>
                          <w:sz w:val="18"/>
                          <w:szCs w:val="18"/>
                        </w:rPr>
                      </w:pPr>
                      <w:r w:rsidRPr="00352EF5">
                        <w:rPr>
                          <w:color w:val="00B050"/>
                          <w:sz w:val="18"/>
                          <w:szCs w:val="18"/>
                        </w:rPr>
                        <w:t>Assist in future lesson planning</w:t>
                      </w:r>
                    </w:p>
                  </w:txbxContent>
                </v:textbox>
                <w10:wrap type="square"/>
              </v:shape>
            </w:pict>
          </mc:Fallback>
        </mc:AlternateContent>
      </w:r>
    </w:p>
    <w:p w14:paraId="5A04EFDE" w14:textId="388465A3" w:rsidR="00DF2FA4" w:rsidRDefault="00DF2FA4" w:rsidP="000160AE">
      <w:pPr>
        <w:rPr>
          <w:b/>
          <w:sz w:val="28"/>
          <w:szCs w:val="28"/>
          <w:u w:val="single"/>
        </w:rPr>
      </w:pPr>
    </w:p>
    <w:p w14:paraId="771FD4A6" w14:textId="251398DA" w:rsidR="00DF2FA4" w:rsidRDefault="00DF2FA4" w:rsidP="000160AE">
      <w:pPr>
        <w:rPr>
          <w:b/>
          <w:sz w:val="28"/>
          <w:szCs w:val="28"/>
          <w:u w:val="single"/>
        </w:rPr>
      </w:pPr>
    </w:p>
    <w:p w14:paraId="47A1C3A2" w14:textId="7E5B60E6" w:rsidR="00DF2FA4" w:rsidRDefault="00DF2FA4" w:rsidP="000160AE">
      <w:pPr>
        <w:rPr>
          <w:b/>
          <w:sz w:val="28"/>
          <w:szCs w:val="28"/>
          <w:u w:val="single"/>
        </w:rPr>
      </w:pPr>
    </w:p>
    <w:p w14:paraId="2220B5B1" w14:textId="77777777" w:rsidR="00DF2FA4" w:rsidRDefault="00DF2FA4" w:rsidP="000160AE">
      <w:pPr>
        <w:rPr>
          <w:b/>
          <w:sz w:val="28"/>
          <w:szCs w:val="28"/>
          <w:u w:val="single"/>
        </w:rPr>
      </w:pPr>
    </w:p>
    <w:p w14:paraId="4896C5CD" w14:textId="77777777" w:rsidR="00DF2FA4" w:rsidRDefault="00DF2FA4" w:rsidP="000160AE">
      <w:pPr>
        <w:rPr>
          <w:b/>
          <w:sz w:val="28"/>
          <w:szCs w:val="28"/>
          <w:u w:val="single"/>
        </w:rPr>
      </w:pPr>
    </w:p>
    <w:p w14:paraId="3E82B38E" w14:textId="77777777" w:rsidR="00B20B01" w:rsidRDefault="00B20B01" w:rsidP="000160AE">
      <w:pPr>
        <w:rPr>
          <w:b/>
          <w:sz w:val="28"/>
          <w:szCs w:val="28"/>
          <w:u w:val="single"/>
        </w:rPr>
      </w:pPr>
    </w:p>
    <w:p w14:paraId="038B0672" w14:textId="77777777" w:rsidR="00703E3B" w:rsidRDefault="00703E3B" w:rsidP="000160AE">
      <w:pPr>
        <w:rPr>
          <w:sz w:val="28"/>
          <w:szCs w:val="28"/>
        </w:rPr>
      </w:pPr>
    </w:p>
    <w:p w14:paraId="58595FFA" w14:textId="7D6E1791" w:rsidR="00B20B01" w:rsidRPr="00FE7935" w:rsidRDefault="00352EF5" w:rsidP="000160AE">
      <w:pPr>
        <w:rPr>
          <w:sz w:val="28"/>
          <w:szCs w:val="28"/>
        </w:rPr>
      </w:pPr>
      <w:r w:rsidRPr="00FE7935">
        <w:rPr>
          <w:sz w:val="28"/>
          <w:szCs w:val="28"/>
        </w:rPr>
        <w:lastRenderedPageBreak/>
        <w:t xml:space="preserve">Figure </w:t>
      </w:r>
      <w:proofErr w:type="gramStart"/>
      <w:r w:rsidRPr="00FE7935">
        <w:rPr>
          <w:sz w:val="28"/>
          <w:szCs w:val="28"/>
        </w:rPr>
        <w:t>1 :</w:t>
      </w:r>
      <w:proofErr w:type="gramEnd"/>
      <w:r w:rsidRPr="00FE7935">
        <w:rPr>
          <w:sz w:val="28"/>
          <w:szCs w:val="28"/>
        </w:rPr>
        <w:t xml:space="preserve"> Tim Handley (2019)</w:t>
      </w:r>
    </w:p>
    <w:p w14:paraId="5A26E8F3" w14:textId="486881EE" w:rsidR="00BD7CD4" w:rsidRDefault="00A064CA" w:rsidP="000160AE">
      <w:pPr>
        <w:rPr>
          <w:sz w:val="28"/>
          <w:szCs w:val="28"/>
        </w:rPr>
      </w:pPr>
      <w:r>
        <w:rPr>
          <w:sz w:val="28"/>
          <w:szCs w:val="28"/>
        </w:rPr>
        <w:t>The New curriculum for Wales, as described in the report from the Welsh government ”</w:t>
      </w:r>
      <w:r w:rsidRPr="00A064CA">
        <w:t xml:space="preserve"> </w:t>
      </w:r>
      <w:r w:rsidRPr="00A064CA">
        <w:rPr>
          <w:sz w:val="28"/>
          <w:szCs w:val="28"/>
        </w:rPr>
        <w:t>A curriculum for Wales – a curriculum for life</w:t>
      </w:r>
      <w:r>
        <w:rPr>
          <w:sz w:val="28"/>
          <w:szCs w:val="28"/>
        </w:rPr>
        <w:t>’(2015)</w:t>
      </w:r>
      <w:r w:rsidR="00BD7CD4">
        <w:rPr>
          <w:rFonts w:cstheme="minorHAnsi"/>
          <w:sz w:val="28"/>
          <w:szCs w:val="28"/>
        </w:rPr>
        <w:t>¹</w:t>
      </w:r>
      <w:r w:rsidR="00703E3B">
        <w:rPr>
          <w:rFonts w:cstheme="minorHAnsi"/>
          <w:sz w:val="28"/>
          <w:szCs w:val="28"/>
        </w:rPr>
        <w:t>⁴</w:t>
      </w:r>
      <w:r>
        <w:rPr>
          <w:sz w:val="28"/>
          <w:szCs w:val="28"/>
        </w:rPr>
        <w:t xml:space="preserve">, it suggests that Assessment for Learning is an essential building block to give both teachers and pupils the guidance to improve their skills and knowledge. </w:t>
      </w:r>
    </w:p>
    <w:p w14:paraId="44D44FB2" w14:textId="57A7D6D1" w:rsidR="00B64B5E" w:rsidRDefault="00A064CA" w:rsidP="000160AE">
      <w:pPr>
        <w:rPr>
          <w:sz w:val="28"/>
          <w:szCs w:val="28"/>
        </w:rPr>
      </w:pPr>
      <w:r>
        <w:rPr>
          <w:sz w:val="28"/>
          <w:szCs w:val="28"/>
        </w:rPr>
        <w:t>For A</w:t>
      </w:r>
      <w:r w:rsidR="00B64B5E">
        <w:rPr>
          <w:sz w:val="28"/>
          <w:szCs w:val="28"/>
        </w:rPr>
        <w:t>ssessment to be effective need</w:t>
      </w:r>
      <w:r w:rsidR="00816A33">
        <w:rPr>
          <w:sz w:val="28"/>
          <w:szCs w:val="28"/>
        </w:rPr>
        <w:t>s</w:t>
      </w:r>
      <w:r w:rsidR="00B64B5E">
        <w:rPr>
          <w:sz w:val="28"/>
          <w:szCs w:val="28"/>
        </w:rPr>
        <w:t xml:space="preserve"> to have a purpose. There is no point in testing for testing sake. </w:t>
      </w:r>
      <w:r w:rsidR="0094272F">
        <w:rPr>
          <w:sz w:val="28"/>
          <w:szCs w:val="28"/>
        </w:rPr>
        <w:t>It needs to mean that something will happen, normally with the lesson and teaching.</w:t>
      </w:r>
      <w:r w:rsidR="001D3B04">
        <w:rPr>
          <w:sz w:val="28"/>
          <w:szCs w:val="28"/>
        </w:rPr>
        <w:t xml:space="preserve"> Questioning is </w:t>
      </w:r>
      <w:r w:rsidR="00BD7CD4">
        <w:rPr>
          <w:sz w:val="28"/>
          <w:szCs w:val="28"/>
        </w:rPr>
        <w:t>a</w:t>
      </w:r>
      <w:r w:rsidR="001D3B04">
        <w:rPr>
          <w:sz w:val="28"/>
          <w:szCs w:val="28"/>
        </w:rPr>
        <w:t xml:space="preserve"> form of formative assessment,</w:t>
      </w:r>
      <w:r w:rsidR="00BD7CD4">
        <w:rPr>
          <w:sz w:val="28"/>
          <w:szCs w:val="28"/>
        </w:rPr>
        <w:t xml:space="preserve"> using the answers the pupils give to determine where the rest of a lesson will go.</w:t>
      </w:r>
      <w:r w:rsidR="001D3B04">
        <w:rPr>
          <w:sz w:val="28"/>
          <w:szCs w:val="28"/>
        </w:rPr>
        <w:t xml:space="preserve"> </w:t>
      </w:r>
    </w:p>
    <w:p w14:paraId="5CE8FB85" w14:textId="77777777" w:rsidR="00884CFA" w:rsidRDefault="00884CFA" w:rsidP="000160AE">
      <w:pPr>
        <w:rPr>
          <w:sz w:val="28"/>
          <w:szCs w:val="28"/>
        </w:rPr>
      </w:pPr>
    </w:p>
    <w:p w14:paraId="2B7E34EC" w14:textId="09C7FD9F" w:rsidR="006412F5" w:rsidRPr="006412F5" w:rsidRDefault="006412F5" w:rsidP="000160AE">
      <w:pPr>
        <w:rPr>
          <w:b/>
          <w:sz w:val="28"/>
          <w:szCs w:val="28"/>
          <w:u w:val="single"/>
        </w:rPr>
      </w:pPr>
      <w:r w:rsidRPr="006412F5">
        <w:rPr>
          <w:b/>
          <w:sz w:val="28"/>
          <w:szCs w:val="28"/>
          <w:u w:val="single"/>
        </w:rPr>
        <w:t>School Policy and Practice</w:t>
      </w:r>
    </w:p>
    <w:p w14:paraId="0A6FD115" w14:textId="660618BD" w:rsidR="00EC6790" w:rsidRDefault="000F7F1B" w:rsidP="000160AE">
      <w:pPr>
        <w:rPr>
          <w:sz w:val="28"/>
          <w:szCs w:val="28"/>
        </w:rPr>
      </w:pPr>
      <w:r>
        <w:rPr>
          <w:sz w:val="28"/>
          <w:szCs w:val="28"/>
        </w:rPr>
        <w:t>S</w:t>
      </w:r>
      <w:r w:rsidR="0005672C">
        <w:rPr>
          <w:sz w:val="28"/>
          <w:szCs w:val="28"/>
        </w:rPr>
        <w:t>chool</w:t>
      </w:r>
      <w:r>
        <w:rPr>
          <w:sz w:val="28"/>
          <w:szCs w:val="28"/>
        </w:rPr>
        <w:t xml:space="preserve"> X’s</w:t>
      </w:r>
      <w:r w:rsidR="0005672C">
        <w:rPr>
          <w:sz w:val="28"/>
          <w:szCs w:val="28"/>
        </w:rPr>
        <w:t xml:space="preserve"> teaching method within years 8 to 11 is </w:t>
      </w:r>
      <w:r w:rsidR="007D4FFD">
        <w:rPr>
          <w:sz w:val="28"/>
          <w:szCs w:val="28"/>
        </w:rPr>
        <w:t xml:space="preserve">to use </w:t>
      </w:r>
      <w:r w:rsidR="00DF2FA4">
        <w:rPr>
          <w:sz w:val="28"/>
          <w:szCs w:val="28"/>
        </w:rPr>
        <w:t xml:space="preserve">both formative and </w:t>
      </w:r>
      <w:r w:rsidR="007D4FFD">
        <w:rPr>
          <w:sz w:val="28"/>
          <w:szCs w:val="28"/>
        </w:rPr>
        <w:t>summative assessment</w:t>
      </w:r>
      <w:r w:rsidR="00DF2FA4">
        <w:rPr>
          <w:sz w:val="28"/>
          <w:szCs w:val="28"/>
        </w:rPr>
        <w:t>s</w:t>
      </w:r>
      <w:r w:rsidR="0005672C">
        <w:rPr>
          <w:sz w:val="28"/>
          <w:szCs w:val="28"/>
        </w:rPr>
        <w:t xml:space="preserve"> – they follow the scheme of work, teach </w:t>
      </w:r>
      <w:r w:rsidR="00EC6790">
        <w:rPr>
          <w:sz w:val="28"/>
          <w:szCs w:val="28"/>
        </w:rPr>
        <w:t xml:space="preserve">the topic </w:t>
      </w:r>
      <w:r w:rsidR="00157C49">
        <w:rPr>
          <w:sz w:val="28"/>
          <w:szCs w:val="28"/>
        </w:rPr>
        <w:t>with starter recapping what’s been taught in the previous lesson</w:t>
      </w:r>
      <w:r w:rsidR="00EC6790">
        <w:rPr>
          <w:sz w:val="28"/>
          <w:szCs w:val="28"/>
        </w:rPr>
        <w:t xml:space="preserve"> </w:t>
      </w:r>
      <w:r w:rsidR="00157C49">
        <w:rPr>
          <w:sz w:val="28"/>
          <w:szCs w:val="28"/>
        </w:rPr>
        <w:t>and a plenary to check on pupils’ understanding</w:t>
      </w:r>
      <w:r w:rsidR="00DF2FA4">
        <w:rPr>
          <w:sz w:val="28"/>
          <w:szCs w:val="28"/>
        </w:rPr>
        <w:t xml:space="preserve">, using formative assessments throughout, </w:t>
      </w:r>
      <w:r w:rsidR="00157C49">
        <w:rPr>
          <w:sz w:val="28"/>
          <w:szCs w:val="28"/>
        </w:rPr>
        <w:t xml:space="preserve">which will </w:t>
      </w:r>
      <w:r w:rsidR="00EC6790">
        <w:rPr>
          <w:sz w:val="28"/>
          <w:szCs w:val="28"/>
        </w:rPr>
        <w:t xml:space="preserve">help plan the </w:t>
      </w:r>
      <w:r w:rsidR="00157C49">
        <w:rPr>
          <w:sz w:val="28"/>
          <w:szCs w:val="28"/>
        </w:rPr>
        <w:t xml:space="preserve">next </w:t>
      </w:r>
      <w:r w:rsidR="00EC6790">
        <w:rPr>
          <w:sz w:val="28"/>
          <w:szCs w:val="28"/>
        </w:rPr>
        <w:t xml:space="preserve">lesson. </w:t>
      </w:r>
      <w:r w:rsidR="00371DA0">
        <w:rPr>
          <w:sz w:val="28"/>
          <w:szCs w:val="28"/>
        </w:rPr>
        <w:t>They t</w:t>
      </w:r>
      <w:r w:rsidR="00EC6790">
        <w:rPr>
          <w:sz w:val="28"/>
          <w:szCs w:val="28"/>
        </w:rPr>
        <w:t xml:space="preserve">hen revise the topic </w:t>
      </w:r>
      <w:r w:rsidR="00157C49">
        <w:rPr>
          <w:sz w:val="28"/>
          <w:szCs w:val="28"/>
        </w:rPr>
        <w:t xml:space="preserve">once the lessons are finished </w:t>
      </w:r>
      <w:r w:rsidR="00EC6790">
        <w:rPr>
          <w:sz w:val="28"/>
          <w:szCs w:val="28"/>
        </w:rPr>
        <w:t xml:space="preserve">and then give the classes a </w:t>
      </w:r>
      <w:r w:rsidR="00DF2FA4">
        <w:rPr>
          <w:sz w:val="28"/>
          <w:szCs w:val="28"/>
        </w:rPr>
        <w:t xml:space="preserve">Summative </w:t>
      </w:r>
      <w:r w:rsidR="00EC6790">
        <w:rPr>
          <w:sz w:val="28"/>
          <w:szCs w:val="28"/>
        </w:rPr>
        <w:t xml:space="preserve">test </w:t>
      </w:r>
      <w:r w:rsidR="00DF2FA4">
        <w:rPr>
          <w:sz w:val="28"/>
          <w:szCs w:val="28"/>
        </w:rPr>
        <w:t xml:space="preserve">at the end of </w:t>
      </w:r>
      <w:r w:rsidR="00EC6790">
        <w:rPr>
          <w:sz w:val="28"/>
          <w:szCs w:val="28"/>
        </w:rPr>
        <w:t xml:space="preserve">each half term. The tests are then marked and then there are </w:t>
      </w:r>
      <w:r w:rsidR="004D2682">
        <w:rPr>
          <w:sz w:val="28"/>
          <w:szCs w:val="28"/>
        </w:rPr>
        <w:t>“</w:t>
      </w:r>
      <w:r w:rsidR="00EC6790">
        <w:rPr>
          <w:sz w:val="28"/>
          <w:szCs w:val="28"/>
        </w:rPr>
        <w:t>close the gap</w:t>
      </w:r>
      <w:r w:rsidR="004D2682">
        <w:rPr>
          <w:sz w:val="28"/>
          <w:szCs w:val="28"/>
        </w:rPr>
        <w:t>”</w:t>
      </w:r>
      <w:r w:rsidR="00EC6790">
        <w:rPr>
          <w:sz w:val="28"/>
          <w:szCs w:val="28"/>
        </w:rPr>
        <w:t xml:space="preserve"> lessons to cover the areas that the pupils didn’t answer well in their tests. </w:t>
      </w:r>
      <w:r w:rsidR="00DF2FA4">
        <w:rPr>
          <w:sz w:val="28"/>
          <w:szCs w:val="28"/>
        </w:rPr>
        <w:t>They also use DIRT (Dedicated Improvement Reflection Time) sheets to ask the students to reflect on how they have achieved and practice a piece of work that they need to improve on.</w:t>
      </w:r>
    </w:p>
    <w:p w14:paraId="220A8125" w14:textId="6DCD5E1F" w:rsidR="006412F5" w:rsidRDefault="00EC6790" w:rsidP="000160AE">
      <w:pPr>
        <w:rPr>
          <w:sz w:val="28"/>
          <w:szCs w:val="28"/>
        </w:rPr>
      </w:pPr>
      <w:r>
        <w:rPr>
          <w:sz w:val="28"/>
          <w:szCs w:val="28"/>
        </w:rPr>
        <w:t>In Year 7 it is different</w:t>
      </w:r>
      <w:r w:rsidR="000F7F1B">
        <w:rPr>
          <w:sz w:val="28"/>
          <w:szCs w:val="28"/>
        </w:rPr>
        <w:t>,</w:t>
      </w:r>
      <w:r>
        <w:rPr>
          <w:sz w:val="28"/>
          <w:szCs w:val="28"/>
        </w:rPr>
        <w:t xml:space="preserve"> as </w:t>
      </w:r>
      <w:r w:rsidR="000F7F1B">
        <w:rPr>
          <w:sz w:val="28"/>
          <w:szCs w:val="28"/>
        </w:rPr>
        <w:t>S</w:t>
      </w:r>
      <w:r>
        <w:rPr>
          <w:sz w:val="28"/>
          <w:szCs w:val="28"/>
        </w:rPr>
        <w:t xml:space="preserve">chool </w:t>
      </w:r>
      <w:r w:rsidR="000F7F1B">
        <w:rPr>
          <w:sz w:val="28"/>
          <w:szCs w:val="28"/>
        </w:rPr>
        <w:t xml:space="preserve">X </w:t>
      </w:r>
      <w:r>
        <w:rPr>
          <w:sz w:val="28"/>
          <w:szCs w:val="28"/>
        </w:rPr>
        <w:t xml:space="preserve">is a pioneer school for the New Curriculum. </w:t>
      </w:r>
      <w:r w:rsidR="009E0C92">
        <w:rPr>
          <w:sz w:val="28"/>
          <w:szCs w:val="28"/>
        </w:rPr>
        <w:t xml:space="preserve">Therefore, they are changing the way the topics are taught. </w:t>
      </w:r>
      <w:r>
        <w:rPr>
          <w:sz w:val="28"/>
          <w:szCs w:val="28"/>
        </w:rPr>
        <w:t xml:space="preserve">There is an </w:t>
      </w:r>
      <w:r w:rsidR="006412F5">
        <w:rPr>
          <w:sz w:val="28"/>
          <w:szCs w:val="28"/>
        </w:rPr>
        <w:t xml:space="preserve">expansive </w:t>
      </w:r>
      <w:r w:rsidR="00BF0683">
        <w:rPr>
          <w:sz w:val="28"/>
          <w:szCs w:val="28"/>
        </w:rPr>
        <w:t>S</w:t>
      </w:r>
      <w:r w:rsidR="006412F5">
        <w:rPr>
          <w:sz w:val="28"/>
          <w:szCs w:val="28"/>
        </w:rPr>
        <w:t xml:space="preserve">cheme of </w:t>
      </w:r>
      <w:r w:rsidR="00BF0683">
        <w:rPr>
          <w:sz w:val="28"/>
          <w:szCs w:val="28"/>
        </w:rPr>
        <w:t>W</w:t>
      </w:r>
      <w:r w:rsidR="006412F5">
        <w:rPr>
          <w:sz w:val="28"/>
          <w:szCs w:val="28"/>
        </w:rPr>
        <w:t xml:space="preserve">ork for </w:t>
      </w:r>
      <w:r>
        <w:rPr>
          <w:sz w:val="28"/>
          <w:szCs w:val="28"/>
        </w:rPr>
        <w:t>each topic showing a list of</w:t>
      </w:r>
      <w:r w:rsidR="00E90875">
        <w:rPr>
          <w:sz w:val="28"/>
          <w:szCs w:val="28"/>
        </w:rPr>
        <w:t xml:space="preserve"> the knowledge and skills the pupils need to be able to do by the end of the topic. </w:t>
      </w:r>
      <w:r>
        <w:rPr>
          <w:sz w:val="28"/>
          <w:szCs w:val="28"/>
        </w:rPr>
        <w:t>There is also list of experiences the teachers should incorporate in their lesson plans so that the pupils have opportunities to engage in activities in order to gain the knowledge and skills.</w:t>
      </w:r>
      <w:r w:rsidR="009E0C92">
        <w:rPr>
          <w:sz w:val="28"/>
          <w:szCs w:val="28"/>
        </w:rPr>
        <w:t xml:space="preserve"> There is a section with all the terminology that the teacher </w:t>
      </w:r>
      <w:r w:rsidR="000F7F1B">
        <w:rPr>
          <w:sz w:val="28"/>
          <w:szCs w:val="28"/>
        </w:rPr>
        <w:t>is encouraged to</w:t>
      </w:r>
      <w:r w:rsidR="009E0C92">
        <w:rPr>
          <w:sz w:val="28"/>
          <w:szCs w:val="28"/>
        </w:rPr>
        <w:t xml:space="preserve"> use and en</w:t>
      </w:r>
      <w:r w:rsidR="000F7F1B">
        <w:rPr>
          <w:sz w:val="28"/>
          <w:szCs w:val="28"/>
        </w:rPr>
        <w:t>gage</w:t>
      </w:r>
      <w:r w:rsidR="009E0C92">
        <w:rPr>
          <w:sz w:val="28"/>
          <w:szCs w:val="28"/>
        </w:rPr>
        <w:t xml:space="preserve"> the pupils </w:t>
      </w:r>
      <w:r w:rsidR="000F7F1B">
        <w:rPr>
          <w:sz w:val="28"/>
          <w:szCs w:val="28"/>
        </w:rPr>
        <w:t>in</w:t>
      </w:r>
      <w:r w:rsidR="009E0C92">
        <w:rPr>
          <w:sz w:val="28"/>
          <w:szCs w:val="28"/>
        </w:rPr>
        <w:t xml:space="preserve"> </w:t>
      </w:r>
      <w:r w:rsidR="000F7F1B">
        <w:rPr>
          <w:sz w:val="28"/>
          <w:szCs w:val="28"/>
        </w:rPr>
        <w:t xml:space="preserve">its </w:t>
      </w:r>
      <w:r w:rsidR="009E0C92">
        <w:rPr>
          <w:sz w:val="28"/>
          <w:szCs w:val="28"/>
        </w:rPr>
        <w:t>use, explaining what each word means and asking them to put the different words into sentences, encouraging literacy within a Maths lesson.</w:t>
      </w:r>
      <w:r w:rsidR="00B56FB5">
        <w:rPr>
          <w:sz w:val="28"/>
          <w:szCs w:val="28"/>
        </w:rPr>
        <w:t xml:space="preserve"> The School </w:t>
      </w:r>
      <w:r w:rsidR="00BF0683">
        <w:rPr>
          <w:sz w:val="28"/>
          <w:szCs w:val="28"/>
        </w:rPr>
        <w:t>uses a more formative assessment approach for the Year 7s using d</w:t>
      </w:r>
      <w:r w:rsidR="009E0C92">
        <w:rPr>
          <w:sz w:val="28"/>
          <w:szCs w:val="28"/>
        </w:rPr>
        <w:t>ifferent Assessment and review techniques</w:t>
      </w:r>
      <w:r w:rsidR="00BF0683">
        <w:rPr>
          <w:sz w:val="28"/>
          <w:szCs w:val="28"/>
        </w:rPr>
        <w:t>, examples of which are shown in the Scheme of Work</w:t>
      </w:r>
      <w:r w:rsidR="009E0C92">
        <w:rPr>
          <w:sz w:val="28"/>
          <w:szCs w:val="28"/>
        </w:rPr>
        <w:t xml:space="preserve">, some of them are </w:t>
      </w:r>
      <w:r w:rsidR="009E0C92">
        <w:rPr>
          <w:sz w:val="28"/>
          <w:szCs w:val="28"/>
        </w:rPr>
        <w:lastRenderedPageBreak/>
        <w:t>suggesting the use of digital technology</w:t>
      </w:r>
      <w:r w:rsidR="005A6505">
        <w:rPr>
          <w:sz w:val="28"/>
          <w:szCs w:val="28"/>
        </w:rPr>
        <w:t xml:space="preserve"> to help </w:t>
      </w:r>
      <w:r w:rsidR="0076349C">
        <w:rPr>
          <w:sz w:val="28"/>
          <w:szCs w:val="28"/>
        </w:rPr>
        <w:t>incorporate</w:t>
      </w:r>
      <w:r w:rsidR="005A245F">
        <w:rPr>
          <w:sz w:val="28"/>
          <w:szCs w:val="28"/>
        </w:rPr>
        <w:t xml:space="preserve"> the </w:t>
      </w:r>
      <w:r w:rsidR="005A245F" w:rsidRPr="00B30FC8">
        <w:rPr>
          <w:i/>
          <w:sz w:val="28"/>
          <w:szCs w:val="28"/>
        </w:rPr>
        <w:t xml:space="preserve">Digital </w:t>
      </w:r>
      <w:r w:rsidR="00D1155F" w:rsidRPr="00B30FC8">
        <w:rPr>
          <w:i/>
          <w:sz w:val="28"/>
          <w:szCs w:val="28"/>
        </w:rPr>
        <w:t>Competency Frame</w:t>
      </w:r>
      <w:r w:rsidR="004C04B4" w:rsidRPr="00B30FC8">
        <w:rPr>
          <w:i/>
          <w:sz w:val="28"/>
          <w:szCs w:val="28"/>
        </w:rPr>
        <w:t>work</w:t>
      </w:r>
      <w:r w:rsidR="00B30FC8">
        <w:rPr>
          <w:sz w:val="28"/>
          <w:szCs w:val="28"/>
        </w:rPr>
        <w:t>(2015)</w:t>
      </w:r>
      <w:r w:rsidR="00B30FC8">
        <w:rPr>
          <w:rFonts w:cstheme="minorHAnsi"/>
          <w:sz w:val="28"/>
          <w:szCs w:val="28"/>
        </w:rPr>
        <w:t>¹</w:t>
      </w:r>
      <w:r w:rsidR="00703E3B">
        <w:rPr>
          <w:rFonts w:cstheme="minorHAnsi"/>
          <w:sz w:val="28"/>
          <w:szCs w:val="28"/>
        </w:rPr>
        <w:t>⁵</w:t>
      </w:r>
      <w:r w:rsidR="004C04B4">
        <w:rPr>
          <w:sz w:val="28"/>
          <w:szCs w:val="28"/>
        </w:rPr>
        <w:t xml:space="preserve"> within lessons.</w:t>
      </w:r>
      <w:r w:rsidR="008D0A02">
        <w:rPr>
          <w:sz w:val="28"/>
          <w:szCs w:val="28"/>
        </w:rPr>
        <w:t xml:space="preserve"> </w:t>
      </w:r>
    </w:p>
    <w:p w14:paraId="63538013" w14:textId="77777777" w:rsidR="00BD7CD4" w:rsidRDefault="008F50BF" w:rsidP="000160AE">
      <w:pPr>
        <w:rPr>
          <w:sz w:val="28"/>
          <w:szCs w:val="28"/>
        </w:rPr>
      </w:pPr>
      <w:r>
        <w:rPr>
          <w:sz w:val="28"/>
          <w:szCs w:val="28"/>
        </w:rPr>
        <w:t xml:space="preserve">The </w:t>
      </w:r>
      <w:r w:rsidR="00F23405">
        <w:rPr>
          <w:sz w:val="28"/>
          <w:szCs w:val="28"/>
        </w:rPr>
        <w:t xml:space="preserve">topic I’ve chosen is </w:t>
      </w:r>
      <w:r w:rsidR="00AB65AD">
        <w:rPr>
          <w:sz w:val="28"/>
          <w:szCs w:val="28"/>
        </w:rPr>
        <w:t>included in F</w:t>
      </w:r>
      <w:r w:rsidR="00EC6790">
        <w:rPr>
          <w:sz w:val="28"/>
          <w:szCs w:val="28"/>
        </w:rPr>
        <w:t xml:space="preserve">ractions. </w:t>
      </w:r>
      <w:r w:rsidR="00AB65AD">
        <w:rPr>
          <w:sz w:val="28"/>
          <w:szCs w:val="28"/>
        </w:rPr>
        <w:t xml:space="preserve">The </w:t>
      </w:r>
      <w:r w:rsidR="00BA0757">
        <w:rPr>
          <w:sz w:val="28"/>
          <w:szCs w:val="28"/>
        </w:rPr>
        <w:t xml:space="preserve">fractions </w:t>
      </w:r>
      <w:r w:rsidR="00AB65AD">
        <w:rPr>
          <w:sz w:val="28"/>
          <w:szCs w:val="28"/>
        </w:rPr>
        <w:t>section within the scheme of work covers</w:t>
      </w:r>
      <w:r w:rsidR="00EC6790">
        <w:rPr>
          <w:sz w:val="28"/>
          <w:szCs w:val="28"/>
        </w:rPr>
        <w:t xml:space="preserve"> 5 weeks, which is 16 hours of lessons. There is not a large section </w:t>
      </w:r>
      <w:r w:rsidR="00305E26">
        <w:rPr>
          <w:sz w:val="28"/>
          <w:szCs w:val="28"/>
        </w:rPr>
        <w:t xml:space="preserve">for </w:t>
      </w:r>
      <w:r w:rsidR="00EC6790">
        <w:rPr>
          <w:sz w:val="28"/>
          <w:szCs w:val="28"/>
        </w:rPr>
        <w:t>conversions between fractions, decimals and percentages</w:t>
      </w:r>
      <w:r w:rsidR="00305E26">
        <w:rPr>
          <w:sz w:val="28"/>
          <w:szCs w:val="28"/>
        </w:rPr>
        <w:t xml:space="preserve"> but all the lessons previously will help with this </w:t>
      </w:r>
      <w:r w:rsidR="00BF0683">
        <w:rPr>
          <w:sz w:val="28"/>
          <w:szCs w:val="28"/>
        </w:rPr>
        <w:t>section of the Fractions topic</w:t>
      </w:r>
      <w:r w:rsidR="00305E26">
        <w:rPr>
          <w:sz w:val="28"/>
          <w:szCs w:val="28"/>
        </w:rPr>
        <w:t xml:space="preserve">. The scheme of work the school provides also has </w:t>
      </w:r>
      <w:r w:rsidR="00F1212A">
        <w:rPr>
          <w:sz w:val="28"/>
          <w:szCs w:val="28"/>
        </w:rPr>
        <w:t xml:space="preserve">examples of questions to use that can be included for Fluency, Reasoning and </w:t>
      </w:r>
      <w:r w:rsidR="00AB378C">
        <w:rPr>
          <w:sz w:val="28"/>
          <w:szCs w:val="28"/>
        </w:rPr>
        <w:t>P</w:t>
      </w:r>
      <w:r w:rsidR="00F1212A">
        <w:rPr>
          <w:sz w:val="28"/>
          <w:szCs w:val="28"/>
        </w:rPr>
        <w:t>roblem solving</w:t>
      </w:r>
      <w:r w:rsidR="00AB378C">
        <w:rPr>
          <w:sz w:val="28"/>
          <w:szCs w:val="28"/>
        </w:rPr>
        <w:t xml:space="preserve"> for all pupils. It then goes on to give </w:t>
      </w:r>
      <w:r w:rsidR="005218E4">
        <w:rPr>
          <w:sz w:val="28"/>
          <w:szCs w:val="28"/>
        </w:rPr>
        <w:t>Reasoning opportunities and Key questions that are differentiated</w:t>
      </w:r>
      <w:r w:rsidR="00C8114A">
        <w:rPr>
          <w:sz w:val="28"/>
          <w:szCs w:val="28"/>
        </w:rPr>
        <w:t xml:space="preserve"> between easiest, harder and hardest questions that the teacher can use.</w:t>
      </w:r>
    </w:p>
    <w:p w14:paraId="679D4614" w14:textId="77777777" w:rsidR="00BD7CD4" w:rsidRDefault="00BD7CD4" w:rsidP="000160AE">
      <w:pPr>
        <w:rPr>
          <w:sz w:val="28"/>
          <w:szCs w:val="28"/>
        </w:rPr>
      </w:pPr>
    </w:p>
    <w:p w14:paraId="61C8894C" w14:textId="15653B36" w:rsidR="006412F5" w:rsidRPr="00BD7CD4" w:rsidRDefault="006412F5" w:rsidP="000160AE">
      <w:pPr>
        <w:rPr>
          <w:sz w:val="28"/>
          <w:szCs w:val="28"/>
        </w:rPr>
      </w:pPr>
      <w:r w:rsidRPr="006412F5">
        <w:rPr>
          <w:b/>
          <w:sz w:val="28"/>
          <w:szCs w:val="28"/>
          <w:u w:val="single"/>
        </w:rPr>
        <w:t>Methodology &amp; Ethics</w:t>
      </w:r>
    </w:p>
    <w:p w14:paraId="21330850" w14:textId="2A530C58" w:rsidR="00B03DFE" w:rsidRDefault="00BD7CD4" w:rsidP="000160AE">
      <w:pPr>
        <w:rPr>
          <w:sz w:val="28"/>
          <w:szCs w:val="28"/>
        </w:rPr>
      </w:pPr>
      <w:r>
        <w:rPr>
          <w:sz w:val="28"/>
          <w:szCs w:val="28"/>
        </w:rPr>
        <w:t>School X</w:t>
      </w:r>
      <w:r w:rsidR="00C90F69">
        <w:rPr>
          <w:sz w:val="28"/>
          <w:szCs w:val="28"/>
        </w:rPr>
        <w:t xml:space="preserve"> gives out letters at the beginning of the year to all parents asking for permission to use </w:t>
      </w:r>
      <w:r w:rsidR="00FC6A06">
        <w:rPr>
          <w:sz w:val="28"/>
          <w:szCs w:val="28"/>
        </w:rPr>
        <w:t xml:space="preserve">their children’s data. All schools </w:t>
      </w:r>
      <w:r w:rsidR="007373E2">
        <w:rPr>
          <w:sz w:val="28"/>
          <w:szCs w:val="28"/>
        </w:rPr>
        <w:t xml:space="preserve">will do </w:t>
      </w:r>
      <w:r w:rsidR="004C1004">
        <w:rPr>
          <w:sz w:val="28"/>
          <w:szCs w:val="28"/>
        </w:rPr>
        <w:t xml:space="preserve">this, and they will have a Data Protection Officer, who is responsible for securing pupils data. The </w:t>
      </w:r>
      <w:r w:rsidR="00B97E3A">
        <w:rPr>
          <w:sz w:val="28"/>
          <w:szCs w:val="28"/>
        </w:rPr>
        <w:t>United Nations Convention on the Rights of the Child (</w:t>
      </w:r>
      <w:r w:rsidR="004C1004">
        <w:rPr>
          <w:sz w:val="28"/>
          <w:szCs w:val="28"/>
        </w:rPr>
        <w:t>UNCRC</w:t>
      </w:r>
      <w:r w:rsidR="00B97E3A">
        <w:rPr>
          <w:sz w:val="28"/>
          <w:szCs w:val="28"/>
        </w:rPr>
        <w:t>)</w:t>
      </w:r>
      <w:r w:rsidR="00703E3B">
        <w:rPr>
          <w:rFonts w:cstheme="minorHAnsi"/>
          <w:sz w:val="28"/>
          <w:szCs w:val="28"/>
        </w:rPr>
        <w:t>¹⁶</w:t>
      </w:r>
      <w:r w:rsidR="004C1004">
        <w:rPr>
          <w:sz w:val="28"/>
          <w:szCs w:val="28"/>
        </w:rPr>
        <w:t xml:space="preserve"> also protects pupils, the children have a right to be protected which includes their personal information</w:t>
      </w:r>
      <w:r w:rsidR="0019516A">
        <w:rPr>
          <w:sz w:val="28"/>
          <w:szCs w:val="28"/>
        </w:rPr>
        <w:t>. M</w:t>
      </w:r>
      <w:r w:rsidR="004C1004">
        <w:rPr>
          <w:sz w:val="28"/>
          <w:szCs w:val="28"/>
        </w:rPr>
        <w:t>ost pupils nowadays know what their rights are, and the school encourages them to know all that they are entitled to in respect of the Law.</w:t>
      </w:r>
      <w:r w:rsidR="00B97E3A">
        <w:rPr>
          <w:sz w:val="28"/>
          <w:szCs w:val="28"/>
        </w:rPr>
        <w:t xml:space="preserve"> </w:t>
      </w:r>
      <w:r w:rsidR="004C1004">
        <w:rPr>
          <w:sz w:val="28"/>
          <w:szCs w:val="28"/>
        </w:rPr>
        <w:t>Any research done will have to need to be known by the pupils and they need to know their rights in connection with this research. Their name will need to be confidential; the school’s name will have to confidential</w:t>
      </w:r>
      <w:r w:rsidR="0019516A">
        <w:rPr>
          <w:sz w:val="28"/>
          <w:szCs w:val="28"/>
        </w:rPr>
        <w:t xml:space="preserve"> and made anonymous on the data kept by the researcher</w:t>
      </w:r>
      <w:r w:rsidR="004C1004">
        <w:rPr>
          <w:sz w:val="28"/>
          <w:szCs w:val="28"/>
        </w:rPr>
        <w:t>. So, researchers use the information obtained in a way that doesn’t disclose any personal information about the pupils who have carried out the work. All that can be used are the end results and what has occurred due to that research.</w:t>
      </w:r>
      <w:r w:rsidR="00B457E1">
        <w:rPr>
          <w:sz w:val="28"/>
          <w:szCs w:val="28"/>
        </w:rPr>
        <w:t xml:space="preserve"> </w:t>
      </w:r>
    </w:p>
    <w:p w14:paraId="2A47C62D" w14:textId="702324A0" w:rsidR="004C1004" w:rsidRDefault="00B03DFE" w:rsidP="000160AE">
      <w:pPr>
        <w:rPr>
          <w:sz w:val="28"/>
          <w:szCs w:val="28"/>
        </w:rPr>
      </w:pPr>
      <w:bookmarkStart w:id="1" w:name="_Hlk8660216"/>
      <w:r>
        <w:rPr>
          <w:sz w:val="28"/>
          <w:szCs w:val="28"/>
        </w:rPr>
        <w:t xml:space="preserve">The General Data Protection Regulation (2018) </w:t>
      </w:r>
      <w:r w:rsidR="00B97E3A">
        <w:rPr>
          <w:sz w:val="28"/>
          <w:szCs w:val="28"/>
        </w:rPr>
        <w:t>(GDPR)</w:t>
      </w:r>
      <w:bookmarkEnd w:id="1"/>
      <w:r w:rsidR="00333E16">
        <w:rPr>
          <w:rFonts w:cstheme="minorHAnsi"/>
          <w:sz w:val="28"/>
          <w:szCs w:val="28"/>
        </w:rPr>
        <w:t>¹⁷</w:t>
      </w:r>
      <w:r w:rsidR="00B97E3A">
        <w:rPr>
          <w:sz w:val="28"/>
          <w:szCs w:val="28"/>
        </w:rPr>
        <w:t xml:space="preserve"> </w:t>
      </w:r>
      <w:r>
        <w:rPr>
          <w:sz w:val="28"/>
          <w:szCs w:val="28"/>
        </w:rPr>
        <w:t>also need to be taken into consideration when using information from research.</w:t>
      </w:r>
      <w:r w:rsidR="004C1004">
        <w:rPr>
          <w:sz w:val="28"/>
          <w:szCs w:val="28"/>
        </w:rPr>
        <w:t xml:space="preserve"> </w:t>
      </w:r>
      <w:r w:rsidR="009E6D98">
        <w:rPr>
          <w:sz w:val="28"/>
          <w:szCs w:val="28"/>
        </w:rPr>
        <w:t>This encompasses the Data Protection Act 1988 and gives pupils in school protection in connection with their personal data and how it</w:t>
      </w:r>
      <w:r w:rsidR="00B97E3A">
        <w:rPr>
          <w:sz w:val="28"/>
          <w:szCs w:val="28"/>
        </w:rPr>
        <w:t>’</w:t>
      </w:r>
      <w:r w:rsidR="009E6D98">
        <w:rPr>
          <w:sz w:val="28"/>
          <w:szCs w:val="28"/>
        </w:rPr>
        <w:t xml:space="preserve">s kept safe. </w:t>
      </w:r>
    </w:p>
    <w:p w14:paraId="449DF861" w14:textId="16C941B3" w:rsidR="003103B5" w:rsidRDefault="004C1004" w:rsidP="000160AE">
      <w:pPr>
        <w:rPr>
          <w:sz w:val="28"/>
          <w:szCs w:val="28"/>
        </w:rPr>
      </w:pPr>
      <w:r>
        <w:rPr>
          <w:sz w:val="28"/>
          <w:szCs w:val="28"/>
        </w:rPr>
        <w:t>O</w:t>
      </w:r>
      <w:r w:rsidR="00FC6A06">
        <w:rPr>
          <w:sz w:val="28"/>
          <w:szCs w:val="28"/>
        </w:rPr>
        <w:t>ver and above that permission</w:t>
      </w:r>
      <w:r w:rsidR="009E6D98">
        <w:rPr>
          <w:sz w:val="28"/>
          <w:szCs w:val="28"/>
        </w:rPr>
        <w:t xml:space="preserve"> from the parents to the school</w:t>
      </w:r>
      <w:r w:rsidR="00FC6A06">
        <w:rPr>
          <w:sz w:val="28"/>
          <w:szCs w:val="28"/>
        </w:rPr>
        <w:t xml:space="preserve">, </w:t>
      </w:r>
      <w:r w:rsidR="008F115D">
        <w:rPr>
          <w:sz w:val="28"/>
          <w:szCs w:val="28"/>
        </w:rPr>
        <w:t xml:space="preserve">I </w:t>
      </w:r>
      <w:r w:rsidR="003103B5">
        <w:rPr>
          <w:sz w:val="28"/>
          <w:szCs w:val="28"/>
        </w:rPr>
        <w:t>spoke to the pupils in the class</w:t>
      </w:r>
      <w:r w:rsidR="009E6D98">
        <w:rPr>
          <w:sz w:val="28"/>
          <w:szCs w:val="28"/>
        </w:rPr>
        <w:t>.</w:t>
      </w:r>
      <w:r w:rsidR="003103B5">
        <w:rPr>
          <w:sz w:val="28"/>
          <w:szCs w:val="28"/>
        </w:rPr>
        <w:t xml:space="preserve"> </w:t>
      </w:r>
      <w:r w:rsidR="009E6D98">
        <w:rPr>
          <w:sz w:val="28"/>
          <w:szCs w:val="28"/>
        </w:rPr>
        <w:t>B</w:t>
      </w:r>
      <w:r>
        <w:rPr>
          <w:sz w:val="28"/>
          <w:szCs w:val="28"/>
        </w:rPr>
        <w:t xml:space="preserve">efore doing the research, </w:t>
      </w:r>
      <w:r w:rsidR="009E6D98">
        <w:rPr>
          <w:sz w:val="28"/>
          <w:szCs w:val="28"/>
        </w:rPr>
        <w:t xml:space="preserve">I </w:t>
      </w:r>
      <w:r w:rsidR="003103B5">
        <w:rPr>
          <w:sz w:val="28"/>
          <w:szCs w:val="28"/>
        </w:rPr>
        <w:t xml:space="preserve">let them know what I was going to do and why I was doing it. I asked them to let me know if any of them had any objections to me using their test results for my research and that their </w:t>
      </w:r>
      <w:r w:rsidR="003103B5">
        <w:rPr>
          <w:sz w:val="28"/>
          <w:szCs w:val="28"/>
        </w:rPr>
        <w:lastRenderedPageBreak/>
        <w:t>information would be anonymous and confidential.</w:t>
      </w:r>
      <w:r>
        <w:rPr>
          <w:sz w:val="28"/>
          <w:szCs w:val="28"/>
        </w:rPr>
        <w:t xml:space="preserve"> None of the pupils had any objections. If a child wasn’t in for whatever reason on the </w:t>
      </w:r>
      <w:r w:rsidR="00B56FB5">
        <w:rPr>
          <w:sz w:val="28"/>
          <w:szCs w:val="28"/>
        </w:rPr>
        <w:t>day,</w:t>
      </w:r>
      <w:r>
        <w:rPr>
          <w:sz w:val="28"/>
          <w:szCs w:val="28"/>
        </w:rPr>
        <w:t xml:space="preserve"> I spoke to them, I mentioned it again before I gave them the post-diagnostic test</w:t>
      </w:r>
      <w:r w:rsidR="00E02FB1">
        <w:rPr>
          <w:sz w:val="28"/>
          <w:szCs w:val="28"/>
        </w:rPr>
        <w:t xml:space="preserve">. </w:t>
      </w:r>
    </w:p>
    <w:p w14:paraId="11642C8C" w14:textId="7F620E5A" w:rsidR="00CB2837" w:rsidRDefault="008F115D" w:rsidP="000160AE">
      <w:pPr>
        <w:rPr>
          <w:sz w:val="28"/>
          <w:szCs w:val="28"/>
        </w:rPr>
      </w:pPr>
      <w:proofErr w:type="spellStart"/>
      <w:r w:rsidRPr="008F115D">
        <w:rPr>
          <w:sz w:val="28"/>
          <w:szCs w:val="28"/>
        </w:rPr>
        <w:t>Cakir</w:t>
      </w:r>
      <w:proofErr w:type="spellEnd"/>
      <w:r w:rsidRPr="008F115D">
        <w:rPr>
          <w:sz w:val="28"/>
          <w:szCs w:val="28"/>
        </w:rPr>
        <w:t xml:space="preserve"> (</w:t>
      </w:r>
      <w:proofErr w:type="gramStart"/>
      <w:r w:rsidRPr="008F115D">
        <w:rPr>
          <w:sz w:val="28"/>
          <w:szCs w:val="28"/>
        </w:rPr>
        <w:t>2008)</w:t>
      </w:r>
      <w:r>
        <w:rPr>
          <w:rFonts w:cstheme="minorHAnsi"/>
          <w:sz w:val="28"/>
          <w:szCs w:val="28"/>
        </w:rPr>
        <w:t>¹</w:t>
      </w:r>
      <w:proofErr w:type="gramEnd"/>
      <w:r w:rsidR="00333E16">
        <w:rPr>
          <w:rFonts w:cstheme="minorHAnsi"/>
          <w:sz w:val="28"/>
          <w:szCs w:val="28"/>
        </w:rPr>
        <w:t>⁸</w:t>
      </w:r>
      <w:r w:rsidRPr="008F115D">
        <w:rPr>
          <w:sz w:val="28"/>
          <w:szCs w:val="28"/>
        </w:rPr>
        <w:t xml:space="preserve"> </w:t>
      </w:r>
      <w:r>
        <w:rPr>
          <w:sz w:val="28"/>
          <w:szCs w:val="28"/>
        </w:rPr>
        <w:t>proposes testing</w:t>
      </w:r>
      <w:r w:rsidRPr="008F115D">
        <w:rPr>
          <w:sz w:val="28"/>
          <w:szCs w:val="28"/>
        </w:rPr>
        <w:t xml:space="preserve"> students’ misconceptions through a quiz-style assessment </w:t>
      </w:r>
      <w:r>
        <w:rPr>
          <w:sz w:val="28"/>
          <w:szCs w:val="28"/>
        </w:rPr>
        <w:t>at the beginning and end of</w:t>
      </w:r>
      <w:r w:rsidRPr="008F115D">
        <w:rPr>
          <w:sz w:val="28"/>
          <w:szCs w:val="28"/>
        </w:rPr>
        <w:t xml:space="preserve"> a </w:t>
      </w:r>
      <w:r>
        <w:rPr>
          <w:sz w:val="28"/>
          <w:szCs w:val="28"/>
        </w:rPr>
        <w:t xml:space="preserve">topic. He suggests that this is a </w:t>
      </w:r>
      <w:r w:rsidR="006E236C">
        <w:rPr>
          <w:sz w:val="28"/>
          <w:szCs w:val="28"/>
        </w:rPr>
        <w:t xml:space="preserve">constructivist approach </w:t>
      </w:r>
      <w:r w:rsidR="0077598C">
        <w:rPr>
          <w:sz w:val="28"/>
          <w:szCs w:val="28"/>
        </w:rPr>
        <w:t xml:space="preserve">as it builds on their existing knowledge. </w:t>
      </w:r>
      <w:r>
        <w:rPr>
          <w:sz w:val="28"/>
          <w:szCs w:val="28"/>
        </w:rPr>
        <w:t xml:space="preserve">I used this </w:t>
      </w:r>
      <w:r w:rsidR="006E236C">
        <w:rPr>
          <w:sz w:val="28"/>
          <w:szCs w:val="28"/>
        </w:rPr>
        <w:t>method</w:t>
      </w:r>
      <w:r w:rsidR="00BD462B">
        <w:rPr>
          <w:sz w:val="28"/>
          <w:szCs w:val="28"/>
        </w:rPr>
        <w:t>ology</w:t>
      </w:r>
      <w:r w:rsidR="006E236C">
        <w:rPr>
          <w:sz w:val="28"/>
          <w:szCs w:val="28"/>
        </w:rPr>
        <w:t xml:space="preserve"> </w:t>
      </w:r>
      <w:r w:rsidR="0077598C">
        <w:rPr>
          <w:sz w:val="28"/>
          <w:szCs w:val="28"/>
        </w:rPr>
        <w:t xml:space="preserve">to show </w:t>
      </w:r>
      <w:r w:rsidR="006E236C">
        <w:rPr>
          <w:sz w:val="28"/>
          <w:szCs w:val="28"/>
        </w:rPr>
        <w:t xml:space="preserve">the misconceptions the children </w:t>
      </w:r>
      <w:r w:rsidR="0077598C">
        <w:rPr>
          <w:sz w:val="28"/>
          <w:szCs w:val="28"/>
        </w:rPr>
        <w:t xml:space="preserve">in my class </w:t>
      </w:r>
      <w:r w:rsidR="006E236C">
        <w:rPr>
          <w:sz w:val="28"/>
          <w:szCs w:val="28"/>
        </w:rPr>
        <w:t>had and</w:t>
      </w:r>
      <w:r w:rsidR="0077598C">
        <w:rPr>
          <w:sz w:val="28"/>
          <w:szCs w:val="28"/>
        </w:rPr>
        <w:t xml:space="preserve"> I then marked and examined their tests to use the results to facilitate my planning. Using the </w:t>
      </w:r>
      <w:r w:rsidR="00432852">
        <w:rPr>
          <w:sz w:val="28"/>
          <w:szCs w:val="28"/>
        </w:rPr>
        <w:t>knowledge,</w:t>
      </w:r>
      <w:r w:rsidR="0077598C">
        <w:rPr>
          <w:sz w:val="28"/>
          <w:szCs w:val="28"/>
        </w:rPr>
        <w:t xml:space="preserve"> they already have</w:t>
      </w:r>
      <w:r w:rsidR="00572766">
        <w:rPr>
          <w:sz w:val="28"/>
          <w:szCs w:val="28"/>
        </w:rPr>
        <w:t>,</w:t>
      </w:r>
      <w:r w:rsidR="0077598C">
        <w:rPr>
          <w:sz w:val="28"/>
          <w:szCs w:val="28"/>
        </w:rPr>
        <w:t xml:space="preserve"> and building on that knowledge, I showed them different ways to work out the problems and got them to practice those ways to find the best fit for the way they learn.</w:t>
      </w:r>
      <w:r w:rsidR="006E236C">
        <w:rPr>
          <w:sz w:val="28"/>
          <w:szCs w:val="28"/>
        </w:rPr>
        <w:t xml:space="preserve"> </w:t>
      </w:r>
    </w:p>
    <w:p w14:paraId="5A928D54" w14:textId="206013A9" w:rsidR="006412F5" w:rsidRDefault="0077598C" w:rsidP="000160AE">
      <w:pPr>
        <w:rPr>
          <w:sz w:val="28"/>
          <w:szCs w:val="28"/>
        </w:rPr>
      </w:pPr>
      <w:r>
        <w:rPr>
          <w:sz w:val="28"/>
          <w:szCs w:val="28"/>
        </w:rPr>
        <w:t>The</w:t>
      </w:r>
      <w:r w:rsidR="006E236C">
        <w:rPr>
          <w:sz w:val="28"/>
          <w:szCs w:val="28"/>
        </w:rPr>
        <w:t xml:space="preserve"> pre-diagnostic test had examples of </w:t>
      </w:r>
      <w:r w:rsidR="00BD462B">
        <w:rPr>
          <w:sz w:val="28"/>
          <w:szCs w:val="28"/>
        </w:rPr>
        <w:t xml:space="preserve">some of the misconceptions I </w:t>
      </w:r>
      <w:r w:rsidR="00074085">
        <w:rPr>
          <w:sz w:val="28"/>
          <w:szCs w:val="28"/>
        </w:rPr>
        <w:t>suspect</w:t>
      </w:r>
      <w:r w:rsidR="00BD462B">
        <w:rPr>
          <w:sz w:val="28"/>
          <w:szCs w:val="28"/>
        </w:rPr>
        <w:t xml:space="preserve"> come up in this topic,</w:t>
      </w:r>
      <w:r w:rsidR="006E236C">
        <w:rPr>
          <w:sz w:val="28"/>
          <w:szCs w:val="28"/>
        </w:rPr>
        <w:t xml:space="preserve"> that I thought would test the </w:t>
      </w:r>
      <w:r w:rsidR="001D2F6C">
        <w:rPr>
          <w:sz w:val="28"/>
          <w:szCs w:val="28"/>
        </w:rPr>
        <w:t>children’s</w:t>
      </w:r>
      <w:r w:rsidR="006E236C">
        <w:rPr>
          <w:sz w:val="28"/>
          <w:szCs w:val="28"/>
        </w:rPr>
        <w:t xml:space="preserve">’ </w:t>
      </w:r>
      <w:r w:rsidR="001D2F6C">
        <w:rPr>
          <w:sz w:val="28"/>
          <w:szCs w:val="28"/>
        </w:rPr>
        <w:t xml:space="preserve">knowledge and bring out any misconceptions they </w:t>
      </w:r>
      <w:r w:rsidR="00074085">
        <w:rPr>
          <w:sz w:val="28"/>
          <w:szCs w:val="28"/>
        </w:rPr>
        <w:t xml:space="preserve">might </w:t>
      </w:r>
      <w:r w:rsidR="001D2F6C">
        <w:rPr>
          <w:sz w:val="28"/>
          <w:szCs w:val="28"/>
        </w:rPr>
        <w:t>have</w:t>
      </w:r>
      <w:r>
        <w:rPr>
          <w:sz w:val="28"/>
          <w:szCs w:val="28"/>
        </w:rPr>
        <w:t>.</w:t>
      </w:r>
      <w:r w:rsidR="00CB2837">
        <w:rPr>
          <w:sz w:val="28"/>
          <w:szCs w:val="28"/>
        </w:rPr>
        <w:t xml:space="preserve"> This then allowed me to see what they needed to be taught to show them their errors and to learn from them. As the class were the top </w:t>
      </w:r>
      <w:r w:rsidR="00F4048D">
        <w:rPr>
          <w:sz w:val="28"/>
          <w:szCs w:val="28"/>
        </w:rPr>
        <w:t>set,</w:t>
      </w:r>
      <w:r w:rsidR="00CB2837">
        <w:rPr>
          <w:sz w:val="28"/>
          <w:szCs w:val="28"/>
        </w:rPr>
        <w:t xml:space="preserve"> they quickly picked up the concepts </w:t>
      </w:r>
      <w:r w:rsidR="00072449">
        <w:rPr>
          <w:sz w:val="28"/>
          <w:szCs w:val="28"/>
        </w:rPr>
        <w:t xml:space="preserve">as we went through the lessons </w:t>
      </w:r>
      <w:r w:rsidR="00CB2837">
        <w:rPr>
          <w:sz w:val="28"/>
          <w:szCs w:val="28"/>
        </w:rPr>
        <w:t xml:space="preserve">and realised where their errors were and as a </w:t>
      </w:r>
      <w:r w:rsidR="00432852">
        <w:rPr>
          <w:sz w:val="28"/>
          <w:szCs w:val="28"/>
        </w:rPr>
        <w:t>result,</w:t>
      </w:r>
      <w:r w:rsidR="00CB2837">
        <w:rPr>
          <w:sz w:val="28"/>
          <w:szCs w:val="28"/>
        </w:rPr>
        <w:t xml:space="preserve"> they improved in their post diagnostic test.</w:t>
      </w:r>
    </w:p>
    <w:p w14:paraId="0CC393D7" w14:textId="7EB39718" w:rsidR="004D3000" w:rsidRDefault="00B56FB5" w:rsidP="00BD7CD4">
      <w:pPr>
        <w:rPr>
          <w:rFonts w:cstheme="minorHAnsi"/>
          <w:sz w:val="28"/>
          <w:szCs w:val="28"/>
        </w:rPr>
      </w:pPr>
      <w:r>
        <w:rPr>
          <w:sz w:val="28"/>
          <w:szCs w:val="28"/>
        </w:rPr>
        <w:t>Although my pre diagnostic test was a formal test, it was a formative one as I used it for planning the lessons I was going to give</w:t>
      </w:r>
      <w:r w:rsidR="00BD7CD4">
        <w:rPr>
          <w:sz w:val="28"/>
          <w:szCs w:val="28"/>
        </w:rPr>
        <w:t xml:space="preserve">. </w:t>
      </w:r>
      <w:r w:rsidR="009E6D98">
        <w:rPr>
          <w:sz w:val="28"/>
          <w:szCs w:val="28"/>
        </w:rPr>
        <w:t>A</w:t>
      </w:r>
      <w:r w:rsidR="00BD7CD4">
        <w:rPr>
          <w:sz w:val="28"/>
          <w:szCs w:val="28"/>
        </w:rPr>
        <w:t>fter looking at the misconceptions the results of the pre-diagnostic test gave me, I could then think of some of the questions I needed to ask the pupils to see if they can come up with some of the answers to correct their misconceptions.</w:t>
      </w:r>
      <w:r w:rsidR="00074085">
        <w:rPr>
          <w:sz w:val="28"/>
          <w:szCs w:val="28"/>
        </w:rPr>
        <w:t xml:space="preserve"> Questioning takes several forms in the classroom</w:t>
      </w:r>
      <w:r w:rsidR="00243C63">
        <w:rPr>
          <w:sz w:val="28"/>
          <w:szCs w:val="28"/>
        </w:rPr>
        <w:t>, according to Tanner + Jones (</w:t>
      </w:r>
      <w:proofErr w:type="gramStart"/>
      <w:r w:rsidR="00243C63">
        <w:rPr>
          <w:sz w:val="28"/>
          <w:szCs w:val="28"/>
        </w:rPr>
        <w:t>2000)</w:t>
      </w:r>
      <w:r w:rsidR="00243C63">
        <w:rPr>
          <w:rFonts w:cstheme="minorHAnsi"/>
          <w:sz w:val="28"/>
          <w:szCs w:val="28"/>
        </w:rPr>
        <w:t>¹</w:t>
      </w:r>
      <w:proofErr w:type="gramEnd"/>
      <w:r w:rsidR="00243C63">
        <w:rPr>
          <w:rFonts w:cstheme="minorHAnsi"/>
          <w:sz w:val="28"/>
          <w:szCs w:val="28"/>
        </w:rPr>
        <w:t>⁰</w:t>
      </w:r>
      <w:r w:rsidR="00243C63">
        <w:rPr>
          <w:sz w:val="28"/>
          <w:szCs w:val="28"/>
        </w:rPr>
        <w:t xml:space="preserve"> it is used for – Control, recall and practice, supporting learning and evaluation. In this research project I have used questioning for most of these reasons. I have learned that some questions are ineffective, that some pupils will not answer honestly, for example if you ask the class the general question “does everyone understand?” the class in general will answer yes, but those that don’t won’t answer or put their hand up, so the questioning I use needs to be more effective. Selecting pupils at random or questioning when I’m circulating the room can be effective but when you have a class of 30+ one teacher is not going to be able to speak to everyone. </w:t>
      </w:r>
      <w:r w:rsidR="000E4D33">
        <w:rPr>
          <w:sz w:val="28"/>
          <w:szCs w:val="28"/>
        </w:rPr>
        <w:t>Another model that can be used for questioning is Bloom’s Taxonomy</w:t>
      </w:r>
      <w:r w:rsidR="004D3000">
        <w:rPr>
          <w:sz w:val="28"/>
          <w:szCs w:val="28"/>
        </w:rPr>
        <w:t xml:space="preserve">, the original list of Cognitive objectives being adapted to fit Mathematics by </w:t>
      </w:r>
      <w:proofErr w:type="spellStart"/>
      <w:r w:rsidR="004D3000">
        <w:rPr>
          <w:sz w:val="28"/>
          <w:szCs w:val="28"/>
        </w:rPr>
        <w:t>Lorin</w:t>
      </w:r>
      <w:proofErr w:type="spellEnd"/>
      <w:r w:rsidR="004D3000">
        <w:rPr>
          <w:sz w:val="28"/>
          <w:szCs w:val="28"/>
        </w:rPr>
        <w:t xml:space="preserve"> Anderson (who was a former student</w:t>
      </w:r>
      <w:r w:rsidR="00B30FC8">
        <w:rPr>
          <w:sz w:val="28"/>
          <w:szCs w:val="28"/>
        </w:rPr>
        <w:t xml:space="preserve"> of Bloom’s</w:t>
      </w:r>
      <w:r w:rsidR="004D3000">
        <w:rPr>
          <w:sz w:val="28"/>
          <w:szCs w:val="28"/>
        </w:rPr>
        <w:t xml:space="preserve">) in the 1990s </w:t>
      </w:r>
      <w:r w:rsidR="004D3000">
        <w:rPr>
          <w:rFonts w:cstheme="minorHAnsi"/>
          <w:sz w:val="28"/>
          <w:szCs w:val="28"/>
        </w:rPr>
        <w:t>¹</w:t>
      </w:r>
      <w:r w:rsidR="00333E16">
        <w:rPr>
          <w:rFonts w:cstheme="minorHAnsi"/>
          <w:sz w:val="28"/>
          <w:szCs w:val="28"/>
        </w:rPr>
        <w:t>⁹</w:t>
      </w:r>
      <w:r w:rsidR="002F2C51">
        <w:rPr>
          <w:rFonts w:cstheme="minorHAnsi"/>
          <w:sz w:val="28"/>
          <w:szCs w:val="28"/>
        </w:rPr>
        <w:t xml:space="preserve">, who basically changed the nouns in </w:t>
      </w:r>
      <w:r w:rsidR="002F2C51">
        <w:rPr>
          <w:rFonts w:cstheme="minorHAnsi"/>
          <w:sz w:val="28"/>
          <w:szCs w:val="28"/>
        </w:rPr>
        <w:lastRenderedPageBreak/>
        <w:t>the models to verbs so that it could be applied to Maths. This model can be used to define the type of questioning that can be used in the classroom to broaden the pupils’ thinking, to eventually analyse and interpret an answer</w:t>
      </w:r>
      <w:r w:rsidR="00B30FC8">
        <w:rPr>
          <w:rFonts w:cstheme="minorHAnsi"/>
          <w:sz w:val="28"/>
          <w:szCs w:val="28"/>
        </w:rPr>
        <w:t>, to go on</w:t>
      </w:r>
      <w:r w:rsidR="002F2C51">
        <w:rPr>
          <w:rFonts w:cstheme="minorHAnsi"/>
          <w:sz w:val="28"/>
          <w:szCs w:val="28"/>
        </w:rPr>
        <w:t xml:space="preserve">to </w:t>
      </w:r>
      <w:r w:rsidR="005E2E02">
        <w:rPr>
          <w:rFonts w:cstheme="minorHAnsi"/>
          <w:sz w:val="28"/>
          <w:szCs w:val="28"/>
        </w:rPr>
        <w:t>evaluate and then create their own questions.</w:t>
      </w:r>
    </w:p>
    <w:p w14:paraId="3A5B8B1E" w14:textId="39219041" w:rsidR="005E2E02" w:rsidRPr="00884CFA" w:rsidRDefault="004D3000" w:rsidP="000160AE">
      <w:pPr>
        <w:rPr>
          <w:sz w:val="28"/>
          <w:szCs w:val="28"/>
        </w:rPr>
      </w:pPr>
      <w:r>
        <w:rPr>
          <w:sz w:val="28"/>
          <w:szCs w:val="28"/>
        </w:rPr>
        <w:t xml:space="preserve"> </w:t>
      </w:r>
    </w:p>
    <w:p w14:paraId="09AA9182" w14:textId="2F67C0C8" w:rsidR="006412F5" w:rsidRDefault="006412F5" w:rsidP="000160AE">
      <w:pPr>
        <w:rPr>
          <w:b/>
          <w:sz w:val="28"/>
          <w:szCs w:val="28"/>
          <w:u w:val="single"/>
        </w:rPr>
      </w:pPr>
      <w:r w:rsidRPr="006412F5">
        <w:rPr>
          <w:b/>
          <w:sz w:val="28"/>
          <w:szCs w:val="28"/>
          <w:u w:val="single"/>
        </w:rPr>
        <w:t>Evaluation</w:t>
      </w:r>
    </w:p>
    <w:p w14:paraId="636BC145" w14:textId="08BF5626" w:rsidR="009921A3" w:rsidRDefault="00B30FC8" w:rsidP="000160AE">
      <w:pPr>
        <w:rPr>
          <w:sz w:val="28"/>
          <w:szCs w:val="28"/>
        </w:rPr>
      </w:pPr>
      <w:r>
        <w:rPr>
          <w:sz w:val="28"/>
          <w:szCs w:val="28"/>
        </w:rPr>
        <w:t>My</w:t>
      </w:r>
      <w:r w:rsidR="009921A3">
        <w:rPr>
          <w:sz w:val="28"/>
          <w:szCs w:val="28"/>
        </w:rPr>
        <w:t xml:space="preserve"> pre-diagnostic test had a section for each area they needed to learn</w:t>
      </w:r>
      <w:r>
        <w:rPr>
          <w:sz w:val="28"/>
          <w:szCs w:val="28"/>
        </w:rPr>
        <w:t xml:space="preserve"> to convert between Fractions, Decimals and Percentages</w:t>
      </w:r>
      <w:r w:rsidR="009921A3">
        <w:rPr>
          <w:sz w:val="28"/>
          <w:szCs w:val="28"/>
        </w:rPr>
        <w:t>. The first section had a mixture of questions, to see what they would do</w:t>
      </w:r>
      <w:r>
        <w:rPr>
          <w:sz w:val="28"/>
          <w:szCs w:val="28"/>
        </w:rPr>
        <w:t>, what previous knowledge they had.</w:t>
      </w:r>
      <w:r w:rsidR="009921A3">
        <w:rPr>
          <w:sz w:val="28"/>
          <w:szCs w:val="28"/>
        </w:rPr>
        <w:t xml:space="preserve"> Then </w:t>
      </w:r>
      <w:r>
        <w:rPr>
          <w:sz w:val="28"/>
          <w:szCs w:val="28"/>
        </w:rPr>
        <w:t>5</w:t>
      </w:r>
      <w:r w:rsidR="009921A3">
        <w:rPr>
          <w:sz w:val="28"/>
          <w:szCs w:val="28"/>
        </w:rPr>
        <w:t xml:space="preserve"> sections of 9 questions asking for them to convert fractions</w:t>
      </w:r>
      <w:r>
        <w:rPr>
          <w:sz w:val="28"/>
          <w:szCs w:val="28"/>
        </w:rPr>
        <w:t xml:space="preserve"> to decimals, decimals to percentages, percentages to decimals, percentages to fractions and decimals to fractions</w:t>
      </w:r>
      <w:r w:rsidR="009921A3">
        <w:rPr>
          <w:sz w:val="28"/>
          <w:szCs w:val="28"/>
        </w:rPr>
        <w:t>. Then at the end there was a table to convert between all 3. There were questions they would know and then there were some that would get them thinking and hopefully show if they had any misconceptions. As you can see on the Table below and the graph, all pupils had above 40%</w:t>
      </w:r>
      <w:r>
        <w:rPr>
          <w:sz w:val="28"/>
          <w:szCs w:val="28"/>
        </w:rPr>
        <w:t>, which shows they know some things but not everything.</w:t>
      </w:r>
    </w:p>
    <w:p w14:paraId="03768594" w14:textId="36E18B42" w:rsidR="0076349C" w:rsidRDefault="005377DA" w:rsidP="000160AE">
      <w:pPr>
        <w:rPr>
          <w:sz w:val="28"/>
          <w:szCs w:val="28"/>
        </w:rPr>
      </w:pPr>
      <w:r w:rsidRPr="005377DA">
        <w:rPr>
          <w:sz w:val="28"/>
          <w:szCs w:val="28"/>
        </w:rPr>
        <w:t xml:space="preserve">Once I had </w:t>
      </w:r>
      <w:r>
        <w:rPr>
          <w:sz w:val="28"/>
          <w:szCs w:val="28"/>
        </w:rPr>
        <w:t>examined</w:t>
      </w:r>
      <w:r w:rsidRPr="005377DA">
        <w:rPr>
          <w:sz w:val="28"/>
          <w:szCs w:val="28"/>
        </w:rPr>
        <w:t xml:space="preserve"> the </w:t>
      </w:r>
      <w:r>
        <w:rPr>
          <w:sz w:val="28"/>
          <w:szCs w:val="28"/>
        </w:rPr>
        <w:t>pre-diagnostic tests, I came up with a PowerPoint that separated the different areas we needed to work on. I then thought of the different ways I could show them how to get the answers they needed, break it down relationally to enable them to work it out for themselves</w:t>
      </w:r>
      <w:r w:rsidR="009921A3">
        <w:rPr>
          <w:sz w:val="28"/>
          <w:szCs w:val="28"/>
        </w:rPr>
        <w:t xml:space="preserve"> to find the correct answers</w:t>
      </w:r>
      <w:r>
        <w:rPr>
          <w:sz w:val="28"/>
          <w:szCs w:val="28"/>
        </w:rPr>
        <w:t>. Questioning was important</w:t>
      </w:r>
      <w:r w:rsidR="005E2E02">
        <w:rPr>
          <w:sz w:val="28"/>
          <w:szCs w:val="28"/>
        </w:rPr>
        <w:t xml:space="preserve">, </w:t>
      </w:r>
      <w:r w:rsidR="00B30FC8">
        <w:rPr>
          <w:sz w:val="28"/>
          <w:szCs w:val="28"/>
        </w:rPr>
        <w:t xml:space="preserve">as in </w:t>
      </w:r>
      <w:r w:rsidR="005E2E02">
        <w:rPr>
          <w:sz w:val="28"/>
          <w:szCs w:val="28"/>
        </w:rPr>
        <w:t>Bloom’s Taxonomy</w:t>
      </w:r>
      <w:r w:rsidR="00B30FC8">
        <w:rPr>
          <w:sz w:val="28"/>
          <w:szCs w:val="28"/>
        </w:rPr>
        <w:t xml:space="preserve"> the first stage is to get the pupils to remember how they work things out. </w:t>
      </w:r>
      <w:r w:rsidR="00333E16">
        <w:rPr>
          <w:sz w:val="28"/>
          <w:szCs w:val="28"/>
        </w:rPr>
        <w:t>So,</w:t>
      </w:r>
      <w:r w:rsidR="005E2E02">
        <w:rPr>
          <w:sz w:val="28"/>
          <w:szCs w:val="28"/>
        </w:rPr>
        <w:t xml:space="preserve"> I </w:t>
      </w:r>
      <w:r w:rsidR="00B30FC8">
        <w:rPr>
          <w:sz w:val="28"/>
          <w:szCs w:val="28"/>
        </w:rPr>
        <w:t>thought of</w:t>
      </w:r>
      <w:r>
        <w:rPr>
          <w:sz w:val="28"/>
          <w:szCs w:val="28"/>
        </w:rPr>
        <w:t xml:space="preserve"> questions that would </w:t>
      </w:r>
      <w:r w:rsidR="009921A3">
        <w:rPr>
          <w:sz w:val="28"/>
          <w:szCs w:val="28"/>
        </w:rPr>
        <w:t>draw on the knowledge they already have</w:t>
      </w:r>
      <w:r w:rsidR="00B30FC8">
        <w:rPr>
          <w:sz w:val="28"/>
          <w:szCs w:val="28"/>
        </w:rPr>
        <w:t xml:space="preserve"> and </w:t>
      </w:r>
      <w:r>
        <w:rPr>
          <w:sz w:val="28"/>
          <w:szCs w:val="28"/>
        </w:rPr>
        <w:t>get them thinking</w:t>
      </w:r>
      <w:r w:rsidR="00B30FC8">
        <w:rPr>
          <w:sz w:val="28"/>
          <w:szCs w:val="28"/>
        </w:rPr>
        <w:t xml:space="preserve"> about where they went wrong.</w:t>
      </w:r>
      <w:r>
        <w:rPr>
          <w:sz w:val="28"/>
          <w:szCs w:val="28"/>
        </w:rPr>
        <w:t xml:space="preserve"> </w:t>
      </w:r>
      <w:r w:rsidR="00B30FC8">
        <w:rPr>
          <w:sz w:val="28"/>
          <w:szCs w:val="28"/>
        </w:rPr>
        <w:t>T</w:t>
      </w:r>
      <w:r>
        <w:rPr>
          <w:sz w:val="28"/>
          <w:szCs w:val="28"/>
        </w:rPr>
        <w:t>he first slide after the starter</w:t>
      </w:r>
      <w:r w:rsidR="00497263">
        <w:rPr>
          <w:sz w:val="28"/>
          <w:szCs w:val="28"/>
        </w:rPr>
        <w:t xml:space="preserve"> </w:t>
      </w:r>
      <w:r w:rsidR="00B30FC8">
        <w:rPr>
          <w:sz w:val="28"/>
          <w:szCs w:val="28"/>
        </w:rPr>
        <w:t xml:space="preserve">had a </w:t>
      </w:r>
      <w:r w:rsidR="00497263">
        <w:rPr>
          <w:sz w:val="28"/>
          <w:szCs w:val="28"/>
        </w:rPr>
        <w:t xml:space="preserve">few questions </w:t>
      </w:r>
      <w:r w:rsidR="00B30FC8">
        <w:rPr>
          <w:sz w:val="28"/>
          <w:szCs w:val="28"/>
        </w:rPr>
        <w:t>to help them think,</w:t>
      </w:r>
      <w:r w:rsidR="00497263">
        <w:rPr>
          <w:sz w:val="28"/>
          <w:szCs w:val="28"/>
        </w:rPr>
        <w:t xml:space="preserve"> in connection with Fractions, Decimals and Percentages. It was aimed to start them thinking about the similarities between them all, while thinking what they were all for. This created a good discussion in the class, I asked for hands up and I also used lollipop sticks with their names on them to randomly select pupils, so it wasn’t always the same people answering. </w:t>
      </w:r>
    </w:p>
    <w:p w14:paraId="58CC6D71" w14:textId="3C83B5AE" w:rsidR="00497263" w:rsidRDefault="00497263" w:rsidP="000160AE">
      <w:pPr>
        <w:rPr>
          <w:sz w:val="28"/>
          <w:szCs w:val="28"/>
        </w:rPr>
      </w:pPr>
      <w:r>
        <w:rPr>
          <w:sz w:val="28"/>
          <w:szCs w:val="28"/>
        </w:rPr>
        <w:t xml:space="preserve">As the class are the top </w:t>
      </w:r>
      <w:r w:rsidR="005E2E02">
        <w:rPr>
          <w:sz w:val="28"/>
          <w:szCs w:val="28"/>
        </w:rPr>
        <w:t>set,</w:t>
      </w:r>
      <w:r>
        <w:rPr>
          <w:sz w:val="28"/>
          <w:szCs w:val="28"/>
        </w:rPr>
        <w:t xml:space="preserve"> I started on the conversions that they</w:t>
      </w:r>
      <w:r w:rsidR="002F7614">
        <w:rPr>
          <w:sz w:val="28"/>
          <w:szCs w:val="28"/>
        </w:rPr>
        <w:t>,</w:t>
      </w:r>
      <w:r>
        <w:rPr>
          <w:sz w:val="28"/>
          <w:szCs w:val="28"/>
        </w:rPr>
        <w:t xml:space="preserve"> </w:t>
      </w:r>
      <w:r w:rsidR="002F7614">
        <w:rPr>
          <w:sz w:val="28"/>
          <w:szCs w:val="28"/>
        </w:rPr>
        <w:t xml:space="preserve">mainly, </w:t>
      </w:r>
      <w:r>
        <w:rPr>
          <w:sz w:val="28"/>
          <w:szCs w:val="28"/>
        </w:rPr>
        <w:t xml:space="preserve">already knew </w:t>
      </w:r>
      <w:r w:rsidR="005E2E02">
        <w:rPr>
          <w:sz w:val="28"/>
          <w:szCs w:val="28"/>
        </w:rPr>
        <w:t>how to do</w:t>
      </w:r>
      <w:r w:rsidR="009921A3">
        <w:rPr>
          <w:sz w:val="28"/>
          <w:szCs w:val="28"/>
        </w:rPr>
        <w:t xml:space="preserve"> – Decimals to </w:t>
      </w:r>
      <w:r w:rsidR="00C3230D">
        <w:rPr>
          <w:sz w:val="28"/>
          <w:szCs w:val="28"/>
        </w:rPr>
        <w:t>P</w:t>
      </w:r>
      <w:r w:rsidR="009921A3">
        <w:rPr>
          <w:sz w:val="28"/>
          <w:szCs w:val="28"/>
        </w:rPr>
        <w:t>ercentages and Percentages to Decimals</w:t>
      </w:r>
      <w:r w:rsidR="005E2E02">
        <w:rPr>
          <w:sz w:val="28"/>
          <w:szCs w:val="28"/>
        </w:rPr>
        <w:t>. I reminded them of the place value showing them on the board how dividing and multiplying by 100 moves the place value</w:t>
      </w:r>
      <w:r w:rsidR="00B30FC8">
        <w:rPr>
          <w:sz w:val="28"/>
          <w:szCs w:val="28"/>
        </w:rPr>
        <w:t xml:space="preserve"> of a number</w:t>
      </w:r>
      <w:r w:rsidR="00C3230D">
        <w:rPr>
          <w:sz w:val="28"/>
          <w:szCs w:val="28"/>
        </w:rPr>
        <w:t>,</w:t>
      </w:r>
      <w:r w:rsidR="00B30FC8">
        <w:rPr>
          <w:sz w:val="28"/>
          <w:szCs w:val="28"/>
        </w:rPr>
        <w:t xml:space="preserve"> 2 places</w:t>
      </w:r>
      <w:r w:rsidR="005E2E02">
        <w:rPr>
          <w:sz w:val="28"/>
          <w:szCs w:val="28"/>
        </w:rPr>
        <w:t xml:space="preserve">. The examples I did </w:t>
      </w:r>
      <w:r w:rsidR="00C3230D">
        <w:rPr>
          <w:sz w:val="28"/>
          <w:szCs w:val="28"/>
        </w:rPr>
        <w:t xml:space="preserve">on the board </w:t>
      </w:r>
      <w:r w:rsidR="005E2E02">
        <w:rPr>
          <w:sz w:val="28"/>
          <w:szCs w:val="28"/>
        </w:rPr>
        <w:t xml:space="preserve">had a few of the misconceptions that I noticed </w:t>
      </w:r>
      <w:r w:rsidR="00EA76F1">
        <w:rPr>
          <w:sz w:val="28"/>
          <w:szCs w:val="28"/>
        </w:rPr>
        <w:lastRenderedPageBreak/>
        <w:t>in their tests</w:t>
      </w:r>
      <w:r w:rsidR="009921A3">
        <w:rPr>
          <w:sz w:val="28"/>
          <w:szCs w:val="28"/>
        </w:rPr>
        <w:t xml:space="preserve"> </w:t>
      </w:r>
      <w:r w:rsidR="00B30FC8">
        <w:rPr>
          <w:sz w:val="28"/>
          <w:szCs w:val="28"/>
        </w:rPr>
        <w:t>–</w:t>
      </w:r>
      <w:r w:rsidR="009921A3">
        <w:rPr>
          <w:sz w:val="28"/>
          <w:szCs w:val="28"/>
        </w:rPr>
        <w:t xml:space="preserve"> </w:t>
      </w:r>
      <w:r w:rsidR="00B30FC8">
        <w:rPr>
          <w:sz w:val="28"/>
          <w:szCs w:val="28"/>
        </w:rPr>
        <w:t>0.8 to a percentage</w:t>
      </w:r>
      <w:r w:rsidR="002F7614">
        <w:rPr>
          <w:sz w:val="28"/>
          <w:szCs w:val="28"/>
        </w:rPr>
        <w:t xml:space="preserve"> of 8%</w:t>
      </w:r>
      <w:r w:rsidR="00B30FC8">
        <w:rPr>
          <w:sz w:val="28"/>
          <w:szCs w:val="28"/>
        </w:rPr>
        <w:t>; 0.231 to a percentage</w:t>
      </w:r>
      <w:r w:rsidR="002F7614">
        <w:rPr>
          <w:sz w:val="28"/>
          <w:szCs w:val="28"/>
        </w:rPr>
        <w:t xml:space="preserve"> of 231%</w:t>
      </w:r>
      <w:r w:rsidR="00B30FC8">
        <w:rPr>
          <w:sz w:val="28"/>
          <w:szCs w:val="28"/>
        </w:rPr>
        <w:t>; 34.5% to a decimal</w:t>
      </w:r>
      <w:r w:rsidR="002F7614">
        <w:rPr>
          <w:sz w:val="28"/>
          <w:szCs w:val="28"/>
        </w:rPr>
        <w:t>, this was missed out</w:t>
      </w:r>
      <w:r w:rsidR="00B30FC8">
        <w:rPr>
          <w:sz w:val="28"/>
          <w:szCs w:val="28"/>
        </w:rPr>
        <w:t>; and 5% to a decimal</w:t>
      </w:r>
      <w:r w:rsidR="002F7614">
        <w:rPr>
          <w:sz w:val="28"/>
          <w:szCs w:val="28"/>
        </w:rPr>
        <w:t xml:space="preserve"> of 0.5</w:t>
      </w:r>
      <w:r w:rsidR="00C3230D">
        <w:rPr>
          <w:sz w:val="28"/>
          <w:szCs w:val="28"/>
        </w:rPr>
        <w:t xml:space="preserve"> - a</w:t>
      </w:r>
      <w:r w:rsidR="00B30FC8">
        <w:rPr>
          <w:sz w:val="28"/>
          <w:szCs w:val="28"/>
        </w:rPr>
        <w:t xml:space="preserve"> few of the pupils forgot to move place value twice when there was a single number and if there was a decimal in the sum they got confused also. The practice questions also had these sums in them so they could improve their knowledge and not use their misconceptions once shown the correct way to do them.</w:t>
      </w:r>
    </w:p>
    <w:p w14:paraId="1136F4CD" w14:textId="231B61BF" w:rsidR="005377DA" w:rsidRDefault="00B30FC8" w:rsidP="000160AE">
      <w:pPr>
        <w:rPr>
          <w:sz w:val="28"/>
          <w:szCs w:val="28"/>
        </w:rPr>
      </w:pPr>
      <w:r>
        <w:rPr>
          <w:sz w:val="28"/>
          <w:szCs w:val="28"/>
        </w:rPr>
        <w:t xml:space="preserve">We then went over familiar fractions which they </w:t>
      </w:r>
      <w:r w:rsidR="00C3230D">
        <w:rPr>
          <w:sz w:val="28"/>
          <w:szCs w:val="28"/>
        </w:rPr>
        <w:t>already knew as</w:t>
      </w:r>
      <w:r>
        <w:rPr>
          <w:sz w:val="28"/>
          <w:szCs w:val="28"/>
        </w:rPr>
        <w:t xml:space="preserve"> decimals and percentages, as shown in their tests, for example </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2</m:t>
            </m:r>
          </m:den>
        </m:f>
      </m:oMath>
      <w:r>
        <w:rPr>
          <w:sz w:val="28"/>
          <w:szCs w:val="28"/>
        </w:rPr>
        <w:t xml:space="preserve"> and </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4</m:t>
            </m:r>
          </m:den>
        </m:f>
      </m:oMath>
      <w:r>
        <w:rPr>
          <w:sz w:val="28"/>
          <w:szCs w:val="28"/>
        </w:rPr>
        <w:t xml:space="preserve"> </w:t>
      </w:r>
      <w:r w:rsidR="00537CFB">
        <w:rPr>
          <w:sz w:val="28"/>
          <w:szCs w:val="28"/>
        </w:rPr>
        <w:t xml:space="preserve">, </w:t>
      </w:r>
      <w:r>
        <w:rPr>
          <w:sz w:val="28"/>
          <w:szCs w:val="28"/>
        </w:rPr>
        <w:t>I then asked them how they got to those answers to see if they could give me an explanation. We also went over equivalent fractions, to show that some fractions could be simplified to a fraction that they know already and can then convert.</w:t>
      </w:r>
      <w:r w:rsidR="00925D51">
        <w:rPr>
          <w:sz w:val="28"/>
          <w:szCs w:val="28"/>
        </w:rPr>
        <w:t xml:space="preserve"> This helped them in the next section that was converting fractions to decimal</w:t>
      </w:r>
      <w:r w:rsidR="003424A6">
        <w:rPr>
          <w:sz w:val="28"/>
          <w:szCs w:val="28"/>
        </w:rPr>
        <w:t>s.</w:t>
      </w:r>
      <w:r w:rsidR="00C3230D">
        <w:rPr>
          <w:sz w:val="28"/>
          <w:szCs w:val="28"/>
        </w:rPr>
        <w:t xml:space="preserve"> I reminded them that the line in a fraction i</w:t>
      </w:r>
      <w:r w:rsidR="003424A6">
        <w:rPr>
          <w:sz w:val="28"/>
          <w:szCs w:val="28"/>
        </w:rPr>
        <w:t>s</w:t>
      </w:r>
      <w:r w:rsidR="00C3230D">
        <w:rPr>
          <w:sz w:val="28"/>
          <w:szCs w:val="28"/>
        </w:rPr>
        <w:t xml:space="preserve"> a dividing line and not a multiplication one as some did in their test. So, in the examples I did on the board I included some that were highlighted as misconceptions in the tests e.g. </w:t>
      </w:r>
      <m:oMath>
        <m:f>
          <m:fPr>
            <m:ctrlPr>
              <w:rPr>
                <w:rFonts w:ascii="Cambria Math" w:hAnsi="Cambria Math"/>
                <w:sz w:val="28"/>
                <w:szCs w:val="28"/>
              </w:rPr>
            </m:ctrlPr>
          </m:fPr>
          <m:num>
            <m:r>
              <w:rPr>
                <w:rFonts w:ascii="Cambria Math" w:hAnsi="Cambria Math"/>
                <w:sz w:val="28"/>
                <w:szCs w:val="28"/>
              </w:rPr>
              <m:t>3</m:t>
            </m:r>
          </m:num>
          <m:den>
            <m:r>
              <w:rPr>
                <w:rFonts w:ascii="Cambria Math" w:hAnsi="Cambria Math"/>
                <w:sz w:val="28"/>
                <w:szCs w:val="28"/>
              </w:rPr>
              <m:t>8</m:t>
            </m:r>
          </m:den>
        </m:f>
      </m:oMath>
      <w:r w:rsidR="003424A6">
        <w:rPr>
          <w:rFonts w:eastAsiaTheme="minorEastAsia"/>
          <w:sz w:val="28"/>
          <w:szCs w:val="28"/>
        </w:rPr>
        <w:t xml:space="preserve"> and </w:t>
      </w:r>
      <m:oMath>
        <m:f>
          <m:fPr>
            <m:ctrlPr>
              <w:rPr>
                <w:rFonts w:ascii="Cambria Math" w:eastAsiaTheme="minorEastAsia" w:hAnsi="Cambria Math"/>
                <w:sz w:val="28"/>
                <w:szCs w:val="28"/>
              </w:rPr>
            </m:ctrlPr>
          </m:fPr>
          <m:num>
            <m:r>
              <w:rPr>
                <w:rFonts w:ascii="Cambria Math" w:eastAsiaTheme="minorEastAsia" w:hAnsi="Cambria Math"/>
                <w:sz w:val="28"/>
                <w:szCs w:val="28"/>
              </w:rPr>
              <m:t>9</m:t>
            </m:r>
          </m:num>
          <m:den>
            <m:r>
              <w:rPr>
                <w:rFonts w:ascii="Cambria Math" w:eastAsiaTheme="minorEastAsia" w:hAnsi="Cambria Math"/>
                <w:sz w:val="28"/>
                <w:szCs w:val="28"/>
              </w:rPr>
              <m:t>12</m:t>
            </m:r>
          </m:den>
        </m:f>
      </m:oMath>
      <w:r w:rsidR="003424A6">
        <w:rPr>
          <w:rFonts w:eastAsiaTheme="minorEastAsia"/>
          <w:sz w:val="28"/>
          <w:szCs w:val="28"/>
        </w:rPr>
        <w:t xml:space="preserve">, I also included some mixed fractions to show that the decimals could be more than 1. For the examples that couldn’t be simplified to ones they know I used the bus stop method of dividing to show them how to get the decimals. For a Plenary I gave them a </w:t>
      </w:r>
      <w:proofErr w:type="spellStart"/>
      <w:r w:rsidR="003424A6">
        <w:rPr>
          <w:rFonts w:eastAsiaTheme="minorEastAsia"/>
          <w:sz w:val="28"/>
          <w:szCs w:val="28"/>
        </w:rPr>
        <w:t>Tarsia</w:t>
      </w:r>
      <w:proofErr w:type="spellEnd"/>
      <w:r w:rsidR="003424A6">
        <w:rPr>
          <w:rFonts w:eastAsiaTheme="minorEastAsia"/>
          <w:sz w:val="28"/>
          <w:szCs w:val="28"/>
        </w:rPr>
        <w:t xml:space="preserve"> (as shown below) with a mixture of fractions and decimals so that they could do something fun with the skills they had learnt in that lesson. As mentioned before in the assignment in the Foundation Phase Framework it is shown that learning through play is effective.</w:t>
      </w:r>
    </w:p>
    <w:p w14:paraId="11752CB3" w14:textId="46746CD6" w:rsidR="005377DA" w:rsidRDefault="00C3230D" w:rsidP="000160AE">
      <w:pPr>
        <w:rPr>
          <w:sz w:val="28"/>
          <w:szCs w:val="28"/>
        </w:rPr>
      </w:pPr>
      <w:r>
        <w:rPr>
          <w:noProof/>
        </w:rPr>
        <w:drawing>
          <wp:inline distT="0" distB="0" distL="0" distR="0" wp14:anchorId="7B803584" wp14:editId="4A969EB9">
            <wp:extent cx="2787757" cy="2371725"/>
            <wp:effectExtent l="0" t="0" r="0" b="0"/>
            <wp:docPr id="2050" name="Picture 2">
              <a:extLst xmlns:a="http://schemas.openxmlformats.org/drawingml/2006/main">
                <a:ext uri="{FF2B5EF4-FFF2-40B4-BE49-F238E27FC236}">
                  <a16:creationId xmlns:a16="http://schemas.microsoft.com/office/drawing/2014/main" id="{3A13B4F1-8E75-43AD-AA89-A5B67BA0C8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3A13B4F1-8E75-43AD-AA89-A5B67BA0C881}"/>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l="22411" t="11438" r="27509" b="12766"/>
                    <a:stretch>
                      <a:fillRect/>
                    </a:stretch>
                  </pic:blipFill>
                  <pic:spPr bwMode="auto">
                    <a:xfrm>
                      <a:off x="0" y="0"/>
                      <a:ext cx="2819992" cy="2399150"/>
                    </a:xfrm>
                    <a:prstGeom prst="rect">
                      <a:avLst/>
                    </a:prstGeom>
                    <a:noFill/>
                    <a:ln>
                      <a:noFill/>
                    </a:ln>
                    <a:extLst/>
                  </pic:spPr>
                </pic:pic>
              </a:graphicData>
            </a:graphic>
          </wp:inline>
        </w:drawing>
      </w:r>
    </w:p>
    <w:p w14:paraId="5F4A6293" w14:textId="33DA3210" w:rsidR="005377DA" w:rsidRDefault="003424A6" w:rsidP="000160AE">
      <w:pPr>
        <w:rPr>
          <w:sz w:val="28"/>
          <w:szCs w:val="28"/>
        </w:rPr>
      </w:pPr>
      <w:r>
        <w:rPr>
          <w:sz w:val="28"/>
          <w:szCs w:val="28"/>
        </w:rPr>
        <w:t xml:space="preserve">The next lesson started with a starter revising what we did the last lesson. </w:t>
      </w:r>
      <w:r w:rsidR="002A4199">
        <w:rPr>
          <w:sz w:val="28"/>
          <w:szCs w:val="28"/>
        </w:rPr>
        <w:t xml:space="preserve">This is a good way for pupils to learn, reminding them of what they already know </w:t>
      </w:r>
      <w:r w:rsidR="002A4199">
        <w:rPr>
          <w:sz w:val="28"/>
          <w:szCs w:val="28"/>
        </w:rPr>
        <w:lastRenderedPageBreak/>
        <w:t>and building on that knowledge, a</w:t>
      </w:r>
      <w:r w:rsidR="00B02005">
        <w:rPr>
          <w:sz w:val="28"/>
          <w:szCs w:val="28"/>
        </w:rPr>
        <w:t>s mentioned by McLeod (2018)</w:t>
      </w:r>
      <w:r w:rsidR="00333E16">
        <w:rPr>
          <w:rFonts w:cstheme="minorHAnsi"/>
          <w:sz w:val="28"/>
          <w:szCs w:val="28"/>
        </w:rPr>
        <w:t>²⁰</w:t>
      </w:r>
      <w:r w:rsidR="00B02005">
        <w:rPr>
          <w:rFonts w:cstheme="minorHAnsi"/>
          <w:sz w:val="28"/>
          <w:szCs w:val="28"/>
        </w:rPr>
        <w:t xml:space="preserve"> </w:t>
      </w:r>
      <w:r w:rsidR="00B02005">
        <w:rPr>
          <w:sz w:val="28"/>
          <w:szCs w:val="28"/>
        </w:rPr>
        <w:t>Constructivism show</w:t>
      </w:r>
      <w:r w:rsidR="002A4199">
        <w:rPr>
          <w:sz w:val="28"/>
          <w:szCs w:val="28"/>
        </w:rPr>
        <w:t>n</w:t>
      </w:r>
      <w:r w:rsidR="00B02005">
        <w:rPr>
          <w:sz w:val="28"/>
          <w:szCs w:val="28"/>
        </w:rPr>
        <w:t xml:space="preserve"> through Paiget’s theory, a child will build on their previous knowledge through their surroundings </w:t>
      </w:r>
      <w:r w:rsidR="002A4199">
        <w:rPr>
          <w:sz w:val="28"/>
          <w:szCs w:val="28"/>
        </w:rPr>
        <w:t>and the activities they do.</w:t>
      </w:r>
      <w:r w:rsidR="00F95661">
        <w:rPr>
          <w:sz w:val="28"/>
          <w:szCs w:val="28"/>
        </w:rPr>
        <w:t xml:space="preserve"> We then went onto converting Decimals to Fractions. Most of the class knew how to do this by recognising the place value so I just re-iterated that and included some examples of </w:t>
      </w:r>
      <w:r w:rsidR="00884CFA">
        <w:rPr>
          <w:sz w:val="28"/>
          <w:szCs w:val="28"/>
        </w:rPr>
        <w:t>decimals with a whole number e.g. 1.5.</w:t>
      </w:r>
    </w:p>
    <w:p w14:paraId="306DFDB6" w14:textId="4F3D8616" w:rsidR="00884CFA" w:rsidRDefault="00884CFA" w:rsidP="000160AE">
      <w:pPr>
        <w:rPr>
          <w:sz w:val="28"/>
          <w:szCs w:val="28"/>
        </w:rPr>
      </w:pPr>
      <w:r>
        <w:rPr>
          <w:sz w:val="28"/>
          <w:szCs w:val="28"/>
        </w:rPr>
        <w:t xml:space="preserve">The next </w:t>
      </w:r>
      <w:r w:rsidR="000561DE">
        <w:rPr>
          <w:sz w:val="28"/>
          <w:szCs w:val="28"/>
        </w:rPr>
        <w:t xml:space="preserve">two </w:t>
      </w:r>
      <w:r>
        <w:rPr>
          <w:sz w:val="28"/>
          <w:szCs w:val="28"/>
        </w:rPr>
        <w:t>section</w:t>
      </w:r>
      <w:r w:rsidR="000561DE">
        <w:rPr>
          <w:sz w:val="28"/>
          <w:szCs w:val="28"/>
        </w:rPr>
        <w:t>s</w:t>
      </w:r>
      <w:r>
        <w:rPr>
          <w:sz w:val="28"/>
          <w:szCs w:val="28"/>
        </w:rPr>
        <w:t xml:space="preserve"> on the PowerPoint was </w:t>
      </w:r>
      <w:r w:rsidR="000561DE">
        <w:rPr>
          <w:sz w:val="28"/>
          <w:szCs w:val="28"/>
        </w:rPr>
        <w:t xml:space="preserve">converting </w:t>
      </w:r>
      <w:r>
        <w:rPr>
          <w:sz w:val="28"/>
          <w:szCs w:val="28"/>
        </w:rPr>
        <w:t>Percentages to Fractions</w:t>
      </w:r>
      <w:r w:rsidR="000561DE">
        <w:rPr>
          <w:sz w:val="28"/>
          <w:szCs w:val="28"/>
        </w:rPr>
        <w:t xml:space="preserve"> and vice versa</w:t>
      </w:r>
      <w:r w:rsidR="00136AEA">
        <w:rPr>
          <w:sz w:val="28"/>
          <w:szCs w:val="28"/>
        </w:rPr>
        <w:t xml:space="preserve">, this overall was done well in the test. There were a few who again used the line in the fraction as a multiplying line. I reminded them again that all percentages are out of 100 and that they should be simplified if they are able to be. A </w:t>
      </w:r>
      <w:r w:rsidR="000561DE">
        <w:rPr>
          <w:sz w:val="28"/>
          <w:szCs w:val="28"/>
        </w:rPr>
        <w:t>lot of</w:t>
      </w:r>
      <w:r w:rsidR="00136AEA">
        <w:rPr>
          <w:sz w:val="28"/>
          <w:szCs w:val="28"/>
        </w:rPr>
        <w:t xml:space="preserve"> pupils in the post-diagnostic test remembered the percentages were out of 100 but forgot to simplify. I included in the practice questions a decimal as a percentage, 0.6% and that through them a little but </w:t>
      </w:r>
      <w:r w:rsidR="000561DE">
        <w:rPr>
          <w:sz w:val="28"/>
          <w:szCs w:val="28"/>
        </w:rPr>
        <w:t>we</w:t>
      </w:r>
      <w:r w:rsidR="00136AEA">
        <w:rPr>
          <w:sz w:val="28"/>
          <w:szCs w:val="28"/>
        </w:rPr>
        <w:t xml:space="preserve"> discussed it as a class and found the right answer. We also discussed recurring remainders in this section. This was something that several of them struggled with in the test. I told them about where to put the dot above the first number that recurred and if there were more than one number recurring to put another dot over the last number. Unfortunately, this is the only area most of them got incorrect again in the post-diagnostic test. This is something will have to be revisited at a later stage.</w:t>
      </w:r>
    </w:p>
    <w:p w14:paraId="2D7102EE" w14:textId="368CDA9A" w:rsidR="000561DE" w:rsidRDefault="000561DE" w:rsidP="000160AE">
      <w:pPr>
        <w:rPr>
          <w:sz w:val="28"/>
          <w:szCs w:val="28"/>
        </w:rPr>
      </w:pPr>
      <w:r>
        <w:rPr>
          <w:sz w:val="28"/>
          <w:szCs w:val="28"/>
        </w:rPr>
        <w:t>The last slide I had on the PowerPoint had worded questions putting what they had covered on conversion of Percentages, Decimals and fraction into real life situations. Examples of these are – “</w:t>
      </w:r>
      <w:r w:rsidRPr="000561DE">
        <w:rPr>
          <w:sz w:val="28"/>
          <w:szCs w:val="28"/>
        </w:rPr>
        <w:t>Sian had a mark of 25 out of 60 in a test. What is his mark as a percentage and decimal?</w:t>
      </w:r>
      <w:r>
        <w:rPr>
          <w:sz w:val="28"/>
          <w:szCs w:val="28"/>
        </w:rPr>
        <w:t xml:space="preserve">” and” </w:t>
      </w:r>
      <w:r w:rsidRPr="000561DE">
        <w:rPr>
          <w:sz w:val="28"/>
          <w:szCs w:val="28"/>
        </w:rPr>
        <w:t>Express 80cm out of 2m as a percentage and decimal.</w:t>
      </w:r>
      <w:r>
        <w:rPr>
          <w:sz w:val="28"/>
          <w:szCs w:val="28"/>
        </w:rPr>
        <w:t>”</w:t>
      </w:r>
    </w:p>
    <w:p w14:paraId="00A34BC6" w14:textId="38D4B314" w:rsidR="005377DA" w:rsidRDefault="000561DE" w:rsidP="000160AE">
      <w:pPr>
        <w:rPr>
          <w:sz w:val="28"/>
          <w:szCs w:val="28"/>
        </w:rPr>
      </w:pPr>
      <w:r>
        <w:rPr>
          <w:sz w:val="28"/>
          <w:szCs w:val="28"/>
        </w:rPr>
        <w:t xml:space="preserve">The third lesson I gave them a revision sheet giving them </w:t>
      </w:r>
      <w:r w:rsidR="0062102A">
        <w:rPr>
          <w:sz w:val="28"/>
          <w:szCs w:val="28"/>
        </w:rPr>
        <w:t>GCSE exam style questions, so that they could practice the skills they had learnt and avoid any misconceptions they had before. Examples of the style of question are as follows:</w:t>
      </w:r>
    </w:p>
    <w:p w14:paraId="6D1ECACF" w14:textId="268F3186" w:rsidR="0062102A" w:rsidRPr="00FA658B" w:rsidRDefault="0062102A" w:rsidP="0062102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right="431"/>
      </w:pPr>
      <w:r w:rsidRPr="0062102A">
        <w:rPr>
          <w:b/>
        </w:rPr>
        <w:t>5</w:t>
      </w:r>
      <w:r>
        <w:t xml:space="preserve">. </w:t>
      </w:r>
      <w:r>
        <w:tab/>
      </w:r>
      <w:r w:rsidRPr="00FA658B">
        <w:t>Circle each number that is less than one half.</w:t>
      </w:r>
      <w:r w:rsidRPr="00FA658B">
        <w:tab/>
        <w:t>0.21</w:t>
      </w:r>
      <w:r>
        <w:t xml:space="preserve">    </w:t>
      </w:r>
      <w:r w:rsidRPr="00FA658B">
        <w:t>52%</w:t>
      </w:r>
      <w:r>
        <w:t xml:space="preserve">    </w:t>
      </w:r>
      <w:r w:rsidRPr="00FA658B">
        <w:rPr>
          <w:noProof/>
          <w:position w:val="-22"/>
        </w:rPr>
        <w:drawing>
          <wp:inline distT="0" distB="0" distL="0" distR="0" wp14:anchorId="1F9CDDF6" wp14:editId="5FFBDC77">
            <wp:extent cx="143510" cy="36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510" cy="368300"/>
                    </a:xfrm>
                    <a:prstGeom prst="rect">
                      <a:avLst/>
                    </a:prstGeom>
                    <a:noFill/>
                    <a:ln>
                      <a:noFill/>
                    </a:ln>
                  </pic:spPr>
                </pic:pic>
              </a:graphicData>
            </a:graphic>
          </wp:inline>
        </w:drawing>
      </w:r>
      <w:r>
        <w:t xml:space="preserve">    </w:t>
      </w:r>
      <w:r w:rsidRPr="00FA658B">
        <w:t>0.78</w:t>
      </w:r>
      <w:r>
        <w:t xml:space="preserve">    </w:t>
      </w:r>
      <w:r w:rsidRPr="00FA658B">
        <w:rPr>
          <w:noProof/>
          <w:position w:val="-22"/>
        </w:rPr>
        <w:drawing>
          <wp:inline distT="0" distB="0" distL="0" distR="0" wp14:anchorId="5C45A09D" wp14:editId="762F89A3">
            <wp:extent cx="143510" cy="368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510" cy="368300"/>
                    </a:xfrm>
                    <a:prstGeom prst="rect">
                      <a:avLst/>
                    </a:prstGeom>
                    <a:noFill/>
                    <a:ln>
                      <a:noFill/>
                    </a:ln>
                  </pic:spPr>
                </pic:pic>
              </a:graphicData>
            </a:graphic>
          </wp:inline>
        </w:drawing>
      </w:r>
      <w:r>
        <w:t xml:space="preserve">    </w:t>
      </w:r>
      <w:r w:rsidRPr="00FA658B">
        <w:t>35%</w:t>
      </w:r>
    </w:p>
    <w:p w14:paraId="51575D23" w14:textId="77777777" w:rsidR="0062102A" w:rsidRPr="00FA658B" w:rsidRDefault="0062102A" w:rsidP="0062102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31"/>
        <w:rPr>
          <w:sz w:val="22"/>
          <w:szCs w:val="22"/>
        </w:rPr>
      </w:pPr>
      <w:r w:rsidRPr="00FA658B">
        <w:rPr>
          <w:sz w:val="22"/>
          <w:szCs w:val="22"/>
        </w:rPr>
        <w:t xml:space="preserve"> (3)</w:t>
      </w:r>
    </w:p>
    <w:p w14:paraId="6B1F7F8A" w14:textId="77777777" w:rsidR="0062102A" w:rsidRPr="00FA658B" w:rsidRDefault="0062102A" w:rsidP="0062102A">
      <w:pPr>
        <w:pStyle w:val="questionCharCharCharCha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right="431"/>
      </w:pPr>
      <w:r w:rsidRPr="00FA658B">
        <w:rPr>
          <w:b/>
          <w:bCs/>
        </w:rPr>
        <w:t>11.</w:t>
      </w:r>
      <w:r w:rsidRPr="00FA658B">
        <w:tab/>
        <w:t>Write the following in order, starting with the smallest.</w:t>
      </w:r>
      <w:r w:rsidRPr="00FA658B">
        <w:rPr>
          <w:noProof/>
          <w:position w:val="-22"/>
        </w:rPr>
        <w:t xml:space="preserve"> </w:t>
      </w:r>
      <w:r w:rsidRPr="00FA658B">
        <w:rPr>
          <w:noProof/>
          <w:position w:val="-22"/>
        </w:rPr>
        <w:drawing>
          <wp:inline distT="0" distB="0" distL="0" distR="0" wp14:anchorId="689F4E58" wp14:editId="428D7C48">
            <wp:extent cx="2321781" cy="400307"/>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4916" cy="402572"/>
                    </a:xfrm>
                    <a:prstGeom prst="rect">
                      <a:avLst/>
                    </a:prstGeom>
                    <a:noFill/>
                    <a:ln>
                      <a:noFill/>
                    </a:ln>
                  </pic:spPr>
                </pic:pic>
              </a:graphicData>
            </a:graphic>
          </wp:inline>
        </w:drawing>
      </w:r>
    </w:p>
    <w:p w14:paraId="326CB3D1" w14:textId="77777777" w:rsidR="0062102A" w:rsidRPr="00FA658B" w:rsidRDefault="0062102A" w:rsidP="0062102A">
      <w:pPr>
        <w:pStyle w:val="indent1Cha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ind w:right="431"/>
      </w:pPr>
      <w:r w:rsidRPr="00FA658B">
        <w:t xml:space="preserve">You </w:t>
      </w:r>
      <w:r w:rsidRPr="00FA658B">
        <w:rPr>
          <w:b/>
          <w:bCs/>
        </w:rPr>
        <w:t xml:space="preserve">must </w:t>
      </w:r>
      <w:r w:rsidRPr="00FA658B">
        <w:t>show your working.</w:t>
      </w:r>
    </w:p>
    <w:p w14:paraId="0F3B14F2" w14:textId="77777777" w:rsidR="0062102A" w:rsidRPr="00FA658B" w:rsidRDefault="0062102A" w:rsidP="0062102A">
      <w:pPr>
        <w:pStyle w:val="mar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31"/>
        <w:rPr>
          <w:sz w:val="22"/>
          <w:szCs w:val="22"/>
        </w:rPr>
      </w:pPr>
      <w:r w:rsidRPr="00FA658B">
        <w:rPr>
          <w:color w:val="221E1F"/>
          <w:sz w:val="22"/>
          <w:szCs w:val="22"/>
        </w:rPr>
        <w:t xml:space="preserve"> (3)</w:t>
      </w:r>
    </w:p>
    <w:p w14:paraId="54231CB1" w14:textId="48E5A8BA" w:rsidR="0062102A" w:rsidRDefault="0062102A" w:rsidP="000160AE">
      <w:pPr>
        <w:rPr>
          <w:sz w:val="28"/>
          <w:szCs w:val="28"/>
        </w:rPr>
      </w:pPr>
    </w:p>
    <w:p w14:paraId="2D86C7DB" w14:textId="3048E706" w:rsidR="0062102A" w:rsidRPr="005377DA" w:rsidRDefault="0062102A" w:rsidP="000160AE">
      <w:pPr>
        <w:rPr>
          <w:sz w:val="28"/>
          <w:szCs w:val="28"/>
        </w:rPr>
      </w:pPr>
      <w:r>
        <w:rPr>
          <w:sz w:val="28"/>
          <w:szCs w:val="28"/>
        </w:rPr>
        <w:t>The table below and the graph show that, in the main, there was a positive difference in the results between the pre-diagnostic test and the post diagnostic test. However, one of the pupil’s percentage score decreased. I think this is not due to any misconceptions but a lack of concentration or just having a bad day!</w:t>
      </w:r>
    </w:p>
    <w:tbl>
      <w:tblPr>
        <w:tblW w:w="6460" w:type="dxa"/>
        <w:tblLook w:val="04A0" w:firstRow="1" w:lastRow="0" w:firstColumn="1" w:lastColumn="0" w:noHBand="0" w:noVBand="1"/>
      </w:tblPr>
      <w:tblGrid>
        <w:gridCol w:w="1940"/>
        <w:gridCol w:w="1040"/>
        <w:gridCol w:w="1120"/>
        <w:gridCol w:w="1400"/>
        <w:gridCol w:w="960"/>
      </w:tblGrid>
      <w:tr w:rsidR="00557581" w:rsidRPr="00557581" w14:paraId="7CE974BD" w14:textId="77777777" w:rsidTr="00557581">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C001B"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37BCFAA1" w14:textId="77777777" w:rsidR="00557581" w:rsidRPr="00557581" w:rsidRDefault="00557581" w:rsidP="00557581">
            <w:pPr>
              <w:spacing w:after="0" w:line="240" w:lineRule="auto"/>
              <w:rPr>
                <w:rFonts w:ascii="Calibri" w:eastAsia="Times New Roman" w:hAnsi="Calibri" w:cs="Calibri"/>
                <w:color w:val="000000"/>
                <w:sz w:val="20"/>
                <w:lang w:eastAsia="en-GB"/>
              </w:rPr>
            </w:pPr>
            <w:proofErr w:type="spellStart"/>
            <w:r w:rsidRPr="00557581">
              <w:rPr>
                <w:rFonts w:ascii="Calibri" w:eastAsia="Times New Roman" w:hAnsi="Calibri" w:cs="Calibri"/>
                <w:color w:val="000000"/>
                <w:sz w:val="20"/>
                <w:lang w:eastAsia="en-GB"/>
              </w:rPr>
              <w:t>Pre test</w:t>
            </w:r>
            <w:proofErr w:type="spellEnd"/>
            <w:r w:rsidRPr="00557581">
              <w:rPr>
                <w:rFonts w:ascii="Calibri" w:eastAsia="Times New Roman" w:hAnsi="Calibri" w:cs="Calibri"/>
                <w:color w:val="000000"/>
                <w:sz w:val="20"/>
                <w:lang w:eastAsia="en-GB"/>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67E7BED7" w14:textId="77777777" w:rsidR="00557581" w:rsidRPr="00557581" w:rsidRDefault="00557581" w:rsidP="00557581">
            <w:pPr>
              <w:spacing w:after="0" w:line="240" w:lineRule="auto"/>
              <w:rPr>
                <w:rFonts w:ascii="Calibri" w:eastAsia="Times New Roman" w:hAnsi="Calibri" w:cs="Calibri"/>
                <w:color w:val="000000"/>
                <w:sz w:val="20"/>
                <w:lang w:eastAsia="en-GB"/>
              </w:rPr>
            </w:pPr>
            <w:proofErr w:type="spellStart"/>
            <w:r w:rsidRPr="00557581">
              <w:rPr>
                <w:rFonts w:ascii="Calibri" w:eastAsia="Times New Roman" w:hAnsi="Calibri" w:cs="Calibri"/>
                <w:color w:val="000000"/>
                <w:sz w:val="20"/>
                <w:lang w:eastAsia="en-GB"/>
              </w:rPr>
              <w:t>Post test</w:t>
            </w:r>
            <w:proofErr w:type="spellEnd"/>
            <w:r w:rsidRPr="00557581">
              <w:rPr>
                <w:rFonts w:ascii="Calibri" w:eastAsia="Times New Roman" w:hAnsi="Calibri" w:cs="Calibri"/>
                <w:color w:val="000000"/>
                <w:sz w:val="20"/>
                <w:lang w:eastAsia="en-GB"/>
              </w:rPr>
              <w:t xml:space="preserve">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40911B77"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Improvement</w:t>
            </w:r>
          </w:p>
        </w:tc>
        <w:tc>
          <w:tcPr>
            <w:tcW w:w="960" w:type="dxa"/>
            <w:tcBorders>
              <w:top w:val="nil"/>
              <w:left w:val="nil"/>
              <w:bottom w:val="nil"/>
              <w:right w:val="nil"/>
            </w:tcBorders>
            <w:shd w:val="clear" w:color="auto" w:fill="auto"/>
            <w:noWrap/>
            <w:vAlign w:val="bottom"/>
            <w:hideMark/>
          </w:tcPr>
          <w:p w14:paraId="19D78A83" w14:textId="77777777" w:rsidR="00557581" w:rsidRPr="00557581" w:rsidRDefault="00557581" w:rsidP="00557581">
            <w:pPr>
              <w:spacing w:after="0" w:line="240" w:lineRule="auto"/>
              <w:rPr>
                <w:rFonts w:ascii="Calibri" w:eastAsia="Times New Roman" w:hAnsi="Calibri" w:cs="Calibri"/>
                <w:color w:val="000000"/>
                <w:sz w:val="20"/>
                <w:lang w:eastAsia="en-GB"/>
              </w:rPr>
            </w:pPr>
          </w:p>
        </w:tc>
      </w:tr>
      <w:tr w:rsidR="00557581" w:rsidRPr="00557581" w14:paraId="16500B7D"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3307CDC"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A</w:t>
            </w:r>
          </w:p>
        </w:tc>
        <w:tc>
          <w:tcPr>
            <w:tcW w:w="1040" w:type="dxa"/>
            <w:tcBorders>
              <w:top w:val="nil"/>
              <w:left w:val="nil"/>
              <w:bottom w:val="single" w:sz="4" w:space="0" w:color="auto"/>
              <w:right w:val="single" w:sz="4" w:space="0" w:color="auto"/>
            </w:tcBorders>
            <w:shd w:val="clear" w:color="auto" w:fill="auto"/>
            <w:noWrap/>
            <w:vAlign w:val="bottom"/>
            <w:hideMark/>
          </w:tcPr>
          <w:p w14:paraId="1632C3B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79</w:t>
            </w:r>
          </w:p>
        </w:tc>
        <w:tc>
          <w:tcPr>
            <w:tcW w:w="1120" w:type="dxa"/>
            <w:tcBorders>
              <w:top w:val="nil"/>
              <w:left w:val="nil"/>
              <w:bottom w:val="single" w:sz="4" w:space="0" w:color="auto"/>
              <w:right w:val="single" w:sz="4" w:space="0" w:color="auto"/>
            </w:tcBorders>
            <w:shd w:val="clear" w:color="auto" w:fill="auto"/>
            <w:noWrap/>
            <w:vAlign w:val="bottom"/>
            <w:hideMark/>
          </w:tcPr>
          <w:p w14:paraId="348A0085"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70</w:t>
            </w:r>
          </w:p>
        </w:tc>
        <w:tc>
          <w:tcPr>
            <w:tcW w:w="1400" w:type="dxa"/>
            <w:tcBorders>
              <w:top w:val="nil"/>
              <w:left w:val="nil"/>
              <w:bottom w:val="single" w:sz="4" w:space="0" w:color="auto"/>
              <w:right w:val="single" w:sz="4" w:space="0" w:color="auto"/>
            </w:tcBorders>
            <w:shd w:val="clear" w:color="auto" w:fill="auto"/>
            <w:noWrap/>
            <w:vAlign w:val="bottom"/>
            <w:hideMark/>
          </w:tcPr>
          <w:p w14:paraId="2D42B00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w:t>
            </w:r>
          </w:p>
        </w:tc>
        <w:tc>
          <w:tcPr>
            <w:tcW w:w="960" w:type="dxa"/>
            <w:tcBorders>
              <w:top w:val="nil"/>
              <w:left w:val="nil"/>
              <w:bottom w:val="nil"/>
              <w:right w:val="nil"/>
            </w:tcBorders>
            <w:shd w:val="clear" w:color="auto" w:fill="auto"/>
            <w:noWrap/>
            <w:vAlign w:val="bottom"/>
            <w:hideMark/>
          </w:tcPr>
          <w:p w14:paraId="7267E1D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3DA8077A"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7D5832B"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B</w:t>
            </w:r>
          </w:p>
        </w:tc>
        <w:tc>
          <w:tcPr>
            <w:tcW w:w="1040" w:type="dxa"/>
            <w:tcBorders>
              <w:top w:val="nil"/>
              <w:left w:val="nil"/>
              <w:bottom w:val="single" w:sz="4" w:space="0" w:color="auto"/>
              <w:right w:val="single" w:sz="4" w:space="0" w:color="auto"/>
            </w:tcBorders>
            <w:shd w:val="clear" w:color="auto" w:fill="auto"/>
            <w:noWrap/>
            <w:vAlign w:val="bottom"/>
            <w:hideMark/>
          </w:tcPr>
          <w:p w14:paraId="7515CA6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61</w:t>
            </w:r>
          </w:p>
        </w:tc>
        <w:tc>
          <w:tcPr>
            <w:tcW w:w="1120" w:type="dxa"/>
            <w:tcBorders>
              <w:top w:val="nil"/>
              <w:left w:val="nil"/>
              <w:bottom w:val="single" w:sz="4" w:space="0" w:color="auto"/>
              <w:right w:val="single" w:sz="4" w:space="0" w:color="auto"/>
            </w:tcBorders>
            <w:shd w:val="clear" w:color="auto" w:fill="auto"/>
            <w:noWrap/>
            <w:vAlign w:val="bottom"/>
            <w:hideMark/>
          </w:tcPr>
          <w:p w14:paraId="6002E40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64</w:t>
            </w:r>
          </w:p>
        </w:tc>
        <w:tc>
          <w:tcPr>
            <w:tcW w:w="1400" w:type="dxa"/>
            <w:tcBorders>
              <w:top w:val="nil"/>
              <w:left w:val="nil"/>
              <w:bottom w:val="single" w:sz="4" w:space="0" w:color="auto"/>
              <w:right w:val="single" w:sz="4" w:space="0" w:color="auto"/>
            </w:tcBorders>
            <w:shd w:val="clear" w:color="auto" w:fill="auto"/>
            <w:noWrap/>
            <w:vAlign w:val="bottom"/>
            <w:hideMark/>
          </w:tcPr>
          <w:p w14:paraId="69F3B2B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3</w:t>
            </w:r>
          </w:p>
        </w:tc>
        <w:tc>
          <w:tcPr>
            <w:tcW w:w="960" w:type="dxa"/>
            <w:tcBorders>
              <w:top w:val="nil"/>
              <w:left w:val="nil"/>
              <w:bottom w:val="nil"/>
              <w:right w:val="nil"/>
            </w:tcBorders>
            <w:shd w:val="clear" w:color="auto" w:fill="auto"/>
            <w:noWrap/>
            <w:vAlign w:val="bottom"/>
            <w:hideMark/>
          </w:tcPr>
          <w:p w14:paraId="451B26B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6CE9D8B9"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233AF7B"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C</w:t>
            </w:r>
          </w:p>
        </w:tc>
        <w:tc>
          <w:tcPr>
            <w:tcW w:w="1040" w:type="dxa"/>
            <w:tcBorders>
              <w:top w:val="nil"/>
              <w:left w:val="nil"/>
              <w:bottom w:val="single" w:sz="4" w:space="0" w:color="auto"/>
              <w:right w:val="single" w:sz="4" w:space="0" w:color="auto"/>
            </w:tcBorders>
            <w:shd w:val="clear" w:color="auto" w:fill="auto"/>
            <w:noWrap/>
            <w:vAlign w:val="bottom"/>
            <w:hideMark/>
          </w:tcPr>
          <w:p w14:paraId="43DFEB8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83</w:t>
            </w:r>
          </w:p>
        </w:tc>
        <w:tc>
          <w:tcPr>
            <w:tcW w:w="1120" w:type="dxa"/>
            <w:tcBorders>
              <w:top w:val="nil"/>
              <w:left w:val="nil"/>
              <w:bottom w:val="single" w:sz="4" w:space="0" w:color="auto"/>
              <w:right w:val="single" w:sz="4" w:space="0" w:color="auto"/>
            </w:tcBorders>
            <w:shd w:val="clear" w:color="auto" w:fill="auto"/>
            <w:noWrap/>
            <w:vAlign w:val="bottom"/>
            <w:hideMark/>
          </w:tcPr>
          <w:p w14:paraId="005C99C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89</w:t>
            </w:r>
          </w:p>
        </w:tc>
        <w:tc>
          <w:tcPr>
            <w:tcW w:w="1400" w:type="dxa"/>
            <w:tcBorders>
              <w:top w:val="nil"/>
              <w:left w:val="nil"/>
              <w:bottom w:val="single" w:sz="4" w:space="0" w:color="auto"/>
              <w:right w:val="single" w:sz="4" w:space="0" w:color="auto"/>
            </w:tcBorders>
            <w:shd w:val="clear" w:color="auto" w:fill="auto"/>
            <w:noWrap/>
            <w:vAlign w:val="bottom"/>
            <w:hideMark/>
          </w:tcPr>
          <w:p w14:paraId="7B833B8E"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w:t>
            </w:r>
          </w:p>
        </w:tc>
        <w:tc>
          <w:tcPr>
            <w:tcW w:w="960" w:type="dxa"/>
            <w:tcBorders>
              <w:top w:val="nil"/>
              <w:left w:val="nil"/>
              <w:bottom w:val="nil"/>
              <w:right w:val="nil"/>
            </w:tcBorders>
            <w:shd w:val="clear" w:color="auto" w:fill="auto"/>
            <w:noWrap/>
            <w:vAlign w:val="bottom"/>
            <w:hideMark/>
          </w:tcPr>
          <w:p w14:paraId="7490AA8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54D8B2AC"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22C2485"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D</w:t>
            </w:r>
          </w:p>
        </w:tc>
        <w:tc>
          <w:tcPr>
            <w:tcW w:w="1040" w:type="dxa"/>
            <w:tcBorders>
              <w:top w:val="nil"/>
              <w:left w:val="nil"/>
              <w:bottom w:val="single" w:sz="4" w:space="0" w:color="auto"/>
              <w:right w:val="single" w:sz="4" w:space="0" w:color="auto"/>
            </w:tcBorders>
            <w:shd w:val="clear" w:color="auto" w:fill="auto"/>
            <w:noWrap/>
            <w:vAlign w:val="bottom"/>
            <w:hideMark/>
          </w:tcPr>
          <w:p w14:paraId="5281F122"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80</w:t>
            </w:r>
          </w:p>
        </w:tc>
        <w:tc>
          <w:tcPr>
            <w:tcW w:w="1120" w:type="dxa"/>
            <w:tcBorders>
              <w:top w:val="nil"/>
              <w:left w:val="nil"/>
              <w:bottom w:val="single" w:sz="4" w:space="0" w:color="auto"/>
              <w:right w:val="single" w:sz="4" w:space="0" w:color="auto"/>
            </w:tcBorders>
            <w:shd w:val="clear" w:color="auto" w:fill="auto"/>
            <w:noWrap/>
            <w:vAlign w:val="bottom"/>
            <w:hideMark/>
          </w:tcPr>
          <w:p w14:paraId="5E0C97FE"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86</w:t>
            </w:r>
          </w:p>
        </w:tc>
        <w:tc>
          <w:tcPr>
            <w:tcW w:w="1400" w:type="dxa"/>
            <w:tcBorders>
              <w:top w:val="nil"/>
              <w:left w:val="nil"/>
              <w:bottom w:val="single" w:sz="4" w:space="0" w:color="auto"/>
              <w:right w:val="single" w:sz="4" w:space="0" w:color="auto"/>
            </w:tcBorders>
            <w:shd w:val="clear" w:color="auto" w:fill="auto"/>
            <w:noWrap/>
            <w:vAlign w:val="bottom"/>
            <w:hideMark/>
          </w:tcPr>
          <w:p w14:paraId="242FC1AB"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w:t>
            </w:r>
          </w:p>
        </w:tc>
        <w:tc>
          <w:tcPr>
            <w:tcW w:w="960" w:type="dxa"/>
            <w:tcBorders>
              <w:top w:val="nil"/>
              <w:left w:val="nil"/>
              <w:bottom w:val="nil"/>
              <w:right w:val="nil"/>
            </w:tcBorders>
            <w:shd w:val="clear" w:color="auto" w:fill="auto"/>
            <w:noWrap/>
            <w:vAlign w:val="bottom"/>
            <w:hideMark/>
          </w:tcPr>
          <w:p w14:paraId="5725812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27C9E91D"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84B53D8"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E</w:t>
            </w:r>
          </w:p>
        </w:tc>
        <w:tc>
          <w:tcPr>
            <w:tcW w:w="1040" w:type="dxa"/>
            <w:tcBorders>
              <w:top w:val="nil"/>
              <w:left w:val="nil"/>
              <w:bottom w:val="single" w:sz="4" w:space="0" w:color="auto"/>
              <w:right w:val="single" w:sz="4" w:space="0" w:color="auto"/>
            </w:tcBorders>
            <w:shd w:val="clear" w:color="auto" w:fill="auto"/>
            <w:noWrap/>
            <w:vAlign w:val="bottom"/>
            <w:hideMark/>
          </w:tcPr>
          <w:p w14:paraId="1CDC3367"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91</w:t>
            </w:r>
          </w:p>
        </w:tc>
        <w:tc>
          <w:tcPr>
            <w:tcW w:w="1120" w:type="dxa"/>
            <w:tcBorders>
              <w:top w:val="nil"/>
              <w:left w:val="nil"/>
              <w:bottom w:val="single" w:sz="4" w:space="0" w:color="auto"/>
              <w:right w:val="single" w:sz="4" w:space="0" w:color="auto"/>
            </w:tcBorders>
            <w:shd w:val="clear" w:color="auto" w:fill="auto"/>
            <w:noWrap/>
            <w:vAlign w:val="bottom"/>
            <w:hideMark/>
          </w:tcPr>
          <w:p w14:paraId="46ACB72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98</w:t>
            </w:r>
          </w:p>
        </w:tc>
        <w:tc>
          <w:tcPr>
            <w:tcW w:w="1400" w:type="dxa"/>
            <w:tcBorders>
              <w:top w:val="nil"/>
              <w:left w:val="nil"/>
              <w:bottom w:val="single" w:sz="4" w:space="0" w:color="auto"/>
              <w:right w:val="single" w:sz="4" w:space="0" w:color="auto"/>
            </w:tcBorders>
            <w:shd w:val="clear" w:color="auto" w:fill="auto"/>
            <w:noWrap/>
            <w:vAlign w:val="bottom"/>
            <w:hideMark/>
          </w:tcPr>
          <w:p w14:paraId="6AFB50F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w:t>
            </w:r>
          </w:p>
        </w:tc>
        <w:tc>
          <w:tcPr>
            <w:tcW w:w="960" w:type="dxa"/>
            <w:tcBorders>
              <w:top w:val="nil"/>
              <w:left w:val="nil"/>
              <w:bottom w:val="nil"/>
              <w:right w:val="nil"/>
            </w:tcBorders>
            <w:shd w:val="clear" w:color="auto" w:fill="auto"/>
            <w:noWrap/>
            <w:vAlign w:val="bottom"/>
            <w:hideMark/>
          </w:tcPr>
          <w:p w14:paraId="465E3952"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2C0621F4"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800CDB6"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F</w:t>
            </w:r>
          </w:p>
        </w:tc>
        <w:tc>
          <w:tcPr>
            <w:tcW w:w="1040" w:type="dxa"/>
            <w:tcBorders>
              <w:top w:val="nil"/>
              <w:left w:val="nil"/>
              <w:bottom w:val="single" w:sz="4" w:space="0" w:color="auto"/>
              <w:right w:val="single" w:sz="4" w:space="0" w:color="auto"/>
            </w:tcBorders>
            <w:shd w:val="clear" w:color="auto" w:fill="auto"/>
            <w:noWrap/>
            <w:vAlign w:val="bottom"/>
            <w:hideMark/>
          </w:tcPr>
          <w:p w14:paraId="21E0803B"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67</w:t>
            </w:r>
          </w:p>
        </w:tc>
        <w:tc>
          <w:tcPr>
            <w:tcW w:w="1120" w:type="dxa"/>
            <w:tcBorders>
              <w:top w:val="nil"/>
              <w:left w:val="nil"/>
              <w:bottom w:val="single" w:sz="4" w:space="0" w:color="auto"/>
              <w:right w:val="single" w:sz="4" w:space="0" w:color="auto"/>
            </w:tcBorders>
            <w:shd w:val="clear" w:color="auto" w:fill="auto"/>
            <w:noWrap/>
            <w:vAlign w:val="bottom"/>
            <w:hideMark/>
          </w:tcPr>
          <w:p w14:paraId="3CA42B5B"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76</w:t>
            </w:r>
          </w:p>
        </w:tc>
        <w:tc>
          <w:tcPr>
            <w:tcW w:w="1400" w:type="dxa"/>
            <w:tcBorders>
              <w:top w:val="nil"/>
              <w:left w:val="nil"/>
              <w:bottom w:val="single" w:sz="4" w:space="0" w:color="auto"/>
              <w:right w:val="single" w:sz="4" w:space="0" w:color="auto"/>
            </w:tcBorders>
            <w:shd w:val="clear" w:color="auto" w:fill="auto"/>
            <w:noWrap/>
            <w:vAlign w:val="bottom"/>
            <w:hideMark/>
          </w:tcPr>
          <w:p w14:paraId="0120065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w:t>
            </w:r>
          </w:p>
        </w:tc>
        <w:tc>
          <w:tcPr>
            <w:tcW w:w="960" w:type="dxa"/>
            <w:tcBorders>
              <w:top w:val="nil"/>
              <w:left w:val="nil"/>
              <w:bottom w:val="nil"/>
              <w:right w:val="nil"/>
            </w:tcBorders>
            <w:shd w:val="clear" w:color="auto" w:fill="auto"/>
            <w:noWrap/>
            <w:vAlign w:val="bottom"/>
            <w:hideMark/>
          </w:tcPr>
          <w:p w14:paraId="449F3D7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5BE3E2D2"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251482A"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G</w:t>
            </w:r>
          </w:p>
        </w:tc>
        <w:tc>
          <w:tcPr>
            <w:tcW w:w="1040" w:type="dxa"/>
            <w:tcBorders>
              <w:top w:val="nil"/>
              <w:left w:val="nil"/>
              <w:bottom w:val="single" w:sz="4" w:space="0" w:color="auto"/>
              <w:right w:val="single" w:sz="4" w:space="0" w:color="auto"/>
            </w:tcBorders>
            <w:shd w:val="clear" w:color="auto" w:fill="auto"/>
            <w:noWrap/>
            <w:vAlign w:val="bottom"/>
            <w:hideMark/>
          </w:tcPr>
          <w:p w14:paraId="034A216B"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79</w:t>
            </w:r>
          </w:p>
        </w:tc>
        <w:tc>
          <w:tcPr>
            <w:tcW w:w="1120" w:type="dxa"/>
            <w:tcBorders>
              <w:top w:val="nil"/>
              <w:left w:val="nil"/>
              <w:bottom w:val="single" w:sz="4" w:space="0" w:color="auto"/>
              <w:right w:val="single" w:sz="4" w:space="0" w:color="auto"/>
            </w:tcBorders>
            <w:shd w:val="clear" w:color="auto" w:fill="auto"/>
            <w:noWrap/>
            <w:vAlign w:val="bottom"/>
            <w:hideMark/>
          </w:tcPr>
          <w:p w14:paraId="4DF0B527"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89</w:t>
            </w:r>
          </w:p>
        </w:tc>
        <w:tc>
          <w:tcPr>
            <w:tcW w:w="1400" w:type="dxa"/>
            <w:tcBorders>
              <w:top w:val="nil"/>
              <w:left w:val="nil"/>
              <w:bottom w:val="single" w:sz="4" w:space="0" w:color="auto"/>
              <w:right w:val="single" w:sz="4" w:space="0" w:color="auto"/>
            </w:tcBorders>
            <w:shd w:val="clear" w:color="auto" w:fill="auto"/>
            <w:noWrap/>
            <w:vAlign w:val="bottom"/>
            <w:hideMark/>
          </w:tcPr>
          <w:p w14:paraId="26627B3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10</w:t>
            </w:r>
          </w:p>
        </w:tc>
        <w:tc>
          <w:tcPr>
            <w:tcW w:w="960" w:type="dxa"/>
            <w:tcBorders>
              <w:top w:val="nil"/>
              <w:left w:val="nil"/>
              <w:bottom w:val="nil"/>
              <w:right w:val="nil"/>
            </w:tcBorders>
            <w:shd w:val="clear" w:color="auto" w:fill="auto"/>
            <w:noWrap/>
            <w:vAlign w:val="bottom"/>
            <w:hideMark/>
          </w:tcPr>
          <w:p w14:paraId="2B1EE92B"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4D02C7A8"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0818813"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H</w:t>
            </w:r>
          </w:p>
        </w:tc>
        <w:tc>
          <w:tcPr>
            <w:tcW w:w="1040" w:type="dxa"/>
            <w:tcBorders>
              <w:top w:val="nil"/>
              <w:left w:val="nil"/>
              <w:bottom w:val="single" w:sz="4" w:space="0" w:color="auto"/>
              <w:right w:val="single" w:sz="4" w:space="0" w:color="auto"/>
            </w:tcBorders>
            <w:shd w:val="clear" w:color="auto" w:fill="auto"/>
            <w:noWrap/>
            <w:vAlign w:val="bottom"/>
            <w:hideMark/>
          </w:tcPr>
          <w:p w14:paraId="144E2F6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85</w:t>
            </w:r>
          </w:p>
        </w:tc>
        <w:tc>
          <w:tcPr>
            <w:tcW w:w="1120" w:type="dxa"/>
            <w:tcBorders>
              <w:top w:val="nil"/>
              <w:left w:val="nil"/>
              <w:bottom w:val="single" w:sz="4" w:space="0" w:color="auto"/>
              <w:right w:val="single" w:sz="4" w:space="0" w:color="auto"/>
            </w:tcBorders>
            <w:shd w:val="clear" w:color="auto" w:fill="auto"/>
            <w:noWrap/>
            <w:vAlign w:val="bottom"/>
            <w:hideMark/>
          </w:tcPr>
          <w:p w14:paraId="167E190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95</w:t>
            </w:r>
          </w:p>
        </w:tc>
        <w:tc>
          <w:tcPr>
            <w:tcW w:w="1400" w:type="dxa"/>
            <w:tcBorders>
              <w:top w:val="nil"/>
              <w:left w:val="nil"/>
              <w:bottom w:val="single" w:sz="4" w:space="0" w:color="auto"/>
              <w:right w:val="single" w:sz="4" w:space="0" w:color="auto"/>
            </w:tcBorders>
            <w:shd w:val="clear" w:color="auto" w:fill="auto"/>
            <w:noWrap/>
            <w:vAlign w:val="bottom"/>
            <w:hideMark/>
          </w:tcPr>
          <w:p w14:paraId="7E91FBE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10</w:t>
            </w:r>
          </w:p>
        </w:tc>
        <w:tc>
          <w:tcPr>
            <w:tcW w:w="960" w:type="dxa"/>
            <w:tcBorders>
              <w:top w:val="nil"/>
              <w:left w:val="nil"/>
              <w:bottom w:val="nil"/>
              <w:right w:val="nil"/>
            </w:tcBorders>
            <w:shd w:val="clear" w:color="auto" w:fill="auto"/>
            <w:noWrap/>
            <w:vAlign w:val="bottom"/>
            <w:hideMark/>
          </w:tcPr>
          <w:p w14:paraId="4178A946"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4D86E2AA"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EB26114"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I</w:t>
            </w:r>
          </w:p>
        </w:tc>
        <w:tc>
          <w:tcPr>
            <w:tcW w:w="1040" w:type="dxa"/>
            <w:tcBorders>
              <w:top w:val="nil"/>
              <w:left w:val="nil"/>
              <w:bottom w:val="single" w:sz="4" w:space="0" w:color="auto"/>
              <w:right w:val="single" w:sz="4" w:space="0" w:color="auto"/>
            </w:tcBorders>
            <w:shd w:val="clear" w:color="auto" w:fill="auto"/>
            <w:noWrap/>
            <w:vAlign w:val="bottom"/>
            <w:hideMark/>
          </w:tcPr>
          <w:p w14:paraId="1C432F6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73</w:t>
            </w:r>
          </w:p>
        </w:tc>
        <w:tc>
          <w:tcPr>
            <w:tcW w:w="1120" w:type="dxa"/>
            <w:tcBorders>
              <w:top w:val="nil"/>
              <w:left w:val="nil"/>
              <w:bottom w:val="single" w:sz="4" w:space="0" w:color="auto"/>
              <w:right w:val="single" w:sz="4" w:space="0" w:color="auto"/>
            </w:tcBorders>
            <w:shd w:val="clear" w:color="auto" w:fill="auto"/>
            <w:noWrap/>
            <w:vAlign w:val="bottom"/>
            <w:hideMark/>
          </w:tcPr>
          <w:p w14:paraId="587F6FD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88</w:t>
            </w:r>
          </w:p>
        </w:tc>
        <w:tc>
          <w:tcPr>
            <w:tcW w:w="1400" w:type="dxa"/>
            <w:tcBorders>
              <w:top w:val="nil"/>
              <w:left w:val="nil"/>
              <w:bottom w:val="single" w:sz="4" w:space="0" w:color="auto"/>
              <w:right w:val="single" w:sz="4" w:space="0" w:color="auto"/>
            </w:tcBorders>
            <w:shd w:val="clear" w:color="auto" w:fill="auto"/>
            <w:noWrap/>
            <w:vAlign w:val="bottom"/>
            <w:hideMark/>
          </w:tcPr>
          <w:p w14:paraId="2BF285F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15</w:t>
            </w:r>
          </w:p>
        </w:tc>
        <w:tc>
          <w:tcPr>
            <w:tcW w:w="960" w:type="dxa"/>
            <w:tcBorders>
              <w:top w:val="nil"/>
              <w:left w:val="nil"/>
              <w:bottom w:val="nil"/>
              <w:right w:val="nil"/>
            </w:tcBorders>
            <w:shd w:val="clear" w:color="auto" w:fill="auto"/>
            <w:noWrap/>
            <w:vAlign w:val="bottom"/>
            <w:hideMark/>
          </w:tcPr>
          <w:p w14:paraId="120B108E"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74D24D76"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AB26DBF"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J</w:t>
            </w:r>
          </w:p>
        </w:tc>
        <w:tc>
          <w:tcPr>
            <w:tcW w:w="1040" w:type="dxa"/>
            <w:tcBorders>
              <w:top w:val="nil"/>
              <w:left w:val="nil"/>
              <w:bottom w:val="single" w:sz="4" w:space="0" w:color="auto"/>
              <w:right w:val="single" w:sz="4" w:space="0" w:color="auto"/>
            </w:tcBorders>
            <w:shd w:val="clear" w:color="auto" w:fill="auto"/>
            <w:noWrap/>
            <w:vAlign w:val="bottom"/>
            <w:hideMark/>
          </w:tcPr>
          <w:p w14:paraId="3A2917F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76</w:t>
            </w:r>
          </w:p>
        </w:tc>
        <w:tc>
          <w:tcPr>
            <w:tcW w:w="1120" w:type="dxa"/>
            <w:tcBorders>
              <w:top w:val="nil"/>
              <w:left w:val="nil"/>
              <w:bottom w:val="single" w:sz="4" w:space="0" w:color="auto"/>
              <w:right w:val="single" w:sz="4" w:space="0" w:color="auto"/>
            </w:tcBorders>
            <w:shd w:val="clear" w:color="auto" w:fill="auto"/>
            <w:noWrap/>
            <w:vAlign w:val="bottom"/>
            <w:hideMark/>
          </w:tcPr>
          <w:p w14:paraId="558A62C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91</w:t>
            </w:r>
          </w:p>
        </w:tc>
        <w:tc>
          <w:tcPr>
            <w:tcW w:w="1400" w:type="dxa"/>
            <w:tcBorders>
              <w:top w:val="nil"/>
              <w:left w:val="nil"/>
              <w:bottom w:val="single" w:sz="4" w:space="0" w:color="auto"/>
              <w:right w:val="single" w:sz="4" w:space="0" w:color="auto"/>
            </w:tcBorders>
            <w:shd w:val="clear" w:color="auto" w:fill="auto"/>
            <w:noWrap/>
            <w:vAlign w:val="bottom"/>
            <w:hideMark/>
          </w:tcPr>
          <w:p w14:paraId="38FC87F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15</w:t>
            </w:r>
          </w:p>
        </w:tc>
        <w:tc>
          <w:tcPr>
            <w:tcW w:w="960" w:type="dxa"/>
            <w:tcBorders>
              <w:top w:val="nil"/>
              <w:left w:val="nil"/>
              <w:bottom w:val="nil"/>
              <w:right w:val="nil"/>
            </w:tcBorders>
            <w:shd w:val="clear" w:color="auto" w:fill="auto"/>
            <w:noWrap/>
            <w:vAlign w:val="bottom"/>
            <w:hideMark/>
          </w:tcPr>
          <w:p w14:paraId="4AFA065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29D84340"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2F28C7F"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K</w:t>
            </w:r>
          </w:p>
        </w:tc>
        <w:tc>
          <w:tcPr>
            <w:tcW w:w="1040" w:type="dxa"/>
            <w:tcBorders>
              <w:top w:val="nil"/>
              <w:left w:val="nil"/>
              <w:bottom w:val="single" w:sz="4" w:space="0" w:color="auto"/>
              <w:right w:val="single" w:sz="4" w:space="0" w:color="auto"/>
            </w:tcBorders>
            <w:shd w:val="clear" w:color="auto" w:fill="auto"/>
            <w:noWrap/>
            <w:vAlign w:val="bottom"/>
            <w:hideMark/>
          </w:tcPr>
          <w:p w14:paraId="6E04BBE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83</w:t>
            </w:r>
          </w:p>
        </w:tc>
        <w:tc>
          <w:tcPr>
            <w:tcW w:w="1120" w:type="dxa"/>
            <w:tcBorders>
              <w:top w:val="nil"/>
              <w:left w:val="nil"/>
              <w:bottom w:val="single" w:sz="4" w:space="0" w:color="auto"/>
              <w:right w:val="single" w:sz="4" w:space="0" w:color="auto"/>
            </w:tcBorders>
            <w:shd w:val="clear" w:color="auto" w:fill="auto"/>
            <w:noWrap/>
            <w:vAlign w:val="bottom"/>
            <w:hideMark/>
          </w:tcPr>
          <w:p w14:paraId="46A8751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98</w:t>
            </w:r>
          </w:p>
        </w:tc>
        <w:tc>
          <w:tcPr>
            <w:tcW w:w="1400" w:type="dxa"/>
            <w:tcBorders>
              <w:top w:val="nil"/>
              <w:left w:val="nil"/>
              <w:bottom w:val="single" w:sz="4" w:space="0" w:color="auto"/>
              <w:right w:val="single" w:sz="4" w:space="0" w:color="auto"/>
            </w:tcBorders>
            <w:shd w:val="clear" w:color="auto" w:fill="auto"/>
            <w:noWrap/>
            <w:vAlign w:val="bottom"/>
            <w:hideMark/>
          </w:tcPr>
          <w:p w14:paraId="47A1B36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15</w:t>
            </w:r>
          </w:p>
        </w:tc>
        <w:tc>
          <w:tcPr>
            <w:tcW w:w="960" w:type="dxa"/>
            <w:tcBorders>
              <w:top w:val="nil"/>
              <w:left w:val="nil"/>
              <w:bottom w:val="nil"/>
              <w:right w:val="nil"/>
            </w:tcBorders>
            <w:shd w:val="clear" w:color="auto" w:fill="auto"/>
            <w:noWrap/>
            <w:vAlign w:val="bottom"/>
            <w:hideMark/>
          </w:tcPr>
          <w:p w14:paraId="216B3B8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667593CC"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898BC79"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L</w:t>
            </w:r>
          </w:p>
        </w:tc>
        <w:tc>
          <w:tcPr>
            <w:tcW w:w="1040" w:type="dxa"/>
            <w:tcBorders>
              <w:top w:val="nil"/>
              <w:left w:val="nil"/>
              <w:bottom w:val="single" w:sz="4" w:space="0" w:color="auto"/>
              <w:right w:val="single" w:sz="4" w:space="0" w:color="auto"/>
            </w:tcBorders>
            <w:shd w:val="clear" w:color="auto" w:fill="auto"/>
            <w:noWrap/>
            <w:vAlign w:val="bottom"/>
            <w:hideMark/>
          </w:tcPr>
          <w:p w14:paraId="4683601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82</w:t>
            </w:r>
          </w:p>
        </w:tc>
        <w:tc>
          <w:tcPr>
            <w:tcW w:w="1120" w:type="dxa"/>
            <w:tcBorders>
              <w:top w:val="nil"/>
              <w:left w:val="nil"/>
              <w:bottom w:val="single" w:sz="4" w:space="0" w:color="auto"/>
              <w:right w:val="single" w:sz="4" w:space="0" w:color="auto"/>
            </w:tcBorders>
            <w:shd w:val="clear" w:color="auto" w:fill="auto"/>
            <w:noWrap/>
            <w:vAlign w:val="bottom"/>
            <w:hideMark/>
          </w:tcPr>
          <w:p w14:paraId="390984E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98</w:t>
            </w:r>
          </w:p>
        </w:tc>
        <w:tc>
          <w:tcPr>
            <w:tcW w:w="1400" w:type="dxa"/>
            <w:tcBorders>
              <w:top w:val="nil"/>
              <w:left w:val="nil"/>
              <w:bottom w:val="single" w:sz="4" w:space="0" w:color="auto"/>
              <w:right w:val="single" w:sz="4" w:space="0" w:color="auto"/>
            </w:tcBorders>
            <w:shd w:val="clear" w:color="auto" w:fill="auto"/>
            <w:noWrap/>
            <w:vAlign w:val="bottom"/>
            <w:hideMark/>
          </w:tcPr>
          <w:p w14:paraId="3D3B8C9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16</w:t>
            </w:r>
          </w:p>
        </w:tc>
        <w:tc>
          <w:tcPr>
            <w:tcW w:w="960" w:type="dxa"/>
            <w:tcBorders>
              <w:top w:val="nil"/>
              <w:left w:val="nil"/>
              <w:bottom w:val="nil"/>
              <w:right w:val="nil"/>
            </w:tcBorders>
            <w:shd w:val="clear" w:color="auto" w:fill="auto"/>
            <w:noWrap/>
            <w:vAlign w:val="bottom"/>
            <w:hideMark/>
          </w:tcPr>
          <w:p w14:paraId="308E844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77BF077F"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7B3EA8D"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M</w:t>
            </w:r>
          </w:p>
        </w:tc>
        <w:tc>
          <w:tcPr>
            <w:tcW w:w="1040" w:type="dxa"/>
            <w:tcBorders>
              <w:top w:val="nil"/>
              <w:left w:val="nil"/>
              <w:bottom w:val="single" w:sz="4" w:space="0" w:color="auto"/>
              <w:right w:val="single" w:sz="4" w:space="0" w:color="auto"/>
            </w:tcBorders>
            <w:shd w:val="clear" w:color="auto" w:fill="auto"/>
            <w:noWrap/>
            <w:vAlign w:val="bottom"/>
            <w:hideMark/>
          </w:tcPr>
          <w:p w14:paraId="5C39FD36"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71</w:t>
            </w:r>
          </w:p>
        </w:tc>
        <w:tc>
          <w:tcPr>
            <w:tcW w:w="1120" w:type="dxa"/>
            <w:tcBorders>
              <w:top w:val="nil"/>
              <w:left w:val="nil"/>
              <w:bottom w:val="single" w:sz="4" w:space="0" w:color="auto"/>
              <w:right w:val="single" w:sz="4" w:space="0" w:color="auto"/>
            </w:tcBorders>
            <w:shd w:val="clear" w:color="auto" w:fill="auto"/>
            <w:noWrap/>
            <w:vAlign w:val="bottom"/>
            <w:hideMark/>
          </w:tcPr>
          <w:p w14:paraId="37B3E03A"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89</w:t>
            </w:r>
          </w:p>
        </w:tc>
        <w:tc>
          <w:tcPr>
            <w:tcW w:w="1400" w:type="dxa"/>
            <w:tcBorders>
              <w:top w:val="nil"/>
              <w:left w:val="nil"/>
              <w:bottom w:val="single" w:sz="4" w:space="0" w:color="auto"/>
              <w:right w:val="single" w:sz="4" w:space="0" w:color="auto"/>
            </w:tcBorders>
            <w:shd w:val="clear" w:color="auto" w:fill="auto"/>
            <w:noWrap/>
            <w:vAlign w:val="bottom"/>
            <w:hideMark/>
          </w:tcPr>
          <w:p w14:paraId="0AADE23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18</w:t>
            </w:r>
          </w:p>
        </w:tc>
        <w:tc>
          <w:tcPr>
            <w:tcW w:w="960" w:type="dxa"/>
            <w:tcBorders>
              <w:top w:val="nil"/>
              <w:left w:val="nil"/>
              <w:bottom w:val="nil"/>
              <w:right w:val="nil"/>
            </w:tcBorders>
            <w:shd w:val="clear" w:color="auto" w:fill="auto"/>
            <w:noWrap/>
            <w:vAlign w:val="bottom"/>
            <w:hideMark/>
          </w:tcPr>
          <w:p w14:paraId="4BCC4D5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2D1E9274"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68F82A1"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N</w:t>
            </w:r>
          </w:p>
        </w:tc>
        <w:tc>
          <w:tcPr>
            <w:tcW w:w="1040" w:type="dxa"/>
            <w:tcBorders>
              <w:top w:val="nil"/>
              <w:left w:val="nil"/>
              <w:bottom w:val="single" w:sz="4" w:space="0" w:color="auto"/>
              <w:right w:val="single" w:sz="4" w:space="0" w:color="auto"/>
            </w:tcBorders>
            <w:shd w:val="clear" w:color="auto" w:fill="auto"/>
            <w:noWrap/>
            <w:vAlign w:val="bottom"/>
            <w:hideMark/>
          </w:tcPr>
          <w:p w14:paraId="7A933F1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77</w:t>
            </w:r>
          </w:p>
        </w:tc>
        <w:tc>
          <w:tcPr>
            <w:tcW w:w="1120" w:type="dxa"/>
            <w:tcBorders>
              <w:top w:val="nil"/>
              <w:left w:val="nil"/>
              <w:bottom w:val="single" w:sz="4" w:space="0" w:color="auto"/>
              <w:right w:val="single" w:sz="4" w:space="0" w:color="auto"/>
            </w:tcBorders>
            <w:shd w:val="clear" w:color="auto" w:fill="auto"/>
            <w:noWrap/>
            <w:vAlign w:val="bottom"/>
            <w:hideMark/>
          </w:tcPr>
          <w:p w14:paraId="7DE939A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98</w:t>
            </w:r>
          </w:p>
        </w:tc>
        <w:tc>
          <w:tcPr>
            <w:tcW w:w="1400" w:type="dxa"/>
            <w:tcBorders>
              <w:top w:val="nil"/>
              <w:left w:val="nil"/>
              <w:bottom w:val="single" w:sz="4" w:space="0" w:color="auto"/>
              <w:right w:val="single" w:sz="4" w:space="0" w:color="auto"/>
            </w:tcBorders>
            <w:shd w:val="clear" w:color="auto" w:fill="auto"/>
            <w:noWrap/>
            <w:vAlign w:val="bottom"/>
            <w:hideMark/>
          </w:tcPr>
          <w:p w14:paraId="77551706"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21</w:t>
            </w:r>
          </w:p>
        </w:tc>
        <w:tc>
          <w:tcPr>
            <w:tcW w:w="960" w:type="dxa"/>
            <w:tcBorders>
              <w:top w:val="nil"/>
              <w:left w:val="nil"/>
              <w:bottom w:val="nil"/>
              <w:right w:val="nil"/>
            </w:tcBorders>
            <w:shd w:val="clear" w:color="auto" w:fill="auto"/>
            <w:noWrap/>
            <w:vAlign w:val="bottom"/>
            <w:hideMark/>
          </w:tcPr>
          <w:p w14:paraId="16614847"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0AD18D66"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8E52AA2"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O</w:t>
            </w:r>
          </w:p>
        </w:tc>
        <w:tc>
          <w:tcPr>
            <w:tcW w:w="1040" w:type="dxa"/>
            <w:tcBorders>
              <w:top w:val="nil"/>
              <w:left w:val="nil"/>
              <w:bottom w:val="single" w:sz="4" w:space="0" w:color="auto"/>
              <w:right w:val="single" w:sz="4" w:space="0" w:color="auto"/>
            </w:tcBorders>
            <w:shd w:val="clear" w:color="auto" w:fill="auto"/>
            <w:noWrap/>
            <w:vAlign w:val="bottom"/>
            <w:hideMark/>
          </w:tcPr>
          <w:p w14:paraId="5AA14F0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70</w:t>
            </w:r>
          </w:p>
        </w:tc>
        <w:tc>
          <w:tcPr>
            <w:tcW w:w="1120" w:type="dxa"/>
            <w:tcBorders>
              <w:top w:val="nil"/>
              <w:left w:val="nil"/>
              <w:bottom w:val="single" w:sz="4" w:space="0" w:color="auto"/>
              <w:right w:val="single" w:sz="4" w:space="0" w:color="auto"/>
            </w:tcBorders>
            <w:shd w:val="clear" w:color="auto" w:fill="auto"/>
            <w:noWrap/>
            <w:vAlign w:val="bottom"/>
            <w:hideMark/>
          </w:tcPr>
          <w:p w14:paraId="7962D3DA"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91</w:t>
            </w:r>
          </w:p>
        </w:tc>
        <w:tc>
          <w:tcPr>
            <w:tcW w:w="1400" w:type="dxa"/>
            <w:tcBorders>
              <w:top w:val="nil"/>
              <w:left w:val="nil"/>
              <w:bottom w:val="single" w:sz="4" w:space="0" w:color="auto"/>
              <w:right w:val="single" w:sz="4" w:space="0" w:color="auto"/>
            </w:tcBorders>
            <w:shd w:val="clear" w:color="auto" w:fill="auto"/>
            <w:noWrap/>
            <w:vAlign w:val="bottom"/>
            <w:hideMark/>
          </w:tcPr>
          <w:p w14:paraId="5F66577E"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21</w:t>
            </w:r>
          </w:p>
        </w:tc>
        <w:tc>
          <w:tcPr>
            <w:tcW w:w="960" w:type="dxa"/>
            <w:tcBorders>
              <w:top w:val="nil"/>
              <w:left w:val="nil"/>
              <w:bottom w:val="nil"/>
              <w:right w:val="nil"/>
            </w:tcBorders>
            <w:shd w:val="clear" w:color="auto" w:fill="auto"/>
            <w:noWrap/>
            <w:vAlign w:val="bottom"/>
            <w:hideMark/>
          </w:tcPr>
          <w:p w14:paraId="74375C0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16E9E390"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42A3F6C"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P</w:t>
            </w:r>
          </w:p>
        </w:tc>
        <w:tc>
          <w:tcPr>
            <w:tcW w:w="1040" w:type="dxa"/>
            <w:tcBorders>
              <w:top w:val="nil"/>
              <w:left w:val="nil"/>
              <w:bottom w:val="single" w:sz="4" w:space="0" w:color="auto"/>
              <w:right w:val="single" w:sz="4" w:space="0" w:color="auto"/>
            </w:tcBorders>
            <w:shd w:val="clear" w:color="auto" w:fill="auto"/>
            <w:noWrap/>
            <w:vAlign w:val="bottom"/>
            <w:hideMark/>
          </w:tcPr>
          <w:p w14:paraId="03CFE30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76</w:t>
            </w:r>
          </w:p>
        </w:tc>
        <w:tc>
          <w:tcPr>
            <w:tcW w:w="1120" w:type="dxa"/>
            <w:tcBorders>
              <w:top w:val="nil"/>
              <w:left w:val="nil"/>
              <w:bottom w:val="single" w:sz="4" w:space="0" w:color="auto"/>
              <w:right w:val="single" w:sz="4" w:space="0" w:color="auto"/>
            </w:tcBorders>
            <w:shd w:val="clear" w:color="auto" w:fill="auto"/>
            <w:noWrap/>
            <w:vAlign w:val="bottom"/>
            <w:hideMark/>
          </w:tcPr>
          <w:p w14:paraId="5944963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98</w:t>
            </w:r>
          </w:p>
        </w:tc>
        <w:tc>
          <w:tcPr>
            <w:tcW w:w="1400" w:type="dxa"/>
            <w:tcBorders>
              <w:top w:val="nil"/>
              <w:left w:val="nil"/>
              <w:bottom w:val="single" w:sz="4" w:space="0" w:color="auto"/>
              <w:right w:val="single" w:sz="4" w:space="0" w:color="auto"/>
            </w:tcBorders>
            <w:shd w:val="clear" w:color="auto" w:fill="auto"/>
            <w:noWrap/>
            <w:vAlign w:val="bottom"/>
            <w:hideMark/>
          </w:tcPr>
          <w:p w14:paraId="3743E206"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22</w:t>
            </w:r>
          </w:p>
        </w:tc>
        <w:tc>
          <w:tcPr>
            <w:tcW w:w="960" w:type="dxa"/>
            <w:tcBorders>
              <w:top w:val="nil"/>
              <w:left w:val="nil"/>
              <w:bottom w:val="nil"/>
              <w:right w:val="nil"/>
            </w:tcBorders>
            <w:shd w:val="clear" w:color="auto" w:fill="auto"/>
            <w:noWrap/>
            <w:vAlign w:val="bottom"/>
            <w:hideMark/>
          </w:tcPr>
          <w:p w14:paraId="4242C77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0309D5A2"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5CBD6EB"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Q</w:t>
            </w:r>
          </w:p>
        </w:tc>
        <w:tc>
          <w:tcPr>
            <w:tcW w:w="1040" w:type="dxa"/>
            <w:tcBorders>
              <w:top w:val="nil"/>
              <w:left w:val="nil"/>
              <w:bottom w:val="single" w:sz="4" w:space="0" w:color="auto"/>
              <w:right w:val="single" w:sz="4" w:space="0" w:color="auto"/>
            </w:tcBorders>
            <w:shd w:val="clear" w:color="auto" w:fill="auto"/>
            <w:noWrap/>
            <w:vAlign w:val="bottom"/>
            <w:hideMark/>
          </w:tcPr>
          <w:p w14:paraId="1800B36A"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59</w:t>
            </w:r>
          </w:p>
        </w:tc>
        <w:tc>
          <w:tcPr>
            <w:tcW w:w="1120" w:type="dxa"/>
            <w:tcBorders>
              <w:top w:val="nil"/>
              <w:left w:val="nil"/>
              <w:bottom w:val="single" w:sz="4" w:space="0" w:color="auto"/>
              <w:right w:val="single" w:sz="4" w:space="0" w:color="auto"/>
            </w:tcBorders>
            <w:shd w:val="clear" w:color="auto" w:fill="auto"/>
            <w:noWrap/>
            <w:vAlign w:val="bottom"/>
            <w:hideMark/>
          </w:tcPr>
          <w:p w14:paraId="6DEFAC44"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82</w:t>
            </w:r>
          </w:p>
        </w:tc>
        <w:tc>
          <w:tcPr>
            <w:tcW w:w="1400" w:type="dxa"/>
            <w:tcBorders>
              <w:top w:val="nil"/>
              <w:left w:val="nil"/>
              <w:bottom w:val="single" w:sz="4" w:space="0" w:color="auto"/>
              <w:right w:val="single" w:sz="4" w:space="0" w:color="auto"/>
            </w:tcBorders>
            <w:shd w:val="clear" w:color="auto" w:fill="auto"/>
            <w:noWrap/>
            <w:vAlign w:val="bottom"/>
            <w:hideMark/>
          </w:tcPr>
          <w:p w14:paraId="1EB0A6D7"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23</w:t>
            </w:r>
          </w:p>
        </w:tc>
        <w:tc>
          <w:tcPr>
            <w:tcW w:w="960" w:type="dxa"/>
            <w:tcBorders>
              <w:top w:val="nil"/>
              <w:left w:val="nil"/>
              <w:bottom w:val="nil"/>
              <w:right w:val="nil"/>
            </w:tcBorders>
            <w:shd w:val="clear" w:color="auto" w:fill="auto"/>
            <w:noWrap/>
            <w:vAlign w:val="bottom"/>
            <w:hideMark/>
          </w:tcPr>
          <w:p w14:paraId="79FD3C9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6B3112E9"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B554FA4"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R</w:t>
            </w:r>
          </w:p>
        </w:tc>
        <w:tc>
          <w:tcPr>
            <w:tcW w:w="1040" w:type="dxa"/>
            <w:tcBorders>
              <w:top w:val="nil"/>
              <w:left w:val="nil"/>
              <w:bottom w:val="single" w:sz="4" w:space="0" w:color="auto"/>
              <w:right w:val="single" w:sz="4" w:space="0" w:color="auto"/>
            </w:tcBorders>
            <w:shd w:val="clear" w:color="auto" w:fill="auto"/>
            <w:noWrap/>
            <w:vAlign w:val="bottom"/>
            <w:hideMark/>
          </w:tcPr>
          <w:p w14:paraId="02DD0B5E"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71</w:t>
            </w:r>
          </w:p>
        </w:tc>
        <w:tc>
          <w:tcPr>
            <w:tcW w:w="1120" w:type="dxa"/>
            <w:tcBorders>
              <w:top w:val="nil"/>
              <w:left w:val="nil"/>
              <w:bottom w:val="single" w:sz="4" w:space="0" w:color="auto"/>
              <w:right w:val="single" w:sz="4" w:space="0" w:color="auto"/>
            </w:tcBorders>
            <w:shd w:val="clear" w:color="auto" w:fill="auto"/>
            <w:noWrap/>
            <w:vAlign w:val="bottom"/>
            <w:hideMark/>
          </w:tcPr>
          <w:p w14:paraId="7509D5E2"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95</w:t>
            </w:r>
          </w:p>
        </w:tc>
        <w:tc>
          <w:tcPr>
            <w:tcW w:w="1400" w:type="dxa"/>
            <w:tcBorders>
              <w:top w:val="nil"/>
              <w:left w:val="nil"/>
              <w:bottom w:val="single" w:sz="4" w:space="0" w:color="auto"/>
              <w:right w:val="single" w:sz="4" w:space="0" w:color="auto"/>
            </w:tcBorders>
            <w:shd w:val="clear" w:color="auto" w:fill="auto"/>
            <w:noWrap/>
            <w:vAlign w:val="bottom"/>
            <w:hideMark/>
          </w:tcPr>
          <w:p w14:paraId="155F3CE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24</w:t>
            </w:r>
          </w:p>
        </w:tc>
        <w:tc>
          <w:tcPr>
            <w:tcW w:w="960" w:type="dxa"/>
            <w:tcBorders>
              <w:top w:val="nil"/>
              <w:left w:val="nil"/>
              <w:bottom w:val="nil"/>
              <w:right w:val="nil"/>
            </w:tcBorders>
            <w:shd w:val="clear" w:color="auto" w:fill="auto"/>
            <w:noWrap/>
            <w:vAlign w:val="bottom"/>
            <w:hideMark/>
          </w:tcPr>
          <w:p w14:paraId="01B08027"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1B8B50A0"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4AF5E12"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S</w:t>
            </w:r>
          </w:p>
        </w:tc>
        <w:tc>
          <w:tcPr>
            <w:tcW w:w="1040" w:type="dxa"/>
            <w:tcBorders>
              <w:top w:val="nil"/>
              <w:left w:val="nil"/>
              <w:bottom w:val="single" w:sz="4" w:space="0" w:color="auto"/>
              <w:right w:val="single" w:sz="4" w:space="0" w:color="auto"/>
            </w:tcBorders>
            <w:shd w:val="clear" w:color="auto" w:fill="auto"/>
            <w:noWrap/>
            <w:vAlign w:val="bottom"/>
            <w:hideMark/>
          </w:tcPr>
          <w:p w14:paraId="66B8B8D2"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62</w:t>
            </w:r>
          </w:p>
        </w:tc>
        <w:tc>
          <w:tcPr>
            <w:tcW w:w="1120" w:type="dxa"/>
            <w:tcBorders>
              <w:top w:val="nil"/>
              <w:left w:val="nil"/>
              <w:bottom w:val="single" w:sz="4" w:space="0" w:color="auto"/>
              <w:right w:val="single" w:sz="4" w:space="0" w:color="auto"/>
            </w:tcBorders>
            <w:shd w:val="clear" w:color="auto" w:fill="auto"/>
            <w:noWrap/>
            <w:vAlign w:val="bottom"/>
            <w:hideMark/>
          </w:tcPr>
          <w:p w14:paraId="579739C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91</w:t>
            </w:r>
          </w:p>
        </w:tc>
        <w:tc>
          <w:tcPr>
            <w:tcW w:w="1400" w:type="dxa"/>
            <w:tcBorders>
              <w:top w:val="nil"/>
              <w:left w:val="nil"/>
              <w:bottom w:val="single" w:sz="4" w:space="0" w:color="auto"/>
              <w:right w:val="single" w:sz="4" w:space="0" w:color="auto"/>
            </w:tcBorders>
            <w:shd w:val="clear" w:color="auto" w:fill="auto"/>
            <w:noWrap/>
            <w:vAlign w:val="bottom"/>
            <w:hideMark/>
          </w:tcPr>
          <w:p w14:paraId="5F90CAA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29</w:t>
            </w:r>
          </w:p>
        </w:tc>
        <w:tc>
          <w:tcPr>
            <w:tcW w:w="960" w:type="dxa"/>
            <w:tcBorders>
              <w:top w:val="nil"/>
              <w:left w:val="nil"/>
              <w:bottom w:val="nil"/>
              <w:right w:val="nil"/>
            </w:tcBorders>
            <w:shd w:val="clear" w:color="auto" w:fill="auto"/>
            <w:noWrap/>
            <w:vAlign w:val="bottom"/>
            <w:hideMark/>
          </w:tcPr>
          <w:p w14:paraId="50BA70EF"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3B8E6E27"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AA0CEC2"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T</w:t>
            </w:r>
          </w:p>
        </w:tc>
        <w:tc>
          <w:tcPr>
            <w:tcW w:w="1040" w:type="dxa"/>
            <w:tcBorders>
              <w:top w:val="nil"/>
              <w:left w:val="nil"/>
              <w:bottom w:val="single" w:sz="4" w:space="0" w:color="auto"/>
              <w:right w:val="single" w:sz="4" w:space="0" w:color="auto"/>
            </w:tcBorders>
            <w:shd w:val="clear" w:color="auto" w:fill="auto"/>
            <w:noWrap/>
            <w:vAlign w:val="bottom"/>
            <w:hideMark/>
          </w:tcPr>
          <w:p w14:paraId="1628D10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62</w:t>
            </w:r>
          </w:p>
        </w:tc>
        <w:tc>
          <w:tcPr>
            <w:tcW w:w="1120" w:type="dxa"/>
            <w:tcBorders>
              <w:top w:val="nil"/>
              <w:left w:val="nil"/>
              <w:bottom w:val="single" w:sz="4" w:space="0" w:color="auto"/>
              <w:right w:val="single" w:sz="4" w:space="0" w:color="auto"/>
            </w:tcBorders>
            <w:shd w:val="clear" w:color="auto" w:fill="auto"/>
            <w:noWrap/>
            <w:vAlign w:val="bottom"/>
            <w:hideMark/>
          </w:tcPr>
          <w:p w14:paraId="36E6D5C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95</w:t>
            </w:r>
          </w:p>
        </w:tc>
        <w:tc>
          <w:tcPr>
            <w:tcW w:w="1400" w:type="dxa"/>
            <w:tcBorders>
              <w:top w:val="nil"/>
              <w:left w:val="nil"/>
              <w:bottom w:val="single" w:sz="4" w:space="0" w:color="auto"/>
              <w:right w:val="single" w:sz="4" w:space="0" w:color="auto"/>
            </w:tcBorders>
            <w:shd w:val="clear" w:color="auto" w:fill="auto"/>
            <w:noWrap/>
            <w:vAlign w:val="bottom"/>
            <w:hideMark/>
          </w:tcPr>
          <w:p w14:paraId="50A2FE0A"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33</w:t>
            </w:r>
          </w:p>
        </w:tc>
        <w:tc>
          <w:tcPr>
            <w:tcW w:w="960" w:type="dxa"/>
            <w:tcBorders>
              <w:top w:val="nil"/>
              <w:left w:val="nil"/>
              <w:bottom w:val="nil"/>
              <w:right w:val="nil"/>
            </w:tcBorders>
            <w:shd w:val="clear" w:color="auto" w:fill="auto"/>
            <w:noWrap/>
            <w:vAlign w:val="bottom"/>
            <w:hideMark/>
          </w:tcPr>
          <w:p w14:paraId="17F8B6E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6E360643"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2248FA7"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U</w:t>
            </w:r>
          </w:p>
        </w:tc>
        <w:tc>
          <w:tcPr>
            <w:tcW w:w="1040" w:type="dxa"/>
            <w:tcBorders>
              <w:top w:val="nil"/>
              <w:left w:val="nil"/>
              <w:bottom w:val="single" w:sz="4" w:space="0" w:color="auto"/>
              <w:right w:val="single" w:sz="4" w:space="0" w:color="auto"/>
            </w:tcBorders>
            <w:shd w:val="clear" w:color="auto" w:fill="auto"/>
            <w:noWrap/>
            <w:vAlign w:val="bottom"/>
            <w:hideMark/>
          </w:tcPr>
          <w:p w14:paraId="2FA7F06E"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59</w:t>
            </w:r>
          </w:p>
        </w:tc>
        <w:tc>
          <w:tcPr>
            <w:tcW w:w="1120" w:type="dxa"/>
            <w:tcBorders>
              <w:top w:val="nil"/>
              <w:left w:val="nil"/>
              <w:bottom w:val="single" w:sz="4" w:space="0" w:color="auto"/>
              <w:right w:val="single" w:sz="4" w:space="0" w:color="auto"/>
            </w:tcBorders>
            <w:shd w:val="clear" w:color="auto" w:fill="auto"/>
            <w:noWrap/>
            <w:vAlign w:val="bottom"/>
            <w:hideMark/>
          </w:tcPr>
          <w:p w14:paraId="58BF81FA"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95</w:t>
            </w:r>
          </w:p>
        </w:tc>
        <w:tc>
          <w:tcPr>
            <w:tcW w:w="1400" w:type="dxa"/>
            <w:tcBorders>
              <w:top w:val="nil"/>
              <w:left w:val="nil"/>
              <w:bottom w:val="single" w:sz="4" w:space="0" w:color="auto"/>
              <w:right w:val="single" w:sz="4" w:space="0" w:color="auto"/>
            </w:tcBorders>
            <w:shd w:val="clear" w:color="auto" w:fill="auto"/>
            <w:noWrap/>
            <w:vAlign w:val="bottom"/>
            <w:hideMark/>
          </w:tcPr>
          <w:p w14:paraId="45EA41B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36</w:t>
            </w:r>
          </w:p>
        </w:tc>
        <w:tc>
          <w:tcPr>
            <w:tcW w:w="960" w:type="dxa"/>
            <w:tcBorders>
              <w:top w:val="nil"/>
              <w:left w:val="nil"/>
              <w:bottom w:val="nil"/>
              <w:right w:val="nil"/>
            </w:tcBorders>
            <w:shd w:val="clear" w:color="auto" w:fill="auto"/>
            <w:noWrap/>
            <w:vAlign w:val="bottom"/>
            <w:hideMark/>
          </w:tcPr>
          <w:p w14:paraId="46E8DB6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54D9A587"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99B1E3E"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V</w:t>
            </w:r>
          </w:p>
        </w:tc>
        <w:tc>
          <w:tcPr>
            <w:tcW w:w="1040" w:type="dxa"/>
            <w:tcBorders>
              <w:top w:val="nil"/>
              <w:left w:val="nil"/>
              <w:bottom w:val="single" w:sz="4" w:space="0" w:color="auto"/>
              <w:right w:val="single" w:sz="4" w:space="0" w:color="auto"/>
            </w:tcBorders>
            <w:shd w:val="clear" w:color="auto" w:fill="auto"/>
            <w:noWrap/>
            <w:vAlign w:val="bottom"/>
            <w:hideMark/>
          </w:tcPr>
          <w:p w14:paraId="3EE40B90"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61</w:t>
            </w:r>
          </w:p>
        </w:tc>
        <w:tc>
          <w:tcPr>
            <w:tcW w:w="1120" w:type="dxa"/>
            <w:tcBorders>
              <w:top w:val="nil"/>
              <w:left w:val="nil"/>
              <w:bottom w:val="single" w:sz="4" w:space="0" w:color="auto"/>
              <w:right w:val="single" w:sz="4" w:space="0" w:color="auto"/>
            </w:tcBorders>
            <w:shd w:val="clear" w:color="auto" w:fill="auto"/>
            <w:noWrap/>
            <w:vAlign w:val="bottom"/>
            <w:hideMark/>
          </w:tcPr>
          <w:p w14:paraId="4D9C616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98</w:t>
            </w:r>
          </w:p>
        </w:tc>
        <w:tc>
          <w:tcPr>
            <w:tcW w:w="1400" w:type="dxa"/>
            <w:tcBorders>
              <w:top w:val="nil"/>
              <w:left w:val="nil"/>
              <w:bottom w:val="single" w:sz="4" w:space="0" w:color="auto"/>
              <w:right w:val="single" w:sz="4" w:space="0" w:color="auto"/>
            </w:tcBorders>
            <w:shd w:val="clear" w:color="auto" w:fill="auto"/>
            <w:noWrap/>
            <w:vAlign w:val="bottom"/>
            <w:hideMark/>
          </w:tcPr>
          <w:p w14:paraId="0350F726"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37</w:t>
            </w:r>
          </w:p>
        </w:tc>
        <w:tc>
          <w:tcPr>
            <w:tcW w:w="960" w:type="dxa"/>
            <w:tcBorders>
              <w:top w:val="nil"/>
              <w:left w:val="nil"/>
              <w:bottom w:val="nil"/>
              <w:right w:val="nil"/>
            </w:tcBorders>
            <w:shd w:val="clear" w:color="auto" w:fill="auto"/>
            <w:noWrap/>
            <w:vAlign w:val="bottom"/>
            <w:hideMark/>
          </w:tcPr>
          <w:p w14:paraId="54261AA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06119E5C"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CB01E9C"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W</w:t>
            </w:r>
          </w:p>
        </w:tc>
        <w:tc>
          <w:tcPr>
            <w:tcW w:w="1040" w:type="dxa"/>
            <w:tcBorders>
              <w:top w:val="nil"/>
              <w:left w:val="nil"/>
              <w:bottom w:val="single" w:sz="4" w:space="0" w:color="auto"/>
              <w:right w:val="single" w:sz="4" w:space="0" w:color="auto"/>
            </w:tcBorders>
            <w:shd w:val="clear" w:color="auto" w:fill="auto"/>
            <w:noWrap/>
            <w:vAlign w:val="bottom"/>
            <w:hideMark/>
          </w:tcPr>
          <w:p w14:paraId="4B93161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44</w:t>
            </w:r>
          </w:p>
        </w:tc>
        <w:tc>
          <w:tcPr>
            <w:tcW w:w="1120" w:type="dxa"/>
            <w:tcBorders>
              <w:top w:val="nil"/>
              <w:left w:val="nil"/>
              <w:bottom w:val="single" w:sz="4" w:space="0" w:color="auto"/>
              <w:right w:val="single" w:sz="4" w:space="0" w:color="auto"/>
            </w:tcBorders>
            <w:shd w:val="clear" w:color="auto" w:fill="auto"/>
            <w:noWrap/>
            <w:vAlign w:val="bottom"/>
            <w:hideMark/>
          </w:tcPr>
          <w:p w14:paraId="64C3853C"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86</w:t>
            </w:r>
          </w:p>
        </w:tc>
        <w:tc>
          <w:tcPr>
            <w:tcW w:w="1400" w:type="dxa"/>
            <w:tcBorders>
              <w:top w:val="nil"/>
              <w:left w:val="nil"/>
              <w:bottom w:val="single" w:sz="4" w:space="0" w:color="auto"/>
              <w:right w:val="single" w:sz="4" w:space="0" w:color="auto"/>
            </w:tcBorders>
            <w:shd w:val="clear" w:color="auto" w:fill="auto"/>
            <w:noWrap/>
            <w:vAlign w:val="bottom"/>
            <w:hideMark/>
          </w:tcPr>
          <w:p w14:paraId="3BDB4BE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42</w:t>
            </w:r>
          </w:p>
        </w:tc>
        <w:tc>
          <w:tcPr>
            <w:tcW w:w="960" w:type="dxa"/>
            <w:tcBorders>
              <w:top w:val="nil"/>
              <w:left w:val="nil"/>
              <w:bottom w:val="nil"/>
              <w:right w:val="nil"/>
            </w:tcBorders>
            <w:shd w:val="clear" w:color="auto" w:fill="auto"/>
            <w:noWrap/>
            <w:vAlign w:val="bottom"/>
            <w:hideMark/>
          </w:tcPr>
          <w:p w14:paraId="66FCA9F9"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345D05DC"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CF4EE49"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X</w:t>
            </w:r>
          </w:p>
        </w:tc>
        <w:tc>
          <w:tcPr>
            <w:tcW w:w="1040" w:type="dxa"/>
            <w:tcBorders>
              <w:top w:val="nil"/>
              <w:left w:val="nil"/>
              <w:bottom w:val="single" w:sz="4" w:space="0" w:color="auto"/>
              <w:right w:val="single" w:sz="4" w:space="0" w:color="auto"/>
            </w:tcBorders>
            <w:shd w:val="clear" w:color="auto" w:fill="auto"/>
            <w:noWrap/>
            <w:vAlign w:val="bottom"/>
            <w:hideMark/>
          </w:tcPr>
          <w:p w14:paraId="0B664F93"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44</w:t>
            </w:r>
          </w:p>
        </w:tc>
        <w:tc>
          <w:tcPr>
            <w:tcW w:w="1120" w:type="dxa"/>
            <w:tcBorders>
              <w:top w:val="nil"/>
              <w:left w:val="nil"/>
              <w:bottom w:val="single" w:sz="4" w:space="0" w:color="auto"/>
              <w:right w:val="single" w:sz="4" w:space="0" w:color="auto"/>
            </w:tcBorders>
            <w:shd w:val="clear" w:color="auto" w:fill="auto"/>
            <w:noWrap/>
            <w:vAlign w:val="bottom"/>
            <w:hideMark/>
          </w:tcPr>
          <w:p w14:paraId="6F0760F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89</w:t>
            </w:r>
          </w:p>
        </w:tc>
        <w:tc>
          <w:tcPr>
            <w:tcW w:w="1400" w:type="dxa"/>
            <w:tcBorders>
              <w:top w:val="nil"/>
              <w:left w:val="nil"/>
              <w:bottom w:val="single" w:sz="4" w:space="0" w:color="auto"/>
              <w:right w:val="single" w:sz="4" w:space="0" w:color="auto"/>
            </w:tcBorders>
            <w:shd w:val="clear" w:color="auto" w:fill="auto"/>
            <w:noWrap/>
            <w:vAlign w:val="bottom"/>
            <w:hideMark/>
          </w:tcPr>
          <w:p w14:paraId="0920B8A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45</w:t>
            </w:r>
          </w:p>
        </w:tc>
        <w:tc>
          <w:tcPr>
            <w:tcW w:w="960" w:type="dxa"/>
            <w:tcBorders>
              <w:top w:val="nil"/>
              <w:left w:val="nil"/>
              <w:bottom w:val="nil"/>
              <w:right w:val="nil"/>
            </w:tcBorders>
            <w:shd w:val="clear" w:color="auto" w:fill="auto"/>
            <w:noWrap/>
            <w:vAlign w:val="bottom"/>
            <w:hideMark/>
          </w:tcPr>
          <w:p w14:paraId="4758CA7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06D98B9E"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FB6AAB3"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Y</w:t>
            </w:r>
          </w:p>
        </w:tc>
        <w:tc>
          <w:tcPr>
            <w:tcW w:w="1040" w:type="dxa"/>
            <w:tcBorders>
              <w:top w:val="nil"/>
              <w:left w:val="nil"/>
              <w:bottom w:val="single" w:sz="4" w:space="0" w:color="auto"/>
              <w:right w:val="single" w:sz="4" w:space="0" w:color="auto"/>
            </w:tcBorders>
            <w:shd w:val="clear" w:color="auto" w:fill="auto"/>
            <w:noWrap/>
            <w:vAlign w:val="bottom"/>
            <w:hideMark/>
          </w:tcPr>
          <w:p w14:paraId="4DBF96CD"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50</w:t>
            </w:r>
          </w:p>
        </w:tc>
        <w:tc>
          <w:tcPr>
            <w:tcW w:w="1120" w:type="dxa"/>
            <w:tcBorders>
              <w:top w:val="nil"/>
              <w:left w:val="nil"/>
              <w:bottom w:val="single" w:sz="4" w:space="0" w:color="auto"/>
              <w:right w:val="single" w:sz="4" w:space="0" w:color="auto"/>
            </w:tcBorders>
            <w:shd w:val="clear" w:color="auto" w:fill="auto"/>
            <w:noWrap/>
            <w:vAlign w:val="bottom"/>
            <w:hideMark/>
          </w:tcPr>
          <w:p w14:paraId="4A092764"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95</w:t>
            </w:r>
          </w:p>
        </w:tc>
        <w:tc>
          <w:tcPr>
            <w:tcW w:w="1400" w:type="dxa"/>
            <w:tcBorders>
              <w:top w:val="nil"/>
              <w:left w:val="nil"/>
              <w:bottom w:val="single" w:sz="4" w:space="0" w:color="auto"/>
              <w:right w:val="single" w:sz="4" w:space="0" w:color="auto"/>
            </w:tcBorders>
            <w:shd w:val="clear" w:color="auto" w:fill="auto"/>
            <w:noWrap/>
            <w:vAlign w:val="bottom"/>
            <w:hideMark/>
          </w:tcPr>
          <w:p w14:paraId="5C38F6E7"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45</w:t>
            </w:r>
          </w:p>
        </w:tc>
        <w:tc>
          <w:tcPr>
            <w:tcW w:w="960" w:type="dxa"/>
            <w:tcBorders>
              <w:top w:val="nil"/>
              <w:left w:val="nil"/>
              <w:bottom w:val="nil"/>
              <w:right w:val="nil"/>
            </w:tcBorders>
            <w:shd w:val="clear" w:color="auto" w:fill="auto"/>
            <w:noWrap/>
            <w:vAlign w:val="bottom"/>
            <w:hideMark/>
          </w:tcPr>
          <w:p w14:paraId="1064D204"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1A1CCE3E" w14:textId="77777777" w:rsidTr="00557581">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62CDEDA9" w14:textId="77777777" w:rsidR="00557581" w:rsidRPr="00557581" w:rsidRDefault="00557581" w:rsidP="00557581">
            <w:pPr>
              <w:spacing w:after="0" w:line="240" w:lineRule="auto"/>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Child Z</w:t>
            </w:r>
          </w:p>
        </w:tc>
        <w:tc>
          <w:tcPr>
            <w:tcW w:w="1040" w:type="dxa"/>
            <w:tcBorders>
              <w:top w:val="nil"/>
              <w:left w:val="nil"/>
              <w:bottom w:val="single" w:sz="4" w:space="0" w:color="auto"/>
              <w:right w:val="single" w:sz="4" w:space="0" w:color="auto"/>
            </w:tcBorders>
            <w:shd w:val="clear" w:color="auto" w:fill="auto"/>
            <w:noWrap/>
            <w:vAlign w:val="bottom"/>
            <w:hideMark/>
          </w:tcPr>
          <w:p w14:paraId="11234E41"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41</w:t>
            </w:r>
          </w:p>
        </w:tc>
        <w:tc>
          <w:tcPr>
            <w:tcW w:w="1120" w:type="dxa"/>
            <w:tcBorders>
              <w:top w:val="nil"/>
              <w:left w:val="nil"/>
              <w:bottom w:val="single" w:sz="4" w:space="0" w:color="auto"/>
              <w:right w:val="single" w:sz="4" w:space="0" w:color="auto"/>
            </w:tcBorders>
            <w:shd w:val="clear" w:color="auto" w:fill="auto"/>
            <w:noWrap/>
            <w:vAlign w:val="bottom"/>
            <w:hideMark/>
          </w:tcPr>
          <w:p w14:paraId="127DCFA2"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88</w:t>
            </w:r>
          </w:p>
        </w:tc>
        <w:tc>
          <w:tcPr>
            <w:tcW w:w="1400" w:type="dxa"/>
            <w:tcBorders>
              <w:top w:val="nil"/>
              <w:left w:val="nil"/>
              <w:bottom w:val="single" w:sz="4" w:space="0" w:color="auto"/>
              <w:right w:val="single" w:sz="4" w:space="0" w:color="auto"/>
            </w:tcBorders>
            <w:shd w:val="clear" w:color="auto" w:fill="auto"/>
            <w:noWrap/>
            <w:vAlign w:val="bottom"/>
            <w:hideMark/>
          </w:tcPr>
          <w:p w14:paraId="7F93404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r w:rsidRPr="00557581">
              <w:rPr>
                <w:rFonts w:ascii="Calibri" w:eastAsia="Times New Roman" w:hAnsi="Calibri" w:cs="Calibri"/>
                <w:color w:val="000000"/>
                <w:sz w:val="20"/>
                <w:lang w:eastAsia="en-GB"/>
              </w:rPr>
              <w:t>47</w:t>
            </w:r>
          </w:p>
        </w:tc>
        <w:tc>
          <w:tcPr>
            <w:tcW w:w="960" w:type="dxa"/>
            <w:tcBorders>
              <w:top w:val="nil"/>
              <w:left w:val="nil"/>
              <w:bottom w:val="nil"/>
              <w:right w:val="nil"/>
            </w:tcBorders>
            <w:shd w:val="clear" w:color="auto" w:fill="auto"/>
            <w:noWrap/>
            <w:vAlign w:val="bottom"/>
            <w:hideMark/>
          </w:tcPr>
          <w:p w14:paraId="4F160078" w14:textId="77777777" w:rsidR="00557581" w:rsidRPr="00557581" w:rsidRDefault="00557581" w:rsidP="00557581">
            <w:pPr>
              <w:spacing w:after="0" w:line="240" w:lineRule="auto"/>
              <w:jc w:val="right"/>
              <w:rPr>
                <w:rFonts w:ascii="Calibri" w:eastAsia="Times New Roman" w:hAnsi="Calibri" w:cs="Calibri"/>
                <w:color w:val="000000"/>
                <w:sz w:val="20"/>
                <w:lang w:eastAsia="en-GB"/>
              </w:rPr>
            </w:pPr>
          </w:p>
        </w:tc>
      </w:tr>
      <w:tr w:rsidR="00557581" w:rsidRPr="00557581" w14:paraId="54F10142" w14:textId="77777777" w:rsidTr="00557581">
        <w:trPr>
          <w:trHeight w:val="300"/>
        </w:trPr>
        <w:tc>
          <w:tcPr>
            <w:tcW w:w="1940" w:type="dxa"/>
            <w:tcBorders>
              <w:top w:val="nil"/>
              <w:left w:val="nil"/>
              <w:bottom w:val="nil"/>
              <w:right w:val="nil"/>
            </w:tcBorders>
            <w:shd w:val="clear" w:color="auto" w:fill="auto"/>
            <w:noWrap/>
            <w:vAlign w:val="bottom"/>
            <w:hideMark/>
          </w:tcPr>
          <w:p w14:paraId="5E20E169" w14:textId="77777777" w:rsidR="00557581" w:rsidRPr="00557581" w:rsidRDefault="00557581" w:rsidP="00557581">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2E745E86" w14:textId="77777777" w:rsidR="00557581" w:rsidRPr="00557581" w:rsidRDefault="00557581" w:rsidP="00557581">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15B0B4E" w14:textId="77777777" w:rsidR="00557581" w:rsidRPr="00557581" w:rsidRDefault="00557581" w:rsidP="00557581">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CCD73E5" w14:textId="77777777" w:rsidR="00557581" w:rsidRPr="00557581" w:rsidRDefault="00557581" w:rsidP="0055758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E3F9BF" w14:textId="77777777" w:rsidR="00557581" w:rsidRPr="00557581" w:rsidRDefault="00557581" w:rsidP="00557581">
            <w:pPr>
              <w:spacing w:after="0" w:line="240" w:lineRule="auto"/>
              <w:rPr>
                <w:rFonts w:ascii="Times New Roman" w:eastAsia="Times New Roman" w:hAnsi="Times New Roman" w:cs="Times New Roman"/>
                <w:sz w:val="20"/>
                <w:szCs w:val="20"/>
                <w:lang w:eastAsia="en-GB"/>
              </w:rPr>
            </w:pPr>
          </w:p>
        </w:tc>
      </w:tr>
    </w:tbl>
    <w:p w14:paraId="47F7F6C9" w14:textId="5CEAE524" w:rsidR="006412F5" w:rsidRDefault="00557581" w:rsidP="000160AE">
      <w:pPr>
        <w:rPr>
          <w:sz w:val="28"/>
          <w:szCs w:val="28"/>
        </w:rPr>
      </w:pPr>
      <w:r>
        <w:rPr>
          <w:noProof/>
        </w:rPr>
        <w:lastRenderedPageBreak/>
        <w:drawing>
          <wp:inline distT="0" distB="0" distL="0" distR="0" wp14:anchorId="3A658233" wp14:editId="03880BE3">
            <wp:extent cx="5731510" cy="4221480"/>
            <wp:effectExtent l="0" t="0" r="2540" b="7620"/>
            <wp:docPr id="1" name="Chart 1">
              <a:extLst xmlns:a="http://schemas.openxmlformats.org/drawingml/2006/main">
                <a:ext uri="{FF2B5EF4-FFF2-40B4-BE49-F238E27FC236}">
                  <a16:creationId xmlns:a16="http://schemas.microsoft.com/office/drawing/2014/main" id="{6E03EC93-56F5-442C-9EC8-183E509C20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74B5BE" w14:textId="306D4085" w:rsidR="006412F5" w:rsidRDefault="006412F5" w:rsidP="000160AE">
      <w:pPr>
        <w:rPr>
          <w:sz w:val="28"/>
          <w:szCs w:val="28"/>
        </w:rPr>
      </w:pPr>
    </w:p>
    <w:p w14:paraId="3DA45110" w14:textId="63C69A84" w:rsidR="006412F5" w:rsidRDefault="006412F5" w:rsidP="000160AE">
      <w:pPr>
        <w:rPr>
          <w:sz w:val="28"/>
          <w:szCs w:val="28"/>
        </w:rPr>
      </w:pPr>
    </w:p>
    <w:p w14:paraId="5522B3A3" w14:textId="24FCFDA9" w:rsidR="006412F5" w:rsidRDefault="006412F5" w:rsidP="000160AE">
      <w:pPr>
        <w:rPr>
          <w:b/>
          <w:sz w:val="28"/>
          <w:szCs w:val="28"/>
          <w:u w:val="single"/>
        </w:rPr>
      </w:pPr>
      <w:r w:rsidRPr="006412F5">
        <w:rPr>
          <w:b/>
          <w:sz w:val="28"/>
          <w:szCs w:val="28"/>
          <w:u w:val="single"/>
        </w:rPr>
        <w:t>Conclusions</w:t>
      </w:r>
    </w:p>
    <w:p w14:paraId="357C1BF7" w14:textId="223165FE" w:rsidR="006412F5" w:rsidRDefault="000E4197" w:rsidP="000160AE">
      <w:pPr>
        <w:rPr>
          <w:sz w:val="28"/>
          <w:szCs w:val="28"/>
        </w:rPr>
      </w:pPr>
      <w:r>
        <w:rPr>
          <w:sz w:val="28"/>
          <w:szCs w:val="28"/>
        </w:rPr>
        <w:t xml:space="preserve">I enjoyed doing the research and finding out how what I do can help </w:t>
      </w:r>
      <w:r w:rsidR="005F0CBA">
        <w:rPr>
          <w:sz w:val="28"/>
          <w:szCs w:val="28"/>
        </w:rPr>
        <w:t>pupils</w:t>
      </w:r>
      <w:r>
        <w:rPr>
          <w:sz w:val="28"/>
          <w:szCs w:val="28"/>
        </w:rPr>
        <w:t xml:space="preserve"> improve their maths skills. I can see how the types of questioning techniques can have a massive impact on how a child can understand difficult concepts</w:t>
      </w:r>
      <w:r w:rsidR="005F0CBA">
        <w:rPr>
          <w:sz w:val="28"/>
          <w:szCs w:val="28"/>
        </w:rPr>
        <w:t xml:space="preserve">. It can </w:t>
      </w:r>
      <w:r>
        <w:rPr>
          <w:sz w:val="28"/>
          <w:szCs w:val="28"/>
        </w:rPr>
        <w:t xml:space="preserve">show them how their previous knowledge may be flawed and how to correct it. Questioning is a skill that I need to improve </w:t>
      </w:r>
      <w:r w:rsidR="005F0CBA">
        <w:rPr>
          <w:sz w:val="28"/>
          <w:szCs w:val="28"/>
        </w:rPr>
        <w:t>on,</w:t>
      </w:r>
      <w:r>
        <w:rPr>
          <w:sz w:val="28"/>
          <w:szCs w:val="28"/>
        </w:rPr>
        <w:t xml:space="preserve"> and this researc</w:t>
      </w:r>
      <w:r w:rsidR="005F0CBA">
        <w:rPr>
          <w:sz w:val="28"/>
          <w:szCs w:val="28"/>
        </w:rPr>
        <w:t>h has shown me different techniques I can use.</w:t>
      </w:r>
    </w:p>
    <w:p w14:paraId="5C22932B" w14:textId="45D9B07A" w:rsidR="00C07C91" w:rsidRDefault="00C07C91" w:rsidP="000160AE">
      <w:pPr>
        <w:rPr>
          <w:sz w:val="28"/>
          <w:szCs w:val="28"/>
        </w:rPr>
      </w:pPr>
      <w:r>
        <w:rPr>
          <w:sz w:val="28"/>
          <w:szCs w:val="28"/>
        </w:rPr>
        <w:t>Formative assessments are the way to go in the future especially under the New Curriculum. They not only help the teachers with their planning, but also show how the pupils are understanding the lessons while doing them. They can take different forms and I am still learning about some of them and how they can improve my lessons. Both my placements have use Dedicated Improvement Reflection Time (DIRT) sheets which are helpful for both teacher and student. They are personalised, they use peer assessment and self-</w:t>
      </w:r>
      <w:r>
        <w:rPr>
          <w:sz w:val="28"/>
          <w:szCs w:val="28"/>
        </w:rPr>
        <w:lastRenderedPageBreak/>
        <w:t xml:space="preserve">assessment. I have found that peer assessment is very effective as we learn from our peers in different ways to learning from a teacher.  </w:t>
      </w:r>
    </w:p>
    <w:p w14:paraId="26572FBF" w14:textId="1EEB3B08" w:rsidR="006412F5" w:rsidRDefault="00452F9F" w:rsidP="000160AE">
      <w:pPr>
        <w:rPr>
          <w:sz w:val="28"/>
          <w:szCs w:val="28"/>
        </w:rPr>
      </w:pPr>
      <w:r>
        <w:rPr>
          <w:sz w:val="28"/>
          <w:szCs w:val="28"/>
        </w:rPr>
        <w:t xml:space="preserve">I have found since starting my PGCE course and doing this research project that my teaching has </w:t>
      </w:r>
      <w:r w:rsidR="00191F89">
        <w:rPr>
          <w:sz w:val="28"/>
          <w:szCs w:val="28"/>
        </w:rPr>
        <w:t xml:space="preserve">improved </w:t>
      </w:r>
      <w:r>
        <w:rPr>
          <w:sz w:val="28"/>
          <w:szCs w:val="28"/>
        </w:rPr>
        <w:t xml:space="preserve">become more relational. As my misconceptions are being found out I am learning all the time about how to prove where I get my answers from and </w:t>
      </w:r>
      <w:r w:rsidR="00191F89">
        <w:rPr>
          <w:sz w:val="28"/>
          <w:szCs w:val="28"/>
        </w:rPr>
        <w:t>can</w:t>
      </w:r>
      <w:r>
        <w:rPr>
          <w:sz w:val="28"/>
          <w:szCs w:val="28"/>
        </w:rPr>
        <w:t xml:space="preserve"> pass this learning onto my pupils.</w:t>
      </w:r>
      <w:r w:rsidR="00191F89">
        <w:rPr>
          <w:sz w:val="28"/>
          <w:szCs w:val="28"/>
        </w:rPr>
        <w:t xml:space="preserve"> Teachers continually learning shows pupils that we never stop learning and that curiosity is so joyous. I enjoy watching pupils explore new topics and ask questions because that’s how it should be. A young child is like a sponge, learning new things every day and their curiosity is boundless. Unfortunately, children lose some of that curiosity when they go to school and must conform to rules. This is why, the Foundation Phase and hopefully the New Curriculum are needed, to revitalise how children learn and give them the opportunities to explore their environment and experience new things.</w:t>
      </w:r>
    </w:p>
    <w:p w14:paraId="4523380B" w14:textId="77777777" w:rsidR="00D64B2B" w:rsidRDefault="00191F89" w:rsidP="000160AE">
      <w:pPr>
        <w:rPr>
          <w:sz w:val="28"/>
          <w:szCs w:val="28"/>
        </w:rPr>
      </w:pPr>
      <w:r>
        <w:rPr>
          <w:sz w:val="28"/>
          <w:szCs w:val="28"/>
        </w:rPr>
        <w:t xml:space="preserve">Drawing on the fact that some misconceptions are passed on from teachers and parents, as this is how they were possibly taught, going forward collaboration between all people connected with children’s education is </w:t>
      </w:r>
      <w:r w:rsidR="00D64B2B">
        <w:rPr>
          <w:sz w:val="28"/>
          <w:szCs w:val="28"/>
        </w:rPr>
        <w:t>very important. Subject knowledge and resources need to be shared so that all children can reap the benefits from informed teachers and parents.</w:t>
      </w:r>
    </w:p>
    <w:p w14:paraId="41445D66" w14:textId="3A1EDDCB" w:rsidR="00191F89" w:rsidRDefault="00D64B2B" w:rsidP="000160AE">
      <w:pPr>
        <w:rPr>
          <w:sz w:val="28"/>
          <w:szCs w:val="28"/>
        </w:rPr>
      </w:pPr>
      <w:r>
        <w:rPr>
          <w:sz w:val="28"/>
          <w:szCs w:val="28"/>
        </w:rPr>
        <w:t xml:space="preserve">Overall reflection by everyone involved in Education needs to happen on a regular basis. Whether its at teacher level or senior management level or by the children themselves everyone will improve their skills. </w:t>
      </w:r>
    </w:p>
    <w:p w14:paraId="2968E893" w14:textId="38AF08E0" w:rsidR="006412F5" w:rsidRDefault="006412F5" w:rsidP="000160AE">
      <w:pPr>
        <w:rPr>
          <w:sz w:val="28"/>
          <w:szCs w:val="28"/>
        </w:rPr>
      </w:pPr>
    </w:p>
    <w:p w14:paraId="3FBBB892" w14:textId="2959CA05" w:rsidR="006412F5" w:rsidRPr="006412F5" w:rsidRDefault="006412F5" w:rsidP="000160AE">
      <w:pPr>
        <w:rPr>
          <w:b/>
          <w:sz w:val="28"/>
          <w:szCs w:val="28"/>
          <w:u w:val="single"/>
        </w:rPr>
      </w:pPr>
      <w:bookmarkStart w:id="2" w:name="_GoBack"/>
      <w:r w:rsidRPr="006412F5">
        <w:rPr>
          <w:b/>
          <w:sz w:val="28"/>
          <w:szCs w:val="28"/>
          <w:u w:val="single"/>
        </w:rPr>
        <w:t>Limitations and future developments</w:t>
      </w:r>
    </w:p>
    <w:p w14:paraId="4E61A20A" w14:textId="0AE2622A" w:rsidR="0092106B" w:rsidRDefault="00D62023">
      <w:pPr>
        <w:rPr>
          <w:sz w:val="28"/>
        </w:rPr>
      </w:pPr>
      <w:r w:rsidRPr="00D62023">
        <w:rPr>
          <w:sz w:val="28"/>
        </w:rPr>
        <w:t xml:space="preserve">Possible limitations for </w:t>
      </w:r>
      <w:r w:rsidR="009B5B93">
        <w:rPr>
          <w:sz w:val="28"/>
        </w:rPr>
        <w:t xml:space="preserve">this </w:t>
      </w:r>
      <w:r w:rsidRPr="00D62023">
        <w:rPr>
          <w:sz w:val="28"/>
        </w:rPr>
        <w:t>research could be from constraints within the school itself.</w:t>
      </w:r>
      <w:r>
        <w:rPr>
          <w:sz w:val="28"/>
        </w:rPr>
        <w:t xml:space="preserve"> Student teachers can be reflective and then research how to amend their way of teaching, but they could be limited by the mentors they have, the school policies, school facilities and personal constraints</w:t>
      </w:r>
      <w:r w:rsidR="004231FA">
        <w:rPr>
          <w:sz w:val="28"/>
        </w:rPr>
        <w:t xml:space="preserve">, as suggested in a table within an online article by </w:t>
      </w:r>
      <w:r w:rsidR="004231FA">
        <w:rPr>
          <w:rFonts w:cstheme="minorHAnsi"/>
          <w:sz w:val="28"/>
        </w:rPr>
        <w:t>³</w:t>
      </w:r>
      <w:r w:rsidR="004231FA" w:rsidRPr="004231FA">
        <w:rPr>
          <w:sz w:val="28"/>
        </w:rPr>
        <w:t>Meierdirk</w:t>
      </w:r>
      <w:r w:rsidR="004231FA">
        <w:rPr>
          <w:sz w:val="28"/>
        </w:rPr>
        <w:t xml:space="preserve"> (2012) p.10</w:t>
      </w:r>
      <w:r>
        <w:rPr>
          <w:sz w:val="28"/>
        </w:rPr>
        <w:t>. Every school has their own way of doing things as directed by the way their teachers deliver their lessons, student teacher could fe</w:t>
      </w:r>
      <w:r w:rsidR="00272744">
        <w:rPr>
          <w:sz w:val="28"/>
        </w:rPr>
        <w:t>el</w:t>
      </w:r>
      <w:r>
        <w:rPr>
          <w:sz w:val="28"/>
        </w:rPr>
        <w:t xml:space="preserve"> obliged to conform to the way their teachers do things in their classrooms. Hopefully once they are in their own classrooms and teaching themselves, they will come into their own. Its like learning how to drive a car, the instructor will tell you how to drive, will encourage you to learn the highway code and will tell you how to pass your </w:t>
      </w:r>
      <w:r>
        <w:rPr>
          <w:sz w:val="28"/>
        </w:rPr>
        <w:lastRenderedPageBreak/>
        <w:t xml:space="preserve">driving test. But it’s not until you are driving on your own that you will really learn how to drive. It’s the same for trainee teachers, they will only learn how to teach properly when they are doing it without being observed. That is when research and reflectivity really </w:t>
      </w:r>
      <w:r w:rsidR="004231FA">
        <w:rPr>
          <w:sz w:val="28"/>
        </w:rPr>
        <w:t>begin</w:t>
      </w:r>
      <w:r>
        <w:rPr>
          <w:sz w:val="28"/>
        </w:rPr>
        <w:t xml:space="preserve"> to work as you can try new things to see if they work</w:t>
      </w:r>
      <w:r w:rsidR="00432852">
        <w:rPr>
          <w:sz w:val="28"/>
        </w:rPr>
        <w:t>, asking questions like - if the activity doesn’t work, why not, what else could I do</w:t>
      </w:r>
      <w:r>
        <w:rPr>
          <w:sz w:val="28"/>
        </w:rPr>
        <w:t xml:space="preserve">. </w:t>
      </w:r>
      <w:r w:rsidR="004231FA">
        <w:rPr>
          <w:sz w:val="28"/>
        </w:rPr>
        <w:t xml:space="preserve">The school policies </w:t>
      </w:r>
      <w:r w:rsidR="009B5B93">
        <w:rPr>
          <w:sz w:val="28"/>
        </w:rPr>
        <w:t>create</w:t>
      </w:r>
      <w:r w:rsidR="004231FA">
        <w:rPr>
          <w:sz w:val="28"/>
        </w:rPr>
        <w:t xml:space="preserve"> some limitations </w:t>
      </w:r>
      <w:r w:rsidR="009B5B93">
        <w:rPr>
          <w:sz w:val="28"/>
        </w:rPr>
        <w:t xml:space="preserve">for research </w:t>
      </w:r>
      <w:r w:rsidR="004231FA">
        <w:rPr>
          <w:sz w:val="28"/>
        </w:rPr>
        <w:t>too</w:t>
      </w:r>
      <w:r w:rsidR="009B5B93">
        <w:rPr>
          <w:sz w:val="28"/>
        </w:rPr>
        <w:t>,</w:t>
      </w:r>
      <w:r w:rsidR="004231FA">
        <w:rPr>
          <w:sz w:val="28"/>
        </w:rPr>
        <w:t xml:space="preserve"> although they are in place to have some uniformity within the school</w:t>
      </w:r>
      <w:r w:rsidR="00432852">
        <w:rPr>
          <w:sz w:val="28"/>
        </w:rPr>
        <w:t>,</w:t>
      </w:r>
      <w:r w:rsidR="004231FA">
        <w:rPr>
          <w:sz w:val="28"/>
        </w:rPr>
        <w:t xml:space="preserve"> so the pupils see some consistency across the school, which can be good for the pupils but not necessarily for the teacher. Certain schools could have more technology, </w:t>
      </w:r>
      <w:r w:rsidR="00272744">
        <w:rPr>
          <w:sz w:val="28"/>
        </w:rPr>
        <w:t>and be</w:t>
      </w:r>
      <w:r w:rsidR="004231FA">
        <w:rPr>
          <w:sz w:val="28"/>
        </w:rPr>
        <w:t xml:space="preserve"> up to date</w:t>
      </w:r>
      <w:r w:rsidR="00432852">
        <w:rPr>
          <w:sz w:val="28"/>
        </w:rPr>
        <w:t xml:space="preserve"> with Digital competency</w:t>
      </w:r>
      <w:r w:rsidR="00272744">
        <w:rPr>
          <w:sz w:val="28"/>
        </w:rPr>
        <w:t>, which would give teachers more resources the pupils can relate to, in this technology focused world</w:t>
      </w:r>
      <w:r w:rsidR="004231FA">
        <w:rPr>
          <w:sz w:val="28"/>
        </w:rPr>
        <w:t xml:space="preserve">. </w:t>
      </w:r>
      <w:r w:rsidR="00432852">
        <w:rPr>
          <w:sz w:val="28"/>
        </w:rPr>
        <w:t xml:space="preserve">It is also suggested that the trainee teachers own personal personality and history could limit their reflection and research. </w:t>
      </w:r>
      <w:r w:rsidR="009B5B93">
        <w:rPr>
          <w:sz w:val="28"/>
        </w:rPr>
        <w:t>Trainee teachers doing research look at how they teach</w:t>
      </w:r>
      <w:r w:rsidR="00372893">
        <w:rPr>
          <w:sz w:val="28"/>
        </w:rPr>
        <w:t xml:space="preserve">, which can be quite insular, </w:t>
      </w:r>
      <w:r w:rsidR="009B5B93">
        <w:rPr>
          <w:sz w:val="28"/>
        </w:rPr>
        <w:t>not necessarily how their pupils learning has improved</w:t>
      </w:r>
      <w:r w:rsidR="00372893">
        <w:rPr>
          <w:sz w:val="28"/>
        </w:rPr>
        <w:t>, they reflect on what else they could do. There could be other factors involved in how a child learns, external factors like home life, friendship groups, disabilities and this research hasn’t necessarily taken this into consideration.</w:t>
      </w:r>
    </w:p>
    <w:p w14:paraId="7769B84C" w14:textId="00C96F2B" w:rsidR="00272744" w:rsidRDefault="00272744">
      <w:pPr>
        <w:rPr>
          <w:sz w:val="28"/>
        </w:rPr>
      </w:pPr>
      <w:r>
        <w:rPr>
          <w:sz w:val="28"/>
        </w:rPr>
        <w:t>Going forward I am looking forward to the New curriculum coming into place. I am encouraged by the holistic viewpoint, that all pupils can aspire to be what they want to be and I want to be a part of challenging pupils to look to the future, experience all that they can and achieve all that they deserve. I think that technology is going to play a bigger part in future lessons</w:t>
      </w:r>
      <w:r w:rsidR="00372893">
        <w:rPr>
          <w:sz w:val="28"/>
        </w:rPr>
        <w:t xml:space="preserve">, which scare me a little because the younger generation have been brought up with technology whereas I </w:t>
      </w:r>
      <w:r w:rsidR="00D3013E">
        <w:rPr>
          <w:sz w:val="28"/>
        </w:rPr>
        <w:t>must</w:t>
      </w:r>
      <w:r w:rsidR="00372893">
        <w:rPr>
          <w:sz w:val="28"/>
        </w:rPr>
        <w:t xml:space="preserve"> learn how to use it.</w:t>
      </w:r>
    </w:p>
    <w:p w14:paraId="71C29227" w14:textId="327D9FF3" w:rsidR="00C07C91" w:rsidRDefault="00C07C91">
      <w:pPr>
        <w:rPr>
          <w:sz w:val="28"/>
        </w:rPr>
      </w:pPr>
      <w:r>
        <w:rPr>
          <w:sz w:val="28"/>
        </w:rPr>
        <w:t xml:space="preserve">I will carry out future research projects as they not only reveal how my pupils are doing but also give me time to reflect on my teaching methods in a more consolidated way. Research helps the Maths department too as we can share our findings and improvements to help </w:t>
      </w:r>
      <w:r w:rsidR="00452F9F">
        <w:rPr>
          <w:sz w:val="28"/>
        </w:rPr>
        <w:t xml:space="preserve">any or all teachers especially as collaboration in all subjects is needed for the New Curriculum to work effectively. </w:t>
      </w:r>
    </w:p>
    <w:p w14:paraId="35FF8098" w14:textId="77777777" w:rsidR="00E65A0F" w:rsidRDefault="00372893">
      <w:pPr>
        <w:rPr>
          <w:sz w:val="28"/>
        </w:rPr>
      </w:pPr>
      <w:r>
        <w:rPr>
          <w:sz w:val="28"/>
        </w:rPr>
        <w:t>Having a Continuous Professional Development (CPD)</w:t>
      </w:r>
      <w:r w:rsidR="00D3013E">
        <w:rPr>
          <w:sz w:val="28"/>
        </w:rPr>
        <w:t xml:space="preserve"> </w:t>
      </w:r>
      <w:r>
        <w:rPr>
          <w:sz w:val="28"/>
        </w:rPr>
        <w:t>plan is important both for the person it’s for and for their employers.</w:t>
      </w:r>
      <w:r w:rsidR="00D3013E">
        <w:rPr>
          <w:sz w:val="28"/>
        </w:rPr>
        <w:t xml:space="preserve"> It goes back to what I said earlier, learning all the time is good for everyone. It is used to record, review and reflect on what you learn. Most organisations encourage their employees to have one. It is sometimes known as a Personal Development Plan (PDP).</w:t>
      </w:r>
    </w:p>
    <w:bookmarkEnd w:id="2"/>
    <w:p w14:paraId="2B603411" w14:textId="05D0CAC4" w:rsidR="008F115D" w:rsidRPr="00E65A0F" w:rsidRDefault="008F115D">
      <w:pPr>
        <w:rPr>
          <w:sz w:val="28"/>
        </w:rPr>
      </w:pPr>
      <w:r w:rsidRPr="00925D51">
        <w:rPr>
          <w:rFonts w:cstheme="minorHAnsi"/>
          <w:b/>
          <w:sz w:val="28"/>
          <w:szCs w:val="28"/>
          <w:u w:val="single"/>
        </w:rPr>
        <w:lastRenderedPageBreak/>
        <w:t>Bibliography</w:t>
      </w:r>
    </w:p>
    <w:p w14:paraId="0DF3E4EC" w14:textId="7F0E649F" w:rsidR="00DB0A09" w:rsidRPr="00AF7BF9" w:rsidRDefault="00DB0A09" w:rsidP="00DB0A09">
      <w:pPr>
        <w:rPr>
          <w:rFonts w:cstheme="minorHAnsi"/>
          <w:sz w:val="28"/>
          <w:szCs w:val="28"/>
        </w:rPr>
      </w:pPr>
      <w:r>
        <w:rPr>
          <w:rFonts w:cstheme="minorHAnsi"/>
          <w:sz w:val="28"/>
          <w:szCs w:val="28"/>
        </w:rPr>
        <w:t>¹</w:t>
      </w:r>
      <w:r w:rsidRPr="00AF7BF9">
        <w:rPr>
          <w:rFonts w:cstheme="minorHAnsi"/>
          <w:sz w:val="28"/>
          <w:szCs w:val="28"/>
        </w:rPr>
        <w:t xml:space="preserve">Kelly M (2018) “The Importance of Teacher Reflection”, </w:t>
      </w:r>
      <w:hyperlink r:id="rId11" w:history="1">
        <w:r w:rsidRPr="00AF7BF9">
          <w:rPr>
            <w:rStyle w:val="Hyperlink"/>
            <w:rFonts w:cstheme="minorHAnsi"/>
            <w:sz w:val="28"/>
            <w:szCs w:val="28"/>
          </w:rPr>
          <w:t>https://www.thoughtco.com/importance-of-teacher-reflection-8322</w:t>
        </w:r>
      </w:hyperlink>
      <w:r w:rsidRPr="00AF7BF9">
        <w:rPr>
          <w:rFonts w:cstheme="minorHAnsi"/>
          <w:sz w:val="28"/>
          <w:szCs w:val="28"/>
        </w:rPr>
        <w:t xml:space="preserve"> (accessed 28th April 2018)</w:t>
      </w:r>
    </w:p>
    <w:p w14:paraId="421C26DB" w14:textId="1E88F57F" w:rsidR="00470C0F" w:rsidRPr="00AF7BF9" w:rsidRDefault="00470C0F">
      <w:pPr>
        <w:rPr>
          <w:rFonts w:cstheme="minorHAnsi"/>
          <w:color w:val="444444"/>
          <w:sz w:val="28"/>
          <w:szCs w:val="28"/>
        </w:rPr>
      </w:pPr>
      <w:r w:rsidRPr="00AF7BF9">
        <w:rPr>
          <w:rFonts w:cstheme="minorHAnsi"/>
          <w:color w:val="444444"/>
          <w:sz w:val="28"/>
          <w:szCs w:val="28"/>
        </w:rPr>
        <w:t xml:space="preserve">²Sarivan L (2011) </w:t>
      </w:r>
      <w:r w:rsidR="003F18B4" w:rsidRPr="00AF7BF9">
        <w:rPr>
          <w:rFonts w:cstheme="minorHAnsi"/>
          <w:color w:val="444444"/>
          <w:sz w:val="28"/>
          <w:szCs w:val="28"/>
        </w:rPr>
        <w:t xml:space="preserve">“The Reflective Teacher” </w:t>
      </w:r>
      <w:r w:rsidR="003F18B4" w:rsidRPr="00AF7BF9">
        <w:rPr>
          <w:rFonts w:cstheme="minorHAnsi"/>
          <w:i/>
          <w:color w:val="444444"/>
          <w:sz w:val="28"/>
          <w:szCs w:val="28"/>
        </w:rPr>
        <w:t xml:space="preserve">Procedia Social and </w:t>
      </w:r>
      <w:proofErr w:type="spellStart"/>
      <w:r w:rsidR="003F18B4" w:rsidRPr="00AF7BF9">
        <w:rPr>
          <w:rFonts w:cstheme="minorHAnsi"/>
          <w:i/>
          <w:color w:val="444444"/>
          <w:sz w:val="28"/>
          <w:szCs w:val="28"/>
        </w:rPr>
        <w:t>Behavioral</w:t>
      </w:r>
      <w:proofErr w:type="spellEnd"/>
      <w:r w:rsidR="003F18B4" w:rsidRPr="00AF7BF9">
        <w:rPr>
          <w:rFonts w:cstheme="minorHAnsi"/>
          <w:i/>
          <w:color w:val="444444"/>
          <w:sz w:val="28"/>
          <w:szCs w:val="28"/>
        </w:rPr>
        <w:t xml:space="preserve"> Sciences, </w:t>
      </w:r>
      <w:r w:rsidR="003F18B4" w:rsidRPr="00AF7BF9">
        <w:rPr>
          <w:rFonts w:cstheme="minorHAnsi"/>
          <w:color w:val="444444"/>
          <w:sz w:val="28"/>
          <w:szCs w:val="28"/>
        </w:rPr>
        <w:t>11, pp.195–199, 28</w:t>
      </w:r>
      <w:r w:rsidR="003F18B4" w:rsidRPr="00AF7BF9">
        <w:rPr>
          <w:rFonts w:cstheme="minorHAnsi"/>
          <w:color w:val="444444"/>
          <w:sz w:val="28"/>
          <w:szCs w:val="28"/>
          <w:vertAlign w:val="superscript"/>
        </w:rPr>
        <w:t>th</w:t>
      </w:r>
      <w:r w:rsidR="003F18B4" w:rsidRPr="00AF7BF9">
        <w:rPr>
          <w:rFonts w:cstheme="minorHAnsi"/>
          <w:color w:val="444444"/>
          <w:sz w:val="28"/>
          <w:szCs w:val="28"/>
        </w:rPr>
        <w:t xml:space="preserve"> April 2019, </w:t>
      </w:r>
      <w:proofErr w:type="gramStart"/>
      <w:r w:rsidR="003F18B4" w:rsidRPr="00AF7BF9">
        <w:rPr>
          <w:rFonts w:cstheme="minorHAnsi"/>
          <w:color w:val="444444"/>
          <w:sz w:val="28"/>
          <w:szCs w:val="28"/>
        </w:rPr>
        <w:t>doi:10.1016/j.sbspro</w:t>
      </w:r>
      <w:proofErr w:type="gramEnd"/>
      <w:r w:rsidR="003F18B4" w:rsidRPr="00AF7BF9">
        <w:rPr>
          <w:rFonts w:cstheme="minorHAnsi"/>
          <w:color w:val="444444"/>
          <w:sz w:val="28"/>
          <w:szCs w:val="28"/>
        </w:rPr>
        <w:t>.2011.01.060</w:t>
      </w:r>
    </w:p>
    <w:p w14:paraId="28BDEF4A" w14:textId="77777777" w:rsidR="00DB0A09" w:rsidRPr="00AF7BF9" w:rsidRDefault="00DB0A09" w:rsidP="00DB0A09">
      <w:pPr>
        <w:rPr>
          <w:rFonts w:cstheme="minorHAnsi"/>
          <w:sz w:val="28"/>
          <w:szCs w:val="28"/>
        </w:rPr>
      </w:pPr>
      <w:r>
        <w:rPr>
          <w:rFonts w:cstheme="minorHAnsi"/>
          <w:sz w:val="28"/>
          <w:szCs w:val="28"/>
        </w:rPr>
        <w:t>³</w:t>
      </w:r>
      <w:r w:rsidRPr="00AF7BF9">
        <w:rPr>
          <w:rFonts w:cstheme="minorHAnsi"/>
          <w:sz w:val="28"/>
          <w:szCs w:val="28"/>
        </w:rPr>
        <w:t>McAteer, M, (2013) “</w:t>
      </w:r>
      <w:r w:rsidRPr="00AF7BF9">
        <w:rPr>
          <w:rFonts w:cstheme="minorHAnsi"/>
          <w:i/>
          <w:sz w:val="28"/>
          <w:szCs w:val="28"/>
        </w:rPr>
        <w:t xml:space="preserve">Action Research in Education”, </w:t>
      </w:r>
      <w:r w:rsidRPr="00AF7BF9">
        <w:rPr>
          <w:rFonts w:cstheme="minorHAnsi"/>
          <w:sz w:val="28"/>
          <w:szCs w:val="28"/>
        </w:rPr>
        <w:t>London, Sage Publications Ltd</w:t>
      </w:r>
    </w:p>
    <w:p w14:paraId="034BACC0" w14:textId="77777777" w:rsidR="00DB0A09" w:rsidRPr="00AF7BF9" w:rsidRDefault="00DB0A09" w:rsidP="00DB0A09">
      <w:pPr>
        <w:rPr>
          <w:rFonts w:cstheme="minorHAnsi"/>
          <w:sz w:val="28"/>
          <w:szCs w:val="28"/>
        </w:rPr>
      </w:pPr>
      <w:r>
        <w:rPr>
          <w:rFonts w:cstheme="minorHAnsi"/>
          <w:sz w:val="28"/>
          <w:szCs w:val="28"/>
        </w:rPr>
        <w:t>⁴</w:t>
      </w:r>
      <w:proofErr w:type="spellStart"/>
      <w:r w:rsidRPr="00AF7BF9">
        <w:rPr>
          <w:rFonts w:cstheme="minorHAnsi"/>
          <w:sz w:val="28"/>
          <w:szCs w:val="28"/>
        </w:rPr>
        <w:t>Boud</w:t>
      </w:r>
      <w:proofErr w:type="spellEnd"/>
      <w:r w:rsidRPr="00AF7BF9">
        <w:rPr>
          <w:rFonts w:cstheme="minorHAnsi"/>
          <w:sz w:val="28"/>
          <w:szCs w:val="28"/>
        </w:rPr>
        <w:t>, D., Keogh, R. and Walker, D. (1985)</w:t>
      </w:r>
      <w:r w:rsidRPr="00AF7BF9">
        <w:rPr>
          <w:rFonts w:cstheme="minorHAnsi"/>
          <w:i/>
          <w:sz w:val="28"/>
          <w:szCs w:val="28"/>
        </w:rPr>
        <w:t xml:space="preserve">” Promoting reflection in learning: a model.” </w:t>
      </w:r>
      <w:r w:rsidRPr="00AF7BF9">
        <w:rPr>
          <w:rFonts w:cstheme="minorHAnsi"/>
          <w:sz w:val="28"/>
          <w:szCs w:val="28"/>
        </w:rPr>
        <w:t xml:space="preserve">In D. </w:t>
      </w:r>
      <w:proofErr w:type="spellStart"/>
      <w:r w:rsidRPr="00AF7BF9">
        <w:rPr>
          <w:rFonts w:cstheme="minorHAnsi"/>
          <w:sz w:val="28"/>
          <w:szCs w:val="28"/>
        </w:rPr>
        <w:t>Boud</w:t>
      </w:r>
      <w:proofErr w:type="spellEnd"/>
      <w:r w:rsidRPr="00AF7BF9">
        <w:rPr>
          <w:rFonts w:cstheme="minorHAnsi"/>
          <w:sz w:val="28"/>
          <w:szCs w:val="28"/>
        </w:rPr>
        <w:t>, R. Keogh and D. Walker (eds.) Reflection: turning experience into learning. London: Kogan Page</w:t>
      </w:r>
    </w:p>
    <w:p w14:paraId="092EEA24" w14:textId="77777777" w:rsidR="00DB0A09" w:rsidRPr="00AF7BF9" w:rsidRDefault="00DB0A09" w:rsidP="00DB0A09">
      <w:pPr>
        <w:rPr>
          <w:rFonts w:cstheme="minorHAnsi"/>
          <w:sz w:val="28"/>
          <w:szCs w:val="28"/>
        </w:rPr>
      </w:pPr>
      <w:proofErr w:type="spellStart"/>
      <w:r w:rsidRPr="00AF7BF9">
        <w:rPr>
          <w:rFonts w:cstheme="minorHAnsi"/>
          <w:sz w:val="28"/>
          <w:szCs w:val="28"/>
        </w:rPr>
        <w:t>Boud</w:t>
      </w:r>
      <w:proofErr w:type="spellEnd"/>
      <w:r w:rsidRPr="00AF7BF9">
        <w:rPr>
          <w:rFonts w:cstheme="minorHAnsi"/>
          <w:sz w:val="28"/>
          <w:szCs w:val="28"/>
        </w:rPr>
        <w:t xml:space="preserve">, D. and Fales, A. (1983) </w:t>
      </w:r>
      <w:r w:rsidRPr="00AF7BF9">
        <w:rPr>
          <w:rFonts w:cstheme="minorHAnsi"/>
          <w:i/>
          <w:sz w:val="28"/>
          <w:szCs w:val="28"/>
        </w:rPr>
        <w:t>Reflective learning: key to learning from experience</w:t>
      </w:r>
      <w:r w:rsidRPr="00AF7BF9">
        <w:rPr>
          <w:rFonts w:cstheme="minorHAnsi"/>
          <w:sz w:val="28"/>
          <w:szCs w:val="28"/>
        </w:rPr>
        <w:t>. Journal of Humanistic Psychology, 23(2), 99-117.</w:t>
      </w:r>
    </w:p>
    <w:p w14:paraId="67D916E2" w14:textId="77777777" w:rsidR="00DB0A09" w:rsidRPr="00AF7BF9" w:rsidRDefault="00DB0A09" w:rsidP="00DB0A09">
      <w:pPr>
        <w:rPr>
          <w:rFonts w:cstheme="minorHAnsi"/>
          <w:sz w:val="28"/>
          <w:szCs w:val="28"/>
        </w:rPr>
      </w:pPr>
      <w:proofErr w:type="spellStart"/>
      <w:r w:rsidRPr="00AF7BF9">
        <w:rPr>
          <w:rFonts w:cstheme="minorHAnsi"/>
          <w:sz w:val="28"/>
          <w:szCs w:val="28"/>
        </w:rPr>
        <w:t>Mezirow</w:t>
      </w:r>
      <w:proofErr w:type="spellEnd"/>
      <w:r w:rsidRPr="00AF7BF9">
        <w:rPr>
          <w:rFonts w:cstheme="minorHAnsi"/>
          <w:sz w:val="28"/>
          <w:szCs w:val="28"/>
        </w:rPr>
        <w:t xml:space="preserve">, J. (1981) </w:t>
      </w:r>
      <w:r w:rsidRPr="00AF7BF9">
        <w:rPr>
          <w:rFonts w:cstheme="minorHAnsi"/>
          <w:i/>
          <w:sz w:val="28"/>
          <w:szCs w:val="28"/>
        </w:rPr>
        <w:t>A critical theory of adult learning and education</w:t>
      </w:r>
      <w:r w:rsidRPr="00AF7BF9">
        <w:rPr>
          <w:rFonts w:cstheme="minorHAnsi"/>
          <w:sz w:val="28"/>
          <w:szCs w:val="28"/>
        </w:rPr>
        <w:t>. Adult Education,32(1), 3-24.</w:t>
      </w:r>
    </w:p>
    <w:p w14:paraId="4BD4ED5B" w14:textId="77777777" w:rsidR="00DB0A09" w:rsidRDefault="00DB0A09" w:rsidP="00DB0A09">
      <w:r>
        <w:rPr>
          <w:rFonts w:cstheme="minorHAnsi"/>
          <w:sz w:val="28"/>
          <w:szCs w:val="28"/>
        </w:rPr>
        <w:t>⁵</w:t>
      </w:r>
      <w:r w:rsidRPr="002A1DFC">
        <w:rPr>
          <w:i/>
          <w:sz w:val="28"/>
          <w:szCs w:val="28"/>
        </w:rPr>
        <w:t>Education Reform Act 1988</w:t>
      </w:r>
      <w:r>
        <w:rPr>
          <w:sz w:val="28"/>
          <w:szCs w:val="28"/>
        </w:rPr>
        <w:t xml:space="preserve"> Available at </w:t>
      </w:r>
      <w:hyperlink r:id="rId12" w:history="1">
        <w:r w:rsidRPr="003D7456">
          <w:rPr>
            <w:rStyle w:val="Hyperlink"/>
            <w:sz w:val="28"/>
            <w:szCs w:val="28"/>
          </w:rPr>
          <w:t>http://www.legislation.gov.uk/ukpga/1988/40/contents</w:t>
        </w:r>
      </w:hyperlink>
      <w:r>
        <w:rPr>
          <w:sz w:val="28"/>
          <w:szCs w:val="28"/>
        </w:rPr>
        <w:t xml:space="preserve"> (Accessed: 06/05/19)</w:t>
      </w:r>
    </w:p>
    <w:p w14:paraId="5526DE50" w14:textId="77777777" w:rsidR="00DB0A09" w:rsidRDefault="00DB0A09" w:rsidP="00DB0A09">
      <w:pPr>
        <w:rPr>
          <w:rFonts w:cstheme="minorHAnsi"/>
          <w:sz w:val="28"/>
          <w:szCs w:val="28"/>
        </w:rPr>
      </w:pPr>
      <w:r>
        <w:rPr>
          <w:rFonts w:cstheme="minorHAnsi"/>
          <w:sz w:val="28"/>
          <w:szCs w:val="28"/>
        </w:rPr>
        <w:t>⁶Donaldson G (2015) “</w:t>
      </w:r>
      <w:r>
        <w:rPr>
          <w:rFonts w:cstheme="minorHAnsi"/>
          <w:i/>
          <w:sz w:val="28"/>
          <w:szCs w:val="28"/>
        </w:rPr>
        <w:t xml:space="preserve">Successful Futures - </w:t>
      </w:r>
      <w:r w:rsidRPr="00AA59BB">
        <w:rPr>
          <w:rFonts w:cstheme="minorHAnsi"/>
          <w:i/>
          <w:sz w:val="28"/>
          <w:szCs w:val="28"/>
        </w:rPr>
        <w:t>Independent Review of Curriculum  and Assessment Arrangements in Wales</w:t>
      </w:r>
      <w:r>
        <w:rPr>
          <w:rFonts w:cstheme="minorHAnsi"/>
          <w:i/>
          <w:sz w:val="28"/>
          <w:szCs w:val="28"/>
        </w:rPr>
        <w:t xml:space="preserve">” </w:t>
      </w:r>
      <w:r>
        <w:rPr>
          <w:rFonts w:cstheme="minorHAnsi"/>
          <w:sz w:val="28"/>
          <w:szCs w:val="28"/>
        </w:rPr>
        <w:t>Available at:</w:t>
      </w:r>
      <w:r w:rsidRPr="00AA59BB">
        <w:t xml:space="preserve"> </w:t>
      </w:r>
      <w:hyperlink r:id="rId13" w:history="1">
        <w:r w:rsidRPr="004C3F3A">
          <w:rPr>
            <w:rStyle w:val="Hyperlink"/>
            <w:rFonts w:cstheme="minorHAnsi"/>
            <w:sz w:val="28"/>
            <w:szCs w:val="28"/>
          </w:rPr>
          <w:t>https://dera.ioe.ac.uk/22165/2/150225-successful-futures-en_Redacted.pdf</w:t>
        </w:r>
      </w:hyperlink>
      <w:r>
        <w:rPr>
          <w:rFonts w:cstheme="minorHAnsi"/>
          <w:sz w:val="28"/>
          <w:szCs w:val="28"/>
        </w:rPr>
        <w:t xml:space="preserve"> (Accessed: 4 May 2019)</w:t>
      </w:r>
    </w:p>
    <w:p w14:paraId="61E7E59F" w14:textId="77777777" w:rsidR="00E41B31" w:rsidRDefault="00E41B31" w:rsidP="00E41B31">
      <w:pPr>
        <w:rPr>
          <w:rFonts w:cstheme="minorHAnsi"/>
          <w:sz w:val="28"/>
          <w:szCs w:val="28"/>
        </w:rPr>
      </w:pPr>
      <w:r>
        <w:rPr>
          <w:rFonts w:cstheme="minorHAnsi"/>
          <w:sz w:val="28"/>
          <w:szCs w:val="28"/>
        </w:rPr>
        <w:t>⁷</w:t>
      </w:r>
      <w:r>
        <w:rPr>
          <w:rFonts w:cstheme="minorHAnsi"/>
          <w:i/>
          <w:sz w:val="28"/>
          <w:szCs w:val="28"/>
        </w:rPr>
        <w:t xml:space="preserve">National Literacy and Numeracy Framework </w:t>
      </w:r>
      <w:r>
        <w:rPr>
          <w:rFonts w:cstheme="minorHAnsi"/>
          <w:sz w:val="28"/>
          <w:szCs w:val="28"/>
        </w:rPr>
        <w:t xml:space="preserve">2013 Available at </w:t>
      </w:r>
      <w:hyperlink r:id="rId14" w:history="1">
        <w:r w:rsidRPr="002E425C">
          <w:rPr>
            <w:rStyle w:val="Hyperlink"/>
            <w:rFonts w:cstheme="minorHAnsi"/>
            <w:sz w:val="28"/>
            <w:szCs w:val="28"/>
          </w:rPr>
          <w:t>https://learning.gov.wales/docs/learningwales/publications/130415-lnf-guidance-en.pdf</w:t>
        </w:r>
      </w:hyperlink>
      <w:r>
        <w:rPr>
          <w:rFonts w:cstheme="minorHAnsi"/>
          <w:sz w:val="28"/>
          <w:szCs w:val="28"/>
        </w:rPr>
        <w:t xml:space="preserve"> (Accessed: 12/05/19)</w:t>
      </w:r>
    </w:p>
    <w:p w14:paraId="1A5D12EB" w14:textId="77777777" w:rsidR="00E41B31" w:rsidRDefault="00E41B31" w:rsidP="00E41B31">
      <w:pPr>
        <w:rPr>
          <w:rFonts w:cstheme="minorHAnsi"/>
          <w:sz w:val="28"/>
          <w:szCs w:val="28"/>
        </w:rPr>
      </w:pPr>
      <w:r>
        <w:rPr>
          <w:rFonts w:cstheme="minorHAnsi"/>
          <w:sz w:val="28"/>
          <w:szCs w:val="28"/>
        </w:rPr>
        <w:t>⁸</w:t>
      </w:r>
      <w:r w:rsidRPr="00B457E1">
        <w:rPr>
          <w:rFonts w:cstheme="minorHAnsi"/>
          <w:i/>
          <w:sz w:val="28"/>
          <w:szCs w:val="28"/>
        </w:rPr>
        <w:t>Foundation Phase Framework (Revised 2015)</w:t>
      </w:r>
      <w:r>
        <w:rPr>
          <w:rFonts w:cstheme="minorHAnsi"/>
          <w:sz w:val="28"/>
          <w:szCs w:val="28"/>
        </w:rPr>
        <w:t xml:space="preserve"> Available at: </w:t>
      </w:r>
      <w:hyperlink r:id="rId15" w:history="1">
        <w:r w:rsidRPr="00BC3AFF">
          <w:rPr>
            <w:rStyle w:val="Hyperlink"/>
            <w:rFonts w:cstheme="minorHAnsi"/>
            <w:sz w:val="28"/>
            <w:szCs w:val="28"/>
          </w:rPr>
          <w:t>https://learning.gov.wales/docs/learningwales/publications/150803-fp-framework-en.pdf</w:t>
        </w:r>
      </w:hyperlink>
      <w:r>
        <w:rPr>
          <w:rFonts w:cstheme="minorHAnsi"/>
          <w:sz w:val="28"/>
          <w:szCs w:val="28"/>
        </w:rPr>
        <w:t xml:space="preserve"> (Accessed: 13/05/19)</w:t>
      </w:r>
    </w:p>
    <w:p w14:paraId="350CF185" w14:textId="77777777" w:rsidR="00E41B31" w:rsidRDefault="00E41B31" w:rsidP="00E41B31">
      <w:pPr>
        <w:rPr>
          <w:sz w:val="28"/>
          <w:szCs w:val="28"/>
        </w:rPr>
      </w:pPr>
      <w:r>
        <w:rPr>
          <w:rFonts w:cstheme="minorHAnsi"/>
          <w:sz w:val="28"/>
          <w:szCs w:val="28"/>
        </w:rPr>
        <w:t>⁹</w:t>
      </w:r>
      <w:r>
        <w:rPr>
          <w:sz w:val="28"/>
          <w:szCs w:val="28"/>
        </w:rPr>
        <w:t xml:space="preserve">Davis G.E. (2010) </w:t>
      </w:r>
      <w:r w:rsidRPr="00B9253D">
        <w:rPr>
          <w:i/>
          <w:sz w:val="28"/>
          <w:szCs w:val="28"/>
        </w:rPr>
        <w:t xml:space="preserve">Richard </w:t>
      </w:r>
      <w:proofErr w:type="spellStart"/>
      <w:r w:rsidRPr="00B9253D">
        <w:rPr>
          <w:i/>
          <w:sz w:val="28"/>
          <w:szCs w:val="28"/>
        </w:rPr>
        <w:t>Skemp's</w:t>
      </w:r>
      <w:proofErr w:type="spellEnd"/>
      <w:r w:rsidRPr="00B9253D">
        <w:rPr>
          <w:i/>
          <w:sz w:val="28"/>
          <w:szCs w:val="28"/>
        </w:rPr>
        <w:t xml:space="preserve"> Relational Understanding and Instrumental Understanding</w:t>
      </w:r>
      <w:r>
        <w:rPr>
          <w:sz w:val="28"/>
          <w:szCs w:val="28"/>
        </w:rPr>
        <w:t xml:space="preserve"> </w:t>
      </w:r>
      <w:r>
        <w:rPr>
          <w:rFonts w:cstheme="minorHAnsi"/>
          <w:sz w:val="28"/>
          <w:szCs w:val="28"/>
        </w:rPr>
        <w:t>[</w:t>
      </w:r>
      <w:r>
        <w:rPr>
          <w:sz w:val="28"/>
          <w:szCs w:val="28"/>
        </w:rPr>
        <w:t>Blog</w:t>
      </w:r>
      <w:r>
        <w:rPr>
          <w:rFonts w:cstheme="minorHAnsi"/>
          <w:sz w:val="28"/>
          <w:szCs w:val="28"/>
        </w:rPr>
        <w:t>]</w:t>
      </w:r>
      <w:r>
        <w:rPr>
          <w:sz w:val="28"/>
          <w:szCs w:val="28"/>
        </w:rPr>
        <w:t xml:space="preserve"> </w:t>
      </w:r>
      <w:r w:rsidRPr="007105A2">
        <w:rPr>
          <w:sz w:val="28"/>
          <w:szCs w:val="28"/>
        </w:rPr>
        <w:t>January 8,</w:t>
      </w:r>
      <w:r>
        <w:rPr>
          <w:sz w:val="28"/>
          <w:szCs w:val="28"/>
        </w:rPr>
        <w:t xml:space="preserve"> Available at :</w:t>
      </w:r>
      <w:r w:rsidRPr="00B9253D">
        <w:t xml:space="preserve"> </w:t>
      </w:r>
      <w:hyperlink r:id="rId16" w:history="1">
        <w:r w:rsidRPr="003D7456">
          <w:rPr>
            <w:rStyle w:val="Hyperlink"/>
            <w:sz w:val="28"/>
            <w:szCs w:val="28"/>
          </w:rPr>
          <w:t>http://www.blog.republicofmath.com/richard-skemps-relational-understanding-and-instrumental-understanding/</w:t>
        </w:r>
      </w:hyperlink>
      <w:r>
        <w:rPr>
          <w:sz w:val="28"/>
          <w:szCs w:val="28"/>
        </w:rPr>
        <w:t xml:space="preserve"> (Accessed: 4 May 2019)</w:t>
      </w:r>
    </w:p>
    <w:p w14:paraId="71105EC4" w14:textId="5371E669" w:rsidR="007105A2" w:rsidRDefault="00E41B31">
      <w:pPr>
        <w:rPr>
          <w:rFonts w:cstheme="minorHAnsi"/>
          <w:sz w:val="28"/>
          <w:szCs w:val="28"/>
        </w:rPr>
      </w:pPr>
      <w:r>
        <w:rPr>
          <w:rFonts w:cstheme="minorHAnsi"/>
          <w:sz w:val="28"/>
          <w:szCs w:val="28"/>
        </w:rPr>
        <w:lastRenderedPageBreak/>
        <w:t>¹⁰</w:t>
      </w:r>
      <w:r w:rsidR="00AF7BF9">
        <w:rPr>
          <w:rFonts w:cstheme="minorHAnsi"/>
          <w:sz w:val="28"/>
          <w:szCs w:val="28"/>
        </w:rPr>
        <w:t xml:space="preserve">Dunnigan H, (2010) </w:t>
      </w:r>
      <w:r w:rsidR="00AF7BF9" w:rsidRPr="00F13EAF">
        <w:rPr>
          <w:rFonts w:cstheme="minorHAnsi"/>
          <w:i/>
          <w:sz w:val="28"/>
          <w:szCs w:val="28"/>
        </w:rPr>
        <w:t>Relational Understanding and Instrumental Understanding</w:t>
      </w:r>
      <w:r w:rsidR="00AF7BF9" w:rsidRPr="00F13EAF">
        <w:rPr>
          <w:rFonts w:cstheme="minorHAnsi"/>
          <w:sz w:val="28"/>
          <w:szCs w:val="28"/>
        </w:rPr>
        <w:t xml:space="preserve"> [Blog] January 14</w:t>
      </w:r>
      <w:r w:rsidR="00AF7BF9">
        <w:rPr>
          <w:rFonts w:cstheme="minorHAnsi"/>
          <w:sz w:val="28"/>
          <w:szCs w:val="28"/>
        </w:rPr>
        <w:t xml:space="preserve">, Available at: </w:t>
      </w:r>
      <w:hyperlink r:id="rId17" w:history="1">
        <w:r w:rsidR="00AF7BF9" w:rsidRPr="003D7456">
          <w:rPr>
            <w:rStyle w:val="Hyperlink"/>
            <w:rFonts w:cstheme="minorHAnsi"/>
            <w:sz w:val="28"/>
            <w:szCs w:val="28"/>
          </w:rPr>
          <w:t>https://heathermathed.blogspot.com/2010/01/relational-understanding-and.html</w:t>
        </w:r>
      </w:hyperlink>
      <w:r w:rsidR="00AF7BF9">
        <w:rPr>
          <w:rFonts w:cstheme="minorHAnsi"/>
          <w:sz w:val="28"/>
          <w:szCs w:val="28"/>
        </w:rPr>
        <w:t xml:space="preserve"> (Accessed: 6</w:t>
      </w:r>
      <w:r w:rsidR="00AF7BF9" w:rsidRPr="006270DB">
        <w:rPr>
          <w:rFonts w:cstheme="minorHAnsi"/>
          <w:sz w:val="28"/>
          <w:szCs w:val="28"/>
          <w:vertAlign w:val="superscript"/>
        </w:rPr>
        <w:t>th</w:t>
      </w:r>
      <w:r w:rsidR="00AF7BF9">
        <w:rPr>
          <w:rFonts w:cstheme="minorHAnsi"/>
          <w:sz w:val="28"/>
          <w:szCs w:val="28"/>
        </w:rPr>
        <w:t xml:space="preserve"> May 2019)</w:t>
      </w:r>
    </w:p>
    <w:p w14:paraId="105660AE" w14:textId="6E854750" w:rsidR="00C908C5" w:rsidRDefault="00C908C5">
      <w:pPr>
        <w:rPr>
          <w:rFonts w:cstheme="minorHAnsi"/>
          <w:sz w:val="28"/>
          <w:szCs w:val="28"/>
        </w:rPr>
      </w:pPr>
      <w:r>
        <w:rPr>
          <w:rFonts w:cstheme="minorHAnsi"/>
          <w:sz w:val="28"/>
          <w:szCs w:val="28"/>
        </w:rPr>
        <w:t>¹</w:t>
      </w:r>
      <w:r w:rsidR="00E41B31">
        <w:rPr>
          <w:rFonts w:cstheme="minorHAnsi"/>
          <w:sz w:val="28"/>
          <w:szCs w:val="28"/>
        </w:rPr>
        <w:t>¹</w:t>
      </w:r>
      <w:r>
        <w:rPr>
          <w:rFonts w:cstheme="minorHAnsi"/>
          <w:sz w:val="28"/>
          <w:szCs w:val="28"/>
        </w:rPr>
        <w:t>Ryan J &amp; Williams J, (2007) “</w:t>
      </w:r>
      <w:r w:rsidRPr="00C908C5">
        <w:rPr>
          <w:rFonts w:cstheme="minorHAnsi"/>
          <w:i/>
          <w:sz w:val="28"/>
          <w:szCs w:val="28"/>
        </w:rPr>
        <w:t>Children’s Mathematics 4 -15 – Learning from Errors and Misconceptions</w:t>
      </w:r>
      <w:r>
        <w:rPr>
          <w:rFonts w:cstheme="minorHAnsi"/>
          <w:sz w:val="28"/>
          <w:szCs w:val="28"/>
        </w:rPr>
        <w:t>”, Maidenhead: Open University Press</w:t>
      </w:r>
    </w:p>
    <w:p w14:paraId="2A36BE5F" w14:textId="77777777" w:rsidR="008C0EA6" w:rsidRDefault="008C0EA6" w:rsidP="008C0EA6">
      <w:pPr>
        <w:rPr>
          <w:rFonts w:cstheme="minorHAnsi"/>
          <w:sz w:val="28"/>
          <w:szCs w:val="28"/>
        </w:rPr>
      </w:pPr>
      <w:r>
        <w:rPr>
          <w:rFonts w:cstheme="minorHAnsi"/>
          <w:sz w:val="28"/>
          <w:szCs w:val="28"/>
        </w:rPr>
        <w:t>¹²Tanner H, Jones S (2000) “</w:t>
      </w:r>
      <w:r>
        <w:rPr>
          <w:rFonts w:cstheme="minorHAnsi"/>
          <w:i/>
          <w:sz w:val="28"/>
          <w:szCs w:val="28"/>
        </w:rPr>
        <w:t xml:space="preserve">Becoming a Successful Teacher of Mathematics”, </w:t>
      </w:r>
      <w:r w:rsidRPr="0095777C">
        <w:rPr>
          <w:rFonts w:cstheme="minorHAnsi"/>
          <w:sz w:val="28"/>
          <w:szCs w:val="28"/>
        </w:rPr>
        <w:t>London:</w:t>
      </w:r>
      <w:r>
        <w:rPr>
          <w:rFonts w:cstheme="minorHAnsi"/>
          <w:sz w:val="28"/>
          <w:szCs w:val="28"/>
        </w:rPr>
        <w:t xml:space="preserve"> </w:t>
      </w:r>
      <w:proofErr w:type="spellStart"/>
      <w:r>
        <w:rPr>
          <w:rFonts w:cstheme="minorHAnsi"/>
          <w:sz w:val="28"/>
          <w:szCs w:val="28"/>
        </w:rPr>
        <w:t>RoutledgeFalmer</w:t>
      </w:r>
      <w:proofErr w:type="spellEnd"/>
      <w:r w:rsidRPr="0095777C">
        <w:rPr>
          <w:rFonts w:cstheme="minorHAnsi"/>
          <w:sz w:val="28"/>
          <w:szCs w:val="28"/>
        </w:rPr>
        <w:t xml:space="preserve"> </w:t>
      </w:r>
    </w:p>
    <w:p w14:paraId="3693B5AD" w14:textId="77777777" w:rsidR="00703E3B" w:rsidRDefault="00703E3B" w:rsidP="00703E3B">
      <w:pPr>
        <w:rPr>
          <w:rFonts w:cstheme="minorHAnsi"/>
          <w:sz w:val="28"/>
          <w:szCs w:val="28"/>
        </w:rPr>
      </w:pPr>
      <w:r>
        <w:rPr>
          <w:rFonts w:cstheme="minorHAnsi"/>
          <w:sz w:val="28"/>
          <w:szCs w:val="28"/>
        </w:rPr>
        <w:t>¹³ Handley T, (2019) “</w:t>
      </w:r>
      <w:r w:rsidRPr="00B40C97">
        <w:rPr>
          <w:rFonts w:cstheme="minorHAnsi"/>
          <w:i/>
          <w:sz w:val="28"/>
          <w:szCs w:val="28"/>
        </w:rPr>
        <w:t>Getting To Grips With Classroom Assessment - Comparing Formative Vs Summative Assessments</w:t>
      </w:r>
      <w:r>
        <w:rPr>
          <w:rFonts w:cstheme="minorHAnsi"/>
          <w:i/>
          <w:sz w:val="28"/>
          <w:szCs w:val="28"/>
        </w:rPr>
        <w:t>”</w:t>
      </w:r>
      <w:r w:rsidRPr="00B40C97">
        <w:rPr>
          <w:rFonts w:cstheme="minorHAnsi"/>
          <w:sz w:val="28"/>
          <w:szCs w:val="28"/>
        </w:rPr>
        <w:t xml:space="preserve"> </w:t>
      </w:r>
      <w:r>
        <w:rPr>
          <w:rFonts w:cstheme="minorHAnsi"/>
          <w:sz w:val="28"/>
          <w:szCs w:val="28"/>
        </w:rPr>
        <w:t>[</w:t>
      </w:r>
      <w:r>
        <w:rPr>
          <w:sz w:val="28"/>
          <w:szCs w:val="28"/>
        </w:rPr>
        <w:t>Blog</w:t>
      </w:r>
      <w:r>
        <w:rPr>
          <w:rFonts w:cstheme="minorHAnsi"/>
          <w:sz w:val="28"/>
          <w:szCs w:val="28"/>
        </w:rPr>
        <w:t xml:space="preserve">] February 20, Available at: </w:t>
      </w:r>
      <w:hyperlink r:id="rId18" w:history="1">
        <w:r w:rsidRPr="001542CD">
          <w:rPr>
            <w:rStyle w:val="Hyperlink"/>
            <w:rFonts w:cstheme="minorHAnsi"/>
            <w:sz w:val="28"/>
            <w:szCs w:val="28"/>
          </w:rPr>
          <w:t>https://thirdspacelearning.com/blog/formative-vs-summative-assessments/</w:t>
        </w:r>
      </w:hyperlink>
      <w:r>
        <w:rPr>
          <w:rFonts w:cstheme="minorHAnsi"/>
          <w:sz w:val="28"/>
          <w:szCs w:val="28"/>
        </w:rPr>
        <w:t xml:space="preserve"> (Accessed: 9 May 2019)</w:t>
      </w:r>
    </w:p>
    <w:p w14:paraId="43BDC76F" w14:textId="6D2DB494" w:rsidR="00A064CA" w:rsidRDefault="00A064CA">
      <w:pPr>
        <w:rPr>
          <w:rFonts w:cstheme="minorHAnsi"/>
          <w:sz w:val="28"/>
          <w:szCs w:val="28"/>
        </w:rPr>
      </w:pPr>
      <w:r>
        <w:rPr>
          <w:rFonts w:cstheme="minorHAnsi"/>
          <w:sz w:val="28"/>
          <w:szCs w:val="28"/>
        </w:rPr>
        <w:t>¹</w:t>
      </w:r>
      <w:r w:rsidR="00703E3B">
        <w:rPr>
          <w:rFonts w:cstheme="minorHAnsi"/>
          <w:sz w:val="28"/>
          <w:szCs w:val="28"/>
        </w:rPr>
        <w:t>⁴</w:t>
      </w:r>
      <w:r w:rsidRPr="00A064CA">
        <w:t xml:space="preserve"> </w:t>
      </w:r>
      <w:r w:rsidRPr="00A064CA">
        <w:rPr>
          <w:rFonts w:cstheme="minorHAnsi"/>
          <w:i/>
          <w:sz w:val="28"/>
          <w:szCs w:val="28"/>
        </w:rPr>
        <w:t>A curriculum for Wales – a curriculum for life</w:t>
      </w:r>
      <w:r w:rsidR="00BD7CD4">
        <w:rPr>
          <w:rFonts w:cstheme="minorHAnsi"/>
          <w:i/>
          <w:sz w:val="28"/>
          <w:szCs w:val="28"/>
        </w:rPr>
        <w:t xml:space="preserve"> </w:t>
      </w:r>
      <w:r w:rsidR="00BD7CD4" w:rsidRPr="00BD7CD4">
        <w:rPr>
          <w:rFonts w:cstheme="minorHAnsi"/>
          <w:sz w:val="28"/>
          <w:szCs w:val="28"/>
        </w:rPr>
        <w:t>Available at</w:t>
      </w:r>
      <w:r w:rsidR="00BD7CD4">
        <w:rPr>
          <w:rFonts w:cstheme="minorHAnsi"/>
          <w:i/>
          <w:sz w:val="28"/>
          <w:szCs w:val="28"/>
        </w:rPr>
        <w:t xml:space="preserve"> </w:t>
      </w:r>
      <w:hyperlink r:id="rId19" w:history="1">
        <w:r w:rsidR="00BD7CD4" w:rsidRPr="00BD7CD4">
          <w:rPr>
            <w:rStyle w:val="Hyperlink"/>
            <w:rFonts w:cstheme="minorHAnsi"/>
            <w:sz w:val="28"/>
            <w:szCs w:val="28"/>
          </w:rPr>
          <w:t>https://gweddill.gov.wales/docs/dcells/publications/151021-a-curriculum-for-wales-a-curriculum-for-life-en.pdf</w:t>
        </w:r>
      </w:hyperlink>
      <w:r w:rsidR="00BD7CD4" w:rsidRPr="00BD7CD4">
        <w:rPr>
          <w:rFonts w:cstheme="minorHAnsi"/>
          <w:sz w:val="28"/>
          <w:szCs w:val="28"/>
        </w:rPr>
        <w:t xml:space="preserve"> (Accessed</w:t>
      </w:r>
      <w:r w:rsidR="00BD7CD4">
        <w:rPr>
          <w:rFonts w:cstheme="minorHAnsi"/>
          <w:sz w:val="28"/>
          <w:szCs w:val="28"/>
        </w:rPr>
        <w:t>: 11/05/19)</w:t>
      </w:r>
    </w:p>
    <w:p w14:paraId="1C8D9E2A" w14:textId="77777777" w:rsidR="00703E3B" w:rsidRDefault="00703E3B" w:rsidP="00703E3B">
      <w:pPr>
        <w:rPr>
          <w:rFonts w:cstheme="minorHAnsi"/>
          <w:sz w:val="28"/>
          <w:szCs w:val="28"/>
        </w:rPr>
      </w:pPr>
      <w:r>
        <w:rPr>
          <w:rFonts w:cstheme="minorHAnsi"/>
          <w:sz w:val="28"/>
          <w:szCs w:val="28"/>
        </w:rPr>
        <w:t>¹⁵</w:t>
      </w:r>
      <w:r>
        <w:rPr>
          <w:rFonts w:cstheme="minorHAnsi"/>
          <w:i/>
          <w:sz w:val="28"/>
          <w:szCs w:val="28"/>
        </w:rPr>
        <w:t xml:space="preserve">Digital Competency Framework (2015) </w:t>
      </w:r>
      <w:r w:rsidRPr="00B30FC8">
        <w:rPr>
          <w:rFonts w:cstheme="minorHAnsi"/>
          <w:sz w:val="28"/>
          <w:szCs w:val="28"/>
        </w:rPr>
        <w:t>Available at</w:t>
      </w:r>
      <w:r>
        <w:rPr>
          <w:rFonts w:cstheme="minorHAnsi"/>
          <w:sz w:val="28"/>
          <w:szCs w:val="28"/>
        </w:rPr>
        <w:t>:</w:t>
      </w:r>
      <w:r w:rsidRPr="00B30FC8">
        <w:t xml:space="preserve"> </w:t>
      </w:r>
      <w:hyperlink r:id="rId20" w:history="1">
        <w:r w:rsidRPr="002E425C">
          <w:rPr>
            <w:rStyle w:val="Hyperlink"/>
            <w:rFonts w:cstheme="minorHAnsi"/>
            <w:sz w:val="28"/>
            <w:szCs w:val="28"/>
          </w:rPr>
          <w:t>https://learning.gov.wales/docs/learningwales/publications/160831-dcf-your-questions-answered-en.pdf</w:t>
        </w:r>
      </w:hyperlink>
      <w:r>
        <w:rPr>
          <w:rFonts w:cstheme="minorHAnsi"/>
          <w:sz w:val="28"/>
          <w:szCs w:val="28"/>
        </w:rPr>
        <w:t xml:space="preserve"> (Accessed: 9 May 2019) </w:t>
      </w:r>
    </w:p>
    <w:p w14:paraId="1C954D0C" w14:textId="77777777" w:rsidR="00703E3B" w:rsidRDefault="00703E3B" w:rsidP="00703E3B">
      <w:pPr>
        <w:rPr>
          <w:sz w:val="28"/>
          <w:szCs w:val="28"/>
        </w:rPr>
      </w:pPr>
      <w:r>
        <w:rPr>
          <w:rFonts w:cstheme="minorHAnsi"/>
          <w:sz w:val="28"/>
          <w:szCs w:val="28"/>
        </w:rPr>
        <w:t>¹⁶</w:t>
      </w:r>
      <w:r w:rsidRPr="00304251">
        <w:rPr>
          <w:i/>
          <w:sz w:val="28"/>
          <w:szCs w:val="28"/>
        </w:rPr>
        <w:t>United Nations Convention on the Rights of the Child (UNCRC)</w:t>
      </w:r>
      <w:r>
        <w:rPr>
          <w:i/>
          <w:sz w:val="28"/>
          <w:szCs w:val="28"/>
        </w:rPr>
        <w:t xml:space="preserve"> </w:t>
      </w:r>
      <w:r w:rsidRPr="00304251">
        <w:rPr>
          <w:sz w:val="28"/>
          <w:szCs w:val="28"/>
        </w:rPr>
        <w:t>(1990)</w:t>
      </w:r>
      <w:r>
        <w:rPr>
          <w:sz w:val="28"/>
          <w:szCs w:val="28"/>
        </w:rPr>
        <w:t xml:space="preserve"> Available at: </w:t>
      </w:r>
      <w:hyperlink r:id="rId21" w:history="1">
        <w:r w:rsidRPr="00103387">
          <w:rPr>
            <w:rStyle w:val="Hyperlink"/>
            <w:sz w:val="28"/>
            <w:szCs w:val="28"/>
          </w:rPr>
          <w:t>https://downloads.unicef.org.uk/wp-content/uploads/2010/05/UNCRC_united_nations_convention_on_the_rights_of_the_child.pdf?_ga=2.136378864.1551892011.1557763775-28051390.1557763775</w:t>
        </w:r>
      </w:hyperlink>
      <w:r>
        <w:rPr>
          <w:sz w:val="28"/>
          <w:szCs w:val="28"/>
        </w:rPr>
        <w:t xml:space="preserve"> (Accessed : 7</w:t>
      </w:r>
      <w:r w:rsidRPr="00304251">
        <w:rPr>
          <w:sz w:val="28"/>
          <w:szCs w:val="28"/>
          <w:vertAlign w:val="superscript"/>
        </w:rPr>
        <w:t>th</w:t>
      </w:r>
      <w:r>
        <w:rPr>
          <w:sz w:val="28"/>
          <w:szCs w:val="28"/>
        </w:rPr>
        <w:t xml:space="preserve"> May 2019)</w:t>
      </w:r>
    </w:p>
    <w:p w14:paraId="3D68FA96" w14:textId="77777777" w:rsidR="00333E16" w:rsidRDefault="00333E16" w:rsidP="00333E16">
      <w:pPr>
        <w:rPr>
          <w:sz w:val="28"/>
          <w:szCs w:val="28"/>
        </w:rPr>
      </w:pPr>
      <w:r>
        <w:rPr>
          <w:rFonts w:cstheme="minorHAnsi"/>
          <w:sz w:val="28"/>
          <w:szCs w:val="28"/>
        </w:rPr>
        <w:t>¹⁷</w:t>
      </w:r>
      <w:r>
        <w:rPr>
          <w:sz w:val="28"/>
          <w:szCs w:val="28"/>
        </w:rPr>
        <w:t>The General Data Protection Regulation (2018) (GDPR) “</w:t>
      </w:r>
      <w:r w:rsidRPr="0019516A">
        <w:rPr>
          <w:i/>
          <w:sz w:val="28"/>
          <w:szCs w:val="28"/>
        </w:rPr>
        <w:t>2018 reform of EU data protection rules”</w:t>
      </w:r>
      <w:r>
        <w:rPr>
          <w:i/>
          <w:sz w:val="28"/>
          <w:szCs w:val="28"/>
        </w:rPr>
        <w:t xml:space="preserve"> </w:t>
      </w:r>
      <w:r>
        <w:rPr>
          <w:sz w:val="28"/>
          <w:szCs w:val="28"/>
        </w:rPr>
        <w:t xml:space="preserve">Available at : </w:t>
      </w:r>
      <w:hyperlink r:id="rId22" w:history="1">
        <w:r w:rsidRPr="00103387">
          <w:rPr>
            <w:rStyle w:val="Hyperlink"/>
            <w:sz w:val="28"/>
            <w:szCs w:val="28"/>
          </w:rPr>
          <w:t>https://ec.europa.eu/commission/priorities/justice-and-fundamental-rights/data-protection/2018-reform-eu-data-protection-rules_en</w:t>
        </w:r>
      </w:hyperlink>
      <w:r>
        <w:rPr>
          <w:sz w:val="28"/>
          <w:szCs w:val="28"/>
        </w:rPr>
        <w:t xml:space="preserve"> (Accessed: 7</w:t>
      </w:r>
      <w:r w:rsidRPr="0019516A">
        <w:rPr>
          <w:sz w:val="28"/>
          <w:szCs w:val="28"/>
          <w:vertAlign w:val="superscript"/>
        </w:rPr>
        <w:t>th</w:t>
      </w:r>
      <w:r>
        <w:rPr>
          <w:sz w:val="28"/>
          <w:szCs w:val="28"/>
        </w:rPr>
        <w:t xml:space="preserve"> May 2019)</w:t>
      </w:r>
    </w:p>
    <w:p w14:paraId="77314614" w14:textId="77777777" w:rsidR="00333E16" w:rsidRPr="00AF7BF9" w:rsidRDefault="00333E16" w:rsidP="00333E16">
      <w:pPr>
        <w:rPr>
          <w:rFonts w:cstheme="minorHAnsi"/>
          <w:color w:val="444444"/>
          <w:sz w:val="28"/>
          <w:szCs w:val="28"/>
        </w:rPr>
      </w:pPr>
      <w:r w:rsidRPr="00AF7BF9">
        <w:rPr>
          <w:rFonts w:cstheme="minorHAnsi"/>
          <w:color w:val="444444"/>
          <w:sz w:val="28"/>
          <w:szCs w:val="28"/>
        </w:rPr>
        <w:t>¹</w:t>
      </w:r>
      <w:r>
        <w:rPr>
          <w:rFonts w:cstheme="minorHAnsi"/>
          <w:color w:val="444444"/>
          <w:sz w:val="28"/>
          <w:szCs w:val="28"/>
        </w:rPr>
        <w:t>⁸</w:t>
      </w:r>
      <w:r w:rsidRPr="00AF7BF9">
        <w:rPr>
          <w:rFonts w:cstheme="minorHAnsi"/>
          <w:color w:val="444444"/>
          <w:sz w:val="28"/>
          <w:szCs w:val="28"/>
        </w:rPr>
        <w:t xml:space="preserve">Cakir, M.  (2008).  Constructivist approaches to learning in science and their implications for science pedagogy:  A literature review.  </w:t>
      </w:r>
      <w:r w:rsidRPr="00AF7BF9">
        <w:rPr>
          <w:rStyle w:val="Emphasis"/>
          <w:rFonts w:cstheme="minorHAnsi"/>
          <w:color w:val="444444"/>
          <w:sz w:val="28"/>
          <w:szCs w:val="28"/>
        </w:rPr>
        <w:t>International Journal of Environmental &amp; Science Education, 3</w:t>
      </w:r>
      <w:r w:rsidRPr="00AF7BF9">
        <w:rPr>
          <w:rFonts w:cstheme="minorHAnsi"/>
          <w:color w:val="444444"/>
          <w:sz w:val="28"/>
          <w:szCs w:val="28"/>
        </w:rPr>
        <w:t>(4), 193-206.</w:t>
      </w:r>
    </w:p>
    <w:p w14:paraId="18633890" w14:textId="227788B8" w:rsidR="002F2C51" w:rsidRDefault="002F2C51">
      <w:pPr>
        <w:rPr>
          <w:rFonts w:cstheme="minorHAnsi"/>
          <w:sz w:val="28"/>
          <w:szCs w:val="28"/>
        </w:rPr>
      </w:pPr>
      <w:r>
        <w:rPr>
          <w:rFonts w:cstheme="minorHAnsi"/>
          <w:sz w:val="28"/>
          <w:szCs w:val="28"/>
        </w:rPr>
        <w:t>¹</w:t>
      </w:r>
      <w:r w:rsidR="00333E16">
        <w:rPr>
          <w:rFonts w:cstheme="minorHAnsi"/>
          <w:sz w:val="28"/>
          <w:szCs w:val="28"/>
        </w:rPr>
        <w:t>⁹</w:t>
      </w:r>
      <w:r>
        <w:rPr>
          <w:rFonts w:cstheme="minorHAnsi"/>
          <w:sz w:val="28"/>
          <w:szCs w:val="28"/>
        </w:rPr>
        <w:t xml:space="preserve"> </w:t>
      </w:r>
      <w:r w:rsidRPr="002F2C51">
        <w:rPr>
          <w:rFonts w:cstheme="minorHAnsi"/>
          <w:i/>
          <w:sz w:val="28"/>
          <w:szCs w:val="28"/>
        </w:rPr>
        <w:t>“Bloom’s   Revised   Taxonomy: Mathematic”</w:t>
      </w:r>
      <w:r>
        <w:rPr>
          <w:rFonts w:cstheme="minorHAnsi"/>
          <w:sz w:val="28"/>
          <w:szCs w:val="28"/>
        </w:rPr>
        <w:t xml:space="preserve"> </w:t>
      </w:r>
      <w:hyperlink r:id="rId23" w:history="1">
        <w:r w:rsidRPr="008D39E0">
          <w:rPr>
            <w:rStyle w:val="Hyperlink"/>
            <w:rFonts w:cstheme="minorHAnsi"/>
            <w:sz w:val="28"/>
            <w:szCs w:val="28"/>
          </w:rPr>
          <w:t>https://www4.uwm.edu/Org/mmp/ACM201213-files/ACM-March15-BloomRevisedMath.pdf</w:t>
        </w:r>
      </w:hyperlink>
      <w:r>
        <w:rPr>
          <w:rFonts w:cstheme="minorHAnsi"/>
          <w:sz w:val="28"/>
          <w:szCs w:val="28"/>
        </w:rPr>
        <w:t xml:space="preserve"> </w:t>
      </w:r>
    </w:p>
    <w:p w14:paraId="59EF4F09" w14:textId="4484422A" w:rsidR="002A4199" w:rsidRDefault="00333E16">
      <w:pPr>
        <w:rPr>
          <w:rFonts w:cstheme="minorHAnsi"/>
          <w:sz w:val="28"/>
          <w:szCs w:val="28"/>
        </w:rPr>
      </w:pPr>
      <w:r>
        <w:rPr>
          <w:rFonts w:cstheme="minorHAnsi"/>
          <w:sz w:val="28"/>
          <w:szCs w:val="28"/>
        </w:rPr>
        <w:lastRenderedPageBreak/>
        <w:t>²⁰</w:t>
      </w:r>
      <w:r w:rsidR="002A4199">
        <w:rPr>
          <w:rFonts w:cstheme="minorHAnsi"/>
          <w:sz w:val="28"/>
          <w:szCs w:val="28"/>
        </w:rPr>
        <w:t>McLeod S, (2018), “</w:t>
      </w:r>
      <w:r w:rsidR="002A4199" w:rsidRPr="002A4199">
        <w:rPr>
          <w:rFonts w:cstheme="minorHAnsi"/>
          <w:i/>
          <w:sz w:val="28"/>
          <w:szCs w:val="28"/>
        </w:rPr>
        <w:t>Jean Piaget's Theory of Cognitive Development</w:t>
      </w:r>
      <w:r w:rsidR="002A4199">
        <w:rPr>
          <w:rFonts w:cstheme="minorHAnsi"/>
          <w:i/>
          <w:sz w:val="28"/>
          <w:szCs w:val="28"/>
        </w:rPr>
        <w:t>”</w:t>
      </w:r>
      <w:r w:rsidR="002A4199">
        <w:rPr>
          <w:rFonts w:cstheme="minorHAnsi"/>
          <w:sz w:val="28"/>
          <w:szCs w:val="28"/>
        </w:rPr>
        <w:t xml:space="preserve"> Available at:</w:t>
      </w:r>
      <w:r w:rsidR="002A4199" w:rsidRPr="002A4199">
        <w:t xml:space="preserve"> </w:t>
      </w:r>
      <w:hyperlink r:id="rId24" w:history="1">
        <w:r w:rsidR="002A4199" w:rsidRPr="00BC3AFF">
          <w:rPr>
            <w:rStyle w:val="Hyperlink"/>
            <w:rFonts w:cstheme="minorHAnsi"/>
            <w:sz w:val="28"/>
            <w:szCs w:val="28"/>
          </w:rPr>
          <w:t>https://www.simplypsychology.org/piaget.html</w:t>
        </w:r>
      </w:hyperlink>
      <w:r w:rsidR="002A4199">
        <w:rPr>
          <w:rFonts w:cstheme="minorHAnsi"/>
          <w:sz w:val="28"/>
          <w:szCs w:val="28"/>
        </w:rPr>
        <w:t xml:space="preserve"> (Accessed: 13/05/19) </w:t>
      </w:r>
    </w:p>
    <w:p w14:paraId="22E99782" w14:textId="77777777" w:rsidR="00E41B31" w:rsidRPr="00AF7BF9" w:rsidRDefault="00E41B31" w:rsidP="00E41B31">
      <w:pPr>
        <w:rPr>
          <w:rFonts w:cstheme="minorHAnsi"/>
          <w:color w:val="444444"/>
          <w:sz w:val="28"/>
          <w:szCs w:val="28"/>
        </w:rPr>
      </w:pPr>
    </w:p>
    <w:p w14:paraId="3F325CC8" w14:textId="77777777" w:rsidR="00E41B31" w:rsidRPr="0019516A" w:rsidRDefault="00E41B31">
      <w:pPr>
        <w:rPr>
          <w:rFonts w:cstheme="minorHAnsi"/>
          <w:sz w:val="28"/>
          <w:szCs w:val="28"/>
        </w:rPr>
      </w:pPr>
    </w:p>
    <w:sectPr w:rsidR="00E41B31" w:rsidRPr="001951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0AE"/>
    <w:rsid w:val="000149E9"/>
    <w:rsid w:val="00015EC9"/>
    <w:rsid w:val="000160AE"/>
    <w:rsid w:val="00040304"/>
    <w:rsid w:val="000561DE"/>
    <w:rsid w:val="0005672C"/>
    <w:rsid w:val="00070FBE"/>
    <w:rsid w:val="00072449"/>
    <w:rsid w:val="00074085"/>
    <w:rsid w:val="00080AE7"/>
    <w:rsid w:val="000E02F7"/>
    <w:rsid w:val="000E4197"/>
    <w:rsid w:val="000E4D33"/>
    <w:rsid w:val="000F7F1B"/>
    <w:rsid w:val="00136AEA"/>
    <w:rsid w:val="00157C49"/>
    <w:rsid w:val="00191F89"/>
    <w:rsid w:val="0019516A"/>
    <w:rsid w:val="001B65A4"/>
    <w:rsid w:val="001D2F6C"/>
    <w:rsid w:val="001D3B04"/>
    <w:rsid w:val="00213AC1"/>
    <w:rsid w:val="002271AA"/>
    <w:rsid w:val="00227292"/>
    <w:rsid w:val="002323BC"/>
    <w:rsid w:val="00235EBB"/>
    <w:rsid w:val="00243C63"/>
    <w:rsid w:val="0025059D"/>
    <w:rsid w:val="0025282E"/>
    <w:rsid w:val="00272744"/>
    <w:rsid w:val="00273AC6"/>
    <w:rsid w:val="002A1DFC"/>
    <w:rsid w:val="002A4199"/>
    <w:rsid w:val="002C5C35"/>
    <w:rsid w:val="002D6341"/>
    <w:rsid w:val="002F2C51"/>
    <w:rsid w:val="002F7614"/>
    <w:rsid w:val="00304251"/>
    <w:rsid w:val="00304397"/>
    <w:rsid w:val="00305E26"/>
    <w:rsid w:val="003103B5"/>
    <w:rsid w:val="00315D79"/>
    <w:rsid w:val="003243C5"/>
    <w:rsid w:val="0032760E"/>
    <w:rsid w:val="00333E16"/>
    <w:rsid w:val="003424A6"/>
    <w:rsid w:val="003510EE"/>
    <w:rsid w:val="003517A3"/>
    <w:rsid w:val="00352EF5"/>
    <w:rsid w:val="00371DA0"/>
    <w:rsid w:val="00372893"/>
    <w:rsid w:val="0037301F"/>
    <w:rsid w:val="003B74CB"/>
    <w:rsid w:val="003F18B4"/>
    <w:rsid w:val="003F38B4"/>
    <w:rsid w:val="003F415C"/>
    <w:rsid w:val="004231FA"/>
    <w:rsid w:val="00430142"/>
    <w:rsid w:val="00432852"/>
    <w:rsid w:val="00451EC6"/>
    <w:rsid w:val="00452F9F"/>
    <w:rsid w:val="00470C0F"/>
    <w:rsid w:val="00497263"/>
    <w:rsid w:val="004B3371"/>
    <w:rsid w:val="004C04B4"/>
    <w:rsid w:val="004C1004"/>
    <w:rsid w:val="004D2682"/>
    <w:rsid w:val="004D3000"/>
    <w:rsid w:val="005172EB"/>
    <w:rsid w:val="005218E4"/>
    <w:rsid w:val="00521C1E"/>
    <w:rsid w:val="005377DA"/>
    <w:rsid w:val="00537CFB"/>
    <w:rsid w:val="00557581"/>
    <w:rsid w:val="00565DE1"/>
    <w:rsid w:val="00571E12"/>
    <w:rsid w:val="00572766"/>
    <w:rsid w:val="00581FDE"/>
    <w:rsid w:val="005A245F"/>
    <w:rsid w:val="005A6505"/>
    <w:rsid w:val="005D0446"/>
    <w:rsid w:val="005E2E02"/>
    <w:rsid w:val="005F0CBA"/>
    <w:rsid w:val="00617244"/>
    <w:rsid w:val="0062102A"/>
    <w:rsid w:val="006246BA"/>
    <w:rsid w:val="006270DB"/>
    <w:rsid w:val="006412F5"/>
    <w:rsid w:val="006710FA"/>
    <w:rsid w:val="00671EC3"/>
    <w:rsid w:val="006B3F88"/>
    <w:rsid w:val="006E236C"/>
    <w:rsid w:val="006F5414"/>
    <w:rsid w:val="00703E3B"/>
    <w:rsid w:val="007105A2"/>
    <w:rsid w:val="007373E2"/>
    <w:rsid w:val="00737C5F"/>
    <w:rsid w:val="00742553"/>
    <w:rsid w:val="0076349C"/>
    <w:rsid w:val="0077598C"/>
    <w:rsid w:val="007C1612"/>
    <w:rsid w:val="007D4FFD"/>
    <w:rsid w:val="007E1E6E"/>
    <w:rsid w:val="007F4AE4"/>
    <w:rsid w:val="0080730A"/>
    <w:rsid w:val="00816A33"/>
    <w:rsid w:val="00816CDF"/>
    <w:rsid w:val="00867011"/>
    <w:rsid w:val="0088402F"/>
    <w:rsid w:val="00884CFA"/>
    <w:rsid w:val="008954F4"/>
    <w:rsid w:val="008B13DD"/>
    <w:rsid w:val="008C0B51"/>
    <w:rsid w:val="008C0EA6"/>
    <w:rsid w:val="008D0A02"/>
    <w:rsid w:val="008F115D"/>
    <w:rsid w:val="008F1BF2"/>
    <w:rsid w:val="008F50BF"/>
    <w:rsid w:val="0092106B"/>
    <w:rsid w:val="00925D51"/>
    <w:rsid w:val="0094272F"/>
    <w:rsid w:val="0095777C"/>
    <w:rsid w:val="009921A3"/>
    <w:rsid w:val="009A076A"/>
    <w:rsid w:val="009A63CC"/>
    <w:rsid w:val="009B5B93"/>
    <w:rsid w:val="009D4266"/>
    <w:rsid w:val="009E0C92"/>
    <w:rsid w:val="009E6D98"/>
    <w:rsid w:val="00A01097"/>
    <w:rsid w:val="00A064CA"/>
    <w:rsid w:val="00A2316D"/>
    <w:rsid w:val="00A54F42"/>
    <w:rsid w:val="00A5581E"/>
    <w:rsid w:val="00AA59BB"/>
    <w:rsid w:val="00AB378C"/>
    <w:rsid w:val="00AB5138"/>
    <w:rsid w:val="00AB65AD"/>
    <w:rsid w:val="00AC398E"/>
    <w:rsid w:val="00AC3AFF"/>
    <w:rsid w:val="00AF7BF9"/>
    <w:rsid w:val="00B02005"/>
    <w:rsid w:val="00B03DFE"/>
    <w:rsid w:val="00B20B01"/>
    <w:rsid w:val="00B21C0F"/>
    <w:rsid w:val="00B30FC8"/>
    <w:rsid w:val="00B40C97"/>
    <w:rsid w:val="00B430B5"/>
    <w:rsid w:val="00B457E1"/>
    <w:rsid w:val="00B53D09"/>
    <w:rsid w:val="00B56FB5"/>
    <w:rsid w:val="00B64B5E"/>
    <w:rsid w:val="00B9253D"/>
    <w:rsid w:val="00B97E3A"/>
    <w:rsid w:val="00BA0757"/>
    <w:rsid w:val="00BB3EBB"/>
    <w:rsid w:val="00BC17B8"/>
    <w:rsid w:val="00BD462B"/>
    <w:rsid w:val="00BD7CD4"/>
    <w:rsid w:val="00BF0683"/>
    <w:rsid w:val="00C07C91"/>
    <w:rsid w:val="00C26849"/>
    <w:rsid w:val="00C3230D"/>
    <w:rsid w:val="00C37394"/>
    <w:rsid w:val="00C41BE1"/>
    <w:rsid w:val="00C7107B"/>
    <w:rsid w:val="00C8114A"/>
    <w:rsid w:val="00C83FD7"/>
    <w:rsid w:val="00C86E92"/>
    <w:rsid w:val="00C908C5"/>
    <w:rsid w:val="00C90F69"/>
    <w:rsid w:val="00CB2837"/>
    <w:rsid w:val="00CE77DF"/>
    <w:rsid w:val="00D1155F"/>
    <w:rsid w:val="00D27482"/>
    <w:rsid w:val="00D3013E"/>
    <w:rsid w:val="00D3778B"/>
    <w:rsid w:val="00D547C9"/>
    <w:rsid w:val="00D62023"/>
    <w:rsid w:val="00D64B2B"/>
    <w:rsid w:val="00DA2F11"/>
    <w:rsid w:val="00DB0A09"/>
    <w:rsid w:val="00DB6A72"/>
    <w:rsid w:val="00DF2FA4"/>
    <w:rsid w:val="00E02FB1"/>
    <w:rsid w:val="00E0720F"/>
    <w:rsid w:val="00E41B31"/>
    <w:rsid w:val="00E65A0F"/>
    <w:rsid w:val="00E836CA"/>
    <w:rsid w:val="00E90875"/>
    <w:rsid w:val="00EA76F1"/>
    <w:rsid w:val="00EC6790"/>
    <w:rsid w:val="00F1212A"/>
    <w:rsid w:val="00F13EAF"/>
    <w:rsid w:val="00F23405"/>
    <w:rsid w:val="00F4048D"/>
    <w:rsid w:val="00F71F90"/>
    <w:rsid w:val="00F775C0"/>
    <w:rsid w:val="00F95661"/>
    <w:rsid w:val="00FC6A06"/>
    <w:rsid w:val="00FE7935"/>
    <w:rsid w:val="00FF4EFF"/>
    <w:rsid w:val="00FF5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5364B"/>
  <w15:chartTrackingRefBased/>
  <w15:docId w15:val="{AB6D9AAB-2F90-4CC4-AAAB-6830F731B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0AE"/>
  </w:style>
  <w:style w:type="paragraph" w:styleId="Heading2">
    <w:name w:val="heading 2"/>
    <w:basedOn w:val="Normal"/>
    <w:next w:val="Normal"/>
    <w:link w:val="Heading2Char"/>
    <w:qFormat/>
    <w:rsid w:val="00B30FC8"/>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30FC8"/>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F11"/>
    <w:rPr>
      <w:color w:val="0563C1" w:themeColor="hyperlink"/>
      <w:u w:val="single"/>
    </w:rPr>
  </w:style>
  <w:style w:type="character" w:styleId="UnresolvedMention">
    <w:name w:val="Unresolved Mention"/>
    <w:basedOn w:val="DefaultParagraphFont"/>
    <w:uiPriority w:val="99"/>
    <w:semiHidden/>
    <w:unhideWhenUsed/>
    <w:rsid w:val="00DA2F11"/>
    <w:rPr>
      <w:color w:val="605E5C"/>
      <w:shd w:val="clear" w:color="auto" w:fill="E1DFDD"/>
    </w:rPr>
  </w:style>
  <w:style w:type="character" w:styleId="FollowedHyperlink">
    <w:name w:val="FollowedHyperlink"/>
    <w:basedOn w:val="DefaultParagraphFont"/>
    <w:uiPriority w:val="99"/>
    <w:semiHidden/>
    <w:unhideWhenUsed/>
    <w:rsid w:val="006E236C"/>
    <w:rPr>
      <w:color w:val="954F72" w:themeColor="followedHyperlink"/>
      <w:u w:val="single"/>
    </w:rPr>
  </w:style>
  <w:style w:type="character" w:styleId="Emphasis">
    <w:name w:val="Emphasis"/>
    <w:basedOn w:val="DefaultParagraphFont"/>
    <w:uiPriority w:val="20"/>
    <w:qFormat/>
    <w:rsid w:val="008F115D"/>
    <w:rPr>
      <w:i/>
      <w:iCs/>
    </w:rPr>
  </w:style>
  <w:style w:type="character" w:customStyle="1" w:styleId="Heading2Char">
    <w:name w:val="Heading 2 Char"/>
    <w:basedOn w:val="DefaultParagraphFont"/>
    <w:link w:val="Heading2"/>
    <w:rsid w:val="00B30FC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30FC8"/>
    <w:rPr>
      <w:rFonts w:ascii="Times New Roman" w:eastAsia="Times New Roman" w:hAnsi="Times New Roman" w:cs="Times New Roman"/>
      <w:sz w:val="40"/>
      <w:szCs w:val="20"/>
      <w:lang w:eastAsia="en-GB"/>
    </w:rPr>
  </w:style>
  <w:style w:type="paragraph" w:styleId="Header">
    <w:name w:val="header"/>
    <w:basedOn w:val="Normal"/>
    <w:link w:val="HeaderChar"/>
    <w:rsid w:val="00B30FC8"/>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30FC8"/>
    <w:rPr>
      <w:rFonts w:ascii="Times New Roman" w:eastAsia="Times New Roman" w:hAnsi="Times New Roman" w:cs="Times New Roman"/>
      <w:sz w:val="20"/>
      <w:szCs w:val="20"/>
      <w:lang w:eastAsia="en-GB"/>
    </w:rPr>
  </w:style>
  <w:style w:type="paragraph" w:customStyle="1" w:styleId="question">
    <w:name w:val="question"/>
    <w:basedOn w:val="Normal"/>
    <w:uiPriority w:val="99"/>
    <w:rsid w:val="0062102A"/>
    <w:pPr>
      <w:widowControl w:val="0"/>
      <w:autoSpaceDE w:val="0"/>
      <w:autoSpaceDN w:val="0"/>
      <w:adjustRightInd w:val="0"/>
      <w:spacing w:before="240" w:after="0" w:line="240" w:lineRule="auto"/>
      <w:ind w:left="567" w:right="567" w:hanging="567"/>
    </w:pPr>
    <w:rPr>
      <w:rFonts w:ascii="Times New Roman" w:eastAsiaTheme="minorEastAsia" w:hAnsi="Times New Roman" w:cs="Times New Roman"/>
      <w:lang w:eastAsia="en-GB"/>
    </w:rPr>
  </w:style>
  <w:style w:type="paragraph" w:customStyle="1" w:styleId="mark">
    <w:name w:val="mark"/>
    <w:basedOn w:val="Normal"/>
    <w:uiPriority w:val="99"/>
    <w:rsid w:val="0062102A"/>
    <w:pPr>
      <w:widowControl w:val="0"/>
      <w:autoSpaceDE w:val="0"/>
      <w:autoSpaceDN w:val="0"/>
      <w:adjustRightInd w:val="0"/>
      <w:spacing w:after="0" w:line="240" w:lineRule="auto"/>
      <w:jc w:val="right"/>
    </w:pPr>
    <w:rPr>
      <w:rFonts w:ascii="Times New Roman" w:eastAsiaTheme="minorEastAsia" w:hAnsi="Times New Roman" w:cs="Times New Roman"/>
      <w:b/>
      <w:bCs/>
      <w:sz w:val="20"/>
      <w:szCs w:val="20"/>
      <w:lang w:eastAsia="en-GB"/>
    </w:rPr>
  </w:style>
  <w:style w:type="paragraph" w:customStyle="1" w:styleId="indent1Char">
    <w:name w:val="indent1 Char"/>
    <w:basedOn w:val="Normal"/>
    <w:uiPriority w:val="99"/>
    <w:rsid w:val="0062102A"/>
    <w:pPr>
      <w:widowControl w:val="0"/>
      <w:autoSpaceDE w:val="0"/>
      <w:autoSpaceDN w:val="0"/>
      <w:adjustRightInd w:val="0"/>
      <w:spacing w:before="240" w:after="0" w:line="240" w:lineRule="auto"/>
      <w:ind w:left="1134" w:right="567" w:hanging="567"/>
    </w:pPr>
    <w:rPr>
      <w:rFonts w:ascii="Times New Roman" w:eastAsiaTheme="minorEastAsia" w:hAnsi="Times New Roman" w:cs="Times New Roman"/>
      <w:lang w:eastAsia="en-GB"/>
    </w:rPr>
  </w:style>
  <w:style w:type="paragraph" w:customStyle="1" w:styleId="questionCharCharCharChar">
    <w:name w:val="question Char Char Char Char"/>
    <w:basedOn w:val="Normal"/>
    <w:uiPriority w:val="99"/>
    <w:rsid w:val="0062102A"/>
    <w:pPr>
      <w:widowControl w:val="0"/>
      <w:autoSpaceDE w:val="0"/>
      <w:autoSpaceDN w:val="0"/>
      <w:adjustRightInd w:val="0"/>
      <w:spacing w:before="240" w:after="0" w:line="240" w:lineRule="auto"/>
      <w:ind w:left="567" w:right="567" w:hanging="567"/>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365180">
      <w:bodyDiv w:val="1"/>
      <w:marLeft w:val="0"/>
      <w:marRight w:val="0"/>
      <w:marTop w:val="0"/>
      <w:marBottom w:val="0"/>
      <w:divBdr>
        <w:top w:val="none" w:sz="0" w:space="0" w:color="auto"/>
        <w:left w:val="none" w:sz="0" w:space="0" w:color="auto"/>
        <w:bottom w:val="none" w:sz="0" w:space="0" w:color="auto"/>
        <w:right w:val="none" w:sz="0" w:space="0" w:color="auto"/>
      </w:divBdr>
    </w:div>
    <w:div w:id="105986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hyperlink" Target="https://dera.ioe.ac.uk/22165/2/150225-successful-futures-en_Redacted.pdf" TargetMode="External"/><Relationship Id="rId18" Type="http://schemas.openxmlformats.org/officeDocument/2006/relationships/hyperlink" Target="https://thirdspacelearning.com/blog/formative-vs-summative-assessment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wnloads.unicef.org.uk/wp-content/uploads/2010/05/UNCRC_united_nations_convention_on_the_rights_of_the_child.pdf?_ga=2.136378864.1551892011.1557763775-28051390.1557763775" TargetMode="External"/><Relationship Id="rId7" Type="http://schemas.openxmlformats.org/officeDocument/2006/relationships/image" Target="media/image3.wmf"/><Relationship Id="rId12" Type="http://schemas.openxmlformats.org/officeDocument/2006/relationships/hyperlink" Target="http://www.legislation.gov.uk/ukpga/1988/40/contents" TargetMode="External"/><Relationship Id="rId17" Type="http://schemas.openxmlformats.org/officeDocument/2006/relationships/hyperlink" Target="https://heathermathed.blogspot.com/2010/01/relational-understanding-and.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blog.republicofmath.com/richard-skemps-relational-understanding-and-instrumental-understanding/" TargetMode="External"/><Relationship Id="rId20" Type="http://schemas.openxmlformats.org/officeDocument/2006/relationships/hyperlink" Target="https://learning.gov.wales/docs/learningwales/publications/160831-dcf-your-questions-answered-en.pdf"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thoughtco.com/importance-of-teacher-reflection-8322" TargetMode="External"/><Relationship Id="rId24" Type="http://schemas.openxmlformats.org/officeDocument/2006/relationships/hyperlink" Target="https://www.simplypsychology.org/piaget.html" TargetMode="External"/><Relationship Id="rId5" Type="http://schemas.openxmlformats.org/officeDocument/2006/relationships/image" Target="cid:image001.png@01D0EA4A.2BD679A0" TargetMode="External"/><Relationship Id="rId15" Type="http://schemas.openxmlformats.org/officeDocument/2006/relationships/hyperlink" Target="https://learning.gov.wales/docs/learningwales/publications/150803-fp-framework-en.pdf" TargetMode="External"/><Relationship Id="rId23" Type="http://schemas.openxmlformats.org/officeDocument/2006/relationships/hyperlink" Target="https://www4.uwm.edu/Org/mmp/ACM201213-files/ACM-March15-BloomRevisedMath.pdf" TargetMode="External"/><Relationship Id="rId10" Type="http://schemas.openxmlformats.org/officeDocument/2006/relationships/chart" Target="charts/chart1.xml"/><Relationship Id="rId19" Type="http://schemas.openxmlformats.org/officeDocument/2006/relationships/hyperlink" Target="https://gweddill.gov.wales/docs/dcells/publications/151021-a-curriculum-for-wales-a-curriculum-for-life-en.pdf" TargetMode="External"/><Relationship Id="rId4" Type="http://schemas.openxmlformats.org/officeDocument/2006/relationships/image" Target="media/image1.png"/><Relationship Id="rId9" Type="http://schemas.openxmlformats.org/officeDocument/2006/relationships/image" Target="media/image5.wmf"/><Relationship Id="rId14" Type="http://schemas.openxmlformats.org/officeDocument/2006/relationships/hyperlink" Target="https://learning.gov.wales/docs/learningwales/publications/130415-lnf-guidance-en.pdf" TargetMode="External"/><Relationship Id="rId22" Type="http://schemas.openxmlformats.org/officeDocument/2006/relationships/hyperlink" Target="https://ec.europa.eu/commission/priorities/justice-and-fundamental-rights/data-protection/2018-reform-eu-data-protection-rules_e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a:t>
            </a:r>
            <a:r>
              <a:rPr lang="en-GB" baseline="0"/>
              <a:t> 7 Top Set Results for test on Conversion of Fractions, Percentages and Decimals</a:t>
            </a:r>
            <a:endParaRPr lang="en-GB"/>
          </a:p>
        </c:rich>
      </c:tx>
      <c:layout>
        <c:manualLayout>
          <c:xMode val="edge"/>
          <c:yMode val="edge"/>
          <c:x val="0.14970649895178198"/>
          <c:y val="1.707577565926611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Pre test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Sheet1!$A$2:$A$27</c:f>
              <c:strCache>
                <c:ptCount val="26"/>
                <c:pt idx="0">
                  <c:v>Child A</c:v>
                </c:pt>
                <c:pt idx="1">
                  <c:v>Child B</c:v>
                </c:pt>
                <c:pt idx="2">
                  <c:v>Child C</c:v>
                </c:pt>
                <c:pt idx="3">
                  <c:v>Child D</c:v>
                </c:pt>
                <c:pt idx="4">
                  <c:v>Child E</c:v>
                </c:pt>
                <c:pt idx="5">
                  <c:v>Child F</c:v>
                </c:pt>
                <c:pt idx="6">
                  <c:v>Child G</c:v>
                </c:pt>
                <c:pt idx="7">
                  <c:v>Child H</c:v>
                </c:pt>
                <c:pt idx="8">
                  <c:v>Child I</c:v>
                </c:pt>
                <c:pt idx="9">
                  <c:v>Child J</c:v>
                </c:pt>
                <c:pt idx="10">
                  <c:v>Child K</c:v>
                </c:pt>
                <c:pt idx="11">
                  <c:v>Child L</c:v>
                </c:pt>
                <c:pt idx="12">
                  <c:v>Child M</c:v>
                </c:pt>
                <c:pt idx="13">
                  <c:v>Child N</c:v>
                </c:pt>
                <c:pt idx="14">
                  <c:v>Child O</c:v>
                </c:pt>
                <c:pt idx="15">
                  <c:v>Child P</c:v>
                </c:pt>
                <c:pt idx="16">
                  <c:v>Child Q</c:v>
                </c:pt>
                <c:pt idx="17">
                  <c:v>Child R</c:v>
                </c:pt>
                <c:pt idx="18">
                  <c:v>Child S</c:v>
                </c:pt>
                <c:pt idx="19">
                  <c:v>Child T</c:v>
                </c:pt>
                <c:pt idx="20">
                  <c:v>Child U</c:v>
                </c:pt>
                <c:pt idx="21">
                  <c:v>Child V</c:v>
                </c:pt>
                <c:pt idx="22">
                  <c:v>Child W</c:v>
                </c:pt>
                <c:pt idx="23">
                  <c:v>Child X</c:v>
                </c:pt>
                <c:pt idx="24">
                  <c:v>Child Y</c:v>
                </c:pt>
                <c:pt idx="25">
                  <c:v>Child Z</c:v>
                </c:pt>
              </c:strCache>
            </c:strRef>
          </c:xVal>
          <c:yVal>
            <c:numRef>
              <c:f>Sheet1!$B$2:$B$27</c:f>
              <c:numCache>
                <c:formatCode>General</c:formatCode>
                <c:ptCount val="26"/>
                <c:pt idx="0">
                  <c:v>79</c:v>
                </c:pt>
                <c:pt idx="1">
                  <c:v>61</c:v>
                </c:pt>
                <c:pt idx="2">
                  <c:v>83</c:v>
                </c:pt>
                <c:pt idx="3">
                  <c:v>80</c:v>
                </c:pt>
                <c:pt idx="4">
                  <c:v>91</c:v>
                </c:pt>
                <c:pt idx="5">
                  <c:v>67</c:v>
                </c:pt>
                <c:pt idx="6">
                  <c:v>79</c:v>
                </c:pt>
                <c:pt idx="7">
                  <c:v>85</c:v>
                </c:pt>
                <c:pt idx="8">
                  <c:v>73</c:v>
                </c:pt>
                <c:pt idx="9">
                  <c:v>76</c:v>
                </c:pt>
                <c:pt idx="10">
                  <c:v>83</c:v>
                </c:pt>
                <c:pt idx="11">
                  <c:v>82</c:v>
                </c:pt>
                <c:pt idx="12">
                  <c:v>71</c:v>
                </c:pt>
                <c:pt idx="13">
                  <c:v>77</c:v>
                </c:pt>
                <c:pt idx="14">
                  <c:v>70</c:v>
                </c:pt>
                <c:pt idx="15">
                  <c:v>76</c:v>
                </c:pt>
                <c:pt idx="16">
                  <c:v>59</c:v>
                </c:pt>
                <c:pt idx="17">
                  <c:v>71</c:v>
                </c:pt>
                <c:pt idx="18">
                  <c:v>62</c:v>
                </c:pt>
                <c:pt idx="19">
                  <c:v>62</c:v>
                </c:pt>
                <c:pt idx="20">
                  <c:v>59</c:v>
                </c:pt>
                <c:pt idx="21">
                  <c:v>61</c:v>
                </c:pt>
                <c:pt idx="22">
                  <c:v>44</c:v>
                </c:pt>
                <c:pt idx="23">
                  <c:v>44</c:v>
                </c:pt>
                <c:pt idx="24">
                  <c:v>50</c:v>
                </c:pt>
                <c:pt idx="25">
                  <c:v>41</c:v>
                </c:pt>
              </c:numCache>
            </c:numRef>
          </c:yVal>
          <c:smooth val="0"/>
          <c:extLst>
            <c:ext xmlns:c16="http://schemas.microsoft.com/office/drawing/2014/chart" uri="{C3380CC4-5D6E-409C-BE32-E72D297353CC}">
              <c16:uniqueId val="{00000000-7B3F-404C-8D90-A374A43D4B23}"/>
            </c:ext>
          </c:extLst>
        </c:ser>
        <c:ser>
          <c:idx val="1"/>
          <c:order val="1"/>
          <c:tx>
            <c:strRef>
              <c:f>Sheet1!$C$1</c:f>
              <c:strCache>
                <c:ptCount val="1"/>
                <c:pt idx="0">
                  <c:v>Post test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strRef>
              <c:f>Sheet1!$A$2:$A$27</c:f>
              <c:strCache>
                <c:ptCount val="26"/>
                <c:pt idx="0">
                  <c:v>Child A</c:v>
                </c:pt>
                <c:pt idx="1">
                  <c:v>Child B</c:v>
                </c:pt>
                <c:pt idx="2">
                  <c:v>Child C</c:v>
                </c:pt>
                <c:pt idx="3">
                  <c:v>Child D</c:v>
                </c:pt>
                <c:pt idx="4">
                  <c:v>Child E</c:v>
                </c:pt>
                <c:pt idx="5">
                  <c:v>Child F</c:v>
                </c:pt>
                <c:pt idx="6">
                  <c:v>Child G</c:v>
                </c:pt>
                <c:pt idx="7">
                  <c:v>Child H</c:v>
                </c:pt>
                <c:pt idx="8">
                  <c:v>Child I</c:v>
                </c:pt>
                <c:pt idx="9">
                  <c:v>Child J</c:v>
                </c:pt>
                <c:pt idx="10">
                  <c:v>Child K</c:v>
                </c:pt>
                <c:pt idx="11">
                  <c:v>Child L</c:v>
                </c:pt>
                <c:pt idx="12">
                  <c:v>Child M</c:v>
                </c:pt>
                <c:pt idx="13">
                  <c:v>Child N</c:v>
                </c:pt>
                <c:pt idx="14">
                  <c:v>Child O</c:v>
                </c:pt>
                <c:pt idx="15">
                  <c:v>Child P</c:v>
                </c:pt>
                <c:pt idx="16">
                  <c:v>Child Q</c:v>
                </c:pt>
                <c:pt idx="17">
                  <c:v>Child R</c:v>
                </c:pt>
                <c:pt idx="18">
                  <c:v>Child S</c:v>
                </c:pt>
                <c:pt idx="19">
                  <c:v>Child T</c:v>
                </c:pt>
                <c:pt idx="20">
                  <c:v>Child U</c:v>
                </c:pt>
                <c:pt idx="21">
                  <c:v>Child V</c:v>
                </c:pt>
                <c:pt idx="22">
                  <c:v>Child W</c:v>
                </c:pt>
                <c:pt idx="23">
                  <c:v>Child X</c:v>
                </c:pt>
                <c:pt idx="24">
                  <c:v>Child Y</c:v>
                </c:pt>
                <c:pt idx="25">
                  <c:v>Child Z</c:v>
                </c:pt>
              </c:strCache>
            </c:strRef>
          </c:xVal>
          <c:yVal>
            <c:numRef>
              <c:f>Sheet1!$C$2:$C$27</c:f>
              <c:numCache>
                <c:formatCode>General</c:formatCode>
                <c:ptCount val="26"/>
                <c:pt idx="0">
                  <c:v>70</c:v>
                </c:pt>
                <c:pt idx="1">
                  <c:v>64</c:v>
                </c:pt>
                <c:pt idx="2">
                  <c:v>89</c:v>
                </c:pt>
                <c:pt idx="3">
                  <c:v>86</c:v>
                </c:pt>
                <c:pt idx="4">
                  <c:v>98</c:v>
                </c:pt>
                <c:pt idx="5">
                  <c:v>76</c:v>
                </c:pt>
                <c:pt idx="6">
                  <c:v>89</c:v>
                </c:pt>
                <c:pt idx="7">
                  <c:v>95</c:v>
                </c:pt>
                <c:pt idx="8">
                  <c:v>88</c:v>
                </c:pt>
                <c:pt idx="9">
                  <c:v>91</c:v>
                </c:pt>
                <c:pt idx="10">
                  <c:v>98</c:v>
                </c:pt>
                <c:pt idx="11">
                  <c:v>98</c:v>
                </c:pt>
                <c:pt idx="12">
                  <c:v>89</c:v>
                </c:pt>
                <c:pt idx="13">
                  <c:v>98</c:v>
                </c:pt>
                <c:pt idx="14">
                  <c:v>91</c:v>
                </c:pt>
                <c:pt idx="15">
                  <c:v>98</c:v>
                </c:pt>
                <c:pt idx="16">
                  <c:v>82</c:v>
                </c:pt>
                <c:pt idx="17">
                  <c:v>95</c:v>
                </c:pt>
                <c:pt idx="18">
                  <c:v>91</c:v>
                </c:pt>
                <c:pt idx="19">
                  <c:v>95</c:v>
                </c:pt>
                <c:pt idx="20">
                  <c:v>95</c:v>
                </c:pt>
                <c:pt idx="21">
                  <c:v>98</c:v>
                </c:pt>
                <c:pt idx="22">
                  <c:v>86</c:v>
                </c:pt>
                <c:pt idx="23">
                  <c:v>89</c:v>
                </c:pt>
                <c:pt idx="24">
                  <c:v>95</c:v>
                </c:pt>
                <c:pt idx="25">
                  <c:v>88</c:v>
                </c:pt>
              </c:numCache>
            </c:numRef>
          </c:yVal>
          <c:smooth val="0"/>
          <c:extLst>
            <c:ext xmlns:c16="http://schemas.microsoft.com/office/drawing/2014/chart" uri="{C3380CC4-5D6E-409C-BE32-E72D297353CC}">
              <c16:uniqueId val="{00000001-7B3F-404C-8D90-A374A43D4B23}"/>
            </c:ext>
          </c:extLst>
        </c:ser>
        <c:ser>
          <c:idx val="2"/>
          <c:order val="2"/>
          <c:tx>
            <c:strRef>
              <c:f>Sheet1!$D$1</c:f>
              <c:strCache>
                <c:ptCount val="1"/>
                <c:pt idx="0">
                  <c:v>Improvement</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strRef>
              <c:f>Sheet1!$A$2:$A$27</c:f>
              <c:strCache>
                <c:ptCount val="26"/>
                <c:pt idx="0">
                  <c:v>Child A</c:v>
                </c:pt>
                <c:pt idx="1">
                  <c:v>Child B</c:v>
                </c:pt>
                <c:pt idx="2">
                  <c:v>Child C</c:v>
                </c:pt>
                <c:pt idx="3">
                  <c:v>Child D</c:v>
                </c:pt>
                <c:pt idx="4">
                  <c:v>Child E</c:v>
                </c:pt>
                <c:pt idx="5">
                  <c:v>Child F</c:v>
                </c:pt>
                <c:pt idx="6">
                  <c:v>Child G</c:v>
                </c:pt>
                <c:pt idx="7">
                  <c:v>Child H</c:v>
                </c:pt>
                <c:pt idx="8">
                  <c:v>Child I</c:v>
                </c:pt>
                <c:pt idx="9">
                  <c:v>Child J</c:v>
                </c:pt>
                <c:pt idx="10">
                  <c:v>Child K</c:v>
                </c:pt>
                <c:pt idx="11">
                  <c:v>Child L</c:v>
                </c:pt>
                <c:pt idx="12">
                  <c:v>Child M</c:v>
                </c:pt>
                <c:pt idx="13">
                  <c:v>Child N</c:v>
                </c:pt>
                <c:pt idx="14">
                  <c:v>Child O</c:v>
                </c:pt>
                <c:pt idx="15">
                  <c:v>Child P</c:v>
                </c:pt>
                <c:pt idx="16">
                  <c:v>Child Q</c:v>
                </c:pt>
                <c:pt idx="17">
                  <c:v>Child R</c:v>
                </c:pt>
                <c:pt idx="18">
                  <c:v>Child S</c:v>
                </c:pt>
                <c:pt idx="19">
                  <c:v>Child T</c:v>
                </c:pt>
                <c:pt idx="20">
                  <c:v>Child U</c:v>
                </c:pt>
                <c:pt idx="21">
                  <c:v>Child V</c:v>
                </c:pt>
                <c:pt idx="22">
                  <c:v>Child W</c:v>
                </c:pt>
                <c:pt idx="23">
                  <c:v>Child X</c:v>
                </c:pt>
                <c:pt idx="24">
                  <c:v>Child Y</c:v>
                </c:pt>
                <c:pt idx="25">
                  <c:v>Child Z</c:v>
                </c:pt>
              </c:strCache>
            </c:strRef>
          </c:xVal>
          <c:yVal>
            <c:numRef>
              <c:f>Sheet1!$D$2:$D$27</c:f>
              <c:numCache>
                <c:formatCode>General</c:formatCode>
                <c:ptCount val="26"/>
                <c:pt idx="0">
                  <c:v>-9</c:v>
                </c:pt>
                <c:pt idx="1">
                  <c:v>3</c:v>
                </c:pt>
                <c:pt idx="2">
                  <c:v>6</c:v>
                </c:pt>
                <c:pt idx="3">
                  <c:v>6</c:v>
                </c:pt>
                <c:pt idx="4">
                  <c:v>7</c:v>
                </c:pt>
                <c:pt idx="5">
                  <c:v>9</c:v>
                </c:pt>
                <c:pt idx="6">
                  <c:v>10</c:v>
                </c:pt>
                <c:pt idx="7">
                  <c:v>10</c:v>
                </c:pt>
                <c:pt idx="8">
                  <c:v>15</c:v>
                </c:pt>
                <c:pt idx="9">
                  <c:v>15</c:v>
                </c:pt>
                <c:pt idx="10">
                  <c:v>15</c:v>
                </c:pt>
                <c:pt idx="11">
                  <c:v>16</c:v>
                </c:pt>
                <c:pt idx="12">
                  <c:v>18</c:v>
                </c:pt>
                <c:pt idx="13">
                  <c:v>21</c:v>
                </c:pt>
                <c:pt idx="14">
                  <c:v>21</c:v>
                </c:pt>
                <c:pt idx="15">
                  <c:v>22</c:v>
                </c:pt>
                <c:pt idx="16">
                  <c:v>23</c:v>
                </c:pt>
                <c:pt idx="17">
                  <c:v>24</c:v>
                </c:pt>
                <c:pt idx="18">
                  <c:v>29</c:v>
                </c:pt>
                <c:pt idx="19">
                  <c:v>33</c:v>
                </c:pt>
                <c:pt idx="20">
                  <c:v>36</c:v>
                </c:pt>
                <c:pt idx="21">
                  <c:v>37</c:v>
                </c:pt>
                <c:pt idx="22">
                  <c:v>42</c:v>
                </c:pt>
                <c:pt idx="23">
                  <c:v>45</c:v>
                </c:pt>
                <c:pt idx="24">
                  <c:v>45</c:v>
                </c:pt>
                <c:pt idx="25">
                  <c:v>47</c:v>
                </c:pt>
              </c:numCache>
            </c:numRef>
          </c:yVal>
          <c:smooth val="0"/>
          <c:extLst>
            <c:ext xmlns:c16="http://schemas.microsoft.com/office/drawing/2014/chart" uri="{C3380CC4-5D6E-409C-BE32-E72D297353CC}">
              <c16:uniqueId val="{00000002-7B3F-404C-8D90-A374A43D4B23}"/>
            </c:ext>
          </c:extLst>
        </c:ser>
        <c:dLbls>
          <c:showLegendKey val="0"/>
          <c:showVal val="0"/>
          <c:showCatName val="0"/>
          <c:showSerName val="0"/>
          <c:showPercent val="0"/>
          <c:showBubbleSize val="0"/>
        </c:dLbls>
        <c:axId val="378975600"/>
        <c:axId val="378974288"/>
      </c:scatterChart>
      <c:valAx>
        <c:axId val="378975600"/>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974288"/>
        <c:crosses val="autoZero"/>
        <c:crossBetween val="midCat"/>
      </c:valAx>
      <c:valAx>
        <c:axId val="378974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9756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3688</TotalTime>
  <Pages>21</Pages>
  <Words>6573</Words>
  <Characters>37471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shiboo2@btinternet.com</dc:creator>
  <cp:keywords/>
  <dc:description/>
  <cp:lastModifiedBy>shiboo2@btinternet.com</cp:lastModifiedBy>
  <cp:revision>50</cp:revision>
  <dcterms:created xsi:type="dcterms:W3CDTF">2019-04-07T10:38:00Z</dcterms:created>
  <dcterms:modified xsi:type="dcterms:W3CDTF">2019-05-13T20:08:00Z</dcterms:modified>
</cp:coreProperties>
</file>