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5"/>
      </w:tblGrid>
      <w:tr w:rsidR="00F927A1" w:rsidRPr="005D3F07" w14:paraId="68CAA39D" w14:textId="77777777" w:rsidTr="00F66A8B">
        <w:trPr>
          <w:trHeight w:val="4091"/>
        </w:trPr>
        <w:tc>
          <w:tcPr>
            <w:tcW w:w="10835" w:type="dxa"/>
            <w:shd w:val="clear" w:color="auto" w:fill="auto"/>
          </w:tcPr>
          <w:p w14:paraId="02F8EE88" w14:textId="23ACEC8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74994">
              <w:rPr>
                <w:rFonts w:ascii="Times New Roman" w:hAnsi="Times New Roman" w:cs="Times New Roman"/>
                <w:b/>
                <w:color w:val="auto"/>
                <w:sz w:val="48"/>
              </w:rPr>
              <w:t>Hayley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2D6CE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66A8B">
              <w:rPr>
                <w:rFonts w:ascii="Times New Roman" w:hAnsi="Times New Roman" w:cs="Times New Roman"/>
                <w:b/>
                <w:color w:val="auto"/>
                <w:sz w:val="48"/>
              </w:rPr>
              <w:t xml:space="preserve"> </w:t>
            </w:r>
            <w:r w:rsidR="00F66A8B">
              <w:rPr>
                <w:rFonts w:ascii="Times New Roman" w:hAnsi="Times New Roman" w:cs="Times New Roman"/>
                <w:b/>
                <w:color w:val="auto"/>
                <w:sz w:val="48"/>
              </w:rPr>
              <w:t>Hayley.Hughes2@Flintshire.gov.uk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6D8BF5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66A8B">
              <w:rPr>
                <w:rFonts w:ascii="Times New Roman" w:hAnsi="Times New Roman" w:cs="Times New Roman"/>
                <w:b/>
                <w:color w:val="auto"/>
                <w:sz w:val="48"/>
              </w:rPr>
              <w:t>2318471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CC4F9CC" w14:textId="11535465" w:rsidR="000200F6" w:rsidRDefault="00774994" w:rsidP="0071467B">
            <w:pPr>
              <w:spacing w:line="360" w:lineRule="auto"/>
              <w:jc w:val="both"/>
              <w:rPr>
                <w:sz w:val="24"/>
                <w:szCs w:val="24"/>
              </w:rPr>
            </w:pPr>
            <w:r>
              <w:rPr>
                <w:sz w:val="24"/>
                <w:szCs w:val="24"/>
              </w:rPr>
              <w:t xml:space="preserve">Safeguarding adults is not my usual area of </w:t>
            </w:r>
            <w:r w:rsidR="00DA2C80">
              <w:rPr>
                <w:sz w:val="24"/>
                <w:szCs w:val="24"/>
              </w:rPr>
              <w:t>practice;</w:t>
            </w:r>
            <w:r>
              <w:rPr>
                <w:sz w:val="24"/>
                <w:szCs w:val="24"/>
              </w:rPr>
              <w:t xml:space="preserve"> </w:t>
            </w:r>
            <w:r w:rsidR="00DA2C80">
              <w:rPr>
                <w:sz w:val="24"/>
                <w:szCs w:val="24"/>
              </w:rPr>
              <w:t>therefore,</w:t>
            </w:r>
            <w:r>
              <w:rPr>
                <w:sz w:val="24"/>
                <w:szCs w:val="24"/>
              </w:rPr>
              <w:t xml:space="preserve"> it will be my chosen topic for this assignment. </w:t>
            </w:r>
            <w:r w:rsidR="004E5AE5">
              <w:rPr>
                <w:sz w:val="24"/>
                <w:szCs w:val="24"/>
              </w:rPr>
              <w:t>In my role as a children’s social worker, I come across many adults within families and communities. Although</w:t>
            </w:r>
            <w:r w:rsidR="007A5D07">
              <w:rPr>
                <w:sz w:val="24"/>
                <w:szCs w:val="24"/>
              </w:rPr>
              <w:t>,</w:t>
            </w:r>
            <w:r w:rsidR="004E5AE5">
              <w:rPr>
                <w:sz w:val="24"/>
                <w:szCs w:val="24"/>
              </w:rPr>
              <w:t xml:space="preserve"> it is primarily my role to safeguard child</w:t>
            </w:r>
            <w:r w:rsidR="005D68BE">
              <w:rPr>
                <w:sz w:val="24"/>
                <w:szCs w:val="24"/>
              </w:rPr>
              <w:t>ren</w:t>
            </w:r>
            <w:r w:rsidR="004E5AE5">
              <w:rPr>
                <w:sz w:val="24"/>
                <w:szCs w:val="24"/>
              </w:rPr>
              <w:t>, it</w:t>
            </w:r>
            <w:r w:rsidR="005D68BE">
              <w:rPr>
                <w:sz w:val="24"/>
                <w:szCs w:val="24"/>
              </w:rPr>
              <w:t>’s</w:t>
            </w:r>
            <w:r w:rsidR="004E5AE5">
              <w:rPr>
                <w:sz w:val="24"/>
                <w:szCs w:val="24"/>
              </w:rPr>
              <w:t xml:space="preserve"> also my responsibility to be vigilant for any safeguarding concerns for </w:t>
            </w:r>
            <w:r w:rsidR="005D68BE">
              <w:rPr>
                <w:sz w:val="24"/>
                <w:szCs w:val="24"/>
              </w:rPr>
              <w:t xml:space="preserve">both </w:t>
            </w:r>
            <w:r w:rsidR="004E5AE5">
              <w:rPr>
                <w:sz w:val="24"/>
                <w:szCs w:val="24"/>
              </w:rPr>
              <w:t>adults</w:t>
            </w:r>
            <w:r w:rsidR="005D68BE">
              <w:rPr>
                <w:sz w:val="24"/>
                <w:szCs w:val="24"/>
              </w:rPr>
              <w:t xml:space="preserve"> and children</w:t>
            </w:r>
            <w:r w:rsidR="007A5D07">
              <w:rPr>
                <w:sz w:val="24"/>
                <w:szCs w:val="24"/>
              </w:rPr>
              <w:t>, and report them appropriately</w:t>
            </w:r>
            <w:r w:rsidR="005D68BE">
              <w:rPr>
                <w:sz w:val="24"/>
                <w:szCs w:val="24"/>
              </w:rPr>
              <w:t xml:space="preserve"> in accordance with part</w:t>
            </w:r>
            <w:r w:rsidR="003F0F23">
              <w:rPr>
                <w:sz w:val="24"/>
                <w:szCs w:val="24"/>
              </w:rPr>
              <w:t xml:space="preserve"> </w:t>
            </w:r>
            <w:r w:rsidR="005D68BE">
              <w:rPr>
                <w:sz w:val="24"/>
                <w:szCs w:val="24"/>
              </w:rPr>
              <w:t>7 of the Social Services and Wellbeing (Wales) Act (2014).</w:t>
            </w:r>
            <w:r w:rsidR="004E5AE5">
              <w:rPr>
                <w:sz w:val="24"/>
                <w:szCs w:val="24"/>
              </w:rPr>
              <w:t xml:space="preserve"> </w:t>
            </w:r>
            <w:r w:rsidR="005D68BE">
              <w:rPr>
                <w:sz w:val="24"/>
                <w:szCs w:val="24"/>
              </w:rPr>
              <w:t xml:space="preserve">When </w:t>
            </w:r>
            <w:r w:rsidR="004E5AE5">
              <w:rPr>
                <w:sz w:val="24"/>
                <w:szCs w:val="24"/>
              </w:rPr>
              <w:t>encounter</w:t>
            </w:r>
            <w:r w:rsidR="005D68BE">
              <w:rPr>
                <w:sz w:val="24"/>
                <w:szCs w:val="24"/>
              </w:rPr>
              <w:t>ing</w:t>
            </w:r>
            <w:r w:rsidR="004E5AE5">
              <w:rPr>
                <w:sz w:val="24"/>
                <w:szCs w:val="24"/>
              </w:rPr>
              <w:t xml:space="preserve"> safeguarding concerns for adults, it is my responsibility to make a safeguarding referral to the Local Authority adult social services</w:t>
            </w:r>
            <w:r w:rsidR="007A5D07">
              <w:rPr>
                <w:sz w:val="24"/>
                <w:szCs w:val="24"/>
              </w:rPr>
              <w:t xml:space="preserve"> department for the area in which they reside</w:t>
            </w:r>
            <w:r w:rsidR="004E5AE5">
              <w:rPr>
                <w:sz w:val="24"/>
                <w:szCs w:val="24"/>
              </w:rPr>
              <w:t xml:space="preserve">, as stipulated in the SSWBA (2014) and my Local Authorities policy. If I require further guidance regarding adult safeguarding, I </w:t>
            </w:r>
            <w:r w:rsidR="000200F6">
              <w:rPr>
                <w:sz w:val="24"/>
                <w:szCs w:val="24"/>
              </w:rPr>
              <w:t>can</w:t>
            </w:r>
            <w:r w:rsidR="004E5AE5">
              <w:rPr>
                <w:sz w:val="24"/>
                <w:szCs w:val="24"/>
              </w:rPr>
              <w:t xml:space="preserve"> access </w:t>
            </w:r>
            <w:r w:rsidR="0090441B">
              <w:rPr>
                <w:sz w:val="24"/>
                <w:szCs w:val="24"/>
              </w:rPr>
              <w:t xml:space="preserve">the Wales Safeguarding Procedures (SCW, 2024), which is available </w:t>
            </w:r>
            <w:r w:rsidR="002D1F8A">
              <w:rPr>
                <w:sz w:val="24"/>
                <w:szCs w:val="24"/>
              </w:rPr>
              <w:t xml:space="preserve">via </w:t>
            </w:r>
            <w:r w:rsidR="0090441B">
              <w:rPr>
                <w:sz w:val="24"/>
                <w:szCs w:val="24"/>
              </w:rPr>
              <w:t xml:space="preserve">an </w:t>
            </w:r>
            <w:r w:rsidR="002D1F8A">
              <w:rPr>
                <w:sz w:val="24"/>
                <w:szCs w:val="24"/>
              </w:rPr>
              <w:t xml:space="preserve">electronic </w:t>
            </w:r>
            <w:r w:rsidR="0090441B">
              <w:rPr>
                <w:sz w:val="24"/>
                <w:szCs w:val="24"/>
              </w:rPr>
              <w:t>app for easy access.</w:t>
            </w:r>
            <w:r w:rsidR="007A5D07">
              <w:rPr>
                <w:sz w:val="24"/>
                <w:szCs w:val="24"/>
              </w:rPr>
              <w:t xml:space="preserve"> As a registered </w:t>
            </w:r>
            <w:r w:rsidR="00FB0DCE">
              <w:rPr>
                <w:sz w:val="24"/>
                <w:szCs w:val="24"/>
              </w:rPr>
              <w:t>s</w:t>
            </w:r>
            <w:r w:rsidR="007A5D07">
              <w:rPr>
                <w:sz w:val="24"/>
                <w:szCs w:val="24"/>
              </w:rPr>
              <w:t xml:space="preserve">ocial </w:t>
            </w:r>
            <w:r w:rsidR="00FB0DCE">
              <w:rPr>
                <w:sz w:val="24"/>
                <w:szCs w:val="24"/>
              </w:rPr>
              <w:t>worker,</w:t>
            </w:r>
            <w:r w:rsidR="007A5D07">
              <w:rPr>
                <w:sz w:val="24"/>
                <w:szCs w:val="24"/>
              </w:rPr>
              <w:t xml:space="preserve"> I have a responsibility to ensure that my knowledge of safeguarding both adults and children is current and accreditable </w:t>
            </w:r>
            <w:r w:rsidR="002D1F8A">
              <w:rPr>
                <w:sz w:val="24"/>
                <w:szCs w:val="24"/>
              </w:rPr>
              <w:t xml:space="preserve">as this is underpinned by my Nation Occupational Standards </w:t>
            </w:r>
            <w:r w:rsidR="007A5D07">
              <w:rPr>
                <w:sz w:val="24"/>
                <w:szCs w:val="24"/>
              </w:rPr>
              <w:t>(SCW,</w:t>
            </w:r>
            <w:r w:rsidR="00FB0DCE">
              <w:rPr>
                <w:sz w:val="24"/>
                <w:szCs w:val="24"/>
              </w:rPr>
              <w:t xml:space="preserve"> </w:t>
            </w:r>
            <w:r w:rsidR="007A5D07">
              <w:rPr>
                <w:sz w:val="24"/>
                <w:szCs w:val="24"/>
              </w:rPr>
              <w:t>2011)</w:t>
            </w:r>
            <w:r w:rsidR="0090441B">
              <w:rPr>
                <w:sz w:val="24"/>
                <w:szCs w:val="24"/>
              </w:rPr>
              <w:t xml:space="preserve"> </w:t>
            </w:r>
          </w:p>
          <w:p w14:paraId="6FE3B68D" w14:textId="77777777" w:rsidR="00DA2C80" w:rsidRDefault="00DA2C80" w:rsidP="0071467B">
            <w:pPr>
              <w:spacing w:line="360" w:lineRule="auto"/>
              <w:jc w:val="both"/>
              <w:rPr>
                <w:sz w:val="24"/>
                <w:szCs w:val="24"/>
              </w:rPr>
            </w:pPr>
          </w:p>
          <w:p w14:paraId="2386FC11" w14:textId="156A9665" w:rsidR="003659E5" w:rsidRDefault="00DA2C80" w:rsidP="0071467B">
            <w:pPr>
              <w:spacing w:line="360" w:lineRule="auto"/>
              <w:jc w:val="both"/>
              <w:rPr>
                <w:sz w:val="24"/>
                <w:szCs w:val="24"/>
              </w:rPr>
            </w:pPr>
            <w:r>
              <w:rPr>
                <w:sz w:val="24"/>
                <w:szCs w:val="24"/>
              </w:rPr>
              <w:t>The SSWBA (2014)</w:t>
            </w:r>
            <w:r w:rsidR="005D68BE">
              <w:rPr>
                <w:sz w:val="24"/>
                <w:szCs w:val="24"/>
              </w:rPr>
              <w:t xml:space="preserve"> </w:t>
            </w:r>
            <w:r w:rsidR="004C35D5">
              <w:rPr>
                <w:sz w:val="24"/>
                <w:szCs w:val="24"/>
              </w:rPr>
              <w:t>was</w:t>
            </w:r>
            <w:r>
              <w:rPr>
                <w:sz w:val="24"/>
                <w:szCs w:val="24"/>
              </w:rPr>
              <w:t xml:space="preserve"> i</w:t>
            </w:r>
            <w:r w:rsidR="000773CB">
              <w:rPr>
                <w:sz w:val="24"/>
                <w:szCs w:val="24"/>
              </w:rPr>
              <w:t>mplemented</w:t>
            </w:r>
            <w:r>
              <w:rPr>
                <w:sz w:val="24"/>
                <w:szCs w:val="24"/>
              </w:rPr>
              <w:t xml:space="preserve"> </w:t>
            </w:r>
            <w:r w:rsidR="005D68BE">
              <w:rPr>
                <w:sz w:val="24"/>
                <w:szCs w:val="24"/>
              </w:rPr>
              <w:t>in Wales in</w:t>
            </w:r>
            <w:r w:rsidR="0090441B">
              <w:rPr>
                <w:sz w:val="24"/>
                <w:szCs w:val="24"/>
              </w:rPr>
              <w:t xml:space="preserve"> </w:t>
            </w:r>
            <w:r>
              <w:rPr>
                <w:sz w:val="24"/>
                <w:szCs w:val="24"/>
              </w:rPr>
              <w:t>2016.</w:t>
            </w:r>
            <w:r w:rsidR="0090441B">
              <w:rPr>
                <w:sz w:val="24"/>
                <w:szCs w:val="24"/>
              </w:rPr>
              <w:t xml:space="preserve"> </w:t>
            </w:r>
            <w:r w:rsidR="005D68BE">
              <w:rPr>
                <w:sz w:val="24"/>
                <w:szCs w:val="24"/>
              </w:rPr>
              <w:t xml:space="preserve">Post </w:t>
            </w:r>
            <w:r w:rsidR="0090441B">
              <w:rPr>
                <w:rFonts w:eastAsiaTheme="minorHAnsi"/>
                <w:color w:val="auto"/>
                <w:sz w:val="24"/>
                <w:szCs w:val="24"/>
                <w:lang w:val="en-US" w:eastAsia="en-US"/>
              </w:rPr>
              <w:t>2016, Wales implemented the Care Act (2014) to safeguard adults at risk of harm or</w:t>
            </w:r>
            <w:r w:rsidR="002D1F8A">
              <w:rPr>
                <w:rFonts w:eastAsiaTheme="minorHAnsi"/>
                <w:color w:val="auto"/>
                <w:sz w:val="24"/>
                <w:szCs w:val="24"/>
                <w:lang w:val="en-US" w:eastAsia="en-US"/>
              </w:rPr>
              <w:t xml:space="preserve"> likely to</w:t>
            </w:r>
            <w:r w:rsidR="0090441B">
              <w:rPr>
                <w:rFonts w:eastAsiaTheme="minorHAnsi"/>
                <w:color w:val="auto"/>
                <w:sz w:val="24"/>
                <w:szCs w:val="24"/>
                <w:lang w:val="en-US" w:eastAsia="en-US"/>
              </w:rPr>
              <w:t xml:space="preserve"> suffer harm. The Care Act (2014) </w:t>
            </w:r>
            <w:r w:rsidR="005D68BE">
              <w:rPr>
                <w:rFonts w:eastAsiaTheme="minorHAnsi"/>
                <w:color w:val="auto"/>
                <w:sz w:val="24"/>
                <w:szCs w:val="24"/>
                <w:lang w:val="en-US" w:eastAsia="en-US"/>
              </w:rPr>
              <w:t>currently continues</w:t>
            </w:r>
            <w:r w:rsidR="0090441B">
              <w:rPr>
                <w:rFonts w:eastAsiaTheme="minorHAnsi"/>
                <w:color w:val="auto"/>
                <w:sz w:val="24"/>
                <w:szCs w:val="24"/>
                <w:lang w:val="en-US" w:eastAsia="en-US"/>
              </w:rPr>
              <w:t xml:space="preserve"> to be the overarching legislation </w:t>
            </w:r>
            <w:r w:rsidR="000617FB">
              <w:rPr>
                <w:rFonts w:eastAsiaTheme="minorHAnsi"/>
                <w:color w:val="auto"/>
                <w:sz w:val="24"/>
                <w:szCs w:val="24"/>
                <w:lang w:val="en-US" w:eastAsia="en-US"/>
              </w:rPr>
              <w:t>used across all counties in England to safeguard adults</w:t>
            </w:r>
            <w:r w:rsidR="002D1F8A">
              <w:rPr>
                <w:rFonts w:eastAsiaTheme="minorHAnsi"/>
                <w:color w:val="auto"/>
                <w:sz w:val="24"/>
                <w:szCs w:val="24"/>
                <w:lang w:val="en-US" w:eastAsia="en-US"/>
              </w:rPr>
              <w:t xml:space="preserve"> and I must use this legislation only if I am working in England</w:t>
            </w:r>
            <w:r w:rsidR="000617FB">
              <w:rPr>
                <w:rFonts w:eastAsiaTheme="minorHAnsi"/>
                <w:color w:val="auto"/>
                <w:sz w:val="24"/>
                <w:szCs w:val="24"/>
                <w:lang w:val="en-US" w:eastAsia="en-US"/>
              </w:rPr>
              <w:t>.</w:t>
            </w:r>
            <w:r w:rsidR="00827DBB">
              <w:rPr>
                <w:rFonts w:eastAsiaTheme="minorHAnsi"/>
                <w:color w:val="auto"/>
                <w:sz w:val="24"/>
                <w:szCs w:val="24"/>
                <w:lang w:val="en-US" w:eastAsia="en-US"/>
              </w:rPr>
              <w:t xml:space="preserve"> </w:t>
            </w:r>
            <w:r w:rsidR="00827DBB">
              <w:rPr>
                <w:sz w:val="24"/>
                <w:szCs w:val="24"/>
              </w:rPr>
              <w:t xml:space="preserve">The SSWBA </w:t>
            </w:r>
            <w:r w:rsidR="00827DBB">
              <w:rPr>
                <w:sz w:val="24"/>
                <w:szCs w:val="24"/>
              </w:rPr>
              <w:lastRenderedPageBreak/>
              <w:t xml:space="preserve">(2014) </w:t>
            </w:r>
            <w:r>
              <w:rPr>
                <w:sz w:val="24"/>
                <w:szCs w:val="24"/>
              </w:rPr>
              <w:t>combined</w:t>
            </w:r>
            <w:r w:rsidR="009656FB">
              <w:rPr>
                <w:sz w:val="24"/>
                <w:szCs w:val="24"/>
              </w:rPr>
              <w:t xml:space="preserve"> all</w:t>
            </w:r>
            <w:r>
              <w:rPr>
                <w:sz w:val="24"/>
                <w:szCs w:val="24"/>
              </w:rPr>
              <w:t xml:space="preserve"> previous adult </w:t>
            </w:r>
            <w:r w:rsidR="003F0F23">
              <w:rPr>
                <w:sz w:val="24"/>
                <w:szCs w:val="24"/>
              </w:rPr>
              <w:t xml:space="preserve">and children’s </w:t>
            </w:r>
            <w:r>
              <w:rPr>
                <w:sz w:val="24"/>
                <w:szCs w:val="24"/>
              </w:rPr>
              <w:t>safeguarding laws into one simplified</w:t>
            </w:r>
            <w:r w:rsidR="00E86117">
              <w:rPr>
                <w:sz w:val="24"/>
                <w:szCs w:val="24"/>
              </w:rPr>
              <w:t xml:space="preserve"> legal framework</w:t>
            </w:r>
            <w:r w:rsidR="009656FB">
              <w:rPr>
                <w:sz w:val="24"/>
                <w:szCs w:val="24"/>
              </w:rPr>
              <w:t xml:space="preserve"> that would be used across the whole of Wales </w:t>
            </w:r>
            <w:r w:rsidR="002D1F8A">
              <w:rPr>
                <w:sz w:val="24"/>
                <w:szCs w:val="24"/>
              </w:rPr>
              <w:t>to provide</w:t>
            </w:r>
            <w:r w:rsidR="009656FB">
              <w:rPr>
                <w:sz w:val="24"/>
                <w:szCs w:val="24"/>
              </w:rPr>
              <w:t xml:space="preserve"> guidance on how services should be delivered</w:t>
            </w:r>
            <w:r w:rsidR="005D68BE">
              <w:rPr>
                <w:sz w:val="24"/>
                <w:szCs w:val="24"/>
              </w:rPr>
              <w:t xml:space="preserve"> to all</w:t>
            </w:r>
            <w:r>
              <w:rPr>
                <w:sz w:val="24"/>
                <w:szCs w:val="24"/>
              </w:rPr>
              <w:t>.</w:t>
            </w:r>
            <w:r w:rsidR="003659E5">
              <w:rPr>
                <w:sz w:val="24"/>
                <w:szCs w:val="24"/>
              </w:rPr>
              <w:t xml:space="preserve"> The Act is underpinned by 5 </w:t>
            </w:r>
            <w:r w:rsidR="005D68BE">
              <w:rPr>
                <w:sz w:val="24"/>
                <w:szCs w:val="24"/>
              </w:rPr>
              <w:t>key</w:t>
            </w:r>
            <w:r w:rsidR="003659E5">
              <w:rPr>
                <w:sz w:val="24"/>
                <w:szCs w:val="24"/>
              </w:rPr>
              <w:t xml:space="preserve"> principles: </w:t>
            </w:r>
            <w:r w:rsidR="003659E5">
              <w:rPr>
                <w:rFonts w:eastAsiaTheme="minorHAnsi"/>
                <w:color w:val="auto"/>
                <w:sz w:val="24"/>
                <w:szCs w:val="24"/>
                <w:lang w:val="en-US" w:eastAsia="en-US"/>
              </w:rPr>
              <w:t>wellbeing, voice and control, prevention and early intervention, co-production and multi-agency working.</w:t>
            </w:r>
            <w:r w:rsidR="00827DBB">
              <w:rPr>
                <w:rFonts w:eastAsiaTheme="minorHAnsi"/>
                <w:color w:val="auto"/>
                <w:sz w:val="24"/>
                <w:szCs w:val="24"/>
                <w:lang w:val="en-US" w:eastAsia="en-US"/>
              </w:rPr>
              <w:t xml:space="preserve"> </w:t>
            </w:r>
            <w:r w:rsidR="00E86117">
              <w:rPr>
                <w:rFonts w:eastAsiaTheme="minorHAnsi"/>
                <w:color w:val="auto"/>
                <w:sz w:val="24"/>
                <w:szCs w:val="24"/>
                <w:lang w:val="en-US" w:eastAsia="en-US"/>
              </w:rPr>
              <w:t>The objective of these principles was to focus on prevention, empowering and assisting individuals to tailor their own care and support plans (</w:t>
            </w:r>
            <w:bookmarkStart w:id="0" w:name="_Hlk180153045"/>
            <w:r w:rsidR="00E86117">
              <w:rPr>
                <w:rFonts w:eastAsiaTheme="minorHAnsi"/>
                <w:color w:val="auto"/>
                <w:sz w:val="24"/>
                <w:szCs w:val="24"/>
                <w:lang w:val="en-US" w:eastAsia="en-US"/>
              </w:rPr>
              <w:t>SCW, 20</w:t>
            </w:r>
            <w:bookmarkEnd w:id="0"/>
            <w:r w:rsidR="00E86117">
              <w:rPr>
                <w:rFonts w:eastAsiaTheme="minorHAnsi"/>
                <w:color w:val="auto"/>
                <w:sz w:val="24"/>
                <w:szCs w:val="24"/>
                <w:lang w:val="en-US" w:eastAsia="en-US"/>
              </w:rPr>
              <w:t xml:space="preserve">24). </w:t>
            </w:r>
            <w:r w:rsidR="002D1F8A">
              <w:rPr>
                <w:rFonts w:eastAsiaTheme="minorHAnsi"/>
                <w:color w:val="auto"/>
                <w:sz w:val="24"/>
                <w:szCs w:val="24"/>
                <w:lang w:val="en-US" w:eastAsia="en-US"/>
              </w:rPr>
              <w:t>Similar to the Care Act (2014), but a more simplified easily accessible framework.</w:t>
            </w:r>
          </w:p>
          <w:p w14:paraId="48BA81AB" w14:textId="77777777" w:rsidR="003659E5" w:rsidRDefault="003659E5" w:rsidP="0071467B">
            <w:pPr>
              <w:spacing w:line="360" w:lineRule="auto"/>
              <w:jc w:val="both"/>
              <w:rPr>
                <w:sz w:val="24"/>
                <w:szCs w:val="24"/>
              </w:rPr>
            </w:pPr>
          </w:p>
          <w:p w14:paraId="462CC5F7" w14:textId="4DCACD6A" w:rsidR="00DA2C80" w:rsidRPr="005D68BE" w:rsidRDefault="000773CB" w:rsidP="0071467B">
            <w:pPr>
              <w:spacing w:line="360" w:lineRule="auto"/>
              <w:jc w:val="both"/>
              <w:rPr>
                <w:rFonts w:eastAsiaTheme="minorHAnsi"/>
                <w:i/>
                <w:color w:val="auto"/>
                <w:sz w:val="24"/>
                <w:szCs w:val="24"/>
                <w:lang w:val="en-US" w:eastAsia="en-US"/>
              </w:rPr>
            </w:pPr>
            <w:r>
              <w:rPr>
                <w:sz w:val="24"/>
                <w:szCs w:val="24"/>
              </w:rPr>
              <w:t>The SSWBA (2014)</w:t>
            </w:r>
            <w:r w:rsidR="0071467B">
              <w:rPr>
                <w:sz w:val="24"/>
                <w:szCs w:val="24"/>
              </w:rPr>
              <w:t xml:space="preserve"> </w:t>
            </w:r>
            <w:r w:rsidR="00EB04DD">
              <w:rPr>
                <w:sz w:val="24"/>
                <w:szCs w:val="24"/>
              </w:rPr>
              <w:t>underpins</w:t>
            </w:r>
            <w:r w:rsidR="0071467B">
              <w:rPr>
                <w:sz w:val="24"/>
                <w:szCs w:val="24"/>
              </w:rPr>
              <w:t xml:space="preserve"> the same principle for additional layers of protection for adults at risk of harm as it does for children. </w:t>
            </w:r>
            <w:r w:rsidR="002D1F8A">
              <w:rPr>
                <w:sz w:val="24"/>
                <w:szCs w:val="24"/>
              </w:rPr>
              <w:t>It does this t</w:t>
            </w:r>
            <w:r w:rsidR="0071467B">
              <w:rPr>
                <w:sz w:val="24"/>
                <w:szCs w:val="24"/>
              </w:rPr>
              <w:t xml:space="preserve">hrough the implementation of Local </w:t>
            </w:r>
            <w:r>
              <w:rPr>
                <w:sz w:val="24"/>
                <w:szCs w:val="24"/>
              </w:rPr>
              <w:t>Adult Safeguarding Boards</w:t>
            </w:r>
            <w:r w:rsidR="0071467B">
              <w:rPr>
                <w:sz w:val="24"/>
                <w:szCs w:val="24"/>
              </w:rPr>
              <w:t xml:space="preserve"> which are </w:t>
            </w:r>
            <w:r>
              <w:rPr>
                <w:sz w:val="24"/>
                <w:szCs w:val="24"/>
              </w:rPr>
              <w:t>overseen by National Independent Safeguarding Boards.</w:t>
            </w:r>
            <w:r w:rsidR="0071467B">
              <w:rPr>
                <w:sz w:val="24"/>
                <w:szCs w:val="24"/>
              </w:rPr>
              <w:t xml:space="preserve"> The safeguarding boards have a statutory </w:t>
            </w:r>
            <w:r w:rsidR="004E5AE5">
              <w:rPr>
                <w:sz w:val="24"/>
                <w:szCs w:val="24"/>
              </w:rPr>
              <w:t xml:space="preserve">duty to scrutinise the service delivery of social care across Wales, ensuring that the </w:t>
            </w:r>
            <w:r w:rsidR="0071467B">
              <w:rPr>
                <w:sz w:val="24"/>
                <w:szCs w:val="24"/>
              </w:rPr>
              <w:t xml:space="preserve">objectives and requirements </w:t>
            </w:r>
            <w:r w:rsidR="004E5AE5">
              <w:rPr>
                <w:sz w:val="24"/>
                <w:szCs w:val="24"/>
              </w:rPr>
              <w:t>are</w:t>
            </w:r>
            <w:r w:rsidR="0071467B">
              <w:rPr>
                <w:sz w:val="24"/>
                <w:szCs w:val="24"/>
              </w:rPr>
              <w:t xml:space="preserve"> me</w:t>
            </w:r>
            <w:r w:rsidR="004E5AE5">
              <w:rPr>
                <w:sz w:val="24"/>
                <w:szCs w:val="24"/>
              </w:rPr>
              <w:t>e</w:t>
            </w:r>
            <w:r w:rsidR="0071467B">
              <w:rPr>
                <w:sz w:val="24"/>
                <w:szCs w:val="24"/>
              </w:rPr>
              <w:t>t</w:t>
            </w:r>
            <w:r w:rsidR="004E5AE5">
              <w:rPr>
                <w:sz w:val="24"/>
                <w:szCs w:val="24"/>
              </w:rPr>
              <w:t>ing</w:t>
            </w:r>
            <w:r w:rsidR="0071467B">
              <w:rPr>
                <w:sz w:val="24"/>
                <w:szCs w:val="24"/>
              </w:rPr>
              <w:t xml:space="preserve"> the needs of the individuals. </w:t>
            </w:r>
            <w:r w:rsidR="003F0F23" w:rsidRPr="00F5401B">
              <w:rPr>
                <w:rFonts w:eastAsiaTheme="minorHAnsi"/>
                <w:color w:val="auto"/>
                <w:sz w:val="24"/>
                <w:szCs w:val="24"/>
                <w:lang w:val="en-US" w:eastAsia="en-US"/>
              </w:rPr>
              <w:t>Part 7 of the Act</w:t>
            </w:r>
            <w:r w:rsidR="003F0F23">
              <w:rPr>
                <w:rFonts w:eastAsiaTheme="minorHAnsi"/>
                <w:color w:val="auto"/>
                <w:sz w:val="24"/>
                <w:szCs w:val="24"/>
                <w:lang w:val="en-US" w:eastAsia="en-US"/>
              </w:rPr>
              <w:t xml:space="preserve">: </w:t>
            </w:r>
            <w:r w:rsidR="003F0F23" w:rsidRPr="00827DBB">
              <w:rPr>
                <w:rFonts w:eastAsiaTheme="minorHAnsi"/>
                <w:iCs/>
                <w:color w:val="auto"/>
                <w:sz w:val="24"/>
                <w:szCs w:val="24"/>
                <w:lang w:val="en-US" w:eastAsia="en-US"/>
              </w:rPr>
              <w:t>section 126</w:t>
            </w:r>
            <w:r w:rsidR="003F0F23" w:rsidRPr="00F5401B">
              <w:rPr>
                <w:rFonts w:eastAsiaTheme="minorHAnsi"/>
                <w:color w:val="auto"/>
                <w:sz w:val="24"/>
                <w:szCs w:val="24"/>
                <w:lang w:val="en-US" w:eastAsia="en-US"/>
              </w:rPr>
              <w:t xml:space="preserve"> </w:t>
            </w:r>
            <w:r w:rsidR="003F0F23">
              <w:rPr>
                <w:rFonts w:eastAsiaTheme="minorHAnsi"/>
                <w:color w:val="auto"/>
                <w:sz w:val="24"/>
                <w:szCs w:val="24"/>
                <w:lang w:val="en-US" w:eastAsia="en-US"/>
              </w:rPr>
              <w:t>“</w:t>
            </w:r>
            <w:r w:rsidR="003F0F23" w:rsidRPr="00F5401B">
              <w:rPr>
                <w:rFonts w:eastAsiaTheme="minorHAnsi"/>
                <w:i/>
                <w:color w:val="auto"/>
                <w:sz w:val="24"/>
                <w:szCs w:val="24"/>
                <w:lang w:val="en-US" w:eastAsia="en-US"/>
              </w:rPr>
              <w:t>Adults at Risk</w:t>
            </w:r>
            <w:r w:rsidR="003F0F23">
              <w:rPr>
                <w:rFonts w:eastAsiaTheme="minorHAnsi"/>
                <w:i/>
                <w:color w:val="auto"/>
                <w:sz w:val="24"/>
                <w:szCs w:val="24"/>
                <w:lang w:val="en-US" w:eastAsia="en-US"/>
              </w:rPr>
              <w:t>”</w:t>
            </w:r>
            <w:r w:rsidR="003F0F23">
              <w:rPr>
                <w:rFonts w:eastAsiaTheme="minorHAnsi"/>
                <w:iCs/>
                <w:color w:val="auto"/>
                <w:sz w:val="24"/>
                <w:szCs w:val="24"/>
                <w:lang w:val="en-US" w:eastAsia="en-US"/>
              </w:rPr>
              <w:t>,</w:t>
            </w:r>
            <w:r w:rsidR="003F0F23">
              <w:rPr>
                <w:rFonts w:eastAsiaTheme="minorHAnsi"/>
                <w:i/>
                <w:color w:val="auto"/>
                <w:sz w:val="24"/>
                <w:szCs w:val="24"/>
                <w:lang w:val="en-US" w:eastAsia="en-US"/>
              </w:rPr>
              <w:t xml:space="preserve"> </w:t>
            </w:r>
            <w:r w:rsidR="003F0F23" w:rsidRPr="00F5401B">
              <w:rPr>
                <w:rFonts w:eastAsiaTheme="minorHAnsi"/>
                <w:color w:val="auto"/>
                <w:sz w:val="24"/>
                <w:szCs w:val="24"/>
                <w:lang w:val="en-US" w:eastAsia="en-US"/>
              </w:rPr>
              <w:t xml:space="preserve">defines an adult at risk as </w:t>
            </w:r>
            <w:r w:rsidR="003F0F23" w:rsidRPr="00827DBB">
              <w:rPr>
                <w:rFonts w:eastAsiaTheme="minorHAnsi"/>
                <w:i/>
                <w:iCs/>
                <w:color w:val="auto"/>
                <w:sz w:val="24"/>
                <w:szCs w:val="24"/>
                <w:lang w:val="en-US" w:eastAsia="en-US"/>
              </w:rPr>
              <w:t>“an adult who is experiencing or is at risk of abuse or neglect; has a need for care and support and as a result of those needs is unable to protected him/herself against abuse or neglect or the risk of it”</w:t>
            </w:r>
            <w:r w:rsidR="003F0F23">
              <w:rPr>
                <w:rFonts w:eastAsiaTheme="minorHAnsi"/>
                <w:color w:val="auto"/>
                <w:sz w:val="24"/>
                <w:szCs w:val="24"/>
                <w:lang w:val="en-US" w:eastAsia="en-US"/>
              </w:rPr>
              <w:t xml:space="preserve"> (Welsh Government, 2014).</w:t>
            </w:r>
            <w:r w:rsidR="002D1F8A">
              <w:rPr>
                <w:rFonts w:eastAsiaTheme="minorHAnsi"/>
                <w:color w:val="auto"/>
                <w:sz w:val="24"/>
                <w:szCs w:val="24"/>
                <w:lang w:val="en-US" w:eastAsia="en-US"/>
              </w:rPr>
              <w:t xml:space="preserve"> An additional layer of protection for those over the age of 16</w:t>
            </w:r>
            <w:r w:rsidR="00250336">
              <w:rPr>
                <w:rFonts w:eastAsiaTheme="minorHAnsi"/>
                <w:color w:val="auto"/>
                <w:sz w:val="24"/>
                <w:szCs w:val="24"/>
                <w:lang w:val="en-US" w:eastAsia="en-US"/>
              </w:rPr>
              <w:t xml:space="preserve"> years</w:t>
            </w:r>
            <w:r w:rsidR="002D1F8A">
              <w:rPr>
                <w:rFonts w:eastAsiaTheme="minorHAnsi"/>
                <w:color w:val="auto"/>
                <w:sz w:val="24"/>
                <w:szCs w:val="24"/>
                <w:lang w:val="en-US" w:eastAsia="en-US"/>
              </w:rPr>
              <w:t xml:space="preserve"> come</w:t>
            </w:r>
            <w:r w:rsidR="00250336">
              <w:rPr>
                <w:rFonts w:eastAsiaTheme="minorHAnsi"/>
                <w:color w:val="auto"/>
                <w:sz w:val="24"/>
                <w:szCs w:val="24"/>
                <w:lang w:val="en-US" w:eastAsia="en-US"/>
              </w:rPr>
              <w:t>s</w:t>
            </w:r>
            <w:r w:rsidR="002D1F8A">
              <w:rPr>
                <w:rFonts w:eastAsiaTheme="minorHAnsi"/>
                <w:color w:val="auto"/>
                <w:sz w:val="24"/>
                <w:szCs w:val="24"/>
                <w:lang w:val="en-US" w:eastAsia="en-US"/>
              </w:rPr>
              <w:t xml:space="preserve"> in the form of the Mental Capacity Act (2005) and the implementation of Deprivation of Liberty Safeguards intr</w:t>
            </w:r>
            <w:r w:rsidR="00250336">
              <w:rPr>
                <w:rFonts w:eastAsiaTheme="minorHAnsi"/>
                <w:color w:val="auto"/>
                <w:sz w:val="24"/>
                <w:szCs w:val="24"/>
                <w:lang w:val="en-US" w:eastAsia="en-US"/>
              </w:rPr>
              <w:t>o</w:t>
            </w:r>
            <w:r w:rsidR="002D1F8A">
              <w:rPr>
                <w:rFonts w:eastAsiaTheme="minorHAnsi"/>
                <w:color w:val="auto"/>
                <w:sz w:val="24"/>
                <w:szCs w:val="24"/>
                <w:lang w:val="en-US" w:eastAsia="en-US"/>
              </w:rPr>
              <w:t xml:space="preserve">duced in </w:t>
            </w:r>
            <w:r w:rsidR="00250336">
              <w:rPr>
                <w:rFonts w:eastAsiaTheme="minorHAnsi"/>
                <w:color w:val="auto"/>
                <w:sz w:val="24"/>
                <w:szCs w:val="24"/>
                <w:lang w:val="en-US" w:eastAsia="en-US"/>
              </w:rPr>
              <w:t xml:space="preserve">April </w:t>
            </w:r>
            <w:r w:rsidR="002D1F8A">
              <w:rPr>
                <w:rFonts w:eastAsiaTheme="minorHAnsi"/>
                <w:color w:val="auto"/>
                <w:sz w:val="24"/>
                <w:szCs w:val="24"/>
                <w:lang w:val="en-US" w:eastAsia="en-US"/>
              </w:rPr>
              <w:t xml:space="preserve">2007. </w:t>
            </w:r>
          </w:p>
          <w:p w14:paraId="327786D7" w14:textId="77777777" w:rsidR="00A86429" w:rsidRDefault="00A86429" w:rsidP="0071467B">
            <w:pPr>
              <w:spacing w:line="360" w:lineRule="auto"/>
              <w:jc w:val="both"/>
              <w:rPr>
                <w:sz w:val="24"/>
                <w:szCs w:val="24"/>
              </w:rPr>
            </w:pPr>
          </w:p>
          <w:p w14:paraId="0729A3B8" w14:textId="77777777" w:rsidR="00EB04DD" w:rsidRDefault="00EB04DD" w:rsidP="00A86429">
            <w:pPr>
              <w:spacing w:line="360" w:lineRule="auto"/>
              <w:jc w:val="both"/>
              <w:rPr>
                <w:sz w:val="24"/>
                <w:szCs w:val="24"/>
              </w:rPr>
            </w:pPr>
          </w:p>
          <w:p w14:paraId="4A95F4DB" w14:textId="634D9F4E" w:rsidR="00FC0334" w:rsidRDefault="00EB04DD" w:rsidP="00EB04DD">
            <w:pPr>
              <w:spacing w:line="360" w:lineRule="auto"/>
              <w:jc w:val="both"/>
              <w:rPr>
                <w:sz w:val="24"/>
                <w:szCs w:val="24"/>
              </w:rPr>
            </w:pPr>
            <w:r>
              <w:rPr>
                <w:sz w:val="24"/>
                <w:szCs w:val="24"/>
              </w:rPr>
              <w:t>Word Count 5</w:t>
            </w:r>
            <w:r w:rsidR="002D1F8A">
              <w:rPr>
                <w:sz w:val="24"/>
                <w:szCs w:val="24"/>
              </w:rPr>
              <w:t>0</w:t>
            </w:r>
            <w:r w:rsidR="00FB0DCE">
              <w:rPr>
                <w:sz w:val="24"/>
                <w:szCs w:val="24"/>
              </w:rPr>
              <w:t>4</w:t>
            </w:r>
            <w:r>
              <w:rPr>
                <w:sz w:val="24"/>
                <w:szCs w:val="24"/>
              </w:rPr>
              <w:t>.</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275F965" w14:textId="669BAD52" w:rsidR="00C93AD2" w:rsidRDefault="00260D81" w:rsidP="007A5D07">
            <w:pPr>
              <w:spacing w:line="360" w:lineRule="auto"/>
              <w:jc w:val="both"/>
              <w:rPr>
                <w:sz w:val="24"/>
                <w:szCs w:val="24"/>
              </w:rPr>
            </w:pPr>
            <w:r>
              <w:rPr>
                <w:sz w:val="24"/>
                <w:szCs w:val="24"/>
              </w:rPr>
              <w:t>The SSWBA (2014) defines an adult as “</w:t>
            </w:r>
            <w:r w:rsidRPr="00203EB5">
              <w:rPr>
                <w:i/>
                <w:iCs/>
                <w:sz w:val="24"/>
                <w:szCs w:val="24"/>
              </w:rPr>
              <w:t>a person who is aged 18 or over”.</w:t>
            </w:r>
            <w:r>
              <w:rPr>
                <w:sz w:val="24"/>
                <w:szCs w:val="24"/>
              </w:rPr>
              <w:t xml:space="preserve"> The Mental Capacity Act (2005) was implemented in 2007</w:t>
            </w:r>
            <w:r w:rsidR="00392365">
              <w:rPr>
                <w:sz w:val="24"/>
                <w:szCs w:val="24"/>
              </w:rPr>
              <w:t xml:space="preserve"> and </w:t>
            </w:r>
            <w:r>
              <w:rPr>
                <w:sz w:val="24"/>
                <w:szCs w:val="24"/>
              </w:rPr>
              <w:t>applies to all citizens in Wales and England</w:t>
            </w:r>
            <w:r w:rsidR="00392365">
              <w:rPr>
                <w:sz w:val="24"/>
                <w:szCs w:val="24"/>
              </w:rPr>
              <w:t xml:space="preserve"> </w:t>
            </w:r>
            <w:r>
              <w:rPr>
                <w:sz w:val="24"/>
                <w:szCs w:val="24"/>
              </w:rPr>
              <w:lastRenderedPageBreak/>
              <w:t>over the age of 16. The MCA (2005) promote</w:t>
            </w:r>
            <w:r w:rsidR="00392365">
              <w:rPr>
                <w:sz w:val="24"/>
                <w:szCs w:val="24"/>
              </w:rPr>
              <w:t>s</w:t>
            </w:r>
            <w:r>
              <w:rPr>
                <w:sz w:val="24"/>
                <w:szCs w:val="24"/>
              </w:rPr>
              <w:t xml:space="preserve"> and safeguard</w:t>
            </w:r>
            <w:r w:rsidR="00392365">
              <w:rPr>
                <w:sz w:val="24"/>
                <w:szCs w:val="24"/>
              </w:rPr>
              <w:t>s</w:t>
            </w:r>
            <w:r>
              <w:rPr>
                <w:sz w:val="24"/>
                <w:szCs w:val="24"/>
              </w:rPr>
              <w:t xml:space="preserve"> the decision-making process, empowering people to make decisions for themselves and promoting forward planning in case the individual lack</w:t>
            </w:r>
            <w:r w:rsidR="00392365">
              <w:rPr>
                <w:sz w:val="24"/>
                <w:szCs w:val="24"/>
              </w:rPr>
              <w:t>s</w:t>
            </w:r>
            <w:r>
              <w:rPr>
                <w:sz w:val="24"/>
                <w:szCs w:val="24"/>
              </w:rPr>
              <w:t xml:space="preserve"> capacity</w:t>
            </w:r>
            <w:r w:rsidR="00392365">
              <w:rPr>
                <w:sz w:val="24"/>
                <w:szCs w:val="24"/>
              </w:rPr>
              <w:t xml:space="preserve"> in future</w:t>
            </w:r>
            <w:r>
              <w:rPr>
                <w:sz w:val="24"/>
                <w:szCs w:val="24"/>
              </w:rPr>
              <w:t>. It serves to protects individuals who currently lack capacity to make decisions for themselves due to mental impairment (CQC, 2011). In contrast, a person with parental responsibility will make best interest decisions on behalf of a child. In the case of children looked after under S</w:t>
            </w:r>
            <w:r w:rsidR="00203EB5">
              <w:rPr>
                <w:sz w:val="24"/>
                <w:szCs w:val="24"/>
              </w:rPr>
              <w:t>31</w:t>
            </w:r>
            <w:r w:rsidR="00046D14">
              <w:rPr>
                <w:sz w:val="24"/>
                <w:szCs w:val="24"/>
              </w:rPr>
              <w:t>-</w:t>
            </w:r>
            <w:r w:rsidR="00203EB5">
              <w:rPr>
                <w:sz w:val="24"/>
                <w:szCs w:val="24"/>
              </w:rPr>
              <w:t>Children Act (1989), when the Local Authority have obtained overarching parental responsibility for the child. T</w:t>
            </w:r>
            <w:r w:rsidR="00046D14">
              <w:rPr>
                <w:sz w:val="24"/>
                <w:szCs w:val="24"/>
              </w:rPr>
              <w:t>hey</w:t>
            </w:r>
            <w:r w:rsidR="00203EB5">
              <w:rPr>
                <w:sz w:val="24"/>
                <w:szCs w:val="24"/>
              </w:rPr>
              <w:t xml:space="preserve"> will share responsibility with parents to ensure the child’s best interest are paramount.</w:t>
            </w:r>
          </w:p>
          <w:p w14:paraId="576D9971" w14:textId="22FC41D3" w:rsidR="00260D81" w:rsidRDefault="00203EB5" w:rsidP="007A5D07">
            <w:pPr>
              <w:spacing w:line="360" w:lineRule="auto"/>
              <w:jc w:val="both"/>
              <w:rPr>
                <w:sz w:val="24"/>
                <w:szCs w:val="24"/>
              </w:rPr>
            </w:pPr>
            <w:r>
              <w:rPr>
                <w:sz w:val="24"/>
                <w:szCs w:val="24"/>
              </w:rPr>
              <w:t xml:space="preserve"> </w:t>
            </w:r>
          </w:p>
          <w:p w14:paraId="284655CE" w14:textId="3B9463B3" w:rsidR="00C93AD2" w:rsidRDefault="00D8193F" w:rsidP="007A5D07">
            <w:pPr>
              <w:spacing w:line="360" w:lineRule="auto"/>
              <w:jc w:val="both"/>
              <w:rPr>
                <w:sz w:val="24"/>
                <w:szCs w:val="24"/>
              </w:rPr>
            </w:pPr>
            <w:r>
              <w:rPr>
                <w:sz w:val="24"/>
                <w:szCs w:val="24"/>
              </w:rPr>
              <w:t>Principle</w:t>
            </w:r>
            <w:r w:rsidR="00046D14">
              <w:rPr>
                <w:sz w:val="24"/>
                <w:szCs w:val="24"/>
              </w:rPr>
              <w:t>-</w:t>
            </w:r>
            <w:r>
              <w:rPr>
                <w:sz w:val="24"/>
                <w:szCs w:val="24"/>
              </w:rPr>
              <w:t>1 of the MCA (2005) states that all individuals must be considered to have mental capacity until proven otherwise. Principle</w:t>
            </w:r>
            <w:r w:rsidR="00046D14">
              <w:rPr>
                <w:sz w:val="24"/>
                <w:szCs w:val="24"/>
              </w:rPr>
              <w:t>-</w:t>
            </w:r>
            <w:r>
              <w:rPr>
                <w:sz w:val="24"/>
                <w:szCs w:val="24"/>
              </w:rPr>
              <w:t>2, indicates that all practical steps must be taken or considered to assess a person’s mental capacity.</w:t>
            </w:r>
            <w:r w:rsidR="00C93AD2">
              <w:rPr>
                <w:sz w:val="24"/>
                <w:szCs w:val="24"/>
              </w:rPr>
              <w:t xml:space="preserve"> Including the allocation of an independent advocate as stated within S126</w:t>
            </w:r>
            <w:r w:rsidR="00046D14">
              <w:rPr>
                <w:sz w:val="24"/>
                <w:szCs w:val="24"/>
              </w:rPr>
              <w:t>-</w:t>
            </w:r>
            <w:r w:rsidR="00C93AD2">
              <w:rPr>
                <w:sz w:val="24"/>
                <w:szCs w:val="24"/>
              </w:rPr>
              <w:t>SSWBA (2014).</w:t>
            </w:r>
            <w:r>
              <w:rPr>
                <w:sz w:val="24"/>
                <w:szCs w:val="24"/>
              </w:rPr>
              <w:t xml:space="preserve"> However, p</w:t>
            </w:r>
            <w:r w:rsidR="00203EB5">
              <w:rPr>
                <w:sz w:val="24"/>
                <w:szCs w:val="24"/>
              </w:rPr>
              <w:t>rinciple</w:t>
            </w:r>
            <w:r w:rsidR="00046D14">
              <w:rPr>
                <w:sz w:val="24"/>
                <w:szCs w:val="24"/>
              </w:rPr>
              <w:t>-</w:t>
            </w:r>
            <w:r w:rsidR="00203EB5">
              <w:rPr>
                <w:sz w:val="24"/>
                <w:szCs w:val="24"/>
              </w:rPr>
              <w:t xml:space="preserve">3 of the MCA (2005), states that adults </w:t>
            </w:r>
            <w:r w:rsidR="00203EB5" w:rsidRPr="00203EB5">
              <w:rPr>
                <w:i/>
                <w:iCs/>
                <w:sz w:val="24"/>
                <w:szCs w:val="24"/>
              </w:rPr>
              <w:t>“have the right to not be treated as lacking capacity merely because they make a decision that other</w:t>
            </w:r>
            <w:r w:rsidR="00203EB5">
              <w:rPr>
                <w:i/>
                <w:iCs/>
                <w:sz w:val="24"/>
                <w:szCs w:val="24"/>
              </w:rPr>
              <w:t>s</w:t>
            </w:r>
            <w:r w:rsidR="00203EB5" w:rsidRPr="00203EB5">
              <w:rPr>
                <w:i/>
                <w:iCs/>
                <w:sz w:val="24"/>
                <w:szCs w:val="24"/>
              </w:rPr>
              <w:t xml:space="preserve"> deem unwise”</w:t>
            </w:r>
            <w:r w:rsidR="00203EB5">
              <w:rPr>
                <w:sz w:val="24"/>
                <w:szCs w:val="24"/>
              </w:rPr>
              <w:t>. According to SCIE (2020) decisions that appear unwise to others may be based on th</w:t>
            </w:r>
            <w:r>
              <w:rPr>
                <w:sz w:val="24"/>
                <w:szCs w:val="24"/>
              </w:rPr>
              <w:t>e</w:t>
            </w:r>
            <w:r w:rsidR="00203EB5">
              <w:rPr>
                <w:sz w:val="24"/>
                <w:szCs w:val="24"/>
              </w:rPr>
              <w:t xml:space="preserve"> specific </w:t>
            </w:r>
            <w:r>
              <w:rPr>
                <w:sz w:val="24"/>
                <w:szCs w:val="24"/>
              </w:rPr>
              <w:t>individuals’</w:t>
            </w:r>
            <w:r w:rsidR="00203EB5">
              <w:rPr>
                <w:sz w:val="24"/>
                <w:szCs w:val="24"/>
              </w:rPr>
              <w:t xml:space="preserve"> values</w:t>
            </w:r>
            <w:r>
              <w:rPr>
                <w:sz w:val="24"/>
                <w:szCs w:val="24"/>
              </w:rPr>
              <w:t>, b</w:t>
            </w:r>
            <w:r w:rsidR="00203EB5">
              <w:rPr>
                <w:sz w:val="24"/>
                <w:szCs w:val="24"/>
              </w:rPr>
              <w:t xml:space="preserve">eliefs and </w:t>
            </w:r>
            <w:r>
              <w:rPr>
                <w:sz w:val="24"/>
                <w:szCs w:val="24"/>
              </w:rPr>
              <w:t xml:space="preserve">preferences, which </w:t>
            </w:r>
            <w:r w:rsidR="00392365">
              <w:rPr>
                <w:sz w:val="24"/>
                <w:szCs w:val="24"/>
              </w:rPr>
              <w:t xml:space="preserve">are </w:t>
            </w:r>
            <w:r>
              <w:rPr>
                <w:sz w:val="24"/>
                <w:szCs w:val="24"/>
              </w:rPr>
              <w:t xml:space="preserve">given </w:t>
            </w:r>
            <w:r w:rsidR="00392365">
              <w:rPr>
                <w:sz w:val="24"/>
                <w:szCs w:val="24"/>
              </w:rPr>
              <w:t>much</w:t>
            </w:r>
            <w:r>
              <w:rPr>
                <w:sz w:val="24"/>
                <w:szCs w:val="24"/>
              </w:rPr>
              <w:t xml:space="preserve"> consideration. </w:t>
            </w:r>
            <w:r w:rsidR="00C93AD2">
              <w:rPr>
                <w:sz w:val="24"/>
                <w:szCs w:val="24"/>
              </w:rPr>
              <w:t xml:space="preserve">The appointment of an advocate enables </w:t>
            </w:r>
            <w:r w:rsidR="00392365">
              <w:rPr>
                <w:sz w:val="24"/>
                <w:szCs w:val="24"/>
              </w:rPr>
              <w:t>professionals</w:t>
            </w:r>
            <w:r w:rsidR="00C93AD2">
              <w:rPr>
                <w:sz w:val="24"/>
                <w:szCs w:val="24"/>
              </w:rPr>
              <w:t xml:space="preserve"> to gain a deeper understanding of the individuals rational for their decision</w:t>
            </w:r>
            <w:r w:rsidR="00392365">
              <w:rPr>
                <w:sz w:val="24"/>
                <w:szCs w:val="24"/>
              </w:rPr>
              <w:t>s</w:t>
            </w:r>
            <w:r w:rsidR="00C93AD2">
              <w:rPr>
                <w:sz w:val="24"/>
                <w:szCs w:val="24"/>
              </w:rPr>
              <w:t>. In contrast, a child can be allocated an advocate to gather their wishes and feeling</w:t>
            </w:r>
            <w:r w:rsidR="00CA1A83">
              <w:rPr>
                <w:sz w:val="24"/>
                <w:szCs w:val="24"/>
              </w:rPr>
              <w:t>s</w:t>
            </w:r>
            <w:r w:rsidR="00C93AD2">
              <w:rPr>
                <w:sz w:val="24"/>
                <w:szCs w:val="24"/>
              </w:rPr>
              <w:t xml:space="preserve">, but a best interest decision will be made by a person with parental responsibility if the risk presents as high. </w:t>
            </w:r>
            <w:r w:rsidR="00CA1A83">
              <w:rPr>
                <w:sz w:val="24"/>
                <w:szCs w:val="24"/>
              </w:rPr>
              <w:t>In the case of low</w:t>
            </w:r>
            <w:r w:rsidR="00392365">
              <w:rPr>
                <w:sz w:val="24"/>
                <w:szCs w:val="24"/>
              </w:rPr>
              <w:t xml:space="preserve"> to</w:t>
            </w:r>
            <w:r w:rsidR="00CA1A83">
              <w:rPr>
                <w:sz w:val="24"/>
                <w:szCs w:val="24"/>
              </w:rPr>
              <w:t xml:space="preserve"> medium-risk decision making in older children</w:t>
            </w:r>
            <w:r w:rsidR="00392365">
              <w:rPr>
                <w:sz w:val="24"/>
                <w:szCs w:val="24"/>
              </w:rPr>
              <w:t>,</w:t>
            </w:r>
            <w:r w:rsidR="00CA1A83">
              <w:rPr>
                <w:sz w:val="24"/>
                <w:szCs w:val="24"/>
              </w:rPr>
              <w:t xml:space="preserve"> the Gillick Competency model will be implemented to assess understanding and consequence (NSPCC, 2022).</w:t>
            </w:r>
          </w:p>
          <w:p w14:paraId="55E1ABAF" w14:textId="77777777" w:rsidR="00203EB5" w:rsidRDefault="00203EB5" w:rsidP="007A5D07">
            <w:pPr>
              <w:spacing w:line="360" w:lineRule="auto"/>
              <w:jc w:val="both"/>
              <w:rPr>
                <w:sz w:val="24"/>
                <w:szCs w:val="24"/>
              </w:rPr>
            </w:pPr>
          </w:p>
          <w:p w14:paraId="342D4621" w14:textId="643F788C" w:rsidR="00260D81" w:rsidRDefault="00260D81" w:rsidP="007A5D07">
            <w:pPr>
              <w:spacing w:line="360" w:lineRule="auto"/>
              <w:jc w:val="both"/>
              <w:rPr>
                <w:sz w:val="24"/>
                <w:szCs w:val="24"/>
              </w:rPr>
            </w:pPr>
            <w:r>
              <w:rPr>
                <w:sz w:val="24"/>
                <w:szCs w:val="24"/>
              </w:rPr>
              <w:t xml:space="preserve">The MCA (2005) was fully implemented in 2009 with the addition of the Deprivation of Liberty Safeguards, which is relevant to individuals who cannot consent or are considered to not have capacity to protect themselves from significant harm. A </w:t>
            </w:r>
            <w:proofErr w:type="spellStart"/>
            <w:r w:rsidR="00046D14">
              <w:rPr>
                <w:sz w:val="24"/>
                <w:szCs w:val="24"/>
              </w:rPr>
              <w:t>DoLS</w:t>
            </w:r>
            <w:proofErr w:type="spellEnd"/>
            <w:r>
              <w:rPr>
                <w:sz w:val="24"/>
                <w:szCs w:val="24"/>
              </w:rPr>
              <w:t xml:space="preserve"> </w:t>
            </w:r>
            <w:r w:rsidR="00D8193F">
              <w:rPr>
                <w:sz w:val="24"/>
                <w:szCs w:val="24"/>
              </w:rPr>
              <w:t>is define</w:t>
            </w:r>
            <w:r w:rsidR="00CA1A83">
              <w:rPr>
                <w:sz w:val="24"/>
                <w:szCs w:val="24"/>
              </w:rPr>
              <w:t>d</w:t>
            </w:r>
            <w:r w:rsidR="00D8193F">
              <w:rPr>
                <w:sz w:val="24"/>
                <w:szCs w:val="24"/>
              </w:rPr>
              <w:t xml:space="preserve"> as</w:t>
            </w:r>
            <w:r w:rsidR="00CA1A83">
              <w:rPr>
                <w:sz w:val="24"/>
                <w:szCs w:val="24"/>
              </w:rPr>
              <w:t xml:space="preserve"> an</w:t>
            </w:r>
            <w:r>
              <w:rPr>
                <w:sz w:val="24"/>
                <w:szCs w:val="24"/>
              </w:rPr>
              <w:t xml:space="preserve"> individual</w:t>
            </w:r>
            <w:r w:rsidR="00046D14">
              <w:rPr>
                <w:sz w:val="24"/>
                <w:szCs w:val="24"/>
              </w:rPr>
              <w:t xml:space="preserve"> who</w:t>
            </w:r>
            <w:r>
              <w:rPr>
                <w:sz w:val="24"/>
                <w:szCs w:val="24"/>
              </w:rPr>
              <w:t xml:space="preserve"> </w:t>
            </w:r>
            <w:r w:rsidR="00CA1A83">
              <w:rPr>
                <w:sz w:val="24"/>
                <w:szCs w:val="24"/>
              </w:rPr>
              <w:t xml:space="preserve">is subjected to </w:t>
            </w:r>
            <w:r w:rsidR="00E94451">
              <w:rPr>
                <w:sz w:val="24"/>
                <w:szCs w:val="24"/>
              </w:rPr>
              <w:t>continuous</w:t>
            </w:r>
            <w:r w:rsidR="00CA1A83">
              <w:rPr>
                <w:sz w:val="24"/>
                <w:szCs w:val="24"/>
              </w:rPr>
              <w:t xml:space="preserve"> supervision</w:t>
            </w:r>
            <w:r w:rsidR="00E94451">
              <w:rPr>
                <w:sz w:val="24"/>
                <w:szCs w:val="24"/>
              </w:rPr>
              <w:t xml:space="preserve"> and control</w:t>
            </w:r>
            <w:r w:rsidR="00CA1A83">
              <w:rPr>
                <w:sz w:val="24"/>
                <w:szCs w:val="24"/>
              </w:rPr>
              <w:t xml:space="preserve">, </w:t>
            </w:r>
            <w:r>
              <w:rPr>
                <w:sz w:val="24"/>
                <w:szCs w:val="24"/>
              </w:rPr>
              <w:t xml:space="preserve">who is being confined to an institute, home or routine </w:t>
            </w:r>
            <w:r w:rsidR="00CA1A83">
              <w:rPr>
                <w:sz w:val="24"/>
                <w:szCs w:val="24"/>
              </w:rPr>
              <w:t xml:space="preserve">without the freedom to leave </w:t>
            </w:r>
            <w:r w:rsidR="00D8193F">
              <w:rPr>
                <w:sz w:val="24"/>
                <w:szCs w:val="24"/>
              </w:rPr>
              <w:t>to protect them from harm (</w:t>
            </w:r>
            <w:bookmarkStart w:id="1" w:name="_Hlk181013844"/>
            <w:proofErr w:type="spellStart"/>
            <w:r w:rsidR="00E94451">
              <w:rPr>
                <w:sz w:val="24"/>
                <w:szCs w:val="24"/>
              </w:rPr>
              <w:t>AgeUK</w:t>
            </w:r>
            <w:proofErr w:type="spellEnd"/>
            <w:r w:rsidR="00E94451">
              <w:rPr>
                <w:sz w:val="24"/>
                <w:szCs w:val="24"/>
              </w:rPr>
              <w:t>, 2024</w:t>
            </w:r>
            <w:r w:rsidR="00D8193F">
              <w:rPr>
                <w:sz w:val="24"/>
                <w:szCs w:val="24"/>
              </w:rPr>
              <w:t>)</w:t>
            </w:r>
            <w:bookmarkEnd w:id="1"/>
            <w:r>
              <w:rPr>
                <w:sz w:val="24"/>
                <w:szCs w:val="24"/>
              </w:rPr>
              <w:t xml:space="preserve">. </w:t>
            </w:r>
            <w:r w:rsidR="00046D14">
              <w:rPr>
                <w:sz w:val="24"/>
                <w:szCs w:val="24"/>
              </w:rPr>
              <w:t xml:space="preserve">This also applies to children and can be implement with older children specifically if they act in a way that places themselves at risk of harm. For example: a </w:t>
            </w:r>
            <w:proofErr w:type="spellStart"/>
            <w:r w:rsidR="00046D14">
              <w:rPr>
                <w:sz w:val="24"/>
                <w:szCs w:val="24"/>
              </w:rPr>
              <w:t>DoLS</w:t>
            </w:r>
            <w:proofErr w:type="spellEnd"/>
            <w:r w:rsidR="00046D14">
              <w:rPr>
                <w:sz w:val="24"/>
                <w:szCs w:val="24"/>
              </w:rPr>
              <w:t xml:space="preserve"> order may be obtained to prevent </w:t>
            </w:r>
            <w:r w:rsidR="00046D14">
              <w:rPr>
                <w:sz w:val="24"/>
                <w:szCs w:val="24"/>
              </w:rPr>
              <w:lastRenderedPageBreak/>
              <w:t>a 16/17 year old having access to the internet</w:t>
            </w:r>
            <w:r w:rsidR="00AF3E6A">
              <w:rPr>
                <w:sz w:val="24"/>
                <w:szCs w:val="24"/>
              </w:rPr>
              <w:t xml:space="preserve"> and unsupervised time</w:t>
            </w:r>
            <w:r w:rsidR="00046D14">
              <w:rPr>
                <w:sz w:val="24"/>
                <w:szCs w:val="24"/>
              </w:rPr>
              <w:t xml:space="preserve">, to prevent them being </w:t>
            </w:r>
            <w:r w:rsidR="00AF3E6A">
              <w:rPr>
                <w:sz w:val="24"/>
                <w:szCs w:val="24"/>
              </w:rPr>
              <w:t>criminally/</w:t>
            </w:r>
            <w:r w:rsidR="00046D14">
              <w:rPr>
                <w:sz w:val="24"/>
                <w:szCs w:val="24"/>
              </w:rPr>
              <w:t>sexually exploited.</w:t>
            </w:r>
          </w:p>
          <w:p w14:paraId="1ED4A99F" w14:textId="47E833D5" w:rsidR="00260D81" w:rsidRDefault="00260D81" w:rsidP="007A5D07">
            <w:pPr>
              <w:spacing w:line="360" w:lineRule="auto"/>
              <w:jc w:val="both"/>
              <w:rPr>
                <w:sz w:val="24"/>
                <w:szCs w:val="24"/>
              </w:rPr>
            </w:pPr>
          </w:p>
          <w:p w14:paraId="4847C39E" w14:textId="037F3C4D" w:rsidR="00FC0334" w:rsidRDefault="00AF3E6A" w:rsidP="007A5D07">
            <w:pPr>
              <w:spacing w:line="360" w:lineRule="auto"/>
              <w:jc w:val="both"/>
              <w:rPr>
                <w:sz w:val="24"/>
                <w:szCs w:val="24"/>
              </w:rPr>
            </w:pPr>
            <w:r>
              <w:rPr>
                <w:sz w:val="24"/>
                <w:szCs w:val="24"/>
              </w:rPr>
              <w:t xml:space="preserve">Word Count </w:t>
            </w:r>
            <w:r w:rsidR="00046D14">
              <w:rPr>
                <w:sz w:val="24"/>
                <w:szCs w:val="24"/>
              </w:rPr>
              <w:t>4</w:t>
            </w:r>
            <w:r>
              <w:rPr>
                <w:sz w:val="24"/>
                <w:szCs w:val="24"/>
              </w:rPr>
              <w:t>40.</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02E"/>
    <w:rsid w:val="000200F6"/>
    <w:rsid w:val="00020EEC"/>
    <w:rsid w:val="0002440E"/>
    <w:rsid w:val="0002759A"/>
    <w:rsid w:val="00027B1F"/>
    <w:rsid w:val="0003088B"/>
    <w:rsid w:val="000325D9"/>
    <w:rsid w:val="000372B2"/>
    <w:rsid w:val="0004079F"/>
    <w:rsid w:val="00043543"/>
    <w:rsid w:val="00045B87"/>
    <w:rsid w:val="00045C07"/>
    <w:rsid w:val="00045C40"/>
    <w:rsid w:val="00046861"/>
    <w:rsid w:val="00046D14"/>
    <w:rsid w:val="000549E8"/>
    <w:rsid w:val="00054A07"/>
    <w:rsid w:val="00055D43"/>
    <w:rsid w:val="00056FAC"/>
    <w:rsid w:val="00057751"/>
    <w:rsid w:val="000617FB"/>
    <w:rsid w:val="00062E39"/>
    <w:rsid w:val="00064063"/>
    <w:rsid w:val="0006581A"/>
    <w:rsid w:val="00074461"/>
    <w:rsid w:val="000766EC"/>
    <w:rsid w:val="000773CB"/>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58CF"/>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3EB5"/>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0336"/>
    <w:rsid w:val="00260663"/>
    <w:rsid w:val="00260D81"/>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1F8A"/>
    <w:rsid w:val="002D2F29"/>
    <w:rsid w:val="002D46C0"/>
    <w:rsid w:val="002D5A92"/>
    <w:rsid w:val="002D65D2"/>
    <w:rsid w:val="002D6B31"/>
    <w:rsid w:val="002E6D17"/>
    <w:rsid w:val="002E7017"/>
    <w:rsid w:val="002E7F2C"/>
    <w:rsid w:val="002F1FC7"/>
    <w:rsid w:val="002F2185"/>
    <w:rsid w:val="002F4F6E"/>
    <w:rsid w:val="003015C3"/>
    <w:rsid w:val="003106DB"/>
    <w:rsid w:val="003128DE"/>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9E5"/>
    <w:rsid w:val="00365DF9"/>
    <w:rsid w:val="0037066E"/>
    <w:rsid w:val="00372DB4"/>
    <w:rsid w:val="00373A36"/>
    <w:rsid w:val="0037419E"/>
    <w:rsid w:val="00375AF5"/>
    <w:rsid w:val="003761BD"/>
    <w:rsid w:val="00377448"/>
    <w:rsid w:val="00377884"/>
    <w:rsid w:val="003826BD"/>
    <w:rsid w:val="00385414"/>
    <w:rsid w:val="00390074"/>
    <w:rsid w:val="00392365"/>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F23"/>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494"/>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C35D5"/>
    <w:rsid w:val="004D03C4"/>
    <w:rsid w:val="004D0BF1"/>
    <w:rsid w:val="004D0F4E"/>
    <w:rsid w:val="004D3278"/>
    <w:rsid w:val="004D35A4"/>
    <w:rsid w:val="004D445F"/>
    <w:rsid w:val="004E087B"/>
    <w:rsid w:val="004E44A4"/>
    <w:rsid w:val="004E5AE5"/>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3E57"/>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68BE"/>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67B"/>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994"/>
    <w:rsid w:val="0078112D"/>
    <w:rsid w:val="007872F2"/>
    <w:rsid w:val="007873F9"/>
    <w:rsid w:val="007908E0"/>
    <w:rsid w:val="00793EB3"/>
    <w:rsid w:val="00794205"/>
    <w:rsid w:val="0079422A"/>
    <w:rsid w:val="007A1F6A"/>
    <w:rsid w:val="007A5D07"/>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DBB"/>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012"/>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41B"/>
    <w:rsid w:val="009079BD"/>
    <w:rsid w:val="00912BD9"/>
    <w:rsid w:val="00916FB2"/>
    <w:rsid w:val="00920E5B"/>
    <w:rsid w:val="00926436"/>
    <w:rsid w:val="00926C53"/>
    <w:rsid w:val="0093018C"/>
    <w:rsid w:val="0094495F"/>
    <w:rsid w:val="009544C0"/>
    <w:rsid w:val="00954FA4"/>
    <w:rsid w:val="00956AE9"/>
    <w:rsid w:val="00964CC6"/>
    <w:rsid w:val="009656FB"/>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42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E6A"/>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087"/>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AD2"/>
    <w:rsid w:val="00C93F8F"/>
    <w:rsid w:val="00CA0894"/>
    <w:rsid w:val="00CA1A83"/>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00D"/>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193F"/>
    <w:rsid w:val="00D84841"/>
    <w:rsid w:val="00D876E6"/>
    <w:rsid w:val="00D90958"/>
    <w:rsid w:val="00DA1025"/>
    <w:rsid w:val="00DA22EC"/>
    <w:rsid w:val="00DA2C80"/>
    <w:rsid w:val="00DA2EA7"/>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117"/>
    <w:rsid w:val="00E86299"/>
    <w:rsid w:val="00E9107A"/>
    <w:rsid w:val="00E91F62"/>
    <w:rsid w:val="00E929FD"/>
    <w:rsid w:val="00E93240"/>
    <w:rsid w:val="00E94451"/>
    <w:rsid w:val="00E9479B"/>
    <w:rsid w:val="00E94E22"/>
    <w:rsid w:val="00E95F08"/>
    <w:rsid w:val="00E97171"/>
    <w:rsid w:val="00EA4D48"/>
    <w:rsid w:val="00EA7ADF"/>
    <w:rsid w:val="00EB04DD"/>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66A8B"/>
    <w:rsid w:val="00F709C0"/>
    <w:rsid w:val="00F81FEC"/>
    <w:rsid w:val="00F927A1"/>
    <w:rsid w:val="00F92E4D"/>
    <w:rsid w:val="00F95D08"/>
    <w:rsid w:val="00FA0497"/>
    <w:rsid w:val="00FA23BD"/>
    <w:rsid w:val="00FA3764"/>
    <w:rsid w:val="00FA41C7"/>
    <w:rsid w:val="00FA4A79"/>
    <w:rsid w:val="00FA56ED"/>
    <w:rsid w:val="00FB05DD"/>
    <w:rsid w:val="00FB0DCE"/>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1161</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Hughes (SoS - Children and Workforce)</cp:lastModifiedBy>
  <cp:revision>14</cp:revision>
  <cp:lastPrinted>2020-02-11T19:20:00Z</cp:lastPrinted>
  <dcterms:created xsi:type="dcterms:W3CDTF">2022-09-29T11:35:00Z</dcterms:created>
  <dcterms:modified xsi:type="dcterms:W3CDTF">2024-10-28T15:44:00Z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