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667C24" w:rsidRPr="00A406E5" w14:paraId="08CF7AF3" w14:textId="77777777" w:rsidTr="7B2218BF">
        <w:tc>
          <w:tcPr>
            <w:tcW w:w="2093" w:type="dxa"/>
          </w:tcPr>
          <w:p w14:paraId="66A0337C" w14:textId="4A95B2EB"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2AE40639" w14:textId="7EEFE4B3" w:rsidR="00667C24" w:rsidRPr="00A406E5" w:rsidRDefault="00667C24" w:rsidP="00667C24">
            <w:pPr>
              <w:spacing w:before="120" w:after="120"/>
              <w:jc w:val="both"/>
              <w:rPr>
                <w:rFonts w:ascii="Arial" w:eastAsia="Arial" w:hAnsi="Arial" w:cs="Arial"/>
                <w:sz w:val="22"/>
                <w:szCs w:val="22"/>
              </w:rPr>
            </w:pPr>
            <w:r>
              <w:rPr>
                <w:rFonts w:ascii="Arial" w:hAnsi="Arial" w:cs="Arial" w:hint="eastAsia"/>
                <w:bCs/>
                <w:sz w:val="22"/>
                <w:szCs w:val="22"/>
                <w:lang w:eastAsia="zh-TW"/>
              </w:rPr>
              <w:t>MA Confucian Classical Studies</w:t>
            </w:r>
          </w:p>
        </w:tc>
      </w:tr>
      <w:tr w:rsidR="00667C24" w:rsidRPr="00A406E5" w14:paraId="7735C876" w14:textId="77777777" w:rsidTr="7B2218BF">
        <w:tc>
          <w:tcPr>
            <w:tcW w:w="2093" w:type="dxa"/>
          </w:tcPr>
          <w:p w14:paraId="1AAC5F45" w14:textId="454DC001"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61CFAD3C" w14:textId="6FF7E146" w:rsidR="00667C24" w:rsidRPr="00A406E5" w:rsidRDefault="00667C24" w:rsidP="00667C24">
            <w:pPr>
              <w:spacing w:before="120" w:after="120"/>
              <w:jc w:val="both"/>
              <w:rPr>
                <w:rFonts w:ascii="Arial" w:eastAsia="Arial" w:hAnsi="Arial" w:cs="Arial"/>
                <w:sz w:val="22"/>
                <w:szCs w:val="22"/>
              </w:rPr>
            </w:pPr>
            <w:r>
              <w:rPr>
                <w:rFonts w:ascii="Arial" w:hAnsi="Arial" w:cs="Arial"/>
                <w:sz w:val="22"/>
                <w:szCs w:val="22"/>
              </w:rPr>
              <w:t>Confucian Classics Studies</w:t>
            </w:r>
          </w:p>
        </w:tc>
      </w:tr>
      <w:tr w:rsidR="00667C24" w:rsidRPr="00A406E5" w14:paraId="08994C3C" w14:textId="77777777" w:rsidTr="7B2218BF">
        <w:tc>
          <w:tcPr>
            <w:tcW w:w="2093" w:type="dxa"/>
          </w:tcPr>
          <w:p w14:paraId="655845C2" w14:textId="3512B767"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06791D17" w14:textId="28C43A68" w:rsidR="00667C24" w:rsidRPr="00A406E5" w:rsidRDefault="00667C24" w:rsidP="00667C24">
            <w:pPr>
              <w:spacing w:before="120" w:after="120"/>
              <w:jc w:val="both"/>
              <w:rPr>
                <w:rFonts w:ascii="Arial" w:hAnsi="Arial" w:cs="Arial"/>
                <w:b/>
                <w:bCs/>
                <w:sz w:val="22"/>
                <w:szCs w:val="22"/>
              </w:rPr>
            </w:pPr>
            <w:r>
              <w:rPr>
                <w:rFonts w:ascii="Arial" w:hAnsi="Arial" w:cs="Arial" w:hint="eastAsia"/>
                <w:bCs/>
                <w:sz w:val="22"/>
                <w:szCs w:val="22"/>
                <w:lang w:val="en-US" w:eastAsia="zh-CN"/>
              </w:rPr>
              <w:t>SICH7021</w:t>
            </w:r>
          </w:p>
        </w:tc>
        <w:tc>
          <w:tcPr>
            <w:tcW w:w="2268" w:type="dxa"/>
            <w:shd w:val="clear" w:color="auto" w:fill="D9D9D9" w:themeFill="background1" w:themeFillShade="D9"/>
          </w:tcPr>
          <w:p w14:paraId="6F5DA743" w14:textId="50E28472" w:rsidR="00667C24" w:rsidRPr="004D5E9B" w:rsidRDefault="00667C24" w:rsidP="00667C24">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76E6A01C" w14:textId="211F9661" w:rsidR="00667C24" w:rsidRPr="00A406E5" w:rsidRDefault="00667C24" w:rsidP="00667C24">
            <w:pPr>
              <w:spacing w:before="120" w:after="120"/>
              <w:jc w:val="both"/>
              <w:rPr>
                <w:rFonts w:ascii="Arial" w:hAnsi="Arial" w:cs="Arial"/>
                <w:b/>
                <w:bCs/>
                <w:sz w:val="22"/>
                <w:szCs w:val="22"/>
              </w:rPr>
            </w:pPr>
            <w:r>
              <w:rPr>
                <w:rFonts w:ascii="Arial" w:hAnsi="Arial" w:cs="Arial" w:hint="eastAsia"/>
                <w:bCs/>
                <w:sz w:val="22"/>
                <w:szCs w:val="22"/>
                <w:lang w:val="en-US" w:eastAsia="zh-CN"/>
              </w:rPr>
              <w:t>40%</w:t>
            </w:r>
          </w:p>
        </w:tc>
      </w:tr>
      <w:tr w:rsidR="00667C24" w:rsidRPr="00A406E5" w14:paraId="1EEB20EC" w14:textId="77777777" w:rsidTr="7B2218BF">
        <w:tc>
          <w:tcPr>
            <w:tcW w:w="2093" w:type="dxa"/>
          </w:tcPr>
          <w:p w14:paraId="7C0E4939" w14:textId="40F4FCCF"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B1C0F16" w14:textId="537DD2B5" w:rsidR="00667C24" w:rsidRPr="00A406E5" w:rsidRDefault="00667C24" w:rsidP="00667C24">
            <w:pPr>
              <w:spacing w:before="120" w:after="120"/>
              <w:jc w:val="both"/>
              <w:rPr>
                <w:rFonts w:ascii="Arial" w:hAnsi="Arial" w:cs="Arial" w:hint="eastAsia"/>
                <w:b/>
                <w:bCs/>
                <w:sz w:val="22"/>
                <w:szCs w:val="22"/>
                <w:lang w:eastAsia="zh-CN"/>
              </w:rPr>
            </w:pPr>
            <w:r>
              <w:rPr>
                <w:rFonts w:ascii="Arial" w:hAnsi="Arial" w:cs="Arial" w:hint="eastAsia"/>
                <w:bCs/>
                <w:sz w:val="22"/>
                <w:szCs w:val="22"/>
                <w:lang w:eastAsia="zh-CN"/>
              </w:rPr>
              <w:t>Prof Chung-Tien Huang</w:t>
            </w:r>
          </w:p>
        </w:tc>
        <w:tc>
          <w:tcPr>
            <w:tcW w:w="2268" w:type="dxa"/>
            <w:shd w:val="clear" w:color="auto" w:fill="D9D9D9" w:themeFill="background1" w:themeFillShade="D9"/>
          </w:tcPr>
          <w:p w14:paraId="0E7B90BE" w14:textId="4C16F647"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356C8305" w14:textId="2E2521E4" w:rsidR="00667C24" w:rsidRPr="00A406E5" w:rsidRDefault="00667C24" w:rsidP="00667C24">
            <w:pPr>
              <w:spacing w:before="120" w:after="120"/>
              <w:jc w:val="both"/>
              <w:rPr>
                <w:rFonts w:ascii="Arial" w:hAnsi="Arial" w:cs="Arial"/>
                <w:b/>
                <w:bCs/>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667C24" w:rsidRPr="00A406E5" w14:paraId="0B207E43" w14:textId="77777777" w:rsidTr="7B2218BF">
        <w:tc>
          <w:tcPr>
            <w:tcW w:w="2093" w:type="dxa"/>
          </w:tcPr>
          <w:p w14:paraId="3D5AC9DD" w14:textId="37C740C5"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5EFEEBBD" w14:textId="68D64FC1" w:rsidR="00667C24" w:rsidRPr="00A406E5" w:rsidRDefault="00667C24" w:rsidP="00667C24">
            <w:pPr>
              <w:spacing w:before="120" w:after="120"/>
              <w:jc w:val="both"/>
              <w:rPr>
                <w:rFonts w:ascii="Arial" w:hAnsi="Arial" w:cs="Arial"/>
                <w:b/>
                <w:bCs/>
                <w:sz w:val="22"/>
                <w:szCs w:val="22"/>
              </w:rPr>
            </w:pPr>
            <w:r>
              <w:rPr>
                <w:rFonts w:ascii="Arial" w:hAnsi="Arial" w:cs="Arial"/>
                <w:bCs/>
                <w:sz w:val="22"/>
                <w:szCs w:val="22"/>
              </w:rPr>
              <w:t xml:space="preserve">Assessment Component 1: </w:t>
            </w:r>
            <w:r>
              <w:rPr>
                <w:rFonts w:ascii="Arial" w:hAnsi="Arial" w:cs="Arial" w:hint="eastAsia"/>
                <w:bCs/>
                <w:sz w:val="22"/>
                <w:szCs w:val="22"/>
              </w:rPr>
              <w:t>Presentation (</w:t>
            </w:r>
            <w:r>
              <w:rPr>
                <w:rFonts w:ascii="Arial" w:hAnsi="Arial" w:cs="Arial" w:hint="eastAsia"/>
                <w:bCs/>
                <w:sz w:val="22"/>
                <w:szCs w:val="22"/>
                <w:lang w:val="en-US" w:eastAsia="zh-CN"/>
              </w:rPr>
              <w:t>Chinese</w:t>
            </w:r>
            <w:r>
              <w:rPr>
                <w:rFonts w:ascii="Arial" w:hAnsi="Arial" w:cs="Arial" w:hint="eastAsia"/>
                <w:bCs/>
                <w:sz w:val="22"/>
                <w:szCs w:val="22"/>
              </w:rPr>
              <w:t>)</w:t>
            </w:r>
          </w:p>
        </w:tc>
        <w:tc>
          <w:tcPr>
            <w:tcW w:w="2268" w:type="dxa"/>
          </w:tcPr>
          <w:p w14:paraId="74A6A44C" w14:textId="2877A031" w:rsidR="00667C24" w:rsidRPr="00A406E5" w:rsidRDefault="00667C24" w:rsidP="00667C2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3B78CD3" w:rsidR="00667C24" w:rsidRPr="00A406E5" w:rsidRDefault="00667C24" w:rsidP="00667C24">
            <w:pPr>
              <w:spacing w:before="120" w:after="120"/>
              <w:jc w:val="both"/>
              <w:rPr>
                <w:rFonts w:ascii="Arial" w:hAnsi="Arial" w:cs="Arial"/>
                <w:b/>
                <w:bCs/>
                <w:sz w:val="22"/>
                <w:szCs w:val="22"/>
              </w:rPr>
            </w:pPr>
            <w:r>
              <w:rPr>
                <w:rFonts w:ascii="Arial" w:hAnsi="Arial" w:cs="Arial" w:hint="eastAsia"/>
                <w:bCs/>
                <w:sz w:val="22"/>
                <w:szCs w:val="22"/>
                <w:lang w:val="en-US" w:eastAsia="zh-CN"/>
              </w:rPr>
              <w:t>30 minutes</w:t>
            </w:r>
          </w:p>
        </w:tc>
      </w:tr>
      <w:tr w:rsidR="00667C24" w:rsidRPr="00A406E5" w14:paraId="54976140" w14:textId="77777777" w:rsidTr="7B2218BF">
        <w:tc>
          <w:tcPr>
            <w:tcW w:w="2093" w:type="dxa"/>
          </w:tcPr>
          <w:p w14:paraId="78988815" w14:textId="77777777" w:rsidR="00667C24" w:rsidRPr="00A406E5" w:rsidRDefault="00667C24" w:rsidP="00667C2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DAA22F2" w:rsidR="00667C24" w:rsidRPr="00A406E5" w:rsidRDefault="00667C24" w:rsidP="00667C24">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 xml:space="preserve">23 </w:t>
            </w:r>
            <w:r>
              <w:rPr>
                <w:rFonts w:ascii="Arial" w:hAnsi="Arial" w:cs="Arial"/>
                <w:b/>
                <w:bCs/>
                <w:sz w:val="22"/>
                <w:szCs w:val="22"/>
                <w:lang w:eastAsia="zh-CN"/>
              </w:rPr>
              <w:t>January</w:t>
            </w:r>
            <w:r>
              <w:rPr>
                <w:rFonts w:ascii="Arial" w:hAnsi="Arial" w:cs="Arial" w:hint="eastAsia"/>
                <w:b/>
                <w:bCs/>
                <w:sz w:val="22"/>
                <w:szCs w:val="22"/>
                <w:lang w:eastAsia="zh-CN"/>
              </w:rPr>
              <w:t xml:space="preserve"> 2026</w:t>
            </w:r>
          </w:p>
        </w:tc>
        <w:tc>
          <w:tcPr>
            <w:tcW w:w="2268" w:type="dxa"/>
          </w:tcPr>
          <w:p w14:paraId="1A81ECD1" w14:textId="77777777" w:rsidR="00667C24" w:rsidRPr="00A406E5" w:rsidRDefault="00667C24" w:rsidP="00667C2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0440371" w:rsidR="00667C24" w:rsidRPr="00A406E5" w:rsidRDefault="00667C24" w:rsidP="00667C24">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20 February 2026</w:t>
            </w:r>
          </w:p>
        </w:tc>
      </w:tr>
      <w:tr w:rsidR="00667C24" w:rsidRPr="00A406E5" w14:paraId="7595FDBF" w14:textId="77777777" w:rsidTr="7B2218BF">
        <w:tc>
          <w:tcPr>
            <w:tcW w:w="2093" w:type="dxa"/>
          </w:tcPr>
          <w:p w14:paraId="4E7AAF5D" w14:textId="77777777" w:rsidR="00667C24" w:rsidRPr="00A406E5" w:rsidRDefault="00667C24" w:rsidP="00667C2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667C24" w:rsidRPr="00A406E5" w:rsidRDefault="00667C24" w:rsidP="00667C2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667C24" w:rsidRPr="00A406E5" w:rsidRDefault="00667C24" w:rsidP="00667C2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667C24" w:rsidRDefault="00667C24" w:rsidP="00667C2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667C24" w:rsidRDefault="00667C24" w:rsidP="00667C2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667C24" w:rsidRPr="00A406E5" w:rsidRDefault="00667C24" w:rsidP="00667C2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7C24" w:rsidRPr="00A406E5" w14:paraId="5C46E9DB" w14:textId="77777777" w:rsidTr="7B2218BF">
        <w:tc>
          <w:tcPr>
            <w:tcW w:w="2093" w:type="dxa"/>
          </w:tcPr>
          <w:p w14:paraId="163475B6" w14:textId="77777777" w:rsidR="00667C24" w:rsidRPr="00A406E5" w:rsidRDefault="00667C24" w:rsidP="00667C2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667C24" w:rsidRPr="00A406E5" w:rsidRDefault="00667C24" w:rsidP="00667C2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5AD9AE24" w14:textId="77777777" w:rsidR="00C01A3F" w:rsidRPr="00A406E5" w:rsidRDefault="00C01A3F" w:rsidP="00273FEE">
            <w:pPr>
              <w:rPr>
                <w:rFonts w:ascii="Arial" w:hAnsi="Arial" w:cs="Arial"/>
                <w:sz w:val="22"/>
                <w:szCs w:val="22"/>
              </w:rPr>
            </w:pPr>
          </w:p>
          <w:p w14:paraId="3ACF4564" w14:textId="77777777" w:rsidR="00667C24" w:rsidRPr="00667C24" w:rsidRDefault="00667C24" w:rsidP="00667C24">
            <w:pPr>
              <w:pStyle w:val="ac"/>
              <w:ind w:left="550" w:hanging="360"/>
              <w:jc w:val="both"/>
              <w:rPr>
                <w:rFonts w:ascii="Arial" w:eastAsia="Arial" w:hAnsi="Arial" w:cs="Arial"/>
                <w:sz w:val="22"/>
                <w:szCs w:val="22"/>
              </w:rPr>
            </w:pPr>
            <w:r w:rsidRPr="00667C24">
              <w:rPr>
                <w:rFonts w:ascii="Arial" w:eastAsia="Arial" w:hAnsi="Arial" w:cs="Arial"/>
                <w:sz w:val="22"/>
                <w:szCs w:val="22"/>
              </w:rPr>
              <w:t>Upon the successful completion of this module, the student should be able to:</w:t>
            </w:r>
          </w:p>
          <w:p w14:paraId="3CA5D782" w14:textId="77777777" w:rsidR="00667C24" w:rsidRPr="00667C24" w:rsidRDefault="00667C24" w:rsidP="00667C24">
            <w:pPr>
              <w:pStyle w:val="ac"/>
              <w:ind w:left="550" w:hanging="360"/>
              <w:jc w:val="both"/>
              <w:rPr>
                <w:rFonts w:ascii="Arial" w:eastAsia="Arial" w:hAnsi="Arial" w:cs="Arial"/>
                <w:sz w:val="22"/>
                <w:szCs w:val="22"/>
              </w:rPr>
            </w:pPr>
            <w:r w:rsidRPr="00667C24">
              <w:rPr>
                <w:rFonts w:ascii="Arial" w:eastAsia="Arial" w:hAnsi="Arial" w:cs="Arial" w:hint="eastAsia"/>
                <w:sz w:val="22"/>
                <w:szCs w:val="22"/>
              </w:rPr>
              <w:t>•</w:t>
            </w:r>
            <w:r w:rsidRPr="00667C24">
              <w:rPr>
                <w:rFonts w:ascii="Arial" w:eastAsia="Arial" w:hAnsi="Arial" w:cs="Arial"/>
                <w:sz w:val="22"/>
                <w:szCs w:val="22"/>
              </w:rPr>
              <w:tab/>
              <w:t>critically and systematically engage with key Classical Confucian texts;</w:t>
            </w:r>
          </w:p>
          <w:p w14:paraId="41496953" w14:textId="77777777" w:rsidR="00667C24" w:rsidRPr="00667C24" w:rsidRDefault="00667C24" w:rsidP="00667C24">
            <w:pPr>
              <w:pStyle w:val="ac"/>
              <w:ind w:left="550" w:hanging="360"/>
              <w:jc w:val="both"/>
              <w:rPr>
                <w:rFonts w:ascii="Arial" w:eastAsia="Arial" w:hAnsi="Arial" w:cs="Arial"/>
                <w:sz w:val="22"/>
                <w:szCs w:val="22"/>
              </w:rPr>
            </w:pPr>
            <w:r w:rsidRPr="00667C24">
              <w:rPr>
                <w:rFonts w:ascii="Arial" w:eastAsia="Arial" w:hAnsi="Arial" w:cs="Arial" w:hint="eastAsia"/>
                <w:sz w:val="22"/>
                <w:szCs w:val="22"/>
              </w:rPr>
              <w:t>•</w:t>
            </w:r>
            <w:r w:rsidRPr="00667C24">
              <w:rPr>
                <w:rFonts w:ascii="Arial" w:eastAsia="Arial" w:hAnsi="Arial" w:cs="Arial"/>
                <w:sz w:val="22"/>
                <w:szCs w:val="22"/>
              </w:rPr>
              <w:tab/>
              <w:t>exhibit sophisticated knowledge and understanding of a range of critical commentaries and other reflections upon Classical Confucian texts;</w:t>
            </w:r>
          </w:p>
          <w:p w14:paraId="385A597D" w14:textId="77777777" w:rsidR="00667C24" w:rsidRPr="00667C24" w:rsidRDefault="00667C24" w:rsidP="00667C24">
            <w:pPr>
              <w:pStyle w:val="ac"/>
              <w:ind w:left="550" w:hanging="360"/>
              <w:jc w:val="both"/>
              <w:rPr>
                <w:rFonts w:ascii="Arial" w:eastAsia="Arial" w:hAnsi="Arial" w:cs="Arial"/>
                <w:sz w:val="22"/>
                <w:szCs w:val="22"/>
              </w:rPr>
            </w:pPr>
            <w:r w:rsidRPr="00667C24">
              <w:rPr>
                <w:rFonts w:ascii="Arial" w:eastAsia="Arial" w:hAnsi="Arial" w:cs="Arial" w:hint="eastAsia"/>
                <w:sz w:val="22"/>
                <w:szCs w:val="22"/>
              </w:rPr>
              <w:t>•</w:t>
            </w:r>
            <w:r w:rsidRPr="00667C24">
              <w:rPr>
                <w:rFonts w:ascii="Arial" w:eastAsia="Arial" w:hAnsi="Arial" w:cs="Arial"/>
                <w:sz w:val="22"/>
                <w:szCs w:val="22"/>
              </w:rPr>
              <w:tab/>
              <w:t>exhibit knowledge and understanding key Classical Chinese texts from different historical, cultural, and philosophical perspectives;</w:t>
            </w:r>
          </w:p>
          <w:p w14:paraId="2318BC22" w14:textId="7D27DD0F" w:rsidR="00C01A3F" w:rsidRPr="00A406E5" w:rsidRDefault="00667C24" w:rsidP="00667C24">
            <w:pPr>
              <w:ind w:left="360"/>
            </w:pPr>
            <w:r w:rsidRPr="00667C24">
              <w:rPr>
                <w:rFonts w:ascii="Arial" w:eastAsia="Arial" w:hAnsi="Arial" w:cs="Arial" w:hint="eastAsia"/>
                <w:sz w:val="22"/>
                <w:szCs w:val="22"/>
              </w:rPr>
              <w:t>•</w:t>
            </w:r>
            <w:r w:rsidRPr="00667C24">
              <w:rPr>
                <w:rFonts w:ascii="Arial" w:eastAsia="Arial" w:hAnsi="Arial" w:cs="Arial"/>
                <w:sz w:val="22"/>
                <w:szCs w:val="22"/>
              </w:rPr>
              <w:tab/>
              <w:t>critically reflect upon the value systems contained within a range of Confucian Classical texts.</w:t>
            </w:r>
            <w:r w:rsidR="2EC4630F" w:rsidRPr="7B2218BF">
              <w:rPr>
                <w:rFonts w:ascii="Arial" w:eastAsia="Arial" w:hAnsi="Arial" w:cs="Arial"/>
                <w:sz w:val="22"/>
                <w:szCs w:val="22"/>
              </w:rPr>
              <w:t xml:space="preserve"> </w:t>
            </w:r>
          </w:p>
          <w:p w14:paraId="58086061" w14:textId="308CBAF0" w:rsidR="00C01A3F" w:rsidRPr="00A406E5" w:rsidRDefault="00C01A3F" w:rsidP="7B2218BF">
            <w:pPr>
              <w:ind w:left="360"/>
              <w:rPr>
                <w:rFonts w:ascii="Arial" w:eastAsia="Arial" w:hAnsi="Arial" w:cs="Arial"/>
                <w:sz w:val="22"/>
                <w:szCs w:val="22"/>
              </w:rPr>
            </w:pPr>
          </w:p>
          <w:p w14:paraId="6BFA93B6" w14:textId="12FE1D3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5479D251" w14:textId="159D973E" w:rsidR="7B2218BF" w:rsidRDefault="7B2218BF" w:rsidP="7B2218BF">
      <w:pPr>
        <w:pStyle w:val="2"/>
        <w:ind w:left="567" w:firstLine="142"/>
        <w:rPr>
          <w:rFonts w:ascii="Arial" w:hAnsi="Arial" w:cs="Arial"/>
          <w:sz w:val="22"/>
          <w:szCs w:val="22"/>
        </w:rPr>
      </w:pPr>
    </w:p>
    <w:p w14:paraId="3E3C53B9" w14:textId="77777777" w:rsidR="00667C24" w:rsidRPr="00667C24" w:rsidRDefault="00667C24" w:rsidP="00667C24">
      <w:pPr>
        <w:jc w:val="both"/>
        <w:rPr>
          <w:rFonts w:ascii="Arial" w:eastAsia="PMingLiU" w:hAnsi="Arial" w:cs="Arial"/>
          <w:b/>
          <w:bCs/>
          <w:sz w:val="22"/>
          <w:szCs w:val="22"/>
        </w:rPr>
      </w:pPr>
      <w:r w:rsidRPr="00667C24">
        <w:rPr>
          <w:rFonts w:ascii="Arial" w:eastAsia="PMingLiU" w:hAnsi="Arial" w:cs="Arial"/>
          <w:b/>
          <w:bCs/>
          <w:sz w:val="22"/>
          <w:szCs w:val="22"/>
        </w:rPr>
        <w:t xml:space="preserve">Assessment Component </w:t>
      </w:r>
      <w:r w:rsidRPr="00667C24">
        <w:rPr>
          <w:rFonts w:ascii="Arial" w:hAnsi="Arial" w:cs="Arial" w:hint="eastAsia"/>
          <w:b/>
          <w:bCs/>
          <w:sz w:val="22"/>
          <w:szCs w:val="22"/>
          <w:lang w:val="en-US" w:eastAsia="zh-CN"/>
        </w:rPr>
        <w:t>1</w:t>
      </w:r>
      <w:r w:rsidRPr="00667C24">
        <w:rPr>
          <w:rFonts w:ascii="Arial" w:eastAsia="PMingLiU" w:hAnsi="Arial" w:cs="Arial"/>
          <w:b/>
          <w:bCs/>
          <w:sz w:val="22"/>
          <w:szCs w:val="22"/>
        </w:rPr>
        <w:t xml:space="preserve"> – </w:t>
      </w:r>
      <w:r w:rsidRPr="00667C24">
        <w:rPr>
          <w:rFonts w:ascii="Arial" w:eastAsia="PMingLiU" w:hAnsi="Arial" w:cs="Arial" w:hint="eastAsia"/>
          <w:b/>
          <w:bCs/>
          <w:sz w:val="22"/>
          <w:szCs w:val="22"/>
        </w:rPr>
        <w:t>P</w:t>
      </w:r>
      <w:proofErr w:type="spellStart"/>
      <w:r w:rsidRPr="00667C24">
        <w:rPr>
          <w:rFonts w:ascii="Arial" w:hAnsi="Arial" w:cs="Arial" w:hint="eastAsia"/>
          <w:b/>
          <w:bCs/>
          <w:sz w:val="22"/>
          <w:szCs w:val="22"/>
          <w:lang w:val="en-US" w:eastAsia="zh-CN"/>
        </w:rPr>
        <w:t>resentation</w:t>
      </w:r>
      <w:proofErr w:type="spellEnd"/>
      <w:r w:rsidRPr="00667C24">
        <w:rPr>
          <w:rFonts w:ascii="Arial" w:eastAsia="PMingLiU" w:hAnsi="Arial" w:cs="Arial" w:hint="eastAsia"/>
          <w:b/>
          <w:bCs/>
          <w:sz w:val="22"/>
          <w:szCs w:val="22"/>
        </w:rPr>
        <w:t xml:space="preserve"> in </w:t>
      </w:r>
      <w:r w:rsidRPr="00667C24">
        <w:rPr>
          <w:rFonts w:ascii="Arial" w:hAnsi="Arial" w:cs="Arial" w:hint="eastAsia"/>
          <w:b/>
          <w:bCs/>
          <w:sz w:val="22"/>
          <w:szCs w:val="22"/>
          <w:lang w:val="en-US" w:eastAsia="zh-CN"/>
        </w:rPr>
        <w:t>Chinese</w:t>
      </w:r>
      <w:r w:rsidRPr="00667C24">
        <w:rPr>
          <w:rFonts w:ascii="Arial" w:eastAsia="PMingLiU" w:hAnsi="Arial" w:cs="Arial"/>
          <w:b/>
          <w:bCs/>
          <w:sz w:val="22"/>
          <w:szCs w:val="22"/>
        </w:rPr>
        <w:t xml:space="preserve"> – </w:t>
      </w:r>
      <w:r w:rsidRPr="00667C24">
        <w:rPr>
          <w:rFonts w:ascii="Arial" w:hAnsi="Arial" w:cs="Arial" w:hint="eastAsia"/>
          <w:b/>
          <w:bCs/>
          <w:sz w:val="22"/>
          <w:szCs w:val="22"/>
          <w:lang w:val="en-US" w:eastAsia="zh-CN"/>
        </w:rPr>
        <w:t>3</w:t>
      </w:r>
      <w:r w:rsidRPr="00667C24">
        <w:rPr>
          <w:rFonts w:ascii="Arial" w:eastAsia="PMingLiU" w:hAnsi="Arial" w:cs="Arial"/>
          <w:b/>
          <w:bCs/>
          <w:sz w:val="22"/>
          <w:szCs w:val="22"/>
        </w:rPr>
        <w:t xml:space="preserve">0 minutes – </w:t>
      </w:r>
      <w:r w:rsidRPr="00667C24">
        <w:rPr>
          <w:rFonts w:ascii="Arial" w:hAnsi="Arial" w:cs="Arial" w:hint="eastAsia"/>
          <w:b/>
          <w:bCs/>
          <w:sz w:val="22"/>
          <w:szCs w:val="22"/>
          <w:lang w:val="en-US" w:eastAsia="zh-CN"/>
        </w:rPr>
        <w:t>4</w:t>
      </w:r>
      <w:r w:rsidRPr="00667C24">
        <w:rPr>
          <w:rFonts w:ascii="Arial" w:eastAsia="PMingLiU" w:hAnsi="Arial" w:cs="Arial"/>
          <w:b/>
          <w:bCs/>
          <w:sz w:val="22"/>
          <w:szCs w:val="22"/>
        </w:rPr>
        <w:t>0%</w:t>
      </w:r>
    </w:p>
    <w:tbl>
      <w:tblPr>
        <w:tblStyle w:val="a8"/>
        <w:tblW w:w="0" w:type="auto"/>
        <w:tblInd w:w="567" w:type="dxa"/>
        <w:tblLook w:val="04A0" w:firstRow="1" w:lastRow="0" w:firstColumn="1" w:lastColumn="0" w:noHBand="0" w:noVBand="1"/>
      </w:tblPr>
      <w:tblGrid>
        <w:gridCol w:w="9016"/>
      </w:tblGrid>
      <w:tr w:rsidR="00667C24" w14:paraId="203C2022" w14:textId="77777777" w:rsidTr="000C747E">
        <w:tc>
          <w:tcPr>
            <w:tcW w:w="9016" w:type="dxa"/>
          </w:tcPr>
          <w:p w14:paraId="71C7D943" w14:textId="77777777" w:rsidR="00667C24" w:rsidRPr="00F90B06" w:rsidRDefault="00667C24" w:rsidP="000C747E">
            <w:pPr>
              <w:rPr>
                <w:rFonts w:asciiTheme="minorBidi" w:eastAsiaTheme="minorEastAsia" w:hAnsiTheme="minorBidi" w:cstheme="minorBidi"/>
                <w:sz w:val="22"/>
                <w:szCs w:val="22"/>
                <w:lang w:eastAsia="zh-CN"/>
              </w:rPr>
            </w:pPr>
            <w:bookmarkStart w:id="0" w:name="_Hlk203985621"/>
            <w:r w:rsidRPr="00F90B06">
              <w:rPr>
                <w:rFonts w:asciiTheme="minorBidi" w:eastAsiaTheme="minorEastAsia" w:hAnsiTheme="minorBidi" w:cstheme="minorBidi"/>
                <w:sz w:val="22"/>
                <w:szCs w:val="22"/>
                <w:lang w:eastAsia="zh-CN"/>
              </w:rPr>
              <w:t>Formative Assessment:</w:t>
            </w:r>
          </w:p>
          <w:p w14:paraId="1AE6D0C9" w14:textId="77777777" w:rsidR="00667C24" w:rsidRPr="00D519ED" w:rsidRDefault="00667C24" w:rsidP="000C747E">
            <w:pPr>
              <w:rPr>
                <w:rFonts w:asciiTheme="minorBidi" w:eastAsiaTheme="minorEastAsia" w:hAnsiTheme="minorBidi" w:cstheme="minorBidi"/>
                <w:sz w:val="22"/>
                <w:szCs w:val="22"/>
                <w:lang w:eastAsia="zh-CN"/>
              </w:rPr>
            </w:pPr>
            <w:r w:rsidRPr="00F90B06">
              <w:rPr>
                <w:rFonts w:asciiTheme="minorBidi" w:eastAsiaTheme="minorEastAsia" w:hAnsiTheme="minorBidi" w:cstheme="minorBidi"/>
                <w:sz w:val="22"/>
                <w:szCs w:val="22"/>
                <w:lang w:eastAsia="zh-CN"/>
              </w:rPr>
              <w:t>Discussion Practice – The teacher poses questions during class to gauge students’ understanding of the core ideas in Confucian classics. Through two-way discussions on the issues arising from each unit, students and the teacher work together to clarify accurate and insightful perspectives on the topics.</w:t>
            </w:r>
          </w:p>
          <w:p w14:paraId="23E462CC" w14:textId="77777777" w:rsidR="00667C24" w:rsidRDefault="00667C24" w:rsidP="000C747E">
            <w:pPr>
              <w:rPr>
                <w:rFonts w:asciiTheme="minorBidi" w:eastAsiaTheme="minorEastAsia" w:hAnsiTheme="minorBidi" w:cstheme="minorBidi"/>
                <w:sz w:val="22"/>
                <w:szCs w:val="22"/>
                <w:lang w:eastAsia="zh-CN"/>
              </w:rPr>
            </w:pPr>
          </w:p>
          <w:p w14:paraId="0BAEF34B" w14:textId="77777777" w:rsidR="00667C24" w:rsidRPr="00F90B06" w:rsidRDefault="00667C24" w:rsidP="000C747E">
            <w:pPr>
              <w:rPr>
                <w:rFonts w:asciiTheme="minorBidi" w:eastAsiaTheme="minorEastAsia" w:hAnsiTheme="minorBidi" w:cstheme="minorBidi"/>
                <w:sz w:val="22"/>
                <w:szCs w:val="22"/>
                <w:lang w:eastAsia="zh-CN"/>
              </w:rPr>
            </w:pPr>
            <w:r w:rsidRPr="00F90B06">
              <w:rPr>
                <w:rFonts w:asciiTheme="minorBidi" w:eastAsiaTheme="minorEastAsia" w:hAnsiTheme="minorBidi" w:cstheme="minorBidi"/>
                <w:sz w:val="22"/>
                <w:szCs w:val="22"/>
                <w:lang w:eastAsia="zh-CN"/>
              </w:rPr>
              <w:t>Summative Assessment:</w:t>
            </w:r>
          </w:p>
          <w:p w14:paraId="51B84D27" w14:textId="77777777" w:rsidR="00667C24" w:rsidRDefault="00667C24" w:rsidP="000C747E">
            <w:pPr>
              <w:rPr>
                <w:rFonts w:asciiTheme="minorBidi" w:eastAsiaTheme="minorEastAsia" w:hAnsiTheme="minorBidi" w:cstheme="minorBidi"/>
                <w:sz w:val="22"/>
                <w:szCs w:val="22"/>
                <w:lang w:eastAsia="zh-CN"/>
              </w:rPr>
            </w:pPr>
            <w:r w:rsidRPr="00F90B06">
              <w:rPr>
                <w:rFonts w:asciiTheme="minorBidi" w:eastAsiaTheme="minorEastAsia" w:hAnsiTheme="minorBidi" w:cstheme="minorBidi"/>
                <w:sz w:val="22"/>
                <w:szCs w:val="22"/>
                <w:lang w:eastAsia="zh-CN"/>
              </w:rPr>
              <w:t>Students are required to deliver a 30-minute oral presentation in Chinese. The topic should be selected from the course content and developed in depth. This assessment aims to evaluate students’ basic understanding of Confucian classics, their interpretation of the texts, and their potential teaching abilities in the future.</w:t>
            </w:r>
          </w:p>
          <w:p w14:paraId="2674A0E5" w14:textId="77777777" w:rsidR="00667C24" w:rsidRPr="00D519ED" w:rsidRDefault="00667C24" w:rsidP="000C747E">
            <w:pPr>
              <w:rPr>
                <w:rFonts w:asciiTheme="minorBidi" w:eastAsiaTheme="minorEastAsia" w:hAnsiTheme="minorBidi" w:cstheme="minorBidi"/>
                <w:sz w:val="22"/>
                <w:szCs w:val="22"/>
                <w:lang w:eastAsia="zh-CN"/>
              </w:rPr>
            </w:pPr>
          </w:p>
          <w:p w14:paraId="634D2EDB" w14:textId="77777777" w:rsidR="00667C24" w:rsidRPr="00D519ED" w:rsidRDefault="00667C24" w:rsidP="000C747E">
            <w:pPr>
              <w:rPr>
                <w:rFonts w:asciiTheme="minorBidi" w:eastAsiaTheme="minorEastAsia" w:hAnsiTheme="minorBidi" w:cstheme="minorBidi"/>
                <w:sz w:val="22"/>
                <w:szCs w:val="22"/>
                <w:lang w:eastAsia="zh-CN"/>
              </w:rPr>
            </w:pPr>
          </w:p>
          <w:p w14:paraId="230B7435" w14:textId="77777777" w:rsidR="00667C24" w:rsidRDefault="00667C24" w:rsidP="000C747E">
            <w:pPr>
              <w:rPr>
                <w:rFonts w:asciiTheme="minorBidi" w:eastAsiaTheme="minorEastAsia" w:hAnsiTheme="minorBidi" w:cstheme="minorBidi"/>
                <w:sz w:val="22"/>
                <w:szCs w:val="22"/>
                <w:lang w:eastAsia="zh-CN"/>
              </w:rPr>
            </w:pPr>
            <w:r w:rsidRPr="00D519ED">
              <w:rPr>
                <w:rFonts w:asciiTheme="minorBidi" w:eastAsiaTheme="minorEastAsia" w:hAnsiTheme="minorBidi" w:cstheme="minorBidi"/>
                <w:sz w:val="22"/>
                <w:szCs w:val="22"/>
                <w:lang w:eastAsia="zh-CN"/>
              </w:rPr>
              <w:t>For example,</w:t>
            </w:r>
          </w:p>
          <w:p w14:paraId="0975D745" w14:textId="77777777" w:rsidR="00667C24" w:rsidRPr="004F1464" w:rsidRDefault="00667C24" w:rsidP="000C747E">
            <w:pPr>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The Scope and Meaning of the Classics</w:t>
            </w:r>
            <w:r w:rsidRPr="004F1464">
              <w:rPr>
                <w:rFonts w:ascii="PMingLiU" w:eastAsia="PMingLiU" w:hAnsi="PMingLiU" w:cs="PMingLiU"/>
                <w:sz w:val="24"/>
                <w:szCs w:val="24"/>
                <w:lang w:val="en-US" w:eastAsia="zh-TW"/>
              </w:rPr>
              <w:br/>
              <w:t>May focus on the definition of classics, their categories, the significance of studying them, the ordering of the Six Classics, the formation of the Thirteen Classics, the origin and meaning of "Ru" (Confucianism), the distinction between Confucianism and Confucian studies, and anti-Confucian movements.</w:t>
            </w:r>
          </w:p>
          <w:p w14:paraId="08D02685"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Zhou Yi</w:t>
            </w:r>
            <w:r w:rsidRPr="004F1464">
              <w:rPr>
                <w:rFonts w:ascii="PMingLiU" w:eastAsia="PMingLiU" w:hAnsi="PMingLiU" w:cs="PMingLiU"/>
                <w:b/>
                <w:bCs/>
                <w:sz w:val="24"/>
                <w:szCs w:val="24"/>
                <w:lang w:val="en-US" w:eastAsia="zh-TW"/>
              </w:rPr>
              <w:t xml:space="preserve"> (Book of Changes)</w:t>
            </w:r>
            <w:r w:rsidRPr="004F1464">
              <w:rPr>
                <w:rFonts w:ascii="PMingLiU" w:eastAsia="PMingLiU" w:hAnsi="PMingLiU" w:cs="PMingLiU"/>
                <w:sz w:val="24"/>
                <w:szCs w:val="24"/>
                <w:lang w:val="en-US" w:eastAsia="zh-TW"/>
              </w:rPr>
              <w:br/>
              <w:t xml:space="preserve">May focus on the schools of Yi studies throughout history, major Yi scholars, key ideas in Yi learning, and the influence of excavated artifacts on </w:t>
            </w:r>
            <w:r w:rsidRPr="004F1464">
              <w:rPr>
                <w:rFonts w:ascii="PMingLiU" w:eastAsia="PMingLiU" w:hAnsi="PMingLiU" w:cs="PMingLiU"/>
                <w:i/>
                <w:iCs/>
                <w:sz w:val="24"/>
                <w:szCs w:val="24"/>
                <w:lang w:val="en-US" w:eastAsia="zh-TW"/>
              </w:rPr>
              <w:t>Zhou Yi</w:t>
            </w:r>
            <w:r w:rsidRPr="004F1464">
              <w:rPr>
                <w:rFonts w:ascii="PMingLiU" w:eastAsia="PMingLiU" w:hAnsi="PMingLiU" w:cs="PMingLiU"/>
                <w:sz w:val="24"/>
                <w:szCs w:val="24"/>
                <w:lang w:val="en-US" w:eastAsia="zh-TW"/>
              </w:rPr>
              <w:t xml:space="preserve"> research.</w:t>
            </w:r>
          </w:p>
          <w:p w14:paraId="3462757D"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Shang Shu</w:t>
            </w:r>
            <w:r w:rsidRPr="004F1464">
              <w:rPr>
                <w:rFonts w:ascii="PMingLiU" w:eastAsia="PMingLiU" w:hAnsi="PMingLiU" w:cs="PMingLiU"/>
                <w:b/>
                <w:bCs/>
                <w:sz w:val="24"/>
                <w:szCs w:val="24"/>
                <w:lang w:val="en-US" w:eastAsia="zh-TW"/>
              </w:rPr>
              <w:t xml:space="preserve"> (Book of Documents)</w:t>
            </w:r>
            <w:r w:rsidRPr="004F1464">
              <w:rPr>
                <w:rFonts w:ascii="PMingLiU" w:eastAsia="PMingLiU" w:hAnsi="PMingLiU" w:cs="PMingLiU"/>
                <w:sz w:val="24"/>
                <w:szCs w:val="24"/>
                <w:lang w:val="en-US" w:eastAsia="zh-TW"/>
              </w:rPr>
              <w:br/>
              <w:t xml:space="preserve">May focus on the debate between the "New Text" and "Old Text" versions, the authentication of the </w:t>
            </w:r>
            <w:r w:rsidRPr="004F1464">
              <w:rPr>
                <w:rFonts w:ascii="PMingLiU" w:eastAsia="PMingLiU" w:hAnsi="PMingLiU" w:cs="PMingLiU"/>
                <w:i/>
                <w:iCs/>
                <w:sz w:val="24"/>
                <w:szCs w:val="24"/>
                <w:lang w:val="en-US" w:eastAsia="zh-TW"/>
              </w:rPr>
              <w:t>Old Text</w:t>
            </w:r>
            <w:r w:rsidRPr="004F1464">
              <w:rPr>
                <w:rFonts w:ascii="PMingLiU" w:eastAsia="PMingLiU" w:hAnsi="PMingLiU" w:cs="PMingLiU"/>
                <w:sz w:val="24"/>
                <w:szCs w:val="24"/>
                <w:lang w:val="en-US" w:eastAsia="zh-TW"/>
              </w:rPr>
              <w:t xml:space="preserve"> </w:t>
            </w:r>
            <w:r w:rsidRPr="004F1464">
              <w:rPr>
                <w:rFonts w:ascii="PMingLiU" w:eastAsia="PMingLiU" w:hAnsi="PMingLiU" w:cs="PMingLiU"/>
                <w:i/>
                <w:iCs/>
                <w:sz w:val="24"/>
                <w:szCs w:val="24"/>
                <w:lang w:val="en-US" w:eastAsia="zh-TW"/>
              </w:rPr>
              <w:t>Shang Shu</w:t>
            </w:r>
            <w:r w:rsidRPr="004F1464">
              <w:rPr>
                <w:rFonts w:ascii="PMingLiU" w:eastAsia="PMingLiU" w:hAnsi="PMingLiU" w:cs="PMingLiU"/>
                <w:sz w:val="24"/>
                <w:szCs w:val="24"/>
                <w:lang w:val="en-US" w:eastAsia="zh-TW"/>
              </w:rPr>
              <w:t>, and the influence of excavated artifacts on its study.</w:t>
            </w:r>
          </w:p>
          <w:p w14:paraId="40420697"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Shi Jing</w:t>
            </w:r>
            <w:r w:rsidRPr="004F1464">
              <w:rPr>
                <w:rFonts w:ascii="PMingLiU" w:eastAsia="PMingLiU" w:hAnsi="PMingLiU" w:cs="PMingLiU"/>
                <w:b/>
                <w:bCs/>
                <w:sz w:val="24"/>
                <w:szCs w:val="24"/>
                <w:lang w:val="en-US" w:eastAsia="zh-TW"/>
              </w:rPr>
              <w:t xml:space="preserve"> (Book of Songs)</w:t>
            </w:r>
            <w:r w:rsidRPr="004F1464">
              <w:rPr>
                <w:rFonts w:ascii="PMingLiU" w:eastAsia="PMingLiU" w:hAnsi="PMingLiU" w:cs="PMingLiU"/>
                <w:sz w:val="24"/>
                <w:szCs w:val="24"/>
                <w:lang w:val="en-US" w:eastAsia="zh-TW"/>
              </w:rPr>
              <w:br/>
              <w:t xml:space="preserve">May focus on Confucius’ role in editing the </w:t>
            </w:r>
            <w:r w:rsidRPr="004F1464">
              <w:rPr>
                <w:rFonts w:ascii="PMingLiU" w:eastAsia="PMingLiU" w:hAnsi="PMingLiU" w:cs="PMingLiU"/>
                <w:i/>
                <w:iCs/>
                <w:sz w:val="24"/>
                <w:szCs w:val="24"/>
                <w:lang w:val="en-US" w:eastAsia="zh-TW"/>
              </w:rPr>
              <w:t>Shi</w:t>
            </w:r>
            <w:r w:rsidRPr="004F1464">
              <w:rPr>
                <w:rFonts w:ascii="PMingLiU" w:eastAsia="PMingLiU" w:hAnsi="PMingLiU" w:cs="PMingLiU"/>
                <w:sz w:val="24"/>
                <w:szCs w:val="24"/>
                <w:lang w:val="en-US" w:eastAsia="zh-TW"/>
              </w:rPr>
              <w:t xml:space="preserve">, the Three Schools of </w:t>
            </w:r>
            <w:r w:rsidRPr="004F1464">
              <w:rPr>
                <w:rFonts w:ascii="PMingLiU" w:eastAsia="PMingLiU" w:hAnsi="PMingLiU" w:cs="PMingLiU"/>
                <w:i/>
                <w:iCs/>
                <w:sz w:val="24"/>
                <w:szCs w:val="24"/>
                <w:lang w:val="en-US" w:eastAsia="zh-TW"/>
              </w:rPr>
              <w:t>Shi</w:t>
            </w:r>
            <w:r w:rsidRPr="004F1464">
              <w:rPr>
                <w:rFonts w:ascii="PMingLiU" w:eastAsia="PMingLiU" w:hAnsi="PMingLiU" w:cs="PMingLiU"/>
                <w:sz w:val="24"/>
                <w:szCs w:val="24"/>
                <w:lang w:val="en-US" w:eastAsia="zh-TW"/>
              </w:rPr>
              <w:t xml:space="preserve"> </w:t>
            </w:r>
            <w:r w:rsidRPr="004F1464">
              <w:rPr>
                <w:rFonts w:ascii="PMingLiU" w:eastAsia="PMingLiU" w:hAnsi="PMingLiU" w:cs="PMingLiU"/>
                <w:sz w:val="24"/>
                <w:szCs w:val="24"/>
                <w:lang w:val="en-US" w:eastAsia="zh-TW"/>
              </w:rPr>
              <w:lastRenderedPageBreak/>
              <w:t xml:space="preserve">interpretation in the Han dynasty and the </w:t>
            </w:r>
            <w:r w:rsidRPr="004F1464">
              <w:rPr>
                <w:rFonts w:ascii="PMingLiU" w:eastAsia="PMingLiU" w:hAnsi="PMingLiU" w:cs="PMingLiU"/>
                <w:i/>
                <w:iCs/>
                <w:sz w:val="24"/>
                <w:szCs w:val="24"/>
                <w:lang w:val="en-US" w:eastAsia="zh-TW"/>
              </w:rPr>
              <w:t>Mao Shi</w:t>
            </w:r>
            <w:r w:rsidRPr="004F1464">
              <w:rPr>
                <w:rFonts w:ascii="PMingLiU" w:eastAsia="PMingLiU" w:hAnsi="PMingLiU" w:cs="PMingLiU"/>
                <w:sz w:val="24"/>
                <w:szCs w:val="24"/>
                <w:lang w:val="en-US" w:eastAsia="zh-TW"/>
              </w:rPr>
              <w:t xml:space="preserve">, key scholarly works on the </w:t>
            </w:r>
            <w:r w:rsidRPr="004F1464">
              <w:rPr>
                <w:rFonts w:ascii="PMingLiU" w:eastAsia="PMingLiU" w:hAnsi="PMingLiU" w:cs="PMingLiU"/>
                <w:i/>
                <w:iCs/>
                <w:sz w:val="24"/>
                <w:szCs w:val="24"/>
                <w:lang w:val="en-US" w:eastAsia="zh-TW"/>
              </w:rPr>
              <w:t>Shi Jing</w:t>
            </w:r>
            <w:r w:rsidRPr="004F1464">
              <w:rPr>
                <w:rFonts w:ascii="PMingLiU" w:eastAsia="PMingLiU" w:hAnsi="PMingLiU" w:cs="PMingLiU"/>
                <w:sz w:val="24"/>
                <w:szCs w:val="24"/>
                <w:lang w:val="en-US" w:eastAsia="zh-TW"/>
              </w:rPr>
              <w:t xml:space="preserve"> (e.g., Zheng Xuan’s </w:t>
            </w:r>
            <w:r w:rsidRPr="004F1464">
              <w:rPr>
                <w:rFonts w:ascii="PMingLiU" w:eastAsia="PMingLiU" w:hAnsi="PMingLiU" w:cs="PMingLiU"/>
                <w:i/>
                <w:iCs/>
                <w:sz w:val="24"/>
                <w:szCs w:val="24"/>
                <w:lang w:val="en-US" w:eastAsia="zh-TW"/>
              </w:rPr>
              <w:t>Shi Jian</w:t>
            </w:r>
            <w:r w:rsidRPr="004F1464">
              <w:rPr>
                <w:rFonts w:ascii="PMingLiU" w:eastAsia="PMingLiU" w:hAnsi="PMingLiU" w:cs="PMingLiU"/>
                <w:sz w:val="24"/>
                <w:szCs w:val="24"/>
                <w:lang w:val="en-US" w:eastAsia="zh-TW"/>
              </w:rPr>
              <w:t xml:space="preserve"> and Zhu Xi’s </w:t>
            </w:r>
            <w:r w:rsidRPr="004F1464">
              <w:rPr>
                <w:rFonts w:ascii="PMingLiU" w:eastAsia="PMingLiU" w:hAnsi="PMingLiU" w:cs="PMingLiU"/>
                <w:i/>
                <w:iCs/>
                <w:sz w:val="24"/>
                <w:szCs w:val="24"/>
                <w:lang w:val="en-US" w:eastAsia="zh-TW"/>
              </w:rPr>
              <w:t>Shi Ji Zhuan</w:t>
            </w:r>
            <w:r w:rsidRPr="004F1464">
              <w:rPr>
                <w:rFonts w:ascii="PMingLiU" w:eastAsia="PMingLiU" w:hAnsi="PMingLiU" w:cs="PMingLiU"/>
                <w:sz w:val="24"/>
                <w:szCs w:val="24"/>
                <w:lang w:val="en-US" w:eastAsia="zh-TW"/>
              </w:rPr>
              <w:t xml:space="preserve">), and the influence of excavated texts such as </w:t>
            </w:r>
            <w:r w:rsidRPr="004F1464">
              <w:rPr>
                <w:rFonts w:ascii="PMingLiU" w:eastAsia="PMingLiU" w:hAnsi="PMingLiU" w:cs="PMingLiU"/>
                <w:i/>
                <w:iCs/>
                <w:sz w:val="24"/>
                <w:szCs w:val="24"/>
                <w:lang w:val="en-US" w:eastAsia="zh-TW"/>
              </w:rPr>
              <w:t>Confucius on the Book of Songs</w:t>
            </w:r>
            <w:r w:rsidRPr="004F1464">
              <w:rPr>
                <w:rFonts w:ascii="PMingLiU" w:eastAsia="PMingLiU" w:hAnsi="PMingLiU" w:cs="PMingLiU"/>
                <w:sz w:val="24"/>
                <w:szCs w:val="24"/>
                <w:lang w:val="en-US" w:eastAsia="zh-TW"/>
              </w:rPr>
              <w:t>.</w:t>
            </w:r>
          </w:p>
          <w:p w14:paraId="4003A1F4"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Zhou Li</w:t>
            </w:r>
            <w:r w:rsidRPr="004F1464">
              <w:rPr>
                <w:rFonts w:ascii="PMingLiU" w:eastAsia="PMingLiU" w:hAnsi="PMingLiU" w:cs="PMingLiU"/>
                <w:b/>
                <w:bCs/>
                <w:sz w:val="24"/>
                <w:szCs w:val="24"/>
                <w:lang w:val="en-US" w:eastAsia="zh-TW"/>
              </w:rPr>
              <w:t xml:space="preserve"> (Rites of Zhou)</w:t>
            </w:r>
            <w:r w:rsidRPr="004F1464">
              <w:rPr>
                <w:rFonts w:ascii="PMingLiU" w:eastAsia="PMingLiU" w:hAnsi="PMingLiU" w:cs="PMingLiU"/>
                <w:sz w:val="24"/>
                <w:szCs w:val="24"/>
                <w:lang w:val="en-US" w:eastAsia="zh-TW"/>
              </w:rPr>
              <w:br/>
              <w:t>May focus on debates about its dating and authorship, its entanglements with politics and reforms, and the “Winter Officer Never Lost” theory.</w:t>
            </w:r>
          </w:p>
          <w:p w14:paraId="6668D1F9"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Yi Li</w:t>
            </w:r>
            <w:r w:rsidRPr="004F1464">
              <w:rPr>
                <w:rFonts w:ascii="PMingLiU" w:eastAsia="PMingLiU" w:hAnsi="PMingLiU" w:cs="PMingLiU"/>
                <w:b/>
                <w:bCs/>
                <w:sz w:val="24"/>
                <w:szCs w:val="24"/>
                <w:lang w:val="en-US" w:eastAsia="zh-TW"/>
              </w:rPr>
              <w:t xml:space="preserve"> (Etiquette and Ceremonial)</w:t>
            </w:r>
            <w:r w:rsidRPr="004F1464">
              <w:rPr>
                <w:rFonts w:ascii="PMingLiU" w:eastAsia="PMingLiU" w:hAnsi="PMingLiU" w:cs="PMingLiU"/>
                <w:sz w:val="24"/>
                <w:szCs w:val="24"/>
                <w:lang w:val="en-US" w:eastAsia="zh-TW"/>
              </w:rPr>
              <w:br/>
              <w:t xml:space="preserve">May focus on the preservation or loss of ancient ritual texts, the practice of the </w:t>
            </w:r>
            <w:r w:rsidRPr="004F1464">
              <w:rPr>
                <w:rFonts w:ascii="PMingLiU" w:eastAsia="PMingLiU" w:hAnsi="PMingLiU" w:cs="PMingLiU"/>
                <w:i/>
                <w:iCs/>
                <w:sz w:val="24"/>
                <w:szCs w:val="24"/>
                <w:lang w:val="en-US" w:eastAsia="zh-TW"/>
              </w:rPr>
              <w:t>Rural Drinking Ceremony</w:t>
            </w:r>
            <w:r w:rsidRPr="004F1464">
              <w:rPr>
                <w:rFonts w:ascii="PMingLiU" w:eastAsia="PMingLiU" w:hAnsi="PMingLiU" w:cs="PMingLiU"/>
                <w:sz w:val="24"/>
                <w:szCs w:val="24"/>
                <w:lang w:val="en-US" w:eastAsia="zh-TW"/>
              </w:rPr>
              <w:t>, and the role of modern technology in reconstructing ancient rites.</w:t>
            </w:r>
          </w:p>
          <w:p w14:paraId="5E4C3078"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Li Ji</w:t>
            </w:r>
            <w:r w:rsidRPr="004F1464">
              <w:rPr>
                <w:rFonts w:ascii="PMingLiU" w:eastAsia="PMingLiU" w:hAnsi="PMingLiU" w:cs="PMingLiU"/>
                <w:b/>
                <w:bCs/>
                <w:sz w:val="24"/>
                <w:szCs w:val="24"/>
                <w:lang w:val="en-US" w:eastAsia="zh-TW"/>
              </w:rPr>
              <w:t xml:space="preserve"> (Book of Rites)</w:t>
            </w:r>
            <w:r w:rsidRPr="004F1464">
              <w:rPr>
                <w:rFonts w:ascii="PMingLiU" w:eastAsia="PMingLiU" w:hAnsi="PMingLiU" w:cs="PMingLiU"/>
                <w:sz w:val="24"/>
                <w:szCs w:val="24"/>
                <w:lang w:val="en-US" w:eastAsia="zh-TW"/>
              </w:rPr>
              <w:br/>
              <w:t xml:space="preserve">May focus on its compilation and structure, educational philosophy in the </w:t>
            </w:r>
            <w:r w:rsidRPr="004F1464">
              <w:rPr>
                <w:rFonts w:ascii="PMingLiU" w:eastAsia="PMingLiU" w:hAnsi="PMingLiU" w:cs="PMingLiU"/>
                <w:i/>
                <w:iCs/>
                <w:sz w:val="24"/>
                <w:szCs w:val="24"/>
                <w:lang w:val="en-US" w:eastAsia="zh-TW"/>
              </w:rPr>
              <w:t>Xue Ji</w:t>
            </w:r>
            <w:r w:rsidRPr="004F1464">
              <w:rPr>
                <w:rFonts w:ascii="PMingLiU" w:eastAsia="PMingLiU" w:hAnsi="PMingLiU" w:cs="PMingLiU"/>
                <w:sz w:val="24"/>
                <w:szCs w:val="24"/>
                <w:lang w:val="en-US" w:eastAsia="zh-TW"/>
              </w:rPr>
              <w:t xml:space="preserve"> chapter, utopian ideals in the </w:t>
            </w:r>
            <w:r w:rsidRPr="004F1464">
              <w:rPr>
                <w:rFonts w:ascii="PMingLiU" w:eastAsia="PMingLiU" w:hAnsi="PMingLiU" w:cs="PMingLiU"/>
                <w:i/>
                <w:iCs/>
                <w:sz w:val="24"/>
                <w:szCs w:val="24"/>
                <w:lang w:val="en-US" w:eastAsia="zh-TW"/>
              </w:rPr>
              <w:t>Li Yun</w:t>
            </w:r>
            <w:r w:rsidRPr="004F1464">
              <w:rPr>
                <w:rFonts w:ascii="PMingLiU" w:eastAsia="PMingLiU" w:hAnsi="PMingLiU" w:cs="PMingLiU"/>
                <w:sz w:val="24"/>
                <w:szCs w:val="24"/>
                <w:lang w:val="en-US" w:eastAsia="zh-TW"/>
              </w:rPr>
              <w:t xml:space="preserve"> chapter, moral cultivation in the </w:t>
            </w:r>
            <w:r w:rsidRPr="004F1464">
              <w:rPr>
                <w:rFonts w:ascii="PMingLiU" w:eastAsia="PMingLiU" w:hAnsi="PMingLiU" w:cs="PMingLiU"/>
                <w:i/>
                <w:iCs/>
                <w:sz w:val="24"/>
                <w:szCs w:val="24"/>
                <w:lang w:val="en-US" w:eastAsia="zh-TW"/>
              </w:rPr>
              <w:t>Jing Jie</w:t>
            </w:r>
            <w:r w:rsidRPr="004F1464">
              <w:rPr>
                <w:rFonts w:ascii="PMingLiU" w:eastAsia="PMingLiU" w:hAnsi="PMingLiU" w:cs="PMingLiU"/>
                <w:sz w:val="24"/>
                <w:szCs w:val="24"/>
                <w:lang w:val="en-US" w:eastAsia="zh-TW"/>
              </w:rPr>
              <w:t xml:space="preserve"> chapter, the portrayal of true and false Confucians in the </w:t>
            </w:r>
            <w:r w:rsidRPr="004F1464">
              <w:rPr>
                <w:rFonts w:ascii="PMingLiU" w:eastAsia="PMingLiU" w:hAnsi="PMingLiU" w:cs="PMingLiU"/>
                <w:i/>
                <w:iCs/>
                <w:sz w:val="24"/>
                <w:szCs w:val="24"/>
                <w:lang w:val="en-US" w:eastAsia="zh-TW"/>
              </w:rPr>
              <w:t>Ru Xing</w:t>
            </w:r>
            <w:r w:rsidRPr="004F1464">
              <w:rPr>
                <w:rFonts w:ascii="PMingLiU" w:eastAsia="PMingLiU" w:hAnsi="PMingLiU" w:cs="PMingLiU"/>
                <w:sz w:val="24"/>
                <w:szCs w:val="24"/>
                <w:lang w:val="en-US" w:eastAsia="zh-TW"/>
              </w:rPr>
              <w:t xml:space="preserve"> chapter, and the philosophies of </w:t>
            </w:r>
            <w:r w:rsidRPr="004F1464">
              <w:rPr>
                <w:rFonts w:ascii="PMingLiU" w:eastAsia="PMingLiU" w:hAnsi="PMingLiU" w:cs="PMingLiU"/>
                <w:i/>
                <w:iCs/>
                <w:sz w:val="24"/>
                <w:szCs w:val="24"/>
                <w:lang w:val="en-US" w:eastAsia="zh-TW"/>
              </w:rPr>
              <w:t>Da Xue</w:t>
            </w:r>
            <w:r w:rsidRPr="004F1464">
              <w:rPr>
                <w:rFonts w:ascii="PMingLiU" w:eastAsia="PMingLiU" w:hAnsi="PMingLiU" w:cs="PMingLiU"/>
                <w:sz w:val="24"/>
                <w:szCs w:val="24"/>
                <w:lang w:val="en-US" w:eastAsia="zh-TW"/>
              </w:rPr>
              <w:t xml:space="preserve"> and </w:t>
            </w:r>
            <w:r w:rsidRPr="004F1464">
              <w:rPr>
                <w:rFonts w:ascii="PMingLiU" w:eastAsia="PMingLiU" w:hAnsi="PMingLiU" w:cs="PMingLiU"/>
                <w:i/>
                <w:iCs/>
                <w:sz w:val="24"/>
                <w:szCs w:val="24"/>
                <w:lang w:val="en-US" w:eastAsia="zh-TW"/>
              </w:rPr>
              <w:t>Zhong Yong</w:t>
            </w:r>
            <w:r w:rsidRPr="004F1464">
              <w:rPr>
                <w:rFonts w:ascii="PMingLiU" w:eastAsia="PMingLiU" w:hAnsi="PMingLiU" w:cs="PMingLiU"/>
                <w:sz w:val="24"/>
                <w:szCs w:val="24"/>
                <w:lang w:val="en-US" w:eastAsia="zh-TW"/>
              </w:rPr>
              <w:t xml:space="preserve"> on inner cultivation and outer governance.</w:t>
            </w:r>
          </w:p>
          <w:p w14:paraId="2BEC64D4"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Zuo Zhuan</w:t>
            </w:r>
            <w:r w:rsidRPr="004F1464">
              <w:rPr>
                <w:rFonts w:ascii="PMingLiU" w:eastAsia="PMingLiU" w:hAnsi="PMingLiU" w:cs="PMingLiU"/>
                <w:b/>
                <w:bCs/>
                <w:sz w:val="24"/>
                <w:szCs w:val="24"/>
                <w:lang w:val="en-US" w:eastAsia="zh-TW"/>
              </w:rPr>
              <w:t xml:space="preserve"> (Zuo Commentary)</w:t>
            </w:r>
            <w:r w:rsidRPr="004F1464">
              <w:rPr>
                <w:rFonts w:ascii="PMingLiU" w:eastAsia="PMingLiU" w:hAnsi="PMingLiU" w:cs="PMingLiU"/>
                <w:sz w:val="24"/>
                <w:szCs w:val="24"/>
                <w:lang w:val="en-US" w:eastAsia="zh-TW"/>
              </w:rPr>
              <w:br/>
              <w:t>May focus on authorship and compilation debates, the “New Text vs. Old Text” controversy, and its value in classical studies, historiography, and literature.</w:t>
            </w:r>
          </w:p>
          <w:p w14:paraId="26E4EECF"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proofErr w:type="spellStart"/>
            <w:r w:rsidRPr="004F1464">
              <w:rPr>
                <w:rFonts w:ascii="PMingLiU" w:eastAsia="PMingLiU" w:hAnsi="PMingLiU" w:cs="PMingLiU"/>
                <w:b/>
                <w:bCs/>
                <w:i/>
                <w:iCs/>
                <w:sz w:val="24"/>
                <w:szCs w:val="24"/>
                <w:lang w:val="en-US" w:eastAsia="zh-TW"/>
              </w:rPr>
              <w:t>Gongyang</w:t>
            </w:r>
            <w:proofErr w:type="spellEnd"/>
            <w:r w:rsidRPr="004F1464">
              <w:rPr>
                <w:rFonts w:ascii="PMingLiU" w:eastAsia="PMingLiU" w:hAnsi="PMingLiU" w:cs="PMingLiU"/>
                <w:b/>
                <w:bCs/>
                <w:i/>
                <w:iCs/>
                <w:sz w:val="24"/>
                <w:szCs w:val="24"/>
                <w:lang w:val="en-US" w:eastAsia="zh-TW"/>
              </w:rPr>
              <w:t xml:space="preserve"> Zhuan</w:t>
            </w:r>
            <w:r w:rsidRPr="004F1464">
              <w:rPr>
                <w:rFonts w:ascii="PMingLiU" w:eastAsia="PMingLiU" w:hAnsi="PMingLiU" w:cs="PMingLiU"/>
                <w:b/>
                <w:bCs/>
                <w:sz w:val="24"/>
                <w:szCs w:val="24"/>
                <w:lang w:val="en-US" w:eastAsia="zh-TW"/>
              </w:rPr>
              <w:t xml:space="preserve"> (</w:t>
            </w:r>
            <w:proofErr w:type="spellStart"/>
            <w:r w:rsidRPr="004F1464">
              <w:rPr>
                <w:rFonts w:ascii="PMingLiU" w:eastAsia="PMingLiU" w:hAnsi="PMingLiU" w:cs="PMingLiU"/>
                <w:b/>
                <w:bCs/>
                <w:sz w:val="24"/>
                <w:szCs w:val="24"/>
                <w:lang w:val="en-US" w:eastAsia="zh-TW"/>
              </w:rPr>
              <w:t>Gongyang</w:t>
            </w:r>
            <w:proofErr w:type="spellEnd"/>
            <w:r w:rsidRPr="004F1464">
              <w:rPr>
                <w:rFonts w:ascii="PMingLiU" w:eastAsia="PMingLiU" w:hAnsi="PMingLiU" w:cs="PMingLiU"/>
                <w:b/>
                <w:bCs/>
                <w:sz w:val="24"/>
                <w:szCs w:val="24"/>
                <w:lang w:val="en-US" w:eastAsia="zh-TW"/>
              </w:rPr>
              <w:t xml:space="preserve"> Commentary)</w:t>
            </w:r>
            <w:r w:rsidRPr="004F1464">
              <w:rPr>
                <w:rFonts w:ascii="PMingLiU" w:eastAsia="PMingLiU" w:hAnsi="PMingLiU" w:cs="PMingLiU"/>
                <w:sz w:val="24"/>
                <w:szCs w:val="24"/>
                <w:lang w:val="en-US" w:eastAsia="zh-TW"/>
              </w:rPr>
              <w:br/>
              <w:t xml:space="preserve">May focus on its method of interpreting the </w:t>
            </w:r>
            <w:r w:rsidRPr="004F1464">
              <w:rPr>
                <w:rFonts w:ascii="PMingLiU" w:eastAsia="PMingLiU" w:hAnsi="PMingLiU" w:cs="PMingLiU"/>
                <w:i/>
                <w:iCs/>
                <w:sz w:val="24"/>
                <w:szCs w:val="24"/>
                <w:lang w:val="en-US" w:eastAsia="zh-TW"/>
              </w:rPr>
              <w:t>Spring and Autumn Annals</w:t>
            </w:r>
            <w:r w:rsidRPr="004F1464">
              <w:rPr>
                <w:rFonts w:ascii="PMingLiU" w:eastAsia="PMingLiU" w:hAnsi="PMingLiU" w:cs="PMingLiU"/>
                <w:sz w:val="24"/>
                <w:szCs w:val="24"/>
                <w:lang w:val="en-US" w:eastAsia="zh-TW"/>
              </w:rPr>
              <w:t xml:space="preserve">, major theories of Han-dynasty </w:t>
            </w:r>
            <w:proofErr w:type="spellStart"/>
            <w:r w:rsidRPr="004F1464">
              <w:rPr>
                <w:rFonts w:ascii="PMingLiU" w:eastAsia="PMingLiU" w:hAnsi="PMingLiU" w:cs="PMingLiU"/>
                <w:sz w:val="24"/>
                <w:szCs w:val="24"/>
                <w:lang w:val="en-US" w:eastAsia="zh-TW"/>
              </w:rPr>
              <w:t>Gongyang</w:t>
            </w:r>
            <w:proofErr w:type="spellEnd"/>
            <w:r w:rsidRPr="004F1464">
              <w:rPr>
                <w:rFonts w:ascii="PMingLiU" w:eastAsia="PMingLiU" w:hAnsi="PMingLiU" w:cs="PMingLiU"/>
                <w:sz w:val="24"/>
                <w:szCs w:val="24"/>
                <w:lang w:val="en-US" w:eastAsia="zh-TW"/>
              </w:rPr>
              <w:t xml:space="preserve"> studies (e.g., the Three Categories and Nine Principles, preservation of the Three Unities, Zhang's Three Eras), and its relationship with politics.</w:t>
            </w:r>
          </w:p>
          <w:p w14:paraId="37AA5437"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proofErr w:type="spellStart"/>
            <w:r w:rsidRPr="004F1464">
              <w:rPr>
                <w:rFonts w:ascii="PMingLiU" w:eastAsia="PMingLiU" w:hAnsi="PMingLiU" w:cs="PMingLiU"/>
                <w:b/>
                <w:bCs/>
                <w:i/>
                <w:iCs/>
                <w:sz w:val="24"/>
                <w:szCs w:val="24"/>
                <w:lang w:val="en-US" w:eastAsia="zh-TW"/>
              </w:rPr>
              <w:t>Guliang</w:t>
            </w:r>
            <w:proofErr w:type="spellEnd"/>
            <w:r w:rsidRPr="004F1464">
              <w:rPr>
                <w:rFonts w:ascii="PMingLiU" w:eastAsia="PMingLiU" w:hAnsi="PMingLiU" w:cs="PMingLiU"/>
                <w:b/>
                <w:bCs/>
                <w:i/>
                <w:iCs/>
                <w:sz w:val="24"/>
                <w:szCs w:val="24"/>
                <w:lang w:val="en-US" w:eastAsia="zh-TW"/>
              </w:rPr>
              <w:t xml:space="preserve"> Zhuan</w:t>
            </w:r>
            <w:r w:rsidRPr="004F1464">
              <w:rPr>
                <w:rFonts w:ascii="PMingLiU" w:eastAsia="PMingLiU" w:hAnsi="PMingLiU" w:cs="PMingLiU"/>
                <w:b/>
                <w:bCs/>
                <w:sz w:val="24"/>
                <w:szCs w:val="24"/>
                <w:lang w:val="en-US" w:eastAsia="zh-TW"/>
              </w:rPr>
              <w:t xml:space="preserve"> (</w:t>
            </w:r>
            <w:proofErr w:type="spellStart"/>
            <w:r w:rsidRPr="004F1464">
              <w:rPr>
                <w:rFonts w:ascii="PMingLiU" w:eastAsia="PMingLiU" w:hAnsi="PMingLiU" w:cs="PMingLiU"/>
                <w:b/>
                <w:bCs/>
                <w:sz w:val="24"/>
                <w:szCs w:val="24"/>
                <w:lang w:val="en-US" w:eastAsia="zh-TW"/>
              </w:rPr>
              <w:t>Guliang</w:t>
            </w:r>
            <w:proofErr w:type="spellEnd"/>
            <w:r w:rsidRPr="004F1464">
              <w:rPr>
                <w:rFonts w:ascii="PMingLiU" w:eastAsia="PMingLiU" w:hAnsi="PMingLiU" w:cs="PMingLiU"/>
                <w:b/>
                <w:bCs/>
                <w:sz w:val="24"/>
                <w:szCs w:val="24"/>
                <w:lang w:val="en-US" w:eastAsia="zh-TW"/>
              </w:rPr>
              <w:t xml:space="preserve"> Commentary)</w:t>
            </w:r>
            <w:r w:rsidRPr="004F1464">
              <w:rPr>
                <w:rFonts w:ascii="PMingLiU" w:eastAsia="PMingLiU" w:hAnsi="PMingLiU" w:cs="PMingLiU"/>
                <w:sz w:val="24"/>
                <w:szCs w:val="24"/>
                <w:lang w:val="en-US" w:eastAsia="zh-TW"/>
              </w:rPr>
              <w:br/>
              <w:t>May focus on its interpretive methods and the differences between the Qi and Lu traditions.</w:t>
            </w:r>
          </w:p>
          <w:p w14:paraId="1C6D93BB"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Analects</w:t>
            </w:r>
            <w:r w:rsidRPr="004F1464">
              <w:rPr>
                <w:rFonts w:ascii="PMingLiU" w:eastAsia="PMingLiU" w:hAnsi="PMingLiU" w:cs="PMingLiU"/>
                <w:sz w:val="24"/>
                <w:szCs w:val="24"/>
                <w:lang w:val="en-US" w:eastAsia="zh-TW"/>
              </w:rPr>
              <w:br/>
              <w:t xml:space="preserve">May focus on questions of compilation and chapter arrangement, textual transmission, bamboo-slip versions of the </w:t>
            </w:r>
            <w:r w:rsidRPr="004F1464">
              <w:rPr>
                <w:rFonts w:ascii="PMingLiU" w:eastAsia="PMingLiU" w:hAnsi="PMingLiU" w:cs="PMingLiU"/>
                <w:i/>
                <w:iCs/>
                <w:sz w:val="24"/>
                <w:szCs w:val="24"/>
                <w:lang w:val="en-US" w:eastAsia="zh-TW"/>
              </w:rPr>
              <w:t>Analects</w:t>
            </w:r>
            <w:r w:rsidRPr="004F1464">
              <w:rPr>
                <w:rFonts w:ascii="PMingLiU" w:eastAsia="PMingLiU" w:hAnsi="PMingLiU" w:cs="PMingLiU"/>
                <w:sz w:val="24"/>
                <w:szCs w:val="24"/>
                <w:lang w:val="en-US" w:eastAsia="zh-TW"/>
              </w:rPr>
              <w:t xml:space="preserve"> unearthed in excavations, and important annotated editions throughout history.</w:t>
            </w:r>
          </w:p>
          <w:p w14:paraId="32C926EE"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Xiao Jing</w:t>
            </w:r>
            <w:r w:rsidRPr="004F1464">
              <w:rPr>
                <w:rFonts w:ascii="PMingLiU" w:eastAsia="PMingLiU" w:hAnsi="PMingLiU" w:cs="PMingLiU"/>
                <w:b/>
                <w:bCs/>
                <w:sz w:val="24"/>
                <w:szCs w:val="24"/>
                <w:lang w:val="en-US" w:eastAsia="zh-TW"/>
              </w:rPr>
              <w:t xml:space="preserve"> (Classic of Filial Piety)</w:t>
            </w:r>
            <w:r w:rsidRPr="004F1464">
              <w:rPr>
                <w:rFonts w:ascii="PMingLiU" w:eastAsia="PMingLiU" w:hAnsi="PMingLiU" w:cs="PMingLiU"/>
                <w:sz w:val="24"/>
                <w:szCs w:val="24"/>
                <w:lang w:val="en-US" w:eastAsia="zh-TW"/>
              </w:rPr>
              <w:br/>
              <w:t>May focus on its authorship and dating, versions from different textual traditions (New and Old Text), and the process by which it was incorporated into the Confucian canon.</w:t>
            </w:r>
          </w:p>
          <w:p w14:paraId="69E74290" w14:textId="77777777" w:rsidR="00667C24" w:rsidRPr="004F146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Erya</w:t>
            </w:r>
            <w:r w:rsidRPr="004F1464">
              <w:rPr>
                <w:rFonts w:ascii="PMingLiU" w:eastAsia="PMingLiU" w:hAnsi="PMingLiU" w:cs="PMingLiU"/>
                <w:sz w:val="24"/>
                <w:szCs w:val="24"/>
                <w:lang w:val="en-US" w:eastAsia="zh-TW"/>
              </w:rPr>
              <w:br/>
              <w:t>May focus on the name and nature of the text, its authorship and dating, its inclusion into the canon, and important annotated editions.</w:t>
            </w:r>
          </w:p>
          <w:p w14:paraId="67F180CD" w14:textId="77777777" w:rsidR="00667C2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4F1464">
              <w:rPr>
                <w:rFonts w:ascii="PMingLiU" w:eastAsia="PMingLiU" w:hAnsi="PMingLiU" w:cs="PMingLiU"/>
                <w:b/>
                <w:bCs/>
                <w:sz w:val="24"/>
                <w:szCs w:val="24"/>
                <w:lang w:val="en-US" w:eastAsia="zh-TW"/>
              </w:rPr>
              <w:t xml:space="preserve">Overview and Research on the </w:t>
            </w:r>
            <w:r w:rsidRPr="004F1464">
              <w:rPr>
                <w:rFonts w:ascii="PMingLiU" w:eastAsia="PMingLiU" w:hAnsi="PMingLiU" w:cs="PMingLiU"/>
                <w:b/>
                <w:bCs/>
                <w:i/>
                <w:iCs/>
                <w:sz w:val="24"/>
                <w:szCs w:val="24"/>
                <w:lang w:val="en-US" w:eastAsia="zh-TW"/>
              </w:rPr>
              <w:t>Mencius</w:t>
            </w:r>
            <w:r w:rsidRPr="004F1464">
              <w:rPr>
                <w:rFonts w:ascii="PMingLiU" w:eastAsia="PMingLiU" w:hAnsi="PMingLiU" w:cs="PMingLiU"/>
                <w:sz w:val="24"/>
                <w:szCs w:val="24"/>
                <w:lang w:val="en-US" w:eastAsia="zh-TW"/>
              </w:rPr>
              <w:br/>
              <w:t xml:space="preserve">May focus on debates over the </w:t>
            </w:r>
            <w:r w:rsidRPr="004F1464">
              <w:rPr>
                <w:rFonts w:ascii="PMingLiU" w:eastAsia="PMingLiU" w:hAnsi="PMingLiU" w:cs="PMingLiU"/>
                <w:i/>
                <w:iCs/>
                <w:sz w:val="24"/>
                <w:szCs w:val="24"/>
                <w:lang w:val="en-US" w:eastAsia="zh-TW"/>
              </w:rPr>
              <w:t>Inner</w:t>
            </w:r>
            <w:r w:rsidRPr="004F1464">
              <w:rPr>
                <w:rFonts w:ascii="PMingLiU" w:eastAsia="PMingLiU" w:hAnsi="PMingLiU" w:cs="PMingLiU"/>
                <w:sz w:val="24"/>
                <w:szCs w:val="24"/>
                <w:lang w:val="en-US" w:eastAsia="zh-TW"/>
              </w:rPr>
              <w:t xml:space="preserve"> and </w:t>
            </w:r>
            <w:r w:rsidRPr="004F1464">
              <w:rPr>
                <w:rFonts w:ascii="PMingLiU" w:eastAsia="PMingLiU" w:hAnsi="PMingLiU" w:cs="PMingLiU"/>
                <w:i/>
                <w:iCs/>
                <w:sz w:val="24"/>
                <w:szCs w:val="24"/>
                <w:lang w:val="en-US" w:eastAsia="zh-TW"/>
              </w:rPr>
              <w:t>Outer</w:t>
            </w:r>
            <w:r w:rsidRPr="004F1464">
              <w:rPr>
                <w:rFonts w:ascii="PMingLiU" w:eastAsia="PMingLiU" w:hAnsi="PMingLiU" w:cs="PMingLiU"/>
                <w:sz w:val="24"/>
                <w:szCs w:val="24"/>
                <w:lang w:val="en-US" w:eastAsia="zh-TW"/>
              </w:rPr>
              <w:t xml:space="preserve"> books, core philosophical ideas (e.g., the goodness of human nature, benevolent hegemony, the Four Beginnings, righteousness vs. profit), the elevation or rejection of Mencius in history, and the process of its inclusion in the Confucian canon.</w:t>
            </w:r>
          </w:p>
          <w:p w14:paraId="36E7274B" w14:textId="77777777" w:rsidR="00667C24" w:rsidRDefault="00667C24" w:rsidP="00667C24">
            <w:pPr>
              <w:numPr>
                <w:ilvl w:val="0"/>
                <w:numId w:val="19"/>
              </w:numPr>
              <w:spacing w:before="100" w:beforeAutospacing="1" w:after="100" w:afterAutospacing="1"/>
              <w:rPr>
                <w:rFonts w:ascii="PMingLiU" w:eastAsia="PMingLiU" w:hAnsi="PMingLiU" w:cs="PMingLiU"/>
                <w:sz w:val="24"/>
                <w:szCs w:val="24"/>
                <w:lang w:val="en-US" w:eastAsia="zh-TW"/>
              </w:rPr>
            </w:pPr>
            <w:r w:rsidRPr="008D0AF4">
              <w:rPr>
                <w:rFonts w:ascii="PMingLiU" w:eastAsia="PMingLiU" w:hAnsi="PMingLiU" w:cs="PMingLiU"/>
                <w:sz w:val="24"/>
                <w:szCs w:val="24"/>
                <w:lang w:val="en-US" w:eastAsia="zh-TW"/>
              </w:rPr>
              <w:t>Overview and Research on the Mencius</w:t>
            </w:r>
          </w:p>
          <w:p w14:paraId="5CDB3486" w14:textId="77777777" w:rsidR="00667C24" w:rsidRPr="004F1464" w:rsidRDefault="00667C24" w:rsidP="000C747E">
            <w:pPr>
              <w:spacing w:before="100" w:beforeAutospacing="1" w:after="100" w:afterAutospacing="1"/>
              <w:ind w:left="720"/>
              <w:rPr>
                <w:rFonts w:ascii="PMingLiU" w:eastAsia="PMingLiU" w:hAnsi="PMingLiU" w:cs="PMingLiU"/>
                <w:sz w:val="24"/>
                <w:szCs w:val="24"/>
                <w:lang w:val="en-US" w:eastAsia="zh-TW"/>
              </w:rPr>
            </w:pPr>
            <w:r w:rsidRPr="008D0AF4">
              <w:rPr>
                <w:rFonts w:ascii="PMingLiU" w:eastAsia="PMingLiU" w:hAnsi="PMingLiU" w:cs="PMingLiU"/>
                <w:sz w:val="24"/>
                <w:szCs w:val="24"/>
                <w:lang w:val="en-US" w:eastAsia="zh-TW"/>
              </w:rPr>
              <w:t>May focus on debates over the Inner and Outer books, core philosophical ideas (e.g., the goodness of human nature, benevolent hegemony, the Four Beginnings, righteousness vs. profit), the elevation or rejection of Mencius in history, and the process of its inclusion in the Confucian canon.</w:t>
            </w:r>
          </w:p>
          <w:p w14:paraId="607ACF12" w14:textId="77777777" w:rsidR="00667C24" w:rsidRPr="004F1464" w:rsidRDefault="00667C24" w:rsidP="000C747E">
            <w:pPr>
              <w:rPr>
                <w:rFonts w:ascii="Arial" w:eastAsia="等线" w:hAnsi="Arial" w:cs="Arial"/>
                <w:b/>
                <w:bCs/>
                <w:sz w:val="22"/>
                <w:lang w:eastAsia="zh-CN"/>
              </w:rPr>
            </w:pPr>
            <w:r w:rsidRPr="004F1464">
              <w:rPr>
                <w:rFonts w:ascii="Arial" w:eastAsia="等线" w:hAnsi="Arial" w:cs="Arial" w:hint="eastAsia"/>
                <w:b/>
                <w:bCs/>
                <w:sz w:val="22"/>
                <w:lang w:eastAsia="zh-CN"/>
              </w:rPr>
              <w:t>形成性評核：</w:t>
            </w:r>
          </w:p>
          <w:p w14:paraId="6266CFEF" w14:textId="77777777" w:rsidR="00667C24" w:rsidRDefault="00667C24" w:rsidP="000C747E">
            <w:pPr>
              <w:rPr>
                <w:rFonts w:ascii="Arial" w:eastAsia="等线" w:hAnsi="Arial" w:cs="Arial"/>
                <w:b/>
                <w:bCs/>
                <w:sz w:val="22"/>
                <w:lang w:eastAsia="zh-CN"/>
              </w:rPr>
            </w:pPr>
            <w:r w:rsidRPr="004F1464">
              <w:rPr>
                <w:rFonts w:ascii="Arial" w:eastAsia="等线" w:hAnsi="Arial" w:cs="Arial" w:hint="eastAsia"/>
                <w:sz w:val="22"/>
                <w:lang w:eastAsia="zh-CN"/>
              </w:rPr>
              <w:t>由教師於課堂之間設問，藉以了解學生對儒學經典核心思想的理解，並就每單元所衍生的問題，進行雙向的討論，以釐清對問題的真知正見。</w:t>
            </w:r>
          </w:p>
          <w:p w14:paraId="1D440155" w14:textId="77777777" w:rsidR="00667C24" w:rsidRDefault="00667C24" w:rsidP="000C747E">
            <w:pPr>
              <w:rPr>
                <w:rFonts w:ascii="Arial" w:eastAsia="等线" w:hAnsi="Arial" w:cs="Arial"/>
                <w:b/>
                <w:bCs/>
                <w:sz w:val="22"/>
                <w:lang w:eastAsia="zh-CN"/>
              </w:rPr>
            </w:pPr>
          </w:p>
          <w:p w14:paraId="54F3D6DF" w14:textId="77777777" w:rsidR="00667C24" w:rsidRDefault="00667C24" w:rsidP="000C747E">
            <w:pPr>
              <w:rPr>
                <w:rFonts w:ascii="Arial" w:eastAsia="等线" w:hAnsi="Arial" w:cs="Arial"/>
                <w:b/>
                <w:bCs/>
                <w:sz w:val="22"/>
                <w:lang w:eastAsia="zh-CN"/>
              </w:rPr>
            </w:pPr>
          </w:p>
          <w:p w14:paraId="2986FD4F" w14:textId="77777777" w:rsidR="00667C24" w:rsidRPr="008F7C9F" w:rsidRDefault="00667C24" w:rsidP="000C747E">
            <w:pPr>
              <w:rPr>
                <w:rFonts w:ascii="Arial" w:eastAsia="等线" w:hAnsi="Arial" w:cs="Arial"/>
                <w:b/>
                <w:bCs/>
                <w:sz w:val="22"/>
                <w:lang w:eastAsia="zh-CN"/>
              </w:rPr>
            </w:pPr>
            <w:r w:rsidRPr="008F7C9F">
              <w:rPr>
                <w:rFonts w:ascii="Arial" w:eastAsia="等线" w:hAnsi="Arial" w:cs="Arial" w:hint="eastAsia"/>
                <w:b/>
                <w:bCs/>
                <w:sz w:val="22"/>
                <w:lang w:eastAsia="zh-CN"/>
              </w:rPr>
              <w:t>總結性評核：</w:t>
            </w:r>
          </w:p>
          <w:p w14:paraId="3AB08070" w14:textId="77777777" w:rsidR="00667C24" w:rsidRDefault="00667C24" w:rsidP="000C747E">
            <w:pPr>
              <w:rPr>
                <w:rFonts w:asciiTheme="minorBidi" w:eastAsiaTheme="minorEastAsia" w:hAnsiTheme="minorBidi" w:cstheme="minorBidi"/>
                <w:sz w:val="22"/>
                <w:szCs w:val="22"/>
                <w:highlight w:val="yellow"/>
                <w:lang w:eastAsia="zh-CN"/>
              </w:rPr>
            </w:pPr>
            <w:r w:rsidRPr="008F7C9F">
              <w:rPr>
                <w:rFonts w:ascii="Arial" w:eastAsia="等线" w:hAnsi="Arial" w:cs="Arial" w:hint="eastAsia"/>
                <w:sz w:val="22"/>
                <w:lang w:eastAsia="zh-CN"/>
              </w:rPr>
              <w:t>學生需以中文進行一次</w:t>
            </w:r>
            <w:r w:rsidRPr="008F7C9F">
              <w:rPr>
                <w:rFonts w:ascii="Arial" w:eastAsia="等线" w:hAnsi="Arial" w:cs="Arial"/>
                <w:sz w:val="22"/>
                <w:lang w:eastAsia="zh-CN"/>
              </w:rPr>
              <w:t xml:space="preserve"> 30 </w:t>
            </w:r>
            <w:r w:rsidRPr="008F7C9F">
              <w:rPr>
                <w:rFonts w:ascii="Arial" w:eastAsia="等线" w:hAnsi="Arial" w:cs="Arial" w:hint="eastAsia"/>
                <w:sz w:val="22"/>
                <w:lang w:eastAsia="zh-CN"/>
              </w:rPr>
              <w:t>分鐘的口頭報告，主題由學生從課堂講授內容中擇一選擇並深入發展</w:t>
            </w:r>
            <w:r>
              <w:rPr>
                <w:rFonts w:asciiTheme="minorEastAsia" w:eastAsiaTheme="minorEastAsia" w:hAnsiTheme="minorEastAsia" w:cs="Arial" w:hint="eastAsia"/>
                <w:sz w:val="22"/>
                <w:lang w:eastAsia="zh-CN"/>
              </w:rPr>
              <w:t>，</w:t>
            </w:r>
            <w:r w:rsidRPr="008F7C9F">
              <w:rPr>
                <w:rFonts w:ascii="Arial" w:eastAsia="等线" w:hAnsi="Arial" w:cs="Arial" w:hint="eastAsia"/>
                <w:sz w:val="22"/>
                <w:lang w:eastAsia="zh-CN"/>
              </w:rPr>
              <w:t>以評估</w:t>
            </w:r>
            <w:r>
              <w:rPr>
                <w:rFonts w:asciiTheme="minorEastAsia" w:eastAsiaTheme="minorEastAsia" w:hAnsiTheme="minorEastAsia" w:cs="Arial" w:hint="eastAsia"/>
                <w:sz w:val="22"/>
                <w:lang w:eastAsia="zh-CN"/>
              </w:rPr>
              <w:t>學生</w:t>
            </w:r>
            <w:r w:rsidRPr="008F7C9F">
              <w:rPr>
                <w:rFonts w:ascii="Arial" w:eastAsia="等线" w:hAnsi="Arial" w:cs="Arial" w:hint="eastAsia"/>
                <w:sz w:val="22"/>
                <w:lang w:eastAsia="zh-CN"/>
              </w:rPr>
              <w:t>對</w:t>
            </w:r>
            <w:r>
              <w:rPr>
                <w:rFonts w:asciiTheme="minorEastAsia" w:eastAsiaTheme="minorEastAsia" w:hAnsiTheme="minorEastAsia" w:cs="Arial" w:hint="eastAsia"/>
                <w:sz w:val="22"/>
                <w:lang w:eastAsia="zh-CN"/>
              </w:rPr>
              <w:t>儒學經典的基本認識，以</w:t>
            </w:r>
            <w:r w:rsidRPr="008F7C9F">
              <w:rPr>
                <w:rFonts w:ascii="Arial" w:eastAsia="等线" w:hAnsi="Arial" w:cs="Arial" w:hint="eastAsia"/>
                <w:sz w:val="22"/>
                <w:lang w:eastAsia="zh-CN"/>
              </w:rPr>
              <w:t>及</w:t>
            </w:r>
            <w:r>
              <w:rPr>
                <w:rFonts w:asciiTheme="minorEastAsia" w:eastAsiaTheme="minorEastAsia" w:hAnsiTheme="minorEastAsia" w:cs="Arial" w:hint="eastAsia"/>
                <w:sz w:val="22"/>
                <w:lang w:eastAsia="zh-CN"/>
              </w:rPr>
              <w:t>對</w:t>
            </w:r>
            <w:r w:rsidRPr="008F7C9F">
              <w:rPr>
                <w:rFonts w:ascii="Arial" w:eastAsia="等线" w:hAnsi="Arial" w:cs="Arial" w:hint="eastAsia"/>
                <w:sz w:val="22"/>
                <w:lang w:eastAsia="zh-CN"/>
              </w:rPr>
              <w:t>經文的理解，並培養</w:t>
            </w:r>
            <w:r>
              <w:rPr>
                <w:rFonts w:asciiTheme="minorEastAsia" w:eastAsiaTheme="minorEastAsia" w:hAnsiTheme="minorEastAsia" w:cs="Arial" w:hint="eastAsia"/>
                <w:sz w:val="22"/>
                <w:lang w:eastAsia="zh-CN"/>
              </w:rPr>
              <w:t>未來</w:t>
            </w:r>
            <w:r w:rsidRPr="008F7C9F">
              <w:rPr>
                <w:rFonts w:ascii="Arial" w:eastAsia="等线" w:hAnsi="Arial" w:cs="Arial" w:hint="eastAsia"/>
                <w:sz w:val="22"/>
                <w:lang w:eastAsia="zh-CN"/>
              </w:rPr>
              <w:t>教學</w:t>
            </w:r>
            <w:r>
              <w:rPr>
                <w:rFonts w:asciiTheme="minorEastAsia" w:eastAsiaTheme="minorEastAsia" w:hAnsiTheme="minorEastAsia" w:cs="Arial" w:hint="eastAsia"/>
                <w:sz w:val="22"/>
                <w:lang w:eastAsia="zh-CN"/>
              </w:rPr>
              <w:t>的</w:t>
            </w:r>
            <w:r w:rsidRPr="008F7C9F">
              <w:rPr>
                <w:rFonts w:ascii="Arial" w:eastAsia="等线" w:hAnsi="Arial" w:cs="Arial" w:hint="eastAsia"/>
                <w:sz w:val="22"/>
                <w:lang w:eastAsia="zh-CN"/>
              </w:rPr>
              <w:t>能力。</w:t>
            </w:r>
          </w:p>
        </w:tc>
      </w:tr>
      <w:bookmarkEnd w:id="0"/>
    </w:tbl>
    <w:p w14:paraId="498CED47" w14:textId="49895D69" w:rsidR="7B2218BF" w:rsidRDefault="7B2218BF" w:rsidP="7B2218BF"/>
    <w:p w14:paraId="47D1C7B3" w14:textId="6F990BB3" w:rsidR="7B2218BF" w:rsidRDefault="7B2218BF" w:rsidP="7B2218BF">
      <w:pPr>
        <w:pStyle w:val="2"/>
        <w:ind w:left="567" w:firstLine="142"/>
        <w:rPr>
          <w:rFonts w:ascii="Arial" w:hAnsi="Arial" w:cs="Arial"/>
          <w:sz w:val="22"/>
          <w:szCs w:val="22"/>
        </w:rPr>
      </w:pPr>
    </w:p>
    <w:p w14:paraId="765CB796" w14:textId="762821E9" w:rsidR="7B2218BF" w:rsidRDefault="7B2218BF" w:rsidP="7B2218BF">
      <w:pPr>
        <w:pStyle w:val="2"/>
        <w:ind w:left="567" w:firstLine="142"/>
        <w:rPr>
          <w:rFonts w:ascii="Arial" w:hAnsi="Arial" w:cs="Arial"/>
          <w:sz w:val="22"/>
          <w:szCs w:val="22"/>
        </w:rPr>
      </w:pPr>
    </w:p>
    <w:p w14:paraId="767BCC0E" w14:textId="3E8B30C9" w:rsidR="7B2218BF" w:rsidRDefault="7B2218BF" w:rsidP="7B2218BF">
      <w:pPr>
        <w:pStyle w:val="2"/>
        <w:ind w:left="567" w:firstLine="142"/>
        <w:rPr>
          <w:rFonts w:ascii="Arial" w:hAnsi="Arial" w:cs="Arial"/>
          <w:sz w:val="22"/>
          <w:szCs w:val="22"/>
        </w:rPr>
      </w:pPr>
    </w:p>
    <w:p w14:paraId="0096BDAD" w14:textId="2DBC43D1" w:rsidR="7B2218BF" w:rsidRDefault="7B2218BF" w:rsidP="7B2218BF">
      <w:pPr>
        <w:pStyle w:val="2"/>
        <w:ind w:left="567" w:firstLine="142"/>
        <w:rPr>
          <w:rFonts w:ascii="Arial" w:hAnsi="Arial" w:cs="Arial"/>
          <w:sz w:val="22"/>
          <w:szCs w:val="22"/>
        </w:rPr>
      </w:pPr>
    </w:p>
    <w:p w14:paraId="29BDFE2C" w14:textId="245B7276" w:rsidR="7B2218BF" w:rsidRDefault="7B2218BF" w:rsidP="7B2218BF">
      <w:pPr>
        <w:pStyle w:val="2"/>
        <w:ind w:left="567" w:firstLine="142"/>
        <w:rPr>
          <w:rFonts w:ascii="Arial" w:hAnsi="Arial" w:cs="Arial"/>
          <w:sz w:val="22"/>
          <w:szCs w:val="22"/>
        </w:rPr>
      </w:pPr>
    </w:p>
    <w:p w14:paraId="408B98AD" w14:textId="342DE5A9" w:rsidR="7B2218BF" w:rsidRDefault="7B2218BF" w:rsidP="7B2218BF">
      <w:pPr>
        <w:pStyle w:val="2"/>
        <w:ind w:left="567" w:firstLine="142"/>
        <w:rPr>
          <w:rFonts w:ascii="Arial" w:hAnsi="Arial" w:cs="Arial"/>
          <w:sz w:val="22"/>
          <w:szCs w:val="22"/>
        </w:rPr>
      </w:pPr>
    </w:p>
    <w:p w14:paraId="50A1847D" w14:textId="72CE325F" w:rsidR="7B2218BF" w:rsidRDefault="7B2218BF" w:rsidP="7B2218BF">
      <w:pPr>
        <w:pStyle w:val="2"/>
        <w:ind w:left="567" w:firstLine="142"/>
        <w:rPr>
          <w:rFonts w:ascii="Arial" w:hAnsi="Arial" w:cs="Arial"/>
          <w:sz w:val="22"/>
          <w:szCs w:val="22"/>
        </w:rPr>
      </w:pPr>
    </w:p>
    <w:p w14:paraId="6D068D43" w14:textId="77777777" w:rsidR="00113EAF" w:rsidRDefault="00113EAF" w:rsidP="00113EAF">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10"/>
        <w:tblW w:w="8032"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079"/>
        <w:gridCol w:w="4677"/>
        <w:gridCol w:w="1276"/>
      </w:tblGrid>
      <w:tr w:rsidR="00667C24" w:rsidRPr="00667C24" w14:paraId="447C8BD0" w14:textId="77777777" w:rsidTr="00667C24">
        <w:trPr>
          <w:trHeight w:val="300"/>
        </w:trPr>
        <w:tc>
          <w:tcPr>
            <w:tcW w:w="2079" w:type="dxa"/>
            <w:tcMar>
              <w:left w:w="105" w:type="dxa"/>
              <w:right w:w="105" w:type="dxa"/>
            </w:tcMar>
          </w:tcPr>
          <w:p w14:paraId="64544453" w14:textId="77777777" w:rsidR="00667C24" w:rsidRPr="00667C24" w:rsidRDefault="00667C24" w:rsidP="00667C24">
            <w:pPr>
              <w:spacing w:line="259" w:lineRule="auto"/>
              <w:rPr>
                <w:rFonts w:ascii="Arial" w:eastAsia="Calibri" w:hAnsi="Arial" w:cs="Arial"/>
                <w:sz w:val="22"/>
                <w:szCs w:val="22"/>
              </w:rPr>
            </w:pPr>
            <w:r w:rsidRPr="00667C24">
              <w:rPr>
                <w:rFonts w:ascii="Arial" w:eastAsia="Calibri" w:hAnsi="Arial" w:cs="Arial"/>
                <w:sz w:val="22"/>
                <w:szCs w:val="22"/>
              </w:rPr>
              <w:t>RESEARCH</w:t>
            </w:r>
          </w:p>
          <w:p w14:paraId="0FCE00B1" w14:textId="77777777" w:rsidR="00667C24" w:rsidRPr="00667C24" w:rsidRDefault="00667C24" w:rsidP="00667C24">
            <w:pPr>
              <w:spacing w:line="259" w:lineRule="auto"/>
              <w:rPr>
                <w:rFonts w:ascii="Arial" w:eastAsia="Calibri" w:hAnsi="Arial" w:cs="Arial"/>
                <w:sz w:val="22"/>
                <w:szCs w:val="22"/>
              </w:rPr>
            </w:pPr>
            <w:proofErr w:type="spellStart"/>
            <w:r w:rsidRPr="00667C24">
              <w:rPr>
                <w:rFonts w:ascii="微软雅黑" w:eastAsia="微软雅黑" w:hAnsi="微软雅黑" w:cs="微软雅黑" w:hint="eastAsia"/>
                <w:sz w:val="22"/>
                <w:szCs w:val="22"/>
              </w:rPr>
              <w:t>研究</w:t>
            </w:r>
            <w:proofErr w:type="spellEnd"/>
          </w:p>
        </w:tc>
        <w:tc>
          <w:tcPr>
            <w:tcW w:w="4677" w:type="dxa"/>
            <w:tcMar>
              <w:left w:w="105" w:type="dxa"/>
              <w:right w:w="105" w:type="dxa"/>
            </w:tcMar>
          </w:tcPr>
          <w:p w14:paraId="6CFD464A" w14:textId="77777777" w:rsidR="00667C24" w:rsidRPr="00667C24" w:rsidRDefault="00667C24" w:rsidP="00667C24">
            <w:pPr>
              <w:spacing w:line="259" w:lineRule="auto"/>
              <w:rPr>
                <w:rFonts w:ascii="Arial" w:eastAsia="Calibri" w:hAnsi="Arial" w:cs="Arial"/>
                <w:sz w:val="22"/>
                <w:szCs w:val="22"/>
              </w:rPr>
            </w:pPr>
            <w:r w:rsidRPr="00667C24">
              <w:rPr>
                <w:rFonts w:ascii="Arial" w:eastAsia="Calibri" w:hAnsi="Arial" w:cs="Arial"/>
                <w:sz w:val="22"/>
                <w:szCs w:val="22"/>
              </w:rPr>
              <w:t>For this assessment, you can use Generative AI to support you in research and data analysis.</w:t>
            </w:r>
          </w:p>
          <w:p w14:paraId="4B7E635E" w14:textId="77777777" w:rsidR="00667C24" w:rsidRPr="00667C24" w:rsidRDefault="00667C24" w:rsidP="00667C24">
            <w:pPr>
              <w:spacing w:line="259" w:lineRule="auto"/>
              <w:rPr>
                <w:rFonts w:ascii="Arial" w:eastAsia="Calibri" w:hAnsi="Arial" w:cs="Arial"/>
                <w:sz w:val="22"/>
                <w:szCs w:val="22"/>
                <w:lang w:eastAsia="zh-TW"/>
              </w:rPr>
            </w:pPr>
            <w:r w:rsidRPr="00667C24">
              <w:rPr>
                <w:rFonts w:ascii="微软雅黑" w:eastAsia="微软雅黑" w:hAnsi="微软雅黑" w:cs="微软雅黑" w:hint="eastAsia"/>
                <w:sz w:val="22"/>
                <w:szCs w:val="22"/>
                <w:lang w:eastAsia="zh-TW"/>
              </w:rPr>
              <w:t>在此項評估中，你可以使用生成式人工智慧來協助進行研究與資料分析。</w:t>
            </w:r>
          </w:p>
        </w:tc>
        <w:tc>
          <w:tcPr>
            <w:tcW w:w="1276" w:type="dxa"/>
          </w:tcPr>
          <w:p w14:paraId="4AB6E8EF"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1114405215"/>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66130638" w14:textId="77777777" w:rsidR="00667C24" w:rsidRPr="00667C24" w:rsidRDefault="00667C24" w:rsidP="00667C24">
            <w:pPr>
              <w:rPr>
                <w:rFonts w:ascii="Arial" w:eastAsia="Calibri" w:hAnsi="Arial" w:cs="Arial"/>
                <w:sz w:val="22"/>
                <w:szCs w:val="22"/>
              </w:rPr>
            </w:pPr>
          </w:p>
          <w:p w14:paraId="02E273AE"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1753355343"/>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77E89D9D" w14:textId="77777777" w:rsidTr="00667C24">
        <w:trPr>
          <w:trHeight w:val="300"/>
        </w:trPr>
        <w:tc>
          <w:tcPr>
            <w:tcW w:w="2079" w:type="dxa"/>
            <w:tcMar>
              <w:left w:w="105" w:type="dxa"/>
              <w:right w:w="105" w:type="dxa"/>
            </w:tcMar>
          </w:tcPr>
          <w:p w14:paraId="790C8DD7" w14:textId="77777777" w:rsidR="00667C24" w:rsidRPr="00667C24" w:rsidRDefault="00667C24" w:rsidP="00667C24">
            <w:pPr>
              <w:spacing w:line="259" w:lineRule="auto"/>
              <w:rPr>
                <w:rFonts w:ascii="Arial" w:eastAsia="Calibri" w:hAnsi="Arial" w:cs="Arial"/>
                <w:sz w:val="22"/>
                <w:szCs w:val="22"/>
              </w:rPr>
            </w:pPr>
            <w:r w:rsidRPr="00667C24">
              <w:rPr>
                <w:rFonts w:ascii="Arial" w:eastAsia="Calibri" w:hAnsi="Arial" w:cs="Arial"/>
                <w:sz w:val="22"/>
                <w:szCs w:val="22"/>
              </w:rPr>
              <w:t>STRUCTURE</w:t>
            </w:r>
          </w:p>
          <w:p w14:paraId="71AA7BCC" w14:textId="77777777" w:rsidR="00667C24" w:rsidRPr="00667C24" w:rsidRDefault="00667C24" w:rsidP="00667C24">
            <w:pPr>
              <w:spacing w:line="259" w:lineRule="auto"/>
              <w:rPr>
                <w:rFonts w:ascii="Arial" w:eastAsia="Calibri" w:hAnsi="Arial" w:cs="Arial"/>
                <w:sz w:val="22"/>
                <w:szCs w:val="22"/>
              </w:rPr>
            </w:pPr>
            <w:proofErr w:type="spellStart"/>
            <w:r w:rsidRPr="00667C24">
              <w:rPr>
                <w:rFonts w:ascii="微软雅黑" w:eastAsia="微软雅黑" w:hAnsi="微软雅黑" w:cs="微软雅黑" w:hint="eastAsia"/>
                <w:sz w:val="22"/>
                <w:szCs w:val="22"/>
              </w:rPr>
              <w:t>結構</w:t>
            </w:r>
            <w:proofErr w:type="spellEnd"/>
          </w:p>
        </w:tc>
        <w:tc>
          <w:tcPr>
            <w:tcW w:w="4677" w:type="dxa"/>
            <w:tcMar>
              <w:left w:w="105" w:type="dxa"/>
              <w:right w:w="105" w:type="dxa"/>
            </w:tcMar>
          </w:tcPr>
          <w:p w14:paraId="345C2357" w14:textId="77777777" w:rsidR="00667C24" w:rsidRPr="00667C24" w:rsidRDefault="00667C24" w:rsidP="00667C24">
            <w:pPr>
              <w:spacing w:line="259" w:lineRule="auto"/>
              <w:rPr>
                <w:rFonts w:ascii="Arial" w:eastAsia="Calibri" w:hAnsi="Arial" w:cs="Arial"/>
                <w:sz w:val="22"/>
                <w:szCs w:val="22"/>
                <w:lang w:eastAsia="zh-CN"/>
              </w:rPr>
            </w:pPr>
            <w:r w:rsidRPr="00667C24">
              <w:rPr>
                <w:rFonts w:ascii="Arial" w:eastAsia="Calibri" w:hAnsi="Arial" w:cs="Arial"/>
                <w:sz w:val="22"/>
                <w:szCs w:val="22"/>
              </w:rPr>
              <w:t>For this assessment, you can use Generative AI to support you in structuring your submission, including creating a draft argument structure, identifying parts and headings, etc.</w:t>
            </w:r>
            <w:r w:rsidRPr="00667C24">
              <w:rPr>
                <w:rFonts w:ascii="Arial" w:eastAsia="Calibri" w:hAnsi="Arial" w:cs="Arial"/>
                <w:sz w:val="22"/>
                <w:szCs w:val="22"/>
              </w:rPr>
              <w:br/>
            </w:r>
            <w:proofErr w:type="spellStart"/>
            <w:r w:rsidRPr="00667C24">
              <w:rPr>
                <w:rFonts w:ascii="微软雅黑" w:eastAsia="微软雅黑" w:hAnsi="微软雅黑" w:cs="微软雅黑" w:hint="eastAsia"/>
                <w:sz w:val="22"/>
                <w:szCs w:val="22"/>
              </w:rPr>
              <w:t>在此項評估中，你可以使用生成式人工智慧來協助撰寫內容結構，包括草擬論點架構、辨</w:t>
            </w:r>
            <w:proofErr w:type="spellEnd"/>
            <w:r w:rsidRPr="00667C24">
              <w:rPr>
                <w:rFonts w:ascii="微软雅黑" w:eastAsia="微软雅黑" w:hAnsi="微软雅黑" w:cs="微软雅黑" w:hint="eastAsia"/>
                <w:sz w:val="22"/>
                <w:szCs w:val="22"/>
                <w:lang w:eastAsia="zh-CN"/>
              </w:rPr>
              <w:t>認</w:t>
            </w:r>
            <w:proofErr w:type="spellStart"/>
            <w:r w:rsidRPr="00667C24">
              <w:rPr>
                <w:rFonts w:ascii="微软雅黑" w:eastAsia="微软雅黑" w:hAnsi="微软雅黑" w:cs="微软雅黑" w:hint="eastAsia"/>
                <w:sz w:val="22"/>
                <w:szCs w:val="22"/>
              </w:rPr>
              <w:t>內容與標題等</w:t>
            </w:r>
            <w:proofErr w:type="spellEnd"/>
            <w:r w:rsidRPr="00667C24">
              <w:rPr>
                <w:rFonts w:ascii="微软雅黑" w:eastAsia="微软雅黑" w:hAnsi="微软雅黑" w:cs="微软雅黑" w:hint="eastAsia"/>
                <w:sz w:val="22"/>
                <w:szCs w:val="22"/>
              </w:rPr>
              <w:t>。</w:t>
            </w:r>
          </w:p>
        </w:tc>
        <w:tc>
          <w:tcPr>
            <w:tcW w:w="1276" w:type="dxa"/>
          </w:tcPr>
          <w:p w14:paraId="4DC49F8A"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1601532490"/>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0B29504C" w14:textId="77777777" w:rsidR="00667C24" w:rsidRPr="00667C24" w:rsidRDefault="00667C24" w:rsidP="00667C24">
            <w:pPr>
              <w:rPr>
                <w:rFonts w:ascii="Arial" w:eastAsia="Calibri" w:hAnsi="Arial" w:cs="Arial"/>
                <w:sz w:val="22"/>
                <w:szCs w:val="22"/>
              </w:rPr>
            </w:pPr>
          </w:p>
          <w:p w14:paraId="4AFA1AF2"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583987804"/>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7FE7D58D" w14:textId="77777777" w:rsidTr="00667C24">
        <w:trPr>
          <w:trHeight w:val="300"/>
        </w:trPr>
        <w:tc>
          <w:tcPr>
            <w:tcW w:w="2079" w:type="dxa"/>
            <w:tcMar>
              <w:left w:w="105" w:type="dxa"/>
              <w:right w:w="105" w:type="dxa"/>
            </w:tcMar>
          </w:tcPr>
          <w:p w14:paraId="31F378DC"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PROOFREADING</w:t>
            </w:r>
          </w:p>
          <w:p w14:paraId="64706E41"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校對</w:t>
            </w:r>
          </w:p>
        </w:tc>
        <w:tc>
          <w:tcPr>
            <w:tcW w:w="4677" w:type="dxa"/>
            <w:tcMar>
              <w:left w:w="105" w:type="dxa"/>
              <w:right w:w="105" w:type="dxa"/>
            </w:tcMar>
          </w:tcPr>
          <w:p w14:paraId="4842A7C0"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For this assessment, you can use Generative AI to check your own text/creation for grammatical and syntactical mistakes, including getting suggestions to rephrase your work.</w:t>
            </w:r>
          </w:p>
          <w:p w14:paraId="402A5F6B"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在此項評估中，你可以使用生成式人工智慧來檢查自己</w:t>
            </w:r>
            <w:r w:rsidRPr="00667C24">
              <w:rPr>
                <w:rFonts w:ascii="Arial" w:eastAsia="等线" w:hAnsi="Arial" w:cs="Arial" w:hint="eastAsia"/>
                <w:sz w:val="22"/>
                <w:szCs w:val="22"/>
                <w:lang w:eastAsia="zh-CN"/>
              </w:rPr>
              <w:t>寫作</w:t>
            </w:r>
            <w:r w:rsidRPr="00667C24">
              <w:rPr>
                <w:rFonts w:ascii="Arial" w:eastAsia="等线" w:hAnsi="Arial" w:cs="Arial"/>
                <w:sz w:val="22"/>
                <w:szCs w:val="22"/>
                <w:lang w:eastAsia="zh-CN"/>
              </w:rPr>
              <w:t>／創作中的文法與句構錯誤，包含獲取改寫建議。</w:t>
            </w:r>
          </w:p>
        </w:tc>
        <w:tc>
          <w:tcPr>
            <w:tcW w:w="1276" w:type="dxa"/>
          </w:tcPr>
          <w:p w14:paraId="349B7093"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1425027197"/>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4A3A9609" w14:textId="77777777" w:rsidR="00667C24" w:rsidRPr="00667C24" w:rsidRDefault="00667C24" w:rsidP="00667C24">
            <w:pPr>
              <w:rPr>
                <w:rFonts w:ascii="Arial" w:eastAsia="Calibri" w:hAnsi="Arial" w:cs="Arial"/>
                <w:sz w:val="22"/>
                <w:szCs w:val="22"/>
              </w:rPr>
            </w:pPr>
          </w:p>
          <w:p w14:paraId="449AC0EB"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1118568825"/>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0A933A92" w14:textId="77777777" w:rsidTr="00667C24">
        <w:trPr>
          <w:trHeight w:val="300"/>
        </w:trPr>
        <w:tc>
          <w:tcPr>
            <w:tcW w:w="2079" w:type="dxa"/>
            <w:tcMar>
              <w:left w:w="105" w:type="dxa"/>
              <w:right w:w="105" w:type="dxa"/>
            </w:tcMar>
          </w:tcPr>
          <w:p w14:paraId="7BF88EC9"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WRITING</w:t>
            </w:r>
          </w:p>
          <w:p w14:paraId="098AABEF"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寫作</w:t>
            </w:r>
          </w:p>
        </w:tc>
        <w:tc>
          <w:tcPr>
            <w:tcW w:w="4677" w:type="dxa"/>
            <w:tcMar>
              <w:left w:w="105" w:type="dxa"/>
              <w:right w:w="105" w:type="dxa"/>
            </w:tcMar>
          </w:tcPr>
          <w:p w14:paraId="27F2AD7E"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For this assessment, you can use Generative AI to create text for submission.</w:t>
            </w:r>
          </w:p>
          <w:p w14:paraId="23F6810F"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在此項評估中，你可以使用生成式人工智慧來撰寫可提交的文字內容。</w:t>
            </w:r>
          </w:p>
        </w:tc>
        <w:tc>
          <w:tcPr>
            <w:tcW w:w="1276" w:type="dxa"/>
          </w:tcPr>
          <w:p w14:paraId="42C1DE76"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937446390"/>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22802FAF" w14:textId="77777777" w:rsidR="00667C24" w:rsidRPr="00667C24" w:rsidRDefault="00667C24" w:rsidP="00667C24">
            <w:pPr>
              <w:rPr>
                <w:rFonts w:ascii="Arial" w:eastAsia="Calibri" w:hAnsi="Arial" w:cs="Arial"/>
                <w:sz w:val="22"/>
                <w:szCs w:val="22"/>
              </w:rPr>
            </w:pPr>
          </w:p>
          <w:p w14:paraId="2AB205BF"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1940125645"/>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39E6310C" w14:textId="77777777" w:rsidTr="00667C24">
        <w:trPr>
          <w:trHeight w:val="300"/>
        </w:trPr>
        <w:tc>
          <w:tcPr>
            <w:tcW w:w="2079" w:type="dxa"/>
            <w:tcMar>
              <w:left w:w="105" w:type="dxa"/>
              <w:right w:w="105" w:type="dxa"/>
            </w:tcMar>
          </w:tcPr>
          <w:p w14:paraId="4D3A9FC5"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CREATIVE</w:t>
            </w:r>
          </w:p>
          <w:p w14:paraId="5D103343"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創意</w:t>
            </w:r>
          </w:p>
        </w:tc>
        <w:tc>
          <w:tcPr>
            <w:tcW w:w="4677" w:type="dxa"/>
            <w:tcMar>
              <w:left w:w="105" w:type="dxa"/>
              <w:right w:w="105" w:type="dxa"/>
            </w:tcMar>
          </w:tcPr>
          <w:p w14:paraId="518B845B"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For this assessment, you can use Generative AI to create creative materials, such as images.</w:t>
            </w:r>
          </w:p>
          <w:p w14:paraId="706169ED"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在此項評估中，你可以使用生成式人工智慧來創作具創意的素材，例如圖像。</w:t>
            </w:r>
          </w:p>
        </w:tc>
        <w:tc>
          <w:tcPr>
            <w:tcW w:w="1276" w:type="dxa"/>
          </w:tcPr>
          <w:p w14:paraId="6429A541"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551700622"/>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2CB587B4" w14:textId="77777777" w:rsidR="00667C24" w:rsidRPr="00667C24" w:rsidRDefault="00667C24" w:rsidP="00667C24">
            <w:pPr>
              <w:rPr>
                <w:rFonts w:ascii="Arial" w:eastAsia="Calibri" w:hAnsi="Arial" w:cs="Arial"/>
                <w:sz w:val="22"/>
                <w:szCs w:val="22"/>
              </w:rPr>
            </w:pPr>
          </w:p>
          <w:p w14:paraId="4B23DD1B"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277882252"/>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6FC9348E" w14:textId="77777777" w:rsidTr="00667C24">
        <w:trPr>
          <w:trHeight w:val="300"/>
        </w:trPr>
        <w:tc>
          <w:tcPr>
            <w:tcW w:w="2079" w:type="dxa"/>
            <w:tcMar>
              <w:left w:w="105" w:type="dxa"/>
              <w:right w:w="105" w:type="dxa"/>
            </w:tcMar>
          </w:tcPr>
          <w:p w14:paraId="4EF463D6"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PROGRAMING</w:t>
            </w:r>
          </w:p>
          <w:p w14:paraId="10A6F7B7"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程式設計</w:t>
            </w:r>
          </w:p>
        </w:tc>
        <w:tc>
          <w:tcPr>
            <w:tcW w:w="4677" w:type="dxa"/>
            <w:tcMar>
              <w:left w:w="105" w:type="dxa"/>
              <w:right w:w="105" w:type="dxa"/>
            </w:tcMar>
          </w:tcPr>
          <w:p w14:paraId="7079DB54"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For this assessment, you can use Generative AI to create and check code.</w:t>
            </w:r>
          </w:p>
          <w:p w14:paraId="0DE01A08"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在此項評估中，你可以使用生成式人工智慧來撰寫與檢查程式碼。</w:t>
            </w:r>
          </w:p>
        </w:tc>
        <w:tc>
          <w:tcPr>
            <w:tcW w:w="1276" w:type="dxa"/>
          </w:tcPr>
          <w:p w14:paraId="695369C3"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Yes</w:t>
            </w:r>
            <w:r w:rsidRPr="00667C24">
              <w:rPr>
                <w:rFonts w:ascii="Arial" w:eastAsia="等线" w:hAnsi="Arial" w:cs="Arial"/>
                <w:sz w:val="22"/>
                <w:szCs w:val="22"/>
                <w:lang w:eastAsia="zh-CN"/>
              </w:rPr>
              <w:t>是</w:t>
            </w:r>
            <w:sdt>
              <w:sdtPr>
                <w:rPr>
                  <w:rFonts w:ascii="Arial" w:hAnsi="Arial" w:cs="Arial"/>
                  <w:sz w:val="22"/>
                  <w:szCs w:val="22"/>
                </w:rPr>
                <w:id w:val="-59628872"/>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p w14:paraId="400D5B45" w14:textId="77777777" w:rsidR="00667C24" w:rsidRPr="00667C24" w:rsidRDefault="00667C24" w:rsidP="00667C24">
            <w:pPr>
              <w:rPr>
                <w:rFonts w:ascii="Arial" w:eastAsia="Calibri" w:hAnsi="Arial" w:cs="Arial"/>
                <w:sz w:val="22"/>
                <w:szCs w:val="22"/>
              </w:rPr>
            </w:pPr>
          </w:p>
          <w:p w14:paraId="5B734274" w14:textId="77777777" w:rsidR="00667C24" w:rsidRPr="00667C24" w:rsidRDefault="00667C24" w:rsidP="00667C24">
            <w:pPr>
              <w:rPr>
                <w:rFonts w:ascii="Arial" w:eastAsia="Calibri" w:hAnsi="Arial" w:cs="Arial"/>
                <w:sz w:val="22"/>
                <w:szCs w:val="22"/>
              </w:rPr>
            </w:pPr>
            <w:r w:rsidRPr="00667C24">
              <w:rPr>
                <w:rFonts w:ascii="Arial" w:eastAsia="Calibri" w:hAnsi="Arial" w:cs="Arial"/>
                <w:sz w:val="22"/>
                <w:szCs w:val="22"/>
              </w:rPr>
              <w:t xml:space="preserve">No </w:t>
            </w:r>
            <w:r w:rsidRPr="00667C24">
              <w:rPr>
                <w:rFonts w:ascii="微软雅黑" w:eastAsia="微软雅黑" w:hAnsi="微软雅黑" w:cs="微软雅黑" w:hint="eastAsia"/>
                <w:sz w:val="22"/>
                <w:szCs w:val="22"/>
                <w:lang w:eastAsia="zh-CN"/>
              </w:rPr>
              <w:t>否</w:t>
            </w:r>
            <w:r w:rsidRPr="00667C24">
              <w:rPr>
                <w:rFonts w:ascii="Arial" w:eastAsia="Calibri" w:hAnsi="Arial" w:cs="Arial"/>
                <w:sz w:val="22"/>
                <w:szCs w:val="22"/>
              </w:rPr>
              <w:t xml:space="preserve"> </w:t>
            </w:r>
            <w:sdt>
              <w:sdtPr>
                <w:rPr>
                  <w:rFonts w:ascii="Arial" w:hAnsi="Arial" w:cs="Arial"/>
                  <w:sz w:val="22"/>
                  <w:szCs w:val="22"/>
                </w:rPr>
                <w:id w:val="812220248"/>
                <w14:checkbox>
                  <w14:checked w14:val="1"/>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r w:rsidR="00667C24" w:rsidRPr="00667C24" w14:paraId="05D2D232" w14:textId="77777777" w:rsidTr="00667C24">
        <w:trPr>
          <w:trHeight w:val="300"/>
        </w:trPr>
        <w:tc>
          <w:tcPr>
            <w:tcW w:w="2079" w:type="dxa"/>
            <w:tcMar>
              <w:left w:w="105" w:type="dxa"/>
              <w:right w:w="105" w:type="dxa"/>
            </w:tcMar>
          </w:tcPr>
          <w:p w14:paraId="14F21251"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lastRenderedPageBreak/>
              <w:t>NONE</w:t>
            </w:r>
          </w:p>
          <w:p w14:paraId="25B5621A"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不可使用</w:t>
            </w:r>
          </w:p>
        </w:tc>
        <w:tc>
          <w:tcPr>
            <w:tcW w:w="4677" w:type="dxa"/>
            <w:tcMar>
              <w:left w:w="105" w:type="dxa"/>
              <w:right w:w="105" w:type="dxa"/>
            </w:tcMar>
          </w:tcPr>
          <w:p w14:paraId="3A814D85"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Calibri" w:hAnsi="Arial" w:cs="Arial"/>
                <w:sz w:val="22"/>
                <w:szCs w:val="22"/>
              </w:rPr>
              <w:t xml:space="preserve">For this assessment, you are not allowed to use </w:t>
            </w:r>
            <w:r w:rsidRPr="00667C24">
              <w:rPr>
                <w:rFonts w:ascii="Arial" w:eastAsia="Calibri" w:hAnsi="Arial" w:cs="Arial"/>
                <w:b/>
                <w:bCs/>
                <w:sz w:val="22"/>
                <w:szCs w:val="22"/>
              </w:rPr>
              <w:t>any</w:t>
            </w:r>
            <w:r w:rsidRPr="00667C24">
              <w:rPr>
                <w:rFonts w:ascii="Arial" w:eastAsia="Calibri" w:hAnsi="Arial" w:cs="Arial"/>
                <w:sz w:val="22"/>
                <w:szCs w:val="22"/>
              </w:rPr>
              <w:t xml:space="preserve"> type of Generative AI support. This includes research support, structure support, writing/proofreading support and creative support.</w:t>
            </w:r>
          </w:p>
          <w:p w14:paraId="0D87CB80" w14:textId="77777777" w:rsidR="00667C24" w:rsidRPr="00667C24" w:rsidRDefault="00667C24" w:rsidP="00667C24">
            <w:pPr>
              <w:spacing w:line="259" w:lineRule="auto"/>
              <w:rPr>
                <w:rFonts w:ascii="Arial" w:eastAsia="等线" w:hAnsi="Arial" w:cs="Arial"/>
                <w:sz w:val="22"/>
                <w:szCs w:val="22"/>
                <w:lang w:eastAsia="zh-CN"/>
              </w:rPr>
            </w:pPr>
            <w:r w:rsidRPr="00667C24">
              <w:rPr>
                <w:rFonts w:ascii="Arial" w:eastAsia="等线" w:hAnsi="Arial" w:cs="Arial"/>
                <w:sz w:val="22"/>
                <w:szCs w:val="22"/>
                <w:lang w:eastAsia="zh-CN"/>
              </w:rPr>
              <w:t>在此項評估中，你不得使用任何形式的生成式人工智慧支援。這包括研究支援、結構支援、寫作／校對支援以及創意支援。</w:t>
            </w:r>
          </w:p>
        </w:tc>
        <w:tc>
          <w:tcPr>
            <w:tcW w:w="1276" w:type="dxa"/>
          </w:tcPr>
          <w:p w14:paraId="2D969B5C" w14:textId="77777777" w:rsidR="00667C24" w:rsidRPr="00667C24" w:rsidRDefault="00667C24" w:rsidP="00667C24">
            <w:pPr>
              <w:rPr>
                <w:rFonts w:ascii="Arial" w:eastAsia="Calibri" w:hAnsi="Arial" w:cs="Arial"/>
                <w:sz w:val="22"/>
                <w:szCs w:val="22"/>
              </w:rPr>
            </w:pPr>
            <w:sdt>
              <w:sdtPr>
                <w:rPr>
                  <w:rFonts w:ascii="Arial" w:hAnsi="Arial" w:cs="Arial"/>
                  <w:sz w:val="22"/>
                  <w:szCs w:val="22"/>
                </w:rPr>
                <w:id w:val="-1087461354"/>
                <w14:checkbox>
                  <w14:checked w14:val="0"/>
                  <w14:checkedState w14:val="2612" w14:font="MS Gothic"/>
                  <w14:uncheckedState w14:val="2610" w14:font="MS Gothic"/>
                </w14:checkbox>
              </w:sdtPr>
              <w:sdtContent>
                <w:r w:rsidRPr="00667C24">
                  <w:rPr>
                    <w:rFonts w:ascii="Segoe UI Symbol" w:hAnsi="Segoe UI Symbol" w:cs="Segoe UI Symbol"/>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a7"/>
        <w:rPr>
          <w:rFonts w:ascii="Arial" w:hAnsi="Arial" w:cs="Arial"/>
          <w:color w:val="303B44"/>
          <w:sz w:val="22"/>
          <w:szCs w:val="22"/>
        </w:rPr>
      </w:pPr>
    </w:p>
    <w:tbl>
      <w:tblPr>
        <w:tblStyle w:val="a8"/>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a7"/>
        <w:rPr>
          <w:rFonts w:ascii="Arial" w:hAnsi="Arial" w:cs="Arial"/>
          <w:color w:val="303B44"/>
          <w:sz w:val="22"/>
          <w:szCs w:val="22"/>
        </w:rPr>
      </w:pPr>
    </w:p>
    <w:p w14:paraId="1955DC34" w14:textId="77777777" w:rsidR="00050AF9" w:rsidRDefault="00050AF9" w:rsidP="002466CE">
      <w:pPr>
        <w:pStyle w:val="a7"/>
        <w:rPr>
          <w:rFonts w:ascii="Arial" w:hAnsi="Arial" w:cs="Arial"/>
          <w:color w:val="303B44"/>
          <w:sz w:val="22"/>
          <w:szCs w:val="22"/>
        </w:rPr>
      </w:pPr>
    </w:p>
    <w:p w14:paraId="0DED6FFD" w14:textId="77777777" w:rsidR="00050AF9" w:rsidRDefault="00050AF9" w:rsidP="002466CE">
      <w:pPr>
        <w:pStyle w:val="a7"/>
        <w:rPr>
          <w:rFonts w:ascii="Arial" w:hAnsi="Arial" w:cs="Arial"/>
          <w:color w:val="303B44"/>
          <w:sz w:val="22"/>
          <w:szCs w:val="22"/>
        </w:rPr>
      </w:pPr>
    </w:p>
    <w:p w14:paraId="68EE001E" w14:textId="77777777" w:rsidR="00050AF9" w:rsidRDefault="00050AF9" w:rsidP="002466CE">
      <w:pPr>
        <w:pStyle w:val="a7"/>
        <w:rPr>
          <w:rFonts w:ascii="Arial" w:hAnsi="Arial" w:cs="Arial"/>
          <w:color w:val="303B44"/>
          <w:sz w:val="22"/>
          <w:szCs w:val="22"/>
        </w:rPr>
      </w:pPr>
    </w:p>
    <w:p w14:paraId="0D877C7B" w14:textId="77777777" w:rsidR="00050AF9" w:rsidRDefault="00050AF9" w:rsidP="002466CE">
      <w:pPr>
        <w:pStyle w:val="a7"/>
        <w:rPr>
          <w:rFonts w:ascii="Arial" w:hAnsi="Arial" w:cs="Arial"/>
          <w:color w:val="303B44"/>
          <w:sz w:val="22"/>
          <w:szCs w:val="22"/>
        </w:rPr>
      </w:pPr>
    </w:p>
    <w:p w14:paraId="21BF3EA5" w14:textId="77777777" w:rsidR="00050AF9" w:rsidRDefault="00050AF9" w:rsidP="002466CE">
      <w:pPr>
        <w:pStyle w:val="a7"/>
        <w:rPr>
          <w:rFonts w:ascii="Arial" w:hAnsi="Arial" w:cs="Arial"/>
          <w:color w:val="303B44"/>
          <w:sz w:val="22"/>
          <w:szCs w:val="22"/>
        </w:rPr>
      </w:pPr>
    </w:p>
    <w:p w14:paraId="40D3101D" w14:textId="77777777" w:rsidR="00050AF9" w:rsidRDefault="00050AF9" w:rsidP="002466CE">
      <w:pPr>
        <w:pStyle w:val="a7"/>
        <w:rPr>
          <w:rFonts w:ascii="Arial" w:hAnsi="Arial" w:cs="Arial"/>
          <w:color w:val="303B44"/>
          <w:sz w:val="22"/>
          <w:szCs w:val="22"/>
        </w:rPr>
      </w:pPr>
    </w:p>
    <w:p w14:paraId="7C1E1002" w14:textId="77777777" w:rsidR="00050AF9" w:rsidRDefault="00050AF9" w:rsidP="002466CE">
      <w:pPr>
        <w:pStyle w:val="a7"/>
        <w:rPr>
          <w:rFonts w:ascii="Arial" w:hAnsi="Arial" w:cs="Arial"/>
          <w:color w:val="303B44"/>
          <w:sz w:val="22"/>
          <w:szCs w:val="22"/>
        </w:rPr>
      </w:pPr>
    </w:p>
    <w:p w14:paraId="28591703" w14:textId="77777777" w:rsidR="00050AF9" w:rsidRDefault="00050AF9" w:rsidP="002466CE">
      <w:pPr>
        <w:pStyle w:val="a7"/>
        <w:rPr>
          <w:rFonts w:ascii="Arial" w:hAnsi="Arial" w:cs="Arial"/>
          <w:color w:val="303B44"/>
          <w:sz w:val="22"/>
          <w:szCs w:val="22"/>
        </w:rPr>
      </w:pPr>
    </w:p>
    <w:p w14:paraId="7CD49259" w14:textId="77777777" w:rsidR="00050AF9" w:rsidRDefault="00050AF9" w:rsidP="002466CE">
      <w:pPr>
        <w:pStyle w:val="a7"/>
        <w:rPr>
          <w:rFonts w:ascii="Arial" w:hAnsi="Arial" w:cs="Arial"/>
          <w:color w:val="303B44"/>
          <w:sz w:val="22"/>
          <w:szCs w:val="22"/>
        </w:rPr>
      </w:pPr>
    </w:p>
    <w:p w14:paraId="01FF4C62" w14:textId="77777777" w:rsidR="00050AF9" w:rsidRDefault="00050AF9" w:rsidP="002466CE">
      <w:pPr>
        <w:pStyle w:val="a7"/>
        <w:rPr>
          <w:rFonts w:ascii="Arial" w:hAnsi="Arial" w:cs="Arial"/>
          <w:color w:val="303B44"/>
          <w:sz w:val="22"/>
          <w:szCs w:val="22"/>
        </w:rPr>
      </w:pPr>
    </w:p>
    <w:p w14:paraId="3A21FC61" w14:textId="77777777" w:rsidR="00050AF9" w:rsidRDefault="00050AF9" w:rsidP="002466CE">
      <w:pPr>
        <w:pStyle w:val="a7"/>
        <w:rPr>
          <w:rFonts w:ascii="Arial" w:hAnsi="Arial" w:cs="Arial"/>
          <w:color w:val="303B44"/>
          <w:sz w:val="22"/>
          <w:szCs w:val="22"/>
        </w:rPr>
      </w:pPr>
    </w:p>
    <w:p w14:paraId="44DBF898" w14:textId="77777777" w:rsidR="00050AF9" w:rsidRDefault="00050AF9" w:rsidP="002466CE">
      <w:pPr>
        <w:pStyle w:val="a7"/>
        <w:rPr>
          <w:rFonts w:ascii="Arial" w:hAnsi="Arial" w:cs="Arial"/>
          <w:color w:val="303B44"/>
          <w:sz w:val="22"/>
          <w:szCs w:val="22"/>
        </w:rPr>
      </w:pPr>
    </w:p>
    <w:p w14:paraId="45DCCA84" w14:textId="77777777" w:rsidR="00050AF9" w:rsidRDefault="00050AF9" w:rsidP="002466CE">
      <w:pPr>
        <w:pStyle w:val="a7"/>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ADFF5" w14:textId="77777777" w:rsidR="00B75466" w:rsidRDefault="00B75466">
      <w:r>
        <w:separator/>
      </w:r>
    </w:p>
  </w:endnote>
  <w:endnote w:type="continuationSeparator" w:id="0">
    <w:p w14:paraId="748983B9" w14:textId="77777777" w:rsidR="00B75466" w:rsidRDefault="00B7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微软雅黑">
    <w:altName w:val="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827C" w14:textId="77777777" w:rsidR="00B75466" w:rsidRDefault="00B75466">
      <w:r>
        <w:separator/>
      </w:r>
    </w:p>
  </w:footnote>
  <w:footnote w:type="continuationSeparator" w:id="0">
    <w:p w14:paraId="4E5A8701" w14:textId="77777777" w:rsidR="00B75466" w:rsidRDefault="00B754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A51CAB"/>
    <w:multiLevelType w:val="hybridMultilevel"/>
    <w:tmpl w:val="00AC204C"/>
    <w:lvl w:ilvl="0" w:tplc="546AF1F4">
      <w:start w:val="1"/>
      <w:numFmt w:val="bullet"/>
      <w:lvlText w:val="·"/>
      <w:lvlJc w:val="left"/>
      <w:pPr>
        <w:ind w:left="720" w:hanging="360"/>
      </w:pPr>
      <w:rPr>
        <w:rFonts w:ascii="Symbol" w:hAnsi="Symbol" w:hint="default"/>
      </w:rPr>
    </w:lvl>
    <w:lvl w:ilvl="1" w:tplc="A412B184">
      <w:start w:val="1"/>
      <w:numFmt w:val="bullet"/>
      <w:lvlText w:val="o"/>
      <w:lvlJc w:val="left"/>
      <w:pPr>
        <w:ind w:left="1440" w:hanging="360"/>
      </w:pPr>
      <w:rPr>
        <w:rFonts w:ascii="Courier New" w:hAnsi="Courier New" w:hint="default"/>
      </w:rPr>
    </w:lvl>
    <w:lvl w:ilvl="2" w:tplc="A08ECFCA">
      <w:start w:val="1"/>
      <w:numFmt w:val="bullet"/>
      <w:lvlText w:val=""/>
      <w:lvlJc w:val="left"/>
      <w:pPr>
        <w:ind w:left="2160" w:hanging="360"/>
      </w:pPr>
      <w:rPr>
        <w:rFonts w:ascii="Wingdings" w:hAnsi="Wingdings" w:hint="default"/>
      </w:rPr>
    </w:lvl>
    <w:lvl w:ilvl="3" w:tplc="13982030">
      <w:start w:val="1"/>
      <w:numFmt w:val="bullet"/>
      <w:lvlText w:val=""/>
      <w:lvlJc w:val="left"/>
      <w:pPr>
        <w:ind w:left="2880" w:hanging="360"/>
      </w:pPr>
      <w:rPr>
        <w:rFonts w:ascii="Symbol" w:hAnsi="Symbol" w:hint="default"/>
      </w:rPr>
    </w:lvl>
    <w:lvl w:ilvl="4" w:tplc="1F4C1844">
      <w:start w:val="1"/>
      <w:numFmt w:val="bullet"/>
      <w:lvlText w:val="o"/>
      <w:lvlJc w:val="left"/>
      <w:pPr>
        <w:ind w:left="3600" w:hanging="360"/>
      </w:pPr>
      <w:rPr>
        <w:rFonts w:ascii="Courier New" w:hAnsi="Courier New" w:hint="default"/>
      </w:rPr>
    </w:lvl>
    <w:lvl w:ilvl="5" w:tplc="2A08EC0E">
      <w:start w:val="1"/>
      <w:numFmt w:val="bullet"/>
      <w:lvlText w:val=""/>
      <w:lvlJc w:val="left"/>
      <w:pPr>
        <w:ind w:left="4320" w:hanging="360"/>
      </w:pPr>
      <w:rPr>
        <w:rFonts w:ascii="Wingdings" w:hAnsi="Wingdings" w:hint="default"/>
      </w:rPr>
    </w:lvl>
    <w:lvl w:ilvl="6" w:tplc="6C8E1C4E">
      <w:start w:val="1"/>
      <w:numFmt w:val="bullet"/>
      <w:lvlText w:val=""/>
      <w:lvlJc w:val="left"/>
      <w:pPr>
        <w:ind w:left="5040" w:hanging="360"/>
      </w:pPr>
      <w:rPr>
        <w:rFonts w:ascii="Symbol" w:hAnsi="Symbol" w:hint="default"/>
      </w:rPr>
    </w:lvl>
    <w:lvl w:ilvl="7" w:tplc="3438AD8C">
      <w:start w:val="1"/>
      <w:numFmt w:val="bullet"/>
      <w:lvlText w:val="o"/>
      <w:lvlJc w:val="left"/>
      <w:pPr>
        <w:ind w:left="5760" w:hanging="360"/>
      </w:pPr>
      <w:rPr>
        <w:rFonts w:ascii="Courier New" w:hAnsi="Courier New" w:hint="default"/>
      </w:rPr>
    </w:lvl>
    <w:lvl w:ilvl="8" w:tplc="54B87F38">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B54870"/>
    <w:multiLevelType w:val="hybridMultilevel"/>
    <w:tmpl w:val="ED9AC73C"/>
    <w:lvl w:ilvl="0" w:tplc="C0C022D8">
      <w:start w:val="1"/>
      <w:numFmt w:val="bullet"/>
      <w:lvlText w:val="·"/>
      <w:lvlJc w:val="left"/>
      <w:pPr>
        <w:ind w:left="720" w:hanging="360"/>
      </w:pPr>
      <w:rPr>
        <w:rFonts w:ascii="Symbol" w:hAnsi="Symbol" w:hint="default"/>
      </w:rPr>
    </w:lvl>
    <w:lvl w:ilvl="1" w:tplc="0BD65C92">
      <w:start w:val="1"/>
      <w:numFmt w:val="bullet"/>
      <w:lvlText w:val="o"/>
      <w:lvlJc w:val="left"/>
      <w:pPr>
        <w:ind w:left="1440" w:hanging="360"/>
      </w:pPr>
      <w:rPr>
        <w:rFonts w:ascii="Courier New" w:hAnsi="Courier New" w:hint="default"/>
      </w:rPr>
    </w:lvl>
    <w:lvl w:ilvl="2" w:tplc="C02CE426">
      <w:start w:val="1"/>
      <w:numFmt w:val="bullet"/>
      <w:lvlText w:val=""/>
      <w:lvlJc w:val="left"/>
      <w:pPr>
        <w:ind w:left="2160" w:hanging="360"/>
      </w:pPr>
      <w:rPr>
        <w:rFonts w:ascii="Wingdings" w:hAnsi="Wingdings" w:hint="default"/>
      </w:rPr>
    </w:lvl>
    <w:lvl w:ilvl="3" w:tplc="1812CEAC">
      <w:start w:val="1"/>
      <w:numFmt w:val="bullet"/>
      <w:lvlText w:val=""/>
      <w:lvlJc w:val="left"/>
      <w:pPr>
        <w:ind w:left="2880" w:hanging="360"/>
      </w:pPr>
      <w:rPr>
        <w:rFonts w:ascii="Symbol" w:hAnsi="Symbol" w:hint="default"/>
      </w:rPr>
    </w:lvl>
    <w:lvl w:ilvl="4" w:tplc="59AA6580">
      <w:start w:val="1"/>
      <w:numFmt w:val="bullet"/>
      <w:lvlText w:val="o"/>
      <w:lvlJc w:val="left"/>
      <w:pPr>
        <w:ind w:left="3600" w:hanging="360"/>
      </w:pPr>
      <w:rPr>
        <w:rFonts w:ascii="Courier New" w:hAnsi="Courier New" w:hint="default"/>
      </w:rPr>
    </w:lvl>
    <w:lvl w:ilvl="5" w:tplc="572EE1F6">
      <w:start w:val="1"/>
      <w:numFmt w:val="bullet"/>
      <w:lvlText w:val=""/>
      <w:lvlJc w:val="left"/>
      <w:pPr>
        <w:ind w:left="4320" w:hanging="360"/>
      </w:pPr>
      <w:rPr>
        <w:rFonts w:ascii="Wingdings" w:hAnsi="Wingdings" w:hint="default"/>
      </w:rPr>
    </w:lvl>
    <w:lvl w:ilvl="6" w:tplc="2F984024">
      <w:start w:val="1"/>
      <w:numFmt w:val="bullet"/>
      <w:lvlText w:val=""/>
      <w:lvlJc w:val="left"/>
      <w:pPr>
        <w:ind w:left="5040" w:hanging="360"/>
      </w:pPr>
      <w:rPr>
        <w:rFonts w:ascii="Symbol" w:hAnsi="Symbol" w:hint="default"/>
      </w:rPr>
    </w:lvl>
    <w:lvl w:ilvl="7" w:tplc="36B62C5C">
      <w:start w:val="1"/>
      <w:numFmt w:val="bullet"/>
      <w:lvlText w:val="o"/>
      <w:lvlJc w:val="left"/>
      <w:pPr>
        <w:ind w:left="5760" w:hanging="360"/>
      </w:pPr>
      <w:rPr>
        <w:rFonts w:ascii="Courier New" w:hAnsi="Courier New" w:hint="default"/>
      </w:rPr>
    </w:lvl>
    <w:lvl w:ilvl="8" w:tplc="27241C24">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316CED"/>
    <w:multiLevelType w:val="multilevel"/>
    <w:tmpl w:val="3B324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78099464">
    <w:abstractNumId w:val="7"/>
  </w:num>
  <w:num w:numId="2" w16cid:durableId="1787383849">
    <w:abstractNumId w:val="13"/>
  </w:num>
  <w:num w:numId="3" w16cid:durableId="1415669556">
    <w:abstractNumId w:val="1"/>
  </w:num>
  <w:num w:numId="4" w16cid:durableId="27149898">
    <w:abstractNumId w:val="10"/>
  </w:num>
  <w:num w:numId="5" w16cid:durableId="791706730">
    <w:abstractNumId w:val="18"/>
  </w:num>
  <w:num w:numId="6" w16cid:durableId="2018071670">
    <w:abstractNumId w:val="12"/>
  </w:num>
  <w:num w:numId="7" w16cid:durableId="1593582101">
    <w:abstractNumId w:val="8"/>
  </w:num>
  <w:num w:numId="8" w16cid:durableId="215244048">
    <w:abstractNumId w:val="17"/>
  </w:num>
  <w:num w:numId="9" w16cid:durableId="1876193365">
    <w:abstractNumId w:val="2"/>
  </w:num>
  <w:num w:numId="10" w16cid:durableId="828519691">
    <w:abstractNumId w:val="15"/>
  </w:num>
  <w:num w:numId="11" w16cid:durableId="1379861541">
    <w:abstractNumId w:val="11"/>
  </w:num>
  <w:num w:numId="12" w16cid:durableId="304510174">
    <w:abstractNumId w:val="4"/>
  </w:num>
  <w:num w:numId="13" w16cid:durableId="965157573">
    <w:abstractNumId w:val="5"/>
  </w:num>
  <w:num w:numId="14" w16cid:durableId="1628313588">
    <w:abstractNumId w:val="9"/>
  </w:num>
  <w:num w:numId="15" w16cid:durableId="904141585">
    <w:abstractNumId w:val="14"/>
  </w:num>
  <w:num w:numId="16" w16cid:durableId="959915979">
    <w:abstractNumId w:val="3"/>
  </w:num>
  <w:num w:numId="17" w16cid:durableId="2109346520">
    <w:abstractNumId w:val="0"/>
  </w:num>
  <w:num w:numId="18" w16cid:durableId="630670500">
    <w:abstractNumId w:val="6"/>
  </w:num>
  <w:num w:numId="19" w16cid:durableId="6221989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67C24"/>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546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D7CB9"/>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7"/>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 w:type="table" w:customStyle="1" w:styleId="10">
    <w:name w:val="网格型1"/>
    <w:basedOn w:val="a1"/>
    <w:next w:val="a8"/>
    <w:uiPriority w:val="39"/>
    <w:rsid w:val="00667C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52C40-DFA6-49AF-BED6-E3208D622AD2}">
  <ds:schemaRefs>
    <ds:schemaRef ds:uri="http://schemas.microsoft.com/sharepoint/v3/contenttype/forms"/>
  </ds:schemaRefs>
</ds:datastoreItem>
</file>

<file path=customXml/itemProps2.xml><?xml version="1.0" encoding="utf-8"?>
<ds:datastoreItem xmlns:ds="http://schemas.openxmlformats.org/officeDocument/2006/customXml" ds:itemID="{5AB4D8A6-8214-469F-B0A6-477F4F4DE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13</Pages>
  <Words>4625</Words>
  <Characters>26368</Characters>
  <Application>Microsoft Office Word</Application>
  <DocSecurity>0</DocSecurity>
  <Lines>219</Lines>
  <Paragraphs>61</Paragraphs>
  <ScaleCrop>false</ScaleCrop>
  <Company>S.I.H.E.</Company>
  <LinksUpToDate>false</LinksUpToDate>
  <CharactersWithSpaces>30932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Weichen Gao</cp:lastModifiedBy>
  <cp:revision>14</cp:revision>
  <cp:lastPrinted>2014-10-10T07:42:00Z</cp:lastPrinted>
  <dcterms:created xsi:type="dcterms:W3CDTF">2018-07-10T11:44:00Z</dcterms:created>
  <dcterms:modified xsi:type="dcterms:W3CDTF">2025-08-27T17:23:00Z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