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DE3419" w14:textId="4C5A6978" w:rsidR="22B00AF2" w:rsidRPr="00C7315C" w:rsidRDefault="22B00AF2" w:rsidP="00C7315C">
      <w:pPr>
        <w:pStyle w:val="ListParagraph"/>
        <w:spacing w:after="0" w:line="360" w:lineRule="auto"/>
        <w:jc w:val="both"/>
        <w:rPr>
          <w:rFonts w:asciiTheme="majorBidi" w:eastAsia="Arial" w:hAnsiTheme="majorBidi" w:cstheme="majorBidi"/>
        </w:rPr>
      </w:pPr>
      <w:r w:rsidRPr="00C7315C">
        <w:rPr>
          <w:rFonts w:asciiTheme="majorBidi" w:eastAsia="Arial" w:hAnsiTheme="majorBidi" w:cstheme="majorBidi"/>
        </w:rPr>
        <w:t>Redevelopment of the central transport hub</w:t>
      </w:r>
    </w:p>
    <w:p w14:paraId="5C84B685" w14:textId="13BD5516" w:rsidR="30B07401" w:rsidRPr="00C7315C" w:rsidRDefault="30B07401" w:rsidP="00C7315C">
      <w:pPr>
        <w:spacing w:before="240" w:after="240" w:line="360" w:lineRule="auto"/>
        <w:jc w:val="both"/>
        <w:rPr>
          <w:rFonts w:asciiTheme="majorBidi" w:eastAsia="Arial" w:hAnsiTheme="majorBidi" w:cstheme="majorBidi"/>
          <w:color w:val="000000" w:themeColor="text1"/>
        </w:rPr>
      </w:pPr>
    </w:p>
    <w:p w14:paraId="7FA82D60" w14:textId="3D7E66DB" w:rsidR="465152EF" w:rsidRPr="00C7315C" w:rsidRDefault="465152EF" w:rsidP="00C7315C">
      <w:pPr>
        <w:pStyle w:val="ListParagraph"/>
        <w:numPr>
          <w:ilvl w:val="0"/>
          <w:numId w:val="8"/>
        </w:numPr>
        <w:spacing w:before="240" w:after="240" w:line="360" w:lineRule="auto"/>
        <w:jc w:val="both"/>
        <w:rPr>
          <w:rFonts w:asciiTheme="majorBidi" w:eastAsia="Arial" w:hAnsiTheme="majorBidi" w:cstheme="majorBidi"/>
          <w:color w:val="000000" w:themeColor="text1"/>
        </w:rPr>
      </w:pPr>
      <w:r w:rsidRPr="00C7315C">
        <w:rPr>
          <w:rFonts w:asciiTheme="majorBidi" w:eastAsia="Arial" w:hAnsiTheme="majorBidi" w:cstheme="majorBidi"/>
          <w:color w:val="000000" w:themeColor="text1"/>
        </w:rPr>
        <w:t>Student Name: Samaneh Mohajer Solaimani</w:t>
      </w:r>
    </w:p>
    <w:p w14:paraId="56886622" w14:textId="71D0F011" w:rsidR="465152EF" w:rsidRPr="00C7315C" w:rsidRDefault="465152EF" w:rsidP="00C7315C">
      <w:pPr>
        <w:pStyle w:val="ListParagraph"/>
        <w:numPr>
          <w:ilvl w:val="0"/>
          <w:numId w:val="8"/>
        </w:numPr>
        <w:spacing w:before="240" w:after="240" w:line="360" w:lineRule="auto"/>
        <w:jc w:val="both"/>
        <w:rPr>
          <w:rFonts w:asciiTheme="majorBidi" w:eastAsia="Arial" w:hAnsiTheme="majorBidi" w:cstheme="majorBidi"/>
          <w:color w:val="000000" w:themeColor="text1"/>
        </w:rPr>
      </w:pPr>
      <w:r w:rsidRPr="00C7315C">
        <w:rPr>
          <w:rFonts w:asciiTheme="majorBidi" w:eastAsia="Arial" w:hAnsiTheme="majorBidi" w:cstheme="majorBidi"/>
          <w:color w:val="000000" w:themeColor="text1"/>
        </w:rPr>
        <w:t>Student Number: 2428421</w:t>
      </w:r>
    </w:p>
    <w:p w14:paraId="0489E038" w14:textId="1B8F084A" w:rsidR="465152EF" w:rsidRPr="00C7315C" w:rsidRDefault="465152EF" w:rsidP="00C7315C">
      <w:pPr>
        <w:pStyle w:val="ListParagraph"/>
        <w:numPr>
          <w:ilvl w:val="0"/>
          <w:numId w:val="8"/>
        </w:numPr>
        <w:spacing w:before="240" w:after="240" w:line="360" w:lineRule="auto"/>
        <w:jc w:val="both"/>
        <w:rPr>
          <w:rFonts w:asciiTheme="majorBidi" w:eastAsia="Arial" w:hAnsiTheme="majorBidi" w:cstheme="majorBidi"/>
          <w:color w:val="000000" w:themeColor="text1"/>
        </w:rPr>
      </w:pPr>
      <w:r w:rsidRPr="00C7315C">
        <w:rPr>
          <w:rFonts w:asciiTheme="majorBidi" w:eastAsia="Arial" w:hAnsiTheme="majorBidi" w:cstheme="majorBidi"/>
          <w:color w:val="000000" w:themeColor="text1"/>
        </w:rPr>
        <w:t>Module Code: LCLM5003</w:t>
      </w:r>
    </w:p>
    <w:p w14:paraId="6BD46132" w14:textId="2BEDD50B" w:rsidR="465152EF" w:rsidRPr="00C7315C" w:rsidRDefault="465152EF" w:rsidP="00C7315C">
      <w:pPr>
        <w:pStyle w:val="ListParagraph"/>
        <w:numPr>
          <w:ilvl w:val="0"/>
          <w:numId w:val="8"/>
        </w:numPr>
        <w:spacing w:before="240" w:after="240" w:line="360" w:lineRule="auto"/>
        <w:jc w:val="both"/>
        <w:rPr>
          <w:rFonts w:asciiTheme="majorBidi" w:eastAsia="Arial" w:hAnsiTheme="majorBidi" w:cstheme="majorBidi"/>
          <w:color w:val="000000" w:themeColor="text1"/>
        </w:rPr>
      </w:pPr>
      <w:r w:rsidRPr="00C7315C">
        <w:rPr>
          <w:rFonts w:asciiTheme="majorBidi" w:eastAsia="Arial" w:hAnsiTheme="majorBidi" w:cstheme="majorBidi"/>
          <w:color w:val="000000" w:themeColor="text1"/>
        </w:rPr>
        <w:t>Lecturer’s Name: Kareem Sani</w:t>
      </w:r>
    </w:p>
    <w:p w14:paraId="07931FC7" w14:textId="505B98FA" w:rsidR="465152EF" w:rsidRPr="00C7315C" w:rsidRDefault="465152EF" w:rsidP="00C7315C">
      <w:pPr>
        <w:pStyle w:val="ListParagraph"/>
        <w:numPr>
          <w:ilvl w:val="0"/>
          <w:numId w:val="8"/>
        </w:numPr>
        <w:spacing w:before="240" w:after="240" w:line="360" w:lineRule="auto"/>
        <w:jc w:val="both"/>
        <w:rPr>
          <w:rFonts w:asciiTheme="majorBidi" w:eastAsia="Arial" w:hAnsiTheme="majorBidi" w:cstheme="majorBidi"/>
          <w:color w:val="000000" w:themeColor="text1"/>
        </w:rPr>
      </w:pPr>
      <w:r w:rsidRPr="00C7315C">
        <w:rPr>
          <w:rFonts w:asciiTheme="majorBidi" w:eastAsia="Arial" w:hAnsiTheme="majorBidi" w:cstheme="majorBidi"/>
          <w:color w:val="000000" w:themeColor="text1"/>
        </w:rPr>
        <w:t xml:space="preserve">Assignment Title: </w:t>
      </w:r>
      <w:r w:rsidR="00280A64" w:rsidRPr="00C7315C">
        <w:rPr>
          <w:rFonts w:asciiTheme="majorBidi" w:eastAsia="Arial" w:hAnsiTheme="majorBidi" w:cstheme="majorBidi"/>
          <w:color w:val="000000" w:themeColor="text1"/>
        </w:rPr>
        <w:t>Project Portfolio</w:t>
      </w:r>
    </w:p>
    <w:p w14:paraId="6FF7E057" w14:textId="4F3F7DE3" w:rsidR="30B07401" w:rsidRPr="00C7315C" w:rsidRDefault="30B07401" w:rsidP="00C7315C">
      <w:pPr>
        <w:spacing w:before="240" w:after="240" w:line="360" w:lineRule="auto"/>
        <w:jc w:val="both"/>
        <w:rPr>
          <w:rFonts w:asciiTheme="majorBidi" w:eastAsia="Arial" w:hAnsiTheme="majorBidi" w:cstheme="majorBidi"/>
        </w:rPr>
      </w:pPr>
    </w:p>
    <w:p w14:paraId="7A21D3A5" w14:textId="51D49684" w:rsidR="30B07401" w:rsidRPr="00C7315C" w:rsidRDefault="30B07401" w:rsidP="00C7315C">
      <w:pPr>
        <w:spacing w:before="240" w:after="240" w:line="360" w:lineRule="auto"/>
        <w:jc w:val="both"/>
        <w:rPr>
          <w:rFonts w:asciiTheme="majorBidi" w:eastAsia="Arial" w:hAnsiTheme="majorBidi" w:cstheme="majorBidi"/>
        </w:rPr>
      </w:pPr>
    </w:p>
    <w:p w14:paraId="43AC1445" w14:textId="457E0229" w:rsidR="30B07401" w:rsidRPr="00C7315C" w:rsidRDefault="30B07401" w:rsidP="00C7315C">
      <w:pPr>
        <w:spacing w:before="240" w:after="240" w:line="360" w:lineRule="auto"/>
        <w:jc w:val="both"/>
        <w:rPr>
          <w:rFonts w:asciiTheme="majorBidi" w:eastAsia="Arial" w:hAnsiTheme="majorBidi" w:cstheme="majorBidi"/>
        </w:rPr>
      </w:pPr>
    </w:p>
    <w:p w14:paraId="3C356A30" w14:textId="1758DA5D" w:rsidR="30B07401" w:rsidRPr="00C7315C" w:rsidRDefault="30B07401" w:rsidP="00C7315C">
      <w:pPr>
        <w:spacing w:before="240" w:after="240" w:line="360" w:lineRule="auto"/>
        <w:jc w:val="both"/>
        <w:rPr>
          <w:rFonts w:asciiTheme="majorBidi" w:eastAsia="Arial" w:hAnsiTheme="majorBidi" w:cstheme="majorBidi"/>
        </w:rPr>
      </w:pPr>
    </w:p>
    <w:p w14:paraId="0FE55D0D" w14:textId="09AF3462" w:rsidR="30B07401" w:rsidRPr="00C7315C" w:rsidRDefault="30B07401" w:rsidP="00C7315C">
      <w:pPr>
        <w:spacing w:before="240" w:after="240" w:line="360" w:lineRule="auto"/>
        <w:jc w:val="both"/>
        <w:rPr>
          <w:rFonts w:asciiTheme="majorBidi" w:eastAsia="Arial" w:hAnsiTheme="majorBidi" w:cstheme="majorBidi"/>
        </w:rPr>
      </w:pPr>
    </w:p>
    <w:p w14:paraId="1FAD3278" w14:textId="2DC029B7" w:rsidR="30B07401" w:rsidRPr="00C7315C" w:rsidRDefault="30B07401" w:rsidP="00C7315C">
      <w:pPr>
        <w:spacing w:before="240" w:after="240" w:line="360" w:lineRule="auto"/>
        <w:jc w:val="both"/>
        <w:rPr>
          <w:rFonts w:asciiTheme="majorBidi" w:eastAsia="Arial" w:hAnsiTheme="majorBidi" w:cstheme="majorBidi"/>
        </w:rPr>
      </w:pPr>
    </w:p>
    <w:p w14:paraId="5B62F494" w14:textId="330C7462" w:rsidR="30B07401" w:rsidRPr="00C7315C" w:rsidRDefault="30B07401" w:rsidP="00C7315C">
      <w:pPr>
        <w:spacing w:before="240" w:after="240" w:line="360" w:lineRule="auto"/>
        <w:jc w:val="both"/>
        <w:rPr>
          <w:rFonts w:asciiTheme="majorBidi" w:eastAsia="Arial" w:hAnsiTheme="majorBidi" w:cstheme="majorBidi"/>
        </w:rPr>
      </w:pPr>
    </w:p>
    <w:p w14:paraId="72D92A2F" w14:textId="32C8C0E5" w:rsidR="30B07401" w:rsidRPr="00C7315C" w:rsidRDefault="30B07401" w:rsidP="00C7315C">
      <w:pPr>
        <w:spacing w:before="240" w:after="240" w:line="360" w:lineRule="auto"/>
        <w:jc w:val="both"/>
        <w:rPr>
          <w:rFonts w:asciiTheme="majorBidi" w:eastAsia="Arial" w:hAnsiTheme="majorBidi" w:cstheme="majorBidi"/>
        </w:rPr>
      </w:pPr>
    </w:p>
    <w:p w14:paraId="6BA326D1" w14:textId="36FE36BE" w:rsidR="30B07401" w:rsidRPr="00C7315C" w:rsidRDefault="30B07401" w:rsidP="00C7315C">
      <w:pPr>
        <w:spacing w:before="240" w:after="240" w:line="360" w:lineRule="auto"/>
        <w:jc w:val="both"/>
        <w:rPr>
          <w:rFonts w:asciiTheme="majorBidi" w:eastAsia="Arial" w:hAnsiTheme="majorBidi" w:cstheme="majorBidi"/>
        </w:rPr>
      </w:pPr>
    </w:p>
    <w:p w14:paraId="5A946D6F" w14:textId="08D7D584" w:rsidR="30B07401" w:rsidRPr="00C7315C" w:rsidRDefault="30B07401" w:rsidP="00C7315C">
      <w:pPr>
        <w:spacing w:before="240" w:after="240" w:line="360" w:lineRule="auto"/>
        <w:jc w:val="both"/>
        <w:rPr>
          <w:rFonts w:asciiTheme="majorBidi" w:eastAsia="Arial" w:hAnsiTheme="majorBidi" w:cstheme="majorBidi"/>
        </w:rPr>
      </w:pPr>
    </w:p>
    <w:p w14:paraId="0935A3D5" w14:textId="069A3395" w:rsidR="30B07401" w:rsidRPr="00C7315C" w:rsidRDefault="30B07401" w:rsidP="00C7315C">
      <w:pPr>
        <w:spacing w:before="240" w:after="240" w:line="360" w:lineRule="auto"/>
        <w:jc w:val="both"/>
        <w:rPr>
          <w:rFonts w:asciiTheme="majorBidi" w:eastAsia="Arial" w:hAnsiTheme="majorBidi" w:cstheme="majorBidi"/>
        </w:rPr>
      </w:pPr>
    </w:p>
    <w:p w14:paraId="3336E0BF" w14:textId="1CEA4D58" w:rsidR="30B07401" w:rsidRPr="00C7315C" w:rsidRDefault="30B07401" w:rsidP="00C7315C">
      <w:pPr>
        <w:spacing w:before="240" w:after="240" w:line="360" w:lineRule="auto"/>
        <w:jc w:val="both"/>
        <w:rPr>
          <w:rFonts w:asciiTheme="majorBidi" w:eastAsia="Arial" w:hAnsiTheme="majorBidi" w:cstheme="majorBidi"/>
        </w:rPr>
      </w:pPr>
    </w:p>
    <w:p w14:paraId="3D1938BB" w14:textId="6861004A" w:rsidR="30B07401" w:rsidRPr="00C7315C" w:rsidRDefault="30B07401" w:rsidP="00C7315C">
      <w:pPr>
        <w:spacing w:before="240" w:after="240" w:line="360" w:lineRule="auto"/>
        <w:jc w:val="both"/>
        <w:rPr>
          <w:rFonts w:asciiTheme="majorBidi" w:eastAsia="Arial" w:hAnsiTheme="majorBidi" w:cstheme="majorBidi"/>
        </w:rPr>
      </w:pPr>
    </w:p>
    <w:p w14:paraId="2FEB360F" w14:textId="1116A0D6" w:rsidR="30B07401" w:rsidRPr="00C7315C" w:rsidRDefault="30B07401" w:rsidP="00C7315C">
      <w:pPr>
        <w:spacing w:before="240" w:after="240" w:line="360" w:lineRule="auto"/>
        <w:jc w:val="both"/>
        <w:rPr>
          <w:rFonts w:asciiTheme="majorBidi" w:eastAsia="Arial" w:hAnsiTheme="majorBidi" w:cstheme="majorBidi"/>
        </w:rPr>
      </w:pPr>
    </w:p>
    <w:p w14:paraId="7FA44274" w14:textId="093BD0A9" w:rsidR="30B07401" w:rsidRPr="00C7315C" w:rsidRDefault="30B07401" w:rsidP="00C7315C">
      <w:pPr>
        <w:spacing w:before="240" w:after="240" w:line="360" w:lineRule="auto"/>
        <w:jc w:val="both"/>
        <w:rPr>
          <w:rFonts w:asciiTheme="majorBidi" w:eastAsia="Arial" w:hAnsiTheme="majorBidi" w:cstheme="majorBidi"/>
        </w:rPr>
      </w:pPr>
    </w:p>
    <w:p w14:paraId="50A7895A" w14:textId="0084D3A2" w:rsidR="30B07401" w:rsidRDefault="30B07401" w:rsidP="30B07401">
      <w:pPr>
        <w:rPr>
          <w:rFonts w:ascii="Arial" w:eastAsia="Arial" w:hAnsi="Arial" w:cs="Arial"/>
        </w:rPr>
      </w:pPr>
    </w:p>
    <w:p w14:paraId="15FAB234" w14:textId="2D794F33" w:rsidR="30B07401" w:rsidRDefault="30B07401" w:rsidP="30B07401">
      <w:pPr>
        <w:rPr>
          <w:rFonts w:ascii="Arial" w:eastAsia="Arial" w:hAnsi="Arial" w:cs="Arial"/>
        </w:rPr>
      </w:pPr>
    </w:p>
    <w:sdt>
      <w:sdtPr>
        <w:id w:val="-1300526683"/>
        <w:docPartObj>
          <w:docPartGallery w:val="Table of Contents"/>
          <w:docPartUnique/>
        </w:docPartObj>
      </w:sdtPr>
      <w:sdtEndPr>
        <w:rPr>
          <w:rFonts w:asciiTheme="minorHAnsi" w:eastAsiaTheme="minorEastAsia" w:hAnsiTheme="minorHAnsi" w:cstheme="minorBidi"/>
          <w:b/>
          <w:bCs/>
          <w:noProof/>
          <w:color w:val="auto"/>
          <w:sz w:val="24"/>
          <w:szCs w:val="24"/>
          <w:lang w:val="en-GB" w:eastAsia="ja-JP"/>
        </w:rPr>
      </w:sdtEndPr>
      <w:sdtContent>
        <w:p w14:paraId="0796E341" w14:textId="64EA83EC" w:rsidR="0005495D" w:rsidRDefault="0005495D">
          <w:pPr>
            <w:pStyle w:val="TOCHeading"/>
          </w:pPr>
          <w:r>
            <w:t>Contents</w:t>
          </w:r>
        </w:p>
        <w:p w14:paraId="0F2D3D9D" w14:textId="73959DD2" w:rsidR="0005495D" w:rsidRDefault="0005495D">
          <w:pPr>
            <w:pStyle w:val="TOC1"/>
            <w:tabs>
              <w:tab w:val="right" w:leader="dot" w:pos="9016"/>
            </w:tabs>
            <w:rPr>
              <w:noProof/>
              <w:kern w:val="2"/>
              <w:lang w:val="en-US" w:eastAsia="en-US"/>
              <w14:ligatures w14:val="standardContextual"/>
            </w:rPr>
          </w:pPr>
          <w:r>
            <w:fldChar w:fldCharType="begin"/>
          </w:r>
          <w:r>
            <w:instrText xml:space="preserve"> TOC \o "1-3" \h \z \u </w:instrText>
          </w:r>
          <w:r>
            <w:fldChar w:fldCharType="separate"/>
          </w:r>
          <w:hyperlink w:anchor="_Toc235725562" w:history="1">
            <w:r w:rsidRPr="001E2432">
              <w:rPr>
                <w:rStyle w:val="Hyperlink"/>
                <w:noProof/>
              </w:rPr>
              <w:t>Part A</w:t>
            </w:r>
            <w:r>
              <w:rPr>
                <w:noProof/>
                <w:webHidden/>
              </w:rPr>
              <w:tab/>
            </w:r>
            <w:r>
              <w:rPr>
                <w:noProof/>
                <w:webHidden/>
              </w:rPr>
              <w:fldChar w:fldCharType="begin"/>
            </w:r>
            <w:r>
              <w:rPr>
                <w:noProof/>
                <w:webHidden/>
              </w:rPr>
              <w:instrText xml:space="preserve"> PAGEREF _Toc235725562 \h </w:instrText>
            </w:r>
            <w:r>
              <w:rPr>
                <w:noProof/>
                <w:webHidden/>
              </w:rPr>
            </w:r>
            <w:r>
              <w:rPr>
                <w:noProof/>
                <w:webHidden/>
              </w:rPr>
              <w:fldChar w:fldCharType="separate"/>
            </w:r>
            <w:r>
              <w:rPr>
                <w:noProof/>
                <w:webHidden/>
              </w:rPr>
              <w:t>3</w:t>
            </w:r>
            <w:r>
              <w:rPr>
                <w:noProof/>
                <w:webHidden/>
              </w:rPr>
              <w:fldChar w:fldCharType="end"/>
            </w:r>
          </w:hyperlink>
        </w:p>
        <w:p w14:paraId="55A179EA" w14:textId="6BC9387B" w:rsidR="0005495D" w:rsidRDefault="0005495D">
          <w:pPr>
            <w:pStyle w:val="TOC1"/>
            <w:tabs>
              <w:tab w:val="right" w:leader="dot" w:pos="9016"/>
            </w:tabs>
            <w:rPr>
              <w:noProof/>
              <w:kern w:val="2"/>
              <w:lang w:val="en-US" w:eastAsia="en-US"/>
              <w14:ligatures w14:val="standardContextual"/>
            </w:rPr>
          </w:pPr>
          <w:hyperlink w:anchor="_Toc235725563" w:history="1">
            <w:r w:rsidRPr="001E2432">
              <w:rPr>
                <w:rStyle w:val="Hyperlink"/>
                <w:noProof/>
              </w:rPr>
              <w:t>Part B</w:t>
            </w:r>
            <w:r>
              <w:rPr>
                <w:noProof/>
                <w:webHidden/>
              </w:rPr>
              <w:tab/>
            </w:r>
            <w:r>
              <w:rPr>
                <w:noProof/>
                <w:webHidden/>
              </w:rPr>
              <w:fldChar w:fldCharType="begin"/>
            </w:r>
            <w:r>
              <w:rPr>
                <w:noProof/>
                <w:webHidden/>
              </w:rPr>
              <w:instrText xml:space="preserve"> PAGEREF _Toc235725563 \h </w:instrText>
            </w:r>
            <w:r>
              <w:rPr>
                <w:noProof/>
                <w:webHidden/>
              </w:rPr>
            </w:r>
            <w:r>
              <w:rPr>
                <w:noProof/>
                <w:webHidden/>
              </w:rPr>
              <w:fldChar w:fldCharType="separate"/>
            </w:r>
            <w:r>
              <w:rPr>
                <w:noProof/>
                <w:webHidden/>
              </w:rPr>
              <w:t>4</w:t>
            </w:r>
            <w:r>
              <w:rPr>
                <w:noProof/>
                <w:webHidden/>
              </w:rPr>
              <w:fldChar w:fldCharType="end"/>
            </w:r>
          </w:hyperlink>
        </w:p>
        <w:p w14:paraId="2ECEE398" w14:textId="16B5EAA0" w:rsidR="0005495D" w:rsidRDefault="0005495D">
          <w:pPr>
            <w:pStyle w:val="TOC1"/>
            <w:tabs>
              <w:tab w:val="right" w:leader="dot" w:pos="9016"/>
            </w:tabs>
            <w:rPr>
              <w:noProof/>
              <w:kern w:val="2"/>
              <w:lang w:val="en-US" w:eastAsia="en-US"/>
              <w14:ligatures w14:val="standardContextual"/>
            </w:rPr>
          </w:pPr>
          <w:hyperlink w:anchor="_Toc235725564" w:history="1">
            <w:r w:rsidRPr="001E2432">
              <w:rPr>
                <w:rStyle w:val="Hyperlink"/>
                <w:noProof/>
              </w:rPr>
              <w:t>Part C</w:t>
            </w:r>
            <w:r>
              <w:rPr>
                <w:noProof/>
                <w:webHidden/>
              </w:rPr>
              <w:tab/>
            </w:r>
            <w:r>
              <w:rPr>
                <w:noProof/>
                <w:webHidden/>
              </w:rPr>
              <w:fldChar w:fldCharType="begin"/>
            </w:r>
            <w:r>
              <w:rPr>
                <w:noProof/>
                <w:webHidden/>
              </w:rPr>
              <w:instrText xml:space="preserve"> PAGEREF _Toc235725564 \h </w:instrText>
            </w:r>
            <w:r>
              <w:rPr>
                <w:noProof/>
                <w:webHidden/>
              </w:rPr>
            </w:r>
            <w:r>
              <w:rPr>
                <w:noProof/>
                <w:webHidden/>
              </w:rPr>
              <w:fldChar w:fldCharType="separate"/>
            </w:r>
            <w:r>
              <w:rPr>
                <w:noProof/>
                <w:webHidden/>
              </w:rPr>
              <w:t>6</w:t>
            </w:r>
            <w:r>
              <w:rPr>
                <w:noProof/>
                <w:webHidden/>
              </w:rPr>
              <w:fldChar w:fldCharType="end"/>
            </w:r>
          </w:hyperlink>
        </w:p>
        <w:p w14:paraId="51FE1309" w14:textId="2544EFE2" w:rsidR="0005495D" w:rsidRDefault="0005495D">
          <w:pPr>
            <w:pStyle w:val="TOC1"/>
            <w:tabs>
              <w:tab w:val="right" w:leader="dot" w:pos="9016"/>
            </w:tabs>
            <w:rPr>
              <w:noProof/>
              <w:kern w:val="2"/>
              <w:lang w:val="en-US" w:eastAsia="en-US"/>
              <w14:ligatures w14:val="standardContextual"/>
            </w:rPr>
          </w:pPr>
          <w:hyperlink w:anchor="_Toc235725565" w:history="1">
            <w:r w:rsidRPr="001E2432">
              <w:rPr>
                <w:rStyle w:val="Hyperlink"/>
                <w:noProof/>
              </w:rPr>
              <w:t>Introduction</w:t>
            </w:r>
            <w:r>
              <w:rPr>
                <w:noProof/>
                <w:webHidden/>
              </w:rPr>
              <w:tab/>
            </w:r>
            <w:r>
              <w:rPr>
                <w:noProof/>
                <w:webHidden/>
              </w:rPr>
              <w:fldChar w:fldCharType="begin"/>
            </w:r>
            <w:r>
              <w:rPr>
                <w:noProof/>
                <w:webHidden/>
              </w:rPr>
              <w:instrText xml:space="preserve"> PAGEREF _Toc235725565 \h </w:instrText>
            </w:r>
            <w:r>
              <w:rPr>
                <w:noProof/>
                <w:webHidden/>
              </w:rPr>
            </w:r>
            <w:r>
              <w:rPr>
                <w:noProof/>
                <w:webHidden/>
              </w:rPr>
              <w:fldChar w:fldCharType="separate"/>
            </w:r>
            <w:r>
              <w:rPr>
                <w:noProof/>
                <w:webHidden/>
              </w:rPr>
              <w:t>6</w:t>
            </w:r>
            <w:r>
              <w:rPr>
                <w:noProof/>
                <w:webHidden/>
              </w:rPr>
              <w:fldChar w:fldCharType="end"/>
            </w:r>
          </w:hyperlink>
        </w:p>
        <w:p w14:paraId="1B2D31CA" w14:textId="5E03A97A" w:rsidR="0005495D" w:rsidRDefault="0005495D">
          <w:pPr>
            <w:pStyle w:val="TOC1"/>
            <w:tabs>
              <w:tab w:val="right" w:leader="dot" w:pos="9016"/>
            </w:tabs>
            <w:rPr>
              <w:noProof/>
              <w:kern w:val="2"/>
              <w:lang w:val="en-US" w:eastAsia="en-US"/>
              <w14:ligatures w14:val="standardContextual"/>
            </w:rPr>
          </w:pPr>
          <w:hyperlink w:anchor="_Toc235725566" w:history="1">
            <w:r w:rsidRPr="001E2432">
              <w:rPr>
                <w:rStyle w:val="Hyperlink"/>
                <w:noProof/>
              </w:rPr>
              <w:t>Project Description</w:t>
            </w:r>
            <w:r>
              <w:rPr>
                <w:noProof/>
                <w:webHidden/>
              </w:rPr>
              <w:tab/>
            </w:r>
            <w:r>
              <w:rPr>
                <w:noProof/>
                <w:webHidden/>
              </w:rPr>
              <w:fldChar w:fldCharType="begin"/>
            </w:r>
            <w:r>
              <w:rPr>
                <w:noProof/>
                <w:webHidden/>
              </w:rPr>
              <w:instrText xml:space="preserve"> PAGEREF _Toc235725566 \h </w:instrText>
            </w:r>
            <w:r>
              <w:rPr>
                <w:noProof/>
                <w:webHidden/>
              </w:rPr>
            </w:r>
            <w:r>
              <w:rPr>
                <w:noProof/>
                <w:webHidden/>
              </w:rPr>
              <w:fldChar w:fldCharType="separate"/>
            </w:r>
            <w:r>
              <w:rPr>
                <w:noProof/>
                <w:webHidden/>
              </w:rPr>
              <w:t>7</w:t>
            </w:r>
            <w:r>
              <w:rPr>
                <w:noProof/>
                <w:webHidden/>
              </w:rPr>
              <w:fldChar w:fldCharType="end"/>
            </w:r>
          </w:hyperlink>
        </w:p>
        <w:p w14:paraId="2FDBCCFA" w14:textId="3431F21B" w:rsidR="0005495D" w:rsidRDefault="0005495D">
          <w:pPr>
            <w:pStyle w:val="TOC1"/>
            <w:tabs>
              <w:tab w:val="right" w:leader="dot" w:pos="9016"/>
            </w:tabs>
            <w:rPr>
              <w:noProof/>
              <w:kern w:val="2"/>
              <w:lang w:val="en-US" w:eastAsia="en-US"/>
              <w14:ligatures w14:val="standardContextual"/>
            </w:rPr>
          </w:pPr>
          <w:hyperlink w:anchor="_Toc235725567" w:history="1">
            <w:r w:rsidRPr="001E2432">
              <w:rPr>
                <w:rStyle w:val="Hyperlink"/>
                <w:noProof/>
              </w:rPr>
              <w:t>Project Scope</w:t>
            </w:r>
            <w:r>
              <w:rPr>
                <w:noProof/>
                <w:webHidden/>
              </w:rPr>
              <w:tab/>
            </w:r>
            <w:r>
              <w:rPr>
                <w:noProof/>
                <w:webHidden/>
              </w:rPr>
              <w:fldChar w:fldCharType="begin"/>
            </w:r>
            <w:r>
              <w:rPr>
                <w:noProof/>
                <w:webHidden/>
              </w:rPr>
              <w:instrText xml:space="preserve"> PAGEREF _Toc235725567 \h </w:instrText>
            </w:r>
            <w:r>
              <w:rPr>
                <w:noProof/>
                <w:webHidden/>
              </w:rPr>
            </w:r>
            <w:r>
              <w:rPr>
                <w:noProof/>
                <w:webHidden/>
              </w:rPr>
              <w:fldChar w:fldCharType="separate"/>
            </w:r>
            <w:r>
              <w:rPr>
                <w:noProof/>
                <w:webHidden/>
              </w:rPr>
              <w:t>8</w:t>
            </w:r>
            <w:r>
              <w:rPr>
                <w:noProof/>
                <w:webHidden/>
              </w:rPr>
              <w:fldChar w:fldCharType="end"/>
            </w:r>
          </w:hyperlink>
        </w:p>
        <w:p w14:paraId="1E536E4F" w14:textId="58A6E1D1" w:rsidR="0005495D" w:rsidRDefault="0005495D">
          <w:pPr>
            <w:pStyle w:val="TOC1"/>
            <w:tabs>
              <w:tab w:val="right" w:leader="dot" w:pos="9016"/>
            </w:tabs>
            <w:rPr>
              <w:noProof/>
              <w:kern w:val="2"/>
              <w:lang w:val="en-US" w:eastAsia="en-US"/>
              <w14:ligatures w14:val="standardContextual"/>
            </w:rPr>
          </w:pPr>
          <w:hyperlink w:anchor="_Toc235725568" w:history="1">
            <w:r w:rsidRPr="001E2432">
              <w:rPr>
                <w:rStyle w:val="Hyperlink"/>
                <w:noProof/>
              </w:rPr>
              <w:t>Work Breakdown Structure (WBS)</w:t>
            </w:r>
            <w:r>
              <w:rPr>
                <w:noProof/>
                <w:webHidden/>
              </w:rPr>
              <w:tab/>
            </w:r>
            <w:r>
              <w:rPr>
                <w:noProof/>
                <w:webHidden/>
              </w:rPr>
              <w:fldChar w:fldCharType="begin"/>
            </w:r>
            <w:r>
              <w:rPr>
                <w:noProof/>
                <w:webHidden/>
              </w:rPr>
              <w:instrText xml:space="preserve"> PAGEREF _Toc235725568 \h </w:instrText>
            </w:r>
            <w:r>
              <w:rPr>
                <w:noProof/>
                <w:webHidden/>
              </w:rPr>
            </w:r>
            <w:r>
              <w:rPr>
                <w:noProof/>
                <w:webHidden/>
              </w:rPr>
              <w:fldChar w:fldCharType="separate"/>
            </w:r>
            <w:r>
              <w:rPr>
                <w:noProof/>
                <w:webHidden/>
              </w:rPr>
              <w:t>10</w:t>
            </w:r>
            <w:r>
              <w:rPr>
                <w:noProof/>
                <w:webHidden/>
              </w:rPr>
              <w:fldChar w:fldCharType="end"/>
            </w:r>
          </w:hyperlink>
        </w:p>
        <w:p w14:paraId="01BB9E3A" w14:textId="366AFC7F" w:rsidR="0005495D" w:rsidRDefault="0005495D">
          <w:pPr>
            <w:pStyle w:val="TOC1"/>
            <w:tabs>
              <w:tab w:val="right" w:leader="dot" w:pos="9016"/>
            </w:tabs>
            <w:rPr>
              <w:noProof/>
              <w:kern w:val="2"/>
              <w:lang w:val="en-US" w:eastAsia="en-US"/>
              <w14:ligatures w14:val="standardContextual"/>
            </w:rPr>
          </w:pPr>
          <w:hyperlink w:anchor="_Toc235725569" w:history="1">
            <w:r w:rsidRPr="001E2432">
              <w:rPr>
                <w:rStyle w:val="Hyperlink"/>
                <w:noProof/>
              </w:rPr>
              <w:t>Quad Chart</w:t>
            </w:r>
            <w:r>
              <w:rPr>
                <w:noProof/>
                <w:webHidden/>
              </w:rPr>
              <w:tab/>
            </w:r>
            <w:r>
              <w:rPr>
                <w:noProof/>
                <w:webHidden/>
              </w:rPr>
              <w:fldChar w:fldCharType="begin"/>
            </w:r>
            <w:r>
              <w:rPr>
                <w:noProof/>
                <w:webHidden/>
              </w:rPr>
              <w:instrText xml:space="preserve"> PAGEREF _Toc235725569 \h </w:instrText>
            </w:r>
            <w:r>
              <w:rPr>
                <w:noProof/>
                <w:webHidden/>
              </w:rPr>
            </w:r>
            <w:r>
              <w:rPr>
                <w:noProof/>
                <w:webHidden/>
              </w:rPr>
              <w:fldChar w:fldCharType="separate"/>
            </w:r>
            <w:r>
              <w:rPr>
                <w:noProof/>
                <w:webHidden/>
              </w:rPr>
              <w:t>11</w:t>
            </w:r>
            <w:r>
              <w:rPr>
                <w:noProof/>
                <w:webHidden/>
              </w:rPr>
              <w:fldChar w:fldCharType="end"/>
            </w:r>
          </w:hyperlink>
        </w:p>
        <w:p w14:paraId="15B1BC2A" w14:textId="6B3321C0" w:rsidR="0005495D" w:rsidRDefault="0005495D">
          <w:pPr>
            <w:pStyle w:val="TOC1"/>
            <w:tabs>
              <w:tab w:val="right" w:leader="dot" w:pos="9016"/>
            </w:tabs>
            <w:rPr>
              <w:noProof/>
              <w:kern w:val="2"/>
              <w:lang w:val="en-US" w:eastAsia="en-US"/>
              <w14:ligatures w14:val="standardContextual"/>
            </w:rPr>
          </w:pPr>
          <w:hyperlink w:anchor="_Toc235725570" w:history="1">
            <w:r w:rsidRPr="001E2432">
              <w:rPr>
                <w:rStyle w:val="Hyperlink"/>
                <w:noProof/>
              </w:rPr>
              <w:t>Gantt chart</w:t>
            </w:r>
            <w:r>
              <w:rPr>
                <w:noProof/>
                <w:webHidden/>
              </w:rPr>
              <w:tab/>
            </w:r>
            <w:r>
              <w:rPr>
                <w:noProof/>
                <w:webHidden/>
              </w:rPr>
              <w:fldChar w:fldCharType="begin"/>
            </w:r>
            <w:r>
              <w:rPr>
                <w:noProof/>
                <w:webHidden/>
              </w:rPr>
              <w:instrText xml:space="preserve"> PAGEREF _Toc235725570 \h </w:instrText>
            </w:r>
            <w:r>
              <w:rPr>
                <w:noProof/>
                <w:webHidden/>
              </w:rPr>
            </w:r>
            <w:r>
              <w:rPr>
                <w:noProof/>
                <w:webHidden/>
              </w:rPr>
              <w:fldChar w:fldCharType="separate"/>
            </w:r>
            <w:r>
              <w:rPr>
                <w:noProof/>
                <w:webHidden/>
              </w:rPr>
              <w:t>12</w:t>
            </w:r>
            <w:r>
              <w:rPr>
                <w:noProof/>
                <w:webHidden/>
              </w:rPr>
              <w:fldChar w:fldCharType="end"/>
            </w:r>
          </w:hyperlink>
        </w:p>
        <w:p w14:paraId="5E8C475D" w14:textId="31891127" w:rsidR="0005495D" w:rsidRDefault="0005495D">
          <w:pPr>
            <w:pStyle w:val="TOC1"/>
            <w:tabs>
              <w:tab w:val="right" w:leader="dot" w:pos="9016"/>
            </w:tabs>
            <w:rPr>
              <w:noProof/>
              <w:kern w:val="2"/>
              <w:lang w:val="en-US" w:eastAsia="en-US"/>
              <w14:ligatures w14:val="standardContextual"/>
            </w:rPr>
          </w:pPr>
          <w:hyperlink w:anchor="_Toc235725571" w:history="1">
            <w:r w:rsidRPr="001E2432">
              <w:rPr>
                <w:rStyle w:val="Hyperlink"/>
                <w:noProof/>
              </w:rPr>
              <w:t>Stakeholder Involvement</w:t>
            </w:r>
            <w:r>
              <w:rPr>
                <w:noProof/>
                <w:webHidden/>
              </w:rPr>
              <w:tab/>
            </w:r>
            <w:r>
              <w:rPr>
                <w:noProof/>
                <w:webHidden/>
              </w:rPr>
              <w:fldChar w:fldCharType="begin"/>
            </w:r>
            <w:r>
              <w:rPr>
                <w:noProof/>
                <w:webHidden/>
              </w:rPr>
              <w:instrText xml:space="preserve"> PAGEREF _Toc235725571 \h </w:instrText>
            </w:r>
            <w:r>
              <w:rPr>
                <w:noProof/>
                <w:webHidden/>
              </w:rPr>
            </w:r>
            <w:r>
              <w:rPr>
                <w:noProof/>
                <w:webHidden/>
              </w:rPr>
              <w:fldChar w:fldCharType="separate"/>
            </w:r>
            <w:r>
              <w:rPr>
                <w:noProof/>
                <w:webHidden/>
              </w:rPr>
              <w:t>13</w:t>
            </w:r>
            <w:r>
              <w:rPr>
                <w:noProof/>
                <w:webHidden/>
              </w:rPr>
              <w:fldChar w:fldCharType="end"/>
            </w:r>
          </w:hyperlink>
        </w:p>
        <w:p w14:paraId="469A9CCB" w14:textId="7C6C4186" w:rsidR="0005495D" w:rsidRDefault="0005495D">
          <w:pPr>
            <w:pStyle w:val="TOC1"/>
            <w:tabs>
              <w:tab w:val="right" w:leader="dot" w:pos="9016"/>
            </w:tabs>
            <w:rPr>
              <w:noProof/>
              <w:kern w:val="2"/>
              <w:lang w:val="en-US" w:eastAsia="en-US"/>
              <w14:ligatures w14:val="standardContextual"/>
            </w:rPr>
          </w:pPr>
          <w:hyperlink w:anchor="_Toc235725572" w:history="1">
            <w:r w:rsidRPr="001E2432">
              <w:rPr>
                <w:rStyle w:val="Hyperlink"/>
                <w:noProof/>
              </w:rPr>
              <w:t>Allocation of Resources</w:t>
            </w:r>
            <w:r>
              <w:rPr>
                <w:noProof/>
                <w:webHidden/>
              </w:rPr>
              <w:tab/>
            </w:r>
            <w:r>
              <w:rPr>
                <w:noProof/>
                <w:webHidden/>
              </w:rPr>
              <w:fldChar w:fldCharType="begin"/>
            </w:r>
            <w:r>
              <w:rPr>
                <w:noProof/>
                <w:webHidden/>
              </w:rPr>
              <w:instrText xml:space="preserve"> PAGEREF _Toc235725572 \h </w:instrText>
            </w:r>
            <w:r>
              <w:rPr>
                <w:noProof/>
                <w:webHidden/>
              </w:rPr>
            </w:r>
            <w:r>
              <w:rPr>
                <w:noProof/>
                <w:webHidden/>
              </w:rPr>
              <w:fldChar w:fldCharType="separate"/>
            </w:r>
            <w:r>
              <w:rPr>
                <w:noProof/>
                <w:webHidden/>
              </w:rPr>
              <w:t>15</w:t>
            </w:r>
            <w:r>
              <w:rPr>
                <w:noProof/>
                <w:webHidden/>
              </w:rPr>
              <w:fldChar w:fldCharType="end"/>
            </w:r>
          </w:hyperlink>
        </w:p>
        <w:p w14:paraId="347DE1B4" w14:textId="7BB6B661" w:rsidR="0005495D" w:rsidRDefault="0005495D">
          <w:pPr>
            <w:pStyle w:val="TOC1"/>
            <w:tabs>
              <w:tab w:val="right" w:leader="dot" w:pos="9016"/>
            </w:tabs>
            <w:rPr>
              <w:noProof/>
              <w:kern w:val="2"/>
              <w:lang w:val="en-US" w:eastAsia="en-US"/>
              <w14:ligatures w14:val="standardContextual"/>
            </w:rPr>
          </w:pPr>
          <w:hyperlink w:anchor="_Toc235725573" w:history="1">
            <w:r w:rsidRPr="001E2432">
              <w:rPr>
                <w:rStyle w:val="Hyperlink"/>
                <w:noProof/>
              </w:rPr>
              <w:t>Risk Analysis</w:t>
            </w:r>
            <w:r>
              <w:rPr>
                <w:noProof/>
                <w:webHidden/>
              </w:rPr>
              <w:tab/>
            </w:r>
            <w:r>
              <w:rPr>
                <w:noProof/>
                <w:webHidden/>
              </w:rPr>
              <w:fldChar w:fldCharType="begin"/>
            </w:r>
            <w:r>
              <w:rPr>
                <w:noProof/>
                <w:webHidden/>
              </w:rPr>
              <w:instrText xml:space="preserve"> PAGEREF _Toc235725573 \h </w:instrText>
            </w:r>
            <w:r>
              <w:rPr>
                <w:noProof/>
                <w:webHidden/>
              </w:rPr>
            </w:r>
            <w:r>
              <w:rPr>
                <w:noProof/>
                <w:webHidden/>
              </w:rPr>
              <w:fldChar w:fldCharType="separate"/>
            </w:r>
            <w:r>
              <w:rPr>
                <w:noProof/>
                <w:webHidden/>
              </w:rPr>
              <w:t>17</w:t>
            </w:r>
            <w:r>
              <w:rPr>
                <w:noProof/>
                <w:webHidden/>
              </w:rPr>
              <w:fldChar w:fldCharType="end"/>
            </w:r>
          </w:hyperlink>
        </w:p>
        <w:p w14:paraId="5C487494" w14:textId="5A1F590B" w:rsidR="0005495D" w:rsidRDefault="0005495D">
          <w:pPr>
            <w:pStyle w:val="TOC1"/>
            <w:tabs>
              <w:tab w:val="right" w:leader="dot" w:pos="9016"/>
            </w:tabs>
            <w:rPr>
              <w:noProof/>
              <w:kern w:val="2"/>
              <w:lang w:val="en-US" w:eastAsia="en-US"/>
              <w14:ligatures w14:val="standardContextual"/>
            </w:rPr>
          </w:pPr>
          <w:hyperlink w:anchor="_Toc235725574" w:history="1">
            <w:r w:rsidRPr="001E2432">
              <w:rPr>
                <w:rStyle w:val="Hyperlink"/>
                <w:noProof/>
              </w:rPr>
              <w:t>Reference</w:t>
            </w:r>
            <w:r>
              <w:rPr>
                <w:noProof/>
                <w:webHidden/>
              </w:rPr>
              <w:tab/>
            </w:r>
            <w:r>
              <w:rPr>
                <w:noProof/>
                <w:webHidden/>
              </w:rPr>
              <w:fldChar w:fldCharType="begin"/>
            </w:r>
            <w:r>
              <w:rPr>
                <w:noProof/>
                <w:webHidden/>
              </w:rPr>
              <w:instrText xml:space="preserve"> PAGEREF _Toc235725574 \h </w:instrText>
            </w:r>
            <w:r>
              <w:rPr>
                <w:noProof/>
                <w:webHidden/>
              </w:rPr>
            </w:r>
            <w:r>
              <w:rPr>
                <w:noProof/>
                <w:webHidden/>
              </w:rPr>
              <w:fldChar w:fldCharType="separate"/>
            </w:r>
            <w:r>
              <w:rPr>
                <w:noProof/>
                <w:webHidden/>
              </w:rPr>
              <w:t>21</w:t>
            </w:r>
            <w:r>
              <w:rPr>
                <w:noProof/>
                <w:webHidden/>
              </w:rPr>
              <w:fldChar w:fldCharType="end"/>
            </w:r>
          </w:hyperlink>
        </w:p>
        <w:p w14:paraId="4298E804" w14:textId="7FA7D6DB" w:rsidR="0005495D" w:rsidRDefault="0005495D">
          <w:r>
            <w:rPr>
              <w:b/>
              <w:bCs/>
              <w:noProof/>
            </w:rPr>
            <w:fldChar w:fldCharType="end"/>
          </w:r>
        </w:p>
      </w:sdtContent>
    </w:sdt>
    <w:p w14:paraId="54435ACC" w14:textId="269FC293" w:rsidR="30B07401" w:rsidRDefault="30B07401" w:rsidP="30B07401">
      <w:pPr>
        <w:rPr>
          <w:rFonts w:ascii="Arial" w:eastAsia="Arial" w:hAnsi="Arial" w:cs="Arial"/>
        </w:rPr>
      </w:pPr>
    </w:p>
    <w:p w14:paraId="693CF039" w14:textId="03215F9C" w:rsidR="30B07401" w:rsidRDefault="30B07401" w:rsidP="30B07401">
      <w:pPr>
        <w:rPr>
          <w:rFonts w:ascii="Arial" w:eastAsia="Arial" w:hAnsi="Arial" w:cs="Arial"/>
        </w:rPr>
      </w:pPr>
    </w:p>
    <w:p w14:paraId="086A1649" w14:textId="16EF1FCA" w:rsidR="30B07401" w:rsidRDefault="30B07401" w:rsidP="30B07401">
      <w:pPr>
        <w:rPr>
          <w:rFonts w:ascii="Arial" w:eastAsia="Arial" w:hAnsi="Arial" w:cs="Arial"/>
        </w:rPr>
      </w:pPr>
    </w:p>
    <w:p w14:paraId="459968ED" w14:textId="19361875" w:rsidR="30B07401" w:rsidRDefault="30B07401" w:rsidP="30B07401">
      <w:pPr>
        <w:rPr>
          <w:rFonts w:ascii="Arial" w:eastAsia="Arial" w:hAnsi="Arial" w:cs="Arial"/>
        </w:rPr>
      </w:pPr>
    </w:p>
    <w:p w14:paraId="10B2A112" w14:textId="028FA959" w:rsidR="30B07401" w:rsidRDefault="30B07401" w:rsidP="30B07401">
      <w:pPr>
        <w:rPr>
          <w:rFonts w:ascii="Arial" w:eastAsia="Arial" w:hAnsi="Arial" w:cs="Arial"/>
        </w:rPr>
      </w:pPr>
    </w:p>
    <w:p w14:paraId="5C831AFE" w14:textId="77777777" w:rsidR="00347EA4" w:rsidRDefault="00347EA4" w:rsidP="30B07401">
      <w:pPr>
        <w:rPr>
          <w:rFonts w:ascii="Arial" w:eastAsia="Arial" w:hAnsi="Arial" w:cs="Arial"/>
        </w:rPr>
      </w:pPr>
    </w:p>
    <w:p w14:paraId="60CC1AEB" w14:textId="77777777" w:rsidR="00347EA4" w:rsidRDefault="00347EA4" w:rsidP="30B07401">
      <w:pPr>
        <w:rPr>
          <w:rFonts w:ascii="Arial" w:eastAsia="Arial" w:hAnsi="Arial" w:cs="Arial"/>
        </w:rPr>
      </w:pPr>
    </w:p>
    <w:p w14:paraId="355DCAF4" w14:textId="77777777" w:rsidR="00347EA4" w:rsidRDefault="00347EA4" w:rsidP="30B07401">
      <w:pPr>
        <w:rPr>
          <w:rFonts w:ascii="Arial" w:eastAsia="Arial" w:hAnsi="Arial" w:cs="Arial"/>
        </w:rPr>
      </w:pPr>
    </w:p>
    <w:p w14:paraId="2858AD1D" w14:textId="77777777" w:rsidR="00347EA4" w:rsidRDefault="00347EA4" w:rsidP="30B07401">
      <w:pPr>
        <w:rPr>
          <w:rFonts w:ascii="Arial" w:eastAsia="Arial" w:hAnsi="Arial" w:cs="Arial"/>
        </w:rPr>
      </w:pPr>
    </w:p>
    <w:p w14:paraId="332B3590" w14:textId="77777777" w:rsidR="00347EA4" w:rsidRDefault="00347EA4" w:rsidP="30B07401">
      <w:pPr>
        <w:rPr>
          <w:rFonts w:ascii="Arial" w:eastAsia="Arial" w:hAnsi="Arial" w:cs="Arial"/>
        </w:rPr>
      </w:pPr>
    </w:p>
    <w:p w14:paraId="2C9AEF05" w14:textId="77777777" w:rsidR="00347EA4" w:rsidRDefault="00347EA4" w:rsidP="30B07401">
      <w:pPr>
        <w:rPr>
          <w:rFonts w:ascii="Arial" w:eastAsia="Arial" w:hAnsi="Arial" w:cs="Arial"/>
        </w:rPr>
      </w:pPr>
    </w:p>
    <w:p w14:paraId="2AFC90B1" w14:textId="77777777" w:rsidR="00347EA4" w:rsidRDefault="00347EA4" w:rsidP="30B07401">
      <w:pPr>
        <w:rPr>
          <w:rFonts w:ascii="Arial" w:eastAsia="Arial" w:hAnsi="Arial" w:cs="Arial"/>
        </w:rPr>
      </w:pPr>
    </w:p>
    <w:p w14:paraId="72ED5869" w14:textId="77777777" w:rsidR="00347EA4" w:rsidRDefault="00347EA4" w:rsidP="30B07401">
      <w:pPr>
        <w:rPr>
          <w:rFonts w:ascii="Arial" w:eastAsia="Arial" w:hAnsi="Arial" w:cs="Arial"/>
        </w:rPr>
      </w:pPr>
    </w:p>
    <w:p w14:paraId="36F0BAC9" w14:textId="18AB82E0" w:rsidR="30B07401" w:rsidRDefault="30B07401" w:rsidP="30B07401">
      <w:pPr>
        <w:rPr>
          <w:rFonts w:ascii="Arial" w:eastAsia="Arial" w:hAnsi="Arial" w:cs="Arial"/>
        </w:rPr>
      </w:pPr>
    </w:p>
    <w:p w14:paraId="15728619" w14:textId="1E4A6310" w:rsidR="30B07401" w:rsidRDefault="00347EA4" w:rsidP="00347EA4">
      <w:pPr>
        <w:pStyle w:val="Heading1"/>
        <w:rPr>
          <w:rFonts w:ascii="Arial" w:hAnsi="Arial" w:cs="Arial"/>
        </w:rPr>
      </w:pPr>
      <w:bookmarkStart w:id="0" w:name="_Toc235725562"/>
      <w:r w:rsidRPr="00C7315C">
        <w:lastRenderedPageBreak/>
        <w:t>Part A</w:t>
      </w:r>
      <w:bookmarkEnd w:id="0"/>
    </w:p>
    <w:p w14:paraId="3B438E79" w14:textId="5C5B8CCA" w:rsidR="30B07401" w:rsidRDefault="00347EA4" w:rsidP="30B07401">
      <w:pPr>
        <w:rPr>
          <w:rFonts w:ascii="Arial" w:eastAsia="Arial" w:hAnsi="Arial" w:cs="Arial"/>
        </w:rPr>
      </w:pPr>
      <w:r>
        <w:rPr>
          <w:noProof/>
        </w:rPr>
        <mc:AlternateContent>
          <mc:Choice Requires="wps">
            <w:drawing>
              <wp:anchor distT="0" distB="0" distL="114300" distR="114300" simplePos="0" relativeHeight="251658244" behindDoc="0" locked="0" layoutInCell="1" allowOverlap="1" wp14:anchorId="156E25AB" wp14:editId="13577C5B">
                <wp:simplePos x="0" y="0"/>
                <wp:positionH relativeFrom="column">
                  <wp:posOffset>2851785</wp:posOffset>
                </wp:positionH>
                <wp:positionV relativeFrom="paragraph">
                  <wp:posOffset>143510</wp:posOffset>
                </wp:positionV>
                <wp:extent cx="3643630" cy="742950"/>
                <wp:effectExtent l="0" t="0" r="0" b="0"/>
                <wp:wrapNone/>
                <wp:docPr id="4" name="TextBox 3">
                  <a:extLst xmlns:a="http://schemas.openxmlformats.org/drawingml/2006/main">
                    <a:ext uri="{FF2B5EF4-FFF2-40B4-BE49-F238E27FC236}">
                      <a16:creationId xmlns:a16="http://schemas.microsoft.com/office/drawing/2014/main" id="{3C566E5D-FC54-EDA0-63C8-9E5AA28EB145}"/>
                    </a:ext>
                  </a:extLst>
                </wp:docPr>
                <wp:cNvGraphicFramePr/>
                <a:graphic xmlns:a="http://schemas.openxmlformats.org/drawingml/2006/main">
                  <a:graphicData uri="http://schemas.microsoft.com/office/word/2010/wordprocessingShape">
                    <wps:wsp>
                      <wps:cNvSpPr txBox="1"/>
                      <wps:spPr>
                        <a:xfrm>
                          <a:off x="0" y="0"/>
                          <a:ext cx="3643630" cy="742950"/>
                        </a:xfrm>
                        <a:prstGeom prst="rect">
                          <a:avLst/>
                        </a:prstGeom>
                        <a:noFill/>
                      </wps:spPr>
                      <wps:txbx>
                        <w:txbxContent>
                          <w:p w14:paraId="7AF7E0BF" w14:textId="77777777" w:rsidR="00866CC0" w:rsidRPr="00347EA4" w:rsidRDefault="00866CC0" w:rsidP="00866CC0">
                            <w:pPr>
                              <w:shd w:val="clear" w:color="auto" w:fill="00FFFF"/>
                              <w:jc w:val="center"/>
                              <w:rPr>
                                <w:rFonts w:asciiTheme="majorBidi" w:hAnsiTheme="majorBidi" w:cstheme="majorBidi"/>
                                <w:b/>
                                <w:bCs/>
                                <w:color w:val="000000" w:themeColor="text1"/>
                                <w:kern w:val="24"/>
                              </w:rPr>
                            </w:pPr>
                            <w:r w:rsidRPr="00347EA4">
                              <w:rPr>
                                <w:rFonts w:asciiTheme="majorBidi" w:hAnsiTheme="majorBidi" w:cstheme="majorBidi"/>
                                <w:b/>
                                <w:bCs/>
                                <w:color w:val="000000" w:themeColor="text1"/>
                                <w:kern w:val="24"/>
                                <w:highlight w:val="cyan"/>
                              </w:rPr>
                              <w:t>Redevelopment of the Central Transport Hub: A Sustainable and Inclusive Transport Infrastructure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6E25AB" id="_x0000_t202" coordsize="21600,21600" o:spt="202" path="m,l,21600r21600,l21600,xe">
                <v:stroke joinstyle="miter"/>
                <v:path gradientshapeok="t" o:connecttype="rect"/>
              </v:shapetype>
              <v:shape id="TextBox 3" o:spid="_x0000_s1026" type="#_x0000_t202" style="position:absolute;margin-left:224.55pt;margin-top:11.3pt;width:286.9pt;height:58.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" filled="f" stroked="f">
                <v:textbox>
                  <w:txbxContent>
                    <w:p w14:paraId="7AF7E0BF" w14:textId="77777777" w:rsidR="00866CC0" w:rsidRPr="00347EA4" w:rsidRDefault="00866CC0" w:rsidP="00866CC0">
                      <w:pPr>
                        <w:shd w:val="clear" w:color="auto" w:fill="00FFFF"/>
                        <w:jc w:val="center"/>
                        <w:rPr>
                          <w:rFonts w:asciiTheme="majorBidi" w:hAnsiTheme="majorBidi" w:cstheme="majorBidi"/>
                          <w:b/>
                          <w:bCs/>
                          <w:color w:val="000000" w:themeColor="text1"/>
                          <w:kern w:val="24"/>
                        </w:rPr>
                      </w:pPr>
                      <w:r w:rsidRPr="00347EA4">
                        <w:rPr>
                          <w:rFonts w:asciiTheme="majorBidi" w:hAnsiTheme="majorBidi" w:cstheme="majorBidi"/>
                          <w:b/>
                          <w:bCs/>
                          <w:color w:val="000000" w:themeColor="text1"/>
                          <w:kern w:val="24"/>
                          <w:highlight w:val="cyan"/>
                        </w:rPr>
                        <w:t>Redevelopment of the Central Transport Hub: A Sustainable and Inclusive Transport Infrastructure Project</w:t>
                      </w:r>
                    </w:p>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020CAB68" wp14:editId="713A4691">
                <wp:simplePos x="0" y="0"/>
                <wp:positionH relativeFrom="column">
                  <wp:posOffset>-895350</wp:posOffset>
                </wp:positionH>
                <wp:positionV relativeFrom="paragraph">
                  <wp:posOffset>396240</wp:posOffset>
                </wp:positionV>
                <wp:extent cx="3703320" cy="1653540"/>
                <wp:effectExtent l="0" t="0" r="0" b="0"/>
                <wp:wrapNone/>
                <wp:docPr id="5" name="TextBox 4">
                  <a:extLst xmlns:a="http://schemas.openxmlformats.org/drawingml/2006/main">
                    <a:ext uri="{FF2B5EF4-FFF2-40B4-BE49-F238E27FC236}">
                      <a16:creationId xmlns:a16="http://schemas.microsoft.com/office/drawing/2014/main" id="{D61BA348-8BC9-51FD-BD04-BD4AB00EB73D}"/>
                    </a:ext>
                  </a:extLst>
                </wp:docPr>
                <wp:cNvGraphicFramePr/>
                <a:graphic xmlns:a="http://schemas.openxmlformats.org/drawingml/2006/main">
                  <a:graphicData uri="http://schemas.microsoft.com/office/word/2010/wordprocessingShape">
                    <wps:wsp>
                      <wps:cNvSpPr txBox="1"/>
                      <wps:spPr>
                        <a:xfrm>
                          <a:off x="0" y="0"/>
                          <a:ext cx="3703320" cy="1653540"/>
                        </a:xfrm>
                        <a:prstGeom prst="rect">
                          <a:avLst/>
                        </a:prstGeom>
                        <a:noFill/>
                      </wps:spPr>
                      <wps:txbx>
                        <w:txbxContent>
                          <w:p w14:paraId="33EEEE99" w14:textId="77777777" w:rsidR="00866CC0" w:rsidRPr="00347EA4" w:rsidRDefault="00866CC0" w:rsidP="00866CC0">
                            <w:pPr>
                              <w:shd w:val="clear" w:color="auto" w:fill="95DCF7" w:themeFill="accent4" w:themeFillTint="66"/>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In November 2025, the closure of a major metropolitan transport hub in the United Kingdom caused widespread disruption to passenger transport, freight logistics, and local economic activity. Structural assessments confirmed that the facility, constructed more than forty years ago, no longer complied with modern safety, accessibility, and operational standards.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0CAB68" id="TextBox 4" o:spid="_x0000_s1027" type="#_x0000_t202" style="position:absolute;margin-left:-70.5pt;margin-top:31.2pt;width:291.6pt;height:130.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" filled="f" stroked="f">
                <v:textbox>
                  <w:txbxContent>
                    <w:p w14:paraId="33EEEE99" w14:textId="77777777" w:rsidR="00866CC0" w:rsidRPr="00347EA4" w:rsidRDefault="00866CC0" w:rsidP="00866CC0">
                      <w:pPr>
                        <w:shd w:val="clear" w:color="auto" w:fill="95DCF7" w:themeFill="accent4" w:themeFillTint="66"/>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In November 2025, the closure of a major metropolitan transport hub in the United Kingdom caused widespread disruption to passenger transport, freight logistics, and local economic activity. Structural assessments confirmed that the facility, constructed more than forty years ago, no longer complied with modern safety, accessibility, and operational standards.</w:t>
                      </w:r>
                    </w:p>
                  </w:txbxContent>
                </v:textbox>
              </v:shape>
            </w:pict>
          </mc:Fallback>
        </mc:AlternateContent>
      </w:r>
    </w:p>
    <w:p w14:paraId="7EEEA499" w14:textId="6095998B" w:rsidR="30B07401" w:rsidRDefault="30B07401" w:rsidP="30B07401">
      <w:pPr>
        <w:rPr>
          <w:rFonts w:ascii="Arial" w:eastAsia="Arial" w:hAnsi="Arial" w:cs="Arial"/>
        </w:rPr>
      </w:pPr>
    </w:p>
    <w:p w14:paraId="0343D00D" w14:textId="5EC2CB7A" w:rsidR="30B07401" w:rsidRDefault="00347EA4" w:rsidP="30B07401">
      <w:pPr>
        <w:rPr>
          <w:rFonts w:ascii="Arial" w:eastAsia="Arial" w:hAnsi="Arial" w:cs="Arial"/>
        </w:rPr>
      </w:pPr>
      <w:r>
        <w:rPr>
          <w:noProof/>
        </w:rPr>
        <mc:AlternateContent>
          <mc:Choice Requires="wps">
            <w:drawing>
              <wp:anchor distT="0" distB="0" distL="114300" distR="114300" simplePos="0" relativeHeight="251658245" behindDoc="0" locked="0" layoutInCell="1" allowOverlap="1" wp14:anchorId="70B7BF0B" wp14:editId="2128CD3C">
                <wp:simplePos x="0" y="0"/>
                <wp:positionH relativeFrom="column">
                  <wp:posOffset>2755265</wp:posOffset>
                </wp:positionH>
                <wp:positionV relativeFrom="paragraph">
                  <wp:posOffset>273685</wp:posOffset>
                </wp:positionV>
                <wp:extent cx="3824651" cy="2554545"/>
                <wp:effectExtent l="0" t="0" r="0" b="0"/>
                <wp:wrapNone/>
                <wp:docPr id="10" name="TextBox 9">
                  <a:extLst xmlns:a="http://schemas.openxmlformats.org/drawingml/2006/main">
                    <a:ext uri="{FF2B5EF4-FFF2-40B4-BE49-F238E27FC236}">
                      <a16:creationId xmlns:a16="http://schemas.microsoft.com/office/drawing/2014/main" id="{8B8358E9-5C9F-0B68-1CE4-00F874041529}"/>
                    </a:ext>
                  </a:extLst>
                </wp:docPr>
                <wp:cNvGraphicFramePr/>
                <a:graphic xmlns:a="http://schemas.openxmlformats.org/drawingml/2006/main">
                  <a:graphicData uri="http://schemas.microsoft.com/office/word/2010/wordprocessingShape">
                    <wps:wsp>
                      <wps:cNvSpPr txBox="1"/>
                      <wps:spPr>
                        <a:xfrm>
                          <a:off x="0" y="0"/>
                          <a:ext cx="3824651" cy="2554545"/>
                        </a:xfrm>
                        <a:prstGeom prst="rect">
                          <a:avLst/>
                        </a:prstGeom>
                        <a:noFill/>
                      </wps:spPr>
                      <wps:txbx>
                        <w:txbxContent>
                          <w:p w14:paraId="200CA762" w14:textId="77777777" w:rsidR="00866CC0" w:rsidRPr="00347EA4" w:rsidRDefault="00866CC0" w:rsidP="00866CC0">
                            <w:pPr>
                              <w:shd w:val="clear" w:color="auto" w:fill="95DCF7" w:themeFill="accent4" w:themeFillTint="66"/>
                              <w:rPr>
                                <w:rFonts w:asciiTheme="majorBidi" w:eastAsia="Aptos" w:hAnsiTheme="majorBidi" w:cstheme="majorBidi"/>
                                <w:color w:val="000000" w:themeColor="text1"/>
                                <w:kern w:val="24"/>
                              </w:rPr>
                            </w:pPr>
                            <w:r w:rsidRPr="00347EA4">
                              <w:rPr>
                                <w:rFonts w:asciiTheme="majorBidi" w:eastAsia="Aptos" w:hAnsiTheme="majorBidi" w:cstheme="majorBidi"/>
                                <w:color w:val="000000" w:themeColor="text1"/>
                                <w:kern w:val="24"/>
                              </w:rPr>
                              <w:t>Redeveloping the core transport hub is a strategically significant infrastructure investment that supports long-term economic, social, and environmental goals while resolving current operational issues. The project will provide a robust transit system that satisfies the demands of the city and its future expansion through efficient project management techniques and stakeholder cooperation.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0B7BF0B" id="TextBox 9" o:spid="_x0000_s1028" type="#_x0000_t202" style="position:absolute;margin-left:216.95pt;margin-top:21.55pt;width:301.15pt;height:201.15pt;z-index:2516582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" filled="f" stroked="f">
                <v:textbox style="mso-fit-shape-to-text:t">
                  <w:txbxContent>
                    <w:p w14:paraId="200CA762" w14:textId="77777777" w:rsidR="00866CC0" w:rsidRPr="00347EA4" w:rsidRDefault="00866CC0" w:rsidP="00866CC0">
                      <w:pPr>
                        <w:shd w:val="clear" w:color="auto" w:fill="95DCF7" w:themeFill="accent4" w:themeFillTint="66"/>
                        <w:rPr>
                          <w:rFonts w:asciiTheme="majorBidi" w:eastAsia="Aptos" w:hAnsiTheme="majorBidi" w:cstheme="majorBidi"/>
                          <w:color w:val="000000" w:themeColor="text1"/>
                          <w:kern w:val="24"/>
                        </w:rPr>
                      </w:pPr>
                      <w:r w:rsidRPr="00347EA4">
                        <w:rPr>
                          <w:rFonts w:asciiTheme="majorBidi" w:eastAsia="Aptos" w:hAnsiTheme="majorBidi" w:cstheme="majorBidi"/>
                          <w:color w:val="000000" w:themeColor="text1"/>
                          <w:kern w:val="24"/>
                        </w:rPr>
                        <w:t>Redeveloping the core transport hub is a strategically significant infrastructure investment that supports long-term economic, social, and environmental goals while resolving current operational issues. The project will provide a robust transit system that satisfies the demands of the city and its future expansion through efficient project management techniques and stakeholder cooperation.</w:t>
                      </w:r>
                    </w:p>
                  </w:txbxContent>
                </v:textbox>
              </v:shape>
            </w:pict>
          </mc:Fallback>
        </mc:AlternateContent>
      </w:r>
    </w:p>
    <w:p w14:paraId="7D522A1C" w14:textId="2F21996B" w:rsidR="30B07401" w:rsidRDefault="30B07401" w:rsidP="30B07401">
      <w:pPr>
        <w:rPr>
          <w:rFonts w:ascii="Arial" w:eastAsia="Arial" w:hAnsi="Arial" w:cs="Arial"/>
        </w:rPr>
      </w:pPr>
    </w:p>
    <w:p w14:paraId="07D46A54" w14:textId="67C1160E" w:rsidR="30B07401" w:rsidRDefault="30B07401" w:rsidP="30B07401">
      <w:pPr>
        <w:rPr>
          <w:rFonts w:ascii="Arial" w:eastAsia="Arial" w:hAnsi="Arial" w:cs="Arial"/>
        </w:rPr>
      </w:pPr>
    </w:p>
    <w:p w14:paraId="6B17CF37" w14:textId="6349B249" w:rsidR="30B07401" w:rsidRDefault="30B07401" w:rsidP="30B07401">
      <w:pPr>
        <w:rPr>
          <w:rFonts w:ascii="Arial" w:eastAsia="Arial" w:hAnsi="Arial" w:cs="Arial"/>
        </w:rPr>
      </w:pPr>
    </w:p>
    <w:p w14:paraId="66DD8927" w14:textId="289D4B77" w:rsidR="30B07401" w:rsidRDefault="00347EA4" w:rsidP="30B07401">
      <w:pPr>
        <w:rPr>
          <w:rFonts w:ascii="Arial" w:eastAsia="Arial" w:hAnsi="Arial" w:cs="Arial"/>
        </w:rPr>
      </w:pPr>
      <w:r>
        <w:rPr>
          <w:noProof/>
        </w:rPr>
        <mc:AlternateContent>
          <mc:Choice Requires="wps">
            <w:drawing>
              <wp:anchor distT="0" distB="0" distL="114300" distR="114300" simplePos="0" relativeHeight="251658241" behindDoc="0" locked="0" layoutInCell="1" allowOverlap="1" wp14:anchorId="7E6E4613" wp14:editId="15E7B725">
                <wp:simplePos x="0" y="0"/>
                <wp:positionH relativeFrom="column">
                  <wp:posOffset>-830580</wp:posOffset>
                </wp:positionH>
                <wp:positionV relativeFrom="paragraph">
                  <wp:posOffset>232410</wp:posOffset>
                </wp:positionV>
                <wp:extent cx="3680460" cy="1813560"/>
                <wp:effectExtent l="0" t="0" r="0" b="0"/>
                <wp:wrapNone/>
                <wp:docPr id="6" name="TextBox 5">
                  <a:extLst xmlns:a="http://schemas.openxmlformats.org/drawingml/2006/main">
                    <a:ext uri="{FF2B5EF4-FFF2-40B4-BE49-F238E27FC236}">
                      <a16:creationId xmlns:a16="http://schemas.microsoft.com/office/drawing/2014/main" id="{58CD127A-6E64-0CAE-C3E5-286BCC9D8471}"/>
                    </a:ext>
                  </a:extLst>
                </wp:docPr>
                <wp:cNvGraphicFramePr/>
                <a:graphic xmlns:a="http://schemas.openxmlformats.org/drawingml/2006/main">
                  <a:graphicData uri="http://schemas.microsoft.com/office/word/2010/wordprocessingShape">
                    <wps:wsp>
                      <wps:cNvSpPr txBox="1"/>
                      <wps:spPr>
                        <a:xfrm>
                          <a:off x="0" y="0"/>
                          <a:ext cx="3680460" cy="1813560"/>
                        </a:xfrm>
                        <a:prstGeom prst="rect">
                          <a:avLst/>
                        </a:prstGeom>
                        <a:noFill/>
                      </wps:spPr>
                      <wps:txbx>
                        <w:txbxContent>
                          <w:p w14:paraId="0A7E987A" w14:textId="77777777" w:rsidR="00866CC0" w:rsidRPr="00347EA4" w:rsidRDefault="00866CC0" w:rsidP="00866CC0">
                            <w:pPr>
                              <w:shd w:val="clear" w:color="auto" w:fill="95DCF7" w:themeFill="accent4" w:themeFillTint="66"/>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As a critical interchange connecting rail, bus, and freight services, the hub's closure has negatively affected commuters, businesses, supply chains, and regional productivity. The situation has generated significant public concern and increased pressure on local authorities to deliver a long-term solution that supports economic recovery, environmental sustainability, and inclusive urban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6E4613" id="TextBox 5" o:spid="_x0000_s1029" type="#_x0000_t202" style="position:absolute;margin-left:-65.4pt;margin-top:18.3pt;width:289.8pt;height:142.8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" filled="f" stroked="f">
                <v:textbox>
                  <w:txbxContent>
                    <w:p w14:paraId="0A7E987A" w14:textId="77777777" w:rsidR="00866CC0" w:rsidRPr="00347EA4" w:rsidRDefault="00866CC0" w:rsidP="00866CC0">
                      <w:pPr>
                        <w:shd w:val="clear" w:color="auto" w:fill="95DCF7" w:themeFill="accent4" w:themeFillTint="66"/>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As a critical interchange connecting rail, bus, and freight services, the hub's closure has negatively affected commuters, businesses, supply chains, and regional productivity. The situation has generated significant public concern and increased pressure on local authorities to deliver a long-term solution that supports economic recovery, environmental sustainability, and inclusive urban development.</w:t>
                      </w:r>
                    </w:p>
                  </w:txbxContent>
                </v:textbox>
              </v:shape>
            </w:pict>
          </mc:Fallback>
        </mc:AlternateContent>
      </w:r>
    </w:p>
    <w:p w14:paraId="766B1E99" w14:textId="1F2D004D" w:rsidR="30B07401" w:rsidRDefault="30B07401" w:rsidP="30B07401">
      <w:pPr>
        <w:rPr>
          <w:rFonts w:ascii="Arial" w:eastAsia="Arial" w:hAnsi="Arial" w:cs="Arial"/>
        </w:rPr>
      </w:pPr>
    </w:p>
    <w:p w14:paraId="49F3D305" w14:textId="60F22BDB" w:rsidR="30B07401" w:rsidRDefault="00347EA4" w:rsidP="30B07401">
      <w:pPr>
        <w:rPr>
          <w:rFonts w:ascii="Arial" w:eastAsia="Arial" w:hAnsi="Arial" w:cs="Arial"/>
        </w:rPr>
      </w:pPr>
      <w:r w:rsidRPr="00866CC0">
        <w:rPr>
          <w:noProof/>
        </w:rPr>
        <mc:AlternateContent>
          <mc:Choice Requires="wps">
            <w:drawing>
              <wp:anchor distT="0" distB="0" distL="114300" distR="114300" simplePos="0" relativeHeight="251658246" behindDoc="0" locked="0" layoutInCell="1" allowOverlap="1" wp14:anchorId="38364D25" wp14:editId="14FE8488">
                <wp:simplePos x="0" y="0"/>
                <wp:positionH relativeFrom="column">
                  <wp:posOffset>2773680</wp:posOffset>
                </wp:positionH>
                <wp:positionV relativeFrom="paragraph">
                  <wp:posOffset>79375</wp:posOffset>
                </wp:positionV>
                <wp:extent cx="3776980" cy="3017520"/>
                <wp:effectExtent l="0" t="0" r="0" b="0"/>
                <wp:wrapNone/>
                <wp:docPr id="8" name="TextBox 7">
                  <a:extLst xmlns:a="http://schemas.openxmlformats.org/drawingml/2006/main">
                    <a:ext uri="{FF2B5EF4-FFF2-40B4-BE49-F238E27FC236}">
                      <a16:creationId xmlns:a16="http://schemas.microsoft.com/office/drawing/2014/main" id="{BB8647F4-67E7-FF65-41B9-B812A6C5660A}"/>
                    </a:ext>
                  </a:extLst>
                </wp:docPr>
                <wp:cNvGraphicFramePr/>
                <a:graphic xmlns:a="http://schemas.openxmlformats.org/drawingml/2006/main">
                  <a:graphicData uri="http://schemas.microsoft.com/office/word/2010/wordprocessingShape">
                    <wps:wsp>
                      <wps:cNvSpPr txBox="1"/>
                      <wps:spPr>
                        <a:xfrm>
                          <a:off x="0" y="0"/>
                          <a:ext cx="3776980" cy="3017520"/>
                        </a:xfrm>
                        <a:prstGeom prst="rect">
                          <a:avLst/>
                        </a:prstGeom>
                        <a:noFill/>
                      </wps:spPr>
                      <wps:txbx>
                        <w:txbxContent>
                          <w:p w14:paraId="4F675280" w14:textId="77777777" w:rsidR="00866CC0" w:rsidRPr="00347EA4" w:rsidRDefault="00866CC0" w:rsidP="00866CC0">
                            <w:pPr>
                              <w:shd w:val="clear" w:color="auto" w:fill="95DCF7" w:themeFill="accent4" w:themeFillTint="66"/>
                              <w:rPr>
                                <w:rFonts w:asciiTheme="majorBidi" w:hAnsiTheme="majorBidi" w:cstheme="majorBidi"/>
                                <w:b/>
                                <w:bCs/>
                                <w:color w:val="000000" w:themeColor="text1"/>
                                <w:kern w:val="24"/>
                              </w:rPr>
                            </w:pPr>
                            <w:r w:rsidRPr="00347EA4">
                              <w:rPr>
                                <w:rFonts w:asciiTheme="majorBidi" w:hAnsiTheme="majorBidi" w:cstheme="majorBidi"/>
                                <w:b/>
                                <w:bCs/>
                                <w:color w:val="000000" w:themeColor="text1"/>
                                <w:kern w:val="24"/>
                              </w:rPr>
                              <w:t>Key Stakeholders</w:t>
                            </w:r>
                          </w:p>
                          <w:p w14:paraId="49D4E1A0" w14:textId="77777777" w:rsidR="00866CC0" w:rsidRPr="00347EA4" w:rsidRDefault="00866CC0" w:rsidP="00866CC0">
                            <w:pPr>
                              <w:shd w:val="clear" w:color="auto" w:fill="95DCF7" w:themeFill="accent4" w:themeFillTint="66"/>
                              <w:rPr>
                                <w:rFonts w:asciiTheme="majorBidi" w:hAnsiTheme="majorBidi" w:cstheme="majorBidi"/>
                                <w:b/>
                                <w:bCs/>
                                <w:color w:val="000000" w:themeColor="text1"/>
                                <w:kern w:val="24"/>
                              </w:rPr>
                            </w:pPr>
                            <w:r w:rsidRPr="00347EA4">
                              <w:rPr>
                                <w:rFonts w:asciiTheme="majorBidi" w:hAnsiTheme="majorBidi" w:cstheme="majorBidi"/>
                                <w:b/>
                                <w:bCs/>
                                <w:color w:val="000000" w:themeColor="text1"/>
                                <w:kern w:val="24"/>
                              </w:rPr>
                              <w:t>Internal Stakeholders</w:t>
                            </w:r>
                          </w:p>
                          <w:p w14:paraId="06E08AE6" w14:textId="77777777" w:rsidR="00866CC0" w:rsidRPr="00347EA4" w:rsidRDefault="00866CC0" w:rsidP="00866CC0">
                            <w:pPr>
                              <w:pStyle w:val="ListParagraph"/>
                              <w:numPr>
                                <w:ilvl w:val="0"/>
                                <w:numId w:val="6"/>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Local Authority Project Board</w:t>
                            </w:r>
                          </w:p>
                          <w:p w14:paraId="6F3D4FE0" w14:textId="77777777" w:rsidR="00866CC0" w:rsidRPr="00347EA4" w:rsidRDefault="00866CC0" w:rsidP="00866CC0">
                            <w:pPr>
                              <w:pStyle w:val="ListParagraph"/>
                              <w:numPr>
                                <w:ilvl w:val="0"/>
                                <w:numId w:val="6"/>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Project Manager and Project Team</w:t>
                            </w:r>
                          </w:p>
                          <w:p w14:paraId="1E2E38AB" w14:textId="77777777" w:rsidR="00866CC0" w:rsidRPr="00347EA4" w:rsidRDefault="00866CC0" w:rsidP="00866CC0">
                            <w:pPr>
                              <w:pStyle w:val="ListParagraph"/>
                              <w:numPr>
                                <w:ilvl w:val="0"/>
                                <w:numId w:val="6"/>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Engineering and Construction Contractors</w:t>
                            </w:r>
                          </w:p>
                          <w:p w14:paraId="6E40A7FF" w14:textId="77777777" w:rsidR="00866CC0" w:rsidRPr="00347EA4" w:rsidRDefault="00866CC0" w:rsidP="00866CC0">
                            <w:pPr>
                              <w:pStyle w:val="ListParagraph"/>
                              <w:numPr>
                                <w:ilvl w:val="0"/>
                                <w:numId w:val="6"/>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Transport Operators</w:t>
                            </w:r>
                          </w:p>
                          <w:p w14:paraId="4179E476" w14:textId="77777777" w:rsidR="00866CC0" w:rsidRPr="00347EA4" w:rsidRDefault="00866CC0" w:rsidP="00866CC0">
                            <w:pPr>
                              <w:shd w:val="clear" w:color="auto" w:fill="95DCF7" w:themeFill="accent4" w:themeFillTint="66"/>
                              <w:rPr>
                                <w:rFonts w:asciiTheme="majorBidi" w:hAnsiTheme="majorBidi" w:cstheme="majorBidi"/>
                                <w:b/>
                                <w:bCs/>
                                <w:color w:val="000000" w:themeColor="text1"/>
                                <w:kern w:val="24"/>
                              </w:rPr>
                            </w:pPr>
                            <w:r w:rsidRPr="00347EA4">
                              <w:rPr>
                                <w:rFonts w:asciiTheme="majorBidi" w:hAnsiTheme="majorBidi" w:cstheme="majorBidi"/>
                                <w:b/>
                                <w:bCs/>
                                <w:color w:val="000000" w:themeColor="text1"/>
                                <w:kern w:val="24"/>
                              </w:rPr>
                              <w:t>External Stakeholders</w:t>
                            </w:r>
                          </w:p>
                          <w:p w14:paraId="7C3E6266" w14:textId="77777777" w:rsidR="00866CC0" w:rsidRPr="00347EA4" w:rsidRDefault="00866CC0" w:rsidP="00866CC0">
                            <w:pPr>
                              <w:pStyle w:val="ListParagraph"/>
                              <w:numPr>
                                <w:ilvl w:val="0"/>
                                <w:numId w:val="2"/>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Commuters and General Public</w:t>
                            </w:r>
                          </w:p>
                          <w:p w14:paraId="0051D39A" w14:textId="77777777" w:rsidR="00866CC0" w:rsidRPr="00347EA4" w:rsidRDefault="00866CC0" w:rsidP="00866CC0">
                            <w:pPr>
                              <w:pStyle w:val="ListParagraph"/>
                              <w:numPr>
                                <w:ilvl w:val="0"/>
                                <w:numId w:val="2"/>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Freight and Logistics Companies</w:t>
                            </w:r>
                          </w:p>
                          <w:p w14:paraId="5E2F67D3" w14:textId="77777777" w:rsidR="00866CC0" w:rsidRPr="00347EA4" w:rsidRDefault="00866CC0" w:rsidP="00866CC0">
                            <w:pPr>
                              <w:pStyle w:val="ListParagraph"/>
                              <w:numPr>
                                <w:ilvl w:val="0"/>
                                <w:numId w:val="2"/>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Local Businesses</w:t>
                            </w:r>
                          </w:p>
                          <w:p w14:paraId="5BAF0249" w14:textId="77777777" w:rsidR="00866CC0" w:rsidRPr="00347EA4" w:rsidRDefault="00866CC0" w:rsidP="00866CC0">
                            <w:pPr>
                              <w:pStyle w:val="ListParagraph"/>
                              <w:numPr>
                                <w:ilvl w:val="0"/>
                                <w:numId w:val="2"/>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Residents and Community Groups</w:t>
                            </w:r>
                          </w:p>
                          <w:p w14:paraId="63F7A3AD" w14:textId="77777777" w:rsidR="00866CC0" w:rsidRPr="00347EA4" w:rsidRDefault="00866CC0" w:rsidP="00866CC0">
                            <w:pPr>
                              <w:pStyle w:val="ListParagraph"/>
                              <w:numPr>
                                <w:ilvl w:val="0"/>
                                <w:numId w:val="2"/>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Environmental Organisations</w:t>
                            </w:r>
                          </w:p>
                          <w:p w14:paraId="2E4F1909" w14:textId="124809ED" w:rsidR="00866CC0" w:rsidRPr="00347EA4" w:rsidRDefault="00866CC0" w:rsidP="00866CC0">
                            <w:pPr>
                              <w:pStyle w:val="ListParagraph"/>
                              <w:numPr>
                                <w:ilvl w:val="0"/>
                                <w:numId w:val="2"/>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Government Funding Bodies</w:t>
                            </w:r>
                          </w:p>
                          <w:p w14:paraId="2B804B68" w14:textId="77777777" w:rsidR="00866CC0" w:rsidRPr="00347EA4" w:rsidRDefault="00866CC0" w:rsidP="00866CC0">
                            <w:pPr>
                              <w:pStyle w:val="ListParagraph"/>
                              <w:numPr>
                                <w:ilvl w:val="0"/>
                                <w:numId w:val="2"/>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Regulatory and Safety Authorities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364D25" id="TextBox 7" o:spid="_x0000_s1030" type="#_x0000_t202" style="position:absolute;margin-left:218.4pt;margin-top:6.25pt;width:297.4pt;height:237.6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" filled="f" stroked="f">
                <v:textbox>
                  <w:txbxContent>
                    <w:p w14:paraId="4F675280" w14:textId="77777777" w:rsidR="00866CC0" w:rsidRPr="00347EA4" w:rsidRDefault="00866CC0" w:rsidP="00866CC0">
                      <w:pPr>
                        <w:shd w:val="clear" w:color="auto" w:fill="95DCF7" w:themeFill="accent4" w:themeFillTint="66"/>
                        <w:rPr>
                          <w:rFonts w:asciiTheme="majorBidi" w:hAnsiTheme="majorBidi" w:cstheme="majorBidi"/>
                          <w:b/>
                          <w:bCs/>
                          <w:color w:val="000000" w:themeColor="text1"/>
                          <w:kern w:val="24"/>
                        </w:rPr>
                      </w:pPr>
                      <w:r w:rsidRPr="00347EA4">
                        <w:rPr>
                          <w:rFonts w:asciiTheme="majorBidi" w:hAnsiTheme="majorBidi" w:cstheme="majorBidi"/>
                          <w:b/>
                          <w:bCs/>
                          <w:color w:val="000000" w:themeColor="text1"/>
                          <w:kern w:val="24"/>
                        </w:rPr>
                        <w:t>Key Stakeholders</w:t>
                      </w:r>
                    </w:p>
                    <w:p w14:paraId="49D4E1A0" w14:textId="77777777" w:rsidR="00866CC0" w:rsidRPr="00347EA4" w:rsidRDefault="00866CC0" w:rsidP="00866CC0">
                      <w:pPr>
                        <w:shd w:val="clear" w:color="auto" w:fill="95DCF7" w:themeFill="accent4" w:themeFillTint="66"/>
                        <w:rPr>
                          <w:rFonts w:asciiTheme="majorBidi" w:hAnsiTheme="majorBidi" w:cstheme="majorBidi"/>
                          <w:b/>
                          <w:bCs/>
                          <w:color w:val="000000" w:themeColor="text1"/>
                          <w:kern w:val="24"/>
                        </w:rPr>
                      </w:pPr>
                      <w:r w:rsidRPr="00347EA4">
                        <w:rPr>
                          <w:rFonts w:asciiTheme="majorBidi" w:hAnsiTheme="majorBidi" w:cstheme="majorBidi"/>
                          <w:b/>
                          <w:bCs/>
                          <w:color w:val="000000" w:themeColor="text1"/>
                          <w:kern w:val="24"/>
                        </w:rPr>
                        <w:t>Internal Stakeholders</w:t>
                      </w:r>
                    </w:p>
                    <w:p w14:paraId="06E08AE6" w14:textId="77777777" w:rsidR="00866CC0" w:rsidRPr="00347EA4" w:rsidRDefault="00866CC0" w:rsidP="00866CC0">
                      <w:pPr>
                        <w:pStyle w:val="ListParagraph"/>
                        <w:numPr>
                          <w:ilvl w:val="0"/>
                          <w:numId w:val="6"/>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Local Authority Project Board</w:t>
                      </w:r>
                    </w:p>
                    <w:p w14:paraId="6F3D4FE0" w14:textId="77777777" w:rsidR="00866CC0" w:rsidRPr="00347EA4" w:rsidRDefault="00866CC0" w:rsidP="00866CC0">
                      <w:pPr>
                        <w:pStyle w:val="ListParagraph"/>
                        <w:numPr>
                          <w:ilvl w:val="0"/>
                          <w:numId w:val="6"/>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Project Manager and Project Team</w:t>
                      </w:r>
                    </w:p>
                    <w:p w14:paraId="1E2E38AB" w14:textId="77777777" w:rsidR="00866CC0" w:rsidRPr="00347EA4" w:rsidRDefault="00866CC0" w:rsidP="00866CC0">
                      <w:pPr>
                        <w:pStyle w:val="ListParagraph"/>
                        <w:numPr>
                          <w:ilvl w:val="0"/>
                          <w:numId w:val="6"/>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Engineering and Construction Contractors</w:t>
                      </w:r>
                    </w:p>
                    <w:p w14:paraId="6E40A7FF" w14:textId="77777777" w:rsidR="00866CC0" w:rsidRPr="00347EA4" w:rsidRDefault="00866CC0" w:rsidP="00866CC0">
                      <w:pPr>
                        <w:pStyle w:val="ListParagraph"/>
                        <w:numPr>
                          <w:ilvl w:val="0"/>
                          <w:numId w:val="6"/>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Transport Operators</w:t>
                      </w:r>
                    </w:p>
                    <w:p w14:paraId="4179E476" w14:textId="77777777" w:rsidR="00866CC0" w:rsidRPr="00347EA4" w:rsidRDefault="00866CC0" w:rsidP="00866CC0">
                      <w:pPr>
                        <w:shd w:val="clear" w:color="auto" w:fill="95DCF7" w:themeFill="accent4" w:themeFillTint="66"/>
                        <w:rPr>
                          <w:rFonts w:asciiTheme="majorBidi" w:hAnsiTheme="majorBidi" w:cstheme="majorBidi"/>
                          <w:b/>
                          <w:bCs/>
                          <w:color w:val="000000" w:themeColor="text1"/>
                          <w:kern w:val="24"/>
                        </w:rPr>
                      </w:pPr>
                      <w:r w:rsidRPr="00347EA4">
                        <w:rPr>
                          <w:rFonts w:asciiTheme="majorBidi" w:hAnsiTheme="majorBidi" w:cstheme="majorBidi"/>
                          <w:b/>
                          <w:bCs/>
                          <w:color w:val="000000" w:themeColor="text1"/>
                          <w:kern w:val="24"/>
                        </w:rPr>
                        <w:t>External Stakeholders</w:t>
                      </w:r>
                    </w:p>
                    <w:p w14:paraId="7C3E6266" w14:textId="77777777" w:rsidR="00866CC0" w:rsidRPr="00347EA4" w:rsidRDefault="00866CC0" w:rsidP="00866CC0">
                      <w:pPr>
                        <w:pStyle w:val="ListParagraph"/>
                        <w:numPr>
                          <w:ilvl w:val="0"/>
                          <w:numId w:val="2"/>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Commuters and General Public</w:t>
                      </w:r>
                    </w:p>
                    <w:p w14:paraId="0051D39A" w14:textId="77777777" w:rsidR="00866CC0" w:rsidRPr="00347EA4" w:rsidRDefault="00866CC0" w:rsidP="00866CC0">
                      <w:pPr>
                        <w:pStyle w:val="ListParagraph"/>
                        <w:numPr>
                          <w:ilvl w:val="0"/>
                          <w:numId w:val="2"/>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Freight and Logistics Companies</w:t>
                      </w:r>
                    </w:p>
                    <w:p w14:paraId="5E2F67D3" w14:textId="77777777" w:rsidR="00866CC0" w:rsidRPr="00347EA4" w:rsidRDefault="00866CC0" w:rsidP="00866CC0">
                      <w:pPr>
                        <w:pStyle w:val="ListParagraph"/>
                        <w:numPr>
                          <w:ilvl w:val="0"/>
                          <w:numId w:val="2"/>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Local Businesses</w:t>
                      </w:r>
                    </w:p>
                    <w:p w14:paraId="5BAF0249" w14:textId="77777777" w:rsidR="00866CC0" w:rsidRPr="00347EA4" w:rsidRDefault="00866CC0" w:rsidP="00866CC0">
                      <w:pPr>
                        <w:pStyle w:val="ListParagraph"/>
                        <w:numPr>
                          <w:ilvl w:val="0"/>
                          <w:numId w:val="2"/>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Residents and Community Groups</w:t>
                      </w:r>
                    </w:p>
                    <w:p w14:paraId="63F7A3AD" w14:textId="77777777" w:rsidR="00866CC0" w:rsidRPr="00347EA4" w:rsidRDefault="00866CC0" w:rsidP="00866CC0">
                      <w:pPr>
                        <w:pStyle w:val="ListParagraph"/>
                        <w:numPr>
                          <w:ilvl w:val="0"/>
                          <w:numId w:val="2"/>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Environmental Organisations</w:t>
                      </w:r>
                    </w:p>
                    <w:p w14:paraId="2E4F1909" w14:textId="124809ED" w:rsidR="00866CC0" w:rsidRPr="00347EA4" w:rsidRDefault="00866CC0" w:rsidP="00866CC0">
                      <w:pPr>
                        <w:pStyle w:val="ListParagraph"/>
                        <w:numPr>
                          <w:ilvl w:val="0"/>
                          <w:numId w:val="2"/>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Government Funding Bodies</w:t>
                      </w:r>
                    </w:p>
                    <w:p w14:paraId="2B804B68" w14:textId="77777777" w:rsidR="00866CC0" w:rsidRPr="00347EA4" w:rsidRDefault="00866CC0" w:rsidP="00866CC0">
                      <w:pPr>
                        <w:pStyle w:val="ListParagraph"/>
                        <w:numPr>
                          <w:ilvl w:val="0"/>
                          <w:numId w:val="2"/>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Regulatory and Safety Authorities</w:t>
                      </w:r>
                    </w:p>
                  </w:txbxContent>
                </v:textbox>
              </v:shape>
            </w:pict>
          </mc:Fallback>
        </mc:AlternateContent>
      </w:r>
    </w:p>
    <w:p w14:paraId="46E50E00" w14:textId="3BE64FB2" w:rsidR="30B07401" w:rsidRDefault="30B07401" w:rsidP="30B07401">
      <w:pPr>
        <w:rPr>
          <w:rFonts w:ascii="Arial" w:eastAsia="Arial" w:hAnsi="Arial" w:cs="Arial"/>
        </w:rPr>
      </w:pPr>
    </w:p>
    <w:p w14:paraId="582D7E0C" w14:textId="0041E77E" w:rsidR="30B07401" w:rsidRDefault="30B07401" w:rsidP="30B07401">
      <w:pPr>
        <w:rPr>
          <w:rFonts w:ascii="Arial" w:eastAsia="Arial" w:hAnsi="Arial" w:cs="Arial"/>
        </w:rPr>
      </w:pPr>
    </w:p>
    <w:p w14:paraId="176503D3" w14:textId="0D8C2B7F" w:rsidR="30B07401" w:rsidRDefault="00347EA4" w:rsidP="30B07401">
      <w:pPr>
        <w:rPr>
          <w:rFonts w:ascii="Arial" w:eastAsia="Arial" w:hAnsi="Arial" w:cs="Arial"/>
        </w:rPr>
      </w:pPr>
      <w:r w:rsidRPr="00866CC0">
        <w:rPr>
          <w:noProof/>
        </w:rPr>
        <mc:AlternateContent>
          <mc:Choice Requires="wps">
            <w:drawing>
              <wp:anchor distT="0" distB="0" distL="114300" distR="114300" simplePos="0" relativeHeight="251658243" behindDoc="0" locked="0" layoutInCell="1" allowOverlap="1" wp14:anchorId="53E86896" wp14:editId="55D36053">
                <wp:simplePos x="0" y="0"/>
                <wp:positionH relativeFrom="column">
                  <wp:posOffset>-792480</wp:posOffset>
                </wp:positionH>
                <wp:positionV relativeFrom="paragraph">
                  <wp:posOffset>405130</wp:posOffset>
                </wp:positionV>
                <wp:extent cx="3589020" cy="2849880"/>
                <wp:effectExtent l="0" t="0" r="0" b="0"/>
                <wp:wrapNone/>
                <wp:docPr id="9" name="TextBox 8">
                  <a:extLst xmlns:a="http://schemas.openxmlformats.org/drawingml/2006/main">
                    <a:ext uri="{FF2B5EF4-FFF2-40B4-BE49-F238E27FC236}">
                      <a16:creationId xmlns:a16="http://schemas.microsoft.com/office/drawing/2014/main" id="{B579A41E-AAD3-87FD-8683-1EC5ECF27DDB}"/>
                    </a:ext>
                  </a:extLst>
                </wp:docPr>
                <wp:cNvGraphicFramePr/>
                <a:graphic xmlns:a="http://schemas.openxmlformats.org/drawingml/2006/main">
                  <a:graphicData uri="http://schemas.microsoft.com/office/word/2010/wordprocessingShape">
                    <wps:wsp>
                      <wps:cNvSpPr txBox="1"/>
                      <wps:spPr>
                        <a:xfrm>
                          <a:off x="0" y="0"/>
                          <a:ext cx="3589020" cy="2849880"/>
                        </a:xfrm>
                        <a:prstGeom prst="rect">
                          <a:avLst/>
                        </a:prstGeom>
                        <a:noFill/>
                      </wps:spPr>
                      <wps:txbx>
                        <w:txbxContent>
                          <w:p w14:paraId="4C6AA132" w14:textId="77777777" w:rsidR="00866CC0" w:rsidRPr="00347EA4" w:rsidRDefault="00866CC0" w:rsidP="00866CC0">
                            <w:pPr>
                              <w:shd w:val="clear" w:color="auto" w:fill="95DCF7" w:themeFill="accent4" w:themeFillTint="66"/>
                              <w:rPr>
                                <w:rFonts w:asciiTheme="majorBidi" w:hAnsiTheme="majorBidi" w:cstheme="majorBidi"/>
                                <w:b/>
                                <w:bCs/>
                                <w:color w:val="000000" w:themeColor="text1"/>
                                <w:kern w:val="24"/>
                              </w:rPr>
                            </w:pPr>
                            <w:r w:rsidRPr="00347EA4">
                              <w:rPr>
                                <w:rFonts w:asciiTheme="majorBidi" w:hAnsiTheme="majorBidi" w:cstheme="majorBidi"/>
                                <w:b/>
                                <w:bCs/>
                                <w:color w:val="000000" w:themeColor="text1"/>
                                <w:kern w:val="24"/>
                              </w:rPr>
                              <w:t>Strategic Value of the Project</w:t>
                            </w:r>
                          </w:p>
                          <w:p w14:paraId="31B6EACF" w14:textId="77777777" w:rsidR="00866CC0" w:rsidRPr="00347EA4" w:rsidRDefault="00866CC0" w:rsidP="00866CC0">
                            <w:pPr>
                              <w:shd w:val="clear" w:color="auto" w:fill="95DCF7" w:themeFill="accent4" w:themeFillTint="66"/>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The redevelopment project delivers significant strategic benefits:</w:t>
                            </w:r>
                          </w:p>
                          <w:p w14:paraId="515AD367" w14:textId="77777777" w:rsidR="00866CC0" w:rsidRPr="00347EA4" w:rsidRDefault="00866CC0" w:rsidP="00866CC0">
                            <w:pPr>
                              <w:shd w:val="clear" w:color="auto" w:fill="95DCF7" w:themeFill="accent4" w:themeFillTint="66"/>
                              <w:rPr>
                                <w:rFonts w:asciiTheme="majorBidi" w:hAnsiTheme="majorBidi" w:cstheme="majorBidi"/>
                                <w:b/>
                                <w:bCs/>
                                <w:color w:val="000000" w:themeColor="text1"/>
                                <w:kern w:val="24"/>
                              </w:rPr>
                            </w:pPr>
                            <w:r w:rsidRPr="00347EA4">
                              <w:rPr>
                                <w:rFonts w:asciiTheme="majorBidi" w:hAnsiTheme="majorBidi" w:cstheme="majorBidi"/>
                                <w:b/>
                                <w:bCs/>
                                <w:color w:val="000000" w:themeColor="text1"/>
                                <w:kern w:val="24"/>
                              </w:rPr>
                              <w:t>Economic Value</w:t>
                            </w:r>
                          </w:p>
                          <w:p w14:paraId="246CE5D8" w14:textId="77777777" w:rsidR="00866CC0" w:rsidRPr="00347EA4" w:rsidRDefault="00866CC0" w:rsidP="00866CC0">
                            <w:pPr>
                              <w:pStyle w:val="ListParagraph"/>
                              <w:numPr>
                                <w:ilvl w:val="0"/>
                                <w:numId w:val="15"/>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Restores regional transport connectivity.</w:t>
                            </w:r>
                          </w:p>
                          <w:p w14:paraId="00BA57A1" w14:textId="77777777" w:rsidR="00866CC0" w:rsidRPr="00347EA4" w:rsidRDefault="00866CC0" w:rsidP="00866CC0">
                            <w:pPr>
                              <w:pStyle w:val="ListParagraph"/>
                              <w:numPr>
                                <w:ilvl w:val="0"/>
                                <w:numId w:val="15"/>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Supports local businesses and employment.</w:t>
                            </w:r>
                          </w:p>
                          <w:p w14:paraId="07C06BE5" w14:textId="77777777" w:rsidR="00866CC0" w:rsidRPr="00347EA4" w:rsidRDefault="00866CC0" w:rsidP="00866CC0">
                            <w:pPr>
                              <w:pStyle w:val="ListParagraph"/>
                              <w:numPr>
                                <w:ilvl w:val="0"/>
                                <w:numId w:val="15"/>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Reduces logistics and supply chain disruption.</w:t>
                            </w:r>
                          </w:p>
                          <w:p w14:paraId="7BF7F0B4" w14:textId="77777777" w:rsidR="00866CC0" w:rsidRPr="00347EA4" w:rsidRDefault="00866CC0" w:rsidP="00866CC0">
                            <w:pPr>
                              <w:shd w:val="clear" w:color="auto" w:fill="95DCF7" w:themeFill="accent4" w:themeFillTint="66"/>
                              <w:rPr>
                                <w:rFonts w:asciiTheme="majorBidi" w:hAnsiTheme="majorBidi" w:cstheme="majorBidi"/>
                                <w:b/>
                                <w:bCs/>
                                <w:color w:val="000000" w:themeColor="text1"/>
                                <w:kern w:val="24"/>
                              </w:rPr>
                            </w:pPr>
                            <w:r w:rsidRPr="00347EA4">
                              <w:rPr>
                                <w:rFonts w:asciiTheme="majorBidi" w:hAnsiTheme="majorBidi" w:cstheme="majorBidi"/>
                                <w:b/>
                                <w:bCs/>
                                <w:color w:val="000000" w:themeColor="text1"/>
                                <w:kern w:val="24"/>
                              </w:rPr>
                              <w:t>Social Value</w:t>
                            </w:r>
                          </w:p>
                          <w:p w14:paraId="71DA1DCA" w14:textId="77777777" w:rsidR="00866CC0" w:rsidRPr="00347EA4" w:rsidRDefault="00866CC0" w:rsidP="00866CC0">
                            <w:pPr>
                              <w:pStyle w:val="ListParagraph"/>
                              <w:numPr>
                                <w:ilvl w:val="0"/>
                                <w:numId w:val="4"/>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Enhances accessibility and passenger safety.</w:t>
                            </w:r>
                          </w:p>
                          <w:p w14:paraId="57B5C24C" w14:textId="77777777" w:rsidR="00866CC0" w:rsidRPr="00347EA4" w:rsidRDefault="00866CC0" w:rsidP="00866CC0">
                            <w:pPr>
                              <w:pStyle w:val="ListParagraph"/>
                              <w:numPr>
                                <w:ilvl w:val="0"/>
                                <w:numId w:val="4"/>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Improves user experience and public satisfaction.</w:t>
                            </w:r>
                          </w:p>
                          <w:p w14:paraId="72EBB772" w14:textId="77777777" w:rsidR="00866CC0" w:rsidRPr="00347EA4" w:rsidRDefault="00866CC0" w:rsidP="00866CC0">
                            <w:pPr>
                              <w:pStyle w:val="ListParagraph"/>
                              <w:numPr>
                                <w:ilvl w:val="0"/>
                                <w:numId w:val="4"/>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Promotes inclusive urban mobility.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E86896" id="TextBox 8" o:spid="_x0000_s1031" type="#_x0000_t202" style="position:absolute;margin-left:-62.4pt;margin-top:31.9pt;width:282.6pt;height:224.4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" filled="f" stroked="f">
                <v:textbox>
                  <w:txbxContent>
                    <w:p w14:paraId="4C6AA132" w14:textId="77777777" w:rsidR="00866CC0" w:rsidRPr="00347EA4" w:rsidRDefault="00866CC0" w:rsidP="00866CC0">
                      <w:pPr>
                        <w:shd w:val="clear" w:color="auto" w:fill="95DCF7" w:themeFill="accent4" w:themeFillTint="66"/>
                        <w:rPr>
                          <w:rFonts w:asciiTheme="majorBidi" w:hAnsiTheme="majorBidi" w:cstheme="majorBidi"/>
                          <w:b/>
                          <w:bCs/>
                          <w:color w:val="000000" w:themeColor="text1"/>
                          <w:kern w:val="24"/>
                        </w:rPr>
                      </w:pPr>
                      <w:r w:rsidRPr="00347EA4">
                        <w:rPr>
                          <w:rFonts w:asciiTheme="majorBidi" w:hAnsiTheme="majorBidi" w:cstheme="majorBidi"/>
                          <w:b/>
                          <w:bCs/>
                          <w:color w:val="000000" w:themeColor="text1"/>
                          <w:kern w:val="24"/>
                        </w:rPr>
                        <w:t>Strategic Value of the Project</w:t>
                      </w:r>
                    </w:p>
                    <w:p w14:paraId="31B6EACF" w14:textId="77777777" w:rsidR="00866CC0" w:rsidRPr="00347EA4" w:rsidRDefault="00866CC0" w:rsidP="00866CC0">
                      <w:pPr>
                        <w:shd w:val="clear" w:color="auto" w:fill="95DCF7" w:themeFill="accent4" w:themeFillTint="66"/>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The redevelopment project delivers significant strategic benefits:</w:t>
                      </w:r>
                    </w:p>
                    <w:p w14:paraId="515AD367" w14:textId="77777777" w:rsidR="00866CC0" w:rsidRPr="00347EA4" w:rsidRDefault="00866CC0" w:rsidP="00866CC0">
                      <w:pPr>
                        <w:shd w:val="clear" w:color="auto" w:fill="95DCF7" w:themeFill="accent4" w:themeFillTint="66"/>
                        <w:rPr>
                          <w:rFonts w:asciiTheme="majorBidi" w:hAnsiTheme="majorBidi" w:cstheme="majorBidi"/>
                          <w:b/>
                          <w:bCs/>
                          <w:color w:val="000000" w:themeColor="text1"/>
                          <w:kern w:val="24"/>
                        </w:rPr>
                      </w:pPr>
                      <w:r w:rsidRPr="00347EA4">
                        <w:rPr>
                          <w:rFonts w:asciiTheme="majorBidi" w:hAnsiTheme="majorBidi" w:cstheme="majorBidi"/>
                          <w:b/>
                          <w:bCs/>
                          <w:color w:val="000000" w:themeColor="text1"/>
                          <w:kern w:val="24"/>
                        </w:rPr>
                        <w:t>Economic Value</w:t>
                      </w:r>
                    </w:p>
                    <w:p w14:paraId="246CE5D8" w14:textId="77777777" w:rsidR="00866CC0" w:rsidRPr="00347EA4" w:rsidRDefault="00866CC0" w:rsidP="00866CC0">
                      <w:pPr>
                        <w:pStyle w:val="ListParagraph"/>
                        <w:numPr>
                          <w:ilvl w:val="0"/>
                          <w:numId w:val="15"/>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Restores regional transport connectivity.</w:t>
                      </w:r>
                    </w:p>
                    <w:p w14:paraId="00BA57A1" w14:textId="77777777" w:rsidR="00866CC0" w:rsidRPr="00347EA4" w:rsidRDefault="00866CC0" w:rsidP="00866CC0">
                      <w:pPr>
                        <w:pStyle w:val="ListParagraph"/>
                        <w:numPr>
                          <w:ilvl w:val="0"/>
                          <w:numId w:val="15"/>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Supports local businesses and employment.</w:t>
                      </w:r>
                    </w:p>
                    <w:p w14:paraId="07C06BE5" w14:textId="77777777" w:rsidR="00866CC0" w:rsidRPr="00347EA4" w:rsidRDefault="00866CC0" w:rsidP="00866CC0">
                      <w:pPr>
                        <w:pStyle w:val="ListParagraph"/>
                        <w:numPr>
                          <w:ilvl w:val="0"/>
                          <w:numId w:val="15"/>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Reduces logistics and supply chain disruption.</w:t>
                      </w:r>
                    </w:p>
                    <w:p w14:paraId="7BF7F0B4" w14:textId="77777777" w:rsidR="00866CC0" w:rsidRPr="00347EA4" w:rsidRDefault="00866CC0" w:rsidP="00866CC0">
                      <w:pPr>
                        <w:shd w:val="clear" w:color="auto" w:fill="95DCF7" w:themeFill="accent4" w:themeFillTint="66"/>
                        <w:rPr>
                          <w:rFonts w:asciiTheme="majorBidi" w:hAnsiTheme="majorBidi" w:cstheme="majorBidi"/>
                          <w:b/>
                          <w:bCs/>
                          <w:color w:val="000000" w:themeColor="text1"/>
                          <w:kern w:val="24"/>
                        </w:rPr>
                      </w:pPr>
                      <w:r w:rsidRPr="00347EA4">
                        <w:rPr>
                          <w:rFonts w:asciiTheme="majorBidi" w:hAnsiTheme="majorBidi" w:cstheme="majorBidi"/>
                          <w:b/>
                          <w:bCs/>
                          <w:color w:val="000000" w:themeColor="text1"/>
                          <w:kern w:val="24"/>
                        </w:rPr>
                        <w:t>Social Value</w:t>
                      </w:r>
                    </w:p>
                    <w:p w14:paraId="71DA1DCA" w14:textId="77777777" w:rsidR="00866CC0" w:rsidRPr="00347EA4" w:rsidRDefault="00866CC0" w:rsidP="00866CC0">
                      <w:pPr>
                        <w:pStyle w:val="ListParagraph"/>
                        <w:numPr>
                          <w:ilvl w:val="0"/>
                          <w:numId w:val="4"/>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Enhances accessibility and passenger safety.</w:t>
                      </w:r>
                    </w:p>
                    <w:p w14:paraId="57B5C24C" w14:textId="77777777" w:rsidR="00866CC0" w:rsidRPr="00347EA4" w:rsidRDefault="00866CC0" w:rsidP="00866CC0">
                      <w:pPr>
                        <w:pStyle w:val="ListParagraph"/>
                        <w:numPr>
                          <w:ilvl w:val="0"/>
                          <w:numId w:val="4"/>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Improves user experience and public satisfaction.</w:t>
                      </w:r>
                    </w:p>
                    <w:p w14:paraId="72EBB772" w14:textId="77777777" w:rsidR="00866CC0" w:rsidRPr="00347EA4" w:rsidRDefault="00866CC0" w:rsidP="00866CC0">
                      <w:pPr>
                        <w:pStyle w:val="ListParagraph"/>
                        <w:numPr>
                          <w:ilvl w:val="0"/>
                          <w:numId w:val="4"/>
                        </w:numPr>
                        <w:shd w:val="clear" w:color="auto" w:fill="95DCF7" w:themeFill="accent4" w:themeFillTint="66"/>
                        <w:spacing w:after="0" w:line="240" w:lineRule="auto"/>
                        <w:rPr>
                          <w:rFonts w:asciiTheme="majorBidi" w:hAnsiTheme="majorBidi" w:cstheme="majorBidi"/>
                          <w:color w:val="000000" w:themeColor="text1"/>
                          <w:kern w:val="24"/>
                        </w:rPr>
                      </w:pPr>
                      <w:r w:rsidRPr="00347EA4">
                        <w:rPr>
                          <w:rFonts w:asciiTheme="majorBidi" w:hAnsiTheme="majorBidi" w:cstheme="majorBidi"/>
                          <w:color w:val="000000" w:themeColor="text1"/>
                          <w:kern w:val="24"/>
                        </w:rPr>
                        <w:t>Promotes inclusive urban mobility.</w:t>
                      </w:r>
                    </w:p>
                  </w:txbxContent>
                </v:textbox>
              </v:shape>
            </w:pict>
          </mc:Fallback>
        </mc:AlternateContent>
      </w:r>
    </w:p>
    <w:p w14:paraId="16068E70" w14:textId="4CE6E6C9" w:rsidR="30B07401" w:rsidRDefault="30B07401" w:rsidP="30B07401">
      <w:pPr>
        <w:rPr>
          <w:rFonts w:ascii="Arial" w:eastAsia="Arial" w:hAnsi="Arial" w:cs="Arial"/>
        </w:rPr>
      </w:pPr>
    </w:p>
    <w:p w14:paraId="7B702C8F" w14:textId="13EFC5F8" w:rsidR="30B07401" w:rsidRDefault="30B07401" w:rsidP="30B07401">
      <w:pPr>
        <w:rPr>
          <w:rFonts w:ascii="Arial" w:eastAsia="Arial" w:hAnsi="Arial" w:cs="Arial"/>
        </w:rPr>
      </w:pPr>
    </w:p>
    <w:p w14:paraId="5FDF15F0" w14:textId="4C4D1EE1" w:rsidR="30B07401" w:rsidRDefault="30B07401" w:rsidP="30B07401">
      <w:pPr>
        <w:rPr>
          <w:rFonts w:ascii="Arial" w:eastAsia="Arial" w:hAnsi="Arial" w:cs="Arial"/>
        </w:rPr>
      </w:pPr>
    </w:p>
    <w:p w14:paraId="1304EFAB" w14:textId="731D066F" w:rsidR="30B07401" w:rsidRDefault="30B07401" w:rsidP="30B07401">
      <w:pPr>
        <w:rPr>
          <w:rFonts w:ascii="Arial" w:eastAsia="Arial" w:hAnsi="Arial" w:cs="Arial"/>
        </w:rPr>
      </w:pPr>
    </w:p>
    <w:p w14:paraId="1CCF116A" w14:textId="0391073A" w:rsidR="30B07401" w:rsidRDefault="30B07401" w:rsidP="30B07401">
      <w:pPr>
        <w:rPr>
          <w:rFonts w:ascii="Arial" w:eastAsia="Arial" w:hAnsi="Arial" w:cs="Arial"/>
        </w:rPr>
      </w:pPr>
    </w:p>
    <w:p w14:paraId="1FD4D6EF" w14:textId="5F7D1475" w:rsidR="30B07401" w:rsidRDefault="30B07401" w:rsidP="30B07401">
      <w:pPr>
        <w:rPr>
          <w:rFonts w:ascii="Arial" w:eastAsia="Arial" w:hAnsi="Arial" w:cs="Arial"/>
        </w:rPr>
      </w:pPr>
    </w:p>
    <w:p w14:paraId="0BDC662F" w14:textId="6DCEFEFB" w:rsidR="30B07401" w:rsidRDefault="00347EA4" w:rsidP="30B07401">
      <w:pPr>
        <w:rPr>
          <w:rFonts w:ascii="Arial" w:eastAsia="Arial" w:hAnsi="Arial" w:cs="Arial"/>
        </w:rPr>
      </w:pPr>
      <w:r>
        <w:rPr>
          <w:noProof/>
        </w:rPr>
        <w:drawing>
          <wp:anchor distT="0" distB="0" distL="114300" distR="114300" simplePos="0" relativeHeight="251658247" behindDoc="0" locked="0" layoutInCell="1" allowOverlap="1" wp14:anchorId="668BA7F9" wp14:editId="44FAA026">
            <wp:simplePos x="0" y="0"/>
            <wp:positionH relativeFrom="column">
              <wp:posOffset>2809875</wp:posOffset>
            </wp:positionH>
            <wp:positionV relativeFrom="paragraph">
              <wp:posOffset>103505</wp:posOffset>
            </wp:positionV>
            <wp:extent cx="3729355" cy="3667125"/>
            <wp:effectExtent l="19050" t="0" r="61595" b="47625"/>
            <wp:wrapNone/>
            <wp:docPr id="744066813" name="Diagram 1">
              <a:extLst xmlns:a="http://schemas.openxmlformats.org/drawingml/2006/main">
                <a:ext uri="{FF2B5EF4-FFF2-40B4-BE49-F238E27FC236}">
                  <a16:creationId xmlns:a16="http://schemas.microsoft.com/office/drawing/2014/main" id="{81580CD3-A2F3-462B-814E-E546457A5850}"/>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page">
              <wp14:pctWidth>0</wp14:pctWidth>
            </wp14:sizeRelH>
            <wp14:sizeRelV relativeFrom="page">
              <wp14:pctHeight>0</wp14:pctHeight>
            </wp14:sizeRelV>
          </wp:anchor>
        </w:drawing>
      </w:r>
    </w:p>
    <w:p w14:paraId="5A138619" w14:textId="0AE9AF0E" w:rsidR="30B07401" w:rsidRDefault="30B07401" w:rsidP="30B07401">
      <w:pPr>
        <w:rPr>
          <w:rFonts w:ascii="Arial" w:eastAsia="Arial" w:hAnsi="Arial" w:cs="Arial"/>
        </w:rPr>
      </w:pPr>
    </w:p>
    <w:p w14:paraId="355BDD59" w14:textId="17644BF5" w:rsidR="30B07401" w:rsidRDefault="30B07401" w:rsidP="30B07401">
      <w:pPr>
        <w:rPr>
          <w:rFonts w:ascii="Arial" w:eastAsia="Arial" w:hAnsi="Arial" w:cs="Arial"/>
        </w:rPr>
      </w:pPr>
    </w:p>
    <w:p w14:paraId="6A2BDC69" w14:textId="6223A208" w:rsidR="30B07401" w:rsidRDefault="00C7315C" w:rsidP="30B07401">
      <w:pPr>
        <w:rPr>
          <w:rFonts w:ascii="Arial" w:eastAsia="Arial" w:hAnsi="Arial" w:cs="Arial"/>
        </w:rPr>
      </w:pPr>
      <w:r w:rsidRPr="00866CC0">
        <w:rPr>
          <w:noProof/>
        </w:rPr>
        <mc:AlternateContent>
          <mc:Choice Requires="wps">
            <w:drawing>
              <wp:anchor distT="0" distB="0" distL="114300" distR="114300" simplePos="0" relativeHeight="251658242" behindDoc="0" locked="0" layoutInCell="1" allowOverlap="1" wp14:anchorId="5E019937" wp14:editId="1D4A1465">
                <wp:simplePos x="0" y="0"/>
                <wp:positionH relativeFrom="column">
                  <wp:posOffset>-845820</wp:posOffset>
                </wp:positionH>
                <wp:positionV relativeFrom="paragraph">
                  <wp:posOffset>247650</wp:posOffset>
                </wp:positionV>
                <wp:extent cx="3562350" cy="2689860"/>
                <wp:effectExtent l="0" t="0" r="0" b="0"/>
                <wp:wrapNone/>
                <wp:docPr id="67" name="TextBox 66">
                  <a:extLst xmlns:a="http://schemas.openxmlformats.org/drawingml/2006/main">
                    <a:ext uri="{FF2B5EF4-FFF2-40B4-BE49-F238E27FC236}">
                      <a16:creationId xmlns:a16="http://schemas.microsoft.com/office/drawing/2014/main" id="{65AF4046-AEB4-74F7-1957-107301A21952}"/>
                    </a:ext>
                  </a:extLst>
                </wp:docPr>
                <wp:cNvGraphicFramePr/>
                <a:graphic xmlns:a="http://schemas.openxmlformats.org/drawingml/2006/main">
                  <a:graphicData uri="http://schemas.microsoft.com/office/word/2010/wordprocessingShape">
                    <wps:wsp>
                      <wps:cNvSpPr txBox="1"/>
                      <wps:spPr>
                        <a:xfrm>
                          <a:off x="0" y="0"/>
                          <a:ext cx="3562350" cy="2689860"/>
                        </a:xfrm>
                        <a:prstGeom prst="rect">
                          <a:avLst/>
                        </a:prstGeom>
                        <a:solidFill>
                          <a:schemeClr val="tx2">
                            <a:lumMod val="25000"/>
                            <a:lumOff val="75000"/>
                          </a:schemeClr>
                        </a:solidFill>
                      </wps:spPr>
                      <wps:txbx>
                        <w:txbxContent>
                          <w:p w14:paraId="2094D6CC" w14:textId="77777777" w:rsidR="00866CC0" w:rsidRPr="00866CC0" w:rsidRDefault="00866CC0" w:rsidP="00866CC0">
                            <w:pPr>
                              <w:rPr>
                                <w:rFonts w:hAnsi="Aptos"/>
                                <w:color w:val="000000" w:themeColor="text1"/>
                                <w:kern w:val="24"/>
                                <w:sz w:val="32"/>
                                <w:szCs w:val="32"/>
                              </w:rPr>
                            </w:pPr>
                            <w:r w:rsidRPr="00866CC0">
                              <w:rPr>
                                <w:rFonts w:hAnsi="Aptos"/>
                                <w:color w:val="000000" w:themeColor="text1"/>
                                <w:kern w:val="24"/>
                                <w:sz w:val="32"/>
                                <w:szCs w:val="32"/>
                              </w:rPr>
                              <w:t>Reference</w:t>
                            </w:r>
                          </w:p>
                          <w:p w14:paraId="09010EE7" w14:textId="77777777" w:rsidR="00866CC0" w:rsidRPr="00866CC0" w:rsidRDefault="00866CC0" w:rsidP="00866CC0">
                            <w:pPr>
                              <w:pStyle w:val="ListParagraph"/>
                              <w:numPr>
                                <w:ilvl w:val="0"/>
                                <w:numId w:val="5"/>
                              </w:numPr>
                              <w:shd w:val="clear" w:color="auto" w:fill="FFFFFF"/>
                              <w:spacing w:after="0" w:line="240" w:lineRule="auto"/>
                              <w:rPr>
                                <w:rFonts w:ascii="Arial" w:hAnsi="Arial" w:cs="Arial"/>
                                <w:color w:val="222222"/>
                                <w:kern w:val="24"/>
                                <w:sz w:val="18"/>
                                <w:szCs w:val="18"/>
                              </w:rPr>
                            </w:pPr>
                            <w:r w:rsidRPr="00866CC0">
                              <w:rPr>
                                <w:rFonts w:ascii="Arial" w:hAnsi="Arial" w:cs="Arial"/>
                                <w:color w:val="222222"/>
                                <w:kern w:val="24"/>
                                <w:sz w:val="18"/>
                                <w:szCs w:val="18"/>
                                <w:highlight w:val="white"/>
                              </w:rPr>
                              <w:t xml:space="preserve">Staniewska, A., Sykta, I., Ozimek, A., Barnaś, K., Dudek, M., </w:t>
                            </w:r>
                            <w:proofErr w:type="spellStart"/>
                            <w:r w:rsidRPr="00866CC0">
                              <w:rPr>
                                <w:rFonts w:ascii="Arial" w:hAnsi="Arial" w:cs="Arial"/>
                                <w:color w:val="222222"/>
                                <w:kern w:val="24"/>
                                <w:sz w:val="18"/>
                                <w:szCs w:val="18"/>
                                <w:highlight w:val="white"/>
                              </w:rPr>
                              <w:t>Marasik</w:t>
                            </w:r>
                            <w:proofErr w:type="spellEnd"/>
                            <w:r w:rsidRPr="00866CC0">
                              <w:rPr>
                                <w:rFonts w:ascii="Arial" w:hAnsi="Arial" w:cs="Arial"/>
                                <w:color w:val="222222"/>
                                <w:kern w:val="24"/>
                                <w:sz w:val="18"/>
                                <w:szCs w:val="18"/>
                                <w:highlight w:val="white"/>
                              </w:rPr>
                              <w:t xml:space="preserve">, M. and </w:t>
                            </w:r>
                            <w:proofErr w:type="spellStart"/>
                            <w:r w:rsidRPr="00866CC0">
                              <w:rPr>
                                <w:rFonts w:ascii="Arial" w:hAnsi="Arial" w:cs="Arial"/>
                                <w:color w:val="222222"/>
                                <w:kern w:val="24"/>
                                <w:sz w:val="18"/>
                                <w:szCs w:val="18"/>
                                <w:highlight w:val="white"/>
                              </w:rPr>
                              <w:t>Racoń</w:t>
                            </w:r>
                            <w:proofErr w:type="spellEnd"/>
                            <w:r w:rsidRPr="00866CC0">
                              <w:rPr>
                                <w:rFonts w:ascii="Arial" w:hAnsi="Arial" w:cs="Arial"/>
                                <w:color w:val="222222"/>
                                <w:kern w:val="24"/>
                                <w:sz w:val="18"/>
                                <w:szCs w:val="18"/>
                                <w:highlight w:val="white"/>
                              </w:rPr>
                              <w:t>-Leja, K., 2023. Framework for the design of a small transport hub as an interdisciplinary challenge to implement sustainable solutions. </w:t>
                            </w:r>
                            <w:r w:rsidRPr="00866CC0">
                              <w:rPr>
                                <w:rFonts w:ascii="Arial" w:hAnsi="Arial" w:cs="Arial"/>
                                <w:i/>
                                <w:iCs/>
                                <w:color w:val="222222"/>
                                <w:kern w:val="24"/>
                                <w:sz w:val="18"/>
                                <w:szCs w:val="18"/>
                              </w:rPr>
                              <w:t>Sustainability</w:t>
                            </w:r>
                            <w:r w:rsidRPr="00866CC0">
                              <w:rPr>
                                <w:rFonts w:ascii="Arial" w:hAnsi="Arial" w:cs="Arial"/>
                                <w:color w:val="222222"/>
                                <w:kern w:val="24"/>
                                <w:sz w:val="18"/>
                                <w:szCs w:val="18"/>
                                <w:highlight w:val="white"/>
                              </w:rPr>
                              <w:t>, </w:t>
                            </w:r>
                            <w:r w:rsidRPr="00866CC0">
                              <w:rPr>
                                <w:rFonts w:ascii="Arial" w:hAnsi="Arial" w:cs="Arial"/>
                                <w:i/>
                                <w:iCs/>
                                <w:color w:val="222222"/>
                                <w:kern w:val="24"/>
                                <w:sz w:val="18"/>
                                <w:szCs w:val="18"/>
                              </w:rPr>
                              <w:t>15</w:t>
                            </w:r>
                            <w:r w:rsidRPr="00866CC0">
                              <w:rPr>
                                <w:rFonts w:ascii="Arial" w:hAnsi="Arial" w:cs="Arial"/>
                                <w:color w:val="222222"/>
                                <w:kern w:val="24"/>
                                <w:sz w:val="18"/>
                                <w:szCs w:val="18"/>
                                <w:highlight w:val="white"/>
                              </w:rPr>
                              <w:t>(14), p.10975.</w:t>
                            </w:r>
                          </w:p>
                          <w:p w14:paraId="08A56FA4" w14:textId="77777777" w:rsidR="00866CC0" w:rsidRPr="00866CC0" w:rsidRDefault="00866CC0" w:rsidP="00866CC0">
                            <w:pPr>
                              <w:pStyle w:val="ListParagraph"/>
                              <w:numPr>
                                <w:ilvl w:val="0"/>
                                <w:numId w:val="5"/>
                              </w:numPr>
                              <w:shd w:val="clear" w:color="auto" w:fill="FFFFFF"/>
                              <w:spacing w:after="0" w:line="240" w:lineRule="auto"/>
                              <w:rPr>
                                <w:rFonts w:ascii="Arial" w:hAnsi="Arial" w:cs="Arial"/>
                                <w:color w:val="222222"/>
                                <w:kern w:val="24"/>
                                <w:sz w:val="18"/>
                                <w:szCs w:val="18"/>
                              </w:rPr>
                            </w:pPr>
                            <w:r w:rsidRPr="00866CC0">
                              <w:rPr>
                                <w:rFonts w:ascii="Arial" w:hAnsi="Arial" w:cs="Arial"/>
                                <w:color w:val="222222"/>
                                <w:kern w:val="24"/>
                                <w:sz w:val="18"/>
                                <w:szCs w:val="18"/>
                                <w:highlight w:val="white"/>
                              </w:rPr>
                              <w:t>Quiroz Villanueva, M.J., Guglielmi, F., De Fabiis, F. and Coppola, P., 2025. Social and Economic Impacts of Transportation Multi-Modal and Multi-Service Hub Development. </w:t>
                            </w:r>
                            <w:r w:rsidRPr="00866CC0">
                              <w:rPr>
                                <w:rFonts w:ascii="Arial" w:hAnsi="Arial" w:cs="Arial"/>
                                <w:i/>
                                <w:iCs/>
                                <w:color w:val="222222"/>
                                <w:kern w:val="24"/>
                                <w:sz w:val="18"/>
                                <w:szCs w:val="18"/>
                                <w:highlight w:val="white"/>
                              </w:rPr>
                              <w:t>Sustainability</w:t>
                            </w:r>
                            <w:r w:rsidRPr="00866CC0">
                              <w:rPr>
                                <w:rFonts w:ascii="Arial" w:hAnsi="Arial" w:cs="Arial"/>
                                <w:color w:val="222222"/>
                                <w:kern w:val="24"/>
                                <w:sz w:val="18"/>
                                <w:szCs w:val="18"/>
                                <w:highlight w:val="white"/>
                              </w:rPr>
                              <w:t>, </w:t>
                            </w:r>
                            <w:r w:rsidRPr="00866CC0">
                              <w:rPr>
                                <w:rFonts w:ascii="Arial" w:hAnsi="Arial" w:cs="Arial"/>
                                <w:i/>
                                <w:iCs/>
                                <w:color w:val="222222"/>
                                <w:kern w:val="24"/>
                                <w:sz w:val="18"/>
                                <w:szCs w:val="18"/>
                                <w:highlight w:val="white"/>
                              </w:rPr>
                              <w:t>17</w:t>
                            </w:r>
                            <w:r w:rsidRPr="00866CC0">
                              <w:rPr>
                                <w:rFonts w:ascii="Arial" w:hAnsi="Arial" w:cs="Arial"/>
                                <w:color w:val="222222"/>
                                <w:kern w:val="24"/>
                                <w:sz w:val="18"/>
                                <w:szCs w:val="18"/>
                                <w:highlight w:val="white"/>
                              </w:rPr>
                              <w:t>(4), p.1767.</w:t>
                            </w:r>
                          </w:p>
                          <w:p w14:paraId="4DB89123" w14:textId="77777777" w:rsidR="00866CC0" w:rsidRPr="00866CC0" w:rsidRDefault="00866CC0" w:rsidP="00866CC0">
                            <w:pPr>
                              <w:pStyle w:val="ListParagraph"/>
                              <w:numPr>
                                <w:ilvl w:val="0"/>
                                <w:numId w:val="5"/>
                              </w:numPr>
                              <w:shd w:val="clear" w:color="auto" w:fill="FFFFFF"/>
                              <w:spacing w:after="0" w:line="240" w:lineRule="auto"/>
                              <w:rPr>
                                <w:rFonts w:ascii="Arial" w:hAnsi="Arial" w:cs="Arial"/>
                                <w:color w:val="222222"/>
                                <w:kern w:val="24"/>
                                <w:sz w:val="18"/>
                                <w:szCs w:val="18"/>
                              </w:rPr>
                            </w:pPr>
                            <w:r w:rsidRPr="00866CC0">
                              <w:rPr>
                                <w:rFonts w:ascii="Arial" w:hAnsi="Arial" w:cs="Arial"/>
                                <w:color w:val="222222"/>
                                <w:kern w:val="24"/>
                                <w:sz w:val="18"/>
                                <w:szCs w:val="18"/>
                                <w:highlight w:val="white"/>
                              </w:rPr>
                              <w:t>Thammaruangsri, K.P., 2003. </w:t>
                            </w:r>
                            <w:r w:rsidRPr="00866CC0">
                              <w:rPr>
                                <w:rFonts w:ascii="Arial" w:hAnsi="Arial" w:cs="Arial"/>
                                <w:i/>
                                <w:iCs/>
                                <w:color w:val="222222"/>
                                <w:kern w:val="24"/>
                                <w:sz w:val="18"/>
                                <w:szCs w:val="18"/>
                                <w:highlight w:val="white"/>
                              </w:rPr>
                              <w:t>Node and place, a study of the spatial process of railway terminus area redevelopment in central London</w:t>
                            </w:r>
                            <w:r w:rsidRPr="00866CC0">
                              <w:rPr>
                                <w:rFonts w:ascii="Arial" w:hAnsi="Arial" w:cs="Arial"/>
                                <w:color w:val="222222"/>
                                <w:kern w:val="24"/>
                                <w:sz w:val="18"/>
                                <w:szCs w:val="18"/>
                                <w:highlight w:val="white"/>
                              </w:rPr>
                              <w:t>. University of London, University College London (United Kingdom).</w:t>
                            </w:r>
                          </w:p>
                          <w:p w14:paraId="3CA4CC26" w14:textId="77777777" w:rsidR="00866CC0" w:rsidRPr="00866CC0" w:rsidRDefault="00866CC0" w:rsidP="00866CC0">
                            <w:pPr>
                              <w:pStyle w:val="ListParagraph"/>
                              <w:numPr>
                                <w:ilvl w:val="0"/>
                                <w:numId w:val="5"/>
                              </w:numPr>
                              <w:shd w:val="clear" w:color="auto" w:fill="FFFFFF"/>
                              <w:spacing w:after="0" w:line="240" w:lineRule="auto"/>
                              <w:rPr>
                                <w:rFonts w:ascii="Arial" w:hAnsi="Arial" w:cs="Arial"/>
                                <w:color w:val="222222"/>
                                <w:kern w:val="24"/>
                                <w:sz w:val="18"/>
                                <w:szCs w:val="18"/>
                              </w:rPr>
                            </w:pPr>
                            <w:r w:rsidRPr="00866CC0">
                              <w:rPr>
                                <w:rFonts w:ascii="Arial" w:hAnsi="Arial" w:cs="Arial"/>
                                <w:color w:val="222222"/>
                                <w:kern w:val="24"/>
                                <w:sz w:val="18"/>
                                <w:szCs w:val="18"/>
                                <w:highlight w:val="white"/>
                              </w:rPr>
                              <w:t>Banerjee, I. and Saha, A., 2022. Mobility centre-oriented urban regeneration: examining place value of railway stations. </w:t>
                            </w:r>
                            <w:proofErr w:type="spellStart"/>
                            <w:r w:rsidRPr="00866CC0">
                              <w:rPr>
                                <w:rFonts w:ascii="Arial" w:hAnsi="Arial" w:cs="Arial"/>
                                <w:i/>
                                <w:iCs/>
                                <w:color w:val="222222"/>
                                <w:kern w:val="24"/>
                                <w:sz w:val="18"/>
                                <w:szCs w:val="18"/>
                                <w:highlight w:val="white"/>
                              </w:rPr>
                              <w:t>Geojournal</w:t>
                            </w:r>
                            <w:proofErr w:type="spellEnd"/>
                            <w:r w:rsidRPr="00866CC0">
                              <w:rPr>
                                <w:rFonts w:ascii="Arial" w:hAnsi="Arial" w:cs="Arial"/>
                                <w:color w:val="222222"/>
                                <w:kern w:val="24"/>
                                <w:sz w:val="18"/>
                                <w:szCs w:val="18"/>
                                <w:highlight w:val="white"/>
                              </w:rPr>
                              <w:t>, </w:t>
                            </w:r>
                            <w:r w:rsidRPr="00866CC0">
                              <w:rPr>
                                <w:rFonts w:ascii="Arial" w:hAnsi="Arial" w:cs="Arial"/>
                                <w:i/>
                                <w:iCs/>
                                <w:color w:val="222222"/>
                                <w:kern w:val="24"/>
                                <w:sz w:val="18"/>
                                <w:szCs w:val="18"/>
                                <w:highlight w:val="white"/>
                              </w:rPr>
                              <w:t>87</w:t>
                            </w:r>
                            <w:r w:rsidRPr="00866CC0">
                              <w:rPr>
                                <w:rFonts w:ascii="Arial" w:hAnsi="Arial" w:cs="Arial"/>
                                <w:color w:val="222222"/>
                                <w:kern w:val="24"/>
                                <w:sz w:val="18"/>
                                <w:szCs w:val="18"/>
                                <w:highlight w:val="white"/>
                              </w:rPr>
                              <w:t>(Suppl 4), pp.567-581.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019937" id="TextBox 66" o:spid="_x0000_s1032" type="#_x0000_t202" style="position:absolute;margin-left:-66.6pt;margin-top:19.5pt;width:280.5pt;height:211.8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" fillcolor="#a7caec [831]" stroked="f">
                <v:textbox>
                  <w:txbxContent>
                    <w:p w14:paraId="2094D6CC" w14:textId="77777777" w:rsidR="00866CC0" w:rsidRPr="00866CC0" w:rsidRDefault="00866CC0" w:rsidP="00866CC0">
                      <w:pPr>
                        <w:rPr>
                          <w:rFonts w:hAnsi="Aptos"/>
                          <w:color w:val="000000" w:themeColor="text1"/>
                          <w:kern w:val="24"/>
                          <w:sz w:val="32"/>
                          <w:szCs w:val="32"/>
                        </w:rPr>
                      </w:pPr>
                      <w:r w:rsidRPr="00866CC0">
                        <w:rPr>
                          <w:rFonts w:hAnsi="Aptos"/>
                          <w:color w:val="000000" w:themeColor="text1"/>
                          <w:kern w:val="24"/>
                          <w:sz w:val="32"/>
                          <w:szCs w:val="32"/>
                        </w:rPr>
                        <w:t>Reference</w:t>
                      </w:r>
                    </w:p>
                    <w:p w14:paraId="09010EE7" w14:textId="77777777" w:rsidR="00866CC0" w:rsidRPr="00866CC0" w:rsidRDefault="00866CC0" w:rsidP="00866CC0">
                      <w:pPr>
                        <w:pStyle w:val="ListParagraph"/>
                        <w:numPr>
                          <w:ilvl w:val="0"/>
                          <w:numId w:val="5"/>
                        </w:numPr>
                        <w:shd w:val="clear" w:color="auto" w:fill="FFFFFF"/>
                        <w:spacing w:after="0" w:line="240" w:lineRule="auto"/>
                        <w:rPr>
                          <w:rFonts w:ascii="Arial" w:hAnsi="Arial" w:cs="Arial"/>
                          <w:color w:val="222222"/>
                          <w:kern w:val="24"/>
                          <w:sz w:val="18"/>
                          <w:szCs w:val="18"/>
                        </w:rPr>
                      </w:pPr>
                      <w:r w:rsidRPr="00866CC0">
                        <w:rPr>
                          <w:rFonts w:ascii="Arial" w:hAnsi="Arial" w:cs="Arial"/>
                          <w:color w:val="222222"/>
                          <w:kern w:val="24"/>
                          <w:sz w:val="18"/>
                          <w:szCs w:val="18"/>
                          <w:highlight w:val="white"/>
                        </w:rPr>
                        <w:t xml:space="preserve">Staniewska, A., Sykta, I., Ozimek, A., Barnaś, K., Dudek, M., </w:t>
                      </w:r>
                      <w:proofErr w:type="spellStart"/>
                      <w:r w:rsidRPr="00866CC0">
                        <w:rPr>
                          <w:rFonts w:ascii="Arial" w:hAnsi="Arial" w:cs="Arial"/>
                          <w:color w:val="222222"/>
                          <w:kern w:val="24"/>
                          <w:sz w:val="18"/>
                          <w:szCs w:val="18"/>
                          <w:highlight w:val="white"/>
                        </w:rPr>
                        <w:t>Marasik</w:t>
                      </w:r>
                      <w:proofErr w:type="spellEnd"/>
                      <w:r w:rsidRPr="00866CC0">
                        <w:rPr>
                          <w:rFonts w:ascii="Arial" w:hAnsi="Arial" w:cs="Arial"/>
                          <w:color w:val="222222"/>
                          <w:kern w:val="24"/>
                          <w:sz w:val="18"/>
                          <w:szCs w:val="18"/>
                          <w:highlight w:val="white"/>
                        </w:rPr>
                        <w:t xml:space="preserve">, M. and </w:t>
                      </w:r>
                      <w:proofErr w:type="spellStart"/>
                      <w:r w:rsidRPr="00866CC0">
                        <w:rPr>
                          <w:rFonts w:ascii="Arial" w:hAnsi="Arial" w:cs="Arial"/>
                          <w:color w:val="222222"/>
                          <w:kern w:val="24"/>
                          <w:sz w:val="18"/>
                          <w:szCs w:val="18"/>
                          <w:highlight w:val="white"/>
                        </w:rPr>
                        <w:t>Racoń</w:t>
                      </w:r>
                      <w:proofErr w:type="spellEnd"/>
                      <w:r w:rsidRPr="00866CC0">
                        <w:rPr>
                          <w:rFonts w:ascii="Arial" w:hAnsi="Arial" w:cs="Arial"/>
                          <w:color w:val="222222"/>
                          <w:kern w:val="24"/>
                          <w:sz w:val="18"/>
                          <w:szCs w:val="18"/>
                          <w:highlight w:val="white"/>
                        </w:rPr>
                        <w:t>-Leja, K., 2023. Framework for the design of a small transport hub as an interdisciplinary challenge to implement sustainable solutions. </w:t>
                      </w:r>
                      <w:r w:rsidRPr="00866CC0">
                        <w:rPr>
                          <w:rFonts w:ascii="Arial" w:hAnsi="Arial" w:cs="Arial"/>
                          <w:i/>
                          <w:iCs/>
                          <w:color w:val="222222"/>
                          <w:kern w:val="24"/>
                          <w:sz w:val="18"/>
                          <w:szCs w:val="18"/>
                        </w:rPr>
                        <w:t>Sustainability</w:t>
                      </w:r>
                      <w:r w:rsidRPr="00866CC0">
                        <w:rPr>
                          <w:rFonts w:ascii="Arial" w:hAnsi="Arial" w:cs="Arial"/>
                          <w:color w:val="222222"/>
                          <w:kern w:val="24"/>
                          <w:sz w:val="18"/>
                          <w:szCs w:val="18"/>
                          <w:highlight w:val="white"/>
                        </w:rPr>
                        <w:t>, </w:t>
                      </w:r>
                      <w:r w:rsidRPr="00866CC0">
                        <w:rPr>
                          <w:rFonts w:ascii="Arial" w:hAnsi="Arial" w:cs="Arial"/>
                          <w:i/>
                          <w:iCs/>
                          <w:color w:val="222222"/>
                          <w:kern w:val="24"/>
                          <w:sz w:val="18"/>
                          <w:szCs w:val="18"/>
                        </w:rPr>
                        <w:t>15</w:t>
                      </w:r>
                      <w:r w:rsidRPr="00866CC0">
                        <w:rPr>
                          <w:rFonts w:ascii="Arial" w:hAnsi="Arial" w:cs="Arial"/>
                          <w:color w:val="222222"/>
                          <w:kern w:val="24"/>
                          <w:sz w:val="18"/>
                          <w:szCs w:val="18"/>
                          <w:highlight w:val="white"/>
                        </w:rPr>
                        <w:t>(14), p.10975.</w:t>
                      </w:r>
                    </w:p>
                    <w:p w14:paraId="08A56FA4" w14:textId="77777777" w:rsidR="00866CC0" w:rsidRPr="00866CC0" w:rsidRDefault="00866CC0" w:rsidP="00866CC0">
                      <w:pPr>
                        <w:pStyle w:val="ListParagraph"/>
                        <w:numPr>
                          <w:ilvl w:val="0"/>
                          <w:numId w:val="5"/>
                        </w:numPr>
                        <w:shd w:val="clear" w:color="auto" w:fill="FFFFFF"/>
                        <w:spacing w:after="0" w:line="240" w:lineRule="auto"/>
                        <w:rPr>
                          <w:rFonts w:ascii="Arial" w:hAnsi="Arial" w:cs="Arial"/>
                          <w:color w:val="222222"/>
                          <w:kern w:val="24"/>
                          <w:sz w:val="18"/>
                          <w:szCs w:val="18"/>
                        </w:rPr>
                      </w:pPr>
                      <w:r w:rsidRPr="00866CC0">
                        <w:rPr>
                          <w:rFonts w:ascii="Arial" w:hAnsi="Arial" w:cs="Arial"/>
                          <w:color w:val="222222"/>
                          <w:kern w:val="24"/>
                          <w:sz w:val="18"/>
                          <w:szCs w:val="18"/>
                          <w:highlight w:val="white"/>
                        </w:rPr>
                        <w:t>Quiroz Villanueva, M.J., Guglielmi, F., De Fabiis, F. and Coppola, P., 2025. Social and Economic Impacts of Transportation Multi-Modal and Multi-Service Hub Development. </w:t>
                      </w:r>
                      <w:r w:rsidRPr="00866CC0">
                        <w:rPr>
                          <w:rFonts w:ascii="Arial" w:hAnsi="Arial" w:cs="Arial"/>
                          <w:i/>
                          <w:iCs/>
                          <w:color w:val="222222"/>
                          <w:kern w:val="24"/>
                          <w:sz w:val="18"/>
                          <w:szCs w:val="18"/>
                          <w:highlight w:val="white"/>
                        </w:rPr>
                        <w:t>Sustainability</w:t>
                      </w:r>
                      <w:r w:rsidRPr="00866CC0">
                        <w:rPr>
                          <w:rFonts w:ascii="Arial" w:hAnsi="Arial" w:cs="Arial"/>
                          <w:color w:val="222222"/>
                          <w:kern w:val="24"/>
                          <w:sz w:val="18"/>
                          <w:szCs w:val="18"/>
                          <w:highlight w:val="white"/>
                        </w:rPr>
                        <w:t>, </w:t>
                      </w:r>
                      <w:r w:rsidRPr="00866CC0">
                        <w:rPr>
                          <w:rFonts w:ascii="Arial" w:hAnsi="Arial" w:cs="Arial"/>
                          <w:i/>
                          <w:iCs/>
                          <w:color w:val="222222"/>
                          <w:kern w:val="24"/>
                          <w:sz w:val="18"/>
                          <w:szCs w:val="18"/>
                          <w:highlight w:val="white"/>
                        </w:rPr>
                        <w:t>17</w:t>
                      </w:r>
                      <w:r w:rsidRPr="00866CC0">
                        <w:rPr>
                          <w:rFonts w:ascii="Arial" w:hAnsi="Arial" w:cs="Arial"/>
                          <w:color w:val="222222"/>
                          <w:kern w:val="24"/>
                          <w:sz w:val="18"/>
                          <w:szCs w:val="18"/>
                          <w:highlight w:val="white"/>
                        </w:rPr>
                        <w:t>(4), p.1767.</w:t>
                      </w:r>
                    </w:p>
                    <w:p w14:paraId="4DB89123" w14:textId="77777777" w:rsidR="00866CC0" w:rsidRPr="00866CC0" w:rsidRDefault="00866CC0" w:rsidP="00866CC0">
                      <w:pPr>
                        <w:pStyle w:val="ListParagraph"/>
                        <w:numPr>
                          <w:ilvl w:val="0"/>
                          <w:numId w:val="5"/>
                        </w:numPr>
                        <w:shd w:val="clear" w:color="auto" w:fill="FFFFFF"/>
                        <w:spacing w:after="0" w:line="240" w:lineRule="auto"/>
                        <w:rPr>
                          <w:rFonts w:ascii="Arial" w:hAnsi="Arial" w:cs="Arial"/>
                          <w:color w:val="222222"/>
                          <w:kern w:val="24"/>
                          <w:sz w:val="18"/>
                          <w:szCs w:val="18"/>
                        </w:rPr>
                      </w:pPr>
                      <w:r w:rsidRPr="00866CC0">
                        <w:rPr>
                          <w:rFonts w:ascii="Arial" w:hAnsi="Arial" w:cs="Arial"/>
                          <w:color w:val="222222"/>
                          <w:kern w:val="24"/>
                          <w:sz w:val="18"/>
                          <w:szCs w:val="18"/>
                          <w:highlight w:val="white"/>
                        </w:rPr>
                        <w:t>Thammaruangsri, K.P., 2003. </w:t>
                      </w:r>
                      <w:r w:rsidRPr="00866CC0">
                        <w:rPr>
                          <w:rFonts w:ascii="Arial" w:hAnsi="Arial" w:cs="Arial"/>
                          <w:i/>
                          <w:iCs/>
                          <w:color w:val="222222"/>
                          <w:kern w:val="24"/>
                          <w:sz w:val="18"/>
                          <w:szCs w:val="18"/>
                          <w:highlight w:val="white"/>
                        </w:rPr>
                        <w:t>Node and place, a study of the spatial process of railway terminus area redevelopment in central London</w:t>
                      </w:r>
                      <w:r w:rsidRPr="00866CC0">
                        <w:rPr>
                          <w:rFonts w:ascii="Arial" w:hAnsi="Arial" w:cs="Arial"/>
                          <w:color w:val="222222"/>
                          <w:kern w:val="24"/>
                          <w:sz w:val="18"/>
                          <w:szCs w:val="18"/>
                          <w:highlight w:val="white"/>
                        </w:rPr>
                        <w:t>. University of London, University College London (United Kingdom).</w:t>
                      </w:r>
                    </w:p>
                    <w:p w14:paraId="3CA4CC26" w14:textId="77777777" w:rsidR="00866CC0" w:rsidRPr="00866CC0" w:rsidRDefault="00866CC0" w:rsidP="00866CC0">
                      <w:pPr>
                        <w:pStyle w:val="ListParagraph"/>
                        <w:numPr>
                          <w:ilvl w:val="0"/>
                          <w:numId w:val="5"/>
                        </w:numPr>
                        <w:shd w:val="clear" w:color="auto" w:fill="FFFFFF"/>
                        <w:spacing w:after="0" w:line="240" w:lineRule="auto"/>
                        <w:rPr>
                          <w:rFonts w:ascii="Arial" w:hAnsi="Arial" w:cs="Arial"/>
                          <w:color w:val="222222"/>
                          <w:kern w:val="24"/>
                          <w:sz w:val="18"/>
                          <w:szCs w:val="18"/>
                        </w:rPr>
                      </w:pPr>
                      <w:r w:rsidRPr="00866CC0">
                        <w:rPr>
                          <w:rFonts w:ascii="Arial" w:hAnsi="Arial" w:cs="Arial"/>
                          <w:color w:val="222222"/>
                          <w:kern w:val="24"/>
                          <w:sz w:val="18"/>
                          <w:szCs w:val="18"/>
                          <w:highlight w:val="white"/>
                        </w:rPr>
                        <w:t>Banerjee, I. and Saha, A., 2022. Mobility centre-oriented urban regeneration: examining place value of railway stations. </w:t>
                      </w:r>
                      <w:proofErr w:type="spellStart"/>
                      <w:r w:rsidRPr="00866CC0">
                        <w:rPr>
                          <w:rFonts w:ascii="Arial" w:hAnsi="Arial" w:cs="Arial"/>
                          <w:i/>
                          <w:iCs/>
                          <w:color w:val="222222"/>
                          <w:kern w:val="24"/>
                          <w:sz w:val="18"/>
                          <w:szCs w:val="18"/>
                          <w:highlight w:val="white"/>
                        </w:rPr>
                        <w:t>Geojournal</w:t>
                      </w:r>
                      <w:proofErr w:type="spellEnd"/>
                      <w:r w:rsidRPr="00866CC0">
                        <w:rPr>
                          <w:rFonts w:ascii="Arial" w:hAnsi="Arial" w:cs="Arial"/>
                          <w:color w:val="222222"/>
                          <w:kern w:val="24"/>
                          <w:sz w:val="18"/>
                          <w:szCs w:val="18"/>
                          <w:highlight w:val="white"/>
                        </w:rPr>
                        <w:t>, </w:t>
                      </w:r>
                      <w:r w:rsidRPr="00866CC0">
                        <w:rPr>
                          <w:rFonts w:ascii="Arial" w:hAnsi="Arial" w:cs="Arial"/>
                          <w:i/>
                          <w:iCs/>
                          <w:color w:val="222222"/>
                          <w:kern w:val="24"/>
                          <w:sz w:val="18"/>
                          <w:szCs w:val="18"/>
                          <w:highlight w:val="white"/>
                        </w:rPr>
                        <w:t>87</w:t>
                      </w:r>
                      <w:r w:rsidRPr="00866CC0">
                        <w:rPr>
                          <w:rFonts w:ascii="Arial" w:hAnsi="Arial" w:cs="Arial"/>
                          <w:color w:val="222222"/>
                          <w:kern w:val="24"/>
                          <w:sz w:val="18"/>
                          <w:szCs w:val="18"/>
                          <w:highlight w:val="white"/>
                        </w:rPr>
                        <w:t>(Suppl 4), pp.567-581.</w:t>
                      </w:r>
                    </w:p>
                  </w:txbxContent>
                </v:textbox>
              </v:shape>
            </w:pict>
          </mc:Fallback>
        </mc:AlternateContent>
      </w:r>
    </w:p>
    <w:p w14:paraId="154012EA" w14:textId="7EFD02F3" w:rsidR="30B07401" w:rsidRDefault="30B07401" w:rsidP="30B07401">
      <w:pPr>
        <w:rPr>
          <w:rFonts w:ascii="Arial" w:eastAsia="Arial" w:hAnsi="Arial" w:cs="Arial"/>
        </w:rPr>
      </w:pPr>
    </w:p>
    <w:p w14:paraId="76F52214" w14:textId="4175E01D" w:rsidR="30B07401" w:rsidRDefault="30B07401" w:rsidP="30B07401">
      <w:pPr>
        <w:rPr>
          <w:rFonts w:ascii="Arial" w:eastAsia="Arial" w:hAnsi="Arial" w:cs="Arial"/>
        </w:rPr>
      </w:pPr>
    </w:p>
    <w:p w14:paraId="076AE308" w14:textId="6705BDBB" w:rsidR="30B07401" w:rsidRDefault="30B07401" w:rsidP="30B07401">
      <w:pPr>
        <w:rPr>
          <w:rFonts w:ascii="Arial" w:eastAsia="Arial" w:hAnsi="Arial" w:cs="Arial"/>
        </w:rPr>
      </w:pPr>
    </w:p>
    <w:p w14:paraId="2115F55B" w14:textId="76C5162C" w:rsidR="30B07401" w:rsidRDefault="30B07401" w:rsidP="30B07401">
      <w:pPr>
        <w:rPr>
          <w:rFonts w:ascii="Arial" w:eastAsia="Arial" w:hAnsi="Arial" w:cs="Arial"/>
        </w:rPr>
      </w:pPr>
    </w:p>
    <w:p w14:paraId="49FF676B" w14:textId="77777777" w:rsidR="00347EA4" w:rsidRDefault="00347EA4" w:rsidP="00347EA4">
      <w:pPr>
        <w:pStyle w:val="Heading1"/>
      </w:pPr>
    </w:p>
    <w:p w14:paraId="1F081643" w14:textId="77777777" w:rsidR="00347EA4" w:rsidRPr="00347EA4" w:rsidRDefault="00347EA4" w:rsidP="00347EA4"/>
    <w:p w14:paraId="037C444F" w14:textId="039CB8AD" w:rsidR="00347EA4" w:rsidRDefault="00347EA4" w:rsidP="00347EA4">
      <w:pPr>
        <w:pStyle w:val="Heading1"/>
      </w:pPr>
      <w:bookmarkStart w:id="1" w:name="_Toc235725563"/>
      <w:r>
        <w:lastRenderedPageBreak/>
        <w:t>Part B</w:t>
      </w:r>
      <w:bookmarkEnd w:id="1"/>
    </w:p>
    <w:p w14:paraId="32E51339" w14:textId="77777777" w:rsidR="00347EA4" w:rsidRPr="00347EA4" w:rsidRDefault="00347EA4" w:rsidP="00347EA4"/>
    <w:p w14:paraId="5E5787A5" w14:textId="638514CF" w:rsidR="000C1502" w:rsidRPr="00C7315C" w:rsidRDefault="746CD2B5" w:rsidP="00C7315C">
      <w:pPr>
        <w:spacing w:line="360" w:lineRule="auto"/>
        <w:jc w:val="both"/>
        <w:rPr>
          <w:rFonts w:asciiTheme="majorBidi" w:eastAsia="Arial" w:hAnsiTheme="majorBidi" w:cstheme="majorBidi"/>
        </w:rPr>
      </w:pPr>
      <w:r w:rsidRPr="00C7315C">
        <w:rPr>
          <w:rFonts w:asciiTheme="majorBidi" w:eastAsia="Arial" w:hAnsiTheme="majorBidi" w:cstheme="majorBidi"/>
        </w:rPr>
        <w:t>Reflection on Tutor and Peer Feedback for the Central Transport Hub Redevelopment Project Plan</w:t>
      </w:r>
    </w:p>
    <w:p w14:paraId="40A66DE9" w14:textId="10FD00FF" w:rsidR="794F1EE9" w:rsidRPr="00C7315C" w:rsidRDefault="794F1EE9" w:rsidP="00C7315C">
      <w:pPr>
        <w:spacing w:line="360" w:lineRule="auto"/>
        <w:jc w:val="both"/>
        <w:rPr>
          <w:rFonts w:asciiTheme="majorBidi" w:eastAsia="Arial" w:hAnsiTheme="majorBidi" w:cstheme="majorBidi"/>
        </w:rPr>
      </w:pPr>
    </w:p>
    <w:p w14:paraId="42FC36E9" w14:textId="5A5464BF" w:rsidR="0F65369F" w:rsidRPr="00C7315C" w:rsidRDefault="0F65369F" w:rsidP="00C7315C">
      <w:pPr>
        <w:spacing w:line="360" w:lineRule="auto"/>
        <w:jc w:val="both"/>
        <w:rPr>
          <w:rFonts w:asciiTheme="majorBidi" w:eastAsia="Arial" w:hAnsiTheme="majorBidi" w:cstheme="majorBidi"/>
        </w:rPr>
      </w:pPr>
      <w:r w:rsidRPr="00C7315C">
        <w:rPr>
          <w:rFonts w:asciiTheme="majorBidi" w:eastAsia="Arial" w:hAnsiTheme="majorBidi" w:cstheme="majorBidi"/>
        </w:rPr>
        <w:t>The instructor and peers' comments gave me important insight into the advantages and disadvantages of my first project management strategy for the key transit hub's renovation. The feedback enabled me to pinpoint the plan's strong points as well as those that needed improvement to produce a final project plan that was more practical, thorough, and achievable.</w:t>
      </w:r>
    </w:p>
    <w:p w14:paraId="17C0760B" w14:textId="1B57BB56" w:rsidR="0F65369F" w:rsidRPr="00C7315C" w:rsidRDefault="0F65369F" w:rsidP="00C7315C">
      <w:pPr>
        <w:spacing w:line="360" w:lineRule="auto"/>
        <w:jc w:val="both"/>
        <w:rPr>
          <w:rFonts w:asciiTheme="majorBidi" w:eastAsia="Arial" w:hAnsiTheme="majorBidi" w:cstheme="majorBidi"/>
        </w:rPr>
      </w:pPr>
      <w:r w:rsidRPr="00C7315C">
        <w:rPr>
          <w:rFonts w:asciiTheme="majorBidi" w:eastAsia="Arial" w:hAnsiTheme="majorBidi" w:cstheme="majorBidi"/>
        </w:rPr>
        <w:t>The project plan's general structure and clarity were noted as one of its main advantages in the feedback. By emphasising the restoration of transit capacity, raising safety standards, and promoting broader urban regeneration, my initial strategy effectively established the goal of the rehabilitation project. The feedback acknowledged that I had considered significant project goals, such as digital infrastructure, environmental sustainability, and accessibility enhancements. These components showed an awareness that the rehabilitation was a long-term investment in community development and economic recovery in addition to being an infrastructure project.</w:t>
      </w:r>
    </w:p>
    <w:p w14:paraId="626CE289" w14:textId="3DC63438" w:rsidR="0F65369F" w:rsidRPr="00C7315C" w:rsidRDefault="0F65369F" w:rsidP="00C7315C">
      <w:pPr>
        <w:spacing w:line="360" w:lineRule="auto"/>
        <w:jc w:val="both"/>
        <w:rPr>
          <w:rFonts w:asciiTheme="majorBidi" w:eastAsia="Arial" w:hAnsiTheme="majorBidi" w:cstheme="majorBidi"/>
        </w:rPr>
      </w:pPr>
      <w:r w:rsidRPr="00C7315C">
        <w:rPr>
          <w:rFonts w:asciiTheme="majorBidi" w:eastAsia="Arial" w:hAnsiTheme="majorBidi" w:cstheme="majorBidi"/>
        </w:rPr>
        <w:t>Reviewers also praised the project's consideration of the various stakeholders. Local government agencies, transportation providers, companies, citizens, and construction partners were designated as important stakeholders in the original concept. This was significant since good cooperation and communication between various organisations are essential to the success of a large-scale transit rehabilitation project. The comments reaffirmed how crucial it is to keep stakeholders involved at every stage of the project rather than viewing consultation as a one-time event.</w:t>
      </w:r>
    </w:p>
    <w:p w14:paraId="52FA98E5" w14:textId="20095783" w:rsidR="0F65369F" w:rsidRPr="00C7315C" w:rsidRDefault="0F65369F" w:rsidP="00C7315C">
      <w:pPr>
        <w:spacing w:line="360" w:lineRule="auto"/>
        <w:jc w:val="both"/>
        <w:rPr>
          <w:rFonts w:asciiTheme="majorBidi" w:eastAsia="Arial" w:hAnsiTheme="majorBidi" w:cstheme="majorBidi"/>
        </w:rPr>
      </w:pPr>
      <w:r w:rsidRPr="00C7315C">
        <w:rPr>
          <w:rFonts w:asciiTheme="majorBidi" w:eastAsia="Arial" w:hAnsiTheme="majorBidi" w:cstheme="majorBidi"/>
        </w:rPr>
        <w:t xml:space="preserve">The feedback did, however, also point out </w:t>
      </w:r>
      <w:r w:rsidR="00C90A67" w:rsidRPr="00C7315C">
        <w:rPr>
          <w:rFonts w:asciiTheme="majorBidi" w:eastAsia="Arial" w:hAnsiTheme="majorBidi" w:cstheme="majorBidi"/>
        </w:rPr>
        <w:t>several</w:t>
      </w:r>
      <w:r w:rsidRPr="00C7315C">
        <w:rPr>
          <w:rFonts w:asciiTheme="majorBidi" w:eastAsia="Arial" w:hAnsiTheme="majorBidi" w:cstheme="majorBidi"/>
        </w:rPr>
        <w:t xml:space="preserve"> areas in which the project plan needed to be improved. The initial plan's lack of adequate information about project governance, roles, and responsibilities was one of its main flaws. Despite identifying stakeholders, the plan did not specify who would </w:t>
      </w:r>
      <w:r w:rsidR="00C90A67" w:rsidRPr="00C7315C">
        <w:rPr>
          <w:rFonts w:asciiTheme="majorBidi" w:eastAsia="Arial" w:hAnsiTheme="majorBidi" w:cstheme="majorBidi"/>
        </w:rPr>
        <w:t>oversee</w:t>
      </w:r>
      <w:r w:rsidRPr="00C7315C">
        <w:rPr>
          <w:rFonts w:asciiTheme="majorBidi" w:eastAsia="Arial" w:hAnsiTheme="majorBidi" w:cstheme="majorBidi"/>
        </w:rPr>
        <w:t xml:space="preserve"> making decisions, managing risks, and keeping an eye on the project's progress. A more transparent governance structure, with clearly defined roles for the project board, project manager, technical teams, and outside partners, will be included in the final project management plan to solve this.</w:t>
      </w:r>
    </w:p>
    <w:p w14:paraId="1AB82DA1" w14:textId="40F3EB77" w:rsidR="0F65369F" w:rsidRPr="00C7315C" w:rsidRDefault="0F65369F" w:rsidP="00C7315C">
      <w:pPr>
        <w:spacing w:line="360" w:lineRule="auto"/>
        <w:jc w:val="both"/>
        <w:rPr>
          <w:rFonts w:asciiTheme="majorBidi" w:eastAsia="Arial" w:hAnsiTheme="majorBidi" w:cstheme="majorBidi"/>
        </w:rPr>
      </w:pPr>
      <w:r w:rsidRPr="00C7315C">
        <w:rPr>
          <w:rFonts w:asciiTheme="majorBidi" w:eastAsia="Arial" w:hAnsiTheme="majorBidi" w:cstheme="majorBidi"/>
        </w:rPr>
        <w:lastRenderedPageBreak/>
        <w:t>The requirement for a more thorough approach to risk management was another area that needed improvement. Although concerns including cost overruns, construction delays, and public inconvenience were acknowledged in the original plan, the comments indicated that these risks required more thorough assessment and mitigation techniques. In response, a more thorough risk register that evaluates each risk's impact and possibility will be included in the final plan, along with steps to lessen possible unfavourable outcomes. As a result, the plan will be more realistic and consistent with expert project management techniques.</w:t>
      </w:r>
    </w:p>
    <w:p w14:paraId="54C43FC4" w14:textId="2B6147E1" w:rsidR="0F65369F" w:rsidRPr="00C7315C" w:rsidRDefault="0F65369F" w:rsidP="00C7315C">
      <w:pPr>
        <w:spacing w:line="360" w:lineRule="auto"/>
        <w:jc w:val="both"/>
        <w:rPr>
          <w:rFonts w:asciiTheme="majorBidi" w:eastAsia="Arial" w:hAnsiTheme="majorBidi" w:cstheme="majorBidi"/>
        </w:rPr>
      </w:pPr>
      <w:r w:rsidRPr="00C7315C">
        <w:rPr>
          <w:rFonts w:asciiTheme="majorBidi" w:eastAsia="Arial" w:hAnsiTheme="majorBidi" w:cstheme="majorBidi"/>
        </w:rPr>
        <w:t>The comments also emphasised the necessity of giving resource management and project scheduling more thought. The first plan outlined general project phases but lacked sufficient information on resource allocation and interdependencies between tasks. A more thorough implementation schedule, more precise milestones, and evaluation of the financial, human, and technological resources needed at each stage will all be included in the final project plan to improve this.</w:t>
      </w:r>
    </w:p>
    <w:p w14:paraId="2E348139" w14:textId="567B2779" w:rsidR="71E2D2DA" w:rsidRPr="00C7315C" w:rsidRDefault="50E1BD9E" w:rsidP="00C7315C">
      <w:pPr>
        <w:spacing w:line="360" w:lineRule="auto"/>
        <w:jc w:val="both"/>
        <w:rPr>
          <w:rFonts w:asciiTheme="majorBidi" w:hAnsiTheme="majorBidi" w:cstheme="majorBidi"/>
        </w:rPr>
      </w:pPr>
      <w:r w:rsidRPr="00C7315C">
        <w:rPr>
          <w:rFonts w:asciiTheme="majorBidi" w:eastAsia="Arial" w:hAnsiTheme="majorBidi" w:cstheme="majorBidi"/>
        </w:rPr>
        <w:t>The final project management plan will be modified in response to feedback from peers and the tutor. The updated plan will enhance governance, risk management, scheduling, and delivery controls while preserving the original strengths of sustainability, stakeholder consideration, and strategic objectives. All things considered, the feedback process has strengthened my knowledge that effective project management involves thorough planning, accountability, and ongoing assessment in addition to a clear goal. As a result, the final project plan will offer a more practical and organised method for completing the central transport hub's renovation.</w:t>
      </w:r>
    </w:p>
    <w:p w14:paraId="2B57DFAE" w14:textId="0D2459B1" w:rsidR="30B07401" w:rsidRPr="00C7315C" w:rsidRDefault="30B07401" w:rsidP="00C7315C">
      <w:pPr>
        <w:spacing w:line="360" w:lineRule="auto"/>
        <w:jc w:val="both"/>
        <w:rPr>
          <w:rFonts w:asciiTheme="majorBidi" w:eastAsia="Arial" w:hAnsiTheme="majorBidi" w:cstheme="majorBidi"/>
        </w:rPr>
      </w:pPr>
    </w:p>
    <w:p w14:paraId="33CE9DA5" w14:textId="23479A8E" w:rsidR="30B07401" w:rsidRPr="00C7315C" w:rsidRDefault="30B07401" w:rsidP="00C7315C">
      <w:pPr>
        <w:spacing w:line="360" w:lineRule="auto"/>
        <w:jc w:val="both"/>
        <w:rPr>
          <w:rFonts w:asciiTheme="majorBidi" w:eastAsia="Arial" w:hAnsiTheme="majorBidi" w:cstheme="majorBidi"/>
        </w:rPr>
      </w:pPr>
    </w:p>
    <w:p w14:paraId="1CF5B4DA" w14:textId="696F70FA" w:rsidR="30B07401" w:rsidRPr="00C7315C" w:rsidRDefault="30B07401" w:rsidP="00C7315C">
      <w:pPr>
        <w:spacing w:line="360" w:lineRule="auto"/>
        <w:jc w:val="both"/>
        <w:rPr>
          <w:rFonts w:asciiTheme="majorBidi" w:eastAsia="Arial" w:hAnsiTheme="majorBidi" w:cstheme="majorBidi"/>
        </w:rPr>
      </w:pPr>
    </w:p>
    <w:p w14:paraId="28E5A2AB" w14:textId="77F53F8B" w:rsidR="30B07401" w:rsidRPr="00C7315C" w:rsidRDefault="30B07401" w:rsidP="00C7315C">
      <w:pPr>
        <w:spacing w:line="360" w:lineRule="auto"/>
        <w:jc w:val="both"/>
        <w:rPr>
          <w:rFonts w:asciiTheme="majorBidi" w:eastAsia="Arial" w:hAnsiTheme="majorBidi" w:cstheme="majorBidi"/>
        </w:rPr>
      </w:pPr>
    </w:p>
    <w:p w14:paraId="1E154377" w14:textId="5B9B6569" w:rsidR="30B07401" w:rsidRPr="00C7315C" w:rsidRDefault="30B07401" w:rsidP="00C7315C">
      <w:pPr>
        <w:spacing w:line="360" w:lineRule="auto"/>
        <w:jc w:val="both"/>
        <w:rPr>
          <w:rFonts w:asciiTheme="majorBidi" w:eastAsia="Arial" w:hAnsiTheme="majorBidi" w:cstheme="majorBidi"/>
        </w:rPr>
      </w:pPr>
    </w:p>
    <w:p w14:paraId="6D3FDB80" w14:textId="3FA91C74" w:rsidR="30B07401" w:rsidRPr="00C7315C" w:rsidRDefault="30B07401" w:rsidP="00C7315C">
      <w:pPr>
        <w:spacing w:line="360" w:lineRule="auto"/>
        <w:jc w:val="both"/>
        <w:rPr>
          <w:rFonts w:asciiTheme="majorBidi" w:eastAsia="Arial" w:hAnsiTheme="majorBidi" w:cstheme="majorBidi"/>
        </w:rPr>
      </w:pPr>
    </w:p>
    <w:p w14:paraId="72CE91BD" w14:textId="1C181B0F" w:rsidR="30B07401" w:rsidRPr="00C7315C" w:rsidRDefault="30B07401" w:rsidP="00C7315C">
      <w:pPr>
        <w:spacing w:line="360" w:lineRule="auto"/>
        <w:jc w:val="both"/>
        <w:rPr>
          <w:rFonts w:asciiTheme="majorBidi" w:eastAsia="Arial" w:hAnsiTheme="majorBidi" w:cstheme="majorBidi"/>
        </w:rPr>
      </w:pPr>
    </w:p>
    <w:p w14:paraId="3484235D" w14:textId="223F7177" w:rsidR="30B07401" w:rsidRPr="00C7315C" w:rsidRDefault="30B07401" w:rsidP="00C7315C">
      <w:pPr>
        <w:spacing w:line="360" w:lineRule="auto"/>
        <w:jc w:val="both"/>
        <w:rPr>
          <w:rFonts w:asciiTheme="majorBidi" w:eastAsia="Arial" w:hAnsiTheme="majorBidi" w:cstheme="majorBidi"/>
        </w:rPr>
      </w:pPr>
    </w:p>
    <w:p w14:paraId="39677B62" w14:textId="2655EE8E" w:rsidR="009D09DA" w:rsidRDefault="00347EA4" w:rsidP="00347EA4">
      <w:pPr>
        <w:pStyle w:val="Heading1"/>
      </w:pPr>
      <w:bookmarkStart w:id="2" w:name="_Toc235725564"/>
      <w:r>
        <w:lastRenderedPageBreak/>
        <w:t>Part C</w:t>
      </w:r>
      <w:bookmarkEnd w:id="2"/>
    </w:p>
    <w:p w14:paraId="21AE5842" w14:textId="77777777" w:rsidR="00347EA4" w:rsidRPr="00347EA4" w:rsidRDefault="00347EA4" w:rsidP="00347EA4"/>
    <w:p w14:paraId="60C5787E" w14:textId="02A479EB" w:rsidR="47F3757F" w:rsidRPr="00C7315C" w:rsidRDefault="47F3757F" w:rsidP="00C7315C">
      <w:pPr>
        <w:spacing w:line="360" w:lineRule="auto"/>
        <w:jc w:val="both"/>
        <w:rPr>
          <w:rFonts w:asciiTheme="majorBidi" w:hAnsiTheme="majorBidi" w:cstheme="majorBidi"/>
        </w:rPr>
      </w:pPr>
      <w:r w:rsidRPr="00C7315C">
        <w:rPr>
          <w:rFonts w:asciiTheme="majorBidi" w:eastAsia="Arial" w:hAnsiTheme="majorBidi" w:cstheme="majorBidi"/>
        </w:rPr>
        <w:t>Project Management Plan</w:t>
      </w:r>
    </w:p>
    <w:p w14:paraId="7F5EE11A" w14:textId="21577788" w:rsidR="47F3757F" w:rsidRPr="00C7315C" w:rsidRDefault="47F3757F" w:rsidP="00C7315C">
      <w:pPr>
        <w:spacing w:line="360" w:lineRule="auto"/>
        <w:jc w:val="both"/>
        <w:rPr>
          <w:rFonts w:asciiTheme="majorBidi" w:hAnsiTheme="majorBidi" w:cstheme="majorBidi"/>
        </w:rPr>
      </w:pPr>
      <w:r w:rsidRPr="00C7315C">
        <w:rPr>
          <w:rFonts w:asciiTheme="majorBidi" w:eastAsia="Arial" w:hAnsiTheme="majorBidi" w:cstheme="majorBidi"/>
        </w:rPr>
        <w:t>Redevelopment of the Central Transport Hub Following the November 2025 Closure</w:t>
      </w:r>
    </w:p>
    <w:p w14:paraId="13A298C9" w14:textId="085B7B77" w:rsidR="30B07401" w:rsidRPr="00C7315C" w:rsidRDefault="30B07401" w:rsidP="00C7315C">
      <w:pPr>
        <w:spacing w:line="360" w:lineRule="auto"/>
        <w:jc w:val="both"/>
        <w:rPr>
          <w:rFonts w:asciiTheme="majorBidi" w:eastAsia="Arial" w:hAnsiTheme="majorBidi" w:cstheme="majorBidi"/>
        </w:rPr>
      </w:pPr>
    </w:p>
    <w:p w14:paraId="02BC5E7F" w14:textId="45CC6997" w:rsidR="47F3757F" w:rsidRPr="00C7315C" w:rsidRDefault="47F3757F" w:rsidP="00C7315C">
      <w:pPr>
        <w:spacing w:line="360" w:lineRule="auto"/>
        <w:jc w:val="both"/>
        <w:rPr>
          <w:rFonts w:asciiTheme="majorBidi" w:hAnsiTheme="majorBidi" w:cstheme="majorBidi"/>
        </w:rPr>
      </w:pPr>
      <w:r w:rsidRPr="00C7315C">
        <w:rPr>
          <w:rFonts w:asciiTheme="majorBidi" w:eastAsia="Arial" w:hAnsiTheme="majorBidi" w:cstheme="majorBidi"/>
        </w:rPr>
        <w:t>Executive summary</w:t>
      </w:r>
    </w:p>
    <w:p w14:paraId="6706594D" w14:textId="4F848551" w:rsidR="47F3757F" w:rsidRPr="00C7315C" w:rsidRDefault="47F3757F" w:rsidP="00C7315C">
      <w:pPr>
        <w:spacing w:line="360" w:lineRule="auto"/>
        <w:jc w:val="both"/>
        <w:rPr>
          <w:rFonts w:asciiTheme="majorBidi" w:hAnsiTheme="majorBidi" w:cstheme="majorBidi"/>
        </w:rPr>
      </w:pPr>
      <w:r w:rsidRPr="00C7315C">
        <w:rPr>
          <w:rFonts w:asciiTheme="majorBidi" w:eastAsia="Arial" w:hAnsiTheme="majorBidi" w:cstheme="majorBidi"/>
        </w:rPr>
        <w:t>Passenger transit, freight movement, and commercial activity throughout the metropolitan area were severely disrupted by the primary transport hub's unplanned closure in November 2025. The transit hub was built more than 40 years ago, and structural evaluations revealed that it no longer conforms with current safety standards, accessibility laws, or operational requirements. To restore transportation services while promoting environmental sustainability, digital innovation, and inclusive urban development, local authorities launched an urgent regeneration program.</w:t>
      </w:r>
    </w:p>
    <w:p w14:paraId="3BAC6954" w14:textId="63488446" w:rsidR="47F3757F" w:rsidRPr="00C7315C" w:rsidRDefault="47F3757F" w:rsidP="00C7315C">
      <w:pPr>
        <w:spacing w:line="360" w:lineRule="auto"/>
        <w:jc w:val="both"/>
        <w:rPr>
          <w:rFonts w:asciiTheme="majorBidi" w:hAnsiTheme="majorBidi" w:cstheme="majorBidi"/>
        </w:rPr>
      </w:pPr>
      <w:r w:rsidRPr="00C7315C">
        <w:rPr>
          <w:rFonts w:asciiTheme="majorBidi" w:eastAsia="Arial" w:hAnsiTheme="majorBidi" w:cstheme="majorBidi"/>
        </w:rPr>
        <w:t>This project management plan offers an organised method for overseeing the key transit hub's reconstruction. The project scope definition, work breakdown structure (WBS), quad chart, Gantt chart, stakeholder analysis, resource allocation, and risk management are only a few of the acknowledged project management techniques and tools used in the study. The project's goal is to create a state-of-the-art multimodal transport hub that integrates freight, rail, bus, and bicycle facilities while meeting environmental goals and UK safety regulations.</w:t>
      </w:r>
    </w:p>
    <w:p w14:paraId="6F85A1D0" w14:textId="2F67EC66" w:rsidR="6F5EE00C" w:rsidRPr="00C7315C" w:rsidRDefault="6F5EE00C" w:rsidP="00C7315C">
      <w:pPr>
        <w:spacing w:line="360" w:lineRule="auto"/>
        <w:jc w:val="both"/>
        <w:rPr>
          <w:rFonts w:asciiTheme="majorBidi" w:hAnsiTheme="majorBidi" w:cstheme="majorBidi"/>
        </w:rPr>
      </w:pPr>
      <w:r w:rsidRPr="00C7315C">
        <w:rPr>
          <w:rFonts w:asciiTheme="majorBidi" w:eastAsia="Arial" w:hAnsiTheme="majorBidi" w:cstheme="majorBidi"/>
        </w:rPr>
        <w:t>To guarantee efficient governance, stakeholder participation, and successful completion, the proposed project incorporates PRINCE2 techniques and Project Management Institute (PMI) principles. It is anticipated that the renovation will increase passenger safety, boost economic growth, lessen its negative effects on the environment, and promote long-term urban renewal.</w:t>
      </w:r>
    </w:p>
    <w:p w14:paraId="0DF8573A" w14:textId="349E4353" w:rsidR="30B07401" w:rsidRPr="00C7315C" w:rsidRDefault="30B07401" w:rsidP="00C7315C">
      <w:pPr>
        <w:spacing w:line="360" w:lineRule="auto"/>
        <w:jc w:val="both"/>
        <w:rPr>
          <w:rFonts w:asciiTheme="majorBidi" w:eastAsia="Arial" w:hAnsiTheme="majorBidi" w:cstheme="majorBidi"/>
        </w:rPr>
      </w:pPr>
    </w:p>
    <w:p w14:paraId="59BCF363" w14:textId="1BD5BD36" w:rsidR="6F5EE00C" w:rsidRPr="00C7315C" w:rsidRDefault="6F5EE00C" w:rsidP="00347EA4">
      <w:pPr>
        <w:pStyle w:val="Heading1"/>
      </w:pPr>
      <w:bookmarkStart w:id="3" w:name="_Toc235725565"/>
      <w:r w:rsidRPr="00C7315C">
        <w:t>Introduction</w:t>
      </w:r>
      <w:bookmarkEnd w:id="3"/>
    </w:p>
    <w:p w14:paraId="2F05596D" w14:textId="420E13FA" w:rsidR="04D21FB7" w:rsidRPr="00C7315C" w:rsidRDefault="04D21FB7" w:rsidP="00C7315C">
      <w:pPr>
        <w:spacing w:line="360" w:lineRule="auto"/>
        <w:jc w:val="both"/>
        <w:rPr>
          <w:rFonts w:asciiTheme="majorBidi" w:hAnsiTheme="majorBidi" w:cstheme="majorBidi"/>
        </w:rPr>
      </w:pPr>
      <w:r w:rsidRPr="00C7315C">
        <w:rPr>
          <w:rFonts w:asciiTheme="majorBidi" w:eastAsia="Arial" w:hAnsiTheme="majorBidi" w:cstheme="majorBidi"/>
        </w:rPr>
        <w:t>Modern cities rely on integrated transport infrastructure to promote economic productivity, social mobility and sustainable urban development. Transport hubs provide crucial links between rail, bus, bicycle, pedestrian networks and freight operations. When these facilities become structurally hazardous or operationally outmoded, the implications extend beyond transportation, harming jobs, trade and public confidence.</w:t>
      </w:r>
    </w:p>
    <w:p w14:paraId="6EBF18E1" w14:textId="707D7520" w:rsidR="04D21FB7" w:rsidRPr="00C7315C" w:rsidRDefault="04D21FB7" w:rsidP="00C7315C">
      <w:pPr>
        <w:spacing w:line="360" w:lineRule="auto"/>
        <w:jc w:val="both"/>
        <w:rPr>
          <w:rFonts w:asciiTheme="majorBidi" w:hAnsiTheme="majorBidi" w:cstheme="majorBidi"/>
        </w:rPr>
      </w:pPr>
      <w:r w:rsidRPr="00C7315C">
        <w:rPr>
          <w:rFonts w:asciiTheme="majorBidi" w:eastAsia="Arial" w:hAnsiTheme="majorBidi" w:cstheme="majorBidi"/>
        </w:rPr>
        <w:lastRenderedPageBreak/>
        <w:t>In November 2025, the closing of a major urban transport hub followed structural assessments finding considerable degradation after more than forty years of service. The institution no longer satisfied current structural safety criteria, disability accessibility legislation or digital infrastructure standards. The closure impacted everyday commute, delayed freight transit, diminished local business activity and provoked considerable public concern.</w:t>
      </w:r>
    </w:p>
    <w:p w14:paraId="5749D9E1" w14:textId="365A5736" w:rsidR="04D21FB7" w:rsidRPr="00C7315C" w:rsidRDefault="04D21FB7" w:rsidP="00C7315C">
      <w:pPr>
        <w:spacing w:line="360" w:lineRule="auto"/>
        <w:jc w:val="both"/>
        <w:rPr>
          <w:rFonts w:asciiTheme="majorBidi" w:hAnsiTheme="majorBidi" w:cstheme="majorBidi"/>
        </w:rPr>
      </w:pPr>
      <w:r w:rsidRPr="00C7315C">
        <w:rPr>
          <w:rFonts w:asciiTheme="majorBidi" w:eastAsia="Arial" w:hAnsiTheme="majorBidi" w:cstheme="majorBidi"/>
        </w:rPr>
        <w:t>Local authorities therefore began an urgent redevelopment initiative focusing on redeveloping the transport hub to restore transport capacity while accomplishing larger environmental and social objectives. The reconstruction coincides with national initiatives encouraging sustainable travel, carbon reduction, smart infrastructure and inclusive public services.</w:t>
      </w:r>
    </w:p>
    <w:p w14:paraId="44FD33AC" w14:textId="09202411" w:rsidR="04D21FB7" w:rsidRPr="00C7315C" w:rsidRDefault="04D21FB7" w:rsidP="00C7315C">
      <w:pPr>
        <w:spacing w:line="360" w:lineRule="auto"/>
        <w:jc w:val="both"/>
        <w:rPr>
          <w:rFonts w:asciiTheme="majorBidi" w:hAnsiTheme="majorBidi" w:cstheme="majorBidi"/>
        </w:rPr>
      </w:pPr>
      <w:proofErr w:type="gramStart"/>
      <w:r w:rsidRPr="00C7315C">
        <w:rPr>
          <w:rFonts w:asciiTheme="majorBidi" w:eastAsia="Arial" w:hAnsiTheme="majorBidi" w:cstheme="majorBidi"/>
        </w:rPr>
        <w:t>In order to</w:t>
      </w:r>
      <w:proofErr w:type="gramEnd"/>
      <w:r w:rsidRPr="00C7315C">
        <w:rPr>
          <w:rFonts w:asciiTheme="majorBidi" w:eastAsia="Arial" w:hAnsiTheme="majorBidi" w:cstheme="majorBidi"/>
        </w:rPr>
        <w:t xml:space="preserve"> show how the redevelopment project may be completed successfully, this project management plan makes use of established project management frameworks. The report leverages principles provided within the Project Management Institute's PMBOK Guide (7th Edition), PRINCE2 and ISO 21502 to establish clear governance, effective planning and appropriate control throughout the project lifecycle. The plan shows how project management strategies can meet stakeholder expectations while accomplishing project goals within predetermined scope, schedule, cost, and quality restrictions.</w:t>
      </w:r>
    </w:p>
    <w:p w14:paraId="5CEE9DE6" w14:textId="73881FBD" w:rsidR="04D21FB7" w:rsidRPr="00C7315C" w:rsidRDefault="04D21FB7" w:rsidP="00347EA4">
      <w:pPr>
        <w:pStyle w:val="Heading1"/>
      </w:pPr>
      <w:bookmarkStart w:id="4" w:name="_Toc235725566"/>
      <w:r w:rsidRPr="00C7315C">
        <w:t>Project Description</w:t>
      </w:r>
      <w:bookmarkEnd w:id="4"/>
      <w:r w:rsidRPr="00C7315C">
        <w:t xml:space="preserve"> </w:t>
      </w:r>
    </w:p>
    <w:p w14:paraId="415C4F40" w14:textId="3F05249F" w:rsidR="0F905ADA" w:rsidRPr="00C7315C" w:rsidRDefault="0F905ADA" w:rsidP="00C7315C">
      <w:pPr>
        <w:spacing w:line="360" w:lineRule="auto"/>
        <w:jc w:val="both"/>
        <w:rPr>
          <w:rFonts w:asciiTheme="majorBidi" w:eastAsia="Arial" w:hAnsiTheme="majorBidi" w:cstheme="majorBidi"/>
        </w:rPr>
      </w:pPr>
      <w:r w:rsidRPr="00C7315C">
        <w:rPr>
          <w:rFonts w:asciiTheme="majorBidi" w:eastAsia="Arial" w:hAnsiTheme="majorBidi" w:cstheme="majorBidi"/>
        </w:rPr>
        <w:t>To</w:t>
      </w:r>
      <w:r w:rsidR="04D21FB7" w:rsidRPr="00C7315C">
        <w:rPr>
          <w:rFonts w:asciiTheme="majorBidi" w:eastAsia="Arial" w:hAnsiTheme="majorBidi" w:cstheme="majorBidi"/>
        </w:rPr>
        <w:t xml:space="preserve"> replace outdated infrastructure with a contemporary, secure, and sustainable multimodal transportation facility, the proposed project calls for the whole renovation of the metropolitan major transport hub.</w:t>
      </w:r>
    </w:p>
    <w:p w14:paraId="1D6854C1" w14:textId="6D495860" w:rsidR="296F4A11" w:rsidRPr="00C7315C" w:rsidRDefault="296F4A11" w:rsidP="00C7315C">
      <w:pPr>
        <w:spacing w:line="360" w:lineRule="auto"/>
        <w:jc w:val="both"/>
        <w:rPr>
          <w:rFonts w:asciiTheme="majorBidi" w:eastAsia="Arial" w:hAnsiTheme="majorBidi" w:cstheme="majorBidi"/>
        </w:rPr>
      </w:pPr>
      <w:r w:rsidRPr="00C7315C">
        <w:rPr>
          <w:rFonts w:asciiTheme="majorBidi" w:eastAsia="Arial" w:hAnsiTheme="majorBidi" w:cstheme="majorBidi"/>
        </w:rPr>
        <w:t>If required, the project will remove structurally flawed infrastructure, build new transportation facilities, install intelligent transportation systems, enhance passenger amenities, and use environmentally friendly technologies</w:t>
      </w:r>
      <w:r w:rsidR="7F50E7FD" w:rsidRPr="00C7315C">
        <w:rPr>
          <w:rFonts w:asciiTheme="majorBidi" w:eastAsia="Arial" w:hAnsiTheme="majorBidi" w:cstheme="majorBidi"/>
        </w:rPr>
        <w:t xml:space="preserve"> (Turner, 2022)</w:t>
      </w:r>
      <w:r w:rsidRPr="00C7315C">
        <w:rPr>
          <w:rFonts w:asciiTheme="majorBidi" w:eastAsia="Arial" w:hAnsiTheme="majorBidi" w:cstheme="majorBidi"/>
        </w:rPr>
        <w:t>.</w:t>
      </w:r>
    </w:p>
    <w:p w14:paraId="7A4B7FAC" w14:textId="0CD74CDC" w:rsidR="6AFB37BE" w:rsidRPr="00C7315C" w:rsidRDefault="6AFB37BE" w:rsidP="00C7315C">
      <w:pPr>
        <w:spacing w:line="360" w:lineRule="auto"/>
        <w:jc w:val="both"/>
        <w:rPr>
          <w:rFonts w:asciiTheme="majorBidi" w:eastAsia="Arial" w:hAnsiTheme="majorBidi" w:cstheme="majorBidi"/>
        </w:rPr>
      </w:pPr>
      <w:r w:rsidRPr="00C7315C">
        <w:rPr>
          <w:rFonts w:asciiTheme="majorBidi" w:eastAsia="Arial" w:hAnsiTheme="majorBidi" w:cstheme="majorBidi"/>
        </w:rPr>
        <w:t>The completed transport hub will incorporate: -</w:t>
      </w:r>
    </w:p>
    <w:p w14:paraId="5DD6DB34" w14:textId="21C564D3" w:rsidR="7B25BBB1" w:rsidRPr="00C7315C" w:rsidRDefault="7B25BBB1" w:rsidP="00C7315C">
      <w:pPr>
        <w:pStyle w:val="ListParagraph"/>
        <w:numPr>
          <w:ilvl w:val="0"/>
          <w:numId w:val="11"/>
        </w:numPr>
        <w:spacing w:line="360" w:lineRule="auto"/>
        <w:jc w:val="both"/>
        <w:rPr>
          <w:rFonts w:asciiTheme="majorBidi" w:eastAsia="Arial" w:hAnsiTheme="majorBidi" w:cstheme="majorBidi"/>
        </w:rPr>
      </w:pPr>
      <w:r w:rsidRPr="00C7315C">
        <w:rPr>
          <w:rFonts w:asciiTheme="majorBidi" w:eastAsia="Arial" w:hAnsiTheme="majorBidi" w:cstheme="majorBidi"/>
        </w:rPr>
        <w:t>Modern railway platforms</w:t>
      </w:r>
    </w:p>
    <w:p w14:paraId="6171057C" w14:textId="4487963B" w:rsidR="7B25BBB1" w:rsidRPr="00C7315C" w:rsidRDefault="7B25BBB1" w:rsidP="00C7315C">
      <w:pPr>
        <w:pStyle w:val="ListParagraph"/>
        <w:numPr>
          <w:ilvl w:val="0"/>
          <w:numId w:val="11"/>
        </w:numPr>
        <w:spacing w:line="360" w:lineRule="auto"/>
        <w:jc w:val="both"/>
        <w:rPr>
          <w:rFonts w:asciiTheme="majorBidi" w:eastAsia="Arial" w:hAnsiTheme="majorBidi" w:cstheme="majorBidi"/>
        </w:rPr>
      </w:pPr>
      <w:r w:rsidRPr="00C7315C">
        <w:rPr>
          <w:rFonts w:asciiTheme="majorBidi" w:eastAsia="Arial" w:hAnsiTheme="majorBidi" w:cstheme="majorBidi"/>
        </w:rPr>
        <w:t>Bus interchange facilities</w:t>
      </w:r>
    </w:p>
    <w:p w14:paraId="4E301990" w14:textId="0EAF71CD" w:rsidR="7B25BBB1" w:rsidRPr="00C7315C" w:rsidRDefault="7B25BBB1" w:rsidP="00C7315C">
      <w:pPr>
        <w:pStyle w:val="ListParagraph"/>
        <w:numPr>
          <w:ilvl w:val="0"/>
          <w:numId w:val="11"/>
        </w:numPr>
        <w:spacing w:line="360" w:lineRule="auto"/>
        <w:jc w:val="both"/>
        <w:rPr>
          <w:rFonts w:asciiTheme="majorBidi" w:eastAsia="Arial" w:hAnsiTheme="majorBidi" w:cstheme="majorBidi"/>
        </w:rPr>
      </w:pPr>
      <w:r w:rsidRPr="00C7315C">
        <w:rPr>
          <w:rFonts w:asciiTheme="majorBidi" w:eastAsia="Arial" w:hAnsiTheme="majorBidi" w:cstheme="majorBidi"/>
        </w:rPr>
        <w:t>Freight logistics access</w:t>
      </w:r>
    </w:p>
    <w:p w14:paraId="61152F7D" w14:textId="5898548F" w:rsidR="7B25BBB1" w:rsidRPr="00C7315C" w:rsidRDefault="7B25BBB1" w:rsidP="00C7315C">
      <w:pPr>
        <w:pStyle w:val="ListParagraph"/>
        <w:numPr>
          <w:ilvl w:val="0"/>
          <w:numId w:val="11"/>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Cycle storage facilities</w:t>
      </w:r>
    </w:p>
    <w:p w14:paraId="7C94A1C9" w14:textId="6DC78DAC" w:rsidR="7B25BBB1" w:rsidRPr="00C7315C" w:rsidRDefault="7B25BBB1" w:rsidP="00C7315C">
      <w:pPr>
        <w:pStyle w:val="ListParagraph"/>
        <w:numPr>
          <w:ilvl w:val="0"/>
          <w:numId w:val="11"/>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Pedestrian walkways</w:t>
      </w:r>
    </w:p>
    <w:p w14:paraId="332FB89D" w14:textId="3DC0A225" w:rsidR="7B25BBB1" w:rsidRPr="00C7315C" w:rsidRDefault="7B25BBB1" w:rsidP="00C7315C">
      <w:pPr>
        <w:pStyle w:val="ListParagraph"/>
        <w:numPr>
          <w:ilvl w:val="0"/>
          <w:numId w:val="11"/>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Electric vehicle charging infrastructure</w:t>
      </w:r>
    </w:p>
    <w:p w14:paraId="443C5540" w14:textId="55B78B55" w:rsidR="7B25BBB1" w:rsidRPr="00C7315C" w:rsidRDefault="7B25BBB1" w:rsidP="00C7315C">
      <w:pPr>
        <w:pStyle w:val="ListParagraph"/>
        <w:numPr>
          <w:ilvl w:val="0"/>
          <w:numId w:val="11"/>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Digital passenger information systems</w:t>
      </w:r>
    </w:p>
    <w:p w14:paraId="361AB25B" w14:textId="2158F37F" w:rsidR="7B25BBB1" w:rsidRPr="00C7315C" w:rsidRDefault="7B25BBB1" w:rsidP="00C7315C">
      <w:pPr>
        <w:pStyle w:val="ListParagraph"/>
        <w:numPr>
          <w:ilvl w:val="0"/>
          <w:numId w:val="11"/>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lastRenderedPageBreak/>
        <w:t>CCTV and security systems</w:t>
      </w:r>
    </w:p>
    <w:p w14:paraId="03A6D2E4" w14:textId="3496B0A5" w:rsidR="7B25BBB1" w:rsidRPr="00C7315C" w:rsidRDefault="7B25BBB1" w:rsidP="00C7315C">
      <w:pPr>
        <w:pStyle w:val="ListParagraph"/>
        <w:numPr>
          <w:ilvl w:val="0"/>
          <w:numId w:val="11"/>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Renewable energy technologies including solar panels</w:t>
      </w:r>
    </w:p>
    <w:p w14:paraId="2E60D6D7" w14:textId="7A10D7AD" w:rsidR="7B25BBB1" w:rsidRPr="00C7315C" w:rsidRDefault="7B25BBB1" w:rsidP="00C7315C">
      <w:pPr>
        <w:pStyle w:val="ListParagraph"/>
        <w:numPr>
          <w:ilvl w:val="0"/>
          <w:numId w:val="11"/>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Smart ticketing technologies</w:t>
      </w:r>
    </w:p>
    <w:p w14:paraId="0C6F0733" w14:textId="1E2737BB" w:rsidR="7B25BBB1" w:rsidRPr="00C7315C" w:rsidRDefault="7B25BBB1" w:rsidP="00C7315C">
      <w:pPr>
        <w:pStyle w:val="ListParagraph"/>
        <w:numPr>
          <w:ilvl w:val="0"/>
          <w:numId w:val="11"/>
        </w:numPr>
        <w:spacing w:line="360" w:lineRule="auto"/>
        <w:jc w:val="both"/>
        <w:rPr>
          <w:rFonts w:asciiTheme="majorBidi" w:eastAsia="Arial" w:hAnsiTheme="majorBidi" w:cstheme="majorBidi"/>
        </w:rPr>
      </w:pPr>
      <w:r w:rsidRPr="00C7315C">
        <w:rPr>
          <w:rFonts w:asciiTheme="majorBidi" w:eastAsia="Arial" w:hAnsiTheme="majorBidi" w:cstheme="majorBidi"/>
        </w:rPr>
        <w:t>Full accessibility features complying with the Equality Act 2010</w:t>
      </w:r>
    </w:p>
    <w:p w14:paraId="54229530" w14:textId="1D9FDAEE" w:rsidR="7B25BBB1" w:rsidRPr="00C7315C" w:rsidRDefault="7B25BBB1" w:rsidP="00C7315C">
      <w:pPr>
        <w:spacing w:line="360" w:lineRule="auto"/>
        <w:jc w:val="both"/>
        <w:rPr>
          <w:rFonts w:asciiTheme="majorBidi" w:hAnsiTheme="majorBidi" w:cstheme="majorBidi"/>
        </w:rPr>
      </w:pPr>
      <w:r w:rsidRPr="00C7315C">
        <w:rPr>
          <w:rFonts w:asciiTheme="majorBidi" w:eastAsia="Arial" w:hAnsiTheme="majorBidi" w:cstheme="majorBidi"/>
        </w:rPr>
        <w:t>By enhancing connectivity, drawing in investment, and lowering carbon emissions through increasing use of public transportation, the redevelopment promotes broader urban renewal</w:t>
      </w:r>
      <w:r w:rsidR="3BA8DDF7" w:rsidRPr="00C7315C">
        <w:rPr>
          <w:rFonts w:asciiTheme="majorBidi" w:eastAsia="Arial" w:hAnsiTheme="majorBidi" w:cstheme="majorBidi"/>
        </w:rPr>
        <w:t xml:space="preserve"> (Association for Project Management (APM), 2019)</w:t>
      </w:r>
      <w:r w:rsidRPr="00C7315C">
        <w:rPr>
          <w:rFonts w:asciiTheme="majorBidi" w:eastAsia="Arial" w:hAnsiTheme="majorBidi" w:cstheme="majorBidi"/>
        </w:rPr>
        <w:t>.</w:t>
      </w:r>
    </w:p>
    <w:p w14:paraId="22A4D31F" w14:textId="6132D811" w:rsidR="7B25BBB1" w:rsidRPr="00C7315C" w:rsidRDefault="7B25BBB1" w:rsidP="00C7315C">
      <w:pPr>
        <w:spacing w:line="360" w:lineRule="auto"/>
        <w:jc w:val="both"/>
        <w:rPr>
          <w:rFonts w:asciiTheme="majorBidi" w:hAnsiTheme="majorBidi" w:cstheme="majorBidi"/>
        </w:rPr>
      </w:pPr>
      <w:r w:rsidRPr="00C7315C">
        <w:rPr>
          <w:rFonts w:asciiTheme="majorBidi" w:eastAsia="Arial" w:hAnsiTheme="majorBidi" w:cstheme="majorBidi"/>
        </w:rPr>
        <w:t>The project is expected to cost £620 million and will take 36 months to complete. A conventional design-and-build procurement approach will be used for delivery, with assistance from expert consultants, engineering contractors, and specialised suppliers. Throughout implementation, ongoing project performance monitoring will guarantee adherence to budgetary, schedule, and quality goals</w:t>
      </w:r>
      <w:r w:rsidR="34F2C468" w:rsidRPr="00C7315C">
        <w:rPr>
          <w:rFonts w:asciiTheme="majorBidi" w:eastAsia="Arial" w:hAnsiTheme="majorBidi" w:cstheme="majorBidi"/>
        </w:rPr>
        <w:t xml:space="preserve"> (Too and Weaver, 2014)</w:t>
      </w:r>
      <w:r w:rsidRPr="00C7315C">
        <w:rPr>
          <w:rFonts w:asciiTheme="majorBidi" w:eastAsia="Arial" w:hAnsiTheme="majorBidi" w:cstheme="majorBidi"/>
        </w:rPr>
        <w:t>.</w:t>
      </w:r>
    </w:p>
    <w:p w14:paraId="60F8492B" w14:textId="24BE6633" w:rsidR="7B25BBB1" w:rsidRPr="00C7315C" w:rsidRDefault="7B25BBB1" w:rsidP="00347EA4">
      <w:pPr>
        <w:pStyle w:val="Heading1"/>
      </w:pPr>
      <w:bookmarkStart w:id="5" w:name="_Toc235725567"/>
      <w:r w:rsidRPr="00C7315C">
        <w:t>Project Scope</w:t>
      </w:r>
      <w:bookmarkEnd w:id="5"/>
    </w:p>
    <w:tbl>
      <w:tblPr>
        <w:tblStyle w:val="TableGrid"/>
        <w:tblW w:w="0" w:type="auto"/>
        <w:tblLook w:val="06A0" w:firstRow="1" w:lastRow="0" w:firstColumn="1" w:lastColumn="0" w:noHBand="1" w:noVBand="1"/>
      </w:tblPr>
      <w:tblGrid>
        <w:gridCol w:w="4508"/>
        <w:gridCol w:w="4508"/>
      </w:tblGrid>
      <w:tr w:rsidR="30B07401" w:rsidRPr="00C7315C" w14:paraId="512F71B1" w14:textId="77777777" w:rsidTr="30B07401">
        <w:trPr>
          <w:trHeight w:val="300"/>
        </w:trPr>
        <w:tc>
          <w:tcPr>
            <w:tcW w:w="4508" w:type="dxa"/>
          </w:tcPr>
          <w:p w14:paraId="074108FA" w14:textId="12D4B75C" w:rsidR="7B25BBB1" w:rsidRPr="00C7315C" w:rsidRDefault="7B25BBB1"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Objective </w:t>
            </w:r>
          </w:p>
        </w:tc>
        <w:tc>
          <w:tcPr>
            <w:tcW w:w="4508" w:type="dxa"/>
          </w:tcPr>
          <w:p w14:paraId="352A1094" w14:textId="1404B561" w:rsidR="7B25BBB1" w:rsidRPr="00C7315C" w:rsidRDefault="7B25BBB1"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Description </w:t>
            </w:r>
          </w:p>
        </w:tc>
      </w:tr>
      <w:tr w:rsidR="30B07401" w:rsidRPr="00C7315C" w14:paraId="011E08E4" w14:textId="77777777" w:rsidTr="30B07401">
        <w:trPr>
          <w:trHeight w:val="300"/>
        </w:trPr>
        <w:tc>
          <w:tcPr>
            <w:tcW w:w="4508" w:type="dxa"/>
          </w:tcPr>
          <w:p w14:paraId="3862812D" w14:textId="2964DC94" w:rsidR="7B25BBB1" w:rsidRPr="00C7315C" w:rsidRDefault="7B25BBB1"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Safety </w:t>
            </w:r>
          </w:p>
        </w:tc>
        <w:tc>
          <w:tcPr>
            <w:tcW w:w="4508" w:type="dxa"/>
          </w:tcPr>
          <w:p w14:paraId="10FF3F2F" w14:textId="6FC62C7E" w:rsidR="7B25BBB1" w:rsidRPr="00C7315C" w:rsidRDefault="7B25BBB1" w:rsidP="00C7315C">
            <w:pPr>
              <w:spacing w:line="360" w:lineRule="auto"/>
              <w:jc w:val="both"/>
              <w:rPr>
                <w:rFonts w:asciiTheme="majorBidi" w:hAnsiTheme="majorBidi" w:cstheme="majorBidi"/>
              </w:rPr>
            </w:pPr>
            <w:r w:rsidRPr="00C7315C">
              <w:rPr>
                <w:rFonts w:asciiTheme="majorBidi" w:eastAsia="Arial" w:hAnsiTheme="majorBidi" w:cstheme="majorBidi"/>
              </w:rPr>
              <w:t>Provide a transit hub that complies with all UK structural requirements.</w:t>
            </w:r>
          </w:p>
        </w:tc>
      </w:tr>
      <w:tr w:rsidR="30B07401" w:rsidRPr="00C7315C" w14:paraId="678E1181" w14:textId="77777777" w:rsidTr="30B07401">
        <w:trPr>
          <w:trHeight w:val="300"/>
        </w:trPr>
        <w:tc>
          <w:tcPr>
            <w:tcW w:w="4508" w:type="dxa"/>
          </w:tcPr>
          <w:p w14:paraId="2178A031" w14:textId="2B79F7CB" w:rsidR="7B25BBB1" w:rsidRPr="00C7315C" w:rsidRDefault="7B25BBB1"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Accessibility </w:t>
            </w:r>
          </w:p>
        </w:tc>
        <w:tc>
          <w:tcPr>
            <w:tcW w:w="4508" w:type="dxa"/>
          </w:tcPr>
          <w:p w14:paraId="3A3E51A5" w14:textId="1423790E" w:rsidR="7B25BBB1" w:rsidRPr="00C7315C" w:rsidRDefault="7B25BBB1" w:rsidP="00C7315C">
            <w:pPr>
              <w:spacing w:line="360" w:lineRule="auto"/>
              <w:jc w:val="both"/>
              <w:rPr>
                <w:rFonts w:asciiTheme="majorBidi" w:hAnsiTheme="majorBidi" w:cstheme="majorBidi"/>
              </w:rPr>
            </w:pPr>
            <w:r w:rsidRPr="00C7315C">
              <w:rPr>
                <w:rFonts w:asciiTheme="majorBidi" w:eastAsia="Arial" w:hAnsiTheme="majorBidi" w:cstheme="majorBidi"/>
              </w:rPr>
              <w:t>Achieve full compliance with Equality Act 2010</w:t>
            </w:r>
          </w:p>
        </w:tc>
      </w:tr>
      <w:tr w:rsidR="30B07401" w:rsidRPr="00C7315C" w14:paraId="7386BE37" w14:textId="77777777" w:rsidTr="30B07401">
        <w:trPr>
          <w:trHeight w:val="300"/>
        </w:trPr>
        <w:tc>
          <w:tcPr>
            <w:tcW w:w="4508" w:type="dxa"/>
          </w:tcPr>
          <w:p w14:paraId="108DD99C" w14:textId="05AFCE8B" w:rsidR="7B25BBB1" w:rsidRPr="00C7315C" w:rsidRDefault="7B25BBB1" w:rsidP="00C7315C">
            <w:pPr>
              <w:spacing w:line="360" w:lineRule="auto"/>
              <w:jc w:val="both"/>
              <w:rPr>
                <w:rFonts w:asciiTheme="majorBidi" w:hAnsiTheme="majorBidi" w:cstheme="majorBidi"/>
              </w:rPr>
            </w:pPr>
            <w:r w:rsidRPr="00C7315C">
              <w:rPr>
                <w:rFonts w:asciiTheme="majorBidi" w:eastAsia="Arial" w:hAnsiTheme="majorBidi" w:cstheme="majorBidi"/>
              </w:rPr>
              <w:t>Sustainability</w:t>
            </w:r>
          </w:p>
        </w:tc>
        <w:tc>
          <w:tcPr>
            <w:tcW w:w="4508" w:type="dxa"/>
          </w:tcPr>
          <w:p w14:paraId="62B07129" w14:textId="03443330" w:rsidR="7B25BBB1" w:rsidRPr="00C7315C" w:rsidRDefault="7B25BBB1" w:rsidP="00C7315C">
            <w:pPr>
              <w:spacing w:line="360" w:lineRule="auto"/>
              <w:jc w:val="both"/>
              <w:rPr>
                <w:rFonts w:asciiTheme="majorBidi" w:hAnsiTheme="majorBidi" w:cstheme="majorBidi"/>
              </w:rPr>
            </w:pPr>
            <w:r w:rsidRPr="00C7315C">
              <w:rPr>
                <w:rFonts w:asciiTheme="majorBidi" w:eastAsia="Arial" w:hAnsiTheme="majorBidi" w:cstheme="majorBidi"/>
              </w:rPr>
              <w:t>Reduce operational carbon emissions by 40%</w:t>
            </w:r>
          </w:p>
        </w:tc>
      </w:tr>
      <w:tr w:rsidR="30B07401" w:rsidRPr="00C7315C" w14:paraId="4A9470F4" w14:textId="77777777" w:rsidTr="30B07401">
        <w:trPr>
          <w:trHeight w:val="300"/>
        </w:trPr>
        <w:tc>
          <w:tcPr>
            <w:tcW w:w="4508" w:type="dxa"/>
          </w:tcPr>
          <w:p w14:paraId="3D837EAD" w14:textId="05DDEC32" w:rsidR="7B25BBB1" w:rsidRPr="00C7315C" w:rsidRDefault="7B25BBB1" w:rsidP="00C7315C">
            <w:pPr>
              <w:spacing w:line="360" w:lineRule="auto"/>
              <w:jc w:val="both"/>
              <w:rPr>
                <w:rFonts w:asciiTheme="majorBidi" w:hAnsiTheme="majorBidi" w:cstheme="majorBidi"/>
              </w:rPr>
            </w:pPr>
            <w:r w:rsidRPr="00C7315C">
              <w:rPr>
                <w:rFonts w:asciiTheme="majorBidi" w:eastAsia="Arial" w:hAnsiTheme="majorBidi" w:cstheme="majorBidi"/>
              </w:rPr>
              <w:t>Capacity</w:t>
            </w:r>
          </w:p>
        </w:tc>
        <w:tc>
          <w:tcPr>
            <w:tcW w:w="4508" w:type="dxa"/>
          </w:tcPr>
          <w:p w14:paraId="458CE6B1" w14:textId="2C0D116F" w:rsidR="7B25BBB1" w:rsidRPr="00C7315C" w:rsidRDefault="7B25BBB1" w:rsidP="00C7315C">
            <w:pPr>
              <w:spacing w:line="360" w:lineRule="auto"/>
              <w:jc w:val="both"/>
              <w:rPr>
                <w:rFonts w:asciiTheme="majorBidi" w:hAnsiTheme="majorBidi" w:cstheme="majorBidi"/>
              </w:rPr>
            </w:pPr>
            <w:r w:rsidRPr="00C7315C">
              <w:rPr>
                <w:rFonts w:asciiTheme="majorBidi" w:eastAsia="Arial" w:hAnsiTheme="majorBidi" w:cstheme="majorBidi"/>
              </w:rPr>
              <w:t>Increase passenger capacity by 30%</w:t>
            </w:r>
          </w:p>
        </w:tc>
      </w:tr>
      <w:tr w:rsidR="30B07401" w:rsidRPr="00C7315C" w14:paraId="72CCC268" w14:textId="77777777" w:rsidTr="30B07401">
        <w:trPr>
          <w:trHeight w:val="300"/>
        </w:trPr>
        <w:tc>
          <w:tcPr>
            <w:tcW w:w="4508" w:type="dxa"/>
          </w:tcPr>
          <w:p w14:paraId="1D364751" w14:textId="6B8954C1" w:rsidR="7B25BBB1" w:rsidRPr="00C7315C" w:rsidRDefault="7B25BBB1"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Digitisation </w:t>
            </w:r>
          </w:p>
        </w:tc>
        <w:tc>
          <w:tcPr>
            <w:tcW w:w="4508" w:type="dxa"/>
          </w:tcPr>
          <w:p w14:paraId="404DA315" w14:textId="393B727D" w:rsidR="7B25BBB1" w:rsidRPr="00C7315C" w:rsidRDefault="7B25BBB1" w:rsidP="00C7315C">
            <w:pPr>
              <w:spacing w:line="360" w:lineRule="auto"/>
              <w:jc w:val="both"/>
              <w:rPr>
                <w:rFonts w:asciiTheme="majorBidi" w:hAnsiTheme="majorBidi" w:cstheme="majorBidi"/>
              </w:rPr>
            </w:pPr>
            <w:r w:rsidRPr="00C7315C">
              <w:rPr>
                <w:rFonts w:asciiTheme="majorBidi" w:eastAsia="Arial" w:hAnsiTheme="majorBidi" w:cstheme="majorBidi"/>
              </w:rPr>
              <w:t>Install smart ticketing and real-time passenger systems</w:t>
            </w:r>
          </w:p>
        </w:tc>
      </w:tr>
      <w:tr w:rsidR="30B07401" w:rsidRPr="00C7315C" w14:paraId="0E2E98F1" w14:textId="77777777" w:rsidTr="30B07401">
        <w:trPr>
          <w:trHeight w:val="300"/>
        </w:trPr>
        <w:tc>
          <w:tcPr>
            <w:tcW w:w="4508" w:type="dxa"/>
          </w:tcPr>
          <w:p w14:paraId="79C13A1A" w14:textId="271BEF51" w:rsidR="7B25BBB1" w:rsidRPr="00C7315C" w:rsidRDefault="7B25BBB1" w:rsidP="00C7315C">
            <w:pPr>
              <w:spacing w:line="360" w:lineRule="auto"/>
              <w:jc w:val="both"/>
              <w:rPr>
                <w:rFonts w:asciiTheme="majorBidi" w:hAnsiTheme="majorBidi" w:cstheme="majorBidi"/>
              </w:rPr>
            </w:pPr>
            <w:r w:rsidRPr="00C7315C">
              <w:rPr>
                <w:rFonts w:asciiTheme="majorBidi" w:eastAsia="Arial" w:hAnsiTheme="majorBidi" w:cstheme="majorBidi"/>
              </w:rPr>
              <w:t>Economic Growth</w:t>
            </w:r>
          </w:p>
        </w:tc>
        <w:tc>
          <w:tcPr>
            <w:tcW w:w="4508" w:type="dxa"/>
          </w:tcPr>
          <w:p w14:paraId="2B85925B" w14:textId="122B87BA" w:rsidR="7B25BBB1" w:rsidRPr="00C7315C" w:rsidRDefault="7B25BBB1" w:rsidP="00C7315C">
            <w:pPr>
              <w:spacing w:line="360" w:lineRule="auto"/>
              <w:jc w:val="both"/>
              <w:rPr>
                <w:rFonts w:asciiTheme="majorBidi" w:hAnsiTheme="majorBidi" w:cstheme="majorBidi"/>
              </w:rPr>
            </w:pPr>
            <w:r w:rsidRPr="00C7315C">
              <w:rPr>
                <w:rFonts w:asciiTheme="majorBidi" w:eastAsia="Arial" w:hAnsiTheme="majorBidi" w:cstheme="majorBidi"/>
              </w:rPr>
              <w:t>Support local employment and business recovery</w:t>
            </w:r>
          </w:p>
        </w:tc>
      </w:tr>
    </w:tbl>
    <w:p w14:paraId="28226E81" w14:textId="3A2B79D9" w:rsidR="30B07401" w:rsidRPr="00C7315C" w:rsidRDefault="30B07401" w:rsidP="00C7315C">
      <w:pPr>
        <w:spacing w:line="360" w:lineRule="auto"/>
        <w:jc w:val="both"/>
        <w:rPr>
          <w:rFonts w:asciiTheme="majorBidi" w:eastAsia="Arial" w:hAnsiTheme="majorBidi" w:cstheme="majorBidi"/>
        </w:rPr>
      </w:pPr>
    </w:p>
    <w:p w14:paraId="79F8C23E" w14:textId="642B7576" w:rsidR="7B25BBB1" w:rsidRPr="00C7315C" w:rsidRDefault="7B25BBB1" w:rsidP="00C7315C">
      <w:pPr>
        <w:spacing w:line="360" w:lineRule="auto"/>
        <w:jc w:val="both"/>
        <w:rPr>
          <w:rFonts w:asciiTheme="majorBidi" w:eastAsia="Arial" w:hAnsiTheme="majorBidi" w:cstheme="majorBidi"/>
        </w:rPr>
      </w:pPr>
      <w:r w:rsidRPr="00C7315C">
        <w:rPr>
          <w:rFonts w:asciiTheme="majorBidi" w:eastAsia="Arial" w:hAnsiTheme="majorBidi" w:cstheme="majorBidi"/>
        </w:rPr>
        <w:t>In scope</w:t>
      </w:r>
    </w:p>
    <w:p w14:paraId="5E12FA27" w14:textId="7CF8F3F8" w:rsidR="7B25BBB1" w:rsidRPr="00C7315C" w:rsidRDefault="7B25BBB1" w:rsidP="00C7315C">
      <w:pPr>
        <w:pStyle w:val="ListParagraph"/>
        <w:numPr>
          <w:ilvl w:val="0"/>
          <w:numId w:val="12"/>
        </w:numPr>
        <w:spacing w:line="360" w:lineRule="auto"/>
        <w:jc w:val="both"/>
        <w:rPr>
          <w:rFonts w:asciiTheme="majorBidi" w:eastAsia="Arial" w:hAnsiTheme="majorBidi" w:cstheme="majorBidi"/>
        </w:rPr>
      </w:pPr>
      <w:r w:rsidRPr="00C7315C">
        <w:rPr>
          <w:rFonts w:asciiTheme="majorBidi" w:eastAsia="Arial" w:hAnsiTheme="majorBidi" w:cstheme="majorBidi"/>
        </w:rPr>
        <w:t>Site preparation</w:t>
      </w:r>
    </w:p>
    <w:p w14:paraId="74689EA1" w14:textId="74885487" w:rsidR="7B25BBB1" w:rsidRPr="00C7315C" w:rsidRDefault="7B25BBB1" w:rsidP="00C7315C">
      <w:pPr>
        <w:pStyle w:val="ListParagraph"/>
        <w:numPr>
          <w:ilvl w:val="0"/>
          <w:numId w:val="12"/>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Demolition of unsafe structures</w:t>
      </w:r>
    </w:p>
    <w:p w14:paraId="2EBA1D24" w14:textId="38EB1872" w:rsidR="7B25BBB1" w:rsidRPr="00C7315C" w:rsidRDefault="7B25BBB1" w:rsidP="00C7315C">
      <w:pPr>
        <w:pStyle w:val="ListParagraph"/>
        <w:numPr>
          <w:ilvl w:val="0"/>
          <w:numId w:val="12"/>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Construction of new terminal buildings</w:t>
      </w:r>
    </w:p>
    <w:p w14:paraId="5E6C9182" w14:textId="7F7412B0" w:rsidR="7B25BBB1" w:rsidRPr="00C7315C" w:rsidRDefault="7B25BBB1" w:rsidP="00C7315C">
      <w:pPr>
        <w:pStyle w:val="ListParagraph"/>
        <w:numPr>
          <w:ilvl w:val="0"/>
          <w:numId w:val="12"/>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Rail infrastructure improvements</w:t>
      </w:r>
    </w:p>
    <w:p w14:paraId="39E5FD01" w14:textId="14E1B39E" w:rsidR="7B25BBB1" w:rsidRPr="00C7315C" w:rsidRDefault="7B25BBB1" w:rsidP="00C7315C">
      <w:pPr>
        <w:pStyle w:val="ListParagraph"/>
        <w:numPr>
          <w:ilvl w:val="0"/>
          <w:numId w:val="12"/>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lastRenderedPageBreak/>
        <w:t>Bus station redevelopment</w:t>
      </w:r>
    </w:p>
    <w:p w14:paraId="79CF5AB5" w14:textId="73A1C53E" w:rsidR="7B25BBB1" w:rsidRPr="00C7315C" w:rsidRDefault="7B25BBB1" w:rsidP="00C7315C">
      <w:pPr>
        <w:pStyle w:val="ListParagraph"/>
        <w:numPr>
          <w:ilvl w:val="0"/>
          <w:numId w:val="12"/>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Smart ticketing systems</w:t>
      </w:r>
    </w:p>
    <w:p w14:paraId="33E8E80C" w14:textId="68A7A330" w:rsidR="7B25BBB1" w:rsidRPr="00C7315C" w:rsidRDefault="7B25BBB1" w:rsidP="00C7315C">
      <w:pPr>
        <w:pStyle w:val="ListParagraph"/>
        <w:numPr>
          <w:ilvl w:val="0"/>
          <w:numId w:val="12"/>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Passenger information displays</w:t>
      </w:r>
    </w:p>
    <w:p w14:paraId="702B99A7" w14:textId="080ECD6D" w:rsidR="7B25BBB1" w:rsidRPr="00C7315C" w:rsidRDefault="7B25BBB1" w:rsidP="00C7315C">
      <w:pPr>
        <w:pStyle w:val="ListParagraph"/>
        <w:numPr>
          <w:ilvl w:val="0"/>
          <w:numId w:val="12"/>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Renewable energy installations</w:t>
      </w:r>
    </w:p>
    <w:p w14:paraId="22BB646E" w14:textId="6C959F19" w:rsidR="7B25BBB1" w:rsidRPr="00C7315C" w:rsidRDefault="7B25BBB1" w:rsidP="00C7315C">
      <w:pPr>
        <w:pStyle w:val="ListParagraph"/>
        <w:numPr>
          <w:ilvl w:val="0"/>
          <w:numId w:val="12"/>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Landscaping</w:t>
      </w:r>
    </w:p>
    <w:p w14:paraId="49991F55" w14:textId="4D17C4C2" w:rsidR="7B25BBB1" w:rsidRPr="00C7315C" w:rsidRDefault="7B25BBB1" w:rsidP="00C7315C">
      <w:pPr>
        <w:pStyle w:val="ListParagraph"/>
        <w:numPr>
          <w:ilvl w:val="0"/>
          <w:numId w:val="12"/>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Accessibility improvements</w:t>
      </w:r>
    </w:p>
    <w:p w14:paraId="5E9B94B0" w14:textId="54608376" w:rsidR="7B25BBB1" w:rsidRPr="00C7315C" w:rsidRDefault="7B25BBB1" w:rsidP="00C7315C">
      <w:pPr>
        <w:pStyle w:val="ListParagraph"/>
        <w:numPr>
          <w:ilvl w:val="0"/>
          <w:numId w:val="12"/>
        </w:numPr>
        <w:spacing w:line="360" w:lineRule="auto"/>
        <w:jc w:val="both"/>
        <w:rPr>
          <w:rFonts w:asciiTheme="majorBidi" w:eastAsia="Arial" w:hAnsiTheme="majorBidi" w:cstheme="majorBidi"/>
        </w:rPr>
      </w:pPr>
      <w:r w:rsidRPr="00C7315C">
        <w:rPr>
          <w:rFonts w:asciiTheme="majorBidi" w:eastAsia="Arial" w:hAnsiTheme="majorBidi" w:cstheme="majorBidi"/>
        </w:rPr>
        <w:t>Testing and commissioning</w:t>
      </w:r>
    </w:p>
    <w:p w14:paraId="07948D5A" w14:textId="0C33FE0E" w:rsidR="7B25BBB1" w:rsidRPr="00C7315C" w:rsidRDefault="7B25BBB1" w:rsidP="00C7315C">
      <w:pPr>
        <w:spacing w:line="360" w:lineRule="auto"/>
        <w:jc w:val="both"/>
        <w:rPr>
          <w:rFonts w:asciiTheme="majorBidi" w:eastAsia="Arial" w:hAnsiTheme="majorBidi" w:cstheme="majorBidi"/>
        </w:rPr>
      </w:pPr>
      <w:r w:rsidRPr="00C7315C">
        <w:rPr>
          <w:rFonts w:asciiTheme="majorBidi" w:eastAsia="Arial" w:hAnsiTheme="majorBidi" w:cstheme="majorBidi"/>
        </w:rPr>
        <w:t>Out of scope</w:t>
      </w:r>
    </w:p>
    <w:p w14:paraId="7493447D" w14:textId="429BFAAB" w:rsidR="7B25BBB1" w:rsidRPr="00C7315C" w:rsidRDefault="7B25BBB1" w:rsidP="00C7315C">
      <w:pPr>
        <w:pStyle w:val="ListParagraph"/>
        <w:numPr>
          <w:ilvl w:val="0"/>
          <w:numId w:val="14"/>
        </w:numPr>
        <w:spacing w:line="360" w:lineRule="auto"/>
        <w:jc w:val="both"/>
        <w:rPr>
          <w:rFonts w:asciiTheme="majorBidi" w:eastAsia="Arial" w:hAnsiTheme="majorBidi" w:cstheme="majorBidi"/>
        </w:rPr>
      </w:pPr>
      <w:r w:rsidRPr="00C7315C">
        <w:rPr>
          <w:rFonts w:asciiTheme="majorBidi" w:eastAsia="Arial" w:hAnsiTheme="majorBidi" w:cstheme="majorBidi"/>
        </w:rPr>
        <w:t>Residential development</w:t>
      </w:r>
    </w:p>
    <w:p w14:paraId="14CDDFAF" w14:textId="4A3F8D0A" w:rsidR="7B25BBB1" w:rsidRPr="00C7315C" w:rsidRDefault="7B25BBB1" w:rsidP="00C7315C">
      <w:pPr>
        <w:pStyle w:val="ListParagraph"/>
        <w:numPr>
          <w:ilvl w:val="0"/>
          <w:numId w:val="14"/>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Commercial retail expansion outside transport hub</w:t>
      </w:r>
    </w:p>
    <w:p w14:paraId="064FB984" w14:textId="74949079" w:rsidR="7B25BBB1" w:rsidRPr="00C7315C" w:rsidRDefault="7B25BBB1" w:rsidP="00C7315C">
      <w:pPr>
        <w:pStyle w:val="ListParagraph"/>
        <w:numPr>
          <w:ilvl w:val="0"/>
          <w:numId w:val="14"/>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Highway improvements beyond project boundary</w:t>
      </w:r>
    </w:p>
    <w:p w14:paraId="0E4B7ECB" w14:textId="6F48BF01" w:rsidR="7B25BBB1" w:rsidRPr="00C7315C" w:rsidRDefault="7B25BBB1" w:rsidP="00C7315C">
      <w:pPr>
        <w:pStyle w:val="ListParagraph"/>
        <w:numPr>
          <w:ilvl w:val="0"/>
          <w:numId w:val="14"/>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Airport infrastructure</w:t>
      </w:r>
    </w:p>
    <w:p w14:paraId="53A3D17E" w14:textId="17E641EA" w:rsidR="7B25BBB1" w:rsidRPr="00C7315C" w:rsidRDefault="7B25BBB1" w:rsidP="00C7315C">
      <w:pPr>
        <w:pStyle w:val="ListParagraph"/>
        <w:numPr>
          <w:ilvl w:val="0"/>
          <w:numId w:val="14"/>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Future metro extensions</w:t>
      </w:r>
    </w:p>
    <w:p w14:paraId="6304306B" w14:textId="7D8C264D" w:rsidR="7B25BBB1" w:rsidRPr="00C7315C" w:rsidRDefault="7B25BBB1" w:rsidP="00C7315C">
      <w:pPr>
        <w:pStyle w:val="ListParagraph"/>
        <w:numPr>
          <w:ilvl w:val="0"/>
          <w:numId w:val="14"/>
        </w:numPr>
        <w:spacing w:line="360" w:lineRule="auto"/>
        <w:jc w:val="both"/>
        <w:rPr>
          <w:rFonts w:asciiTheme="majorBidi" w:eastAsia="Arial" w:hAnsiTheme="majorBidi" w:cstheme="majorBidi"/>
        </w:rPr>
      </w:pPr>
      <w:r w:rsidRPr="00C7315C">
        <w:rPr>
          <w:rFonts w:asciiTheme="majorBidi" w:eastAsia="Arial" w:hAnsiTheme="majorBidi" w:cstheme="majorBidi"/>
        </w:rPr>
        <w:t>Private property redevelopment</w:t>
      </w:r>
    </w:p>
    <w:p w14:paraId="757174DD" w14:textId="58E7811D" w:rsidR="7B25BBB1" w:rsidRPr="00C7315C" w:rsidRDefault="7B25BBB1" w:rsidP="00C7315C">
      <w:pPr>
        <w:spacing w:line="360" w:lineRule="auto"/>
        <w:jc w:val="both"/>
        <w:rPr>
          <w:rFonts w:asciiTheme="majorBidi" w:eastAsia="Arial" w:hAnsiTheme="majorBidi" w:cstheme="majorBidi"/>
        </w:rPr>
      </w:pPr>
      <w:r w:rsidRPr="00C7315C">
        <w:rPr>
          <w:rFonts w:asciiTheme="majorBidi" w:eastAsia="Arial" w:hAnsiTheme="majorBidi" w:cstheme="majorBidi"/>
        </w:rPr>
        <w:t>Deliverable</w:t>
      </w:r>
    </w:p>
    <w:p w14:paraId="36408856" w14:textId="29553D79" w:rsidR="7B25BBB1" w:rsidRPr="00C7315C" w:rsidRDefault="7B25BBB1" w:rsidP="00C7315C">
      <w:pPr>
        <w:pStyle w:val="ListParagraph"/>
        <w:numPr>
          <w:ilvl w:val="0"/>
          <w:numId w:val="3"/>
        </w:numPr>
        <w:spacing w:line="360" w:lineRule="auto"/>
        <w:jc w:val="both"/>
        <w:rPr>
          <w:rFonts w:asciiTheme="majorBidi" w:eastAsia="Arial" w:hAnsiTheme="majorBidi" w:cstheme="majorBidi"/>
        </w:rPr>
      </w:pPr>
      <w:r w:rsidRPr="00C7315C">
        <w:rPr>
          <w:rFonts w:asciiTheme="majorBidi" w:eastAsia="Arial" w:hAnsiTheme="majorBidi" w:cstheme="majorBidi"/>
        </w:rPr>
        <w:t>New transport hub</w:t>
      </w:r>
    </w:p>
    <w:p w14:paraId="1FBB61EC" w14:textId="34D908D3" w:rsidR="7B25BBB1" w:rsidRPr="00C7315C" w:rsidRDefault="7B25BBB1" w:rsidP="00C7315C">
      <w:pPr>
        <w:pStyle w:val="ListParagraph"/>
        <w:numPr>
          <w:ilvl w:val="0"/>
          <w:numId w:val="3"/>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Operational rail platforms</w:t>
      </w:r>
    </w:p>
    <w:p w14:paraId="3B6E8D4C" w14:textId="2A904E3F" w:rsidR="7B25BBB1" w:rsidRPr="00C7315C" w:rsidRDefault="7B25BBB1" w:rsidP="00C7315C">
      <w:pPr>
        <w:pStyle w:val="ListParagraph"/>
        <w:numPr>
          <w:ilvl w:val="0"/>
          <w:numId w:val="3"/>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Modern bus interchange</w:t>
      </w:r>
    </w:p>
    <w:p w14:paraId="5AD7DA45" w14:textId="6FCB3C80" w:rsidR="7B25BBB1" w:rsidRPr="00C7315C" w:rsidRDefault="7B25BBB1" w:rsidP="00C7315C">
      <w:pPr>
        <w:pStyle w:val="ListParagraph"/>
        <w:numPr>
          <w:ilvl w:val="0"/>
          <w:numId w:val="3"/>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Freight loading area</w:t>
      </w:r>
    </w:p>
    <w:p w14:paraId="6F8062A8" w14:textId="4B4CB816" w:rsidR="7B25BBB1" w:rsidRPr="00C7315C" w:rsidRDefault="7B25BBB1" w:rsidP="00C7315C">
      <w:pPr>
        <w:pStyle w:val="ListParagraph"/>
        <w:numPr>
          <w:ilvl w:val="0"/>
          <w:numId w:val="3"/>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Cycle facilities</w:t>
      </w:r>
    </w:p>
    <w:p w14:paraId="54BA47DD" w14:textId="322898CD" w:rsidR="7B25BBB1" w:rsidRPr="00C7315C" w:rsidRDefault="7B25BBB1" w:rsidP="00C7315C">
      <w:pPr>
        <w:pStyle w:val="ListParagraph"/>
        <w:numPr>
          <w:ilvl w:val="0"/>
          <w:numId w:val="3"/>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Passenger waiting areas</w:t>
      </w:r>
    </w:p>
    <w:p w14:paraId="22C46140" w14:textId="0A000E73" w:rsidR="7B25BBB1" w:rsidRPr="00C7315C" w:rsidRDefault="7B25BBB1" w:rsidP="00C7315C">
      <w:pPr>
        <w:pStyle w:val="ListParagraph"/>
        <w:numPr>
          <w:ilvl w:val="0"/>
          <w:numId w:val="3"/>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Digital information systems</w:t>
      </w:r>
    </w:p>
    <w:p w14:paraId="168F69FB" w14:textId="4C0BA840" w:rsidR="7B25BBB1" w:rsidRPr="00C7315C" w:rsidRDefault="7B25BBB1" w:rsidP="00C7315C">
      <w:pPr>
        <w:pStyle w:val="ListParagraph"/>
        <w:numPr>
          <w:ilvl w:val="0"/>
          <w:numId w:val="3"/>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Renewable energy systems</w:t>
      </w:r>
    </w:p>
    <w:p w14:paraId="4E234107" w14:textId="33091B2F" w:rsidR="7B25BBB1" w:rsidRPr="00C7315C" w:rsidRDefault="7B25BBB1" w:rsidP="00C7315C">
      <w:pPr>
        <w:pStyle w:val="ListParagraph"/>
        <w:numPr>
          <w:ilvl w:val="0"/>
          <w:numId w:val="3"/>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Security infrastructure</w:t>
      </w:r>
    </w:p>
    <w:p w14:paraId="3C387120" w14:textId="51DD1A58" w:rsidR="7B25BBB1" w:rsidRPr="00C7315C" w:rsidRDefault="7B25BBB1" w:rsidP="00C7315C">
      <w:pPr>
        <w:pStyle w:val="ListParagraph"/>
        <w:numPr>
          <w:ilvl w:val="0"/>
          <w:numId w:val="3"/>
        </w:numPr>
        <w:spacing w:line="360" w:lineRule="auto"/>
        <w:jc w:val="both"/>
        <w:rPr>
          <w:rFonts w:asciiTheme="majorBidi" w:eastAsia="Arial" w:hAnsiTheme="majorBidi" w:cstheme="majorBidi"/>
        </w:rPr>
      </w:pPr>
      <w:r w:rsidRPr="00C7315C">
        <w:rPr>
          <w:rFonts w:asciiTheme="majorBidi" w:eastAsia="Arial" w:hAnsiTheme="majorBidi" w:cstheme="majorBidi"/>
        </w:rPr>
        <w:t>Final operational handover</w:t>
      </w:r>
    </w:p>
    <w:p w14:paraId="7F64BD4D" w14:textId="6D07CC98" w:rsidR="7B25BBB1" w:rsidRPr="00C7315C" w:rsidRDefault="7B25BBB1" w:rsidP="00C7315C">
      <w:pPr>
        <w:spacing w:line="360" w:lineRule="auto"/>
        <w:jc w:val="both"/>
        <w:rPr>
          <w:rFonts w:asciiTheme="majorBidi" w:hAnsiTheme="majorBidi" w:cstheme="majorBidi"/>
        </w:rPr>
      </w:pPr>
      <w:r w:rsidRPr="00C7315C">
        <w:rPr>
          <w:rFonts w:asciiTheme="majorBidi" w:eastAsia="Arial" w:hAnsiTheme="majorBidi" w:cstheme="majorBidi"/>
        </w:rPr>
        <w:t>Constraints</w:t>
      </w:r>
    </w:p>
    <w:p w14:paraId="17B5227C" w14:textId="34C6807A" w:rsidR="7B25BBB1" w:rsidRPr="00C7315C" w:rsidRDefault="7B25BBB1" w:rsidP="00C7315C">
      <w:pPr>
        <w:pStyle w:val="ListParagraph"/>
        <w:numPr>
          <w:ilvl w:val="0"/>
          <w:numId w:val="9"/>
        </w:numPr>
        <w:spacing w:line="360" w:lineRule="auto"/>
        <w:jc w:val="both"/>
        <w:rPr>
          <w:rFonts w:asciiTheme="majorBidi" w:eastAsia="Arial" w:hAnsiTheme="majorBidi" w:cstheme="majorBidi"/>
        </w:rPr>
      </w:pPr>
      <w:r w:rsidRPr="00C7315C">
        <w:rPr>
          <w:rFonts w:asciiTheme="majorBidi" w:eastAsia="Arial" w:hAnsiTheme="majorBidi" w:cstheme="majorBidi"/>
        </w:rPr>
        <w:t>£620 million budget</w:t>
      </w:r>
    </w:p>
    <w:p w14:paraId="02D86A02" w14:textId="412CFAC4" w:rsidR="7B25BBB1" w:rsidRPr="00C7315C" w:rsidRDefault="7B25BBB1" w:rsidP="00C7315C">
      <w:pPr>
        <w:pStyle w:val="ListParagraph"/>
        <w:numPr>
          <w:ilvl w:val="0"/>
          <w:numId w:val="9"/>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36-month completion target</w:t>
      </w:r>
    </w:p>
    <w:p w14:paraId="1E963A85" w14:textId="7205560C" w:rsidR="7B25BBB1" w:rsidRPr="00C7315C" w:rsidRDefault="7B25BBB1" w:rsidP="00C7315C">
      <w:pPr>
        <w:pStyle w:val="ListParagraph"/>
        <w:numPr>
          <w:ilvl w:val="0"/>
          <w:numId w:val="9"/>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Environmental regulations</w:t>
      </w:r>
    </w:p>
    <w:p w14:paraId="740BB68A" w14:textId="2F47EFA7" w:rsidR="7B25BBB1" w:rsidRPr="00C7315C" w:rsidRDefault="7B25BBB1" w:rsidP="00C7315C">
      <w:pPr>
        <w:pStyle w:val="ListParagraph"/>
        <w:numPr>
          <w:ilvl w:val="0"/>
          <w:numId w:val="9"/>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Planning permission</w:t>
      </w:r>
    </w:p>
    <w:p w14:paraId="4E647974" w14:textId="1B934CA9" w:rsidR="7B25BBB1" w:rsidRPr="00C7315C" w:rsidRDefault="7B25BBB1" w:rsidP="00C7315C">
      <w:pPr>
        <w:pStyle w:val="ListParagraph"/>
        <w:numPr>
          <w:ilvl w:val="0"/>
          <w:numId w:val="9"/>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lastRenderedPageBreak/>
        <w:t>Existing transport disruption</w:t>
      </w:r>
    </w:p>
    <w:p w14:paraId="44747E73" w14:textId="2D1FAB1D" w:rsidR="7B25BBB1" w:rsidRPr="00C7315C" w:rsidRDefault="7B25BBB1" w:rsidP="00C7315C">
      <w:pPr>
        <w:pStyle w:val="ListParagraph"/>
        <w:numPr>
          <w:ilvl w:val="0"/>
          <w:numId w:val="9"/>
        </w:numPr>
        <w:spacing w:line="360" w:lineRule="auto"/>
        <w:jc w:val="both"/>
        <w:rPr>
          <w:rFonts w:asciiTheme="majorBidi" w:eastAsia="Arial" w:hAnsiTheme="majorBidi" w:cstheme="majorBidi"/>
        </w:rPr>
      </w:pPr>
      <w:r w:rsidRPr="00C7315C">
        <w:rPr>
          <w:rFonts w:asciiTheme="majorBidi" w:eastAsia="Arial" w:hAnsiTheme="majorBidi" w:cstheme="majorBidi"/>
        </w:rPr>
        <w:t>Supply chain availability</w:t>
      </w:r>
    </w:p>
    <w:p w14:paraId="37BDF157" w14:textId="7F21F008" w:rsidR="7B25BBB1" w:rsidRPr="00C7315C" w:rsidRDefault="7B25BBB1" w:rsidP="00C7315C">
      <w:pPr>
        <w:spacing w:line="360" w:lineRule="auto"/>
        <w:jc w:val="both"/>
        <w:rPr>
          <w:rFonts w:asciiTheme="majorBidi" w:eastAsia="Arial" w:hAnsiTheme="majorBidi" w:cstheme="majorBidi"/>
        </w:rPr>
      </w:pPr>
      <w:r w:rsidRPr="00C7315C">
        <w:rPr>
          <w:rFonts w:asciiTheme="majorBidi" w:eastAsia="Arial" w:hAnsiTheme="majorBidi" w:cstheme="majorBidi"/>
        </w:rPr>
        <w:t>Assumption</w:t>
      </w:r>
    </w:p>
    <w:p w14:paraId="2E3713A5" w14:textId="528DB025" w:rsidR="7B25BBB1" w:rsidRPr="00C7315C" w:rsidRDefault="7B25BBB1" w:rsidP="00C7315C">
      <w:pPr>
        <w:pStyle w:val="ListParagraph"/>
        <w:numPr>
          <w:ilvl w:val="0"/>
          <w:numId w:val="10"/>
        </w:numPr>
        <w:spacing w:line="360" w:lineRule="auto"/>
        <w:jc w:val="both"/>
        <w:rPr>
          <w:rFonts w:asciiTheme="majorBidi" w:eastAsia="Arial" w:hAnsiTheme="majorBidi" w:cstheme="majorBidi"/>
        </w:rPr>
      </w:pPr>
      <w:r w:rsidRPr="00C7315C">
        <w:rPr>
          <w:rFonts w:asciiTheme="majorBidi" w:eastAsia="Arial" w:hAnsiTheme="majorBidi" w:cstheme="majorBidi"/>
        </w:rPr>
        <w:t>Funding from the government is still available.</w:t>
      </w:r>
    </w:p>
    <w:p w14:paraId="015BE10A" w14:textId="466564FF" w:rsidR="7B25BBB1" w:rsidRPr="00C7315C" w:rsidRDefault="7B25BBB1" w:rsidP="00C7315C">
      <w:pPr>
        <w:pStyle w:val="ListParagraph"/>
        <w:numPr>
          <w:ilvl w:val="0"/>
          <w:numId w:val="10"/>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On time, planning approval is given.</w:t>
      </w:r>
    </w:p>
    <w:p w14:paraId="622209CE" w14:textId="43019660" w:rsidR="7B25BBB1" w:rsidRPr="00C7315C" w:rsidRDefault="7B25BBB1" w:rsidP="00C7315C">
      <w:pPr>
        <w:pStyle w:val="ListParagraph"/>
        <w:numPr>
          <w:ilvl w:val="0"/>
          <w:numId w:val="10"/>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There isn't a significant economic downturn.</w:t>
      </w:r>
    </w:p>
    <w:p w14:paraId="56A5A030" w14:textId="0BE74A4A" w:rsidR="7B25BBB1" w:rsidRPr="00C7315C" w:rsidRDefault="7B25BBB1" w:rsidP="00C7315C">
      <w:pPr>
        <w:pStyle w:val="ListParagraph"/>
        <w:numPr>
          <w:ilvl w:val="0"/>
          <w:numId w:val="10"/>
        </w:numPr>
        <w:spacing w:before="240" w:after="240" w:line="360" w:lineRule="auto"/>
        <w:jc w:val="both"/>
        <w:rPr>
          <w:rFonts w:asciiTheme="majorBidi" w:eastAsia="Arial" w:hAnsiTheme="majorBidi" w:cstheme="majorBidi"/>
        </w:rPr>
      </w:pPr>
      <w:r w:rsidRPr="00C7315C">
        <w:rPr>
          <w:rFonts w:asciiTheme="majorBidi" w:eastAsia="Arial" w:hAnsiTheme="majorBidi" w:cstheme="majorBidi"/>
        </w:rPr>
        <w:t>Contractors continue to have healthy finances.</w:t>
      </w:r>
    </w:p>
    <w:p w14:paraId="63A75D01" w14:textId="391C66D5" w:rsidR="7B25BBB1" w:rsidRPr="00C7315C" w:rsidRDefault="7B25BBB1" w:rsidP="00C7315C">
      <w:pPr>
        <w:pStyle w:val="ListParagraph"/>
        <w:numPr>
          <w:ilvl w:val="0"/>
          <w:numId w:val="10"/>
        </w:numPr>
        <w:spacing w:line="360" w:lineRule="auto"/>
        <w:jc w:val="both"/>
        <w:rPr>
          <w:rFonts w:asciiTheme="majorBidi" w:eastAsia="Arial" w:hAnsiTheme="majorBidi" w:cstheme="majorBidi"/>
        </w:rPr>
      </w:pPr>
      <w:r w:rsidRPr="00C7315C">
        <w:rPr>
          <w:rFonts w:asciiTheme="majorBidi" w:eastAsia="Arial" w:hAnsiTheme="majorBidi" w:cstheme="majorBidi"/>
        </w:rPr>
        <w:t>Materials are still accessible.</w:t>
      </w:r>
    </w:p>
    <w:p w14:paraId="427A6B13" w14:textId="0086F6FB" w:rsidR="17044E19" w:rsidRPr="00C7315C" w:rsidRDefault="17044E19" w:rsidP="00347EA4">
      <w:pPr>
        <w:pStyle w:val="Heading1"/>
      </w:pPr>
      <w:bookmarkStart w:id="6" w:name="_Toc235725568"/>
      <w:r w:rsidRPr="00C7315C">
        <w:t xml:space="preserve">Work </w:t>
      </w:r>
      <w:r w:rsidR="0634F47A" w:rsidRPr="00C7315C">
        <w:t>Breakdown</w:t>
      </w:r>
      <w:r w:rsidRPr="00C7315C">
        <w:t xml:space="preserve"> Structure (WBS)</w:t>
      </w:r>
      <w:bookmarkEnd w:id="6"/>
    </w:p>
    <w:p w14:paraId="237ACE90" w14:textId="21F8C69F" w:rsidR="264C7894" w:rsidRPr="00C7315C" w:rsidRDefault="264C7894" w:rsidP="00C7315C">
      <w:pPr>
        <w:spacing w:line="360" w:lineRule="auto"/>
        <w:jc w:val="both"/>
        <w:rPr>
          <w:rFonts w:asciiTheme="majorBidi" w:hAnsiTheme="majorBidi" w:cstheme="majorBidi"/>
        </w:rPr>
      </w:pPr>
      <w:r w:rsidRPr="00C7315C">
        <w:rPr>
          <w:rFonts w:asciiTheme="majorBidi" w:eastAsia="Arial" w:hAnsiTheme="majorBidi" w:cstheme="majorBidi"/>
        </w:rPr>
        <w:t>The entire project scope is organised and broken down into manageable work bundles using a Work Breakdown Structure (WBS) (PMI, 2021). The project manager can precisely estimate expenses, assign tasks, explicitly define deliverables, and track project progress with the help of the WBS. The work breakdown structure (WBS) for the renovation of the central transport hub is divided into six main phases that span the project lifetime from start to finish</w:t>
      </w:r>
      <w:r w:rsidR="3DEAB3F7" w:rsidRPr="00C7315C">
        <w:rPr>
          <w:rFonts w:asciiTheme="majorBidi" w:eastAsia="Arial" w:hAnsiTheme="majorBidi" w:cstheme="majorBidi"/>
        </w:rPr>
        <w:t xml:space="preserve"> (Heagney, 2016)</w:t>
      </w:r>
      <w:r w:rsidRPr="00C7315C">
        <w:rPr>
          <w:rFonts w:asciiTheme="majorBidi" w:eastAsia="Arial" w:hAnsiTheme="majorBidi" w:cstheme="majorBidi"/>
        </w:rPr>
        <w:t>.</w:t>
      </w:r>
    </w:p>
    <w:p w14:paraId="3F3DC98F" w14:textId="1C919436" w:rsidR="4CFA8434" w:rsidRPr="00C7315C" w:rsidRDefault="4CFA8434" w:rsidP="00C7315C">
      <w:pPr>
        <w:spacing w:line="360" w:lineRule="auto"/>
        <w:jc w:val="both"/>
        <w:rPr>
          <w:rFonts w:asciiTheme="majorBidi" w:hAnsiTheme="majorBidi" w:cstheme="majorBidi"/>
        </w:rPr>
      </w:pPr>
      <w:r w:rsidRPr="00C7315C">
        <w:rPr>
          <w:rFonts w:asciiTheme="majorBidi" w:eastAsia="Arial" w:hAnsiTheme="majorBidi" w:cstheme="majorBidi"/>
        </w:rPr>
        <w:t>Figure 1. Work Breakdown Structure (WBS)</w:t>
      </w:r>
    </w:p>
    <w:tbl>
      <w:tblPr>
        <w:tblStyle w:val="TableGrid"/>
        <w:tblW w:w="0" w:type="auto"/>
        <w:tblLook w:val="06A0" w:firstRow="1" w:lastRow="0" w:firstColumn="1" w:lastColumn="0" w:noHBand="1" w:noVBand="1"/>
      </w:tblPr>
      <w:tblGrid>
        <w:gridCol w:w="3005"/>
        <w:gridCol w:w="3005"/>
        <w:gridCol w:w="3005"/>
      </w:tblGrid>
      <w:tr w:rsidR="30B07401" w:rsidRPr="00C7315C" w14:paraId="5BCBF227" w14:textId="77777777" w:rsidTr="30B07401">
        <w:trPr>
          <w:trHeight w:val="300"/>
        </w:trPr>
        <w:tc>
          <w:tcPr>
            <w:tcW w:w="3005" w:type="dxa"/>
          </w:tcPr>
          <w:p w14:paraId="2222DE45" w14:textId="4B39DCB9" w:rsidR="3FA6F8D8" w:rsidRPr="00C7315C" w:rsidRDefault="3FA6F8D8"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LEVEL 1 </w:t>
            </w:r>
          </w:p>
        </w:tc>
        <w:tc>
          <w:tcPr>
            <w:tcW w:w="3005" w:type="dxa"/>
          </w:tcPr>
          <w:p w14:paraId="0A669142" w14:textId="1C4DF347" w:rsidR="3FA6F8D8" w:rsidRPr="00C7315C" w:rsidRDefault="3FA6F8D8"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LEVEL 2 </w:t>
            </w:r>
          </w:p>
        </w:tc>
        <w:tc>
          <w:tcPr>
            <w:tcW w:w="3005" w:type="dxa"/>
          </w:tcPr>
          <w:p w14:paraId="27373937" w14:textId="70DBBE17" w:rsidR="3FA6F8D8" w:rsidRPr="00C7315C" w:rsidRDefault="3FA6F8D8" w:rsidP="00C7315C">
            <w:pPr>
              <w:spacing w:line="360" w:lineRule="auto"/>
              <w:jc w:val="both"/>
              <w:rPr>
                <w:rFonts w:asciiTheme="majorBidi" w:hAnsiTheme="majorBidi" w:cstheme="majorBidi"/>
              </w:rPr>
            </w:pPr>
            <w:r w:rsidRPr="00C7315C">
              <w:rPr>
                <w:rFonts w:asciiTheme="majorBidi" w:eastAsia="Arial" w:hAnsiTheme="majorBidi" w:cstheme="majorBidi"/>
              </w:rPr>
              <w:t>LEVEL 3</w:t>
            </w:r>
          </w:p>
        </w:tc>
      </w:tr>
      <w:tr w:rsidR="30B07401" w:rsidRPr="00C7315C" w14:paraId="4679779A" w14:textId="77777777" w:rsidTr="30B07401">
        <w:trPr>
          <w:trHeight w:val="300"/>
        </w:trPr>
        <w:tc>
          <w:tcPr>
            <w:tcW w:w="3005" w:type="dxa"/>
          </w:tcPr>
          <w:p w14:paraId="3C8A8CC8" w14:textId="16E2DE58" w:rsidR="3FA6F8D8" w:rsidRPr="00C7315C" w:rsidRDefault="3FA6F8D8" w:rsidP="00C7315C">
            <w:pPr>
              <w:spacing w:line="360" w:lineRule="auto"/>
              <w:jc w:val="both"/>
              <w:rPr>
                <w:rFonts w:asciiTheme="majorBidi" w:hAnsiTheme="majorBidi" w:cstheme="majorBidi"/>
              </w:rPr>
            </w:pPr>
            <w:r w:rsidRPr="00C7315C">
              <w:rPr>
                <w:rFonts w:asciiTheme="majorBidi" w:eastAsia="Arial" w:hAnsiTheme="majorBidi" w:cstheme="majorBidi"/>
              </w:rPr>
              <w:t>Project Initiation</w:t>
            </w:r>
          </w:p>
        </w:tc>
        <w:tc>
          <w:tcPr>
            <w:tcW w:w="3005" w:type="dxa"/>
          </w:tcPr>
          <w:p w14:paraId="00C005E9" w14:textId="168B02BD" w:rsidR="3FA6F8D8" w:rsidRPr="00C7315C" w:rsidRDefault="3FA6F8D8" w:rsidP="00C7315C">
            <w:pPr>
              <w:spacing w:line="360" w:lineRule="auto"/>
              <w:jc w:val="both"/>
              <w:rPr>
                <w:rFonts w:asciiTheme="majorBidi" w:hAnsiTheme="majorBidi" w:cstheme="majorBidi"/>
              </w:rPr>
            </w:pPr>
            <w:r w:rsidRPr="00C7315C">
              <w:rPr>
                <w:rFonts w:asciiTheme="majorBidi" w:eastAsia="Arial" w:hAnsiTheme="majorBidi" w:cstheme="majorBidi"/>
              </w:rPr>
              <w:t>Business case</w:t>
            </w:r>
          </w:p>
        </w:tc>
        <w:tc>
          <w:tcPr>
            <w:tcW w:w="3005" w:type="dxa"/>
          </w:tcPr>
          <w:p w14:paraId="612AE46B" w14:textId="2F1770F6" w:rsidR="3FA6F8D8" w:rsidRPr="00C7315C" w:rsidRDefault="3FA6F8D8" w:rsidP="00C7315C">
            <w:pPr>
              <w:spacing w:line="360" w:lineRule="auto"/>
              <w:jc w:val="both"/>
              <w:rPr>
                <w:rFonts w:asciiTheme="majorBidi" w:hAnsiTheme="majorBidi" w:cstheme="majorBidi"/>
              </w:rPr>
            </w:pPr>
            <w:r w:rsidRPr="00C7315C">
              <w:rPr>
                <w:rFonts w:asciiTheme="majorBidi" w:eastAsia="Arial" w:hAnsiTheme="majorBidi" w:cstheme="majorBidi"/>
              </w:rPr>
              <w:t>Project Approval</w:t>
            </w:r>
          </w:p>
        </w:tc>
      </w:tr>
      <w:tr w:rsidR="30B07401" w:rsidRPr="00C7315C" w14:paraId="061C64B8" w14:textId="77777777" w:rsidTr="30B07401">
        <w:trPr>
          <w:trHeight w:val="300"/>
        </w:trPr>
        <w:tc>
          <w:tcPr>
            <w:tcW w:w="3005" w:type="dxa"/>
          </w:tcPr>
          <w:p w14:paraId="2C0B9896" w14:textId="19F07F1B" w:rsidR="30B07401" w:rsidRPr="00C7315C" w:rsidRDefault="30B07401" w:rsidP="00C7315C">
            <w:pPr>
              <w:spacing w:line="360" w:lineRule="auto"/>
              <w:jc w:val="both"/>
              <w:rPr>
                <w:rFonts w:asciiTheme="majorBidi" w:eastAsia="Arial" w:hAnsiTheme="majorBidi" w:cstheme="majorBidi"/>
              </w:rPr>
            </w:pPr>
          </w:p>
        </w:tc>
        <w:tc>
          <w:tcPr>
            <w:tcW w:w="3005" w:type="dxa"/>
          </w:tcPr>
          <w:p w14:paraId="13AFCC26" w14:textId="70BA0721" w:rsidR="3FA6F8D8" w:rsidRPr="00C7315C" w:rsidRDefault="3FA6F8D8" w:rsidP="00C7315C">
            <w:pPr>
              <w:spacing w:line="360" w:lineRule="auto"/>
              <w:jc w:val="both"/>
              <w:rPr>
                <w:rFonts w:asciiTheme="majorBidi" w:hAnsiTheme="majorBidi" w:cstheme="majorBidi"/>
              </w:rPr>
            </w:pPr>
            <w:r w:rsidRPr="00C7315C">
              <w:rPr>
                <w:rFonts w:asciiTheme="majorBidi" w:eastAsia="Arial" w:hAnsiTheme="majorBidi" w:cstheme="majorBidi"/>
              </w:rPr>
              <w:t>Stakeholder</w:t>
            </w:r>
            <w:r w:rsidR="18D431FD" w:rsidRPr="00C7315C">
              <w:rPr>
                <w:rFonts w:asciiTheme="majorBidi" w:eastAsia="Arial" w:hAnsiTheme="majorBidi" w:cstheme="majorBidi"/>
              </w:rPr>
              <w:t xml:space="preserve"> identification</w:t>
            </w:r>
          </w:p>
        </w:tc>
        <w:tc>
          <w:tcPr>
            <w:tcW w:w="3005" w:type="dxa"/>
          </w:tcPr>
          <w:p w14:paraId="32F46717" w14:textId="31CB3DF0" w:rsidR="18D431FD" w:rsidRPr="00C7315C" w:rsidRDefault="18D431FD"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Governance structure </w:t>
            </w:r>
          </w:p>
        </w:tc>
      </w:tr>
      <w:tr w:rsidR="30B07401" w:rsidRPr="00C7315C" w14:paraId="0E0FF774" w14:textId="77777777" w:rsidTr="30B07401">
        <w:trPr>
          <w:trHeight w:val="300"/>
        </w:trPr>
        <w:tc>
          <w:tcPr>
            <w:tcW w:w="3005" w:type="dxa"/>
          </w:tcPr>
          <w:p w14:paraId="7328F330" w14:textId="19F07F1B" w:rsidR="30B07401" w:rsidRPr="00C7315C" w:rsidRDefault="30B07401" w:rsidP="00C7315C">
            <w:pPr>
              <w:spacing w:line="360" w:lineRule="auto"/>
              <w:jc w:val="both"/>
              <w:rPr>
                <w:rFonts w:asciiTheme="majorBidi" w:eastAsia="Arial" w:hAnsiTheme="majorBidi" w:cstheme="majorBidi"/>
              </w:rPr>
            </w:pPr>
          </w:p>
        </w:tc>
        <w:tc>
          <w:tcPr>
            <w:tcW w:w="3005" w:type="dxa"/>
          </w:tcPr>
          <w:p w14:paraId="0AF9F772" w14:textId="01A07B7A" w:rsidR="18D431FD" w:rsidRPr="00C7315C" w:rsidRDefault="18D431FD" w:rsidP="00C7315C">
            <w:pPr>
              <w:spacing w:line="360" w:lineRule="auto"/>
              <w:jc w:val="both"/>
              <w:rPr>
                <w:rFonts w:asciiTheme="majorBidi" w:hAnsiTheme="majorBidi" w:cstheme="majorBidi"/>
              </w:rPr>
            </w:pPr>
            <w:r w:rsidRPr="00C7315C">
              <w:rPr>
                <w:rFonts w:asciiTheme="majorBidi" w:eastAsia="Arial" w:hAnsiTheme="majorBidi" w:cstheme="majorBidi"/>
              </w:rPr>
              <w:t>Funding confirmation</w:t>
            </w:r>
          </w:p>
        </w:tc>
        <w:tc>
          <w:tcPr>
            <w:tcW w:w="3005" w:type="dxa"/>
          </w:tcPr>
          <w:p w14:paraId="3FC2A603" w14:textId="0FE37661" w:rsidR="18D431FD" w:rsidRPr="00C7315C" w:rsidRDefault="18D431FD" w:rsidP="00C7315C">
            <w:pPr>
              <w:spacing w:line="360" w:lineRule="auto"/>
              <w:jc w:val="both"/>
              <w:rPr>
                <w:rFonts w:asciiTheme="majorBidi" w:hAnsiTheme="majorBidi" w:cstheme="majorBidi"/>
              </w:rPr>
            </w:pPr>
            <w:r w:rsidRPr="00C7315C">
              <w:rPr>
                <w:rFonts w:asciiTheme="majorBidi" w:eastAsia="Arial" w:hAnsiTheme="majorBidi" w:cstheme="majorBidi"/>
              </w:rPr>
              <w:t>Project Charter</w:t>
            </w:r>
          </w:p>
        </w:tc>
      </w:tr>
      <w:tr w:rsidR="30B07401" w:rsidRPr="00C7315C" w14:paraId="4CB2EAA5" w14:textId="77777777" w:rsidTr="30B07401">
        <w:trPr>
          <w:trHeight w:val="300"/>
        </w:trPr>
        <w:tc>
          <w:tcPr>
            <w:tcW w:w="3005" w:type="dxa"/>
          </w:tcPr>
          <w:p w14:paraId="7C5FAC88" w14:textId="27A3ADBC" w:rsidR="18D431FD" w:rsidRPr="00C7315C" w:rsidRDefault="18D431FD" w:rsidP="00C7315C">
            <w:pPr>
              <w:spacing w:line="360" w:lineRule="auto"/>
              <w:jc w:val="both"/>
              <w:rPr>
                <w:rFonts w:asciiTheme="majorBidi" w:hAnsiTheme="majorBidi" w:cstheme="majorBidi"/>
              </w:rPr>
            </w:pPr>
            <w:r w:rsidRPr="00C7315C">
              <w:rPr>
                <w:rFonts w:asciiTheme="majorBidi" w:eastAsia="Arial" w:hAnsiTheme="majorBidi" w:cstheme="majorBidi"/>
              </w:rPr>
              <w:t>Planning and Design</w:t>
            </w:r>
          </w:p>
        </w:tc>
        <w:tc>
          <w:tcPr>
            <w:tcW w:w="3005" w:type="dxa"/>
          </w:tcPr>
          <w:p w14:paraId="3B5C7FDF" w14:textId="40724D3C" w:rsidR="18D431FD" w:rsidRPr="00C7315C" w:rsidRDefault="18D431FD"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Site surveys </w:t>
            </w:r>
          </w:p>
        </w:tc>
        <w:tc>
          <w:tcPr>
            <w:tcW w:w="3005" w:type="dxa"/>
          </w:tcPr>
          <w:p w14:paraId="0422C5E9" w14:textId="246CDA64" w:rsidR="18D431FD" w:rsidRPr="00C7315C" w:rsidRDefault="18D431FD" w:rsidP="00C7315C">
            <w:pPr>
              <w:spacing w:line="360" w:lineRule="auto"/>
              <w:jc w:val="both"/>
              <w:rPr>
                <w:rFonts w:asciiTheme="majorBidi" w:hAnsiTheme="majorBidi" w:cstheme="majorBidi"/>
              </w:rPr>
            </w:pPr>
            <w:r w:rsidRPr="00C7315C">
              <w:rPr>
                <w:rFonts w:asciiTheme="majorBidi" w:eastAsia="Arial" w:hAnsiTheme="majorBidi" w:cstheme="majorBidi"/>
              </w:rPr>
              <w:t>Structural assessment</w:t>
            </w:r>
          </w:p>
        </w:tc>
      </w:tr>
      <w:tr w:rsidR="30B07401" w:rsidRPr="00C7315C" w14:paraId="65ADF2AC" w14:textId="77777777" w:rsidTr="30B07401">
        <w:trPr>
          <w:trHeight w:val="300"/>
        </w:trPr>
        <w:tc>
          <w:tcPr>
            <w:tcW w:w="3005" w:type="dxa"/>
          </w:tcPr>
          <w:p w14:paraId="58A086A1" w14:textId="19F07F1B" w:rsidR="30B07401" w:rsidRPr="00C7315C" w:rsidRDefault="30B07401" w:rsidP="00C7315C">
            <w:pPr>
              <w:spacing w:line="360" w:lineRule="auto"/>
              <w:jc w:val="both"/>
              <w:rPr>
                <w:rFonts w:asciiTheme="majorBidi" w:eastAsia="Arial" w:hAnsiTheme="majorBidi" w:cstheme="majorBidi"/>
              </w:rPr>
            </w:pPr>
          </w:p>
        </w:tc>
        <w:tc>
          <w:tcPr>
            <w:tcW w:w="3005" w:type="dxa"/>
          </w:tcPr>
          <w:p w14:paraId="70D9A588" w14:textId="71B3EA7A" w:rsidR="18D431FD" w:rsidRPr="00C7315C" w:rsidRDefault="18D431FD"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Architectural design </w:t>
            </w:r>
          </w:p>
        </w:tc>
        <w:tc>
          <w:tcPr>
            <w:tcW w:w="3005" w:type="dxa"/>
          </w:tcPr>
          <w:p w14:paraId="69B57F2E" w14:textId="3CD0D87E" w:rsidR="18D431FD" w:rsidRPr="00C7315C" w:rsidRDefault="18D431FD"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Engineering design </w:t>
            </w:r>
          </w:p>
        </w:tc>
      </w:tr>
      <w:tr w:rsidR="30B07401" w:rsidRPr="00C7315C" w14:paraId="2D3F5D0A" w14:textId="77777777" w:rsidTr="30B07401">
        <w:trPr>
          <w:trHeight w:val="300"/>
        </w:trPr>
        <w:tc>
          <w:tcPr>
            <w:tcW w:w="3005" w:type="dxa"/>
          </w:tcPr>
          <w:p w14:paraId="35A3CDA7" w14:textId="19F07F1B" w:rsidR="30B07401" w:rsidRPr="00C7315C" w:rsidRDefault="30B07401" w:rsidP="00C7315C">
            <w:pPr>
              <w:spacing w:line="360" w:lineRule="auto"/>
              <w:jc w:val="both"/>
              <w:rPr>
                <w:rFonts w:asciiTheme="majorBidi" w:eastAsia="Arial" w:hAnsiTheme="majorBidi" w:cstheme="majorBidi"/>
              </w:rPr>
            </w:pPr>
          </w:p>
        </w:tc>
        <w:tc>
          <w:tcPr>
            <w:tcW w:w="3005" w:type="dxa"/>
          </w:tcPr>
          <w:p w14:paraId="656F63FF" w14:textId="2357AFEB" w:rsidR="18D431FD" w:rsidRPr="00C7315C" w:rsidRDefault="18D431FD"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Environmental Impact Assessment </w:t>
            </w:r>
          </w:p>
        </w:tc>
        <w:tc>
          <w:tcPr>
            <w:tcW w:w="3005" w:type="dxa"/>
          </w:tcPr>
          <w:p w14:paraId="64C0DCEA" w14:textId="1CDD24D7" w:rsidR="18D431FD" w:rsidRPr="00C7315C" w:rsidRDefault="18D431FD" w:rsidP="00C7315C">
            <w:pPr>
              <w:spacing w:line="360" w:lineRule="auto"/>
              <w:jc w:val="both"/>
              <w:rPr>
                <w:rFonts w:asciiTheme="majorBidi" w:hAnsiTheme="majorBidi" w:cstheme="majorBidi"/>
              </w:rPr>
            </w:pPr>
            <w:r w:rsidRPr="00C7315C">
              <w:rPr>
                <w:rFonts w:asciiTheme="majorBidi" w:eastAsia="Arial" w:hAnsiTheme="majorBidi" w:cstheme="majorBidi"/>
              </w:rPr>
              <w:t>Planning permission</w:t>
            </w:r>
          </w:p>
        </w:tc>
      </w:tr>
      <w:tr w:rsidR="30B07401" w:rsidRPr="00C7315C" w14:paraId="51C0867F" w14:textId="77777777" w:rsidTr="30B07401">
        <w:trPr>
          <w:trHeight w:val="300"/>
        </w:trPr>
        <w:tc>
          <w:tcPr>
            <w:tcW w:w="3005" w:type="dxa"/>
          </w:tcPr>
          <w:p w14:paraId="0078BDF8" w14:textId="19F07F1B" w:rsidR="30B07401" w:rsidRPr="00C7315C" w:rsidRDefault="30B07401" w:rsidP="00C7315C">
            <w:pPr>
              <w:spacing w:line="360" w:lineRule="auto"/>
              <w:jc w:val="both"/>
              <w:rPr>
                <w:rFonts w:asciiTheme="majorBidi" w:eastAsia="Arial" w:hAnsiTheme="majorBidi" w:cstheme="majorBidi"/>
              </w:rPr>
            </w:pPr>
          </w:p>
        </w:tc>
        <w:tc>
          <w:tcPr>
            <w:tcW w:w="3005" w:type="dxa"/>
          </w:tcPr>
          <w:p w14:paraId="2612FB22" w14:textId="0A567221" w:rsidR="18D431FD" w:rsidRPr="00C7315C" w:rsidRDefault="18D431FD" w:rsidP="00C7315C">
            <w:pPr>
              <w:spacing w:line="360" w:lineRule="auto"/>
              <w:jc w:val="both"/>
              <w:rPr>
                <w:rFonts w:asciiTheme="majorBidi" w:hAnsiTheme="majorBidi" w:cstheme="majorBidi"/>
              </w:rPr>
            </w:pPr>
            <w:r w:rsidRPr="00C7315C">
              <w:rPr>
                <w:rFonts w:asciiTheme="majorBidi" w:eastAsia="Arial" w:hAnsiTheme="majorBidi" w:cstheme="majorBidi"/>
              </w:rPr>
              <w:t>Procurement planning</w:t>
            </w:r>
          </w:p>
        </w:tc>
        <w:tc>
          <w:tcPr>
            <w:tcW w:w="3005" w:type="dxa"/>
          </w:tcPr>
          <w:p w14:paraId="21087B5B" w14:textId="57AEA744" w:rsidR="18D431FD" w:rsidRPr="00C7315C" w:rsidRDefault="18D431FD" w:rsidP="00C7315C">
            <w:pPr>
              <w:spacing w:line="360" w:lineRule="auto"/>
              <w:jc w:val="both"/>
              <w:rPr>
                <w:rFonts w:asciiTheme="majorBidi" w:hAnsiTheme="majorBidi" w:cstheme="majorBidi"/>
              </w:rPr>
            </w:pPr>
            <w:r w:rsidRPr="00C7315C">
              <w:rPr>
                <w:rFonts w:asciiTheme="majorBidi" w:eastAsia="Arial" w:hAnsiTheme="majorBidi" w:cstheme="majorBidi"/>
              </w:rPr>
              <w:t>Tender documentation</w:t>
            </w:r>
          </w:p>
        </w:tc>
      </w:tr>
      <w:tr w:rsidR="30B07401" w:rsidRPr="00C7315C" w14:paraId="1E4471CC" w14:textId="77777777" w:rsidTr="30B07401">
        <w:trPr>
          <w:trHeight w:val="300"/>
        </w:trPr>
        <w:tc>
          <w:tcPr>
            <w:tcW w:w="3005" w:type="dxa"/>
          </w:tcPr>
          <w:p w14:paraId="328CD9F6" w14:textId="0DB01CC3" w:rsidR="18D431FD" w:rsidRPr="00C7315C" w:rsidRDefault="18D431FD" w:rsidP="00C7315C">
            <w:pPr>
              <w:spacing w:line="360" w:lineRule="auto"/>
              <w:jc w:val="both"/>
              <w:rPr>
                <w:rFonts w:asciiTheme="majorBidi" w:hAnsiTheme="majorBidi" w:cstheme="majorBidi"/>
              </w:rPr>
            </w:pPr>
            <w:r w:rsidRPr="00C7315C">
              <w:rPr>
                <w:rFonts w:asciiTheme="majorBidi" w:eastAsia="Arial" w:hAnsiTheme="majorBidi" w:cstheme="majorBidi"/>
              </w:rPr>
              <w:t>Procurement</w:t>
            </w:r>
          </w:p>
        </w:tc>
        <w:tc>
          <w:tcPr>
            <w:tcW w:w="3005" w:type="dxa"/>
          </w:tcPr>
          <w:p w14:paraId="6BD71D75" w14:textId="0F16DF1D" w:rsidR="18D431FD" w:rsidRPr="00C7315C" w:rsidRDefault="18D431FD" w:rsidP="00C7315C">
            <w:pPr>
              <w:spacing w:line="360" w:lineRule="auto"/>
              <w:jc w:val="both"/>
              <w:rPr>
                <w:rFonts w:asciiTheme="majorBidi" w:hAnsiTheme="majorBidi" w:cstheme="majorBidi"/>
              </w:rPr>
            </w:pPr>
            <w:r w:rsidRPr="00C7315C">
              <w:rPr>
                <w:rFonts w:asciiTheme="majorBidi" w:eastAsia="Arial" w:hAnsiTheme="majorBidi" w:cstheme="majorBidi"/>
              </w:rPr>
              <w:t>Contractor selection</w:t>
            </w:r>
          </w:p>
        </w:tc>
        <w:tc>
          <w:tcPr>
            <w:tcW w:w="3005" w:type="dxa"/>
          </w:tcPr>
          <w:p w14:paraId="40A3F0EA" w14:textId="5A588B20" w:rsidR="18D431FD" w:rsidRPr="00C7315C" w:rsidRDefault="18D431FD" w:rsidP="00C7315C">
            <w:pPr>
              <w:spacing w:line="360" w:lineRule="auto"/>
              <w:jc w:val="both"/>
              <w:rPr>
                <w:rFonts w:asciiTheme="majorBidi" w:hAnsiTheme="majorBidi" w:cstheme="majorBidi"/>
              </w:rPr>
            </w:pPr>
            <w:r w:rsidRPr="00C7315C">
              <w:rPr>
                <w:rFonts w:asciiTheme="majorBidi" w:eastAsia="Arial" w:hAnsiTheme="majorBidi" w:cstheme="majorBidi"/>
              </w:rPr>
              <w:t>Supplier contracts</w:t>
            </w:r>
          </w:p>
        </w:tc>
      </w:tr>
      <w:tr w:rsidR="30B07401" w:rsidRPr="00C7315C" w14:paraId="758BEC60" w14:textId="77777777" w:rsidTr="30B07401">
        <w:trPr>
          <w:trHeight w:val="300"/>
        </w:trPr>
        <w:tc>
          <w:tcPr>
            <w:tcW w:w="3005" w:type="dxa"/>
          </w:tcPr>
          <w:p w14:paraId="7D013829" w14:textId="56E865EE" w:rsidR="30B07401" w:rsidRPr="00C7315C" w:rsidRDefault="30B07401" w:rsidP="00C7315C">
            <w:pPr>
              <w:spacing w:line="360" w:lineRule="auto"/>
              <w:jc w:val="both"/>
              <w:rPr>
                <w:rFonts w:asciiTheme="majorBidi" w:eastAsia="Arial" w:hAnsiTheme="majorBidi" w:cstheme="majorBidi"/>
              </w:rPr>
            </w:pPr>
          </w:p>
        </w:tc>
        <w:tc>
          <w:tcPr>
            <w:tcW w:w="3005" w:type="dxa"/>
          </w:tcPr>
          <w:p w14:paraId="24DCB2E3" w14:textId="2F228568" w:rsidR="18D431FD" w:rsidRPr="00C7315C" w:rsidRDefault="18D431FD" w:rsidP="00C7315C">
            <w:pPr>
              <w:spacing w:line="360" w:lineRule="auto"/>
              <w:jc w:val="both"/>
              <w:rPr>
                <w:rFonts w:asciiTheme="majorBidi" w:hAnsiTheme="majorBidi" w:cstheme="majorBidi"/>
              </w:rPr>
            </w:pPr>
            <w:r w:rsidRPr="00C7315C">
              <w:rPr>
                <w:rFonts w:asciiTheme="majorBidi" w:eastAsia="Arial" w:hAnsiTheme="majorBidi" w:cstheme="majorBidi"/>
              </w:rPr>
              <w:t>Material procurement</w:t>
            </w:r>
          </w:p>
        </w:tc>
        <w:tc>
          <w:tcPr>
            <w:tcW w:w="3005" w:type="dxa"/>
          </w:tcPr>
          <w:p w14:paraId="526F9715" w14:textId="7B4754B2" w:rsidR="18D431FD" w:rsidRPr="00C7315C" w:rsidRDefault="18D431FD" w:rsidP="00C7315C">
            <w:pPr>
              <w:spacing w:line="360" w:lineRule="auto"/>
              <w:jc w:val="both"/>
              <w:rPr>
                <w:rFonts w:asciiTheme="majorBidi" w:hAnsiTheme="majorBidi" w:cstheme="majorBidi"/>
              </w:rPr>
            </w:pPr>
            <w:r w:rsidRPr="00C7315C">
              <w:rPr>
                <w:rFonts w:asciiTheme="majorBidi" w:eastAsia="Arial" w:hAnsiTheme="majorBidi" w:cstheme="majorBidi"/>
              </w:rPr>
              <w:t>Equipment procurement</w:t>
            </w:r>
          </w:p>
        </w:tc>
      </w:tr>
      <w:tr w:rsidR="30B07401" w:rsidRPr="00C7315C" w14:paraId="3681724D" w14:textId="77777777" w:rsidTr="30B07401">
        <w:trPr>
          <w:trHeight w:val="300"/>
        </w:trPr>
        <w:tc>
          <w:tcPr>
            <w:tcW w:w="3005" w:type="dxa"/>
          </w:tcPr>
          <w:p w14:paraId="79E4093D" w14:textId="79DAC75F" w:rsidR="18D431FD" w:rsidRPr="00C7315C" w:rsidRDefault="18D431FD" w:rsidP="00C7315C">
            <w:pPr>
              <w:spacing w:line="360" w:lineRule="auto"/>
              <w:jc w:val="both"/>
              <w:rPr>
                <w:rFonts w:asciiTheme="majorBidi" w:hAnsiTheme="majorBidi" w:cstheme="majorBidi"/>
              </w:rPr>
            </w:pPr>
            <w:r w:rsidRPr="00C7315C">
              <w:rPr>
                <w:rFonts w:asciiTheme="majorBidi" w:eastAsia="Arial" w:hAnsiTheme="majorBidi" w:cstheme="majorBidi"/>
              </w:rPr>
              <w:t>Construction</w:t>
            </w:r>
          </w:p>
        </w:tc>
        <w:tc>
          <w:tcPr>
            <w:tcW w:w="3005" w:type="dxa"/>
          </w:tcPr>
          <w:p w14:paraId="2613A0E3" w14:textId="246D7626" w:rsidR="18D431FD" w:rsidRPr="00C7315C" w:rsidRDefault="18D431FD"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Site preparation </w:t>
            </w:r>
          </w:p>
        </w:tc>
        <w:tc>
          <w:tcPr>
            <w:tcW w:w="3005" w:type="dxa"/>
          </w:tcPr>
          <w:p w14:paraId="45706E11" w14:textId="103EFB88" w:rsidR="18D431FD" w:rsidRPr="00C7315C" w:rsidRDefault="18D431FD" w:rsidP="00C7315C">
            <w:pPr>
              <w:spacing w:line="360" w:lineRule="auto"/>
              <w:jc w:val="both"/>
              <w:rPr>
                <w:rFonts w:asciiTheme="majorBidi" w:hAnsiTheme="majorBidi" w:cstheme="majorBidi"/>
              </w:rPr>
            </w:pPr>
            <w:r w:rsidRPr="00C7315C">
              <w:rPr>
                <w:rFonts w:asciiTheme="majorBidi" w:eastAsia="Arial" w:hAnsiTheme="majorBidi" w:cstheme="majorBidi"/>
              </w:rPr>
              <w:t>Demolition</w:t>
            </w:r>
          </w:p>
        </w:tc>
      </w:tr>
      <w:tr w:rsidR="30B07401" w:rsidRPr="00C7315C" w14:paraId="41713E9E" w14:textId="77777777" w:rsidTr="30B07401">
        <w:trPr>
          <w:trHeight w:val="300"/>
        </w:trPr>
        <w:tc>
          <w:tcPr>
            <w:tcW w:w="3005" w:type="dxa"/>
          </w:tcPr>
          <w:p w14:paraId="4C6344D2" w14:textId="3B2B4A9A" w:rsidR="30B07401" w:rsidRPr="00C7315C" w:rsidRDefault="30B07401" w:rsidP="00C7315C">
            <w:pPr>
              <w:spacing w:line="360" w:lineRule="auto"/>
              <w:jc w:val="both"/>
              <w:rPr>
                <w:rFonts w:asciiTheme="majorBidi" w:eastAsia="Arial" w:hAnsiTheme="majorBidi" w:cstheme="majorBidi"/>
              </w:rPr>
            </w:pPr>
          </w:p>
        </w:tc>
        <w:tc>
          <w:tcPr>
            <w:tcW w:w="3005" w:type="dxa"/>
          </w:tcPr>
          <w:p w14:paraId="2FD76860" w14:textId="31041B49" w:rsidR="18D431FD" w:rsidRPr="00C7315C" w:rsidRDefault="18D431FD" w:rsidP="00C7315C">
            <w:pPr>
              <w:spacing w:line="360" w:lineRule="auto"/>
              <w:jc w:val="both"/>
              <w:rPr>
                <w:rFonts w:asciiTheme="majorBidi" w:hAnsiTheme="majorBidi" w:cstheme="majorBidi"/>
              </w:rPr>
            </w:pPr>
            <w:r w:rsidRPr="00C7315C">
              <w:rPr>
                <w:rFonts w:asciiTheme="majorBidi" w:eastAsia="Arial" w:hAnsiTheme="majorBidi" w:cstheme="majorBidi"/>
              </w:rPr>
              <w:t>Foundation work</w:t>
            </w:r>
          </w:p>
        </w:tc>
        <w:tc>
          <w:tcPr>
            <w:tcW w:w="3005" w:type="dxa"/>
          </w:tcPr>
          <w:p w14:paraId="67D8D7DA" w14:textId="302D16BF" w:rsidR="4034DE0C" w:rsidRPr="00C7315C" w:rsidRDefault="4034DE0C" w:rsidP="00C7315C">
            <w:pPr>
              <w:spacing w:line="360" w:lineRule="auto"/>
              <w:jc w:val="both"/>
              <w:rPr>
                <w:rFonts w:asciiTheme="majorBidi" w:hAnsiTheme="majorBidi" w:cstheme="majorBidi"/>
              </w:rPr>
            </w:pPr>
            <w:r w:rsidRPr="00C7315C">
              <w:rPr>
                <w:rFonts w:asciiTheme="majorBidi" w:eastAsia="Arial" w:hAnsiTheme="majorBidi" w:cstheme="majorBidi"/>
              </w:rPr>
              <w:t>Structural construction</w:t>
            </w:r>
          </w:p>
        </w:tc>
      </w:tr>
      <w:tr w:rsidR="30B07401" w:rsidRPr="00C7315C" w14:paraId="0305B619" w14:textId="77777777" w:rsidTr="30B07401">
        <w:trPr>
          <w:trHeight w:val="300"/>
        </w:trPr>
        <w:tc>
          <w:tcPr>
            <w:tcW w:w="3005" w:type="dxa"/>
          </w:tcPr>
          <w:p w14:paraId="6310FF80" w14:textId="17011A50" w:rsidR="30B07401" w:rsidRPr="00C7315C" w:rsidRDefault="30B07401" w:rsidP="00C7315C">
            <w:pPr>
              <w:spacing w:line="360" w:lineRule="auto"/>
              <w:jc w:val="both"/>
              <w:rPr>
                <w:rFonts w:asciiTheme="majorBidi" w:eastAsia="Arial" w:hAnsiTheme="majorBidi" w:cstheme="majorBidi"/>
              </w:rPr>
            </w:pPr>
          </w:p>
        </w:tc>
        <w:tc>
          <w:tcPr>
            <w:tcW w:w="3005" w:type="dxa"/>
          </w:tcPr>
          <w:p w14:paraId="77E593D7" w14:textId="5E87BCD0" w:rsidR="082CDE58" w:rsidRPr="00C7315C" w:rsidRDefault="082CDE58" w:rsidP="00C7315C">
            <w:pPr>
              <w:spacing w:line="360" w:lineRule="auto"/>
              <w:jc w:val="both"/>
              <w:rPr>
                <w:rFonts w:asciiTheme="majorBidi" w:hAnsiTheme="majorBidi" w:cstheme="majorBidi"/>
              </w:rPr>
            </w:pPr>
            <w:r w:rsidRPr="00C7315C">
              <w:rPr>
                <w:rFonts w:asciiTheme="majorBidi" w:eastAsia="Arial" w:hAnsiTheme="majorBidi" w:cstheme="majorBidi"/>
              </w:rPr>
              <w:t>Rail infrastructure</w:t>
            </w:r>
          </w:p>
        </w:tc>
        <w:tc>
          <w:tcPr>
            <w:tcW w:w="3005" w:type="dxa"/>
          </w:tcPr>
          <w:p w14:paraId="0A875115" w14:textId="25820C16" w:rsidR="082CDE58" w:rsidRPr="00C7315C" w:rsidRDefault="082CDE58" w:rsidP="00C7315C">
            <w:pPr>
              <w:spacing w:line="360" w:lineRule="auto"/>
              <w:jc w:val="both"/>
              <w:rPr>
                <w:rFonts w:asciiTheme="majorBidi" w:hAnsiTheme="majorBidi" w:cstheme="majorBidi"/>
              </w:rPr>
            </w:pPr>
            <w:r w:rsidRPr="00C7315C">
              <w:rPr>
                <w:rFonts w:asciiTheme="majorBidi" w:eastAsia="Arial" w:hAnsiTheme="majorBidi" w:cstheme="majorBidi"/>
              </w:rPr>
              <w:t>Bus interchange construction</w:t>
            </w:r>
          </w:p>
        </w:tc>
      </w:tr>
      <w:tr w:rsidR="30B07401" w:rsidRPr="00C7315C" w14:paraId="7D1548DB" w14:textId="77777777" w:rsidTr="30B07401">
        <w:trPr>
          <w:trHeight w:val="300"/>
        </w:trPr>
        <w:tc>
          <w:tcPr>
            <w:tcW w:w="3005" w:type="dxa"/>
          </w:tcPr>
          <w:p w14:paraId="76A5C84C" w14:textId="0BA79CFF" w:rsidR="30B07401" w:rsidRPr="00C7315C" w:rsidRDefault="30B07401" w:rsidP="00C7315C">
            <w:pPr>
              <w:spacing w:line="360" w:lineRule="auto"/>
              <w:jc w:val="both"/>
              <w:rPr>
                <w:rFonts w:asciiTheme="majorBidi" w:eastAsia="Arial" w:hAnsiTheme="majorBidi" w:cstheme="majorBidi"/>
              </w:rPr>
            </w:pPr>
          </w:p>
        </w:tc>
        <w:tc>
          <w:tcPr>
            <w:tcW w:w="3005" w:type="dxa"/>
          </w:tcPr>
          <w:p w14:paraId="5E5C0532" w14:textId="33B55551" w:rsidR="082CDE58" w:rsidRPr="00C7315C" w:rsidRDefault="082CDE58"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Freight facilities </w:t>
            </w:r>
          </w:p>
        </w:tc>
        <w:tc>
          <w:tcPr>
            <w:tcW w:w="3005" w:type="dxa"/>
          </w:tcPr>
          <w:p w14:paraId="1B9DE8C8" w14:textId="56AB3F36" w:rsidR="082CDE58" w:rsidRPr="00C7315C" w:rsidRDefault="082CDE58" w:rsidP="00C7315C">
            <w:pPr>
              <w:spacing w:line="360" w:lineRule="auto"/>
              <w:jc w:val="both"/>
              <w:rPr>
                <w:rFonts w:asciiTheme="majorBidi" w:hAnsiTheme="majorBidi" w:cstheme="majorBidi"/>
              </w:rPr>
            </w:pPr>
            <w:r w:rsidRPr="00C7315C">
              <w:rPr>
                <w:rFonts w:asciiTheme="majorBidi" w:eastAsia="Arial" w:hAnsiTheme="majorBidi" w:cstheme="majorBidi"/>
              </w:rPr>
              <w:t>Utility installation</w:t>
            </w:r>
          </w:p>
        </w:tc>
      </w:tr>
      <w:tr w:rsidR="30B07401" w:rsidRPr="00C7315C" w14:paraId="4DB27DF7" w14:textId="77777777" w:rsidTr="30B07401">
        <w:trPr>
          <w:trHeight w:val="300"/>
        </w:trPr>
        <w:tc>
          <w:tcPr>
            <w:tcW w:w="3005" w:type="dxa"/>
          </w:tcPr>
          <w:p w14:paraId="7521F35B" w14:textId="3B8708B8" w:rsidR="30B07401" w:rsidRPr="00C7315C" w:rsidRDefault="30B07401" w:rsidP="00C7315C">
            <w:pPr>
              <w:spacing w:line="360" w:lineRule="auto"/>
              <w:jc w:val="both"/>
              <w:rPr>
                <w:rFonts w:asciiTheme="majorBidi" w:eastAsia="Arial" w:hAnsiTheme="majorBidi" w:cstheme="majorBidi"/>
              </w:rPr>
            </w:pPr>
          </w:p>
        </w:tc>
        <w:tc>
          <w:tcPr>
            <w:tcW w:w="3005" w:type="dxa"/>
          </w:tcPr>
          <w:p w14:paraId="08DFD553" w14:textId="08D6CCAB" w:rsidR="082CDE58" w:rsidRPr="00C7315C" w:rsidRDefault="082CDE58"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ICT infrastructure </w:t>
            </w:r>
          </w:p>
        </w:tc>
        <w:tc>
          <w:tcPr>
            <w:tcW w:w="3005" w:type="dxa"/>
          </w:tcPr>
          <w:p w14:paraId="3A5D9830" w14:textId="4B5E5109" w:rsidR="082CDE58" w:rsidRPr="00C7315C" w:rsidRDefault="082CDE58" w:rsidP="00C7315C">
            <w:pPr>
              <w:spacing w:line="360" w:lineRule="auto"/>
              <w:jc w:val="both"/>
              <w:rPr>
                <w:rFonts w:asciiTheme="majorBidi" w:hAnsiTheme="majorBidi" w:cstheme="majorBidi"/>
              </w:rPr>
            </w:pPr>
            <w:r w:rsidRPr="00C7315C">
              <w:rPr>
                <w:rFonts w:asciiTheme="majorBidi" w:eastAsia="Arial" w:hAnsiTheme="majorBidi" w:cstheme="majorBidi"/>
              </w:rPr>
              <w:t>Security systems</w:t>
            </w:r>
          </w:p>
        </w:tc>
      </w:tr>
      <w:tr w:rsidR="30B07401" w:rsidRPr="00C7315C" w14:paraId="03B9F9E7" w14:textId="77777777" w:rsidTr="30B07401">
        <w:trPr>
          <w:trHeight w:val="300"/>
        </w:trPr>
        <w:tc>
          <w:tcPr>
            <w:tcW w:w="3005" w:type="dxa"/>
          </w:tcPr>
          <w:p w14:paraId="6FD2EABA" w14:textId="579E860D" w:rsidR="30B07401" w:rsidRPr="00C7315C" w:rsidRDefault="30B07401" w:rsidP="00C7315C">
            <w:pPr>
              <w:spacing w:line="360" w:lineRule="auto"/>
              <w:jc w:val="both"/>
              <w:rPr>
                <w:rFonts w:asciiTheme="majorBidi" w:eastAsia="Arial" w:hAnsiTheme="majorBidi" w:cstheme="majorBidi"/>
              </w:rPr>
            </w:pPr>
          </w:p>
        </w:tc>
        <w:tc>
          <w:tcPr>
            <w:tcW w:w="3005" w:type="dxa"/>
          </w:tcPr>
          <w:p w14:paraId="67BF1F19" w14:textId="5E887BD4" w:rsidR="082CDE58" w:rsidRPr="00C7315C" w:rsidRDefault="082CDE58" w:rsidP="00C7315C">
            <w:pPr>
              <w:spacing w:line="360" w:lineRule="auto"/>
              <w:jc w:val="both"/>
              <w:rPr>
                <w:rFonts w:asciiTheme="majorBidi" w:hAnsiTheme="majorBidi" w:cstheme="majorBidi"/>
              </w:rPr>
            </w:pPr>
            <w:r w:rsidRPr="00C7315C">
              <w:rPr>
                <w:rFonts w:asciiTheme="majorBidi" w:eastAsia="Arial" w:hAnsiTheme="majorBidi" w:cstheme="majorBidi"/>
              </w:rPr>
              <w:t>Renewable energy installation</w:t>
            </w:r>
          </w:p>
        </w:tc>
        <w:tc>
          <w:tcPr>
            <w:tcW w:w="3005" w:type="dxa"/>
          </w:tcPr>
          <w:p w14:paraId="5269454D" w14:textId="6490E919" w:rsidR="082CDE58" w:rsidRPr="00C7315C" w:rsidRDefault="082CDE58"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Accessibility Improvements </w:t>
            </w:r>
          </w:p>
        </w:tc>
      </w:tr>
      <w:tr w:rsidR="30B07401" w:rsidRPr="00C7315C" w14:paraId="2E6ECA5C" w14:textId="77777777" w:rsidTr="30B07401">
        <w:trPr>
          <w:trHeight w:val="300"/>
        </w:trPr>
        <w:tc>
          <w:tcPr>
            <w:tcW w:w="3005" w:type="dxa"/>
          </w:tcPr>
          <w:p w14:paraId="509C0B6B" w14:textId="134F27E8" w:rsidR="30B07401" w:rsidRPr="00C7315C" w:rsidRDefault="30B07401" w:rsidP="00C7315C">
            <w:pPr>
              <w:spacing w:line="360" w:lineRule="auto"/>
              <w:jc w:val="both"/>
              <w:rPr>
                <w:rFonts w:asciiTheme="majorBidi" w:eastAsia="Arial" w:hAnsiTheme="majorBidi" w:cstheme="majorBidi"/>
              </w:rPr>
            </w:pPr>
          </w:p>
        </w:tc>
        <w:tc>
          <w:tcPr>
            <w:tcW w:w="3005" w:type="dxa"/>
          </w:tcPr>
          <w:p w14:paraId="011E2225" w14:textId="41DEBF7C" w:rsidR="082CDE58" w:rsidRPr="00C7315C" w:rsidRDefault="082CDE58" w:rsidP="00C7315C">
            <w:pPr>
              <w:spacing w:line="360" w:lineRule="auto"/>
              <w:jc w:val="both"/>
              <w:rPr>
                <w:rFonts w:asciiTheme="majorBidi" w:hAnsiTheme="majorBidi" w:cstheme="majorBidi"/>
              </w:rPr>
            </w:pPr>
            <w:r w:rsidRPr="00C7315C">
              <w:rPr>
                <w:rFonts w:asciiTheme="majorBidi" w:eastAsia="Arial" w:hAnsiTheme="majorBidi" w:cstheme="majorBidi"/>
              </w:rPr>
              <w:t>Landscaping</w:t>
            </w:r>
          </w:p>
        </w:tc>
        <w:tc>
          <w:tcPr>
            <w:tcW w:w="3005" w:type="dxa"/>
          </w:tcPr>
          <w:p w14:paraId="30D2050D" w14:textId="5B5F7DE5" w:rsidR="082CDE58" w:rsidRPr="00C7315C" w:rsidRDefault="082CDE58" w:rsidP="00C7315C">
            <w:pPr>
              <w:spacing w:line="360" w:lineRule="auto"/>
              <w:jc w:val="both"/>
              <w:rPr>
                <w:rFonts w:asciiTheme="majorBidi" w:hAnsiTheme="majorBidi" w:cstheme="majorBidi"/>
              </w:rPr>
            </w:pPr>
            <w:r w:rsidRPr="00C7315C">
              <w:rPr>
                <w:rFonts w:asciiTheme="majorBidi" w:eastAsia="Arial" w:hAnsiTheme="majorBidi" w:cstheme="majorBidi"/>
              </w:rPr>
              <w:t>External work</w:t>
            </w:r>
          </w:p>
        </w:tc>
      </w:tr>
      <w:tr w:rsidR="30B07401" w:rsidRPr="00C7315C" w14:paraId="7877CE29" w14:textId="77777777" w:rsidTr="30B07401">
        <w:trPr>
          <w:trHeight w:val="300"/>
        </w:trPr>
        <w:tc>
          <w:tcPr>
            <w:tcW w:w="3005" w:type="dxa"/>
          </w:tcPr>
          <w:p w14:paraId="0EE7D0F0" w14:textId="1DF67CE8" w:rsidR="082CDE58" w:rsidRPr="00C7315C" w:rsidRDefault="082CDE58" w:rsidP="00C7315C">
            <w:pPr>
              <w:spacing w:line="360" w:lineRule="auto"/>
              <w:jc w:val="both"/>
              <w:rPr>
                <w:rFonts w:asciiTheme="majorBidi" w:hAnsiTheme="majorBidi" w:cstheme="majorBidi"/>
              </w:rPr>
            </w:pPr>
            <w:r w:rsidRPr="00C7315C">
              <w:rPr>
                <w:rFonts w:asciiTheme="majorBidi" w:eastAsia="Arial" w:hAnsiTheme="majorBidi" w:cstheme="majorBidi"/>
              </w:rPr>
              <w:t>Testing and Commissioning</w:t>
            </w:r>
          </w:p>
        </w:tc>
        <w:tc>
          <w:tcPr>
            <w:tcW w:w="3005" w:type="dxa"/>
          </w:tcPr>
          <w:p w14:paraId="57B7F1A8" w14:textId="577A30DC" w:rsidR="082CDE58" w:rsidRPr="00C7315C" w:rsidRDefault="082CDE58" w:rsidP="00C7315C">
            <w:pPr>
              <w:spacing w:line="360" w:lineRule="auto"/>
              <w:jc w:val="both"/>
              <w:rPr>
                <w:rFonts w:asciiTheme="majorBidi" w:hAnsiTheme="majorBidi" w:cstheme="majorBidi"/>
              </w:rPr>
            </w:pPr>
            <w:r w:rsidRPr="00C7315C">
              <w:rPr>
                <w:rFonts w:asciiTheme="majorBidi" w:eastAsia="Arial" w:hAnsiTheme="majorBidi" w:cstheme="majorBidi"/>
              </w:rPr>
              <w:t>Safety inspections</w:t>
            </w:r>
          </w:p>
        </w:tc>
        <w:tc>
          <w:tcPr>
            <w:tcW w:w="3005" w:type="dxa"/>
          </w:tcPr>
          <w:p w14:paraId="2FA62E10" w14:textId="69F8A60A" w:rsidR="082CDE58" w:rsidRPr="00C7315C" w:rsidRDefault="082CDE58" w:rsidP="00C7315C">
            <w:pPr>
              <w:spacing w:line="360" w:lineRule="auto"/>
              <w:jc w:val="both"/>
              <w:rPr>
                <w:rFonts w:asciiTheme="majorBidi" w:hAnsiTheme="majorBidi" w:cstheme="majorBidi"/>
              </w:rPr>
            </w:pPr>
            <w:r w:rsidRPr="00C7315C">
              <w:rPr>
                <w:rFonts w:asciiTheme="majorBidi" w:eastAsia="Arial" w:hAnsiTheme="majorBidi" w:cstheme="majorBidi"/>
              </w:rPr>
              <w:t>System integration</w:t>
            </w:r>
          </w:p>
        </w:tc>
      </w:tr>
      <w:tr w:rsidR="30B07401" w:rsidRPr="00C7315C" w14:paraId="694CB1FB" w14:textId="77777777" w:rsidTr="30B07401">
        <w:trPr>
          <w:trHeight w:val="300"/>
        </w:trPr>
        <w:tc>
          <w:tcPr>
            <w:tcW w:w="3005" w:type="dxa"/>
          </w:tcPr>
          <w:p w14:paraId="25B31600" w14:textId="5AA1FD38" w:rsidR="30B07401" w:rsidRPr="00C7315C" w:rsidRDefault="30B07401" w:rsidP="00C7315C">
            <w:pPr>
              <w:spacing w:line="360" w:lineRule="auto"/>
              <w:jc w:val="both"/>
              <w:rPr>
                <w:rFonts w:asciiTheme="majorBidi" w:eastAsia="Arial" w:hAnsiTheme="majorBidi" w:cstheme="majorBidi"/>
              </w:rPr>
            </w:pPr>
          </w:p>
        </w:tc>
        <w:tc>
          <w:tcPr>
            <w:tcW w:w="3005" w:type="dxa"/>
          </w:tcPr>
          <w:p w14:paraId="77330DBF" w14:textId="0DD91D83" w:rsidR="082CDE58" w:rsidRPr="00C7315C" w:rsidRDefault="082CDE58" w:rsidP="00C7315C">
            <w:pPr>
              <w:spacing w:line="360" w:lineRule="auto"/>
              <w:jc w:val="both"/>
              <w:rPr>
                <w:rFonts w:asciiTheme="majorBidi" w:hAnsiTheme="majorBidi" w:cstheme="majorBidi"/>
              </w:rPr>
            </w:pPr>
            <w:r w:rsidRPr="00C7315C">
              <w:rPr>
                <w:rFonts w:asciiTheme="majorBidi" w:eastAsia="Arial" w:hAnsiTheme="majorBidi" w:cstheme="majorBidi"/>
              </w:rPr>
              <w:t>Operational testing</w:t>
            </w:r>
          </w:p>
        </w:tc>
        <w:tc>
          <w:tcPr>
            <w:tcW w:w="3005" w:type="dxa"/>
          </w:tcPr>
          <w:p w14:paraId="4F21AE49" w14:textId="445CDD67" w:rsidR="082CDE58" w:rsidRPr="00C7315C" w:rsidRDefault="082CDE58" w:rsidP="00C7315C">
            <w:pPr>
              <w:spacing w:line="360" w:lineRule="auto"/>
              <w:jc w:val="both"/>
              <w:rPr>
                <w:rFonts w:asciiTheme="majorBidi" w:hAnsiTheme="majorBidi" w:cstheme="majorBidi"/>
              </w:rPr>
            </w:pPr>
            <w:r w:rsidRPr="00C7315C">
              <w:rPr>
                <w:rFonts w:asciiTheme="majorBidi" w:eastAsia="Arial" w:hAnsiTheme="majorBidi" w:cstheme="majorBidi"/>
              </w:rPr>
              <w:t>Staff training</w:t>
            </w:r>
          </w:p>
        </w:tc>
      </w:tr>
      <w:tr w:rsidR="30B07401" w:rsidRPr="00C7315C" w14:paraId="40343D28" w14:textId="77777777" w:rsidTr="30B07401">
        <w:trPr>
          <w:trHeight w:val="300"/>
        </w:trPr>
        <w:tc>
          <w:tcPr>
            <w:tcW w:w="3005" w:type="dxa"/>
          </w:tcPr>
          <w:p w14:paraId="794E2E9B" w14:textId="0E6C1EF5" w:rsidR="30B07401" w:rsidRPr="00C7315C" w:rsidRDefault="30B07401" w:rsidP="00C7315C">
            <w:pPr>
              <w:spacing w:line="360" w:lineRule="auto"/>
              <w:jc w:val="both"/>
              <w:rPr>
                <w:rFonts w:asciiTheme="majorBidi" w:eastAsia="Arial" w:hAnsiTheme="majorBidi" w:cstheme="majorBidi"/>
              </w:rPr>
            </w:pPr>
          </w:p>
        </w:tc>
        <w:tc>
          <w:tcPr>
            <w:tcW w:w="3005" w:type="dxa"/>
          </w:tcPr>
          <w:p w14:paraId="4F561A7A" w14:textId="03A56547" w:rsidR="082CDE58" w:rsidRPr="00C7315C" w:rsidRDefault="082CDE58" w:rsidP="00C7315C">
            <w:pPr>
              <w:spacing w:line="360" w:lineRule="auto"/>
              <w:jc w:val="both"/>
              <w:rPr>
                <w:rFonts w:asciiTheme="majorBidi" w:hAnsiTheme="majorBidi" w:cstheme="majorBidi"/>
              </w:rPr>
            </w:pPr>
            <w:r w:rsidRPr="00C7315C">
              <w:rPr>
                <w:rFonts w:asciiTheme="majorBidi" w:eastAsia="Arial" w:hAnsiTheme="majorBidi" w:cstheme="majorBidi"/>
              </w:rPr>
              <w:t>Regulatory approval</w:t>
            </w:r>
          </w:p>
        </w:tc>
        <w:tc>
          <w:tcPr>
            <w:tcW w:w="3005" w:type="dxa"/>
          </w:tcPr>
          <w:p w14:paraId="00E0A8DF" w14:textId="4226F883" w:rsidR="082CDE58" w:rsidRPr="00C7315C" w:rsidRDefault="082CDE58" w:rsidP="00C7315C">
            <w:pPr>
              <w:spacing w:line="360" w:lineRule="auto"/>
              <w:jc w:val="both"/>
              <w:rPr>
                <w:rFonts w:asciiTheme="majorBidi" w:hAnsiTheme="majorBidi" w:cstheme="majorBidi"/>
              </w:rPr>
            </w:pPr>
            <w:r w:rsidRPr="00C7315C">
              <w:rPr>
                <w:rFonts w:asciiTheme="majorBidi" w:eastAsia="Arial" w:hAnsiTheme="majorBidi" w:cstheme="majorBidi"/>
              </w:rPr>
              <w:t>Final inspection</w:t>
            </w:r>
          </w:p>
        </w:tc>
      </w:tr>
      <w:tr w:rsidR="30B07401" w:rsidRPr="00C7315C" w14:paraId="416F8C59" w14:textId="77777777" w:rsidTr="30B07401">
        <w:trPr>
          <w:trHeight w:val="300"/>
        </w:trPr>
        <w:tc>
          <w:tcPr>
            <w:tcW w:w="3005" w:type="dxa"/>
          </w:tcPr>
          <w:p w14:paraId="4CC37377" w14:textId="08526483" w:rsidR="082CDE58" w:rsidRPr="00C7315C" w:rsidRDefault="082CDE58" w:rsidP="00C7315C">
            <w:pPr>
              <w:spacing w:line="360" w:lineRule="auto"/>
              <w:jc w:val="both"/>
              <w:rPr>
                <w:rFonts w:asciiTheme="majorBidi" w:hAnsiTheme="majorBidi" w:cstheme="majorBidi"/>
              </w:rPr>
            </w:pPr>
            <w:r w:rsidRPr="00C7315C">
              <w:rPr>
                <w:rFonts w:asciiTheme="majorBidi" w:eastAsia="Arial" w:hAnsiTheme="majorBidi" w:cstheme="majorBidi"/>
              </w:rPr>
              <w:t>Project Closure</w:t>
            </w:r>
          </w:p>
        </w:tc>
        <w:tc>
          <w:tcPr>
            <w:tcW w:w="3005" w:type="dxa"/>
          </w:tcPr>
          <w:p w14:paraId="4ECCAB8C" w14:textId="30FFF00C" w:rsidR="082CDE58" w:rsidRPr="00C7315C" w:rsidRDefault="082CDE58" w:rsidP="00C7315C">
            <w:pPr>
              <w:spacing w:line="360" w:lineRule="auto"/>
              <w:jc w:val="both"/>
              <w:rPr>
                <w:rFonts w:asciiTheme="majorBidi" w:hAnsiTheme="majorBidi" w:cstheme="majorBidi"/>
              </w:rPr>
            </w:pPr>
            <w:r w:rsidRPr="00C7315C">
              <w:rPr>
                <w:rFonts w:asciiTheme="majorBidi" w:eastAsia="Arial" w:hAnsiTheme="majorBidi" w:cstheme="majorBidi"/>
              </w:rPr>
              <w:t>Final handover</w:t>
            </w:r>
          </w:p>
        </w:tc>
        <w:tc>
          <w:tcPr>
            <w:tcW w:w="3005" w:type="dxa"/>
          </w:tcPr>
          <w:p w14:paraId="4BBACAFE" w14:textId="2C190D92" w:rsidR="082CDE58" w:rsidRPr="00C7315C" w:rsidRDefault="082CDE58" w:rsidP="00C7315C">
            <w:pPr>
              <w:spacing w:line="360" w:lineRule="auto"/>
              <w:jc w:val="both"/>
              <w:rPr>
                <w:rFonts w:asciiTheme="majorBidi" w:hAnsiTheme="majorBidi" w:cstheme="majorBidi"/>
              </w:rPr>
            </w:pPr>
            <w:r w:rsidRPr="00C7315C">
              <w:rPr>
                <w:rFonts w:asciiTheme="majorBidi" w:eastAsia="Arial" w:hAnsiTheme="majorBidi" w:cstheme="majorBidi"/>
              </w:rPr>
              <w:t>Financial closure</w:t>
            </w:r>
          </w:p>
        </w:tc>
      </w:tr>
      <w:tr w:rsidR="30B07401" w:rsidRPr="00C7315C" w14:paraId="31C8A28C" w14:textId="77777777" w:rsidTr="30B07401">
        <w:trPr>
          <w:trHeight w:val="300"/>
        </w:trPr>
        <w:tc>
          <w:tcPr>
            <w:tcW w:w="3005" w:type="dxa"/>
          </w:tcPr>
          <w:p w14:paraId="02EEE9B6" w14:textId="07F4C9B2" w:rsidR="30B07401" w:rsidRPr="00C7315C" w:rsidRDefault="30B07401" w:rsidP="00C7315C">
            <w:pPr>
              <w:spacing w:line="360" w:lineRule="auto"/>
              <w:jc w:val="both"/>
              <w:rPr>
                <w:rFonts w:asciiTheme="majorBidi" w:eastAsia="Arial" w:hAnsiTheme="majorBidi" w:cstheme="majorBidi"/>
              </w:rPr>
            </w:pPr>
          </w:p>
        </w:tc>
        <w:tc>
          <w:tcPr>
            <w:tcW w:w="3005" w:type="dxa"/>
          </w:tcPr>
          <w:p w14:paraId="7B78F1A1" w14:textId="45CF61E3" w:rsidR="082CDE58" w:rsidRPr="00C7315C" w:rsidRDefault="082CDE58"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Lessons learned </w:t>
            </w:r>
          </w:p>
        </w:tc>
        <w:tc>
          <w:tcPr>
            <w:tcW w:w="3005" w:type="dxa"/>
          </w:tcPr>
          <w:p w14:paraId="3704D1C2" w14:textId="324428A4" w:rsidR="082CDE58" w:rsidRPr="00C7315C" w:rsidRDefault="082CDE58" w:rsidP="00C7315C">
            <w:pPr>
              <w:spacing w:line="360" w:lineRule="auto"/>
              <w:jc w:val="both"/>
              <w:rPr>
                <w:rFonts w:asciiTheme="majorBidi" w:hAnsiTheme="majorBidi" w:cstheme="majorBidi"/>
              </w:rPr>
            </w:pPr>
            <w:r w:rsidRPr="00C7315C">
              <w:rPr>
                <w:rFonts w:asciiTheme="majorBidi" w:eastAsia="Arial" w:hAnsiTheme="majorBidi" w:cstheme="majorBidi"/>
              </w:rPr>
              <w:t>Project evaluation</w:t>
            </w:r>
          </w:p>
        </w:tc>
      </w:tr>
    </w:tbl>
    <w:p w14:paraId="476DDD19" w14:textId="4FC8467A" w:rsidR="30B07401" w:rsidRPr="00C7315C" w:rsidRDefault="30B07401" w:rsidP="00C7315C">
      <w:pPr>
        <w:spacing w:line="360" w:lineRule="auto"/>
        <w:jc w:val="both"/>
        <w:rPr>
          <w:rFonts w:asciiTheme="majorBidi" w:eastAsia="Arial" w:hAnsiTheme="majorBidi" w:cstheme="majorBidi"/>
        </w:rPr>
      </w:pPr>
    </w:p>
    <w:p w14:paraId="48FDE02D" w14:textId="66DB5328" w:rsidR="4176D30E" w:rsidRPr="00C7315C" w:rsidRDefault="4176D30E" w:rsidP="00C7315C">
      <w:pPr>
        <w:spacing w:line="360" w:lineRule="auto"/>
        <w:jc w:val="both"/>
        <w:rPr>
          <w:rFonts w:asciiTheme="majorBidi" w:hAnsiTheme="majorBidi" w:cstheme="majorBidi"/>
        </w:rPr>
      </w:pPr>
      <w:r w:rsidRPr="00C7315C">
        <w:rPr>
          <w:rFonts w:asciiTheme="majorBidi" w:eastAsia="Arial" w:hAnsiTheme="majorBidi" w:cstheme="majorBidi"/>
        </w:rPr>
        <w:t>The WBS provides a structured framework for assigning work packages to contractors and specialist teams. Each work package contains defined objectives, budget allocations and performance criteria, enabling effective monitoring during project execution. The decomposition also helps scheduling through the Gantt Chart and aids resource allocation by identifying labour, equipment and material requirements for each task</w:t>
      </w:r>
      <w:r w:rsidR="6052F751" w:rsidRPr="00C7315C">
        <w:rPr>
          <w:rFonts w:asciiTheme="majorBidi" w:eastAsia="Arial" w:hAnsiTheme="majorBidi" w:cstheme="majorBidi"/>
        </w:rPr>
        <w:t xml:space="preserve"> (Burke, 2013)</w:t>
      </w:r>
      <w:r w:rsidRPr="00C7315C">
        <w:rPr>
          <w:rFonts w:asciiTheme="majorBidi" w:eastAsia="Arial" w:hAnsiTheme="majorBidi" w:cstheme="majorBidi"/>
        </w:rPr>
        <w:t>.</w:t>
      </w:r>
    </w:p>
    <w:p w14:paraId="03C3B05B" w14:textId="764E68D1" w:rsidR="4176D30E" w:rsidRPr="00C7315C" w:rsidRDefault="4176D30E" w:rsidP="00347EA4">
      <w:pPr>
        <w:pStyle w:val="Heading1"/>
      </w:pPr>
      <w:bookmarkStart w:id="7" w:name="_Toc235725569"/>
      <w:r w:rsidRPr="00C7315C">
        <w:t>Quad Chart</w:t>
      </w:r>
      <w:bookmarkEnd w:id="7"/>
    </w:p>
    <w:p w14:paraId="27B0C8B3" w14:textId="73081FA4" w:rsidR="4176D30E" w:rsidRPr="00C7315C" w:rsidRDefault="4176D30E" w:rsidP="00C7315C">
      <w:pPr>
        <w:spacing w:line="360" w:lineRule="auto"/>
        <w:jc w:val="both"/>
        <w:rPr>
          <w:rFonts w:asciiTheme="majorBidi" w:hAnsiTheme="majorBidi" w:cstheme="majorBidi"/>
        </w:rPr>
      </w:pPr>
      <w:r w:rsidRPr="00C7315C">
        <w:rPr>
          <w:rFonts w:asciiTheme="majorBidi" w:eastAsia="Arial" w:hAnsiTheme="majorBidi" w:cstheme="majorBidi"/>
        </w:rPr>
        <w:t>A Quad Chart offers senior stakeholders with a short summary of the project by summarising objectives, timeline, cost, benefits and critical risks</w:t>
      </w:r>
      <w:r w:rsidR="1BD4132E" w:rsidRPr="00C7315C">
        <w:rPr>
          <w:rFonts w:asciiTheme="majorBidi" w:eastAsia="Arial" w:hAnsiTheme="majorBidi" w:cstheme="majorBidi"/>
        </w:rPr>
        <w:t xml:space="preserve"> (Stamey and Honeycutt, 2005)</w:t>
      </w:r>
      <w:r w:rsidRPr="00C7315C">
        <w:rPr>
          <w:rFonts w:asciiTheme="majorBidi" w:eastAsia="Arial" w:hAnsiTheme="majorBidi" w:cstheme="majorBidi"/>
        </w:rPr>
        <w:t>.</w:t>
      </w:r>
    </w:p>
    <w:p w14:paraId="5ABB5C2C" w14:textId="6606D8F0" w:rsidR="4176D30E" w:rsidRPr="00C7315C" w:rsidRDefault="4176D30E" w:rsidP="00C7315C">
      <w:pPr>
        <w:spacing w:line="360" w:lineRule="auto"/>
        <w:jc w:val="both"/>
        <w:rPr>
          <w:rFonts w:asciiTheme="majorBidi" w:hAnsiTheme="majorBidi" w:cstheme="majorBidi"/>
        </w:rPr>
      </w:pPr>
      <w:r w:rsidRPr="00C7315C">
        <w:rPr>
          <w:rFonts w:asciiTheme="majorBidi" w:eastAsia="Arial" w:hAnsiTheme="majorBidi" w:cstheme="majorBidi"/>
        </w:rPr>
        <w:t>Figure 2. Project Quad Chart</w:t>
      </w:r>
    </w:p>
    <w:tbl>
      <w:tblPr>
        <w:tblStyle w:val="TableGrid"/>
        <w:tblW w:w="0" w:type="auto"/>
        <w:tblLook w:val="06A0" w:firstRow="1" w:lastRow="0" w:firstColumn="1" w:lastColumn="0" w:noHBand="1" w:noVBand="1"/>
      </w:tblPr>
      <w:tblGrid>
        <w:gridCol w:w="4200"/>
        <w:gridCol w:w="4485"/>
      </w:tblGrid>
      <w:tr w:rsidR="30B07401" w:rsidRPr="00C7315C" w14:paraId="34E749DE" w14:textId="77777777" w:rsidTr="30B07401">
        <w:trPr>
          <w:trHeight w:val="300"/>
        </w:trPr>
        <w:tc>
          <w:tcPr>
            <w:tcW w:w="4200" w:type="dxa"/>
          </w:tcPr>
          <w:p w14:paraId="0574DA07" w14:textId="12734446" w:rsidR="2985C01C" w:rsidRPr="00C7315C" w:rsidRDefault="2985C01C"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Objectives </w:t>
            </w:r>
          </w:p>
        </w:tc>
        <w:tc>
          <w:tcPr>
            <w:tcW w:w="4485" w:type="dxa"/>
          </w:tcPr>
          <w:p w14:paraId="0B3FB561" w14:textId="53A1CE28" w:rsidR="2985C01C" w:rsidRPr="00C7315C" w:rsidRDefault="2985C01C" w:rsidP="00C7315C">
            <w:pPr>
              <w:spacing w:line="360" w:lineRule="auto"/>
              <w:jc w:val="both"/>
              <w:rPr>
                <w:rFonts w:asciiTheme="majorBidi" w:hAnsiTheme="majorBidi" w:cstheme="majorBidi"/>
              </w:rPr>
            </w:pPr>
            <w:r w:rsidRPr="00C7315C">
              <w:rPr>
                <w:rFonts w:asciiTheme="majorBidi" w:eastAsia="Arial" w:hAnsiTheme="majorBidi" w:cstheme="majorBidi"/>
              </w:rPr>
              <w:t>Schedule</w:t>
            </w:r>
          </w:p>
        </w:tc>
      </w:tr>
      <w:tr w:rsidR="30B07401" w:rsidRPr="00C7315C" w14:paraId="3C8A7E92" w14:textId="77777777" w:rsidTr="30B07401">
        <w:trPr>
          <w:trHeight w:val="300"/>
        </w:trPr>
        <w:tc>
          <w:tcPr>
            <w:tcW w:w="4200" w:type="dxa"/>
          </w:tcPr>
          <w:p w14:paraId="6D10245E" w14:textId="0DC0283F" w:rsidR="582EB621" w:rsidRPr="00C7315C" w:rsidRDefault="582EB621"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Redevelop the transport hub to modern safety standards. </w:t>
            </w:r>
          </w:p>
        </w:tc>
        <w:tc>
          <w:tcPr>
            <w:tcW w:w="4485" w:type="dxa"/>
          </w:tcPr>
          <w:p w14:paraId="49405EF9" w14:textId="4A0BDDD9" w:rsidR="582EB621" w:rsidRPr="00C7315C" w:rsidRDefault="582EB621" w:rsidP="00C7315C">
            <w:pPr>
              <w:spacing w:line="360" w:lineRule="auto"/>
              <w:jc w:val="both"/>
              <w:rPr>
                <w:rFonts w:asciiTheme="majorBidi" w:hAnsiTheme="majorBidi" w:cstheme="majorBidi"/>
              </w:rPr>
            </w:pPr>
            <w:r w:rsidRPr="00C7315C">
              <w:rPr>
                <w:rFonts w:asciiTheme="majorBidi" w:eastAsia="Arial" w:hAnsiTheme="majorBidi" w:cstheme="majorBidi"/>
              </w:rPr>
              <w:t>Project duration: 36 months</w:t>
            </w:r>
          </w:p>
        </w:tc>
      </w:tr>
      <w:tr w:rsidR="30B07401" w:rsidRPr="00C7315C" w14:paraId="16A118CE" w14:textId="77777777" w:rsidTr="30B07401">
        <w:trPr>
          <w:trHeight w:val="300"/>
        </w:trPr>
        <w:tc>
          <w:tcPr>
            <w:tcW w:w="4200" w:type="dxa"/>
          </w:tcPr>
          <w:p w14:paraId="6DBF69F9" w14:textId="417715FA" w:rsidR="582EB621" w:rsidRPr="00C7315C" w:rsidRDefault="582EB621" w:rsidP="00C7315C">
            <w:pPr>
              <w:spacing w:line="360" w:lineRule="auto"/>
              <w:jc w:val="both"/>
              <w:rPr>
                <w:rFonts w:asciiTheme="majorBidi" w:hAnsiTheme="majorBidi" w:cstheme="majorBidi"/>
              </w:rPr>
            </w:pPr>
            <w:r w:rsidRPr="00C7315C">
              <w:rPr>
                <w:rFonts w:asciiTheme="majorBidi" w:eastAsia="Arial" w:hAnsiTheme="majorBidi" w:cstheme="majorBidi"/>
              </w:rPr>
              <w:t>Improve passenger capacity by 30%</w:t>
            </w:r>
          </w:p>
        </w:tc>
        <w:tc>
          <w:tcPr>
            <w:tcW w:w="4485" w:type="dxa"/>
          </w:tcPr>
          <w:p w14:paraId="14850498" w14:textId="52A6741E" w:rsidR="582EB621" w:rsidRPr="00C7315C" w:rsidRDefault="582EB621" w:rsidP="00C7315C">
            <w:pPr>
              <w:spacing w:line="360" w:lineRule="auto"/>
              <w:jc w:val="both"/>
              <w:rPr>
                <w:rFonts w:asciiTheme="majorBidi" w:hAnsiTheme="majorBidi" w:cstheme="majorBidi"/>
              </w:rPr>
            </w:pPr>
            <w:r w:rsidRPr="00C7315C">
              <w:rPr>
                <w:rFonts w:asciiTheme="majorBidi" w:eastAsia="Arial" w:hAnsiTheme="majorBidi" w:cstheme="majorBidi"/>
              </w:rPr>
              <w:t>Phase 1 – Planning (Months 1-6)</w:t>
            </w:r>
          </w:p>
        </w:tc>
      </w:tr>
      <w:tr w:rsidR="30B07401" w:rsidRPr="00C7315C" w14:paraId="5FF1C9F7" w14:textId="77777777" w:rsidTr="30B07401">
        <w:trPr>
          <w:trHeight w:val="300"/>
        </w:trPr>
        <w:tc>
          <w:tcPr>
            <w:tcW w:w="4200" w:type="dxa"/>
          </w:tcPr>
          <w:p w14:paraId="412F7104" w14:textId="35916AAB" w:rsidR="582EB621" w:rsidRPr="00C7315C" w:rsidRDefault="582EB621" w:rsidP="00C7315C">
            <w:pPr>
              <w:spacing w:line="360" w:lineRule="auto"/>
              <w:jc w:val="both"/>
              <w:rPr>
                <w:rFonts w:asciiTheme="majorBidi" w:hAnsiTheme="majorBidi" w:cstheme="majorBidi"/>
              </w:rPr>
            </w:pPr>
            <w:r w:rsidRPr="00C7315C">
              <w:rPr>
                <w:rFonts w:asciiTheme="majorBidi" w:eastAsia="Arial" w:hAnsiTheme="majorBidi" w:cstheme="majorBidi"/>
              </w:rPr>
              <w:t>Deliver full accessibility compliance.</w:t>
            </w:r>
          </w:p>
        </w:tc>
        <w:tc>
          <w:tcPr>
            <w:tcW w:w="4485" w:type="dxa"/>
          </w:tcPr>
          <w:p w14:paraId="02DF4231" w14:textId="2C04407A" w:rsidR="582EB621" w:rsidRPr="00C7315C" w:rsidRDefault="582EB621" w:rsidP="00C7315C">
            <w:pPr>
              <w:spacing w:line="360" w:lineRule="auto"/>
              <w:jc w:val="both"/>
              <w:rPr>
                <w:rFonts w:asciiTheme="majorBidi" w:hAnsiTheme="majorBidi" w:cstheme="majorBidi"/>
              </w:rPr>
            </w:pPr>
            <w:r w:rsidRPr="00C7315C">
              <w:rPr>
                <w:rFonts w:asciiTheme="majorBidi" w:eastAsia="Arial" w:hAnsiTheme="majorBidi" w:cstheme="majorBidi"/>
              </w:rPr>
              <w:t>Phase 2 – Procurement (Months 7-10)</w:t>
            </w:r>
          </w:p>
        </w:tc>
      </w:tr>
      <w:tr w:rsidR="30B07401" w:rsidRPr="00C7315C" w14:paraId="61490505" w14:textId="77777777" w:rsidTr="30B07401">
        <w:trPr>
          <w:trHeight w:val="300"/>
        </w:trPr>
        <w:tc>
          <w:tcPr>
            <w:tcW w:w="4200" w:type="dxa"/>
          </w:tcPr>
          <w:p w14:paraId="4B0CD67D" w14:textId="3F030440" w:rsidR="582EB621" w:rsidRPr="00C7315C" w:rsidRDefault="582EB621" w:rsidP="00C7315C">
            <w:pPr>
              <w:spacing w:line="360" w:lineRule="auto"/>
              <w:jc w:val="both"/>
              <w:rPr>
                <w:rFonts w:asciiTheme="majorBidi" w:hAnsiTheme="majorBidi" w:cstheme="majorBidi"/>
              </w:rPr>
            </w:pPr>
            <w:r w:rsidRPr="00C7315C">
              <w:rPr>
                <w:rFonts w:asciiTheme="majorBidi" w:eastAsia="Arial" w:hAnsiTheme="majorBidi" w:cstheme="majorBidi"/>
              </w:rPr>
              <w:t>Install smart transport technology.</w:t>
            </w:r>
          </w:p>
        </w:tc>
        <w:tc>
          <w:tcPr>
            <w:tcW w:w="4485" w:type="dxa"/>
          </w:tcPr>
          <w:p w14:paraId="1B7C74BA" w14:textId="537039F8" w:rsidR="582EB621" w:rsidRPr="00C7315C" w:rsidRDefault="582EB621" w:rsidP="00C7315C">
            <w:pPr>
              <w:spacing w:line="360" w:lineRule="auto"/>
              <w:jc w:val="both"/>
              <w:rPr>
                <w:rFonts w:asciiTheme="majorBidi" w:hAnsiTheme="majorBidi" w:cstheme="majorBidi"/>
              </w:rPr>
            </w:pPr>
            <w:r w:rsidRPr="00C7315C">
              <w:rPr>
                <w:rFonts w:asciiTheme="majorBidi" w:eastAsia="Arial" w:hAnsiTheme="majorBidi" w:cstheme="majorBidi"/>
              </w:rPr>
              <w:t>Phase 3 – Construction (Months 11-30)</w:t>
            </w:r>
          </w:p>
        </w:tc>
      </w:tr>
      <w:tr w:rsidR="30B07401" w:rsidRPr="00C7315C" w14:paraId="0AD42D0F" w14:textId="77777777" w:rsidTr="30B07401">
        <w:trPr>
          <w:trHeight w:val="300"/>
        </w:trPr>
        <w:tc>
          <w:tcPr>
            <w:tcW w:w="4200" w:type="dxa"/>
          </w:tcPr>
          <w:p w14:paraId="10F6076D" w14:textId="45CCE145" w:rsidR="582EB621" w:rsidRPr="00C7315C" w:rsidRDefault="582EB621" w:rsidP="00C7315C">
            <w:pPr>
              <w:spacing w:line="360" w:lineRule="auto"/>
              <w:jc w:val="both"/>
              <w:rPr>
                <w:rFonts w:asciiTheme="majorBidi" w:hAnsiTheme="majorBidi" w:cstheme="majorBidi"/>
              </w:rPr>
            </w:pPr>
            <w:r w:rsidRPr="00C7315C">
              <w:rPr>
                <w:rFonts w:asciiTheme="majorBidi" w:eastAsia="Arial" w:hAnsiTheme="majorBidi" w:cstheme="majorBidi"/>
              </w:rPr>
              <w:t>Reduce carbon emissions y 40%.</w:t>
            </w:r>
          </w:p>
        </w:tc>
        <w:tc>
          <w:tcPr>
            <w:tcW w:w="4485" w:type="dxa"/>
          </w:tcPr>
          <w:p w14:paraId="27CEA69E" w14:textId="7D68E0BF" w:rsidR="582EB621" w:rsidRPr="00C7315C" w:rsidRDefault="582EB621" w:rsidP="00C7315C">
            <w:pPr>
              <w:spacing w:line="360" w:lineRule="auto"/>
              <w:jc w:val="both"/>
              <w:rPr>
                <w:rFonts w:asciiTheme="majorBidi" w:hAnsiTheme="majorBidi" w:cstheme="majorBidi"/>
              </w:rPr>
            </w:pPr>
            <w:r w:rsidRPr="00C7315C">
              <w:rPr>
                <w:rFonts w:asciiTheme="majorBidi" w:eastAsia="Arial" w:hAnsiTheme="majorBidi" w:cstheme="majorBidi"/>
              </w:rPr>
              <w:t>Phase 4 – Commissioning (Months 31-36)</w:t>
            </w:r>
          </w:p>
        </w:tc>
      </w:tr>
    </w:tbl>
    <w:p w14:paraId="0CAC5ACF" w14:textId="4AEB2FCA" w:rsidR="30B07401" w:rsidRPr="00C7315C" w:rsidRDefault="30B07401" w:rsidP="00C7315C">
      <w:pPr>
        <w:spacing w:line="360" w:lineRule="auto"/>
        <w:jc w:val="both"/>
        <w:rPr>
          <w:rFonts w:asciiTheme="majorBidi" w:eastAsia="Arial" w:hAnsiTheme="majorBidi" w:cstheme="majorBidi"/>
        </w:rPr>
      </w:pPr>
    </w:p>
    <w:tbl>
      <w:tblPr>
        <w:tblStyle w:val="TableGrid"/>
        <w:tblW w:w="0" w:type="auto"/>
        <w:tblLook w:val="06A0" w:firstRow="1" w:lastRow="0" w:firstColumn="1" w:lastColumn="0" w:noHBand="1" w:noVBand="1"/>
      </w:tblPr>
      <w:tblGrid>
        <w:gridCol w:w="4508"/>
        <w:gridCol w:w="4508"/>
      </w:tblGrid>
      <w:tr w:rsidR="30B07401" w:rsidRPr="00C7315C" w14:paraId="167CA33A" w14:textId="77777777" w:rsidTr="30B07401">
        <w:trPr>
          <w:trHeight w:val="300"/>
        </w:trPr>
        <w:tc>
          <w:tcPr>
            <w:tcW w:w="4508" w:type="dxa"/>
          </w:tcPr>
          <w:p w14:paraId="58A878E4" w14:textId="507F1AAA" w:rsidR="06229313" w:rsidRPr="00C7315C" w:rsidRDefault="06229313"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Cost &amp; Resources </w:t>
            </w:r>
          </w:p>
        </w:tc>
        <w:tc>
          <w:tcPr>
            <w:tcW w:w="4508" w:type="dxa"/>
          </w:tcPr>
          <w:p w14:paraId="30718950" w14:textId="082F0548" w:rsidR="06229313" w:rsidRPr="00C7315C" w:rsidRDefault="06229313"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Expected Benefits </w:t>
            </w:r>
          </w:p>
        </w:tc>
      </w:tr>
      <w:tr w:rsidR="30B07401" w:rsidRPr="00C7315C" w14:paraId="752907A1" w14:textId="77777777" w:rsidTr="30B07401">
        <w:trPr>
          <w:trHeight w:val="300"/>
        </w:trPr>
        <w:tc>
          <w:tcPr>
            <w:tcW w:w="4508" w:type="dxa"/>
          </w:tcPr>
          <w:p w14:paraId="327CF800" w14:textId="3A2492C3" w:rsidR="06229313" w:rsidRPr="00C7315C" w:rsidRDefault="06229313" w:rsidP="00C7315C">
            <w:pPr>
              <w:spacing w:line="360" w:lineRule="auto"/>
              <w:jc w:val="both"/>
              <w:rPr>
                <w:rFonts w:asciiTheme="majorBidi" w:hAnsiTheme="majorBidi" w:cstheme="majorBidi"/>
              </w:rPr>
            </w:pPr>
            <w:r w:rsidRPr="00C7315C">
              <w:rPr>
                <w:rFonts w:asciiTheme="majorBidi" w:eastAsia="Arial" w:hAnsiTheme="majorBidi" w:cstheme="majorBidi"/>
              </w:rPr>
              <w:t>Budget: £620 Million</w:t>
            </w:r>
          </w:p>
        </w:tc>
        <w:tc>
          <w:tcPr>
            <w:tcW w:w="4508" w:type="dxa"/>
          </w:tcPr>
          <w:p w14:paraId="6D30D905" w14:textId="0F02FDCE" w:rsidR="06229313" w:rsidRPr="00C7315C" w:rsidRDefault="06229313" w:rsidP="00C7315C">
            <w:pPr>
              <w:spacing w:line="360" w:lineRule="auto"/>
              <w:jc w:val="both"/>
              <w:rPr>
                <w:rFonts w:asciiTheme="majorBidi" w:hAnsiTheme="majorBidi" w:cstheme="majorBidi"/>
              </w:rPr>
            </w:pPr>
            <w:r w:rsidRPr="00C7315C">
              <w:rPr>
                <w:rFonts w:asciiTheme="majorBidi" w:eastAsia="Arial" w:hAnsiTheme="majorBidi" w:cstheme="majorBidi"/>
              </w:rPr>
              <w:t>Improved passenger safety</w:t>
            </w:r>
          </w:p>
        </w:tc>
      </w:tr>
      <w:tr w:rsidR="30B07401" w:rsidRPr="00C7315C" w14:paraId="3FE0ADED" w14:textId="77777777" w:rsidTr="30B07401">
        <w:trPr>
          <w:trHeight w:val="300"/>
        </w:trPr>
        <w:tc>
          <w:tcPr>
            <w:tcW w:w="4508" w:type="dxa"/>
          </w:tcPr>
          <w:p w14:paraId="3ABC1DC7" w14:textId="64659CAC" w:rsidR="06229313" w:rsidRPr="00C7315C" w:rsidRDefault="06229313" w:rsidP="00C7315C">
            <w:pPr>
              <w:spacing w:line="360" w:lineRule="auto"/>
              <w:jc w:val="both"/>
              <w:rPr>
                <w:rFonts w:asciiTheme="majorBidi" w:hAnsiTheme="majorBidi" w:cstheme="majorBidi"/>
              </w:rPr>
            </w:pPr>
            <w:r w:rsidRPr="00C7315C">
              <w:rPr>
                <w:rFonts w:asciiTheme="majorBidi" w:eastAsia="Arial" w:hAnsiTheme="majorBidi" w:cstheme="majorBidi"/>
              </w:rPr>
              <w:lastRenderedPageBreak/>
              <w:t>Project Manager</w:t>
            </w:r>
          </w:p>
        </w:tc>
        <w:tc>
          <w:tcPr>
            <w:tcW w:w="4508" w:type="dxa"/>
          </w:tcPr>
          <w:p w14:paraId="4A92ABC5" w14:textId="6490A2F7" w:rsidR="06229313" w:rsidRPr="00C7315C" w:rsidRDefault="06229313"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Increased transport capacity </w:t>
            </w:r>
          </w:p>
        </w:tc>
      </w:tr>
      <w:tr w:rsidR="30B07401" w:rsidRPr="00C7315C" w14:paraId="7922225D" w14:textId="77777777" w:rsidTr="30B07401">
        <w:trPr>
          <w:trHeight w:val="300"/>
        </w:trPr>
        <w:tc>
          <w:tcPr>
            <w:tcW w:w="4508" w:type="dxa"/>
          </w:tcPr>
          <w:p w14:paraId="231B9A08" w14:textId="121BBC30" w:rsidR="06229313" w:rsidRPr="00C7315C" w:rsidRDefault="06229313" w:rsidP="00C7315C">
            <w:pPr>
              <w:spacing w:line="360" w:lineRule="auto"/>
              <w:jc w:val="both"/>
              <w:rPr>
                <w:rFonts w:asciiTheme="majorBidi" w:hAnsiTheme="majorBidi" w:cstheme="majorBidi"/>
              </w:rPr>
            </w:pPr>
            <w:r w:rsidRPr="00C7315C">
              <w:rPr>
                <w:rFonts w:asciiTheme="majorBidi" w:eastAsia="Arial" w:hAnsiTheme="majorBidi" w:cstheme="majorBidi"/>
              </w:rPr>
              <w:t>Civil Engineers</w:t>
            </w:r>
          </w:p>
        </w:tc>
        <w:tc>
          <w:tcPr>
            <w:tcW w:w="4508" w:type="dxa"/>
          </w:tcPr>
          <w:p w14:paraId="3BE826A1" w14:textId="1503926E" w:rsidR="06229313" w:rsidRPr="00C7315C" w:rsidRDefault="06229313" w:rsidP="00C7315C">
            <w:pPr>
              <w:spacing w:line="360" w:lineRule="auto"/>
              <w:jc w:val="both"/>
              <w:rPr>
                <w:rFonts w:asciiTheme="majorBidi" w:hAnsiTheme="majorBidi" w:cstheme="majorBidi"/>
              </w:rPr>
            </w:pPr>
            <w:r w:rsidRPr="00C7315C">
              <w:rPr>
                <w:rFonts w:asciiTheme="majorBidi" w:eastAsia="Arial" w:hAnsiTheme="majorBidi" w:cstheme="majorBidi"/>
              </w:rPr>
              <w:t>Reduced congestion</w:t>
            </w:r>
          </w:p>
        </w:tc>
      </w:tr>
      <w:tr w:rsidR="30B07401" w:rsidRPr="00C7315C" w14:paraId="5058F573" w14:textId="77777777" w:rsidTr="30B07401">
        <w:trPr>
          <w:trHeight w:val="300"/>
        </w:trPr>
        <w:tc>
          <w:tcPr>
            <w:tcW w:w="4508" w:type="dxa"/>
          </w:tcPr>
          <w:p w14:paraId="0C89C482" w14:textId="375C3011" w:rsidR="06229313" w:rsidRPr="00C7315C" w:rsidRDefault="06229313" w:rsidP="00C7315C">
            <w:pPr>
              <w:spacing w:line="360" w:lineRule="auto"/>
              <w:jc w:val="both"/>
              <w:rPr>
                <w:rFonts w:asciiTheme="majorBidi" w:hAnsiTheme="majorBidi" w:cstheme="majorBidi"/>
              </w:rPr>
            </w:pPr>
            <w:r w:rsidRPr="00C7315C">
              <w:rPr>
                <w:rFonts w:asciiTheme="majorBidi" w:eastAsia="Arial" w:hAnsiTheme="majorBidi" w:cstheme="majorBidi"/>
              </w:rPr>
              <w:t>Architects</w:t>
            </w:r>
          </w:p>
        </w:tc>
        <w:tc>
          <w:tcPr>
            <w:tcW w:w="4508" w:type="dxa"/>
          </w:tcPr>
          <w:p w14:paraId="1FABD547" w14:textId="0A76FB08" w:rsidR="06229313" w:rsidRPr="00C7315C" w:rsidRDefault="06229313"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Economic regeneration </w:t>
            </w:r>
          </w:p>
        </w:tc>
      </w:tr>
      <w:tr w:rsidR="30B07401" w:rsidRPr="00C7315C" w14:paraId="07F24417" w14:textId="77777777" w:rsidTr="30B07401">
        <w:trPr>
          <w:trHeight w:val="300"/>
        </w:trPr>
        <w:tc>
          <w:tcPr>
            <w:tcW w:w="4508" w:type="dxa"/>
          </w:tcPr>
          <w:p w14:paraId="537200FA" w14:textId="583BAC52" w:rsidR="06229313" w:rsidRPr="00C7315C" w:rsidRDefault="06229313" w:rsidP="00C7315C">
            <w:pPr>
              <w:spacing w:line="360" w:lineRule="auto"/>
              <w:jc w:val="both"/>
              <w:rPr>
                <w:rFonts w:asciiTheme="majorBidi" w:hAnsiTheme="majorBidi" w:cstheme="majorBidi"/>
              </w:rPr>
            </w:pPr>
            <w:r w:rsidRPr="00C7315C">
              <w:rPr>
                <w:rFonts w:asciiTheme="majorBidi" w:eastAsia="Arial" w:hAnsiTheme="majorBidi" w:cstheme="majorBidi"/>
              </w:rPr>
              <w:t>ICT Specialists</w:t>
            </w:r>
          </w:p>
        </w:tc>
        <w:tc>
          <w:tcPr>
            <w:tcW w:w="4508" w:type="dxa"/>
          </w:tcPr>
          <w:p w14:paraId="0A043BCC" w14:textId="2A5E089C" w:rsidR="06229313" w:rsidRPr="00C7315C" w:rsidRDefault="06229313"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Lower carbon emissions </w:t>
            </w:r>
          </w:p>
        </w:tc>
      </w:tr>
      <w:tr w:rsidR="30B07401" w:rsidRPr="00C7315C" w14:paraId="6D142377" w14:textId="77777777" w:rsidTr="30B07401">
        <w:trPr>
          <w:trHeight w:val="300"/>
        </w:trPr>
        <w:tc>
          <w:tcPr>
            <w:tcW w:w="4508" w:type="dxa"/>
          </w:tcPr>
          <w:p w14:paraId="3994720B" w14:textId="6A0C1D14" w:rsidR="06229313" w:rsidRPr="00C7315C" w:rsidRDefault="06229313" w:rsidP="00C7315C">
            <w:pPr>
              <w:spacing w:line="360" w:lineRule="auto"/>
              <w:jc w:val="both"/>
              <w:rPr>
                <w:rFonts w:asciiTheme="majorBidi" w:hAnsiTheme="majorBidi" w:cstheme="majorBidi"/>
              </w:rPr>
            </w:pPr>
            <w:r w:rsidRPr="00C7315C">
              <w:rPr>
                <w:rFonts w:asciiTheme="majorBidi" w:eastAsia="Arial" w:hAnsiTheme="majorBidi" w:cstheme="majorBidi"/>
              </w:rPr>
              <w:t>Construction Contractors</w:t>
            </w:r>
          </w:p>
        </w:tc>
        <w:tc>
          <w:tcPr>
            <w:tcW w:w="4508" w:type="dxa"/>
          </w:tcPr>
          <w:p w14:paraId="3E1EB6B4" w14:textId="34C33DEC" w:rsidR="06229313" w:rsidRPr="00C7315C" w:rsidRDefault="06229313"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Enhanced accessibility </w:t>
            </w:r>
          </w:p>
        </w:tc>
      </w:tr>
      <w:tr w:rsidR="30B07401" w:rsidRPr="00C7315C" w14:paraId="010C6E60" w14:textId="77777777" w:rsidTr="30B07401">
        <w:trPr>
          <w:trHeight w:val="300"/>
        </w:trPr>
        <w:tc>
          <w:tcPr>
            <w:tcW w:w="4508" w:type="dxa"/>
          </w:tcPr>
          <w:p w14:paraId="6B2BEE62" w14:textId="0C410903" w:rsidR="06229313" w:rsidRPr="00C7315C" w:rsidRDefault="06229313" w:rsidP="00C7315C">
            <w:pPr>
              <w:spacing w:line="360" w:lineRule="auto"/>
              <w:jc w:val="both"/>
              <w:rPr>
                <w:rFonts w:asciiTheme="majorBidi" w:hAnsiTheme="majorBidi" w:cstheme="majorBidi"/>
              </w:rPr>
            </w:pPr>
            <w:r w:rsidRPr="00C7315C">
              <w:rPr>
                <w:rFonts w:asciiTheme="majorBidi" w:eastAsia="Arial" w:hAnsiTheme="majorBidi" w:cstheme="majorBidi"/>
              </w:rPr>
              <w:t>Environmental Consultants</w:t>
            </w:r>
          </w:p>
        </w:tc>
        <w:tc>
          <w:tcPr>
            <w:tcW w:w="4508" w:type="dxa"/>
          </w:tcPr>
          <w:p w14:paraId="06CD77AB" w14:textId="6484E316" w:rsidR="06229313" w:rsidRPr="00C7315C" w:rsidRDefault="06229313"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Smart city infrastructure </w:t>
            </w:r>
          </w:p>
        </w:tc>
      </w:tr>
    </w:tbl>
    <w:p w14:paraId="7CD94ED8" w14:textId="7F701BBC" w:rsidR="30B07401" w:rsidRPr="00C7315C" w:rsidRDefault="30B07401" w:rsidP="00C7315C">
      <w:pPr>
        <w:spacing w:line="360" w:lineRule="auto"/>
        <w:jc w:val="both"/>
        <w:rPr>
          <w:rFonts w:asciiTheme="majorBidi" w:eastAsia="Arial" w:hAnsiTheme="majorBidi" w:cstheme="majorBidi"/>
        </w:rPr>
      </w:pPr>
    </w:p>
    <w:p w14:paraId="1096B2F6" w14:textId="73266F82" w:rsidR="06229313" w:rsidRPr="00C7315C" w:rsidRDefault="06229313"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Key </w:t>
      </w:r>
      <w:r w:rsidR="650F92A1" w:rsidRPr="00C7315C">
        <w:rPr>
          <w:rFonts w:asciiTheme="majorBidi" w:eastAsia="Arial" w:hAnsiTheme="majorBidi" w:cstheme="majorBidi"/>
        </w:rPr>
        <w:t>Risks: -</w:t>
      </w:r>
      <w:r w:rsidRPr="00C7315C">
        <w:rPr>
          <w:rFonts w:asciiTheme="majorBidi" w:eastAsia="Arial" w:hAnsiTheme="majorBidi" w:cstheme="majorBidi"/>
        </w:rPr>
        <w:t xml:space="preserve"> </w:t>
      </w:r>
    </w:p>
    <w:tbl>
      <w:tblPr>
        <w:tblStyle w:val="TableGrid"/>
        <w:tblW w:w="0" w:type="auto"/>
        <w:tblLook w:val="06A0" w:firstRow="1" w:lastRow="0" w:firstColumn="1" w:lastColumn="0" w:noHBand="1" w:noVBand="1"/>
      </w:tblPr>
      <w:tblGrid>
        <w:gridCol w:w="4508"/>
        <w:gridCol w:w="4508"/>
      </w:tblGrid>
      <w:tr w:rsidR="30B07401" w:rsidRPr="00C7315C" w14:paraId="3FE96575" w14:textId="77777777" w:rsidTr="30B07401">
        <w:trPr>
          <w:trHeight w:val="300"/>
        </w:trPr>
        <w:tc>
          <w:tcPr>
            <w:tcW w:w="4508" w:type="dxa"/>
          </w:tcPr>
          <w:p w14:paraId="54F7AC34" w14:textId="667AAD05" w:rsidR="06229313" w:rsidRPr="00C7315C" w:rsidRDefault="06229313" w:rsidP="00C7315C">
            <w:pPr>
              <w:spacing w:line="360" w:lineRule="auto"/>
              <w:jc w:val="both"/>
              <w:rPr>
                <w:rFonts w:asciiTheme="majorBidi" w:hAnsiTheme="majorBidi" w:cstheme="majorBidi"/>
              </w:rPr>
            </w:pPr>
            <w:r w:rsidRPr="00C7315C">
              <w:rPr>
                <w:rFonts w:asciiTheme="majorBidi" w:eastAsia="Arial" w:hAnsiTheme="majorBidi" w:cstheme="majorBidi"/>
              </w:rPr>
              <w:t>Risk</w:t>
            </w:r>
          </w:p>
        </w:tc>
        <w:tc>
          <w:tcPr>
            <w:tcW w:w="4508" w:type="dxa"/>
          </w:tcPr>
          <w:p w14:paraId="5AC877C8" w14:textId="72C489B6" w:rsidR="06229313" w:rsidRPr="00C7315C" w:rsidRDefault="06229313" w:rsidP="00C7315C">
            <w:pPr>
              <w:spacing w:line="360" w:lineRule="auto"/>
              <w:jc w:val="both"/>
              <w:rPr>
                <w:rFonts w:asciiTheme="majorBidi" w:hAnsiTheme="majorBidi" w:cstheme="majorBidi"/>
              </w:rPr>
            </w:pPr>
            <w:r w:rsidRPr="00C7315C">
              <w:rPr>
                <w:rFonts w:asciiTheme="majorBidi" w:eastAsia="Arial" w:hAnsiTheme="majorBidi" w:cstheme="majorBidi"/>
              </w:rPr>
              <w:t>Mitigation</w:t>
            </w:r>
          </w:p>
        </w:tc>
      </w:tr>
      <w:tr w:rsidR="30B07401" w:rsidRPr="00C7315C" w14:paraId="7D34DBA2" w14:textId="77777777" w:rsidTr="30B07401">
        <w:trPr>
          <w:trHeight w:val="300"/>
        </w:trPr>
        <w:tc>
          <w:tcPr>
            <w:tcW w:w="4508" w:type="dxa"/>
          </w:tcPr>
          <w:p w14:paraId="45A14DCA" w14:textId="772D6273" w:rsidR="04CF9257" w:rsidRPr="00C7315C" w:rsidRDefault="04CF9257" w:rsidP="00C7315C">
            <w:pPr>
              <w:spacing w:line="360" w:lineRule="auto"/>
              <w:jc w:val="both"/>
              <w:rPr>
                <w:rFonts w:asciiTheme="majorBidi" w:hAnsiTheme="majorBidi" w:cstheme="majorBidi"/>
              </w:rPr>
            </w:pPr>
            <w:r w:rsidRPr="00C7315C">
              <w:rPr>
                <w:rFonts w:asciiTheme="majorBidi" w:eastAsia="Arial" w:hAnsiTheme="majorBidi" w:cstheme="majorBidi"/>
              </w:rPr>
              <w:t>Constructions delays</w:t>
            </w:r>
          </w:p>
        </w:tc>
        <w:tc>
          <w:tcPr>
            <w:tcW w:w="4508" w:type="dxa"/>
          </w:tcPr>
          <w:p w14:paraId="7F8CF738" w14:textId="72DBAAD2" w:rsidR="04CF9257" w:rsidRPr="00C7315C" w:rsidRDefault="04CF9257" w:rsidP="00C7315C">
            <w:pPr>
              <w:spacing w:line="360" w:lineRule="auto"/>
              <w:jc w:val="both"/>
              <w:rPr>
                <w:rFonts w:asciiTheme="majorBidi" w:hAnsiTheme="majorBidi" w:cstheme="majorBidi"/>
              </w:rPr>
            </w:pPr>
            <w:r w:rsidRPr="00C7315C">
              <w:rPr>
                <w:rFonts w:asciiTheme="majorBidi" w:eastAsia="Arial" w:hAnsiTheme="majorBidi" w:cstheme="majorBidi"/>
              </w:rPr>
              <w:t>Programme monitoring and contingency planning</w:t>
            </w:r>
          </w:p>
        </w:tc>
      </w:tr>
      <w:tr w:rsidR="30B07401" w:rsidRPr="00C7315C" w14:paraId="08E96E02" w14:textId="77777777" w:rsidTr="30B07401">
        <w:trPr>
          <w:trHeight w:val="300"/>
        </w:trPr>
        <w:tc>
          <w:tcPr>
            <w:tcW w:w="4508" w:type="dxa"/>
          </w:tcPr>
          <w:p w14:paraId="59A270C1" w14:textId="01FFDA6F" w:rsidR="04CF9257" w:rsidRPr="00C7315C" w:rsidRDefault="04CF9257" w:rsidP="00C7315C">
            <w:pPr>
              <w:spacing w:line="360" w:lineRule="auto"/>
              <w:jc w:val="both"/>
              <w:rPr>
                <w:rFonts w:asciiTheme="majorBidi" w:hAnsiTheme="majorBidi" w:cstheme="majorBidi"/>
              </w:rPr>
            </w:pPr>
            <w:r w:rsidRPr="00C7315C">
              <w:rPr>
                <w:rFonts w:asciiTheme="majorBidi" w:eastAsia="Arial" w:hAnsiTheme="majorBidi" w:cstheme="majorBidi"/>
              </w:rPr>
              <w:t>Budget overruns</w:t>
            </w:r>
          </w:p>
        </w:tc>
        <w:tc>
          <w:tcPr>
            <w:tcW w:w="4508" w:type="dxa"/>
          </w:tcPr>
          <w:p w14:paraId="6EEE172A" w14:textId="147C25F8" w:rsidR="04CF9257" w:rsidRPr="00C7315C" w:rsidRDefault="04CF9257" w:rsidP="00C7315C">
            <w:pPr>
              <w:spacing w:line="360" w:lineRule="auto"/>
              <w:jc w:val="both"/>
              <w:rPr>
                <w:rFonts w:asciiTheme="majorBidi" w:hAnsiTheme="majorBidi" w:cstheme="majorBidi"/>
              </w:rPr>
            </w:pPr>
            <w:r w:rsidRPr="00C7315C">
              <w:rPr>
                <w:rFonts w:asciiTheme="majorBidi" w:eastAsia="Arial" w:hAnsiTheme="majorBidi" w:cstheme="majorBidi"/>
              </w:rPr>
              <w:t>Monthly cost reviews</w:t>
            </w:r>
          </w:p>
        </w:tc>
      </w:tr>
      <w:tr w:rsidR="30B07401" w:rsidRPr="00C7315C" w14:paraId="39C38F53" w14:textId="77777777" w:rsidTr="30B07401">
        <w:trPr>
          <w:trHeight w:val="300"/>
        </w:trPr>
        <w:tc>
          <w:tcPr>
            <w:tcW w:w="4508" w:type="dxa"/>
          </w:tcPr>
          <w:p w14:paraId="359222DF" w14:textId="1D252D60" w:rsidR="04CF9257" w:rsidRPr="00C7315C" w:rsidRDefault="04CF9257" w:rsidP="00C7315C">
            <w:pPr>
              <w:spacing w:line="360" w:lineRule="auto"/>
              <w:jc w:val="both"/>
              <w:rPr>
                <w:rFonts w:asciiTheme="majorBidi" w:hAnsiTheme="majorBidi" w:cstheme="majorBidi"/>
              </w:rPr>
            </w:pPr>
            <w:r w:rsidRPr="00C7315C">
              <w:rPr>
                <w:rFonts w:asciiTheme="majorBidi" w:eastAsia="Arial" w:hAnsiTheme="majorBidi" w:cstheme="majorBidi"/>
              </w:rPr>
              <w:t>Supply chain disruption</w:t>
            </w:r>
          </w:p>
        </w:tc>
        <w:tc>
          <w:tcPr>
            <w:tcW w:w="4508" w:type="dxa"/>
          </w:tcPr>
          <w:p w14:paraId="3E714A0C" w14:textId="0E1E66B4" w:rsidR="04CF9257" w:rsidRPr="00C7315C" w:rsidRDefault="04CF9257" w:rsidP="00C7315C">
            <w:pPr>
              <w:spacing w:line="360" w:lineRule="auto"/>
              <w:jc w:val="both"/>
              <w:rPr>
                <w:rFonts w:asciiTheme="majorBidi" w:hAnsiTheme="majorBidi" w:cstheme="majorBidi"/>
              </w:rPr>
            </w:pPr>
            <w:r w:rsidRPr="00C7315C">
              <w:rPr>
                <w:rFonts w:asciiTheme="majorBidi" w:eastAsia="Arial" w:hAnsiTheme="majorBidi" w:cstheme="majorBidi"/>
              </w:rPr>
              <w:t>Multiple suppliers</w:t>
            </w:r>
          </w:p>
        </w:tc>
      </w:tr>
      <w:tr w:rsidR="30B07401" w:rsidRPr="00C7315C" w14:paraId="2EB52619" w14:textId="77777777" w:rsidTr="30B07401">
        <w:trPr>
          <w:trHeight w:val="300"/>
        </w:trPr>
        <w:tc>
          <w:tcPr>
            <w:tcW w:w="4508" w:type="dxa"/>
          </w:tcPr>
          <w:p w14:paraId="19BC8700" w14:textId="491AEC0B" w:rsidR="04CF9257" w:rsidRPr="00C7315C" w:rsidRDefault="04CF9257" w:rsidP="00C7315C">
            <w:pPr>
              <w:spacing w:line="360" w:lineRule="auto"/>
              <w:jc w:val="both"/>
              <w:rPr>
                <w:rFonts w:asciiTheme="majorBidi" w:hAnsiTheme="majorBidi" w:cstheme="majorBidi"/>
              </w:rPr>
            </w:pPr>
            <w:r w:rsidRPr="00C7315C">
              <w:rPr>
                <w:rFonts w:asciiTheme="majorBidi" w:eastAsia="Arial" w:hAnsiTheme="majorBidi" w:cstheme="majorBidi"/>
              </w:rPr>
              <w:t>Planning approval delays</w:t>
            </w:r>
          </w:p>
        </w:tc>
        <w:tc>
          <w:tcPr>
            <w:tcW w:w="4508" w:type="dxa"/>
          </w:tcPr>
          <w:p w14:paraId="640D6714" w14:textId="4A91944B" w:rsidR="04CF9257" w:rsidRPr="00C7315C" w:rsidRDefault="04CF9257" w:rsidP="00C7315C">
            <w:pPr>
              <w:spacing w:line="360" w:lineRule="auto"/>
              <w:jc w:val="both"/>
              <w:rPr>
                <w:rFonts w:asciiTheme="majorBidi" w:hAnsiTheme="majorBidi" w:cstheme="majorBidi"/>
              </w:rPr>
            </w:pPr>
            <w:r w:rsidRPr="00C7315C">
              <w:rPr>
                <w:rFonts w:asciiTheme="majorBidi" w:eastAsia="Arial" w:hAnsiTheme="majorBidi" w:cstheme="majorBidi"/>
              </w:rPr>
              <w:t>Early stakeholder engagement</w:t>
            </w:r>
          </w:p>
        </w:tc>
      </w:tr>
      <w:tr w:rsidR="30B07401" w:rsidRPr="00C7315C" w14:paraId="2F5BCC45" w14:textId="77777777" w:rsidTr="30B07401">
        <w:trPr>
          <w:trHeight w:val="300"/>
        </w:trPr>
        <w:tc>
          <w:tcPr>
            <w:tcW w:w="4508" w:type="dxa"/>
          </w:tcPr>
          <w:p w14:paraId="4AF879FD" w14:textId="23F28E66" w:rsidR="04CF9257" w:rsidRPr="00C7315C" w:rsidRDefault="04CF9257" w:rsidP="00C7315C">
            <w:pPr>
              <w:spacing w:line="360" w:lineRule="auto"/>
              <w:jc w:val="both"/>
              <w:rPr>
                <w:rFonts w:asciiTheme="majorBidi" w:hAnsiTheme="majorBidi" w:cstheme="majorBidi"/>
              </w:rPr>
            </w:pPr>
            <w:r w:rsidRPr="00C7315C">
              <w:rPr>
                <w:rFonts w:asciiTheme="majorBidi" w:eastAsia="Arial" w:hAnsiTheme="majorBidi" w:cstheme="majorBidi"/>
              </w:rPr>
              <w:t>Health and safety incidents</w:t>
            </w:r>
          </w:p>
        </w:tc>
        <w:tc>
          <w:tcPr>
            <w:tcW w:w="4508" w:type="dxa"/>
          </w:tcPr>
          <w:p w14:paraId="6CC86035" w14:textId="13C932A3" w:rsidR="04CF9257" w:rsidRPr="00C7315C" w:rsidRDefault="04CF9257" w:rsidP="00C7315C">
            <w:pPr>
              <w:spacing w:line="360" w:lineRule="auto"/>
              <w:jc w:val="both"/>
              <w:rPr>
                <w:rFonts w:asciiTheme="majorBidi" w:hAnsiTheme="majorBidi" w:cstheme="majorBidi"/>
              </w:rPr>
            </w:pPr>
            <w:r w:rsidRPr="00C7315C">
              <w:rPr>
                <w:rFonts w:asciiTheme="majorBidi" w:eastAsia="Arial" w:hAnsiTheme="majorBidi" w:cstheme="majorBidi"/>
              </w:rPr>
              <w:t>Strict HSE compliance</w:t>
            </w:r>
          </w:p>
        </w:tc>
      </w:tr>
    </w:tbl>
    <w:p w14:paraId="23CCBA69" w14:textId="39219214" w:rsidR="30B07401" w:rsidRPr="00C7315C" w:rsidRDefault="30B07401" w:rsidP="00C7315C">
      <w:pPr>
        <w:spacing w:line="360" w:lineRule="auto"/>
        <w:jc w:val="both"/>
        <w:rPr>
          <w:rFonts w:asciiTheme="majorBidi" w:eastAsia="Arial" w:hAnsiTheme="majorBidi" w:cstheme="majorBidi"/>
        </w:rPr>
      </w:pPr>
    </w:p>
    <w:p w14:paraId="62D0D8F6" w14:textId="76FAFA7C" w:rsidR="04CF9257" w:rsidRPr="00C7315C" w:rsidRDefault="04CF9257" w:rsidP="00C7315C">
      <w:pPr>
        <w:spacing w:line="360" w:lineRule="auto"/>
        <w:jc w:val="both"/>
        <w:rPr>
          <w:rFonts w:asciiTheme="majorBidi" w:hAnsiTheme="majorBidi" w:cstheme="majorBidi"/>
        </w:rPr>
      </w:pPr>
      <w:r w:rsidRPr="00C7315C">
        <w:rPr>
          <w:rFonts w:asciiTheme="majorBidi" w:eastAsia="Arial" w:hAnsiTheme="majorBidi" w:cstheme="majorBidi"/>
        </w:rPr>
        <w:t>Discussion</w:t>
      </w:r>
    </w:p>
    <w:p w14:paraId="5190DE3B" w14:textId="68E21B86" w:rsidR="04CF9257" w:rsidRPr="00C7315C" w:rsidRDefault="04CF9257" w:rsidP="00C7315C">
      <w:pPr>
        <w:spacing w:line="360" w:lineRule="auto"/>
        <w:jc w:val="both"/>
        <w:rPr>
          <w:rFonts w:asciiTheme="majorBidi" w:hAnsiTheme="majorBidi" w:cstheme="majorBidi"/>
        </w:rPr>
      </w:pPr>
      <w:r w:rsidRPr="00C7315C">
        <w:rPr>
          <w:rFonts w:asciiTheme="majorBidi" w:eastAsia="Arial" w:hAnsiTheme="majorBidi" w:cstheme="majorBidi"/>
        </w:rPr>
        <w:t>Decision-makers may quickly evaluate project goals, schedules, investment needs, and expected results with the help of the Quad Chart, which provides a high-level overview of the project. Because it condenses important project information onto a single page, it is especially helpful for reporting progress to local authorities, funding organisations, and project boards.</w:t>
      </w:r>
    </w:p>
    <w:p w14:paraId="0370E3C5" w14:textId="2EC5CF09" w:rsidR="02722FD1" w:rsidRPr="00C7315C" w:rsidRDefault="02722FD1" w:rsidP="00347EA4">
      <w:pPr>
        <w:pStyle w:val="Heading1"/>
      </w:pPr>
      <w:bookmarkStart w:id="8" w:name="_Toc235725570"/>
      <w:r w:rsidRPr="00C7315C">
        <w:t>Gantt chart</w:t>
      </w:r>
      <w:bookmarkEnd w:id="8"/>
    </w:p>
    <w:p w14:paraId="4086ADBB" w14:textId="48A7E471" w:rsidR="02722FD1" w:rsidRPr="00C7315C" w:rsidRDefault="02722FD1" w:rsidP="00C7315C">
      <w:pPr>
        <w:spacing w:line="360" w:lineRule="auto"/>
        <w:jc w:val="both"/>
        <w:rPr>
          <w:rFonts w:asciiTheme="majorBidi" w:hAnsiTheme="majorBidi" w:cstheme="majorBidi"/>
        </w:rPr>
      </w:pPr>
      <w:r w:rsidRPr="00C7315C">
        <w:rPr>
          <w:rFonts w:asciiTheme="majorBidi" w:eastAsia="Arial" w:hAnsiTheme="majorBidi" w:cstheme="majorBidi"/>
        </w:rPr>
        <w:t>A scheduling tool that shows project activities, durations, and dependencies over time is the Gantt chart (Kerzner, 2022). It makes it possible for the project manager to keep an eye on developments, pinpoint important tasks, and effectively distribute resources. The projected duration of the redevelopment project is 36 months.</w:t>
      </w:r>
    </w:p>
    <w:p w14:paraId="5B0CAADB" w14:textId="2C213331" w:rsidR="30B07401" w:rsidRPr="00C7315C" w:rsidRDefault="30B07401" w:rsidP="00C7315C">
      <w:pPr>
        <w:spacing w:line="360" w:lineRule="auto"/>
        <w:jc w:val="both"/>
        <w:rPr>
          <w:rFonts w:asciiTheme="majorBidi" w:eastAsia="Arial" w:hAnsiTheme="majorBidi" w:cstheme="majorBidi"/>
        </w:rPr>
      </w:pPr>
    </w:p>
    <w:p w14:paraId="6CD49FE5" w14:textId="569A6D42" w:rsidR="30B07401" w:rsidRPr="00C7315C" w:rsidRDefault="1C13ACA0" w:rsidP="00C7315C">
      <w:pPr>
        <w:spacing w:line="360" w:lineRule="auto"/>
        <w:jc w:val="both"/>
        <w:rPr>
          <w:rFonts w:asciiTheme="majorBidi" w:hAnsiTheme="majorBidi" w:cstheme="majorBidi"/>
        </w:rPr>
      </w:pPr>
      <w:r w:rsidRPr="00C7315C">
        <w:rPr>
          <w:rFonts w:asciiTheme="majorBidi" w:hAnsiTheme="majorBidi" w:cstheme="majorBidi"/>
          <w:noProof/>
        </w:rPr>
        <w:lastRenderedPageBreak/>
        <w:drawing>
          <wp:inline distT="0" distB="0" distL="0" distR="0" wp14:anchorId="1B7B3AF0" wp14:editId="07E42635">
            <wp:extent cx="5598158" cy="2895600"/>
            <wp:effectExtent l="0" t="0" r="3175" b="0"/>
            <wp:docPr id="1735790744" name="drawing">
              <a:extLst xmlns:a="http://schemas.openxmlformats.org/drawingml/2006/main">
                <a:ext uri="{FF2B5EF4-FFF2-40B4-BE49-F238E27FC236}">
                  <a16:creationId xmlns:a16="http://schemas.microsoft.com/office/drawing/2014/main" id="{0E60916B-76A5-4285-819C-C10362D7EA3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790744" name="Picture 1735790744"/>
                    <pic:cNvPicPr/>
                  </pic:nvPicPr>
                  <pic:blipFill>
                    <a:blip r:embed="rId13">
                      <a:extLst>
                        <a:ext uri="{28A0092B-C50C-407E-A947-70E740481C1C}">
                          <a14:useLocalDpi xmlns:a14="http://schemas.microsoft.com/office/drawing/2010/main"/>
                        </a:ext>
                      </a:extLst>
                    </a:blip>
                    <a:stretch>
                      <a:fillRect/>
                    </a:stretch>
                  </pic:blipFill>
                  <pic:spPr>
                    <a:xfrm>
                      <a:off x="0" y="0"/>
                      <a:ext cx="5615941" cy="2904798"/>
                    </a:xfrm>
                    <a:prstGeom prst="rect">
                      <a:avLst/>
                    </a:prstGeom>
                  </pic:spPr>
                </pic:pic>
              </a:graphicData>
            </a:graphic>
          </wp:inline>
        </w:drawing>
      </w:r>
    </w:p>
    <w:p w14:paraId="43D8CB3D" w14:textId="6A0194C1" w:rsidR="27AB6723" w:rsidRPr="00C7315C" w:rsidRDefault="27AB6723" w:rsidP="00C7315C">
      <w:pPr>
        <w:spacing w:line="360" w:lineRule="auto"/>
        <w:jc w:val="both"/>
        <w:rPr>
          <w:rFonts w:asciiTheme="majorBidi" w:hAnsiTheme="majorBidi" w:cstheme="majorBidi"/>
        </w:rPr>
      </w:pPr>
      <w:r w:rsidRPr="00C7315C">
        <w:rPr>
          <w:rFonts w:asciiTheme="majorBidi" w:eastAsia="Arial" w:hAnsiTheme="majorBidi" w:cstheme="majorBidi"/>
        </w:rPr>
        <w:t>The schedule shows how project tasks are logically sequenced. Design work comes before procurement, but substantial construction cannot start until procurement is finished. Only once construction is finished do testing and commissioning take place. At the end of every phase, regular milestone evaluations will allow for the early detection of schedule deviations and the facilitation of any necessary corrective action.</w:t>
      </w:r>
    </w:p>
    <w:p w14:paraId="4B43633E" w14:textId="642F4CA7" w:rsidR="27AB6723" w:rsidRPr="00C7315C" w:rsidRDefault="27AB6723" w:rsidP="00C7315C">
      <w:pPr>
        <w:spacing w:line="360" w:lineRule="auto"/>
        <w:jc w:val="both"/>
        <w:rPr>
          <w:rFonts w:asciiTheme="majorBidi" w:hAnsiTheme="majorBidi" w:cstheme="majorBidi"/>
        </w:rPr>
      </w:pPr>
      <w:r w:rsidRPr="00C7315C">
        <w:rPr>
          <w:rFonts w:asciiTheme="majorBidi" w:eastAsia="Arial" w:hAnsiTheme="majorBidi" w:cstheme="majorBidi"/>
        </w:rPr>
        <w:t>Project management software, such Primavera P6 or Microsoft Project, will be used to manage dependencies, track progress, and provide regular updates to stakeholders. Additionally, planned and actual progress will be compared using Earned Value Management (EVM) methodologies to make sure timetable performance stays within allowable tolerances</w:t>
      </w:r>
      <w:r w:rsidR="3B9ECD50" w:rsidRPr="00C7315C">
        <w:rPr>
          <w:rFonts w:asciiTheme="majorBidi" w:eastAsia="Arial" w:hAnsiTheme="majorBidi" w:cstheme="majorBidi"/>
        </w:rPr>
        <w:t xml:space="preserve"> (</w:t>
      </w:r>
      <w:proofErr w:type="spellStart"/>
      <w:r w:rsidR="3B9ECD50" w:rsidRPr="00C7315C">
        <w:rPr>
          <w:rFonts w:asciiTheme="majorBidi" w:eastAsia="Arial" w:hAnsiTheme="majorBidi" w:cstheme="majorBidi"/>
        </w:rPr>
        <w:t>Serrador</w:t>
      </w:r>
      <w:proofErr w:type="spellEnd"/>
      <w:r w:rsidR="3B9ECD50" w:rsidRPr="00C7315C">
        <w:rPr>
          <w:rFonts w:asciiTheme="majorBidi" w:eastAsia="Arial" w:hAnsiTheme="majorBidi" w:cstheme="majorBidi"/>
        </w:rPr>
        <w:t xml:space="preserve"> and Turner, 2015)</w:t>
      </w:r>
      <w:r w:rsidRPr="00C7315C">
        <w:rPr>
          <w:rFonts w:asciiTheme="majorBidi" w:eastAsia="Arial" w:hAnsiTheme="majorBidi" w:cstheme="majorBidi"/>
        </w:rPr>
        <w:t>.</w:t>
      </w:r>
    </w:p>
    <w:p w14:paraId="67A82745" w14:textId="0FB365B3" w:rsidR="5909A4D2" w:rsidRPr="00C7315C" w:rsidRDefault="5909A4D2" w:rsidP="00347EA4">
      <w:pPr>
        <w:pStyle w:val="Heading1"/>
      </w:pPr>
      <w:bookmarkStart w:id="9" w:name="_Toc235725571"/>
      <w:r w:rsidRPr="00C7315C">
        <w:t>Stakeholder Involvement</w:t>
      </w:r>
      <w:bookmarkEnd w:id="9"/>
      <w:r w:rsidRPr="00C7315C">
        <w:t xml:space="preserve"> </w:t>
      </w:r>
    </w:p>
    <w:p w14:paraId="58DC44AE" w14:textId="2A3D7EAE"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As many parties have an impact on project results and are impacted by project decisions, stakeholder management is a crucial success factor in large infrastructure projects. </w:t>
      </w:r>
      <w:r w:rsidR="00621317" w:rsidRPr="00C7315C">
        <w:rPr>
          <w:rFonts w:asciiTheme="majorBidi" w:eastAsia="Arial" w:hAnsiTheme="majorBidi" w:cstheme="majorBidi"/>
        </w:rPr>
        <w:t>Effective stakeholder involvement boosts communication</w:t>
      </w:r>
      <w:r w:rsidRPr="00C7315C">
        <w:rPr>
          <w:rFonts w:asciiTheme="majorBidi" w:eastAsia="Arial" w:hAnsiTheme="majorBidi" w:cstheme="majorBidi"/>
        </w:rPr>
        <w:t xml:space="preserve"> lowers resistance to change, and increases project success, according to the Project Management Institute (PMI, 2021). A wide range of stakeholders with differing degrees of interest, power, and expectations are involved in the core transit hub's reconstruction.</w:t>
      </w:r>
    </w:p>
    <w:p w14:paraId="47D3E9CC" w14:textId="6D02FC73"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Stakeholder Identification </w:t>
      </w:r>
    </w:p>
    <w:p w14:paraId="7411E364" w14:textId="5BB7FB56"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Table 1 identifies the primary stakeholders involved in the project</w:t>
      </w:r>
      <w:r w:rsidR="6285ED30" w:rsidRPr="00C7315C">
        <w:rPr>
          <w:rFonts w:asciiTheme="majorBidi" w:eastAsia="Arial" w:hAnsiTheme="majorBidi" w:cstheme="majorBidi"/>
        </w:rPr>
        <w:t xml:space="preserve"> (Karlsen, 2002)</w:t>
      </w:r>
      <w:r w:rsidRPr="00C7315C">
        <w:rPr>
          <w:rFonts w:asciiTheme="majorBidi" w:eastAsia="Arial" w:hAnsiTheme="majorBidi" w:cstheme="majorBidi"/>
        </w:rPr>
        <w:t>.</w:t>
      </w:r>
    </w:p>
    <w:tbl>
      <w:tblPr>
        <w:tblStyle w:val="TableGrid"/>
        <w:tblW w:w="0" w:type="auto"/>
        <w:tblLook w:val="06A0" w:firstRow="1" w:lastRow="0" w:firstColumn="1" w:lastColumn="0" w:noHBand="1" w:noVBand="1"/>
      </w:tblPr>
      <w:tblGrid>
        <w:gridCol w:w="2254"/>
        <w:gridCol w:w="2254"/>
        <w:gridCol w:w="2254"/>
        <w:gridCol w:w="2254"/>
      </w:tblGrid>
      <w:tr w:rsidR="30B07401" w:rsidRPr="00C7315C" w14:paraId="482103CD" w14:textId="77777777" w:rsidTr="30B07401">
        <w:trPr>
          <w:trHeight w:val="300"/>
        </w:trPr>
        <w:tc>
          <w:tcPr>
            <w:tcW w:w="2254" w:type="dxa"/>
          </w:tcPr>
          <w:p w14:paraId="2FAC2AB6" w14:textId="78BAEA8A"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lastRenderedPageBreak/>
              <w:t>Stakeholder</w:t>
            </w:r>
          </w:p>
        </w:tc>
        <w:tc>
          <w:tcPr>
            <w:tcW w:w="2254" w:type="dxa"/>
          </w:tcPr>
          <w:p w14:paraId="6BB663B3" w14:textId="28C9C2B0"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Role</w:t>
            </w:r>
          </w:p>
        </w:tc>
        <w:tc>
          <w:tcPr>
            <w:tcW w:w="2254" w:type="dxa"/>
          </w:tcPr>
          <w:p w14:paraId="11F695FA" w14:textId="1AF6F7E0"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Interest</w:t>
            </w:r>
          </w:p>
        </w:tc>
        <w:tc>
          <w:tcPr>
            <w:tcW w:w="2254" w:type="dxa"/>
          </w:tcPr>
          <w:p w14:paraId="079E6007" w14:textId="6EBBC9FB"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Influence</w:t>
            </w:r>
          </w:p>
        </w:tc>
      </w:tr>
      <w:tr w:rsidR="30B07401" w:rsidRPr="00C7315C" w14:paraId="3DDDAEDE" w14:textId="77777777" w:rsidTr="30B07401">
        <w:trPr>
          <w:trHeight w:val="300"/>
        </w:trPr>
        <w:tc>
          <w:tcPr>
            <w:tcW w:w="2254" w:type="dxa"/>
          </w:tcPr>
          <w:p w14:paraId="0AF789E2" w14:textId="750D39C8"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Local Authority</w:t>
            </w:r>
          </w:p>
        </w:tc>
        <w:tc>
          <w:tcPr>
            <w:tcW w:w="2254" w:type="dxa"/>
          </w:tcPr>
          <w:p w14:paraId="7F2D5CAB" w14:textId="1615AF6E"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Project sponsor and funding oversight</w:t>
            </w:r>
          </w:p>
        </w:tc>
        <w:tc>
          <w:tcPr>
            <w:tcW w:w="2254" w:type="dxa"/>
          </w:tcPr>
          <w:p w14:paraId="0723C4DF" w14:textId="779A66B1"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High</w:t>
            </w:r>
          </w:p>
        </w:tc>
        <w:tc>
          <w:tcPr>
            <w:tcW w:w="2254" w:type="dxa"/>
          </w:tcPr>
          <w:p w14:paraId="5FA2FF62" w14:textId="2C37748B"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High</w:t>
            </w:r>
          </w:p>
        </w:tc>
      </w:tr>
      <w:tr w:rsidR="30B07401" w:rsidRPr="00C7315C" w14:paraId="0BCBAACC" w14:textId="77777777" w:rsidTr="30B07401">
        <w:trPr>
          <w:trHeight w:val="300"/>
        </w:trPr>
        <w:tc>
          <w:tcPr>
            <w:tcW w:w="2254" w:type="dxa"/>
          </w:tcPr>
          <w:p w14:paraId="267ACA78" w14:textId="20E2BB26"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Project Board</w:t>
            </w:r>
          </w:p>
        </w:tc>
        <w:tc>
          <w:tcPr>
            <w:tcW w:w="2254" w:type="dxa"/>
          </w:tcPr>
          <w:p w14:paraId="58124B9A" w14:textId="0E995D47"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Strategic governance</w:t>
            </w:r>
          </w:p>
        </w:tc>
        <w:tc>
          <w:tcPr>
            <w:tcW w:w="2254" w:type="dxa"/>
          </w:tcPr>
          <w:p w14:paraId="66A925A8" w14:textId="46B03375"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High</w:t>
            </w:r>
          </w:p>
        </w:tc>
        <w:tc>
          <w:tcPr>
            <w:tcW w:w="2254" w:type="dxa"/>
          </w:tcPr>
          <w:p w14:paraId="54FFB825" w14:textId="7EDA6927"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High</w:t>
            </w:r>
          </w:p>
        </w:tc>
      </w:tr>
      <w:tr w:rsidR="30B07401" w:rsidRPr="00C7315C" w14:paraId="3C7006BB" w14:textId="77777777" w:rsidTr="30B07401">
        <w:trPr>
          <w:trHeight w:val="300"/>
        </w:trPr>
        <w:tc>
          <w:tcPr>
            <w:tcW w:w="2254" w:type="dxa"/>
          </w:tcPr>
          <w:p w14:paraId="01CA2C85" w14:textId="264F397C"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Project Manager</w:t>
            </w:r>
          </w:p>
        </w:tc>
        <w:tc>
          <w:tcPr>
            <w:tcW w:w="2254" w:type="dxa"/>
          </w:tcPr>
          <w:p w14:paraId="17D011E2" w14:textId="396BCB26"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Project planning and delivery</w:t>
            </w:r>
          </w:p>
        </w:tc>
        <w:tc>
          <w:tcPr>
            <w:tcW w:w="2254" w:type="dxa"/>
          </w:tcPr>
          <w:p w14:paraId="5529BB93" w14:textId="5727D282"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High</w:t>
            </w:r>
          </w:p>
        </w:tc>
        <w:tc>
          <w:tcPr>
            <w:tcW w:w="2254" w:type="dxa"/>
          </w:tcPr>
          <w:p w14:paraId="0BD32442" w14:textId="24A15437"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High</w:t>
            </w:r>
          </w:p>
        </w:tc>
      </w:tr>
      <w:tr w:rsidR="30B07401" w:rsidRPr="00C7315C" w14:paraId="4FC71705" w14:textId="77777777" w:rsidTr="30B07401">
        <w:trPr>
          <w:trHeight w:val="300"/>
        </w:trPr>
        <w:tc>
          <w:tcPr>
            <w:tcW w:w="2254" w:type="dxa"/>
          </w:tcPr>
          <w:p w14:paraId="6EA9EE55" w14:textId="554F6B03"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Main Contractor</w:t>
            </w:r>
          </w:p>
        </w:tc>
        <w:tc>
          <w:tcPr>
            <w:tcW w:w="2254" w:type="dxa"/>
          </w:tcPr>
          <w:p w14:paraId="440BEF61" w14:textId="687B376C"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Construction delivery</w:t>
            </w:r>
          </w:p>
        </w:tc>
        <w:tc>
          <w:tcPr>
            <w:tcW w:w="2254" w:type="dxa"/>
          </w:tcPr>
          <w:p w14:paraId="20E2E501" w14:textId="461E49F0"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High</w:t>
            </w:r>
          </w:p>
        </w:tc>
        <w:tc>
          <w:tcPr>
            <w:tcW w:w="2254" w:type="dxa"/>
          </w:tcPr>
          <w:p w14:paraId="6AB2902C" w14:textId="0D24A6C9"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High</w:t>
            </w:r>
          </w:p>
        </w:tc>
      </w:tr>
      <w:tr w:rsidR="30B07401" w:rsidRPr="00C7315C" w14:paraId="74FA5DE1" w14:textId="77777777" w:rsidTr="30B07401">
        <w:trPr>
          <w:trHeight w:val="300"/>
        </w:trPr>
        <w:tc>
          <w:tcPr>
            <w:tcW w:w="2254" w:type="dxa"/>
          </w:tcPr>
          <w:p w14:paraId="551C968F" w14:textId="55AECF8B"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Architects and Engineers</w:t>
            </w:r>
          </w:p>
        </w:tc>
        <w:tc>
          <w:tcPr>
            <w:tcW w:w="2254" w:type="dxa"/>
          </w:tcPr>
          <w:p w14:paraId="7500DD3D" w14:textId="16C99A67"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Design and technical support</w:t>
            </w:r>
          </w:p>
        </w:tc>
        <w:tc>
          <w:tcPr>
            <w:tcW w:w="2254" w:type="dxa"/>
          </w:tcPr>
          <w:p w14:paraId="5B15FFD0" w14:textId="4849CC37"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High</w:t>
            </w:r>
          </w:p>
        </w:tc>
        <w:tc>
          <w:tcPr>
            <w:tcW w:w="2254" w:type="dxa"/>
          </w:tcPr>
          <w:p w14:paraId="03E60E3C" w14:textId="6AF66E90"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Medium</w:t>
            </w:r>
          </w:p>
        </w:tc>
      </w:tr>
      <w:tr w:rsidR="30B07401" w:rsidRPr="00C7315C" w14:paraId="296EDE49" w14:textId="77777777" w:rsidTr="30B07401">
        <w:trPr>
          <w:trHeight w:val="300"/>
        </w:trPr>
        <w:tc>
          <w:tcPr>
            <w:tcW w:w="2254" w:type="dxa"/>
          </w:tcPr>
          <w:p w14:paraId="11B2E51C" w14:textId="3F869D53"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Transport Operators</w:t>
            </w:r>
          </w:p>
        </w:tc>
        <w:tc>
          <w:tcPr>
            <w:tcW w:w="2254" w:type="dxa"/>
          </w:tcPr>
          <w:p w14:paraId="2CA2261B" w14:textId="6B4A1F50"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Operational requirements</w:t>
            </w:r>
          </w:p>
        </w:tc>
        <w:tc>
          <w:tcPr>
            <w:tcW w:w="2254" w:type="dxa"/>
          </w:tcPr>
          <w:p w14:paraId="2428F5E1" w14:textId="1C43889F"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High</w:t>
            </w:r>
          </w:p>
        </w:tc>
        <w:tc>
          <w:tcPr>
            <w:tcW w:w="2254" w:type="dxa"/>
          </w:tcPr>
          <w:p w14:paraId="6138AA15" w14:textId="0A631648"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Medium</w:t>
            </w:r>
          </w:p>
        </w:tc>
      </w:tr>
      <w:tr w:rsidR="30B07401" w:rsidRPr="00C7315C" w14:paraId="02CC25FA" w14:textId="77777777" w:rsidTr="30B07401">
        <w:trPr>
          <w:trHeight w:val="300"/>
        </w:trPr>
        <w:tc>
          <w:tcPr>
            <w:tcW w:w="2254" w:type="dxa"/>
          </w:tcPr>
          <w:p w14:paraId="0D4123EF" w14:textId="1C2804DA"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Local Business</w:t>
            </w:r>
          </w:p>
        </w:tc>
        <w:tc>
          <w:tcPr>
            <w:tcW w:w="2254" w:type="dxa"/>
          </w:tcPr>
          <w:p w14:paraId="3ED3534F" w14:textId="0E594167"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Economic continuity</w:t>
            </w:r>
          </w:p>
        </w:tc>
        <w:tc>
          <w:tcPr>
            <w:tcW w:w="2254" w:type="dxa"/>
          </w:tcPr>
          <w:p w14:paraId="39556B5B" w14:textId="26DBF11F"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High</w:t>
            </w:r>
          </w:p>
        </w:tc>
        <w:tc>
          <w:tcPr>
            <w:tcW w:w="2254" w:type="dxa"/>
          </w:tcPr>
          <w:p w14:paraId="226D61EE" w14:textId="1F0FCD7D"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Medium</w:t>
            </w:r>
          </w:p>
        </w:tc>
      </w:tr>
      <w:tr w:rsidR="30B07401" w:rsidRPr="00C7315C" w14:paraId="49634F03" w14:textId="77777777" w:rsidTr="30B07401">
        <w:trPr>
          <w:trHeight w:val="300"/>
        </w:trPr>
        <w:tc>
          <w:tcPr>
            <w:tcW w:w="2254" w:type="dxa"/>
          </w:tcPr>
          <w:p w14:paraId="49BD741B" w14:textId="2D9EE293"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Residents</w:t>
            </w:r>
          </w:p>
        </w:tc>
        <w:tc>
          <w:tcPr>
            <w:tcW w:w="2254" w:type="dxa"/>
          </w:tcPr>
          <w:p w14:paraId="0CC1E0AC" w14:textId="2A974018"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Community impact</w:t>
            </w:r>
          </w:p>
        </w:tc>
        <w:tc>
          <w:tcPr>
            <w:tcW w:w="2254" w:type="dxa"/>
          </w:tcPr>
          <w:p w14:paraId="40B1EF79" w14:textId="70A663E4"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High</w:t>
            </w:r>
          </w:p>
        </w:tc>
        <w:tc>
          <w:tcPr>
            <w:tcW w:w="2254" w:type="dxa"/>
          </w:tcPr>
          <w:p w14:paraId="20D168E3" w14:textId="6782F6EB"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Low</w:t>
            </w:r>
          </w:p>
        </w:tc>
      </w:tr>
      <w:tr w:rsidR="30B07401" w:rsidRPr="00C7315C" w14:paraId="39EBDF2B" w14:textId="77777777" w:rsidTr="30B07401">
        <w:trPr>
          <w:trHeight w:val="300"/>
        </w:trPr>
        <w:tc>
          <w:tcPr>
            <w:tcW w:w="2254" w:type="dxa"/>
          </w:tcPr>
          <w:p w14:paraId="5F064E28" w14:textId="17129D17"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Environmental Agency</w:t>
            </w:r>
          </w:p>
        </w:tc>
        <w:tc>
          <w:tcPr>
            <w:tcW w:w="2254" w:type="dxa"/>
          </w:tcPr>
          <w:p w14:paraId="2D1DDA99" w14:textId="6CC6DCEA"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Environmental compliance</w:t>
            </w:r>
          </w:p>
        </w:tc>
        <w:tc>
          <w:tcPr>
            <w:tcW w:w="2254" w:type="dxa"/>
          </w:tcPr>
          <w:p w14:paraId="0E65D761" w14:textId="6EE446F5"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Medium</w:t>
            </w:r>
          </w:p>
        </w:tc>
        <w:tc>
          <w:tcPr>
            <w:tcW w:w="2254" w:type="dxa"/>
          </w:tcPr>
          <w:p w14:paraId="58C15CB3" w14:textId="6E7FB062"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High</w:t>
            </w:r>
          </w:p>
        </w:tc>
      </w:tr>
      <w:tr w:rsidR="30B07401" w:rsidRPr="00C7315C" w14:paraId="148A984B" w14:textId="77777777" w:rsidTr="30B07401">
        <w:trPr>
          <w:trHeight w:val="300"/>
        </w:trPr>
        <w:tc>
          <w:tcPr>
            <w:tcW w:w="2254" w:type="dxa"/>
          </w:tcPr>
          <w:p w14:paraId="67241B0D" w14:textId="433143D7"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Passengers and Commuters</w:t>
            </w:r>
          </w:p>
        </w:tc>
        <w:tc>
          <w:tcPr>
            <w:tcW w:w="2254" w:type="dxa"/>
          </w:tcPr>
          <w:p w14:paraId="0FD0BBB2" w14:textId="0CA06BF2"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Service users</w:t>
            </w:r>
          </w:p>
        </w:tc>
        <w:tc>
          <w:tcPr>
            <w:tcW w:w="2254" w:type="dxa"/>
          </w:tcPr>
          <w:p w14:paraId="70559F58" w14:textId="1FA1C1B9"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High </w:t>
            </w:r>
          </w:p>
        </w:tc>
        <w:tc>
          <w:tcPr>
            <w:tcW w:w="2254" w:type="dxa"/>
          </w:tcPr>
          <w:p w14:paraId="08292008" w14:textId="57D19209"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Low</w:t>
            </w:r>
          </w:p>
        </w:tc>
      </w:tr>
      <w:tr w:rsidR="30B07401" w:rsidRPr="00C7315C" w14:paraId="1208BAFB" w14:textId="77777777" w:rsidTr="30B07401">
        <w:trPr>
          <w:trHeight w:val="300"/>
        </w:trPr>
        <w:tc>
          <w:tcPr>
            <w:tcW w:w="2254" w:type="dxa"/>
          </w:tcPr>
          <w:p w14:paraId="63078BF9" w14:textId="2A9530ED"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Utility Companies</w:t>
            </w:r>
          </w:p>
        </w:tc>
        <w:tc>
          <w:tcPr>
            <w:tcW w:w="2254" w:type="dxa"/>
          </w:tcPr>
          <w:p w14:paraId="413E507A" w14:textId="76E19BD4"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Infrastructure relocation</w:t>
            </w:r>
          </w:p>
        </w:tc>
        <w:tc>
          <w:tcPr>
            <w:tcW w:w="2254" w:type="dxa"/>
          </w:tcPr>
          <w:p w14:paraId="0E402C5D" w14:textId="5268F892"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Medium</w:t>
            </w:r>
          </w:p>
        </w:tc>
        <w:tc>
          <w:tcPr>
            <w:tcW w:w="2254" w:type="dxa"/>
          </w:tcPr>
          <w:p w14:paraId="6A0C1DAC" w14:textId="049975B1"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Medium</w:t>
            </w:r>
          </w:p>
        </w:tc>
      </w:tr>
      <w:tr w:rsidR="30B07401" w:rsidRPr="00C7315C" w14:paraId="6B18E405" w14:textId="77777777" w:rsidTr="30B07401">
        <w:trPr>
          <w:trHeight w:val="300"/>
        </w:trPr>
        <w:tc>
          <w:tcPr>
            <w:tcW w:w="2254" w:type="dxa"/>
          </w:tcPr>
          <w:p w14:paraId="7FCB99B5" w14:textId="5460A32C"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Disability Advocacy</w:t>
            </w:r>
          </w:p>
        </w:tc>
        <w:tc>
          <w:tcPr>
            <w:tcW w:w="2254" w:type="dxa"/>
          </w:tcPr>
          <w:p w14:paraId="282E7ABF" w14:textId="1E39C3AA"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Accessibility assurance</w:t>
            </w:r>
          </w:p>
        </w:tc>
        <w:tc>
          <w:tcPr>
            <w:tcW w:w="2254" w:type="dxa"/>
          </w:tcPr>
          <w:p w14:paraId="0DB02553" w14:textId="15784425"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High</w:t>
            </w:r>
          </w:p>
        </w:tc>
        <w:tc>
          <w:tcPr>
            <w:tcW w:w="2254" w:type="dxa"/>
          </w:tcPr>
          <w:p w14:paraId="3E9465A4" w14:textId="291EEEFB" w:rsidR="5909A4D2" w:rsidRPr="00C7315C" w:rsidRDefault="5909A4D2" w:rsidP="00C7315C">
            <w:pPr>
              <w:spacing w:line="360" w:lineRule="auto"/>
              <w:jc w:val="both"/>
              <w:rPr>
                <w:rFonts w:asciiTheme="majorBidi" w:hAnsiTheme="majorBidi" w:cstheme="majorBidi"/>
              </w:rPr>
            </w:pPr>
            <w:r w:rsidRPr="00C7315C">
              <w:rPr>
                <w:rFonts w:asciiTheme="majorBidi" w:eastAsia="Arial" w:hAnsiTheme="majorBidi" w:cstheme="majorBidi"/>
              </w:rPr>
              <w:t>Medium</w:t>
            </w:r>
          </w:p>
        </w:tc>
      </w:tr>
    </w:tbl>
    <w:p w14:paraId="6082831A" w14:textId="57173A66" w:rsidR="30B07401" w:rsidRPr="00C7315C" w:rsidRDefault="30B07401" w:rsidP="00C7315C">
      <w:pPr>
        <w:spacing w:line="360" w:lineRule="auto"/>
        <w:jc w:val="both"/>
        <w:rPr>
          <w:rFonts w:asciiTheme="majorBidi" w:eastAsia="Arial" w:hAnsiTheme="majorBidi" w:cstheme="majorBidi"/>
        </w:rPr>
      </w:pPr>
    </w:p>
    <w:p w14:paraId="5734ABBF" w14:textId="006A176C" w:rsidR="4C73778E" w:rsidRPr="00C7315C" w:rsidRDefault="4C73778E" w:rsidP="00C7315C">
      <w:pPr>
        <w:spacing w:line="360" w:lineRule="auto"/>
        <w:jc w:val="both"/>
        <w:rPr>
          <w:rFonts w:asciiTheme="majorBidi" w:hAnsiTheme="majorBidi" w:cstheme="majorBidi"/>
        </w:rPr>
      </w:pPr>
      <w:r w:rsidRPr="00C7315C">
        <w:rPr>
          <w:rFonts w:asciiTheme="majorBidi" w:eastAsia="Arial" w:hAnsiTheme="majorBidi" w:cstheme="majorBidi"/>
        </w:rPr>
        <w:t>Power-Interest Matrix</w:t>
      </w:r>
    </w:p>
    <w:p w14:paraId="55B7860B" w14:textId="76BFCDD7" w:rsidR="4C73778E" w:rsidRPr="00C7315C" w:rsidRDefault="4C73778E" w:rsidP="00C7315C">
      <w:pPr>
        <w:spacing w:line="360" w:lineRule="auto"/>
        <w:jc w:val="both"/>
        <w:rPr>
          <w:rFonts w:asciiTheme="majorBidi" w:hAnsiTheme="majorBidi" w:cstheme="majorBidi"/>
        </w:rPr>
      </w:pPr>
      <w:r w:rsidRPr="00C7315C">
        <w:rPr>
          <w:rFonts w:asciiTheme="majorBidi" w:eastAsia="Arial" w:hAnsiTheme="majorBidi" w:cstheme="majorBidi"/>
        </w:rPr>
        <w:t>Stakeholders can be prioritised using a Power-Inter</w:t>
      </w:r>
      <w:r w:rsidR="0CCF26B9" w:rsidRPr="00C7315C">
        <w:rPr>
          <w:rFonts w:asciiTheme="majorBidi" w:eastAsia="Arial" w:hAnsiTheme="majorBidi" w:cstheme="majorBidi"/>
        </w:rPr>
        <w:t>est Matrix.</w:t>
      </w:r>
    </w:p>
    <w:tbl>
      <w:tblPr>
        <w:tblStyle w:val="TableGrid"/>
        <w:tblW w:w="0" w:type="auto"/>
        <w:tblLook w:val="06A0" w:firstRow="1" w:lastRow="0" w:firstColumn="1" w:lastColumn="0" w:noHBand="1" w:noVBand="1"/>
      </w:tblPr>
      <w:tblGrid>
        <w:gridCol w:w="3005"/>
        <w:gridCol w:w="3005"/>
        <w:gridCol w:w="3005"/>
      </w:tblGrid>
      <w:tr w:rsidR="30B07401" w:rsidRPr="00C7315C" w14:paraId="77314578" w14:textId="77777777" w:rsidTr="30B07401">
        <w:trPr>
          <w:trHeight w:val="300"/>
        </w:trPr>
        <w:tc>
          <w:tcPr>
            <w:tcW w:w="3005" w:type="dxa"/>
          </w:tcPr>
          <w:p w14:paraId="72A03988" w14:textId="5DA5A8C3" w:rsidR="0CCF26B9" w:rsidRPr="00C7315C" w:rsidRDefault="0CCF26B9"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Category </w:t>
            </w:r>
          </w:p>
        </w:tc>
        <w:tc>
          <w:tcPr>
            <w:tcW w:w="3005" w:type="dxa"/>
          </w:tcPr>
          <w:p w14:paraId="5295F5DA" w14:textId="477C9ACD" w:rsidR="0CCF26B9" w:rsidRPr="00C7315C" w:rsidRDefault="0CCF26B9"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Stakeholder </w:t>
            </w:r>
          </w:p>
        </w:tc>
        <w:tc>
          <w:tcPr>
            <w:tcW w:w="3005" w:type="dxa"/>
          </w:tcPr>
          <w:p w14:paraId="19FDFF78" w14:textId="775878C8" w:rsidR="0CCF26B9" w:rsidRPr="00C7315C" w:rsidRDefault="0CCF26B9"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Management Strategy </w:t>
            </w:r>
          </w:p>
        </w:tc>
      </w:tr>
      <w:tr w:rsidR="30B07401" w:rsidRPr="00C7315C" w14:paraId="5E6E9D2C" w14:textId="77777777" w:rsidTr="30B07401">
        <w:trPr>
          <w:trHeight w:val="300"/>
        </w:trPr>
        <w:tc>
          <w:tcPr>
            <w:tcW w:w="3005" w:type="dxa"/>
          </w:tcPr>
          <w:p w14:paraId="1E0F2069" w14:textId="3F9024AB" w:rsidR="0CCF26B9" w:rsidRPr="00C7315C" w:rsidRDefault="0CCF26B9" w:rsidP="00C7315C">
            <w:pPr>
              <w:spacing w:line="360" w:lineRule="auto"/>
              <w:jc w:val="both"/>
              <w:rPr>
                <w:rFonts w:asciiTheme="majorBidi" w:hAnsiTheme="majorBidi" w:cstheme="majorBidi"/>
              </w:rPr>
            </w:pPr>
            <w:r w:rsidRPr="00C7315C">
              <w:rPr>
                <w:rFonts w:asciiTheme="majorBidi" w:eastAsia="Arial" w:hAnsiTheme="majorBidi" w:cstheme="majorBidi"/>
              </w:rPr>
              <w:t>High Power – High Interest</w:t>
            </w:r>
          </w:p>
        </w:tc>
        <w:tc>
          <w:tcPr>
            <w:tcW w:w="3005" w:type="dxa"/>
          </w:tcPr>
          <w:p w14:paraId="413C59E9" w14:textId="22860267" w:rsidR="0CCF26B9" w:rsidRPr="00C7315C" w:rsidRDefault="0CCF26B9" w:rsidP="00C7315C">
            <w:pPr>
              <w:spacing w:line="360" w:lineRule="auto"/>
              <w:jc w:val="both"/>
              <w:rPr>
                <w:rFonts w:asciiTheme="majorBidi" w:hAnsiTheme="majorBidi" w:cstheme="majorBidi"/>
              </w:rPr>
            </w:pPr>
            <w:r w:rsidRPr="00C7315C">
              <w:rPr>
                <w:rFonts w:asciiTheme="majorBidi" w:eastAsia="Arial" w:hAnsiTheme="majorBidi" w:cstheme="majorBidi"/>
              </w:rPr>
              <w:t>Local Authority, Project Board, Project Manager, Main Contractor</w:t>
            </w:r>
          </w:p>
        </w:tc>
        <w:tc>
          <w:tcPr>
            <w:tcW w:w="3005" w:type="dxa"/>
          </w:tcPr>
          <w:p w14:paraId="6E58FB13" w14:textId="12E79A88" w:rsidR="0CCF26B9" w:rsidRPr="00C7315C" w:rsidRDefault="0CCF26B9" w:rsidP="00C7315C">
            <w:pPr>
              <w:spacing w:line="360" w:lineRule="auto"/>
              <w:jc w:val="both"/>
              <w:rPr>
                <w:rFonts w:asciiTheme="majorBidi" w:hAnsiTheme="majorBidi" w:cstheme="majorBidi"/>
              </w:rPr>
            </w:pPr>
            <w:r w:rsidRPr="00C7315C">
              <w:rPr>
                <w:rFonts w:asciiTheme="majorBidi" w:eastAsia="Arial" w:hAnsiTheme="majorBidi" w:cstheme="majorBidi"/>
              </w:rPr>
              <w:t>Manage closely through regular meetings and progress reports.</w:t>
            </w:r>
          </w:p>
        </w:tc>
      </w:tr>
      <w:tr w:rsidR="30B07401" w:rsidRPr="00C7315C" w14:paraId="2B6ACC7D" w14:textId="77777777" w:rsidTr="30B07401">
        <w:trPr>
          <w:trHeight w:val="300"/>
        </w:trPr>
        <w:tc>
          <w:tcPr>
            <w:tcW w:w="3005" w:type="dxa"/>
          </w:tcPr>
          <w:p w14:paraId="192D2F93" w14:textId="50453C85" w:rsidR="0CCF26B9" w:rsidRPr="00C7315C" w:rsidRDefault="0CCF26B9" w:rsidP="00C7315C">
            <w:pPr>
              <w:spacing w:line="360" w:lineRule="auto"/>
              <w:jc w:val="both"/>
              <w:rPr>
                <w:rFonts w:asciiTheme="majorBidi" w:hAnsiTheme="majorBidi" w:cstheme="majorBidi"/>
              </w:rPr>
            </w:pPr>
            <w:r w:rsidRPr="00C7315C">
              <w:rPr>
                <w:rFonts w:asciiTheme="majorBidi" w:eastAsia="Arial" w:hAnsiTheme="majorBidi" w:cstheme="majorBidi"/>
              </w:rPr>
              <w:t>High Power – Low Interest</w:t>
            </w:r>
          </w:p>
        </w:tc>
        <w:tc>
          <w:tcPr>
            <w:tcW w:w="3005" w:type="dxa"/>
          </w:tcPr>
          <w:p w14:paraId="56768C08" w14:textId="7CF593CD" w:rsidR="0CCF26B9" w:rsidRPr="00C7315C" w:rsidRDefault="0CCF26B9" w:rsidP="00C7315C">
            <w:pPr>
              <w:spacing w:line="360" w:lineRule="auto"/>
              <w:jc w:val="both"/>
              <w:rPr>
                <w:rFonts w:asciiTheme="majorBidi" w:hAnsiTheme="majorBidi" w:cstheme="majorBidi"/>
              </w:rPr>
            </w:pPr>
            <w:r w:rsidRPr="00C7315C">
              <w:rPr>
                <w:rFonts w:asciiTheme="majorBidi" w:eastAsia="Arial" w:hAnsiTheme="majorBidi" w:cstheme="majorBidi"/>
              </w:rPr>
              <w:t>Environmental Agency, Utility Companies</w:t>
            </w:r>
          </w:p>
        </w:tc>
        <w:tc>
          <w:tcPr>
            <w:tcW w:w="3005" w:type="dxa"/>
          </w:tcPr>
          <w:p w14:paraId="2F9B950B" w14:textId="7007BFFD" w:rsidR="0CCF26B9" w:rsidRPr="00C7315C" w:rsidRDefault="0CCF26B9" w:rsidP="00C7315C">
            <w:pPr>
              <w:spacing w:line="360" w:lineRule="auto"/>
              <w:jc w:val="both"/>
              <w:rPr>
                <w:rFonts w:asciiTheme="majorBidi" w:hAnsiTheme="majorBidi" w:cstheme="majorBidi"/>
              </w:rPr>
            </w:pPr>
            <w:r w:rsidRPr="00C7315C">
              <w:rPr>
                <w:rFonts w:asciiTheme="majorBidi" w:eastAsia="Arial" w:hAnsiTheme="majorBidi" w:cstheme="majorBidi"/>
              </w:rPr>
              <w:t>Keep satisfied through compliance reporting and consultation.</w:t>
            </w:r>
          </w:p>
        </w:tc>
      </w:tr>
      <w:tr w:rsidR="30B07401" w:rsidRPr="00C7315C" w14:paraId="5FB4E269" w14:textId="77777777" w:rsidTr="30B07401">
        <w:trPr>
          <w:trHeight w:val="300"/>
        </w:trPr>
        <w:tc>
          <w:tcPr>
            <w:tcW w:w="3005" w:type="dxa"/>
          </w:tcPr>
          <w:p w14:paraId="551C82CC" w14:textId="07F94A82" w:rsidR="0CCF26B9" w:rsidRPr="00C7315C" w:rsidRDefault="0CCF26B9" w:rsidP="00C7315C">
            <w:pPr>
              <w:spacing w:line="360" w:lineRule="auto"/>
              <w:jc w:val="both"/>
              <w:rPr>
                <w:rFonts w:asciiTheme="majorBidi" w:hAnsiTheme="majorBidi" w:cstheme="majorBidi"/>
              </w:rPr>
            </w:pPr>
            <w:r w:rsidRPr="00C7315C">
              <w:rPr>
                <w:rFonts w:asciiTheme="majorBidi" w:eastAsia="Arial" w:hAnsiTheme="majorBidi" w:cstheme="majorBidi"/>
              </w:rPr>
              <w:lastRenderedPageBreak/>
              <w:t>Low Power – High Interest</w:t>
            </w:r>
          </w:p>
        </w:tc>
        <w:tc>
          <w:tcPr>
            <w:tcW w:w="3005" w:type="dxa"/>
          </w:tcPr>
          <w:p w14:paraId="1AEC4F79" w14:textId="060DC1F5" w:rsidR="0CCF26B9" w:rsidRPr="00C7315C" w:rsidRDefault="0CCF26B9" w:rsidP="00C7315C">
            <w:pPr>
              <w:spacing w:line="360" w:lineRule="auto"/>
              <w:jc w:val="both"/>
              <w:rPr>
                <w:rFonts w:asciiTheme="majorBidi" w:hAnsiTheme="majorBidi" w:cstheme="majorBidi"/>
              </w:rPr>
            </w:pPr>
            <w:r w:rsidRPr="00C7315C">
              <w:rPr>
                <w:rFonts w:asciiTheme="majorBidi" w:eastAsia="Arial" w:hAnsiTheme="majorBidi" w:cstheme="majorBidi"/>
              </w:rPr>
              <w:t>Residents, Businesses, Passengers, Disability Groups</w:t>
            </w:r>
          </w:p>
        </w:tc>
        <w:tc>
          <w:tcPr>
            <w:tcW w:w="3005" w:type="dxa"/>
          </w:tcPr>
          <w:p w14:paraId="2B79CCFB" w14:textId="10AE2C97" w:rsidR="0CCF26B9" w:rsidRPr="00C7315C" w:rsidRDefault="0CCF26B9" w:rsidP="00C7315C">
            <w:pPr>
              <w:spacing w:line="360" w:lineRule="auto"/>
              <w:jc w:val="both"/>
              <w:rPr>
                <w:rFonts w:asciiTheme="majorBidi" w:hAnsiTheme="majorBidi" w:cstheme="majorBidi"/>
              </w:rPr>
            </w:pPr>
            <w:r w:rsidRPr="00C7315C">
              <w:rPr>
                <w:rFonts w:asciiTheme="majorBidi" w:eastAsia="Arial" w:hAnsiTheme="majorBidi" w:cstheme="majorBidi"/>
              </w:rPr>
              <w:t>Keep informed using newsletters, public meetings and digital updates.</w:t>
            </w:r>
          </w:p>
        </w:tc>
      </w:tr>
      <w:tr w:rsidR="30B07401" w:rsidRPr="00C7315C" w14:paraId="766EF520" w14:textId="77777777" w:rsidTr="30B07401">
        <w:trPr>
          <w:trHeight w:val="300"/>
        </w:trPr>
        <w:tc>
          <w:tcPr>
            <w:tcW w:w="3005" w:type="dxa"/>
          </w:tcPr>
          <w:p w14:paraId="540347D4" w14:textId="48E6FFA8" w:rsidR="0CCF26B9" w:rsidRPr="00C7315C" w:rsidRDefault="0CCF26B9" w:rsidP="00C7315C">
            <w:pPr>
              <w:spacing w:line="360" w:lineRule="auto"/>
              <w:jc w:val="both"/>
              <w:rPr>
                <w:rFonts w:asciiTheme="majorBidi" w:hAnsiTheme="majorBidi" w:cstheme="majorBidi"/>
              </w:rPr>
            </w:pPr>
            <w:r w:rsidRPr="00C7315C">
              <w:rPr>
                <w:rFonts w:asciiTheme="majorBidi" w:eastAsia="Arial" w:hAnsiTheme="majorBidi" w:cstheme="majorBidi"/>
              </w:rPr>
              <w:t>Low Power – Low Interest</w:t>
            </w:r>
          </w:p>
        </w:tc>
        <w:tc>
          <w:tcPr>
            <w:tcW w:w="3005" w:type="dxa"/>
          </w:tcPr>
          <w:p w14:paraId="2BCA0DB2" w14:textId="4F625AD9" w:rsidR="0CCF26B9" w:rsidRPr="00C7315C" w:rsidRDefault="0CCF26B9" w:rsidP="00C7315C">
            <w:pPr>
              <w:spacing w:line="360" w:lineRule="auto"/>
              <w:jc w:val="both"/>
              <w:rPr>
                <w:rFonts w:asciiTheme="majorBidi" w:hAnsiTheme="majorBidi" w:cstheme="majorBidi"/>
              </w:rPr>
            </w:pPr>
            <w:r w:rsidRPr="00C7315C">
              <w:rPr>
                <w:rFonts w:asciiTheme="majorBidi" w:eastAsia="Arial" w:hAnsiTheme="majorBidi" w:cstheme="majorBidi"/>
              </w:rPr>
              <w:t>General Public</w:t>
            </w:r>
          </w:p>
        </w:tc>
        <w:tc>
          <w:tcPr>
            <w:tcW w:w="3005" w:type="dxa"/>
          </w:tcPr>
          <w:p w14:paraId="38419A8D" w14:textId="7A2F19FC" w:rsidR="0CCF26B9" w:rsidRPr="00C7315C" w:rsidRDefault="0CCF26B9" w:rsidP="00C7315C">
            <w:pPr>
              <w:spacing w:line="360" w:lineRule="auto"/>
              <w:jc w:val="both"/>
              <w:rPr>
                <w:rFonts w:asciiTheme="majorBidi" w:hAnsiTheme="majorBidi" w:cstheme="majorBidi"/>
              </w:rPr>
            </w:pPr>
            <w:r w:rsidRPr="00C7315C">
              <w:rPr>
                <w:rFonts w:asciiTheme="majorBidi" w:eastAsia="Arial" w:hAnsiTheme="majorBidi" w:cstheme="majorBidi"/>
              </w:rPr>
              <w:t>Monitor through public communication channels.</w:t>
            </w:r>
          </w:p>
        </w:tc>
      </w:tr>
    </w:tbl>
    <w:p w14:paraId="34C9FACF" w14:textId="510B22B3" w:rsidR="30B07401" w:rsidRPr="00C7315C" w:rsidRDefault="30B07401" w:rsidP="00C7315C">
      <w:pPr>
        <w:spacing w:line="360" w:lineRule="auto"/>
        <w:jc w:val="both"/>
        <w:rPr>
          <w:rFonts w:asciiTheme="majorBidi" w:eastAsia="Arial" w:hAnsiTheme="majorBidi" w:cstheme="majorBidi"/>
        </w:rPr>
      </w:pPr>
    </w:p>
    <w:p w14:paraId="5D702E6C" w14:textId="490F75F3" w:rsidR="0CCF26B9" w:rsidRPr="00C7315C" w:rsidRDefault="0CCF26B9" w:rsidP="00C7315C">
      <w:pPr>
        <w:spacing w:line="360" w:lineRule="auto"/>
        <w:jc w:val="both"/>
        <w:rPr>
          <w:rFonts w:asciiTheme="majorBidi" w:hAnsiTheme="majorBidi" w:cstheme="majorBidi"/>
        </w:rPr>
      </w:pPr>
      <w:r w:rsidRPr="00C7315C">
        <w:rPr>
          <w:rFonts w:asciiTheme="majorBidi" w:eastAsia="Arial" w:hAnsiTheme="majorBidi" w:cstheme="majorBidi"/>
        </w:rPr>
        <w:t>RACI Matrix</w:t>
      </w:r>
    </w:p>
    <w:p w14:paraId="7995730A" w14:textId="7D029537" w:rsidR="0CCF26B9" w:rsidRPr="00C7315C" w:rsidRDefault="0CCF26B9" w:rsidP="00C7315C">
      <w:pPr>
        <w:spacing w:line="360" w:lineRule="auto"/>
        <w:jc w:val="both"/>
        <w:rPr>
          <w:rFonts w:asciiTheme="majorBidi" w:hAnsiTheme="majorBidi" w:cstheme="majorBidi"/>
        </w:rPr>
      </w:pPr>
      <w:r w:rsidRPr="00C7315C">
        <w:rPr>
          <w:rFonts w:asciiTheme="majorBidi" w:eastAsia="Arial" w:hAnsiTheme="majorBidi" w:cstheme="majorBidi"/>
        </w:rPr>
        <w:t>The RACI matrix clarifies responsibilities for major project activities.</w:t>
      </w:r>
    </w:p>
    <w:tbl>
      <w:tblPr>
        <w:tblStyle w:val="TableGrid"/>
        <w:tblW w:w="0" w:type="auto"/>
        <w:tblLook w:val="06A0" w:firstRow="1" w:lastRow="0" w:firstColumn="1" w:lastColumn="0" w:noHBand="1" w:noVBand="1"/>
      </w:tblPr>
      <w:tblGrid>
        <w:gridCol w:w="1950"/>
        <w:gridCol w:w="1395"/>
        <w:gridCol w:w="1162"/>
        <w:gridCol w:w="1502"/>
        <w:gridCol w:w="1502"/>
        <w:gridCol w:w="1502"/>
      </w:tblGrid>
      <w:tr w:rsidR="30B07401" w:rsidRPr="00C7315C" w14:paraId="1B8FA596" w14:textId="77777777" w:rsidTr="30B07401">
        <w:trPr>
          <w:trHeight w:val="300"/>
        </w:trPr>
        <w:tc>
          <w:tcPr>
            <w:tcW w:w="1950" w:type="dxa"/>
          </w:tcPr>
          <w:p w14:paraId="1D2AC2BE" w14:textId="5A1D0D49" w:rsidR="0CCF26B9" w:rsidRPr="00C7315C" w:rsidRDefault="0CCF26B9" w:rsidP="00C7315C">
            <w:pPr>
              <w:spacing w:line="360" w:lineRule="auto"/>
              <w:jc w:val="both"/>
              <w:rPr>
                <w:rFonts w:asciiTheme="majorBidi" w:hAnsiTheme="majorBidi" w:cstheme="majorBidi"/>
              </w:rPr>
            </w:pPr>
            <w:r w:rsidRPr="00C7315C">
              <w:rPr>
                <w:rFonts w:asciiTheme="majorBidi" w:eastAsia="Arial" w:hAnsiTheme="majorBidi" w:cstheme="majorBidi"/>
              </w:rPr>
              <w:t>Activity</w:t>
            </w:r>
          </w:p>
        </w:tc>
        <w:tc>
          <w:tcPr>
            <w:tcW w:w="1395" w:type="dxa"/>
          </w:tcPr>
          <w:p w14:paraId="7F1CB695" w14:textId="0AC2AF0C"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Sponsor</w:t>
            </w:r>
          </w:p>
        </w:tc>
        <w:tc>
          <w:tcPr>
            <w:tcW w:w="1162" w:type="dxa"/>
          </w:tcPr>
          <w:p w14:paraId="66918EBD" w14:textId="267BF30B"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PM</w:t>
            </w:r>
          </w:p>
        </w:tc>
        <w:tc>
          <w:tcPr>
            <w:tcW w:w="1502" w:type="dxa"/>
          </w:tcPr>
          <w:p w14:paraId="26BEA01F" w14:textId="707B3864"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Contractor</w:t>
            </w:r>
          </w:p>
        </w:tc>
        <w:tc>
          <w:tcPr>
            <w:tcW w:w="1502" w:type="dxa"/>
          </w:tcPr>
          <w:p w14:paraId="72615A35" w14:textId="009E0791"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Engineers</w:t>
            </w:r>
          </w:p>
        </w:tc>
        <w:tc>
          <w:tcPr>
            <w:tcW w:w="1502" w:type="dxa"/>
          </w:tcPr>
          <w:p w14:paraId="5B86BDB5" w14:textId="1E935E71"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Local Authority</w:t>
            </w:r>
          </w:p>
        </w:tc>
      </w:tr>
      <w:tr w:rsidR="30B07401" w:rsidRPr="00C7315C" w14:paraId="5304BF3F" w14:textId="77777777" w:rsidTr="30B07401">
        <w:trPr>
          <w:trHeight w:val="300"/>
        </w:trPr>
        <w:tc>
          <w:tcPr>
            <w:tcW w:w="1950" w:type="dxa"/>
          </w:tcPr>
          <w:p w14:paraId="0344098B" w14:textId="5CB97613"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Business case</w:t>
            </w:r>
          </w:p>
        </w:tc>
        <w:tc>
          <w:tcPr>
            <w:tcW w:w="1395" w:type="dxa"/>
          </w:tcPr>
          <w:p w14:paraId="42460744" w14:textId="2A8EB7D6"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A</w:t>
            </w:r>
          </w:p>
        </w:tc>
        <w:tc>
          <w:tcPr>
            <w:tcW w:w="1162" w:type="dxa"/>
          </w:tcPr>
          <w:p w14:paraId="08655620" w14:textId="17B0DF4B"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R</w:t>
            </w:r>
          </w:p>
        </w:tc>
        <w:tc>
          <w:tcPr>
            <w:tcW w:w="1502" w:type="dxa"/>
          </w:tcPr>
          <w:p w14:paraId="1F287F21" w14:textId="53DD4EA4"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I</w:t>
            </w:r>
          </w:p>
        </w:tc>
        <w:tc>
          <w:tcPr>
            <w:tcW w:w="1502" w:type="dxa"/>
          </w:tcPr>
          <w:p w14:paraId="4698A376" w14:textId="01D09FBA"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C</w:t>
            </w:r>
          </w:p>
        </w:tc>
        <w:tc>
          <w:tcPr>
            <w:tcW w:w="1502" w:type="dxa"/>
          </w:tcPr>
          <w:p w14:paraId="170B6020" w14:textId="2B04500D"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C</w:t>
            </w:r>
          </w:p>
        </w:tc>
      </w:tr>
      <w:tr w:rsidR="30B07401" w:rsidRPr="00C7315C" w14:paraId="0D072B4C" w14:textId="77777777" w:rsidTr="30B07401">
        <w:trPr>
          <w:trHeight w:val="300"/>
        </w:trPr>
        <w:tc>
          <w:tcPr>
            <w:tcW w:w="1950" w:type="dxa"/>
          </w:tcPr>
          <w:p w14:paraId="01A12467" w14:textId="1C4E91FB"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Design</w:t>
            </w:r>
          </w:p>
        </w:tc>
        <w:tc>
          <w:tcPr>
            <w:tcW w:w="1395" w:type="dxa"/>
          </w:tcPr>
          <w:p w14:paraId="5B6F9B22" w14:textId="14FF2BE8"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I</w:t>
            </w:r>
          </w:p>
        </w:tc>
        <w:tc>
          <w:tcPr>
            <w:tcW w:w="1162" w:type="dxa"/>
          </w:tcPr>
          <w:p w14:paraId="1ED8095B" w14:textId="78142705"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A</w:t>
            </w:r>
          </w:p>
        </w:tc>
        <w:tc>
          <w:tcPr>
            <w:tcW w:w="1502" w:type="dxa"/>
          </w:tcPr>
          <w:p w14:paraId="324B0196" w14:textId="0E19D8C4"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C</w:t>
            </w:r>
          </w:p>
        </w:tc>
        <w:tc>
          <w:tcPr>
            <w:tcW w:w="1502" w:type="dxa"/>
          </w:tcPr>
          <w:p w14:paraId="66C6788D" w14:textId="7317A376"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R</w:t>
            </w:r>
          </w:p>
        </w:tc>
        <w:tc>
          <w:tcPr>
            <w:tcW w:w="1502" w:type="dxa"/>
          </w:tcPr>
          <w:p w14:paraId="7BE7DADD" w14:textId="11FDDD3D"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C</w:t>
            </w:r>
          </w:p>
        </w:tc>
      </w:tr>
      <w:tr w:rsidR="30B07401" w:rsidRPr="00C7315C" w14:paraId="1AB25C01" w14:textId="77777777" w:rsidTr="30B07401">
        <w:trPr>
          <w:trHeight w:val="300"/>
        </w:trPr>
        <w:tc>
          <w:tcPr>
            <w:tcW w:w="1950" w:type="dxa"/>
          </w:tcPr>
          <w:p w14:paraId="4F627FCA" w14:textId="60DBC13C"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Procurement</w:t>
            </w:r>
          </w:p>
        </w:tc>
        <w:tc>
          <w:tcPr>
            <w:tcW w:w="1395" w:type="dxa"/>
          </w:tcPr>
          <w:p w14:paraId="3F934C41" w14:textId="560DDDE3"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A</w:t>
            </w:r>
          </w:p>
        </w:tc>
        <w:tc>
          <w:tcPr>
            <w:tcW w:w="1162" w:type="dxa"/>
          </w:tcPr>
          <w:p w14:paraId="0D2AADB0" w14:textId="1E9855DB"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R</w:t>
            </w:r>
          </w:p>
        </w:tc>
        <w:tc>
          <w:tcPr>
            <w:tcW w:w="1502" w:type="dxa"/>
          </w:tcPr>
          <w:p w14:paraId="6DBA674D" w14:textId="1E54D51C"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C</w:t>
            </w:r>
          </w:p>
        </w:tc>
        <w:tc>
          <w:tcPr>
            <w:tcW w:w="1502" w:type="dxa"/>
          </w:tcPr>
          <w:p w14:paraId="069A0824" w14:textId="77894600"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C</w:t>
            </w:r>
          </w:p>
        </w:tc>
        <w:tc>
          <w:tcPr>
            <w:tcW w:w="1502" w:type="dxa"/>
          </w:tcPr>
          <w:p w14:paraId="72A19C55" w14:textId="07C84EF4"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I</w:t>
            </w:r>
          </w:p>
        </w:tc>
      </w:tr>
      <w:tr w:rsidR="30B07401" w:rsidRPr="00C7315C" w14:paraId="235201F1" w14:textId="77777777" w:rsidTr="30B07401">
        <w:trPr>
          <w:trHeight w:val="300"/>
        </w:trPr>
        <w:tc>
          <w:tcPr>
            <w:tcW w:w="1950" w:type="dxa"/>
          </w:tcPr>
          <w:p w14:paraId="7C230ACF" w14:textId="4FAE3838"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Construction</w:t>
            </w:r>
          </w:p>
        </w:tc>
        <w:tc>
          <w:tcPr>
            <w:tcW w:w="1395" w:type="dxa"/>
          </w:tcPr>
          <w:p w14:paraId="5683F871" w14:textId="12E79C93"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I</w:t>
            </w:r>
          </w:p>
        </w:tc>
        <w:tc>
          <w:tcPr>
            <w:tcW w:w="1162" w:type="dxa"/>
          </w:tcPr>
          <w:p w14:paraId="4244B4AA" w14:textId="76503ABF"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A</w:t>
            </w:r>
          </w:p>
        </w:tc>
        <w:tc>
          <w:tcPr>
            <w:tcW w:w="1502" w:type="dxa"/>
          </w:tcPr>
          <w:p w14:paraId="3435706D" w14:textId="1C0A9FC3"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R</w:t>
            </w:r>
          </w:p>
        </w:tc>
        <w:tc>
          <w:tcPr>
            <w:tcW w:w="1502" w:type="dxa"/>
          </w:tcPr>
          <w:p w14:paraId="36AE9A4E" w14:textId="441DD6CB"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C</w:t>
            </w:r>
          </w:p>
        </w:tc>
        <w:tc>
          <w:tcPr>
            <w:tcW w:w="1502" w:type="dxa"/>
          </w:tcPr>
          <w:p w14:paraId="5FD20EC6" w14:textId="662F5B60"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I</w:t>
            </w:r>
          </w:p>
        </w:tc>
      </w:tr>
      <w:tr w:rsidR="30B07401" w:rsidRPr="00C7315C" w14:paraId="07DB04CC" w14:textId="77777777" w:rsidTr="30B07401">
        <w:trPr>
          <w:trHeight w:val="300"/>
        </w:trPr>
        <w:tc>
          <w:tcPr>
            <w:tcW w:w="1950" w:type="dxa"/>
          </w:tcPr>
          <w:p w14:paraId="40B2CF1E" w14:textId="492FDBFF"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Testing</w:t>
            </w:r>
          </w:p>
        </w:tc>
        <w:tc>
          <w:tcPr>
            <w:tcW w:w="1395" w:type="dxa"/>
          </w:tcPr>
          <w:p w14:paraId="7DF11E7A" w14:textId="263D1D6B"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I</w:t>
            </w:r>
          </w:p>
        </w:tc>
        <w:tc>
          <w:tcPr>
            <w:tcW w:w="1162" w:type="dxa"/>
          </w:tcPr>
          <w:p w14:paraId="3AF305B0" w14:textId="6B86FB47"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A</w:t>
            </w:r>
          </w:p>
        </w:tc>
        <w:tc>
          <w:tcPr>
            <w:tcW w:w="1502" w:type="dxa"/>
          </w:tcPr>
          <w:p w14:paraId="70ED1B43" w14:textId="5C9F9338"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R</w:t>
            </w:r>
          </w:p>
        </w:tc>
        <w:tc>
          <w:tcPr>
            <w:tcW w:w="1502" w:type="dxa"/>
          </w:tcPr>
          <w:p w14:paraId="5E345317" w14:textId="18D3C235"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C</w:t>
            </w:r>
          </w:p>
        </w:tc>
        <w:tc>
          <w:tcPr>
            <w:tcW w:w="1502" w:type="dxa"/>
          </w:tcPr>
          <w:p w14:paraId="0FE9E89A" w14:textId="35730D9B"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C</w:t>
            </w:r>
          </w:p>
        </w:tc>
      </w:tr>
      <w:tr w:rsidR="30B07401" w:rsidRPr="00C7315C" w14:paraId="5E49D37A" w14:textId="77777777" w:rsidTr="30B07401">
        <w:trPr>
          <w:trHeight w:val="300"/>
        </w:trPr>
        <w:tc>
          <w:tcPr>
            <w:tcW w:w="1950" w:type="dxa"/>
          </w:tcPr>
          <w:p w14:paraId="258A113C" w14:textId="6ED1CA9F"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Handover</w:t>
            </w:r>
          </w:p>
        </w:tc>
        <w:tc>
          <w:tcPr>
            <w:tcW w:w="1395" w:type="dxa"/>
          </w:tcPr>
          <w:p w14:paraId="64818760" w14:textId="144FE8A5"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A</w:t>
            </w:r>
          </w:p>
        </w:tc>
        <w:tc>
          <w:tcPr>
            <w:tcW w:w="1162" w:type="dxa"/>
          </w:tcPr>
          <w:p w14:paraId="60ABCD36" w14:textId="5BA4B3DB"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R</w:t>
            </w:r>
          </w:p>
        </w:tc>
        <w:tc>
          <w:tcPr>
            <w:tcW w:w="1502" w:type="dxa"/>
          </w:tcPr>
          <w:p w14:paraId="4BCEEDCA" w14:textId="6424E28C"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C</w:t>
            </w:r>
          </w:p>
        </w:tc>
        <w:tc>
          <w:tcPr>
            <w:tcW w:w="1502" w:type="dxa"/>
          </w:tcPr>
          <w:p w14:paraId="4880812B" w14:textId="57D47D96"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C</w:t>
            </w:r>
          </w:p>
        </w:tc>
        <w:tc>
          <w:tcPr>
            <w:tcW w:w="1502" w:type="dxa"/>
          </w:tcPr>
          <w:p w14:paraId="26DED2A4" w14:textId="3F3C3BD1"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I</w:t>
            </w:r>
          </w:p>
        </w:tc>
      </w:tr>
    </w:tbl>
    <w:p w14:paraId="7855E7C8" w14:textId="27393243" w:rsidR="30B07401" w:rsidRPr="00C7315C" w:rsidRDefault="30B07401" w:rsidP="00C7315C">
      <w:pPr>
        <w:spacing w:line="360" w:lineRule="auto"/>
        <w:jc w:val="both"/>
        <w:rPr>
          <w:rFonts w:asciiTheme="majorBidi" w:eastAsia="Arial" w:hAnsiTheme="majorBidi" w:cstheme="majorBidi"/>
        </w:rPr>
      </w:pPr>
    </w:p>
    <w:p w14:paraId="59A2EA25" w14:textId="0A84346A"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Key: R = Responsible, A = Accountable, C = Consulted, I = Informed.</w:t>
      </w:r>
    </w:p>
    <w:p w14:paraId="56817FB5" w14:textId="2EE16AD9" w:rsidR="721BF65F" w:rsidRPr="00C7315C" w:rsidRDefault="721BF65F" w:rsidP="00C7315C">
      <w:pPr>
        <w:spacing w:line="360" w:lineRule="auto"/>
        <w:jc w:val="both"/>
        <w:rPr>
          <w:rFonts w:asciiTheme="majorBidi" w:hAnsiTheme="majorBidi" w:cstheme="majorBidi"/>
        </w:rPr>
      </w:pPr>
      <w:r w:rsidRPr="00C7315C">
        <w:rPr>
          <w:rFonts w:asciiTheme="majorBidi" w:eastAsia="Arial" w:hAnsiTheme="majorBidi" w:cstheme="majorBidi"/>
        </w:rPr>
        <w:t>Throughout the project, stakeholder participation will be supported by a thorough communication plan. Stakeholders will receive regular and transparent updates thanks to monthly progress reports, quarterly steering committee meetings, public consultation events, and digital communication platforms. Throughout the reconstruction phase, ongoing involvement is anticipated to reduce conflict, promote informed decision-making, and preserve public trust.</w:t>
      </w:r>
    </w:p>
    <w:p w14:paraId="70796381" w14:textId="543C6F49" w:rsidR="721BF65F" w:rsidRPr="00C7315C" w:rsidRDefault="721BF65F" w:rsidP="00347EA4">
      <w:pPr>
        <w:pStyle w:val="Heading1"/>
      </w:pPr>
      <w:bookmarkStart w:id="10" w:name="_Toc235725572"/>
      <w:r w:rsidRPr="00C7315C">
        <w:t>Allocation of Resources</w:t>
      </w:r>
      <w:bookmarkEnd w:id="10"/>
      <w:r w:rsidRPr="00C7315C">
        <w:t xml:space="preserve"> </w:t>
      </w:r>
    </w:p>
    <w:p w14:paraId="72F17419" w14:textId="02A01CAF" w:rsidR="15E7FF6F" w:rsidRPr="00C7315C" w:rsidRDefault="15E7FF6F"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Allocating resources effectively guarantees that labour, supplies, machinery, and money are accessible when needed </w:t>
      </w:r>
      <w:proofErr w:type="gramStart"/>
      <w:r w:rsidRPr="00C7315C">
        <w:rPr>
          <w:rFonts w:asciiTheme="majorBidi" w:eastAsia="Arial" w:hAnsiTheme="majorBidi" w:cstheme="majorBidi"/>
        </w:rPr>
        <w:t>in order to</w:t>
      </w:r>
      <w:proofErr w:type="gramEnd"/>
      <w:r w:rsidRPr="00C7315C">
        <w:rPr>
          <w:rFonts w:asciiTheme="majorBidi" w:eastAsia="Arial" w:hAnsiTheme="majorBidi" w:cstheme="majorBidi"/>
        </w:rPr>
        <w:t xml:space="preserve"> achieve project goals. By reducing delays and avoiding resource conflicts, resource planning also helps with effective scheduling and cost control</w:t>
      </w:r>
      <w:r w:rsidR="797B6AB1" w:rsidRPr="00C7315C">
        <w:rPr>
          <w:rFonts w:asciiTheme="majorBidi" w:eastAsia="Arial" w:hAnsiTheme="majorBidi" w:cstheme="majorBidi"/>
        </w:rPr>
        <w:t xml:space="preserve"> (Lock, 2020)</w:t>
      </w:r>
      <w:r w:rsidRPr="00C7315C">
        <w:rPr>
          <w:rFonts w:asciiTheme="majorBidi" w:eastAsia="Arial" w:hAnsiTheme="majorBidi" w:cstheme="majorBidi"/>
        </w:rPr>
        <w:t>.</w:t>
      </w:r>
    </w:p>
    <w:p w14:paraId="08B99FB6" w14:textId="1ED1556B" w:rsidR="15E7FF6F" w:rsidRPr="00C7315C" w:rsidRDefault="15E7FF6F"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Human Resources </w:t>
      </w:r>
    </w:p>
    <w:p w14:paraId="34802690" w14:textId="6D1AAE88" w:rsidR="15E7FF6F" w:rsidRPr="00C7315C" w:rsidRDefault="15E7FF6F" w:rsidP="00C7315C">
      <w:pPr>
        <w:spacing w:line="360" w:lineRule="auto"/>
        <w:jc w:val="both"/>
        <w:rPr>
          <w:rFonts w:asciiTheme="majorBidi" w:hAnsiTheme="majorBidi" w:cstheme="majorBidi"/>
        </w:rPr>
      </w:pPr>
      <w:r w:rsidRPr="00C7315C">
        <w:rPr>
          <w:rFonts w:asciiTheme="majorBidi" w:eastAsia="Arial" w:hAnsiTheme="majorBidi" w:cstheme="majorBidi"/>
        </w:rPr>
        <w:lastRenderedPageBreak/>
        <w:t>The project requires a multidisciplinary team comprising:</w:t>
      </w:r>
    </w:p>
    <w:p w14:paraId="62FDAD44" w14:textId="68C5BB24" w:rsidR="15E7FF6F" w:rsidRPr="00C7315C" w:rsidRDefault="15E7FF6F" w:rsidP="00C7315C">
      <w:pPr>
        <w:pStyle w:val="ListParagraph"/>
        <w:numPr>
          <w:ilvl w:val="0"/>
          <w:numId w:val="13"/>
        </w:numPr>
        <w:spacing w:line="360" w:lineRule="auto"/>
        <w:jc w:val="both"/>
        <w:rPr>
          <w:rFonts w:asciiTheme="majorBidi" w:eastAsia="Arial" w:hAnsiTheme="majorBidi" w:cstheme="majorBidi"/>
        </w:rPr>
      </w:pPr>
      <w:r w:rsidRPr="00C7315C">
        <w:rPr>
          <w:rFonts w:asciiTheme="majorBidi" w:eastAsia="Arial" w:hAnsiTheme="majorBidi" w:cstheme="majorBidi"/>
        </w:rPr>
        <w:t>Project Sponsor</w:t>
      </w:r>
    </w:p>
    <w:p w14:paraId="24CDFBA2" w14:textId="2807B908" w:rsidR="15E7FF6F" w:rsidRPr="00C7315C" w:rsidRDefault="15E7FF6F" w:rsidP="00C7315C">
      <w:pPr>
        <w:pStyle w:val="ListParagraph"/>
        <w:numPr>
          <w:ilvl w:val="0"/>
          <w:numId w:val="13"/>
        </w:numPr>
        <w:spacing w:line="360" w:lineRule="auto"/>
        <w:jc w:val="both"/>
        <w:rPr>
          <w:rFonts w:asciiTheme="majorBidi" w:eastAsia="Arial" w:hAnsiTheme="majorBidi" w:cstheme="majorBidi"/>
        </w:rPr>
      </w:pPr>
      <w:r w:rsidRPr="00C7315C">
        <w:rPr>
          <w:rFonts w:asciiTheme="majorBidi" w:eastAsia="Arial" w:hAnsiTheme="majorBidi" w:cstheme="majorBidi"/>
        </w:rPr>
        <w:t>Project Manager</w:t>
      </w:r>
    </w:p>
    <w:p w14:paraId="5D0D1860" w14:textId="35920417" w:rsidR="15E7FF6F" w:rsidRPr="00C7315C" w:rsidRDefault="15E7FF6F" w:rsidP="00C7315C">
      <w:pPr>
        <w:pStyle w:val="ListParagraph"/>
        <w:numPr>
          <w:ilvl w:val="0"/>
          <w:numId w:val="13"/>
        </w:numPr>
        <w:spacing w:line="360" w:lineRule="auto"/>
        <w:jc w:val="both"/>
        <w:rPr>
          <w:rFonts w:asciiTheme="majorBidi" w:eastAsia="Arial" w:hAnsiTheme="majorBidi" w:cstheme="majorBidi"/>
        </w:rPr>
      </w:pPr>
      <w:r w:rsidRPr="00C7315C">
        <w:rPr>
          <w:rFonts w:asciiTheme="majorBidi" w:eastAsia="Arial" w:hAnsiTheme="majorBidi" w:cstheme="majorBidi"/>
        </w:rPr>
        <w:t>Deputy Project Manager</w:t>
      </w:r>
    </w:p>
    <w:p w14:paraId="21CCD8FD" w14:textId="12B87DF0" w:rsidR="15E7FF6F" w:rsidRPr="00C7315C" w:rsidRDefault="15E7FF6F" w:rsidP="00C7315C">
      <w:pPr>
        <w:pStyle w:val="ListParagraph"/>
        <w:numPr>
          <w:ilvl w:val="0"/>
          <w:numId w:val="13"/>
        </w:numPr>
        <w:spacing w:line="360" w:lineRule="auto"/>
        <w:jc w:val="both"/>
        <w:rPr>
          <w:rFonts w:asciiTheme="majorBidi" w:eastAsia="Arial" w:hAnsiTheme="majorBidi" w:cstheme="majorBidi"/>
        </w:rPr>
      </w:pPr>
      <w:r w:rsidRPr="00C7315C">
        <w:rPr>
          <w:rFonts w:asciiTheme="majorBidi" w:eastAsia="Arial" w:hAnsiTheme="majorBidi" w:cstheme="majorBidi"/>
        </w:rPr>
        <w:t>Civil Engineers</w:t>
      </w:r>
    </w:p>
    <w:p w14:paraId="5BE5A831" w14:textId="7ED94BFA" w:rsidR="15E7FF6F" w:rsidRPr="00C7315C" w:rsidRDefault="15E7FF6F" w:rsidP="00C7315C">
      <w:pPr>
        <w:pStyle w:val="ListParagraph"/>
        <w:numPr>
          <w:ilvl w:val="0"/>
          <w:numId w:val="13"/>
        </w:numPr>
        <w:spacing w:line="360" w:lineRule="auto"/>
        <w:jc w:val="both"/>
        <w:rPr>
          <w:rFonts w:asciiTheme="majorBidi" w:eastAsia="Arial" w:hAnsiTheme="majorBidi" w:cstheme="majorBidi"/>
        </w:rPr>
      </w:pPr>
      <w:r w:rsidRPr="00C7315C">
        <w:rPr>
          <w:rFonts w:asciiTheme="majorBidi" w:eastAsia="Arial" w:hAnsiTheme="majorBidi" w:cstheme="majorBidi"/>
        </w:rPr>
        <w:t>Structural Engineers</w:t>
      </w:r>
    </w:p>
    <w:p w14:paraId="612A506A" w14:textId="016014D1" w:rsidR="15E7FF6F" w:rsidRPr="00C7315C" w:rsidRDefault="15E7FF6F" w:rsidP="00C7315C">
      <w:pPr>
        <w:pStyle w:val="ListParagraph"/>
        <w:numPr>
          <w:ilvl w:val="0"/>
          <w:numId w:val="13"/>
        </w:numPr>
        <w:spacing w:line="360" w:lineRule="auto"/>
        <w:jc w:val="both"/>
        <w:rPr>
          <w:rFonts w:asciiTheme="majorBidi" w:eastAsia="Arial" w:hAnsiTheme="majorBidi" w:cstheme="majorBidi"/>
        </w:rPr>
      </w:pPr>
      <w:r w:rsidRPr="00C7315C">
        <w:rPr>
          <w:rFonts w:asciiTheme="majorBidi" w:eastAsia="Arial" w:hAnsiTheme="majorBidi" w:cstheme="majorBidi"/>
        </w:rPr>
        <w:t>Architects</w:t>
      </w:r>
    </w:p>
    <w:p w14:paraId="7CFA07EA" w14:textId="434E14DC" w:rsidR="15E7FF6F" w:rsidRPr="00C7315C" w:rsidRDefault="15E7FF6F" w:rsidP="00C7315C">
      <w:pPr>
        <w:pStyle w:val="ListParagraph"/>
        <w:numPr>
          <w:ilvl w:val="0"/>
          <w:numId w:val="13"/>
        </w:numPr>
        <w:spacing w:line="360" w:lineRule="auto"/>
        <w:jc w:val="both"/>
        <w:rPr>
          <w:rFonts w:asciiTheme="majorBidi" w:eastAsia="Arial" w:hAnsiTheme="majorBidi" w:cstheme="majorBidi"/>
        </w:rPr>
      </w:pPr>
      <w:r w:rsidRPr="00C7315C">
        <w:rPr>
          <w:rFonts w:asciiTheme="majorBidi" w:eastAsia="Arial" w:hAnsiTheme="majorBidi" w:cstheme="majorBidi"/>
        </w:rPr>
        <w:t>Quantity Surveyors</w:t>
      </w:r>
    </w:p>
    <w:p w14:paraId="7B9D498A" w14:textId="026B5116" w:rsidR="15E7FF6F" w:rsidRPr="00C7315C" w:rsidRDefault="15E7FF6F" w:rsidP="00C7315C">
      <w:pPr>
        <w:pStyle w:val="ListParagraph"/>
        <w:numPr>
          <w:ilvl w:val="0"/>
          <w:numId w:val="13"/>
        </w:numPr>
        <w:spacing w:line="360" w:lineRule="auto"/>
        <w:jc w:val="both"/>
        <w:rPr>
          <w:rFonts w:asciiTheme="majorBidi" w:eastAsia="Arial" w:hAnsiTheme="majorBidi" w:cstheme="majorBidi"/>
        </w:rPr>
      </w:pPr>
      <w:r w:rsidRPr="00C7315C">
        <w:rPr>
          <w:rFonts w:asciiTheme="majorBidi" w:eastAsia="Arial" w:hAnsiTheme="majorBidi" w:cstheme="majorBidi"/>
        </w:rPr>
        <w:t>Environmental Consultants</w:t>
      </w:r>
    </w:p>
    <w:p w14:paraId="32474199" w14:textId="7D75AEF2" w:rsidR="15E7FF6F" w:rsidRPr="00C7315C" w:rsidRDefault="15E7FF6F" w:rsidP="00C7315C">
      <w:pPr>
        <w:pStyle w:val="ListParagraph"/>
        <w:numPr>
          <w:ilvl w:val="0"/>
          <w:numId w:val="13"/>
        </w:numPr>
        <w:spacing w:line="360" w:lineRule="auto"/>
        <w:jc w:val="both"/>
        <w:rPr>
          <w:rFonts w:asciiTheme="majorBidi" w:eastAsia="Arial" w:hAnsiTheme="majorBidi" w:cstheme="majorBidi"/>
        </w:rPr>
      </w:pPr>
      <w:r w:rsidRPr="00C7315C">
        <w:rPr>
          <w:rFonts w:asciiTheme="majorBidi" w:eastAsia="Arial" w:hAnsiTheme="majorBidi" w:cstheme="majorBidi"/>
        </w:rPr>
        <w:t>Health and Safety Manager</w:t>
      </w:r>
    </w:p>
    <w:p w14:paraId="2835A3E7" w14:textId="03E26A2C" w:rsidR="15E7FF6F" w:rsidRPr="00C7315C" w:rsidRDefault="15E7FF6F" w:rsidP="00C7315C">
      <w:pPr>
        <w:pStyle w:val="ListParagraph"/>
        <w:numPr>
          <w:ilvl w:val="0"/>
          <w:numId w:val="13"/>
        </w:numPr>
        <w:spacing w:line="360" w:lineRule="auto"/>
        <w:jc w:val="both"/>
        <w:rPr>
          <w:rFonts w:asciiTheme="majorBidi" w:eastAsia="Arial" w:hAnsiTheme="majorBidi" w:cstheme="majorBidi"/>
        </w:rPr>
      </w:pPr>
      <w:r w:rsidRPr="00C7315C">
        <w:rPr>
          <w:rFonts w:asciiTheme="majorBidi" w:eastAsia="Arial" w:hAnsiTheme="majorBidi" w:cstheme="majorBidi"/>
        </w:rPr>
        <w:t>ICT Specialists</w:t>
      </w:r>
    </w:p>
    <w:p w14:paraId="63EE9C29" w14:textId="0D02CF7C" w:rsidR="15E7FF6F" w:rsidRPr="00C7315C" w:rsidRDefault="15E7FF6F" w:rsidP="00C7315C">
      <w:pPr>
        <w:pStyle w:val="ListParagraph"/>
        <w:numPr>
          <w:ilvl w:val="0"/>
          <w:numId w:val="13"/>
        </w:numPr>
        <w:spacing w:line="360" w:lineRule="auto"/>
        <w:jc w:val="both"/>
        <w:rPr>
          <w:rFonts w:asciiTheme="majorBidi" w:eastAsia="Arial" w:hAnsiTheme="majorBidi" w:cstheme="majorBidi"/>
        </w:rPr>
      </w:pPr>
      <w:r w:rsidRPr="00C7315C">
        <w:rPr>
          <w:rFonts w:asciiTheme="majorBidi" w:eastAsia="Arial" w:hAnsiTheme="majorBidi" w:cstheme="majorBidi"/>
        </w:rPr>
        <w:t>Procurement Officers</w:t>
      </w:r>
    </w:p>
    <w:p w14:paraId="6A10F2BA" w14:textId="4AE71D55" w:rsidR="15E7FF6F" w:rsidRPr="00C7315C" w:rsidRDefault="15E7FF6F" w:rsidP="00C7315C">
      <w:pPr>
        <w:pStyle w:val="ListParagraph"/>
        <w:numPr>
          <w:ilvl w:val="0"/>
          <w:numId w:val="13"/>
        </w:numPr>
        <w:spacing w:line="360" w:lineRule="auto"/>
        <w:jc w:val="both"/>
        <w:rPr>
          <w:rFonts w:asciiTheme="majorBidi" w:eastAsia="Arial" w:hAnsiTheme="majorBidi" w:cstheme="majorBidi"/>
        </w:rPr>
      </w:pPr>
      <w:r w:rsidRPr="00C7315C">
        <w:rPr>
          <w:rFonts w:asciiTheme="majorBidi" w:eastAsia="Arial" w:hAnsiTheme="majorBidi" w:cstheme="majorBidi"/>
        </w:rPr>
        <w:t>Site Supervisors</w:t>
      </w:r>
    </w:p>
    <w:p w14:paraId="39C01826" w14:textId="34C2ACC5" w:rsidR="15E7FF6F" w:rsidRPr="00C7315C" w:rsidRDefault="15E7FF6F" w:rsidP="00C7315C">
      <w:pPr>
        <w:pStyle w:val="ListParagraph"/>
        <w:numPr>
          <w:ilvl w:val="0"/>
          <w:numId w:val="13"/>
        </w:numPr>
        <w:spacing w:line="360" w:lineRule="auto"/>
        <w:jc w:val="both"/>
        <w:rPr>
          <w:rFonts w:asciiTheme="majorBidi" w:eastAsia="Arial" w:hAnsiTheme="majorBidi" w:cstheme="majorBidi"/>
        </w:rPr>
      </w:pPr>
      <w:r w:rsidRPr="00C7315C">
        <w:rPr>
          <w:rFonts w:asciiTheme="majorBidi" w:eastAsia="Arial" w:hAnsiTheme="majorBidi" w:cstheme="majorBidi"/>
        </w:rPr>
        <w:t>Skilled Construction Workers</w:t>
      </w:r>
    </w:p>
    <w:p w14:paraId="5AECD72D" w14:textId="2A6B368E" w:rsidR="15E7FF6F" w:rsidRPr="00C7315C" w:rsidRDefault="15E7FF6F" w:rsidP="00C7315C">
      <w:pPr>
        <w:pStyle w:val="ListParagraph"/>
        <w:numPr>
          <w:ilvl w:val="0"/>
          <w:numId w:val="13"/>
        </w:numPr>
        <w:spacing w:line="360" w:lineRule="auto"/>
        <w:jc w:val="both"/>
        <w:rPr>
          <w:rFonts w:asciiTheme="majorBidi" w:eastAsia="Arial" w:hAnsiTheme="majorBidi" w:cstheme="majorBidi"/>
        </w:rPr>
      </w:pPr>
      <w:r w:rsidRPr="00C7315C">
        <w:rPr>
          <w:rFonts w:asciiTheme="majorBidi" w:eastAsia="Arial" w:hAnsiTheme="majorBidi" w:cstheme="majorBidi"/>
        </w:rPr>
        <w:t>Administrative Support Staff</w:t>
      </w:r>
    </w:p>
    <w:p w14:paraId="09DA62C3" w14:textId="686F22BA" w:rsidR="0598E073" w:rsidRPr="00C7315C" w:rsidRDefault="0598E073"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Financial Resources </w:t>
      </w:r>
    </w:p>
    <w:p w14:paraId="74DD4176" w14:textId="32B38BAE" w:rsidR="0598E073" w:rsidRPr="00C7315C" w:rsidRDefault="0598E073" w:rsidP="00C7315C">
      <w:pPr>
        <w:spacing w:line="360" w:lineRule="auto"/>
        <w:jc w:val="both"/>
        <w:rPr>
          <w:rFonts w:asciiTheme="majorBidi" w:hAnsiTheme="majorBidi" w:cstheme="majorBidi"/>
        </w:rPr>
      </w:pPr>
      <w:r w:rsidRPr="00C7315C">
        <w:rPr>
          <w:rFonts w:asciiTheme="majorBidi" w:eastAsia="Arial" w:hAnsiTheme="majorBidi" w:cstheme="majorBidi"/>
        </w:rPr>
        <w:t>The estimated project budget is £620 million, allocated as follows:</w:t>
      </w:r>
    </w:p>
    <w:tbl>
      <w:tblPr>
        <w:tblStyle w:val="TableGrid"/>
        <w:tblW w:w="0" w:type="auto"/>
        <w:tblLook w:val="06A0" w:firstRow="1" w:lastRow="0" w:firstColumn="1" w:lastColumn="0" w:noHBand="1" w:noVBand="1"/>
      </w:tblPr>
      <w:tblGrid>
        <w:gridCol w:w="4508"/>
        <w:gridCol w:w="4508"/>
      </w:tblGrid>
      <w:tr w:rsidR="30B07401" w:rsidRPr="00C7315C" w14:paraId="69130F91" w14:textId="77777777" w:rsidTr="30B07401">
        <w:trPr>
          <w:trHeight w:val="300"/>
        </w:trPr>
        <w:tc>
          <w:tcPr>
            <w:tcW w:w="4508" w:type="dxa"/>
          </w:tcPr>
          <w:p w14:paraId="5C4E3E71" w14:textId="3377C07C" w:rsidR="0598E073" w:rsidRPr="00C7315C" w:rsidRDefault="0598E073" w:rsidP="00C7315C">
            <w:pPr>
              <w:spacing w:line="360" w:lineRule="auto"/>
              <w:jc w:val="both"/>
              <w:rPr>
                <w:rFonts w:asciiTheme="majorBidi" w:hAnsiTheme="majorBidi" w:cstheme="majorBidi"/>
              </w:rPr>
            </w:pPr>
            <w:r w:rsidRPr="00C7315C">
              <w:rPr>
                <w:rFonts w:asciiTheme="majorBidi" w:eastAsia="Arial" w:hAnsiTheme="majorBidi" w:cstheme="majorBidi"/>
              </w:rPr>
              <w:t>Budget Category</w:t>
            </w:r>
          </w:p>
        </w:tc>
        <w:tc>
          <w:tcPr>
            <w:tcW w:w="4508" w:type="dxa"/>
          </w:tcPr>
          <w:p w14:paraId="5F06BCD4" w14:textId="3AA70A74" w:rsidR="0598E073" w:rsidRPr="00C7315C" w:rsidRDefault="0598E073" w:rsidP="00C7315C">
            <w:pPr>
              <w:spacing w:line="360" w:lineRule="auto"/>
              <w:jc w:val="both"/>
              <w:rPr>
                <w:rFonts w:asciiTheme="majorBidi" w:hAnsiTheme="majorBidi" w:cstheme="majorBidi"/>
              </w:rPr>
            </w:pPr>
            <w:r w:rsidRPr="00C7315C">
              <w:rPr>
                <w:rFonts w:asciiTheme="majorBidi" w:eastAsia="Arial" w:hAnsiTheme="majorBidi" w:cstheme="majorBidi"/>
              </w:rPr>
              <w:t>Estimated Cost (£ million)</w:t>
            </w:r>
          </w:p>
        </w:tc>
      </w:tr>
      <w:tr w:rsidR="30B07401" w:rsidRPr="00C7315C" w14:paraId="264D5E05" w14:textId="77777777" w:rsidTr="30B07401">
        <w:trPr>
          <w:trHeight w:val="300"/>
        </w:trPr>
        <w:tc>
          <w:tcPr>
            <w:tcW w:w="4508" w:type="dxa"/>
          </w:tcPr>
          <w:p w14:paraId="0DD674B0" w14:textId="351EE6CD" w:rsidR="0598E073" w:rsidRPr="00C7315C" w:rsidRDefault="0598E073" w:rsidP="00C7315C">
            <w:pPr>
              <w:spacing w:line="360" w:lineRule="auto"/>
              <w:jc w:val="both"/>
              <w:rPr>
                <w:rFonts w:asciiTheme="majorBidi" w:hAnsiTheme="majorBidi" w:cstheme="majorBidi"/>
              </w:rPr>
            </w:pPr>
            <w:r w:rsidRPr="00C7315C">
              <w:rPr>
                <w:rFonts w:asciiTheme="majorBidi" w:eastAsia="Arial" w:hAnsiTheme="majorBidi" w:cstheme="majorBidi"/>
              </w:rPr>
              <w:t>Design and Planning</w:t>
            </w:r>
          </w:p>
        </w:tc>
        <w:tc>
          <w:tcPr>
            <w:tcW w:w="4508" w:type="dxa"/>
          </w:tcPr>
          <w:p w14:paraId="5CB9E687" w14:textId="37D8F395" w:rsidR="72590924" w:rsidRPr="00C7315C" w:rsidRDefault="72590924" w:rsidP="00C7315C">
            <w:pPr>
              <w:spacing w:line="360" w:lineRule="auto"/>
              <w:jc w:val="both"/>
              <w:rPr>
                <w:rFonts w:asciiTheme="majorBidi" w:hAnsiTheme="majorBidi" w:cstheme="majorBidi"/>
              </w:rPr>
            </w:pPr>
            <w:r w:rsidRPr="00C7315C">
              <w:rPr>
                <w:rFonts w:asciiTheme="majorBidi" w:eastAsia="Arial" w:hAnsiTheme="majorBidi" w:cstheme="majorBidi"/>
              </w:rPr>
              <w:t>45</w:t>
            </w:r>
          </w:p>
        </w:tc>
      </w:tr>
      <w:tr w:rsidR="30B07401" w:rsidRPr="00C7315C" w14:paraId="2395C6CB" w14:textId="77777777" w:rsidTr="30B07401">
        <w:trPr>
          <w:trHeight w:val="300"/>
        </w:trPr>
        <w:tc>
          <w:tcPr>
            <w:tcW w:w="4508" w:type="dxa"/>
          </w:tcPr>
          <w:p w14:paraId="26CE115A" w14:textId="46BD8119" w:rsidR="0598E073" w:rsidRPr="00C7315C" w:rsidRDefault="0598E073" w:rsidP="00C7315C">
            <w:pPr>
              <w:spacing w:line="360" w:lineRule="auto"/>
              <w:jc w:val="both"/>
              <w:rPr>
                <w:rFonts w:asciiTheme="majorBidi" w:eastAsia="Arial" w:hAnsiTheme="majorBidi" w:cstheme="majorBidi"/>
              </w:rPr>
            </w:pPr>
            <w:r w:rsidRPr="00C7315C">
              <w:rPr>
                <w:rFonts w:asciiTheme="majorBidi" w:eastAsia="Arial" w:hAnsiTheme="majorBidi" w:cstheme="majorBidi"/>
              </w:rPr>
              <w:t xml:space="preserve">Site Preparation </w:t>
            </w:r>
            <w:r w:rsidR="0E7B878F" w:rsidRPr="00C7315C">
              <w:rPr>
                <w:rFonts w:asciiTheme="majorBidi" w:eastAsia="Arial" w:hAnsiTheme="majorBidi" w:cstheme="majorBidi"/>
              </w:rPr>
              <w:t xml:space="preserve">and Demolition </w:t>
            </w:r>
          </w:p>
        </w:tc>
        <w:tc>
          <w:tcPr>
            <w:tcW w:w="4508" w:type="dxa"/>
          </w:tcPr>
          <w:p w14:paraId="18279273" w14:textId="0B1A73DA" w:rsidR="6E0F07F4" w:rsidRPr="00C7315C" w:rsidRDefault="6E0F07F4" w:rsidP="00C7315C">
            <w:pPr>
              <w:spacing w:line="360" w:lineRule="auto"/>
              <w:jc w:val="both"/>
              <w:rPr>
                <w:rFonts w:asciiTheme="majorBidi" w:hAnsiTheme="majorBidi" w:cstheme="majorBidi"/>
              </w:rPr>
            </w:pPr>
            <w:r w:rsidRPr="00C7315C">
              <w:rPr>
                <w:rFonts w:asciiTheme="majorBidi" w:eastAsia="Arial" w:hAnsiTheme="majorBidi" w:cstheme="majorBidi"/>
              </w:rPr>
              <w:t>60</w:t>
            </w:r>
          </w:p>
        </w:tc>
      </w:tr>
      <w:tr w:rsidR="30B07401" w:rsidRPr="00C7315C" w14:paraId="7B3DFCA9" w14:textId="77777777" w:rsidTr="30B07401">
        <w:trPr>
          <w:trHeight w:val="300"/>
        </w:trPr>
        <w:tc>
          <w:tcPr>
            <w:tcW w:w="4508" w:type="dxa"/>
          </w:tcPr>
          <w:p w14:paraId="04EB67ED" w14:textId="0147155F" w:rsidR="0E7B878F" w:rsidRPr="00C7315C" w:rsidRDefault="0E7B878F" w:rsidP="00C7315C">
            <w:pPr>
              <w:spacing w:line="360" w:lineRule="auto"/>
              <w:jc w:val="both"/>
              <w:rPr>
                <w:rFonts w:asciiTheme="majorBidi" w:hAnsiTheme="majorBidi" w:cstheme="majorBidi"/>
              </w:rPr>
            </w:pPr>
            <w:r w:rsidRPr="00C7315C">
              <w:rPr>
                <w:rFonts w:asciiTheme="majorBidi" w:eastAsia="Arial" w:hAnsiTheme="majorBidi" w:cstheme="majorBidi"/>
              </w:rPr>
              <w:t>Construction works</w:t>
            </w:r>
          </w:p>
        </w:tc>
        <w:tc>
          <w:tcPr>
            <w:tcW w:w="4508" w:type="dxa"/>
          </w:tcPr>
          <w:p w14:paraId="36B8A20A" w14:textId="18A12B45" w:rsidR="27B10332" w:rsidRPr="00C7315C" w:rsidRDefault="27B10332" w:rsidP="00C7315C">
            <w:pPr>
              <w:spacing w:line="360" w:lineRule="auto"/>
              <w:jc w:val="both"/>
              <w:rPr>
                <w:rFonts w:asciiTheme="majorBidi" w:hAnsiTheme="majorBidi" w:cstheme="majorBidi"/>
              </w:rPr>
            </w:pPr>
            <w:r w:rsidRPr="00C7315C">
              <w:rPr>
                <w:rFonts w:asciiTheme="majorBidi" w:eastAsia="Arial" w:hAnsiTheme="majorBidi" w:cstheme="majorBidi"/>
              </w:rPr>
              <w:t>330</w:t>
            </w:r>
          </w:p>
        </w:tc>
      </w:tr>
      <w:tr w:rsidR="30B07401" w:rsidRPr="00C7315C" w14:paraId="7A5FFAA6" w14:textId="77777777" w:rsidTr="30B07401">
        <w:trPr>
          <w:trHeight w:val="300"/>
        </w:trPr>
        <w:tc>
          <w:tcPr>
            <w:tcW w:w="4508" w:type="dxa"/>
          </w:tcPr>
          <w:p w14:paraId="58EC9A9A" w14:textId="04388C0B" w:rsidR="0E7B878F" w:rsidRPr="00C7315C" w:rsidRDefault="0E7B878F"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Rail and Bus infrastructure </w:t>
            </w:r>
          </w:p>
        </w:tc>
        <w:tc>
          <w:tcPr>
            <w:tcW w:w="4508" w:type="dxa"/>
          </w:tcPr>
          <w:p w14:paraId="2C9E63B4" w14:textId="586CDDE3" w:rsidR="0A5E9F35" w:rsidRPr="00C7315C" w:rsidRDefault="0A5E9F35" w:rsidP="00C7315C">
            <w:pPr>
              <w:spacing w:line="360" w:lineRule="auto"/>
              <w:jc w:val="both"/>
              <w:rPr>
                <w:rFonts w:asciiTheme="majorBidi" w:hAnsiTheme="majorBidi" w:cstheme="majorBidi"/>
              </w:rPr>
            </w:pPr>
            <w:r w:rsidRPr="00C7315C">
              <w:rPr>
                <w:rFonts w:asciiTheme="majorBidi" w:eastAsia="Arial" w:hAnsiTheme="majorBidi" w:cstheme="majorBidi"/>
              </w:rPr>
              <w:t>85</w:t>
            </w:r>
          </w:p>
        </w:tc>
      </w:tr>
      <w:tr w:rsidR="30B07401" w:rsidRPr="00C7315C" w14:paraId="31D66459" w14:textId="77777777" w:rsidTr="30B07401">
        <w:trPr>
          <w:trHeight w:val="300"/>
        </w:trPr>
        <w:tc>
          <w:tcPr>
            <w:tcW w:w="4508" w:type="dxa"/>
          </w:tcPr>
          <w:p w14:paraId="267A69F3" w14:textId="5948A3E8" w:rsidR="0E7B878F" w:rsidRPr="00C7315C" w:rsidRDefault="0E7B878F" w:rsidP="00C7315C">
            <w:pPr>
              <w:spacing w:line="360" w:lineRule="auto"/>
              <w:jc w:val="both"/>
              <w:rPr>
                <w:rFonts w:asciiTheme="majorBidi" w:hAnsiTheme="majorBidi" w:cstheme="majorBidi"/>
              </w:rPr>
            </w:pPr>
            <w:r w:rsidRPr="00C7315C">
              <w:rPr>
                <w:rFonts w:asciiTheme="majorBidi" w:eastAsia="Arial" w:hAnsiTheme="majorBidi" w:cstheme="majorBidi"/>
              </w:rPr>
              <w:t>ICT and Smart Systems</w:t>
            </w:r>
          </w:p>
        </w:tc>
        <w:tc>
          <w:tcPr>
            <w:tcW w:w="4508" w:type="dxa"/>
          </w:tcPr>
          <w:p w14:paraId="537F41DC" w14:textId="662D4F4C" w:rsidR="5CF41A04" w:rsidRPr="00C7315C" w:rsidRDefault="5CF41A04" w:rsidP="00C7315C">
            <w:pPr>
              <w:spacing w:line="360" w:lineRule="auto"/>
              <w:jc w:val="both"/>
              <w:rPr>
                <w:rFonts w:asciiTheme="majorBidi" w:hAnsiTheme="majorBidi" w:cstheme="majorBidi"/>
              </w:rPr>
            </w:pPr>
            <w:r w:rsidRPr="00C7315C">
              <w:rPr>
                <w:rFonts w:asciiTheme="majorBidi" w:eastAsia="Arial" w:hAnsiTheme="majorBidi" w:cstheme="majorBidi"/>
              </w:rPr>
              <w:t>35</w:t>
            </w:r>
          </w:p>
        </w:tc>
      </w:tr>
      <w:tr w:rsidR="30B07401" w:rsidRPr="00C7315C" w14:paraId="08F8418C" w14:textId="77777777" w:rsidTr="30B07401">
        <w:trPr>
          <w:trHeight w:val="300"/>
        </w:trPr>
        <w:tc>
          <w:tcPr>
            <w:tcW w:w="4508" w:type="dxa"/>
          </w:tcPr>
          <w:p w14:paraId="2551B3F0" w14:textId="6C3FDA12" w:rsidR="0E7B878F" w:rsidRPr="00C7315C" w:rsidRDefault="0E7B878F"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Renewable Energy Systems </w:t>
            </w:r>
          </w:p>
        </w:tc>
        <w:tc>
          <w:tcPr>
            <w:tcW w:w="4508" w:type="dxa"/>
          </w:tcPr>
          <w:p w14:paraId="36EAFB58" w14:textId="1EA1D1F7" w:rsidR="5E7E0841" w:rsidRPr="00C7315C" w:rsidRDefault="5E7E0841" w:rsidP="00C7315C">
            <w:pPr>
              <w:spacing w:line="360" w:lineRule="auto"/>
              <w:jc w:val="both"/>
              <w:rPr>
                <w:rFonts w:asciiTheme="majorBidi" w:hAnsiTheme="majorBidi" w:cstheme="majorBidi"/>
              </w:rPr>
            </w:pPr>
            <w:r w:rsidRPr="00C7315C">
              <w:rPr>
                <w:rFonts w:asciiTheme="majorBidi" w:eastAsia="Arial" w:hAnsiTheme="majorBidi" w:cstheme="majorBidi"/>
              </w:rPr>
              <w:t>20</w:t>
            </w:r>
          </w:p>
        </w:tc>
      </w:tr>
      <w:tr w:rsidR="30B07401" w:rsidRPr="00C7315C" w14:paraId="2441E72C" w14:textId="77777777" w:rsidTr="30B07401">
        <w:trPr>
          <w:trHeight w:val="300"/>
        </w:trPr>
        <w:tc>
          <w:tcPr>
            <w:tcW w:w="4508" w:type="dxa"/>
          </w:tcPr>
          <w:p w14:paraId="089C289B" w14:textId="7861C965" w:rsidR="0E7B878F" w:rsidRPr="00C7315C" w:rsidRDefault="0E7B878F" w:rsidP="00C7315C">
            <w:pPr>
              <w:spacing w:line="360" w:lineRule="auto"/>
              <w:jc w:val="both"/>
              <w:rPr>
                <w:rFonts w:asciiTheme="majorBidi" w:hAnsiTheme="majorBidi" w:cstheme="majorBidi"/>
              </w:rPr>
            </w:pPr>
            <w:r w:rsidRPr="00C7315C">
              <w:rPr>
                <w:rFonts w:asciiTheme="majorBidi" w:eastAsia="Arial" w:hAnsiTheme="majorBidi" w:cstheme="majorBidi"/>
              </w:rPr>
              <w:t>Landscaping and Public Realm</w:t>
            </w:r>
          </w:p>
        </w:tc>
        <w:tc>
          <w:tcPr>
            <w:tcW w:w="4508" w:type="dxa"/>
          </w:tcPr>
          <w:p w14:paraId="261B23CA" w14:textId="3E154D9B" w:rsidR="04961064" w:rsidRPr="00C7315C" w:rsidRDefault="04961064" w:rsidP="00C7315C">
            <w:pPr>
              <w:spacing w:line="360" w:lineRule="auto"/>
              <w:jc w:val="both"/>
              <w:rPr>
                <w:rFonts w:asciiTheme="majorBidi" w:hAnsiTheme="majorBidi" w:cstheme="majorBidi"/>
              </w:rPr>
            </w:pPr>
            <w:r w:rsidRPr="00C7315C">
              <w:rPr>
                <w:rFonts w:asciiTheme="majorBidi" w:eastAsia="Arial" w:hAnsiTheme="majorBidi" w:cstheme="majorBidi"/>
              </w:rPr>
              <w:t>15</w:t>
            </w:r>
          </w:p>
        </w:tc>
      </w:tr>
      <w:tr w:rsidR="30B07401" w:rsidRPr="00C7315C" w14:paraId="51EDC79B" w14:textId="77777777" w:rsidTr="30B07401">
        <w:trPr>
          <w:trHeight w:val="300"/>
        </w:trPr>
        <w:tc>
          <w:tcPr>
            <w:tcW w:w="4508" w:type="dxa"/>
          </w:tcPr>
          <w:p w14:paraId="6D2B1C8E" w14:textId="5AC929F4" w:rsidR="0E7B878F" w:rsidRPr="00C7315C" w:rsidRDefault="0E7B878F"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Testing and Commissioning </w:t>
            </w:r>
          </w:p>
        </w:tc>
        <w:tc>
          <w:tcPr>
            <w:tcW w:w="4508" w:type="dxa"/>
          </w:tcPr>
          <w:p w14:paraId="1B674199" w14:textId="29D1EE60" w:rsidR="2AD9CFB7" w:rsidRPr="00C7315C" w:rsidRDefault="2AD9CFB7" w:rsidP="00C7315C">
            <w:pPr>
              <w:spacing w:line="360" w:lineRule="auto"/>
              <w:jc w:val="both"/>
              <w:rPr>
                <w:rFonts w:asciiTheme="majorBidi" w:hAnsiTheme="majorBidi" w:cstheme="majorBidi"/>
              </w:rPr>
            </w:pPr>
            <w:r w:rsidRPr="00C7315C">
              <w:rPr>
                <w:rFonts w:asciiTheme="majorBidi" w:eastAsia="Arial" w:hAnsiTheme="majorBidi" w:cstheme="majorBidi"/>
              </w:rPr>
              <w:t>10</w:t>
            </w:r>
          </w:p>
        </w:tc>
      </w:tr>
      <w:tr w:rsidR="30B07401" w:rsidRPr="00C7315C" w14:paraId="61DF83CF" w14:textId="77777777" w:rsidTr="30B07401">
        <w:trPr>
          <w:trHeight w:val="300"/>
        </w:trPr>
        <w:tc>
          <w:tcPr>
            <w:tcW w:w="4508" w:type="dxa"/>
          </w:tcPr>
          <w:p w14:paraId="0E2656CB" w14:textId="0C689EF8" w:rsidR="0E7B878F" w:rsidRPr="00C7315C" w:rsidRDefault="0E7B878F" w:rsidP="00C7315C">
            <w:pPr>
              <w:spacing w:line="360" w:lineRule="auto"/>
              <w:jc w:val="both"/>
              <w:rPr>
                <w:rFonts w:asciiTheme="majorBidi" w:hAnsiTheme="majorBidi" w:cstheme="majorBidi"/>
              </w:rPr>
            </w:pPr>
            <w:r w:rsidRPr="00C7315C">
              <w:rPr>
                <w:rFonts w:asciiTheme="majorBidi" w:eastAsia="Arial" w:hAnsiTheme="majorBidi" w:cstheme="majorBidi"/>
              </w:rPr>
              <w:t>Contingency (approximately 3%)</w:t>
            </w:r>
          </w:p>
        </w:tc>
        <w:tc>
          <w:tcPr>
            <w:tcW w:w="4508" w:type="dxa"/>
          </w:tcPr>
          <w:p w14:paraId="2801AE3C" w14:textId="01C94931" w:rsidR="5EA767E5" w:rsidRPr="00C7315C" w:rsidRDefault="5EA767E5" w:rsidP="00C7315C">
            <w:pPr>
              <w:spacing w:line="360" w:lineRule="auto"/>
              <w:jc w:val="both"/>
              <w:rPr>
                <w:rFonts w:asciiTheme="majorBidi" w:hAnsiTheme="majorBidi" w:cstheme="majorBidi"/>
              </w:rPr>
            </w:pPr>
            <w:r w:rsidRPr="00C7315C">
              <w:rPr>
                <w:rFonts w:asciiTheme="majorBidi" w:eastAsia="Arial" w:hAnsiTheme="majorBidi" w:cstheme="majorBidi"/>
              </w:rPr>
              <w:t>20</w:t>
            </w:r>
          </w:p>
        </w:tc>
      </w:tr>
      <w:tr w:rsidR="30B07401" w:rsidRPr="00C7315C" w14:paraId="325DCA3D" w14:textId="77777777" w:rsidTr="30B07401">
        <w:trPr>
          <w:trHeight w:val="300"/>
        </w:trPr>
        <w:tc>
          <w:tcPr>
            <w:tcW w:w="4508" w:type="dxa"/>
          </w:tcPr>
          <w:p w14:paraId="413B7073" w14:textId="51382424" w:rsidR="0E7B878F" w:rsidRPr="00C7315C" w:rsidRDefault="0E7B878F" w:rsidP="00C7315C">
            <w:pPr>
              <w:spacing w:line="360" w:lineRule="auto"/>
              <w:jc w:val="both"/>
              <w:rPr>
                <w:rFonts w:asciiTheme="majorBidi" w:hAnsiTheme="majorBidi" w:cstheme="majorBidi"/>
              </w:rPr>
            </w:pPr>
            <w:r w:rsidRPr="00C7315C">
              <w:rPr>
                <w:rFonts w:asciiTheme="majorBidi" w:eastAsia="Arial" w:hAnsiTheme="majorBidi" w:cstheme="majorBidi"/>
              </w:rPr>
              <w:t>Total</w:t>
            </w:r>
          </w:p>
        </w:tc>
        <w:tc>
          <w:tcPr>
            <w:tcW w:w="4508" w:type="dxa"/>
          </w:tcPr>
          <w:p w14:paraId="1A4F7DB7" w14:textId="6622EB9E" w:rsidR="09B8D591" w:rsidRPr="00C7315C" w:rsidRDefault="09B8D591" w:rsidP="00C7315C">
            <w:pPr>
              <w:spacing w:line="360" w:lineRule="auto"/>
              <w:jc w:val="both"/>
              <w:rPr>
                <w:rFonts w:asciiTheme="majorBidi" w:hAnsiTheme="majorBidi" w:cstheme="majorBidi"/>
              </w:rPr>
            </w:pPr>
            <w:r w:rsidRPr="00C7315C">
              <w:rPr>
                <w:rFonts w:asciiTheme="majorBidi" w:eastAsia="Arial" w:hAnsiTheme="majorBidi" w:cstheme="majorBidi"/>
              </w:rPr>
              <w:t>620</w:t>
            </w:r>
          </w:p>
        </w:tc>
      </w:tr>
    </w:tbl>
    <w:p w14:paraId="5DB261A0" w14:textId="56CA5B25" w:rsidR="30B07401" w:rsidRDefault="30B07401" w:rsidP="00C7315C">
      <w:pPr>
        <w:spacing w:line="360" w:lineRule="auto"/>
        <w:jc w:val="both"/>
        <w:rPr>
          <w:rFonts w:asciiTheme="majorBidi" w:eastAsia="Arial" w:hAnsiTheme="majorBidi" w:cstheme="majorBidi"/>
        </w:rPr>
      </w:pPr>
    </w:p>
    <w:p w14:paraId="1C923388" w14:textId="77777777" w:rsidR="006F0BF3" w:rsidRPr="00C7315C" w:rsidRDefault="006F0BF3" w:rsidP="00C7315C">
      <w:pPr>
        <w:spacing w:line="360" w:lineRule="auto"/>
        <w:jc w:val="both"/>
        <w:rPr>
          <w:rFonts w:asciiTheme="majorBidi" w:eastAsia="Arial" w:hAnsiTheme="majorBidi" w:cstheme="majorBidi"/>
        </w:rPr>
      </w:pPr>
    </w:p>
    <w:p w14:paraId="58858509" w14:textId="07B7F690" w:rsidR="09B8D591" w:rsidRPr="00C7315C" w:rsidRDefault="09B8D591" w:rsidP="00C7315C">
      <w:pPr>
        <w:spacing w:line="360" w:lineRule="auto"/>
        <w:jc w:val="both"/>
        <w:rPr>
          <w:rFonts w:asciiTheme="majorBidi" w:hAnsiTheme="majorBidi" w:cstheme="majorBidi"/>
        </w:rPr>
      </w:pPr>
      <w:r w:rsidRPr="00C7315C">
        <w:rPr>
          <w:rFonts w:asciiTheme="majorBidi" w:eastAsia="Arial" w:hAnsiTheme="majorBidi" w:cstheme="majorBidi"/>
        </w:rPr>
        <w:lastRenderedPageBreak/>
        <w:t xml:space="preserve">Physical Resources </w:t>
      </w:r>
    </w:p>
    <w:p w14:paraId="0CC075AC" w14:textId="5827B83C" w:rsidR="09B8D591" w:rsidRPr="00C7315C" w:rsidRDefault="09B8D591" w:rsidP="00C7315C">
      <w:pPr>
        <w:spacing w:line="360" w:lineRule="auto"/>
        <w:jc w:val="both"/>
        <w:rPr>
          <w:rFonts w:asciiTheme="majorBidi" w:hAnsiTheme="majorBidi" w:cstheme="majorBidi"/>
        </w:rPr>
      </w:pPr>
      <w:r w:rsidRPr="00C7315C">
        <w:rPr>
          <w:rFonts w:asciiTheme="majorBidi" w:eastAsia="Arial" w:hAnsiTheme="majorBidi" w:cstheme="majorBidi"/>
        </w:rPr>
        <w:t>Key physical resources include:</w:t>
      </w:r>
    </w:p>
    <w:p w14:paraId="0E21BA87" w14:textId="3E7B587C" w:rsidR="09B8D591" w:rsidRPr="00C7315C" w:rsidRDefault="09B8D591" w:rsidP="00C7315C">
      <w:pPr>
        <w:pStyle w:val="ListParagraph"/>
        <w:numPr>
          <w:ilvl w:val="0"/>
          <w:numId w:val="1"/>
        </w:numPr>
        <w:spacing w:line="360" w:lineRule="auto"/>
        <w:jc w:val="both"/>
        <w:rPr>
          <w:rFonts w:asciiTheme="majorBidi" w:eastAsia="Arial" w:hAnsiTheme="majorBidi" w:cstheme="majorBidi"/>
        </w:rPr>
      </w:pPr>
      <w:r w:rsidRPr="00C7315C">
        <w:rPr>
          <w:rFonts w:asciiTheme="majorBidi" w:eastAsia="Arial" w:hAnsiTheme="majorBidi" w:cstheme="majorBidi"/>
        </w:rPr>
        <w:t>Tower cranes</w:t>
      </w:r>
    </w:p>
    <w:p w14:paraId="389A99D2" w14:textId="61C198CB" w:rsidR="09B8D591" w:rsidRPr="00C7315C" w:rsidRDefault="09B8D591" w:rsidP="00C7315C">
      <w:pPr>
        <w:pStyle w:val="ListParagraph"/>
        <w:numPr>
          <w:ilvl w:val="0"/>
          <w:numId w:val="1"/>
        </w:numPr>
        <w:spacing w:line="360" w:lineRule="auto"/>
        <w:jc w:val="both"/>
        <w:rPr>
          <w:rFonts w:asciiTheme="majorBidi" w:eastAsia="Arial" w:hAnsiTheme="majorBidi" w:cstheme="majorBidi"/>
        </w:rPr>
      </w:pPr>
      <w:r w:rsidRPr="00C7315C">
        <w:rPr>
          <w:rFonts w:asciiTheme="majorBidi" w:eastAsia="Arial" w:hAnsiTheme="majorBidi" w:cstheme="majorBidi"/>
        </w:rPr>
        <w:t>Excavators</w:t>
      </w:r>
    </w:p>
    <w:p w14:paraId="319AA36B" w14:textId="44554783" w:rsidR="09B8D591" w:rsidRPr="00C7315C" w:rsidRDefault="09B8D591" w:rsidP="00C7315C">
      <w:pPr>
        <w:pStyle w:val="ListParagraph"/>
        <w:numPr>
          <w:ilvl w:val="0"/>
          <w:numId w:val="1"/>
        </w:numPr>
        <w:spacing w:line="360" w:lineRule="auto"/>
        <w:jc w:val="both"/>
        <w:rPr>
          <w:rFonts w:asciiTheme="majorBidi" w:eastAsia="Arial" w:hAnsiTheme="majorBidi" w:cstheme="majorBidi"/>
        </w:rPr>
      </w:pPr>
      <w:r w:rsidRPr="00C7315C">
        <w:rPr>
          <w:rFonts w:asciiTheme="majorBidi" w:eastAsia="Arial" w:hAnsiTheme="majorBidi" w:cstheme="majorBidi"/>
        </w:rPr>
        <w:t>Concrete batching equipment</w:t>
      </w:r>
    </w:p>
    <w:p w14:paraId="2E8F5904" w14:textId="2620E114" w:rsidR="09B8D591" w:rsidRPr="00C7315C" w:rsidRDefault="09B8D591" w:rsidP="00C7315C">
      <w:pPr>
        <w:pStyle w:val="ListParagraph"/>
        <w:numPr>
          <w:ilvl w:val="0"/>
          <w:numId w:val="1"/>
        </w:numPr>
        <w:spacing w:line="360" w:lineRule="auto"/>
        <w:jc w:val="both"/>
        <w:rPr>
          <w:rFonts w:asciiTheme="majorBidi" w:eastAsia="Arial" w:hAnsiTheme="majorBidi" w:cstheme="majorBidi"/>
        </w:rPr>
      </w:pPr>
      <w:r w:rsidRPr="00C7315C">
        <w:rPr>
          <w:rFonts w:asciiTheme="majorBidi" w:eastAsia="Arial" w:hAnsiTheme="majorBidi" w:cstheme="majorBidi"/>
        </w:rPr>
        <w:t>Steel fabrication materials</w:t>
      </w:r>
    </w:p>
    <w:p w14:paraId="3DBF528D" w14:textId="159EA8F6" w:rsidR="09B8D591" w:rsidRPr="00C7315C" w:rsidRDefault="09B8D591" w:rsidP="00C7315C">
      <w:pPr>
        <w:pStyle w:val="ListParagraph"/>
        <w:numPr>
          <w:ilvl w:val="0"/>
          <w:numId w:val="1"/>
        </w:numPr>
        <w:spacing w:line="360" w:lineRule="auto"/>
        <w:jc w:val="both"/>
        <w:rPr>
          <w:rFonts w:asciiTheme="majorBidi" w:eastAsia="Arial" w:hAnsiTheme="majorBidi" w:cstheme="majorBidi"/>
        </w:rPr>
      </w:pPr>
      <w:r w:rsidRPr="00C7315C">
        <w:rPr>
          <w:rFonts w:asciiTheme="majorBidi" w:eastAsia="Arial" w:hAnsiTheme="majorBidi" w:cstheme="majorBidi"/>
        </w:rPr>
        <w:t>Construction vehicles</w:t>
      </w:r>
    </w:p>
    <w:p w14:paraId="5BA9BD6A" w14:textId="4DB9F3BC" w:rsidR="09B8D591" w:rsidRPr="00C7315C" w:rsidRDefault="09B8D591" w:rsidP="00C7315C">
      <w:pPr>
        <w:pStyle w:val="ListParagraph"/>
        <w:numPr>
          <w:ilvl w:val="0"/>
          <w:numId w:val="1"/>
        </w:numPr>
        <w:spacing w:line="360" w:lineRule="auto"/>
        <w:jc w:val="both"/>
        <w:rPr>
          <w:rFonts w:asciiTheme="majorBidi" w:eastAsia="Arial" w:hAnsiTheme="majorBidi" w:cstheme="majorBidi"/>
        </w:rPr>
      </w:pPr>
      <w:r w:rsidRPr="00C7315C">
        <w:rPr>
          <w:rFonts w:asciiTheme="majorBidi" w:eastAsia="Arial" w:hAnsiTheme="majorBidi" w:cstheme="majorBidi"/>
        </w:rPr>
        <w:t>Temporary site offices</w:t>
      </w:r>
    </w:p>
    <w:p w14:paraId="55BFB0DA" w14:textId="3E479A0F" w:rsidR="09B8D591" w:rsidRPr="00C7315C" w:rsidRDefault="09B8D591" w:rsidP="00C7315C">
      <w:pPr>
        <w:pStyle w:val="ListParagraph"/>
        <w:numPr>
          <w:ilvl w:val="0"/>
          <w:numId w:val="1"/>
        </w:numPr>
        <w:spacing w:line="360" w:lineRule="auto"/>
        <w:jc w:val="both"/>
        <w:rPr>
          <w:rFonts w:asciiTheme="majorBidi" w:eastAsia="Arial" w:hAnsiTheme="majorBidi" w:cstheme="majorBidi"/>
        </w:rPr>
      </w:pPr>
      <w:r w:rsidRPr="00C7315C">
        <w:rPr>
          <w:rFonts w:asciiTheme="majorBidi" w:eastAsia="Arial" w:hAnsiTheme="majorBidi" w:cstheme="majorBidi"/>
        </w:rPr>
        <w:t>Safety equipment</w:t>
      </w:r>
    </w:p>
    <w:p w14:paraId="31DA47C5" w14:textId="3DD5DF36" w:rsidR="09B8D591" w:rsidRPr="00C7315C" w:rsidRDefault="09B8D591" w:rsidP="00C7315C">
      <w:pPr>
        <w:pStyle w:val="ListParagraph"/>
        <w:numPr>
          <w:ilvl w:val="0"/>
          <w:numId w:val="1"/>
        </w:numPr>
        <w:spacing w:line="360" w:lineRule="auto"/>
        <w:jc w:val="both"/>
        <w:rPr>
          <w:rFonts w:asciiTheme="majorBidi" w:eastAsia="Arial" w:hAnsiTheme="majorBidi" w:cstheme="majorBidi"/>
        </w:rPr>
      </w:pPr>
      <w:r w:rsidRPr="00C7315C">
        <w:rPr>
          <w:rFonts w:asciiTheme="majorBidi" w:eastAsia="Arial" w:hAnsiTheme="majorBidi" w:cstheme="majorBidi"/>
        </w:rPr>
        <w:t>Digital surveying equipment</w:t>
      </w:r>
    </w:p>
    <w:p w14:paraId="61F959BD" w14:textId="1AF0C652" w:rsidR="09B8D591" w:rsidRPr="00C7315C" w:rsidRDefault="09B8D591" w:rsidP="00C7315C">
      <w:pPr>
        <w:pStyle w:val="ListParagraph"/>
        <w:numPr>
          <w:ilvl w:val="0"/>
          <w:numId w:val="1"/>
        </w:numPr>
        <w:spacing w:line="360" w:lineRule="auto"/>
        <w:jc w:val="both"/>
        <w:rPr>
          <w:rFonts w:asciiTheme="majorBidi" w:eastAsia="Arial" w:hAnsiTheme="majorBidi" w:cstheme="majorBidi"/>
        </w:rPr>
      </w:pPr>
      <w:r w:rsidRPr="00C7315C">
        <w:rPr>
          <w:rFonts w:asciiTheme="majorBidi" w:eastAsia="Arial" w:hAnsiTheme="majorBidi" w:cstheme="majorBidi"/>
        </w:rPr>
        <w:t>Information technology infrastructure</w:t>
      </w:r>
    </w:p>
    <w:p w14:paraId="4B2617AF" w14:textId="589E58ED" w:rsidR="09B8D591" w:rsidRPr="00C7315C" w:rsidRDefault="09B8D591"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Procurement Strategy </w:t>
      </w:r>
    </w:p>
    <w:p w14:paraId="0CD423B8" w14:textId="29A17A8A" w:rsidR="09B8D591" w:rsidRPr="00C7315C" w:rsidRDefault="09B8D591" w:rsidP="00C7315C">
      <w:pPr>
        <w:spacing w:line="360" w:lineRule="auto"/>
        <w:jc w:val="both"/>
        <w:rPr>
          <w:rFonts w:asciiTheme="majorBidi" w:hAnsiTheme="majorBidi" w:cstheme="majorBidi"/>
        </w:rPr>
      </w:pPr>
      <w:r w:rsidRPr="00C7315C">
        <w:rPr>
          <w:rFonts w:asciiTheme="majorBidi" w:eastAsia="Arial" w:hAnsiTheme="majorBidi" w:cstheme="majorBidi"/>
        </w:rPr>
        <w:t>While this integrates design and construction duties under one contractor, a Design and Build procurement strategy is advised. When compared to conventional procurement procedures, this strategy can shorten project length, enhance coordination, and offer more cost certainty</w:t>
      </w:r>
      <w:r w:rsidR="19E8B166" w:rsidRPr="00C7315C">
        <w:rPr>
          <w:rFonts w:asciiTheme="majorBidi" w:eastAsia="Arial" w:hAnsiTheme="majorBidi" w:cstheme="majorBidi"/>
        </w:rPr>
        <w:t xml:space="preserve"> (Eriksson, 2017)</w:t>
      </w:r>
      <w:r w:rsidRPr="00C7315C">
        <w:rPr>
          <w:rFonts w:asciiTheme="majorBidi" w:eastAsia="Arial" w:hAnsiTheme="majorBidi" w:cstheme="majorBidi"/>
        </w:rPr>
        <w:t>.</w:t>
      </w:r>
    </w:p>
    <w:p w14:paraId="66BAC58D" w14:textId="5C7F505D" w:rsidR="09B8D591" w:rsidRPr="00C7315C" w:rsidRDefault="09B8D591" w:rsidP="00C7315C">
      <w:pPr>
        <w:spacing w:line="360" w:lineRule="auto"/>
        <w:jc w:val="both"/>
        <w:rPr>
          <w:rFonts w:asciiTheme="majorBidi" w:hAnsiTheme="majorBidi" w:cstheme="majorBidi"/>
        </w:rPr>
      </w:pPr>
      <w:r w:rsidRPr="00C7315C">
        <w:rPr>
          <w:rFonts w:asciiTheme="majorBidi" w:eastAsia="Arial" w:hAnsiTheme="majorBidi" w:cstheme="majorBidi"/>
        </w:rPr>
        <w:t>Project management software will be used to track labour productivity, equipment availability, and budget performance. Every month, Earned Value Management (EVM) measures, such as the Schedule Performance Index (SPI) and Cost Performance Index (CPI), will be examined to find deviations from the project baseline and support any necessary corrective action</w:t>
      </w:r>
      <w:r w:rsidR="11F690FD" w:rsidRPr="00C7315C">
        <w:rPr>
          <w:rFonts w:asciiTheme="majorBidi" w:eastAsia="Arial" w:hAnsiTheme="majorBidi" w:cstheme="majorBidi"/>
        </w:rPr>
        <w:t xml:space="preserve"> (Morledge, Smith and Appiah, 2021)</w:t>
      </w:r>
      <w:r w:rsidRPr="00C7315C">
        <w:rPr>
          <w:rFonts w:asciiTheme="majorBidi" w:eastAsia="Arial" w:hAnsiTheme="majorBidi" w:cstheme="majorBidi"/>
        </w:rPr>
        <w:t>.</w:t>
      </w:r>
    </w:p>
    <w:p w14:paraId="04D26F77" w14:textId="5A2D6B27" w:rsidR="09B8D591" w:rsidRPr="00C7315C" w:rsidRDefault="09B8D591" w:rsidP="00347EA4">
      <w:pPr>
        <w:pStyle w:val="Heading1"/>
      </w:pPr>
      <w:bookmarkStart w:id="11" w:name="_Toc235725573"/>
      <w:r w:rsidRPr="00C7315C">
        <w:t>Risk Analysis</w:t>
      </w:r>
      <w:bookmarkEnd w:id="11"/>
      <w:r w:rsidRPr="00C7315C">
        <w:t xml:space="preserve"> </w:t>
      </w:r>
    </w:p>
    <w:p w14:paraId="3C88FBF1" w14:textId="29FF1910" w:rsidR="09B8D591" w:rsidRDefault="09B8D591" w:rsidP="00C7315C">
      <w:pPr>
        <w:spacing w:line="360" w:lineRule="auto"/>
        <w:jc w:val="both"/>
        <w:rPr>
          <w:rFonts w:asciiTheme="majorBidi" w:eastAsia="Arial" w:hAnsiTheme="majorBidi" w:cstheme="majorBidi"/>
        </w:rPr>
      </w:pPr>
      <w:r w:rsidRPr="00C7315C">
        <w:rPr>
          <w:rFonts w:asciiTheme="majorBidi" w:eastAsia="Arial" w:hAnsiTheme="majorBidi" w:cstheme="majorBidi"/>
        </w:rPr>
        <w:t>Considering uncertainties pertaining to funding, construction, regulations, and stakeholder expectations can have a substantial impact on project performance, risk management is crucial for infrastructure projects. Throughout the course of the project, risks will be recognised, evaluated, tracked, and reduced in accordance with ISO 31000 and PMBOK guidelines</w:t>
      </w:r>
      <w:r w:rsidR="241DA78E" w:rsidRPr="00C7315C">
        <w:rPr>
          <w:rFonts w:asciiTheme="majorBidi" w:eastAsia="Arial" w:hAnsiTheme="majorBidi" w:cstheme="majorBidi"/>
        </w:rPr>
        <w:t xml:space="preserve"> (ISO, 2018)</w:t>
      </w:r>
      <w:r w:rsidRPr="00C7315C">
        <w:rPr>
          <w:rFonts w:asciiTheme="majorBidi" w:eastAsia="Arial" w:hAnsiTheme="majorBidi" w:cstheme="majorBidi"/>
        </w:rPr>
        <w:t>.</w:t>
      </w:r>
      <w:r w:rsidR="6DE6CDAF" w:rsidRPr="00C7315C">
        <w:rPr>
          <w:rFonts w:asciiTheme="majorBidi" w:eastAsia="Arial" w:hAnsiTheme="majorBidi" w:cstheme="majorBidi"/>
        </w:rPr>
        <w:t xml:space="preserve"> </w:t>
      </w:r>
    </w:p>
    <w:p w14:paraId="4C95E803" w14:textId="77777777" w:rsidR="006F0BF3" w:rsidRDefault="006F0BF3" w:rsidP="00C7315C">
      <w:pPr>
        <w:spacing w:line="360" w:lineRule="auto"/>
        <w:jc w:val="both"/>
        <w:rPr>
          <w:rFonts w:asciiTheme="majorBidi" w:eastAsia="Arial" w:hAnsiTheme="majorBidi" w:cstheme="majorBidi"/>
        </w:rPr>
      </w:pPr>
    </w:p>
    <w:p w14:paraId="4EC0FAB3" w14:textId="77777777" w:rsidR="006F0BF3" w:rsidRPr="00C7315C" w:rsidRDefault="006F0BF3" w:rsidP="00C7315C">
      <w:pPr>
        <w:spacing w:line="360" w:lineRule="auto"/>
        <w:jc w:val="both"/>
        <w:rPr>
          <w:rFonts w:asciiTheme="majorBidi" w:hAnsiTheme="majorBidi" w:cstheme="majorBidi"/>
        </w:rPr>
      </w:pPr>
    </w:p>
    <w:p w14:paraId="0B8C2013" w14:textId="19204203" w:rsidR="2A47C752" w:rsidRPr="00C7315C" w:rsidRDefault="2A47C752" w:rsidP="00C7315C">
      <w:pPr>
        <w:spacing w:line="360" w:lineRule="auto"/>
        <w:jc w:val="both"/>
        <w:rPr>
          <w:rFonts w:asciiTheme="majorBidi" w:hAnsiTheme="majorBidi" w:cstheme="majorBidi"/>
        </w:rPr>
      </w:pPr>
      <w:r w:rsidRPr="00C7315C">
        <w:rPr>
          <w:rFonts w:asciiTheme="majorBidi" w:eastAsia="Arial" w:hAnsiTheme="majorBidi" w:cstheme="majorBidi"/>
        </w:rPr>
        <w:lastRenderedPageBreak/>
        <w:t>Risk Register</w:t>
      </w:r>
    </w:p>
    <w:tbl>
      <w:tblPr>
        <w:tblStyle w:val="TableGrid"/>
        <w:tblW w:w="0" w:type="auto"/>
        <w:tblLook w:val="06A0" w:firstRow="1" w:lastRow="0" w:firstColumn="1" w:lastColumn="0" w:noHBand="1" w:noVBand="1"/>
      </w:tblPr>
      <w:tblGrid>
        <w:gridCol w:w="1803"/>
        <w:gridCol w:w="1803"/>
        <w:gridCol w:w="1803"/>
        <w:gridCol w:w="1530"/>
        <w:gridCol w:w="2076"/>
      </w:tblGrid>
      <w:tr w:rsidR="30B07401" w:rsidRPr="00C7315C" w14:paraId="6909F437" w14:textId="77777777" w:rsidTr="30B07401">
        <w:trPr>
          <w:trHeight w:val="300"/>
        </w:trPr>
        <w:tc>
          <w:tcPr>
            <w:tcW w:w="1803" w:type="dxa"/>
          </w:tcPr>
          <w:p w14:paraId="60D6D174" w14:textId="2AA144FE" w:rsidR="2A47C752" w:rsidRPr="00C7315C" w:rsidRDefault="2A47C752" w:rsidP="00C7315C">
            <w:pPr>
              <w:spacing w:line="360" w:lineRule="auto"/>
              <w:jc w:val="both"/>
              <w:rPr>
                <w:rFonts w:asciiTheme="majorBidi" w:hAnsiTheme="majorBidi" w:cstheme="majorBidi"/>
              </w:rPr>
            </w:pPr>
            <w:r w:rsidRPr="00C7315C">
              <w:rPr>
                <w:rFonts w:asciiTheme="majorBidi" w:eastAsia="Arial" w:hAnsiTheme="majorBidi" w:cstheme="majorBidi"/>
              </w:rPr>
              <w:t>Risk</w:t>
            </w:r>
          </w:p>
        </w:tc>
        <w:tc>
          <w:tcPr>
            <w:tcW w:w="1803" w:type="dxa"/>
          </w:tcPr>
          <w:p w14:paraId="5FFD0224" w14:textId="55576FB9" w:rsidR="2A47C752" w:rsidRPr="00C7315C" w:rsidRDefault="2A47C752"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Probability </w:t>
            </w:r>
          </w:p>
        </w:tc>
        <w:tc>
          <w:tcPr>
            <w:tcW w:w="1803" w:type="dxa"/>
          </w:tcPr>
          <w:p w14:paraId="376FC36C" w14:textId="12534450" w:rsidR="2A47C752" w:rsidRPr="00C7315C" w:rsidRDefault="2A47C752" w:rsidP="00C7315C">
            <w:pPr>
              <w:spacing w:line="360" w:lineRule="auto"/>
              <w:jc w:val="both"/>
              <w:rPr>
                <w:rFonts w:asciiTheme="majorBidi" w:hAnsiTheme="majorBidi" w:cstheme="majorBidi"/>
              </w:rPr>
            </w:pPr>
            <w:r w:rsidRPr="00C7315C">
              <w:rPr>
                <w:rFonts w:asciiTheme="majorBidi" w:eastAsia="Arial" w:hAnsiTheme="majorBidi" w:cstheme="majorBidi"/>
              </w:rPr>
              <w:t>Impact</w:t>
            </w:r>
          </w:p>
        </w:tc>
        <w:tc>
          <w:tcPr>
            <w:tcW w:w="1530" w:type="dxa"/>
          </w:tcPr>
          <w:p w14:paraId="26003383" w14:textId="64D2AABA" w:rsidR="2A47C752" w:rsidRPr="00C7315C" w:rsidRDefault="2A47C752" w:rsidP="00C7315C">
            <w:pPr>
              <w:spacing w:line="360" w:lineRule="auto"/>
              <w:jc w:val="both"/>
              <w:rPr>
                <w:rFonts w:asciiTheme="majorBidi" w:hAnsiTheme="majorBidi" w:cstheme="majorBidi"/>
              </w:rPr>
            </w:pPr>
            <w:r w:rsidRPr="00C7315C">
              <w:rPr>
                <w:rFonts w:asciiTheme="majorBidi" w:eastAsia="Arial" w:hAnsiTheme="majorBidi" w:cstheme="majorBidi"/>
              </w:rPr>
              <w:t>Risk Rating</w:t>
            </w:r>
          </w:p>
        </w:tc>
        <w:tc>
          <w:tcPr>
            <w:tcW w:w="2076" w:type="dxa"/>
          </w:tcPr>
          <w:p w14:paraId="23A77A3B" w14:textId="56037027" w:rsidR="2A47C752" w:rsidRPr="00C7315C" w:rsidRDefault="2A47C752"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Mitigation Strategy </w:t>
            </w:r>
          </w:p>
        </w:tc>
      </w:tr>
      <w:tr w:rsidR="30B07401" w:rsidRPr="00C7315C" w14:paraId="6FEEE656" w14:textId="77777777" w:rsidTr="30B07401">
        <w:trPr>
          <w:trHeight w:val="300"/>
        </w:trPr>
        <w:tc>
          <w:tcPr>
            <w:tcW w:w="1803" w:type="dxa"/>
          </w:tcPr>
          <w:p w14:paraId="3EDBE64E" w14:textId="596E00A6" w:rsidR="78F2F82F" w:rsidRPr="00C7315C" w:rsidRDefault="78F2F82F" w:rsidP="00C7315C">
            <w:pPr>
              <w:spacing w:line="360" w:lineRule="auto"/>
              <w:jc w:val="both"/>
              <w:rPr>
                <w:rFonts w:asciiTheme="majorBidi" w:hAnsiTheme="majorBidi" w:cstheme="majorBidi"/>
              </w:rPr>
            </w:pPr>
            <w:r w:rsidRPr="00C7315C">
              <w:rPr>
                <w:rFonts w:asciiTheme="majorBidi" w:eastAsia="Arial" w:hAnsiTheme="majorBidi" w:cstheme="majorBidi"/>
              </w:rPr>
              <w:t>Construction delay</w:t>
            </w:r>
          </w:p>
        </w:tc>
        <w:tc>
          <w:tcPr>
            <w:tcW w:w="1803" w:type="dxa"/>
          </w:tcPr>
          <w:p w14:paraId="7FE74EFB" w14:textId="67801403" w:rsidR="18A555D1" w:rsidRPr="00C7315C" w:rsidRDefault="18A555D1"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High </w:t>
            </w:r>
          </w:p>
        </w:tc>
        <w:tc>
          <w:tcPr>
            <w:tcW w:w="1803" w:type="dxa"/>
          </w:tcPr>
          <w:p w14:paraId="16725020" w14:textId="2E72BDD5" w:rsidR="18A555D1" w:rsidRPr="00C7315C" w:rsidRDefault="18A555D1" w:rsidP="00C7315C">
            <w:pPr>
              <w:spacing w:line="360" w:lineRule="auto"/>
              <w:jc w:val="both"/>
              <w:rPr>
                <w:rFonts w:asciiTheme="majorBidi" w:hAnsiTheme="majorBidi" w:cstheme="majorBidi"/>
              </w:rPr>
            </w:pPr>
            <w:r w:rsidRPr="00C7315C">
              <w:rPr>
                <w:rFonts w:asciiTheme="majorBidi" w:eastAsia="Arial" w:hAnsiTheme="majorBidi" w:cstheme="majorBidi"/>
              </w:rPr>
              <w:t>High</w:t>
            </w:r>
          </w:p>
        </w:tc>
        <w:tc>
          <w:tcPr>
            <w:tcW w:w="1530" w:type="dxa"/>
          </w:tcPr>
          <w:p w14:paraId="14C49D36" w14:textId="18F0FEEF" w:rsidR="18A555D1" w:rsidRPr="00C7315C" w:rsidRDefault="18A555D1" w:rsidP="00C7315C">
            <w:pPr>
              <w:spacing w:line="360" w:lineRule="auto"/>
              <w:jc w:val="both"/>
              <w:rPr>
                <w:rFonts w:asciiTheme="majorBidi" w:hAnsiTheme="majorBidi" w:cstheme="majorBidi"/>
              </w:rPr>
            </w:pPr>
            <w:r w:rsidRPr="00C7315C">
              <w:rPr>
                <w:rFonts w:asciiTheme="majorBidi" w:eastAsia="Arial" w:hAnsiTheme="majorBidi" w:cstheme="majorBidi"/>
              </w:rPr>
              <w:t>Extreme</w:t>
            </w:r>
          </w:p>
        </w:tc>
        <w:tc>
          <w:tcPr>
            <w:tcW w:w="2076" w:type="dxa"/>
          </w:tcPr>
          <w:p w14:paraId="6FA820A5" w14:textId="350A9D06" w:rsidR="18A555D1" w:rsidRPr="00C7315C" w:rsidRDefault="18A555D1" w:rsidP="00C7315C">
            <w:pPr>
              <w:spacing w:line="360" w:lineRule="auto"/>
              <w:jc w:val="both"/>
              <w:rPr>
                <w:rFonts w:asciiTheme="majorBidi" w:hAnsiTheme="majorBidi" w:cstheme="majorBidi"/>
              </w:rPr>
            </w:pPr>
            <w:r w:rsidRPr="00C7315C">
              <w:rPr>
                <w:rFonts w:asciiTheme="majorBidi" w:eastAsia="Arial" w:hAnsiTheme="majorBidi" w:cstheme="majorBidi"/>
              </w:rPr>
              <w:t>Detailed scheduling, contingency time, progress monitoring</w:t>
            </w:r>
          </w:p>
        </w:tc>
      </w:tr>
      <w:tr w:rsidR="30B07401" w:rsidRPr="00C7315C" w14:paraId="6B5A3C50" w14:textId="77777777" w:rsidTr="30B07401">
        <w:trPr>
          <w:trHeight w:val="300"/>
        </w:trPr>
        <w:tc>
          <w:tcPr>
            <w:tcW w:w="1803" w:type="dxa"/>
          </w:tcPr>
          <w:p w14:paraId="607C2A11" w14:textId="266AAB3C" w:rsidR="78F2F82F" w:rsidRPr="00C7315C" w:rsidRDefault="78F2F82F"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Cost overruns </w:t>
            </w:r>
          </w:p>
        </w:tc>
        <w:tc>
          <w:tcPr>
            <w:tcW w:w="1803" w:type="dxa"/>
          </w:tcPr>
          <w:p w14:paraId="1E806882" w14:textId="02C4DB80" w:rsidR="2122978B" w:rsidRPr="00C7315C" w:rsidRDefault="2122978B" w:rsidP="00C7315C">
            <w:pPr>
              <w:spacing w:line="360" w:lineRule="auto"/>
              <w:jc w:val="both"/>
              <w:rPr>
                <w:rFonts w:asciiTheme="majorBidi" w:hAnsiTheme="majorBidi" w:cstheme="majorBidi"/>
              </w:rPr>
            </w:pPr>
            <w:r w:rsidRPr="00C7315C">
              <w:rPr>
                <w:rFonts w:asciiTheme="majorBidi" w:eastAsia="Arial" w:hAnsiTheme="majorBidi" w:cstheme="majorBidi"/>
              </w:rPr>
              <w:t>Medium</w:t>
            </w:r>
          </w:p>
        </w:tc>
        <w:tc>
          <w:tcPr>
            <w:tcW w:w="1803" w:type="dxa"/>
          </w:tcPr>
          <w:p w14:paraId="3617745C" w14:textId="366AD92C" w:rsidR="2122978B" w:rsidRPr="00C7315C" w:rsidRDefault="2122978B" w:rsidP="00C7315C">
            <w:pPr>
              <w:spacing w:line="360" w:lineRule="auto"/>
              <w:jc w:val="both"/>
              <w:rPr>
                <w:rFonts w:asciiTheme="majorBidi" w:hAnsiTheme="majorBidi" w:cstheme="majorBidi"/>
              </w:rPr>
            </w:pPr>
            <w:r w:rsidRPr="00C7315C">
              <w:rPr>
                <w:rFonts w:asciiTheme="majorBidi" w:eastAsia="Arial" w:hAnsiTheme="majorBidi" w:cstheme="majorBidi"/>
              </w:rPr>
              <w:t>High</w:t>
            </w:r>
          </w:p>
        </w:tc>
        <w:tc>
          <w:tcPr>
            <w:tcW w:w="1530" w:type="dxa"/>
          </w:tcPr>
          <w:p w14:paraId="56D32CF7" w14:textId="5CE77D9F" w:rsidR="2122978B" w:rsidRPr="00C7315C" w:rsidRDefault="2122978B" w:rsidP="00C7315C">
            <w:pPr>
              <w:spacing w:line="360" w:lineRule="auto"/>
              <w:jc w:val="both"/>
              <w:rPr>
                <w:rFonts w:asciiTheme="majorBidi" w:hAnsiTheme="majorBidi" w:cstheme="majorBidi"/>
              </w:rPr>
            </w:pPr>
            <w:r w:rsidRPr="00C7315C">
              <w:rPr>
                <w:rFonts w:asciiTheme="majorBidi" w:eastAsia="Arial" w:hAnsiTheme="majorBidi" w:cstheme="majorBidi"/>
              </w:rPr>
              <w:t>High</w:t>
            </w:r>
          </w:p>
        </w:tc>
        <w:tc>
          <w:tcPr>
            <w:tcW w:w="2076" w:type="dxa"/>
          </w:tcPr>
          <w:p w14:paraId="55495DC8" w14:textId="1A64D891" w:rsidR="2122978B" w:rsidRPr="00C7315C" w:rsidRDefault="2122978B" w:rsidP="00C7315C">
            <w:pPr>
              <w:spacing w:line="360" w:lineRule="auto"/>
              <w:jc w:val="both"/>
              <w:rPr>
                <w:rFonts w:asciiTheme="majorBidi" w:hAnsiTheme="majorBidi" w:cstheme="majorBidi"/>
              </w:rPr>
            </w:pPr>
            <w:r w:rsidRPr="00C7315C">
              <w:rPr>
                <w:rFonts w:asciiTheme="majorBidi" w:eastAsia="Arial" w:hAnsiTheme="majorBidi" w:cstheme="majorBidi"/>
              </w:rPr>
              <w:t>Cost control, value engineering, regular financial reviews</w:t>
            </w:r>
          </w:p>
        </w:tc>
      </w:tr>
      <w:tr w:rsidR="30B07401" w:rsidRPr="00C7315C" w14:paraId="2641F1AD" w14:textId="77777777" w:rsidTr="30B07401">
        <w:trPr>
          <w:trHeight w:val="300"/>
        </w:trPr>
        <w:tc>
          <w:tcPr>
            <w:tcW w:w="1803" w:type="dxa"/>
          </w:tcPr>
          <w:p w14:paraId="77290ECE" w14:textId="3870E261" w:rsidR="78F2F82F" w:rsidRPr="00C7315C" w:rsidRDefault="78F2F82F"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Supply chain Disruption </w:t>
            </w:r>
          </w:p>
        </w:tc>
        <w:tc>
          <w:tcPr>
            <w:tcW w:w="1803" w:type="dxa"/>
          </w:tcPr>
          <w:p w14:paraId="4DABE756" w14:textId="67B45B4A" w:rsidR="40FA4842" w:rsidRPr="00C7315C" w:rsidRDefault="40FA4842"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Medium </w:t>
            </w:r>
          </w:p>
        </w:tc>
        <w:tc>
          <w:tcPr>
            <w:tcW w:w="1803" w:type="dxa"/>
          </w:tcPr>
          <w:p w14:paraId="6EF8CABD" w14:textId="6CC66A27" w:rsidR="40FA4842" w:rsidRPr="00C7315C" w:rsidRDefault="40FA4842" w:rsidP="00C7315C">
            <w:pPr>
              <w:spacing w:line="360" w:lineRule="auto"/>
              <w:jc w:val="both"/>
              <w:rPr>
                <w:rFonts w:asciiTheme="majorBidi" w:hAnsiTheme="majorBidi" w:cstheme="majorBidi"/>
              </w:rPr>
            </w:pPr>
            <w:r w:rsidRPr="00C7315C">
              <w:rPr>
                <w:rFonts w:asciiTheme="majorBidi" w:eastAsia="Arial" w:hAnsiTheme="majorBidi" w:cstheme="majorBidi"/>
              </w:rPr>
              <w:t>High</w:t>
            </w:r>
          </w:p>
        </w:tc>
        <w:tc>
          <w:tcPr>
            <w:tcW w:w="1530" w:type="dxa"/>
          </w:tcPr>
          <w:p w14:paraId="341D4CEE" w14:textId="2225B789" w:rsidR="40FA4842" w:rsidRPr="00C7315C" w:rsidRDefault="40FA4842" w:rsidP="00C7315C">
            <w:pPr>
              <w:spacing w:line="360" w:lineRule="auto"/>
              <w:jc w:val="both"/>
              <w:rPr>
                <w:rFonts w:asciiTheme="majorBidi" w:hAnsiTheme="majorBidi" w:cstheme="majorBidi"/>
              </w:rPr>
            </w:pPr>
            <w:r w:rsidRPr="00C7315C">
              <w:rPr>
                <w:rFonts w:asciiTheme="majorBidi" w:eastAsia="Arial" w:hAnsiTheme="majorBidi" w:cstheme="majorBidi"/>
              </w:rPr>
              <w:t>High</w:t>
            </w:r>
          </w:p>
        </w:tc>
        <w:tc>
          <w:tcPr>
            <w:tcW w:w="2076" w:type="dxa"/>
          </w:tcPr>
          <w:p w14:paraId="64DFBCF0" w14:textId="2D3B37DB" w:rsidR="40FA4842" w:rsidRPr="00C7315C" w:rsidRDefault="40FA4842" w:rsidP="00C7315C">
            <w:pPr>
              <w:spacing w:line="360" w:lineRule="auto"/>
              <w:jc w:val="both"/>
              <w:rPr>
                <w:rFonts w:asciiTheme="majorBidi" w:hAnsiTheme="majorBidi" w:cstheme="majorBidi"/>
              </w:rPr>
            </w:pPr>
            <w:r w:rsidRPr="00C7315C">
              <w:rPr>
                <w:rFonts w:asciiTheme="majorBidi" w:eastAsia="Arial" w:hAnsiTheme="majorBidi" w:cstheme="majorBidi"/>
              </w:rPr>
              <w:t>Multiple suppliers, framework agreements, inventory planning</w:t>
            </w:r>
          </w:p>
        </w:tc>
      </w:tr>
      <w:tr w:rsidR="30B07401" w:rsidRPr="00C7315C" w14:paraId="63C171CD" w14:textId="77777777" w:rsidTr="30B07401">
        <w:trPr>
          <w:trHeight w:val="300"/>
        </w:trPr>
        <w:tc>
          <w:tcPr>
            <w:tcW w:w="1803" w:type="dxa"/>
          </w:tcPr>
          <w:p w14:paraId="297C6786" w14:textId="36D290FF" w:rsidR="507CB086" w:rsidRPr="00C7315C" w:rsidRDefault="507CB086" w:rsidP="00C7315C">
            <w:pPr>
              <w:spacing w:line="360" w:lineRule="auto"/>
              <w:jc w:val="both"/>
              <w:rPr>
                <w:rFonts w:asciiTheme="majorBidi" w:hAnsiTheme="majorBidi" w:cstheme="majorBidi"/>
              </w:rPr>
            </w:pPr>
            <w:r w:rsidRPr="00C7315C">
              <w:rPr>
                <w:rFonts w:asciiTheme="majorBidi" w:eastAsia="Arial" w:hAnsiTheme="majorBidi" w:cstheme="majorBidi"/>
              </w:rPr>
              <w:t>Planning approval delays</w:t>
            </w:r>
          </w:p>
        </w:tc>
        <w:tc>
          <w:tcPr>
            <w:tcW w:w="1803" w:type="dxa"/>
          </w:tcPr>
          <w:p w14:paraId="3CFB5A8C" w14:textId="076F2912" w:rsidR="45DFB534" w:rsidRPr="00C7315C" w:rsidRDefault="45DFB534" w:rsidP="00C7315C">
            <w:pPr>
              <w:spacing w:line="360" w:lineRule="auto"/>
              <w:jc w:val="both"/>
              <w:rPr>
                <w:rFonts w:asciiTheme="majorBidi" w:hAnsiTheme="majorBidi" w:cstheme="majorBidi"/>
              </w:rPr>
            </w:pPr>
            <w:r w:rsidRPr="00C7315C">
              <w:rPr>
                <w:rFonts w:asciiTheme="majorBidi" w:eastAsia="Arial" w:hAnsiTheme="majorBidi" w:cstheme="majorBidi"/>
              </w:rPr>
              <w:t>Medium</w:t>
            </w:r>
          </w:p>
        </w:tc>
        <w:tc>
          <w:tcPr>
            <w:tcW w:w="1803" w:type="dxa"/>
          </w:tcPr>
          <w:p w14:paraId="388D2FFD" w14:textId="0591E5F7" w:rsidR="45DFB534" w:rsidRPr="00C7315C" w:rsidRDefault="45DFB534" w:rsidP="00C7315C">
            <w:pPr>
              <w:spacing w:line="360" w:lineRule="auto"/>
              <w:jc w:val="both"/>
              <w:rPr>
                <w:rFonts w:asciiTheme="majorBidi" w:hAnsiTheme="majorBidi" w:cstheme="majorBidi"/>
              </w:rPr>
            </w:pPr>
            <w:r w:rsidRPr="00C7315C">
              <w:rPr>
                <w:rFonts w:asciiTheme="majorBidi" w:eastAsia="Arial" w:hAnsiTheme="majorBidi" w:cstheme="majorBidi"/>
              </w:rPr>
              <w:t>Medium</w:t>
            </w:r>
          </w:p>
        </w:tc>
        <w:tc>
          <w:tcPr>
            <w:tcW w:w="1530" w:type="dxa"/>
          </w:tcPr>
          <w:p w14:paraId="265EC21F" w14:textId="7FBC3CE9" w:rsidR="45DFB534" w:rsidRPr="00C7315C" w:rsidRDefault="45DFB534" w:rsidP="00C7315C">
            <w:pPr>
              <w:spacing w:line="360" w:lineRule="auto"/>
              <w:jc w:val="both"/>
              <w:rPr>
                <w:rFonts w:asciiTheme="majorBidi" w:hAnsiTheme="majorBidi" w:cstheme="majorBidi"/>
              </w:rPr>
            </w:pPr>
            <w:r w:rsidRPr="00C7315C">
              <w:rPr>
                <w:rFonts w:asciiTheme="majorBidi" w:eastAsia="Arial" w:hAnsiTheme="majorBidi" w:cstheme="majorBidi"/>
              </w:rPr>
              <w:t>Medium</w:t>
            </w:r>
          </w:p>
        </w:tc>
        <w:tc>
          <w:tcPr>
            <w:tcW w:w="2076" w:type="dxa"/>
          </w:tcPr>
          <w:p w14:paraId="6CDD9DF7" w14:textId="6E12A5FA" w:rsidR="7491E388" w:rsidRPr="00C7315C" w:rsidRDefault="7491E388" w:rsidP="00C7315C">
            <w:pPr>
              <w:spacing w:line="360" w:lineRule="auto"/>
              <w:jc w:val="both"/>
              <w:rPr>
                <w:rFonts w:asciiTheme="majorBidi" w:hAnsiTheme="majorBidi" w:cstheme="majorBidi"/>
              </w:rPr>
            </w:pPr>
            <w:r w:rsidRPr="00C7315C">
              <w:rPr>
                <w:rFonts w:asciiTheme="majorBidi" w:eastAsia="Arial" w:hAnsiTheme="majorBidi" w:cstheme="majorBidi"/>
              </w:rPr>
              <w:t>Early engagement with planning authorities</w:t>
            </w:r>
          </w:p>
        </w:tc>
      </w:tr>
      <w:tr w:rsidR="30B07401" w:rsidRPr="00C7315C" w14:paraId="4FDED441" w14:textId="77777777" w:rsidTr="30B07401">
        <w:trPr>
          <w:trHeight w:val="300"/>
        </w:trPr>
        <w:tc>
          <w:tcPr>
            <w:tcW w:w="1803" w:type="dxa"/>
          </w:tcPr>
          <w:p w14:paraId="165A7532" w14:textId="41BE51C5" w:rsidR="507CB086" w:rsidRPr="00C7315C" w:rsidRDefault="507CB086"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Health &amp; Safety incidents </w:t>
            </w:r>
          </w:p>
        </w:tc>
        <w:tc>
          <w:tcPr>
            <w:tcW w:w="1803" w:type="dxa"/>
          </w:tcPr>
          <w:p w14:paraId="1D02E4B0" w14:textId="09EDE8F1" w:rsidR="25F92AA0" w:rsidRPr="00C7315C" w:rsidRDefault="25F92AA0" w:rsidP="00C7315C">
            <w:pPr>
              <w:spacing w:line="360" w:lineRule="auto"/>
              <w:jc w:val="both"/>
              <w:rPr>
                <w:rFonts w:asciiTheme="majorBidi" w:hAnsiTheme="majorBidi" w:cstheme="majorBidi"/>
              </w:rPr>
            </w:pPr>
            <w:r w:rsidRPr="00C7315C">
              <w:rPr>
                <w:rFonts w:asciiTheme="majorBidi" w:eastAsia="Arial" w:hAnsiTheme="majorBidi" w:cstheme="majorBidi"/>
              </w:rPr>
              <w:t>Low</w:t>
            </w:r>
          </w:p>
        </w:tc>
        <w:tc>
          <w:tcPr>
            <w:tcW w:w="1803" w:type="dxa"/>
          </w:tcPr>
          <w:p w14:paraId="2F46C5BF" w14:textId="0D4CD16E" w:rsidR="25F92AA0" w:rsidRPr="00C7315C" w:rsidRDefault="25F92AA0" w:rsidP="00C7315C">
            <w:pPr>
              <w:spacing w:line="360" w:lineRule="auto"/>
              <w:jc w:val="both"/>
              <w:rPr>
                <w:rFonts w:asciiTheme="majorBidi" w:hAnsiTheme="majorBidi" w:cstheme="majorBidi"/>
              </w:rPr>
            </w:pPr>
            <w:r w:rsidRPr="00C7315C">
              <w:rPr>
                <w:rFonts w:asciiTheme="majorBidi" w:eastAsia="Arial" w:hAnsiTheme="majorBidi" w:cstheme="majorBidi"/>
              </w:rPr>
              <w:t>High</w:t>
            </w:r>
          </w:p>
        </w:tc>
        <w:tc>
          <w:tcPr>
            <w:tcW w:w="1530" w:type="dxa"/>
          </w:tcPr>
          <w:p w14:paraId="7AAD3A01" w14:textId="209DD4E2" w:rsidR="25F92AA0" w:rsidRPr="00C7315C" w:rsidRDefault="25F92AA0" w:rsidP="00C7315C">
            <w:pPr>
              <w:spacing w:line="360" w:lineRule="auto"/>
              <w:jc w:val="both"/>
              <w:rPr>
                <w:rFonts w:asciiTheme="majorBidi" w:hAnsiTheme="majorBidi" w:cstheme="majorBidi"/>
              </w:rPr>
            </w:pPr>
            <w:r w:rsidRPr="00C7315C">
              <w:rPr>
                <w:rFonts w:asciiTheme="majorBidi" w:eastAsia="Arial" w:hAnsiTheme="majorBidi" w:cstheme="majorBidi"/>
              </w:rPr>
              <w:t>High</w:t>
            </w:r>
          </w:p>
        </w:tc>
        <w:tc>
          <w:tcPr>
            <w:tcW w:w="2076" w:type="dxa"/>
          </w:tcPr>
          <w:p w14:paraId="2AE7DB55" w14:textId="6699ED4E" w:rsidR="65A0E429" w:rsidRPr="00C7315C" w:rsidRDefault="65A0E429" w:rsidP="00C7315C">
            <w:pPr>
              <w:spacing w:line="360" w:lineRule="auto"/>
              <w:jc w:val="both"/>
              <w:rPr>
                <w:rFonts w:asciiTheme="majorBidi" w:hAnsiTheme="majorBidi" w:cstheme="majorBidi"/>
              </w:rPr>
            </w:pPr>
            <w:r w:rsidRPr="00C7315C">
              <w:rPr>
                <w:rFonts w:asciiTheme="majorBidi" w:eastAsia="Arial" w:hAnsiTheme="majorBidi" w:cstheme="majorBidi"/>
              </w:rPr>
              <w:t>Strict HSE management, training and audits</w:t>
            </w:r>
          </w:p>
        </w:tc>
      </w:tr>
      <w:tr w:rsidR="30B07401" w:rsidRPr="00C7315C" w14:paraId="46591C22" w14:textId="77777777" w:rsidTr="30B07401">
        <w:trPr>
          <w:trHeight w:val="300"/>
        </w:trPr>
        <w:tc>
          <w:tcPr>
            <w:tcW w:w="1803" w:type="dxa"/>
          </w:tcPr>
          <w:p w14:paraId="32695D11" w14:textId="3CDB4979" w:rsidR="507CB086" w:rsidRPr="00C7315C" w:rsidRDefault="507CB086" w:rsidP="00C7315C">
            <w:pPr>
              <w:spacing w:line="360" w:lineRule="auto"/>
              <w:jc w:val="both"/>
              <w:rPr>
                <w:rFonts w:asciiTheme="majorBidi" w:hAnsiTheme="majorBidi" w:cstheme="majorBidi"/>
              </w:rPr>
            </w:pPr>
            <w:r w:rsidRPr="00C7315C">
              <w:rPr>
                <w:rFonts w:asciiTheme="majorBidi" w:eastAsia="Arial" w:hAnsiTheme="majorBidi" w:cstheme="majorBidi"/>
              </w:rPr>
              <w:t>Extreme weather</w:t>
            </w:r>
          </w:p>
        </w:tc>
        <w:tc>
          <w:tcPr>
            <w:tcW w:w="1803" w:type="dxa"/>
          </w:tcPr>
          <w:p w14:paraId="7B60A0BF" w14:textId="322E8E71" w:rsidR="6DE5F3CE" w:rsidRPr="00C7315C" w:rsidRDefault="6DE5F3CE" w:rsidP="00C7315C">
            <w:pPr>
              <w:spacing w:line="360" w:lineRule="auto"/>
              <w:jc w:val="both"/>
              <w:rPr>
                <w:rFonts w:asciiTheme="majorBidi" w:hAnsiTheme="majorBidi" w:cstheme="majorBidi"/>
              </w:rPr>
            </w:pPr>
            <w:r w:rsidRPr="00C7315C">
              <w:rPr>
                <w:rFonts w:asciiTheme="majorBidi" w:eastAsia="Arial" w:hAnsiTheme="majorBidi" w:cstheme="majorBidi"/>
              </w:rPr>
              <w:t>Medium</w:t>
            </w:r>
          </w:p>
        </w:tc>
        <w:tc>
          <w:tcPr>
            <w:tcW w:w="1803" w:type="dxa"/>
          </w:tcPr>
          <w:p w14:paraId="483EE0D0" w14:textId="588FD61C" w:rsidR="6DE5F3CE" w:rsidRPr="00C7315C" w:rsidRDefault="6DE5F3CE" w:rsidP="00C7315C">
            <w:pPr>
              <w:spacing w:line="360" w:lineRule="auto"/>
              <w:jc w:val="both"/>
              <w:rPr>
                <w:rFonts w:asciiTheme="majorBidi" w:hAnsiTheme="majorBidi" w:cstheme="majorBidi"/>
              </w:rPr>
            </w:pPr>
            <w:r w:rsidRPr="00C7315C">
              <w:rPr>
                <w:rFonts w:asciiTheme="majorBidi" w:eastAsia="Arial" w:hAnsiTheme="majorBidi" w:cstheme="majorBidi"/>
              </w:rPr>
              <w:t>Medium</w:t>
            </w:r>
          </w:p>
        </w:tc>
        <w:tc>
          <w:tcPr>
            <w:tcW w:w="1530" w:type="dxa"/>
          </w:tcPr>
          <w:p w14:paraId="6DAFB3D6" w14:textId="2AA84701" w:rsidR="6DE5F3CE" w:rsidRPr="00C7315C" w:rsidRDefault="6DE5F3CE" w:rsidP="00C7315C">
            <w:pPr>
              <w:spacing w:line="360" w:lineRule="auto"/>
              <w:jc w:val="both"/>
              <w:rPr>
                <w:rFonts w:asciiTheme="majorBidi" w:hAnsiTheme="majorBidi" w:cstheme="majorBidi"/>
              </w:rPr>
            </w:pPr>
            <w:r w:rsidRPr="00C7315C">
              <w:rPr>
                <w:rFonts w:asciiTheme="majorBidi" w:eastAsia="Arial" w:hAnsiTheme="majorBidi" w:cstheme="majorBidi"/>
              </w:rPr>
              <w:t>Medium</w:t>
            </w:r>
          </w:p>
        </w:tc>
        <w:tc>
          <w:tcPr>
            <w:tcW w:w="2076" w:type="dxa"/>
          </w:tcPr>
          <w:p w14:paraId="0C53EBBA" w14:textId="0BE64B6E" w:rsidR="6DE5F3CE" w:rsidRPr="00C7315C" w:rsidRDefault="6DE5F3CE" w:rsidP="00C7315C">
            <w:pPr>
              <w:spacing w:line="360" w:lineRule="auto"/>
              <w:jc w:val="both"/>
              <w:rPr>
                <w:rFonts w:asciiTheme="majorBidi" w:hAnsiTheme="majorBidi" w:cstheme="majorBidi"/>
              </w:rPr>
            </w:pPr>
            <w:r w:rsidRPr="00C7315C">
              <w:rPr>
                <w:rFonts w:asciiTheme="majorBidi" w:eastAsia="Arial" w:hAnsiTheme="majorBidi" w:cstheme="majorBidi"/>
              </w:rPr>
              <w:t>Weather contingency plans and schedule flexibility</w:t>
            </w:r>
          </w:p>
        </w:tc>
      </w:tr>
      <w:tr w:rsidR="30B07401" w:rsidRPr="00C7315C" w14:paraId="57B6274D" w14:textId="77777777" w:rsidTr="30B07401">
        <w:trPr>
          <w:trHeight w:val="300"/>
        </w:trPr>
        <w:tc>
          <w:tcPr>
            <w:tcW w:w="1803" w:type="dxa"/>
          </w:tcPr>
          <w:p w14:paraId="4AC5ED1D" w14:textId="5124F953" w:rsidR="507CB086" w:rsidRPr="00C7315C" w:rsidRDefault="507CB086"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Public opposition </w:t>
            </w:r>
          </w:p>
        </w:tc>
        <w:tc>
          <w:tcPr>
            <w:tcW w:w="1803" w:type="dxa"/>
          </w:tcPr>
          <w:p w14:paraId="789F7BDB" w14:textId="22679F9C" w:rsidR="3F0A5444" w:rsidRPr="00C7315C" w:rsidRDefault="3F0A5444"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Low </w:t>
            </w:r>
          </w:p>
        </w:tc>
        <w:tc>
          <w:tcPr>
            <w:tcW w:w="1803" w:type="dxa"/>
          </w:tcPr>
          <w:p w14:paraId="3B1DE480" w14:textId="03E4E75D" w:rsidR="3F0A5444" w:rsidRPr="00C7315C" w:rsidRDefault="3F0A5444" w:rsidP="00C7315C">
            <w:pPr>
              <w:spacing w:line="360" w:lineRule="auto"/>
              <w:jc w:val="both"/>
              <w:rPr>
                <w:rFonts w:asciiTheme="majorBidi" w:hAnsiTheme="majorBidi" w:cstheme="majorBidi"/>
              </w:rPr>
            </w:pPr>
            <w:r w:rsidRPr="00C7315C">
              <w:rPr>
                <w:rFonts w:asciiTheme="majorBidi" w:eastAsia="Arial" w:hAnsiTheme="majorBidi" w:cstheme="majorBidi"/>
              </w:rPr>
              <w:t>Medium</w:t>
            </w:r>
          </w:p>
        </w:tc>
        <w:tc>
          <w:tcPr>
            <w:tcW w:w="1530" w:type="dxa"/>
          </w:tcPr>
          <w:p w14:paraId="2E9FEFE7" w14:textId="02E66C71" w:rsidR="3F0A5444" w:rsidRPr="00C7315C" w:rsidRDefault="3F0A5444" w:rsidP="00C7315C">
            <w:pPr>
              <w:spacing w:line="360" w:lineRule="auto"/>
              <w:jc w:val="both"/>
              <w:rPr>
                <w:rFonts w:asciiTheme="majorBidi" w:hAnsiTheme="majorBidi" w:cstheme="majorBidi"/>
              </w:rPr>
            </w:pPr>
            <w:r w:rsidRPr="00C7315C">
              <w:rPr>
                <w:rFonts w:asciiTheme="majorBidi" w:eastAsia="Arial" w:hAnsiTheme="majorBidi" w:cstheme="majorBidi"/>
              </w:rPr>
              <w:t>Medium</w:t>
            </w:r>
          </w:p>
        </w:tc>
        <w:tc>
          <w:tcPr>
            <w:tcW w:w="2076" w:type="dxa"/>
          </w:tcPr>
          <w:p w14:paraId="33917DE8" w14:textId="7349BCF2" w:rsidR="3F0A5444" w:rsidRPr="00C7315C" w:rsidRDefault="3F0A5444" w:rsidP="00C7315C">
            <w:pPr>
              <w:spacing w:line="360" w:lineRule="auto"/>
              <w:jc w:val="both"/>
              <w:rPr>
                <w:rFonts w:asciiTheme="majorBidi" w:hAnsiTheme="majorBidi" w:cstheme="majorBidi"/>
              </w:rPr>
            </w:pPr>
            <w:r w:rsidRPr="00C7315C">
              <w:rPr>
                <w:rFonts w:asciiTheme="majorBidi" w:eastAsia="Arial" w:hAnsiTheme="majorBidi" w:cstheme="majorBidi"/>
              </w:rPr>
              <w:t>Continuous stakeholder engagement and transparent communication</w:t>
            </w:r>
          </w:p>
        </w:tc>
      </w:tr>
      <w:tr w:rsidR="30B07401" w:rsidRPr="00C7315C" w14:paraId="023585AB" w14:textId="77777777" w:rsidTr="30B07401">
        <w:trPr>
          <w:trHeight w:val="300"/>
        </w:trPr>
        <w:tc>
          <w:tcPr>
            <w:tcW w:w="1803" w:type="dxa"/>
          </w:tcPr>
          <w:p w14:paraId="395CE2F4" w14:textId="57FADEED" w:rsidR="3F0A5444" w:rsidRPr="00C7315C" w:rsidRDefault="3F0A5444" w:rsidP="00C7315C">
            <w:pPr>
              <w:spacing w:line="360" w:lineRule="auto"/>
              <w:jc w:val="both"/>
              <w:rPr>
                <w:rFonts w:asciiTheme="majorBidi" w:hAnsiTheme="majorBidi" w:cstheme="majorBidi"/>
              </w:rPr>
            </w:pPr>
            <w:r w:rsidRPr="00C7315C">
              <w:rPr>
                <w:rFonts w:asciiTheme="majorBidi" w:eastAsia="Arial" w:hAnsiTheme="majorBidi" w:cstheme="majorBidi"/>
              </w:rPr>
              <w:t>Technology integration failure</w:t>
            </w:r>
          </w:p>
        </w:tc>
        <w:tc>
          <w:tcPr>
            <w:tcW w:w="1803" w:type="dxa"/>
          </w:tcPr>
          <w:p w14:paraId="09E3906C" w14:textId="5BF3F062" w:rsidR="3F0A5444" w:rsidRPr="00C7315C" w:rsidRDefault="3F0A5444" w:rsidP="00C7315C">
            <w:pPr>
              <w:spacing w:line="360" w:lineRule="auto"/>
              <w:jc w:val="both"/>
              <w:rPr>
                <w:rFonts w:asciiTheme="majorBidi" w:hAnsiTheme="majorBidi" w:cstheme="majorBidi"/>
              </w:rPr>
            </w:pPr>
            <w:r w:rsidRPr="00C7315C">
              <w:rPr>
                <w:rFonts w:asciiTheme="majorBidi" w:eastAsia="Arial" w:hAnsiTheme="majorBidi" w:cstheme="majorBidi"/>
              </w:rPr>
              <w:t>Low</w:t>
            </w:r>
          </w:p>
        </w:tc>
        <w:tc>
          <w:tcPr>
            <w:tcW w:w="1803" w:type="dxa"/>
          </w:tcPr>
          <w:p w14:paraId="243D5134" w14:textId="60B3FD6B" w:rsidR="3F0A5444" w:rsidRPr="00C7315C" w:rsidRDefault="3F0A5444" w:rsidP="00C7315C">
            <w:pPr>
              <w:spacing w:line="360" w:lineRule="auto"/>
              <w:jc w:val="both"/>
              <w:rPr>
                <w:rFonts w:asciiTheme="majorBidi" w:hAnsiTheme="majorBidi" w:cstheme="majorBidi"/>
              </w:rPr>
            </w:pPr>
            <w:r w:rsidRPr="00C7315C">
              <w:rPr>
                <w:rFonts w:asciiTheme="majorBidi" w:eastAsia="Arial" w:hAnsiTheme="majorBidi" w:cstheme="majorBidi"/>
              </w:rPr>
              <w:t>High</w:t>
            </w:r>
          </w:p>
        </w:tc>
        <w:tc>
          <w:tcPr>
            <w:tcW w:w="1530" w:type="dxa"/>
          </w:tcPr>
          <w:p w14:paraId="4E3F8A16" w14:textId="36866B10" w:rsidR="3F0A5444" w:rsidRPr="00C7315C" w:rsidRDefault="3F0A5444" w:rsidP="00C7315C">
            <w:pPr>
              <w:spacing w:line="360" w:lineRule="auto"/>
              <w:jc w:val="both"/>
              <w:rPr>
                <w:rFonts w:asciiTheme="majorBidi" w:hAnsiTheme="majorBidi" w:cstheme="majorBidi"/>
              </w:rPr>
            </w:pPr>
            <w:r w:rsidRPr="00C7315C">
              <w:rPr>
                <w:rFonts w:asciiTheme="majorBidi" w:eastAsia="Arial" w:hAnsiTheme="majorBidi" w:cstheme="majorBidi"/>
              </w:rPr>
              <w:t>Medium</w:t>
            </w:r>
          </w:p>
        </w:tc>
        <w:tc>
          <w:tcPr>
            <w:tcW w:w="2076" w:type="dxa"/>
          </w:tcPr>
          <w:p w14:paraId="7D2F965C" w14:textId="42AC6E4C" w:rsidR="3F0A5444" w:rsidRPr="00C7315C" w:rsidRDefault="3F0A5444"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Early testing, specialist contractors and </w:t>
            </w:r>
            <w:r w:rsidRPr="00C7315C">
              <w:rPr>
                <w:rFonts w:asciiTheme="majorBidi" w:eastAsia="Arial" w:hAnsiTheme="majorBidi" w:cstheme="majorBidi"/>
              </w:rPr>
              <w:lastRenderedPageBreak/>
              <w:t>phased implementation</w:t>
            </w:r>
          </w:p>
        </w:tc>
      </w:tr>
    </w:tbl>
    <w:p w14:paraId="028472C2" w14:textId="4C63ABD5" w:rsidR="30B07401" w:rsidRPr="00C7315C" w:rsidRDefault="30B07401" w:rsidP="00C7315C">
      <w:pPr>
        <w:spacing w:line="360" w:lineRule="auto"/>
        <w:jc w:val="both"/>
        <w:rPr>
          <w:rFonts w:asciiTheme="majorBidi" w:eastAsia="Arial" w:hAnsiTheme="majorBidi" w:cstheme="majorBidi"/>
        </w:rPr>
      </w:pPr>
    </w:p>
    <w:p w14:paraId="3FD20BFF" w14:textId="52C8D44D" w:rsidR="3F0A5444" w:rsidRPr="00C7315C" w:rsidRDefault="3F0A5444" w:rsidP="00C7315C">
      <w:pPr>
        <w:spacing w:line="360" w:lineRule="auto"/>
        <w:jc w:val="both"/>
        <w:rPr>
          <w:rFonts w:asciiTheme="majorBidi" w:hAnsiTheme="majorBidi" w:cstheme="majorBidi"/>
        </w:rPr>
      </w:pPr>
      <w:r w:rsidRPr="00C7315C">
        <w:rPr>
          <w:rFonts w:asciiTheme="majorBidi" w:eastAsia="Arial" w:hAnsiTheme="majorBidi" w:cstheme="majorBidi"/>
        </w:rPr>
        <w:t>Probability-Impact Matrix</w:t>
      </w:r>
    </w:p>
    <w:tbl>
      <w:tblPr>
        <w:tblStyle w:val="TableGrid"/>
        <w:tblW w:w="0" w:type="auto"/>
        <w:tblLook w:val="06A0" w:firstRow="1" w:lastRow="0" w:firstColumn="1" w:lastColumn="0" w:noHBand="1" w:noVBand="1"/>
      </w:tblPr>
      <w:tblGrid>
        <w:gridCol w:w="2254"/>
        <w:gridCol w:w="2254"/>
        <w:gridCol w:w="2254"/>
        <w:gridCol w:w="2254"/>
      </w:tblGrid>
      <w:tr w:rsidR="30B07401" w:rsidRPr="00C7315C" w14:paraId="2385C0FF" w14:textId="77777777" w:rsidTr="30B07401">
        <w:trPr>
          <w:trHeight w:val="300"/>
        </w:trPr>
        <w:tc>
          <w:tcPr>
            <w:tcW w:w="2254" w:type="dxa"/>
          </w:tcPr>
          <w:p w14:paraId="7C7EF297" w14:textId="1F66F14A" w:rsidR="5884DB00" w:rsidRPr="00C7315C" w:rsidRDefault="5884DB00" w:rsidP="00C7315C">
            <w:pPr>
              <w:spacing w:line="360" w:lineRule="auto"/>
              <w:jc w:val="both"/>
              <w:rPr>
                <w:rFonts w:asciiTheme="majorBidi" w:hAnsiTheme="majorBidi" w:cstheme="majorBidi"/>
              </w:rPr>
            </w:pPr>
            <w:r w:rsidRPr="00C7315C">
              <w:rPr>
                <w:rFonts w:asciiTheme="majorBidi" w:eastAsia="Arial" w:hAnsiTheme="majorBidi" w:cstheme="majorBidi"/>
              </w:rPr>
              <w:t>Impact</w:t>
            </w:r>
          </w:p>
        </w:tc>
        <w:tc>
          <w:tcPr>
            <w:tcW w:w="2254" w:type="dxa"/>
          </w:tcPr>
          <w:p w14:paraId="5C72428B" w14:textId="70D2FEBE" w:rsidR="5884DB00" w:rsidRPr="00C7315C" w:rsidRDefault="5884DB00" w:rsidP="00C7315C">
            <w:pPr>
              <w:spacing w:line="360" w:lineRule="auto"/>
              <w:jc w:val="both"/>
              <w:rPr>
                <w:rFonts w:asciiTheme="majorBidi" w:hAnsiTheme="majorBidi" w:cstheme="majorBidi"/>
              </w:rPr>
            </w:pPr>
            <w:r w:rsidRPr="00C7315C">
              <w:rPr>
                <w:rFonts w:asciiTheme="majorBidi" w:eastAsia="Arial" w:hAnsiTheme="majorBidi" w:cstheme="majorBidi"/>
              </w:rPr>
              <w:t>Low Probability</w:t>
            </w:r>
          </w:p>
        </w:tc>
        <w:tc>
          <w:tcPr>
            <w:tcW w:w="2254" w:type="dxa"/>
          </w:tcPr>
          <w:p w14:paraId="124D92A1" w14:textId="49D36A89" w:rsidR="5884DB00" w:rsidRPr="00C7315C" w:rsidRDefault="5884DB00" w:rsidP="00C7315C">
            <w:pPr>
              <w:spacing w:line="360" w:lineRule="auto"/>
              <w:jc w:val="both"/>
              <w:rPr>
                <w:rFonts w:asciiTheme="majorBidi" w:hAnsiTheme="majorBidi" w:cstheme="majorBidi"/>
              </w:rPr>
            </w:pPr>
            <w:r w:rsidRPr="00C7315C">
              <w:rPr>
                <w:rFonts w:asciiTheme="majorBidi" w:eastAsia="Arial" w:hAnsiTheme="majorBidi" w:cstheme="majorBidi"/>
              </w:rPr>
              <w:t>Medium Probability</w:t>
            </w:r>
          </w:p>
        </w:tc>
        <w:tc>
          <w:tcPr>
            <w:tcW w:w="2254" w:type="dxa"/>
          </w:tcPr>
          <w:p w14:paraId="06872BCC" w14:textId="37033DBF" w:rsidR="5884DB00" w:rsidRPr="00C7315C" w:rsidRDefault="5884DB00" w:rsidP="00C7315C">
            <w:pPr>
              <w:spacing w:line="360" w:lineRule="auto"/>
              <w:jc w:val="both"/>
              <w:rPr>
                <w:rFonts w:asciiTheme="majorBidi" w:hAnsiTheme="majorBidi" w:cstheme="majorBidi"/>
              </w:rPr>
            </w:pPr>
            <w:r w:rsidRPr="00C7315C">
              <w:rPr>
                <w:rFonts w:asciiTheme="majorBidi" w:eastAsia="Arial" w:hAnsiTheme="majorBidi" w:cstheme="majorBidi"/>
              </w:rPr>
              <w:t>High Probability</w:t>
            </w:r>
          </w:p>
        </w:tc>
      </w:tr>
      <w:tr w:rsidR="30B07401" w:rsidRPr="00C7315C" w14:paraId="463374DE" w14:textId="77777777" w:rsidTr="30B07401">
        <w:trPr>
          <w:trHeight w:val="300"/>
        </w:trPr>
        <w:tc>
          <w:tcPr>
            <w:tcW w:w="2254" w:type="dxa"/>
          </w:tcPr>
          <w:p w14:paraId="048BDFAF" w14:textId="6B25B6FA" w:rsidR="5884DB00" w:rsidRPr="00C7315C" w:rsidRDefault="5884DB00" w:rsidP="00C7315C">
            <w:pPr>
              <w:spacing w:line="360" w:lineRule="auto"/>
              <w:jc w:val="both"/>
              <w:rPr>
                <w:rFonts w:asciiTheme="majorBidi" w:hAnsiTheme="majorBidi" w:cstheme="majorBidi"/>
              </w:rPr>
            </w:pPr>
            <w:r w:rsidRPr="00C7315C">
              <w:rPr>
                <w:rFonts w:asciiTheme="majorBidi" w:eastAsia="Arial" w:hAnsiTheme="majorBidi" w:cstheme="majorBidi"/>
              </w:rPr>
              <w:t>High Impact</w:t>
            </w:r>
          </w:p>
        </w:tc>
        <w:tc>
          <w:tcPr>
            <w:tcW w:w="2254" w:type="dxa"/>
          </w:tcPr>
          <w:p w14:paraId="112BD40D" w14:textId="3375725C" w:rsidR="5884DB00" w:rsidRPr="00C7315C" w:rsidRDefault="5884DB00" w:rsidP="00C7315C">
            <w:pPr>
              <w:spacing w:line="360" w:lineRule="auto"/>
              <w:jc w:val="both"/>
              <w:rPr>
                <w:rFonts w:asciiTheme="majorBidi" w:hAnsiTheme="majorBidi" w:cstheme="majorBidi"/>
              </w:rPr>
            </w:pPr>
            <w:r w:rsidRPr="00C7315C">
              <w:rPr>
                <w:rFonts w:asciiTheme="majorBidi" w:eastAsia="Arial" w:hAnsiTheme="majorBidi" w:cstheme="majorBidi"/>
              </w:rPr>
              <w:t>Health &amp; Safety</w:t>
            </w:r>
          </w:p>
        </w:tc>
        <w:tc>
          <w:tcPr>
            <w:tcW w:w="2254" w:type="dxa"/>
          </w:tcPr>
          <w:p w14:paraId="5503CA2D" w14:textId="0B348EC0" w:rsidR="5884DB00" w:rsidRPr="00C7315C" w:rsidRDefault="5884DB00" w:rsidP="00C7315C">
            <w:pPr>
              <w:spacing w:line="360" w:lineRule="auto"/>
              <w:jc w:val="both"/>
              <w:rPr>
                <w:rFonts w:asciiTheme="majorBidi" w:hAnsiTheme="majorBidi" w:cstheme="majorBidi"/>
              </w:rPr>
            </w:pPr>
            <w:r w:rsidRPr="00C7315C">
              <w:rPr>
                <w:rFonts w:asciiTheme="majorBidi" w:eastAsia="Arial" w:hAnsiTheme="majorBidi" w:cstheme="majorBidi"/>
              </w:rPr>
              <w:t>Cost Overruns, Supply Chain</w:t>
            </w:r>
          </w:p>
        </w:tc>
        <w:tc>
          <w:tcPr>
            <w:tcW w:w="2254" w:type="dxa"/>
          </w:tcPr>
          <w:p w14:paraId="4E9D49A4" w14:textId="25440A1B" w:rsidR="5884DB00" w:rsidRPr="00C7315C" w:rsidRDefault="5884DB00" w:rsidP="00C7315C">
            <w:pPr>
              <w:spacing w:line="360" w:lineRule="auto"/>
              <w:jc w:val="both"/>
              <w:rPr>
                <w:rFonts w:asciiTheme="majorBidi" w:hAnsiTheme="majorBidi" w:cstheme="majorBidi"/>
              </w:rPr>
            </w:pPr>
            <w:r w:rsidRPr="00C7315C">
              <w:rPr>
                <w:rFonts w:asciiTheme="majorBidi" w:eastAsia="Arial" w:hAnsiTheme="majorBidi" w:cstheme="majorBidi"/>
              </w:rPr>
              <w:t>Construction delay</w:t>
            </w:r>
          </w:p>
        </w:tc>
      </w:tr>
      <w:tr w:rsidR="30B07401" w:rsidRPr="00C7315C" w14:paraId="21D872CD" w14:textId="77777777" w:rsidTr="30B07401">
        <w:trPr>
          <w:trHeight w:val="300"/>
        </w:trPr>
        <w:tc>
          <w:tcPr>
            <w:tcW w:w="2254" w:type="dxa"/>
          </w:tcPr>
          <w:p w14:paraId="406673D2" w14:textId="333F1721" w:rsidR="5884DB00" w:rsidRPr="00C7315C" w:rsidRDefault="5884DB00" w:rsidP="00C7315C">
            <w:pPr>
              <w:spacing w:line="360" w:lineRule="auto"/>
              <w:jc w:val="both"/>
              <w:rPr>
                <w:rFonts w:asciiTheme="majorBidi" w:hAnsiTheme="majorBidi" w:cstheme="majorBidi"/>
              </w:rPr>
            </w:pPr>
            <w:r w:rsidRPr="00C7315C">
              <w:rPr>
                <w:rFonts w:asciiTheme="majorBidi" w:eastAsia="Arial" w:hAnsiTheme="majorBidi" w:cstheme="majorBidi"/>
              </w:rPr>
              <w:t>Medium Impact</w:t>
            </w:r>
          </w:p>
        </w:tc>
        <w:tc>
          <w:tcPr>
            <w:tcW w:w="2254" w:type="dxa"/>
          </w:tcPr>
          <w:p w14:paraId="20B5FD42" w14:textId="7C07C954" w:rsidR="5884DB00" w:rsidRPr="00C7315C" w:rsidRDefault="5884DB00"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Public Opposition </w:t>
            </w:r>
          </w:p>
        </w:tc>
        <w:tc>
          <w:tcPr>
            <w:tcW w:w="2254" w:type="dxa"/>
          </w:tcPr>
          <w:p w14:paraId="77D29B2E" w14:textId="512E2F35" w:rsidR="5884DB00" w:rsidRPr="00C7315C" w:rsidRDefault="5884DB00" w:rsidP="00C7315C">
            <w:pPr>
              <w:spacing w:line="360" w:lineRule="auto"/>
              <w:jc w:val="both"/>
              <w:rPr>
                <w:rFonts w:asciiTheme="majorBidi" w:hAnsiTheme="majorBidi" w:cstheme="majorBidi"/>
              </w:rPr>
            </w:pPr>
            <w:r w:rsidRPr="00C7315C">
              <w:rPr>
                <w:rFonts w:asciiTheme="majorBidi" w:eastAsia="Arial" w:hAnsiTheme="majorBidi" w:cstheme="majorBidi"/>
              </w:rPr>
              <w:t>Planning Delay, Weather</w:t>
            </w:r>
          </w:p>
        </w:tc>
        <w:tc>
          <w:tcPr>
            <w:tcW w:w="2254" w:type="dxa"/>
          </w:tcPr>
          <w:p w14:paraId="786D3EC5" w14:textId="02AD2499" w:rsidR="30B07401" w:rsidRPr="00C7315C" w:rsidRDefault="30B07401" w:rsidP="00C7315C">
            <w:pPr>
              <w:spacing w:line="360" w:lineRule="auto"/>
              <w:jc w:val="both"/>
              <w:rPr>
                <w:rFonts w:asciiTheme="majorBidi" w:eastAsia="Arial" w:hAnsiTheme="majorBidi" w:cstheme="majorBidi"/>
              </w:rPr>
            </w:pPr>
          </w:p>
        </w:tc>
      </w:tr>
      <w:tr w:rsidR="30B07401" w:rsidRPr="00C7315C" w14:paraId="4B6AD9AC" w14:textId="77777777" w:rsidTr="30B07401">
        <w:trPr>
          <w:trHeight w:val="300"/>
        </w:trPr>
        <w:tc>
          <w:tcPr>
            <w:tcW w:w="2254" w:type="dxa"/>
          </w:tcPr>
          <w:p w14:paraId="19C7CDED" w14:textId="4AF04A72" w:rsidR="5884DB00" w:rsidRPr="00C7315C" w:rsidRDefault="5884DB00" w:rsidP="00C7315C">
            <w:pPr>
              <w:spacing w:line="360" w:lineRule="auto"/>
              <w:jc w:val="both"/>
              <w:rPr>
                <w:rFonts w:asciiTheme="majorBidi" w:hAnsiTheme="majorBidi" w:cstheme="majorBidi"/>
              </w:rPr>
            </w:pPr>
            <w:r w:rsidRPr="00C7315C">
              <w:rPr>
                <w:rFonts w:asciiTheme="majorBidi" w:eastAsia="Arial" w:hAnsiTheme="majorBidi" w:cstheme="majorBidi"/>
              </w:rPr>
              <w:t>Low Impact</w:t>
            </w:r>
          </w:p>
        </w:tc>
        <w:tc>
          <w:tcPr>
            <w:tcW w:w="2254" w:type="dxa"/>
          </w:tcPr>
          <w:p w14:paraId="4C4B5DFE" w14:textId="4FF16CBF" w:rsidR="5884DB00" w:rsidRPr="00C7315C" w:rsidRDefault="5884DB00"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Minor Operational Issues </w:t>
            </w:r>
          </w:p>
        </w:tc>
        <w:tc>
          <w:tcPr>
            <w:tcW w:w="2254" w:type="dxa"/>
          </w:tcPr>
          <w:p w14:paraId="4E2AC1D9" w14:textId="02AD2499" w:rsidR="30B07401" w:rsidRPr="00C7315C" w:rsidRDefault="30B07401" w:rsidP="00C7315C">
            <w:pPr>
              <w:spacing w:line="360" w:lineRule="auto"/>
              <w:jc w:val="both"/>
              <w:rPr>
                <w:rFonts w:asciiTheme="majorBidi" w:eastAsia="Arial" w:hAnsiTheme="majorBidi" w:cstheme="majorBidi"/>
              </w:rPr>
            </w:pPr>
          </w:p>
        </w:tc>
        <w:tc>
          <w:tcPr>
            <w:tcW w:w="2254" w:type="dxa"/>
          </w:tcPr>
          <w:p w14:paraId="00CD60A7" w14:textId="02AD2499" w:rsidR="30B07401" w:rsidRPr="00C7315C" w:rsidRDefault="30B07401" w:rsidP="00C7315C">
            <w:pPr>
              <w:spacing w:line="360" w:lineRule="auto"/>
              <w:jc w:val="both"/>
              <w:rPr>
                <w:rFonts w:asciiTheme="majorBidi" w:eastAsia="Arial" w:hAnsiTheme="majorBidi" w:cstheme="majorBidi"/>
              </w:rPr>
            </w:pPr>
          </w:p>
        </w:tc>
      </w:tr>
    </w:tbl>
    <w:p w14:paraId="6A1EBD0C" w14:textId="15C63D8F" w:rsidR="30B07401" w:rsidRPr="00C7315C" w:rsidRDefault="30B07401" w:rsidP="00C7315C">
      <w:pPr>
        <w:spacing w:line="360" w:lineRule="auto"/>
        <w:jc w:val="both"/>
        <w:rPr>
          <w:rFonts w:asciiTheme="majorBidi" w:eastAsia="Arial" w:hAnsiTheme="majorBidi" w:cstheme="majorBidi"/>
        </w:rPr>
      </w:pPr>
    </w:p>
    <w:p w14:paraId="1BB73A04" w14:textId="792A7B81" w:rsidR="5884DB00" w:rsidRPr="00C7315C" w:rsidRDefault="5884DB00" w:rsidP="00C7315C">
      <w:pPr>
        <w:spacing w:line="360" w:lineRule="auto"/>
        <w:jc w:val="both"/>
        <w:rPr>
          <w:rFonts w:asciiTheme="majorBidi" w:hAnsiTheme="majorBidi" w:cstheme="majorBidi"/>
        </w:rPr>
      </w:pPr>
      <w:r w:rsidRPr="00C7315C">
        <w:rPr>
          <w:rFonts w:asciiTheme="majorBidi" w:eastAsia="Arial" w:hAnsiTheme="majorBidi" w:cstheme="majorBidi"/>
        </w:rPr>
        <w:t>Due to its possible impact on project completion, public confidence, and operational continuity, construction delays are the highest priority risk. As a result, a proactive monitoring strategy that includes frequent schedule reviews, milestone tracking, and backup plans will be implemented</w:t>
      </w:r>
      <w:r w:rsidR="3B0DCEBE" w:rsidRPr="00C7315C">
        <w:rPr>
          <w:rFonts w:asciiTheme="majorBidi" w:eastAsia="Arial" w:hAnsiTheme="majorBidi" w:cstheme="majorBidi"/>
        </w:rPr>
        <w:t xml:space="preserve"> (</w:t>
      </w:r>
      <w:proofErr w:type="spellStart"/>
      <w:r w:rsidR="3B0DCEBE" w:rsidRPr="00C7315C">
        <w:rPr>
          <w:rFonts w:asciiTheme="majorBidi" w:eastAsia="Arial" w:hAnsiTheme="majorBidi" w:cstheme="majorBidi"/>
        </w:rPr>
        <w:t>Dumbravă</w:t>
      </w:r>
      <w:proofErr w:type="spellEnd"/>
      <w:r w:rsidR="3B0DCEBE" w:rsidRPr="00C7315C">
        <w:rPr>
          <w:rFonts w:asciiTheme="majorBidi" w:eastAsia="Arial" w:hAnsiTheme="majorBidi" w:cstheme="majorBidi"/>
        </w:rPr>
        <w:t xml:space="preserve"> and Iacob, 2013)</w:t>
      </w:r>
      <w:r w:rsidRPr="00C7315C">
        <w:rPr>
          <w:rFonts w:asciiTheme="majorBidi" w:eastAsia="Arial" w:hAnsiTheme="majorBidi" w:cstheme="majorBidi"/>
        </w:rPr>
        <w:t>.</w:t>
      </w:r>
    </w:p>
    <w:p w14:paraId="41DCD2B4" w14:textId="3A87E6AA" w:rsidR="5884DB00" w:rsidRPr="00C7315C" w:rsidRDefault="5884DB00" w:rsidP="00C7315C">
      <w:pPr>
        <w:spacing w:line="360" w:lineRule="auto"/>
        <w:jc w:val="both"/>
        <w:rPr>
          <w:rFonts w:asciiTheme="majorBidi" w:hAnsiTheme="majorBidi" w:cstheme="majorBidi"/>
        </w:rPr>
      </w:pPr>
      <w:r w:rsidRPr="00C7315C">
        <w:rPr>
          <w:rFonts w:asciiTheme="majorBidi" w:eastAsia="Arial" w:hAnsiTheme="majorBidi" w:cstheme="majorBidi"/>
        </w:rPr>
        <w:t>At monthly project board meetings, the risk register will be reviewed, and the proper team members will be awarded risk ownership. A qualitative probability-impact method will be used to evaluate new risks; when necessary, quantitative analysis will be done for major financial concerns.</w:t>
      </w:r>
    </w:p>
    <w:p w14:paraId="1C1F6B32" w14:textId="36C04269" w:rsidR="5884DB00" w:rsidRPr="00C7315C" w:rsidRDefault="5884DB00" w:rsidP="00C7315C">
      <w:pPr>
        <w:spacing w:line="360" w:lineRule="auto"/>
        <w:jc w:val="both"/>
        <w:rPr>
          <w:rFonts w:asciiTheme="majorBidi" w:hAnsiTheme="majorBidi" w:cstheme="majorBidi"/>
        </w:rPr>
      </w:pPr>
      <w:r w:rsidRPr="00C7315C">
        <w:rPr>
          <w:rFonts w:asciiTheme="majorBidi" w:eastAsia="Arial" w:hAnsiTheme="majorBidi" w:cstheme="majorBidi"/>
        </w:rPr>
        <w:t>The project team will decrease uncertainty, enhance decision-making, and raise the possibility of completing the project within the predetermined scope, budget, and timeline by putting established risk management procedures into place.</w:t>
      </w:r>
    </w:p>
    <w:p w14:paraId="042B6F2D" w14:textId="77135E48" w:rsidR="5884DB00" w:rsidRPr="00C7315C" w:rsidRDefault="5884DB00" w:rsidP="00C7315C">
      <w:pPr>
        <w:spacing w:line="360" w:lineRule="auto"/>
        <w:jc w:val="both"/>
        <w:rPr>
          <w:rFonts w:asciiTheme="majorBidi" w:hAnsiTheme="majorBidi" w:cstheme="majorBidi"/>
        </w:rPr>
      </w:pPr>
      <w:r w:rsidRPr="00C7315C">
        <w:rPr>
          <w:rFonts w:asciiTheme="majorBidi" w:eastAsia="Arial" w:hAnsiTheme="majorBidi" w:cstheme="majorBidi"/>
        </w:rPr>
        <w:t xml:space="preserve">Conclusion </w:t>
      </w:r>
    </w:p>
    <w:p w14:paraId="2C2B1D57" w14:textId="147EF217" w:rsidR="5884DB00" w:rsidRPr="00C7315C" w:rsidRDefault="5884DB00" w:rsidP="00C7315C">
      <w:pPr>
        <w:spacing w:line="360" w:lineRule="auto"/>
        <w:jc w:val="both"/>
        <w:rPr>
          <w:rFonts w:asciiTheme="majorBidi" w:hAnsiTheme="majorBidi" w:cstheme="majorBidi"/>
        </w:rPr>
      </w:pPr>
      <w:r w:rsidRPr="00C7315C">
        <w:rPr>
          <w:rFonts w:asciiTheme="majorBidi" w:eastAsia="Arial" w:hAnsiTheme="majorBidi" w:cstheme="majorBidi"/>
        </w:rPr>
        <w:t>Redeveloping the major transport hub is a strategically significant infrastructure project that will boost economic growth, support sustainable urban regeneration, and restore transport capacity. Significant operational and financial difficulties resulted from the shutdown of the current facility, underscoring the necessity of a unified project management strategy to develop a cutting-edge, enduring, and inclusive transportation hub.</w:t>
      </w:r>
    </w:p>
    <w:p w14:paraId="1FA5488A" w14:textId="22DBCBD1" w:rsidR="5884DB00" w:rsidRPr="00C7315C" w:rsidRDefault="5884DB00" w:rsidP="00C7315C">
      <w:pPr>
        <w:spacing w:line="360" w:lineRule="auto"/>
        <w:jc w:val="both"/>
        <w:rPr>
          <w:rFonts w:asciiTheme="majorBidi" w:hAnsiTheme="majorBidi" w:cstheme="majorBidi"/>
        </w:rPr>
      </w:pPr>
      <w:r w:rsidRPr="00C7315C">
        <w:rPr>
          <w:rFonts w:asciiTheme="majorBidi" w:eastAsia="Arial" w:hAnsiTheme="majorBidi" w:cstheme="majorBidi"/>
        </w:rPr>
        <w:lastRenderedPageBreak/>
        <w:t>To facilitate the effective completion of a project, this project management plan has shown how to apply accepted project management concepts and methods. A structured framework for managing scope, schedule, cost, quality, and stakeholder expectations throughout the project lifecycle is provided by key tools such as the Work Breakdown Structure, Quad Chart, Gantt Chart, stakeholder analysis, resource allocation planning, and risk management.</w:t>
      </w:r>
    </w:p>
    <w:p w14:paraId="364E4435" w14:textId="19B82117" w:rsidR="5884DB00" w:rsidRPr="00C7315C" w:rsidRDefault="5884DB00" w:rsidP="00C7315C">
      <w:pPr>
        <w:spacing w:line="360" w:lineRule="auto"/>
        <w:jc w:val="both"/>
        <w:rPr>
          <w:rFonts w:asciiTheme="majorBidi" w:hAnsiTheme="majorBidi" w:cstheme="majorBidi"/>
        </w:rPr>
      </w:pPr>
      <w:r w:rsidRPr="00C7315C">
        <w:rPr>
          <w:rFonts w:asciiTheme="majorBidi" w:eastAsia="Arial" w:hAnsiTheme="majorBidi" w:cstheme="majorBidi"/>
        </w:rPr>
        <w:t>Applying established approaches like PMBOK, PRINCE2, and ISO 21502 will boost decision-making, communication, and governance. Effective stakeholder participation, proactive risk management, and routine performance monitoring will assist guarantee that the reconstruction is finished on time and within the allocated budget while achieving environmental, safety, and accessibility goals.</w:t>
      </w:r>
    </w:p>
    <w:p w14:paraId="74E014E2" w14:textId="6FAB4C77" w:rsidR="5884DB00" w:rsidRPr="00C7315C" w:rsidRDefault="5884DB00" w:rsidP="00C7315C">
      <w:pPr>
        <w:spacing w:line="360" w:lineRule="auto"/>
        <w:jc w:val="both"/>
        <w:rPr>
          <w:rFonts w:asciiTheme="majorBidi" w:hAnsiTheme="majorBidi" w:cstheme="majorBidi"/>
        </w:rPr>
      </w:pPr>
      <w:r w:rsidRPr="00C7315C">
        <w:rPr>
          <w:rFonts w:asciiTheme="majorBidi" w:eastAsia="Arial" w:hAnsiTheme="majorBidi" w:cstheme="majorBidi"/>
        </w:rPr>
        <w:t>By enhancing the traveller experience, boosting regional companies, lowering carbon emissions, and building a robust transport infrastructure that can handle future urban mobility demands, the project's successful completion will have long-term social, economic, and environmental advantages.</w:t>
      </w:r>
    </w:p>
    <w:p w14:paraId="6133889B" w14:textId="77777777" w:rsidR="00ED75B0" w:rsidRDefault="00ED75B0" w:rsidP="30B07401">
      <w:pPr>
        <w:rPr>
          <w:rFonts w:ascii="Arial" w:eastAsia="Arial" w:hAnsi="Arial" w:cs="Arial"/>
        </w:rPr>
      </w:pPr>
    </w:p>
    <w:p w14:paraId="13D5FFEC" w14:textId="77777777" w:rsidR="0062303E" w:rsidRDefault="0062303E" w:rsidP="30B07401">
      <w:pPr>
        <w:rPr>
          <w:rFonts w:ascii="Arial" w:eastAsia="Arial" w:hAnsi="Arial" w:cs="Arial"/>
        </w:rPr>
      </w:pPr>
    </w:p>
    <w:p w14:paraId="6DD25EE0" w14:textId="77777777" w:rsidR="0062303E" w:rsidRDefault="0062303E" w:rsidP="30B07401">
      <w:pPr>
        <w:rPr>
          <w:rFonts w:ascii="Arial" w:eastAsia="Arial" w:hAnsi="Arial" w:cs="Arial"/>
        </w:rPr>
      </w:pPr>
    </w:p>
    <w:p w14:paraId="0DD55528" w14:textId="77777777" w:rsidR="0062303E" w:rsidRDefault="0062303E" w:rsidP="30B07401">
      <w:pPr>
        <w:rPr>
          <w:rFonts w:ascii="Arial" w:eastAsia="Arial" w:hAnsi="Arial" w:cs="Arial"/>
        </w:rPr>
      </w:pPr>
    </w:p>
    <w:p w14:paraId="003C519E" w14:textId="77777777" w:rsidR="0062303E" w:rsidRDefault="0062303E" w:rsidP="30B07401">
      <w:pPr>
        <w:rPr>
          <w:rFonts w:ascii="Arial" w:eastAsia="Arial" w:hAnsi="Arial" w:cs="Arial"/>
        </w:rPr>
      </w:pPr>
    </w:p>
    <w:p w14:paraId="013B99AB" w14:textId="77777777" w:rsidR="0062303E" w:rsidRDefault="0062303E" w:rsidP="30B07401">
      <w:pPr>
        <w:rPr>
          <w:rFonts w:ascii="Arial" w:eastAsia="Arial" w:hAnsi="Arial" w:cs="Arial"/>
        </w:rPr>
      </w:pPr>
    </w:p>
    <w:p w14:paraId="46EB69B6" w14:textId="77777777" w:rsidR="0062303E" w:rsidRDefault="0062303E" w:rsidP="30B07401">
      <w:pPr>
        <w:rPr>
          <w:rFonts w:ascii="Arial" w:eastAsia="Arial" w:hAnsi="Arial" w:cs="Arial"/>
        </w:rPr>
      </w:pPr>
    </w:p>
    <w:p w14:paraId="419C26F3" w14:textId="77777777" w:rsidR="0062303E" w:rsidRDefault="0062303E" w:rsidP="30B07401">
      <w:pPr>
        <w:rPr>
          <w:rFonts w:ascii="Arial" w:eastAsia="Arial" w:hAnsi="Arial" w:cs="Arial"/>
        </w:rPr>
      </w:pPr>
    </w:p>
    <w:p w14:paraId="71609E73" w14:textId="77777777" w:rsidR="0062303E" w:rsidRDefault="0062303E" w:rsidP="30B07401">
      <w:pPr>
        <w:rPr>
          <w:rFonts w:ascii="Arial" w:eastAsia="Arial" w:hAnsi="Arial" w:cs="Arial"/>
        </w:rPr>
      </w:pPr>
    </w:p>
    <w:p w14:paraId="28E8A02E" w14:textId="77777777" w:rsidR="0062303E" w:rsidRDefault="0062303E" w:rsidP="30B07401">
      <w:pPr>
        <w:rPr>
          <w:rFonts w:ascii="Arial" w:eastAsia="Arial" w:hAnsi="Arial" w:cs="Arial"/>
        </w:rPr>
      </w:pPr>
    </w:p>
    <w:p w14:paraId="19CC557A" w14:textId="77777777" w:rsidR="0062303E" w:rsidRDefault="0062303E" w:rsidP="30B07401">
      <w:pPr>
        <w:rPr>
          <w:rFonts w:ascii="Arial" w:eastAsia="Arial" w:hAnsi="Arial" w:cs="Arial"/>
        </w:rPr>
      </w:pPr>
    </w:p>
    <w:p w14:paraId="1A115F6A" w14:textId="77777777" w:rsidR="0062303E" w:rsidRDefault="0062303E" w:rsidP="30B07401">
      <w:pPr>
        <w:rPr>
          <w:rFonts w:ascii="Arial" w:eastAsia="Arial" w:hAnsi="Arial" w:cs="Arial"/>
        </w:rPr>
      </w:pPr>
    </w:p>
    <w:p w14:paraId="6325176B" w14:textId="77777777" w:rsidR="0062303E" w:rsidRDefault="0062303E" w:rsidP="30B07401">
      <w:pPr>
        <w:rPr>
          <w:rFonts w:ascii="Arial" w:eastAsia="Arial" w:hAnsi="Arial" w:cs="Arial"/>
        </w:rPr>
      </w:pPr>
    </w:p>
    <w:p w14:paraId="32F33CC4" w14:textId="77777777" w:rsidR="006F0BF3" w:rsidRDefault="006F0BF3" w:rsidP="30B07401">
      <w:pPr>
        <w:rPr>
          <w:rFonts w:ascii="Arial" w:eastAsia="Arial" w:hAnsi="Arial" w:cs="Arial"/>
        </w:rPr>
      </w:pPr>
    </w:p>
    <w:p w14:paraId="14D9976A" w14:textId="77777777" w:rsidR="006F0BF3" w:rsidRDefault="006F0BF3" w:rsidP="30B07401">
      <w:pPr>
        <w:rPr>
          <w:rFonts w:ascii="Arial" w:eastAsia="Arial" w:hAnsi="Arial" w:cs="Arial"/>
        </w:rPr>
      </w:pPr>
    </w:p>
    <w:p w14:paraId="605E35B3" w14:textId="77777777" w:rsidR="006F0BF3" w:rsidRDefault="006F0BF3" w:rsidP="30B07401">
      <w:pPr>
        <w:rPr>
          <w:rFonts w:ascii="Arial" w:eastAsia="Arial" w:hAnsi="Arial" w:cs="Arial"/>
        </w:rPr>
      </w:pPr>
    </w:p>
    <w:p w14:paraId="1813D3BB" w14:textId="27863828" w:rsidR="5884DB00" w:rsidRDefault="5884DB00" w:rsidP="00347EA4">
      <w:pPr>
        <w:pStyle w:val="Heading1"/>
      </w:pPr>
      <w:bookmarkStart w:id="12" w:name="_Toc235725574"/>
      <w:r w:rsidRPr="00347EA4">
        <w:lastRenderedPageBreak/>
        <w:t>Reference</w:t>
      </w:r>
      <w:bookmarkEnd w:id="12"/>
      <w:r w:rsidRPr="30B07401">
        <w:t xml:space="preserve"> </w:t>
      </w:r>
    </w:p>
    <w:p w14:paraId="6597ACCF" w14:textId="7AD6C9C4" w:rsidR="670C81A5" w:rsidRDefault="670C81A5" w:rsidP="30B07401">
      <w:r w:rsidRPr="30B07401">
        <w:rPr>
          <w:rFonts w:ascii="Arial" w:eastAsia="Arial" w:hAnsi="Arial" w:cs="Arial"/>
        </w:rPr>
        <w:t xml:space="preserve">Association for Project Management (APM) (2019) </w:t>
      </w:r>
      <w:r w:rsidRPr="30B07401">
        <w:rPr>
          <w:rFonts w:ascii="Arial" w:eastAsia="Arial" w:hAnsi="Arial" w:cs="Arial"/>
          <w:i/>
          <w:iCs/>
        </w:rPr>
        <w:t>APM Body of Knowledge</w:t>
      </w:r>
      <w:r w:rsidRPr="30B07401">
        <w:rPr>
          <w:rFonts w:ascii="Arial" w:eastAsia="Arial" w:hAnsi="Arial" w:cs="Arial"/>
        </w:rPr>
        <w:t>. 7th ed. Princes Risborough: APM.</w:t>
      </w:r>
    </w:p>
    <w:p w14:paraId="3F149612" w14:textId="17EC4A81" w:rsidR="22375540" w:rsidRDefault="22375540" w:rsidP="30B07401">
      <w:r w:rsidRPr="30B07401">
        <w:rPr>
          <w:rFonts w:ascii="Arial" w:eastAsia="Arial" w:hAnsi="Arial" w:cs="Arial"/>
        </w:rPr>
        <w:t xml:space="preserve">Burke, R. (2023) </w:t>
      </w:r>
      <w:r w:rsidRPr="30B07401">
        <w:rPr>
          <w:rFonts w:ascii="Arial" w:eastAsia="Arial" w:hAnsi="Arial" w:cs="Arial"/>
          <w:i/>
          <w:iCs/>
        </w:rPr>
        <w:t>Project Management: Planning and Control Techniques</w:t>
      </w:r>
      <w:r w:rsidRPr="30B07401">
        <w:rPr>
          <w:rFonts w:ascii="Arial" w:eastAsia="Arial" w:hAnsi="Arial" w:cs="Arial"/>
        </w:rPr>
        <w:t>. 9th ed. Chichester: Wiley.</w:t>
      </w:r>
    </w:p>
    <w:p w14:paraId="0173E489" w14:textId="1060C766" w:rsidR="27503FCA" w:rsidRDefault="27503FCA" w:rsidP="30B07401">
      <w:proofErr w:type="spellStart"/>
      <w:r w:rsidRPr="30B07401">
        <w:rPr>
          <w:rFonts w:ascii="Arial" w:eastAsia="Arial" w:hAnsi="Arial" w:cs="Arial"/>
          <w:color w:val="222222"/>
        </w:rPr>
        <w:t>Dumbravă</w:t>
      </w:r>
      <w:proofErr w:type="spellEnd"/>
      <w:r w:rsidRPr="30B07401">
        <w:rPr>
          <w:rFonts w:ascii="Arial" w:eastAsia="Arial" w:hAnsi="Arial" w:cs="Arial"/>
          <w:color w:val="222222"/>
        </w:rPr>
        <w:t xml:space="preserve">, V. and Iacob, V.S., 2013. Using probability–impact matrix in analysis and risk assessment projects. </w:t>
      </w:r>
      <w:r w:rsidRPr="30B07401">
        <w:rPr>
          <w:rFonts w:ascii="Arial" w:eastAsia="Arial" w:hAnsi="Arial" w:cs="Arial"/>
          <w:i/>
          <w:iCs/>
          <w:color w:val="222222"/>
        </w:rPr>
        <w:t>Journal of Knowledge Management, Economics and Information Technology</w:t>
      </w:r>
      <w:r w:rsidRPr="30B07401">
        <w:rPr>
          <w:rFonts w:ascii="Arial" w:eastAsia="Arial" w:hAnsi="Arial" w:cs="Arial"/>
          <w:color w:val="222222"/>
        </w:rPr>
        <w:t xml:space="preserve">, </w:t>
      </w:r>
      <w:r w:rsidRPr="30B07401">
        <w:rPr>
          <w:rFonts w:ascii="Arial" w:eastAsia="Arial" w:hAnsi="Arial" w:cs="Arial"/>
          <w:i/>
          <w:iCs/>
          <w:color w:val="222222"/>
        </w:rPr>
        <w:t>3</w:t>
      </w:r>
      <w:r w:rsidRPr="30B07401">
        <w:rPr>
          <w:rFonts w:ascii="Arial" w:eastAsia="Arial" w:hAnsi="Arial" w:cs="Arial"/>
          <w:color w:val="222222"/>
        </w:rPr>
        <w:t>(6), pp.1-7.</w:t>
      </w:r>
    </w:p>
    <w:p w14:paraId="75475930" w14:textId="4F9BAD06" w:rsidR="21E53698" w:rsidRDefault="21E53698" w:rsidP="30B07401">
      <w:pPr>
        <w:rPr>
          <w:rFonts w:ascii="Arial" w:eastAsia="Arial" w:hAnsi="Arial" w:cs="Arial"/>
          <w:color w:val="222222"/>
        </w:rPr>
      </w:pPr>
      <w:r w:rsidRPr="30B07401">
        <w:rPr>
          <w:rFonts w:ascii="Arial" w:eastAsia="Arial" w:hAnsi="Arial" w:cs="Arial"/>
          <w:color w:val="222222"/>
        </w:rPr>
        <w:t xml:space="preserve">Eriksson, P.E., 2017. Procurement strategies for enhancing exploration and exploitation in construction projects. </w:t>
      </w:r>
      <w:r w:rsidRPr="30B07401">
        <w:rPr>
          <w:rFonts w:ascii="Arial" w:eastAsia="Arial" w:hAnsi="Arial" w:cs="Arial"/>
          <w:i/>
          <w:iCs/>
          <w:color w:val="222222"/>
        </w:rPr>
        <w:t>Journal of financial management of property and construction</w:t>
      </w:r>
      <w:r w:rsidRPr="30B07401">
        <w:rPr>
          <w:rFonts w:ascii="Arial" w:eastAsia="Arial" w:hAnsi="Arial" w:cs="Arial"/>
          <w:color w:val="222222"/>
        </w:rPr>
        <w:t xml:space="preserve">, </w:t>
      </w:r>
      <w:r w:rsidRPr="30B07401">
        <w:rPr>
          <w:rFonts w:ascii="Arial" w:eastAsia="Arial" w:hAnsi="Arial" w:cs="Arial"/>
          <w:i/>
          <w:iCs/>
          <w:color w:val="222222"/>
        </w:rPr>
        <w:t>22</w:t>
      </w:r>
      <w:r w:rsidRPr="30B07401">
        <w:rPr>
          <w:rFonts w:ascii="Arial" w:eastAsia="Arial" w:hAnsi="Arial" w:cs="Arial"/>
          <w:color w:val="222222"/>
        </w:rPr>
        <w:t>(2), pp.211-230.</w:t>
      </w:r>
    </w:p>
    <w:p w14:paraId="21AC53DB" w14:textId="6C4DC4B8" w:rsidR="77B525DE" w:rsidRDefault="77B525DE" w:rsidP="30B07401">
      <w:r w:rsidRPr="30B07401">
        <w:rPr>
          <w:rFonts w:ascii="Arial" w:eastAsia="Arial" w:hAnsi="Arial" w:cs="Arial"/>
          <w:color w:val="222222"/>
        </w:rPr>
        <w:t xml:space="preserve">Heagney, J., 2016. </w:t>
      </w:r>
      <w:r w:rsidRPr="30B07401">
        <w:rPr>
          <w:rFonts w:ascii="Arial" w:eastAsia="Arial" w:hAnsi="Arial" w:cs="Arial"/>
          <w:i/>
          <w:iCs/>
          <w:color w:val="222222"/>
        </w:rPr>
        <w:t>Fundamentals of project management</w:t>
      </w:r>
      <w:r w:rsidRPr="30B07401">
        <w:rPr>
          <w:rFonts w:ascii="Arial" w:eastAsia="Arial" w:hAnsi="Arial" w:cs="Arial"/>
          <w:color w:val="222222"/>
        </w:rPr>
        <w:t xml:space="preserve">. </w:t>
      </w:r>
      <w:proofErr w:type="spellStart"/>
      <w:r w:rsidRPr="30B07401">
        <w:rPr>
          <w:rFonts w:ascii="Arial" w:eastAsia="Arial" w:hAnsi="Arial" w:cs="Arial"/>
          <w:color w:val="222222"/>
        </w:rPr>
        <w:t>Amacom</w:t>
      </w:r>
      <w:proofErr w:type="spellEnd"/>
      <w:r w:rsidRPr="30B07401">
        <w:rPr>
          <w:rFonts w:ascii="Arial" w:eastAsia="Arial" w:hAnsi="Arial" w:cs="Arial"/>
          <w:color w:val="222222"/>
        </w:rPr>
        <w:t>.</w:t>
      </w:r>
    </w:p>
    <w:p w14:paraId="3F66A71E" w14:textId="4DC27E9D" w:rsidR="5FB5E604" w:rsidRDefault="5FB5E604" w:rsidP="30B07401">
      <w:pPr>
        <w:rPr>
          <w:rFonts w:ascii="Arial" w:eastAsia="Arial" w:hAnsi="Arial" w:cs="Arial"/>
          <w:color w:val="222222"/>
        </w:rPr>
      </w:pPr>
      <w:r w:rsidRPr="30B07401">
        <w:rPr>
          <w:rFonts w:ascii="Arial" w:eastAsia="Arial" w:hAnsi="Arial" w:cs="Arial"/>
          <w:color w:val="222222"/>
        </w:rPr>
        <w:t xml:space="preserve">Karlsen, J.T., 2002. Project stakeholder management. </w:t>
      </w:r>
      <w:r w:rsidRPr="30B07401">
        <w:rPr>
          <w:rFonts w:ascii="Arial" w:eastAsia="Arial" w:hAnsi="Arial" w:cs="Arial"/>
          <w:i/>
          <w:iCs/>
          <w:color w:val="222222"/>
        </w:rPr>
        <w:t>Engineering management journal</w:t>
      </w:r>
      <w:r w:rsidRPr="30B07401">
        <w:rPr>
          <w:rFonts w:ascii="Arial" w:eastAsia="Arial" w:hAnsi="Arial" w:cs="Arial"/>
          <w:color w:val="222222"/>
        </w:rPr>
        <w:t xml:space="preserve">, </w:t>
      </w:r>
      <w:r w:rsidRPr="30B07401">
        <w:rPr>
          <w:rFonts w:ascii="Arial" w:eastAsia="Arial" w:hAnsi="Arial" w:cs="Arial"/>
          <w:i/>
          <w:iCs/>
          <w:color w:val="222222"/>
        </w:rPr>
        <w:t>14</w:t>
      </w:r>
      <w:r w:rsidRPr="30B07401">
        <w:rPr>
          <w:rFonts w:ascii="Arial" w:eastAsia="Arial" w:hAnsi="Arial" w:cs="Arial"/>
          <w:color w:val="222222"/>
        </w:rPr>
        <w:t>(4), pp.19-24.</w:t>
      </w:r>
    </w:p>
    <w:p w14:paraId="4E79ED54" w14:textId="2C80205F" w:rsidR="59814930" w:rsidRDefault="59814930" w:rsidP="30B07401">
      <w:r w:rsidRPr="30B07401">
        <w:rPr>
          <w:rFonts w:ascii="Arial" w:eastAsia="Arial" w:hAnsi="Arial" w:cs="Arial"/>
        </w:rPr>
        <w:t xml:space="preserve">Kerzner, H. (2022) </w:t>
      </w:r>
      <w:r w:rsidRPr="30B07401">
        <w:rPr>
          <w:rFonts w:ascii="Arial" w:eastAsia="Arial" w:hAnsi="Arial" w:cs="Arial"/>
          <w:i/>
          <w:iCs/>
        </w:rPr>
        <w:t>Project Management: A Systems Approach to Planning, Scheduling and Controlling</w:t>
      </w:r>
      <w:r w:rsidRPr="30B07401">
        <w:rPr>
          <w:rFonts w:ascii="Arial" w:eastAsia="Arial" w:hAnsi="Arial" w:cs="Arial"/>
        </w:rPr>
        <w:t>. 13th ed. Hoboken: Wiley.</w:t>
      </w:r>
    </w:p>
    <w:p w14:paraId="25B37188" w14:textId="31DDD499" w:rsidR="2341FE34" w:rsidRDefault="2341FE34" w:rsidP="30B07401">
      <w:pPr>
        <w:rPr>
          <w:rFonts w:ascii="Arial" w:eastAsia="Arial" w:hAnsi="Arial" w:cs="Arial"/>
        </w:rPr>
      </w:pPr>
      <w:r w:rsidRPr="30B07401">
        <w:rPr>
          <w:rFonts w:ascii="Arial" w:eastAsia="Arial" w:hAnsi="Arial" w:cs="Arial"/>
        </w:rPr>
        <w:t xml:space="preserve">Lock, D. (2020) </w:t>
      </w:r>
      <w:r w:rsidRPr="30B07401">
        <w:rPr>
          <w:rFonts w:ascii="Arial" w:eastAsia="Arial" w:hAnsi="Arial" w:cs="Arial"/>
          <w:i/>
          <w:iCs/>
        </w:rPr>
        <w:t>Project Management</w:t>
      </w:r>
      <w:r w:rsidRPr="30B07401">
        <w:rPr>
          <w:rFonts w:ascii="Arial" w:eastAsia="Arial" w:hAnsi="Arial" w:cs="Arial"/>
        </w:rPr>
        <w:t>. 11th ed. London: Routledge.</w:t>
      </w:r>
    </w:p>
    <w:p w14:paraId="7CF310B6" w14:textId="1C5EFE8F" w:rsidR="55AFFCD6" w:rsidRDefault="55AFFCD6" w:rsidP="30B07401">
      <w:pPr>
        <w:rPr>
          <w:rFonts w:ascii="Arial" w:eastAsia="Arial" w:hAnsi="Arial" w:cs="Arial"/>
          <w:color w:val="222222"/>
        </w:rPr>
      </w:pPr>
      <w:r w:rsidRPr="30B07401">
        <w:rPr>
          <w:rFonts w:ascii="Arial" w:eastAsia="Arial" w:hAnsi="Arial" w:cs="Arial"/>
          <w:color w:val="222222"/>
        </w:rPr>
        <w:t xml:space="preserve">Morledge, R., Smith, A.J. and Appiah, S.Y., 2021. </w:t>
      </w:r>
      <w:r w:rsidRPr="30B07401">
        <w:rPr>
          <w:rFonts w:ascii="Arial" w:eastAsia="Arial" w:hAnsi="Arial" w:cs="Arial"/>
          <w:i/>
          <w:iCs/>
          <w:color w:val="222222"/>
        </w:rPr>
        <w:t>Building procurement</w:t>
      </w:r>
      <w:r w:rsidRPr="30B07401">
        <w:rPr>
          <w:rFonts w:ascii="Arial" w:eastAsia="Arial" w:hAnsi="Arial" w:cs="Arial"/>
          <w:color w:val="222222"/>
        </w:rPr>
        <w:t>. John Wiley &amp; Sons.</w:t>
      </w:r>
    </w:p>
    <w:p w14:paraId="45B89550" w14:textId="2EFB1226" w:rsidR="5429AC73" w:rsidRDefault="5429AC73" w:rsidP="30B07401">
      <w:r w:rsidRPr="30B07401">
        <w:rPr>
          <w:rFonts w:ascii="Arial" w:eastAsia="Arial" w:hAnsi="Arial" w:cs="Arial"/>
        </w:rPr>
        <w:t xml:space="preserve">Project Management Institute (PMI) (2021) </w:t>
      </w:r>
      <w:r w:rsidRPr="30B07401">
        <w:rPr>
          <w:rFonts w:ascii="Arial" w:eastAsia="Arial" w:hAnsi="Arial" w:cs="Arial"/>
          <w:i/>
          <w:iCs/>
        </w:rPr>
        <w:t>A Guide to the Project Management Body of Knowledge (PMBOK® Guide)</w:t>
      </w:r>
      <w:r w:rsidRPr="30B07401">
        <w:rPr>
          <w:rFonts w:ascii="Arial" w:eastAsia="Arial" w:hAnsi="Arial" w:cs="Arial"/>
        </w:rPr>
        <w:t>. 7th ed. Newtown Square, PA: PMI.</w:t>
      </w:r>
    </w:p>
    <w:p w14:paraId="366A2F31" w14:textId="14C7C270" w:rsidR="004E6C5F" w:rsidRDefault="004E6C5F" w:rsidP="30B07401">
      <w:r w:rsidRPr="30B07401">
        <w:rPr>
          <w:rFonts w:ascii="Arial" w:eastAsia="Arial" w:hAnsi="Arial" w:cs="Arial"/>
        </w:rPr>
        <w:t xml:space="preserve">ISO (2018) </w:t>
      </w:r>
      <w:r w:rsidRPr="30B07401">
        <w:rPr>
          <w:rFonts w:ascii="Arial" w:eastAsia="Arial" w:hAnsi="Arial" w:cs="Arial"/>
          <w:i/>
          <w:iCs/>
        </w:rPr>
        <w:t>ISO 31000:2018 Risk Management – Guidelines</w:t>
      </w:r>
      <w:r w:rsidRPr="30B07401">
        <w:rPr>
          <w:rFonts w:ascii="Arial" w:eastAsia="Arial" w:hAnsi="Arial" w:cs="Arial"/>
        </w:rPr>
        <w:t>. Geneva: International Organization for Standardization.</w:t>
      </w:r>
    </w:p>
    <w:p w14:paraId="6285F5C2" w14:textId="45542B11" w:rsidR="06A68785" w:rsidRDefault="06A68785" w:rsidP="30B07401">
      <w:r w:rsidRPr="30B07401">
        <w:rPr>
          <w:rFonts w:ascii="Arial" w:eastAsia="Arial" w:hAnsi="Arial" w:cs="Arial"/>
          <w:color w:val="222222"/>
        </w:rPr>
        <w:t xml:space="preserve">Stamey, J. and Honeycutt, T., 2005. Quad charts in software project management. </w:t>
      </w:r>
      <w:r w:rsidRPr="30B07401">
        <w:rPr>
          <w:rFonts w:ascii="Arial" w:eastAsia="Arial" w:hAnsi="Arial" w:cs="Arial"/>
          <w:i/>
          <w:iCs/>
          <w:color w:val="222222"/>
        </w:rPr>
        <w:t>Journal of Computing Sciences in Colleges</w:t>
      </w:r>
      <w:r w:rsidRPr="30B07401">
        <w:rPr>
          <w:rFonts w:ascii="Arial" w:eastAsia="Arial" w:hAnsi="Arial" w:cs="Arial"/>
          <w:color w:val="222222"/>
        </w:rPr>
        <w:t xml:space="preserve">, </w:t>
      </w:r>
      <w:r w:rsidRPr="30B07401">
        <w:rPr>
          <w:rFonts w:ascii="Arial" w:eastAsia="Arial" w:hAnsi="Arial" w:cs="Arial"/>
          <w:i/>
          <w:iCs/>
          <w:color w:val="222222"/>
        </w:rPr>
        <w:t>21</w:t>
      </w:r>
      <w:r w:rsidRPr="30B07401">
        <w:rPr>
          <w:rFonts w:ascii="Arial" w:eastAsia="Arial" w:hAnsi="Arial" w:cs="Arial"/>
          <w:color w:val="222222"/>
        </w:rPr>
        <w:t>(2), pp.322-327.</w:t>
      </w:r>
    </w:p>
    <w:p w14:paraId="608F0CA8" w14:textId="4EAEC335" w:rsidR="52AF2369" w:rsidRDefault="52AF2369" w:rsidP="30B07401">
      <w:pPr>
        <w:rPr>
          <w:rFonts w:ascii="Arial" w:eastAsia="Arial" w:hAnsi="Arial" w:cs="Arial"/>
        </w:rPr>
      </w:pPr>
      <w:proofErr w:type="spellStart"/>
      <w:r w:rsidRPr="30B07401">
        <w:rPr>
          <w:rFonts w:ascii="Arial" w:eastAsia="Arial" w:hAnsi="Arial" w:cs="Arial"/>
        </w:rPr>
        <w:t>Serrador</w:t>
      </w:r>
      <w:proofErr w:type="spellEnd"/>
      <w:r w:rsidRPr="30B07401">
        <w:rPr>
          <w:rFonts w:ascii="Arial" w:eastAsia="Arial" w:hAnsi="Arial" w:cs="Arial"/>
        </w:rPr>
        <w:t xml:space="preserve">, P. and Turner, R. (2015) ‘The relationship between project success and project efficiency’, </w:t>
      </w:r>
      <w:r w:rsidRPr="30B07401">
        <w:rPr>
          <w:rFonts w:ascii="Arial" w:eastAsia="Arial" w:hAnsi="Arial" w:cs="Arial"/>
          <w:i/>
          <w:iCs/>
        </w:rPr>
        <w:t>International Journal of Project Management</w:t>
      </w:r>
      <w:r w:rsidRPr="30B07401">
        <w:rPr>
          <w:rFonts w:ascii="Arial" w:eastAsia="Arial" w:hAnsi="Arial" w:cs="Arial"/>
        </w:rPr>
        <w:t>, 33(7), pp. 1498–1509.</w:t>
      </w:r>
    </w:p>
    <w:p w14:paraId="5B21030D" w14:textId="137481D2" w:rsidR="4F29C34D" w:rsidRDefault="4F29C34D" w:rsidP="30B07401">
      <w:r w:rsidRPr="30B07401">
        <w:rPr>
          <w:rFonts w:ascii="Arial" w:eastAsia="Arial" w:hAnsi="Arial" w:cs="Arial"/>
        </w:rPr>
        <w:t xml:space="preserve">Turner, J.R. (2022) </w:t>
      </w:r>
      <w:r w:rsidRPr="30B07401">
        <w:rPr>
          <w:rFonts w:ascii="Arial" w:eastAsia="Arial" w:hAnsi="Arial" w:cs="Arial"/>
          <w:i/>
          <w:iCs/>
        </w:rPr>
        <w:t>The Handbook of Project-Based Management</w:t>
      </w:r>
      <w:r w:rsidRPr="30B07401">
        <w:rPr>
          <w:rFonts w:ascii="Arial" w:eastAsia="Arial" w:hAnsi="Arial" w:cs="Arial"/>
        </w:rPr>
        <w:t>. 5th ed. New York: McGraw-Hill.</w:t>
      </w:r>
    </w:p>
    <w:p w14:paraId="10532A10" w14:textId="2F5CC905" w:rsidR="7E28CDC1" w:rsidRDefault="7E28CDC1" w:rsidP="30B07401">
      <w:r w:rsidRPr="30B07401">
        <w:rPr>
          <w:rFonts w:ascii="Arial" w:eastAsia="Arial" w:hAnsi="Arial" w:cs="Arial"/>
        </w:rPr>
        <w:t xml:space="preserve">Too, E.G. and Weaver, P. (2014) ‘The management of project management: A conceptual framework for project governance’, </w:t>
      </w:r>
      <w:r w:rsidRPr="30B07401">
        <w:rPr>
          <w:rFonts w:ascii="Arial" w:eastAsia="Arial" w:hAnsi="Arial" w:cs="Arial"/>
          <w:i/>
          <w:iCs/>
        </w:rPr>
        <w:t>International Journal of Project Management</w:t>
      </w:r>
      <w:r w:rsidRPr="30B07401">
        <w:rPr>
          <w:rFonts w:ascii="Arial" w:eastAsia="Arial" w:hAnsi="Arial" w:cs="Arial"/>
        </w:rPr>
        <w:t>, 32(8), pp. 1382–1394.</w:t>
      </w:r>
    </w:p>
    <w:sectPr w:rsidR="7E28CDC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5D172D" w14:textId="77777777" w:rsidR="00806427" w:rsidRDefault="00806427" w:rsidP="00347EA4">
      <w:pPr>
        <w:spacing w:after="0" w:line="240" w:lineRule="auto"/>
      </w:pPr>
      <w:r>
        <w:separator/>
      </w:r>
    </w:p>
  </w:endnote>
  <w:endnote w:type="continuationSeparator" w:id="0">
    <w:p w14:paraId="554C8226" w14:textId="77777777" w:rsidR="00806427" w:rsidRDefault="00806427" w:rsidP="00347E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970BCF" w14:textId="77777777" w:rsidR="00806427" w:rsidRDefault="00806427" w:rsidP="00347EA4">
      <w:pPr>
        <w:spacing w:after="0" w:line="240" w:lineRule="auto"/>
      </w:pPr>
      <w:r>
        <w:separator/>
      </w:r>
    </w:p>
  </w:footnote>
  <w:footnote w:type="continuationSeparator" w:id="0">
    <w:p w14:paraId="7E20CFC3" w14:textId="77777777" w:rsidR="00806427" w:rsidRDefault="00806427" w:rsidP="00347E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52E589"/>
    <w:multiLevelType w:val="hybridMultilevel"/>
    <w:tmpl w:val="F8A45F1E"/>
    <w:lvl w:ilvl="0" w:tplc="60842A6E">
      <w:start w:val="1"/>
      <w:numFmt w:val="bullet"/>
      <w:lvlText w:val=""/>
      <w:lvlJc w:val="left"/>
      <w:pPr>
        <w:ind w:left="720" w:hanging="360"/>
      </w:pPr>
      <w:rPr>
        <w:rFonts w:ascii="Symbol" w:hAnsi="Symbol" w:hint="default"/>
      </w:rPr>
    </w:lvl>
    <w:lvl w:ilvl="1" w:tplc="37CE2D60">
      <w:start w:val="1"/>
      <w:numFmt w:val="bullet"/>
      <w:lvlText w:val="o"/>
      <w:lvlJc w:val="left"/>
      <w:pPr>
        <w:ind w:left="1440" w:hanging="360"/>
      </w:pPr>
      <w:rPr>
        <w:rFonts w:ascii="Courier New" w:hAnsi="Courier New" w:hint="default"/>
      </w:rPr>
    </w:lvl>
    <w:lvl w:ilvl="2" w:tplc="1FA42C26">
      <w:start w:val="1"/>
      <w:numFmt w:val="bullet"/>
      <w:lvlText w:val=""/>
      <w:lvlJc w:val="left"/>
      <w:pPr>
        <w:ind w:left="2160" w:hanging="360"/>
      </w:pPr>
      <w:rPr>
        <w:rFonts w:ascii="Wingdings" w:hAnsi="Wingdings" w:hint="default"/>
      </w:rPr>
    </w:lvl>
    <w:lvl w:ilvl="3" w:tplc="2DBAA996">
      <w:start w:val="1"/>
      <w:numFmt w:val="bullet"/>
      <w:lvlText w:val=""/>
      <w:lvlJc w:val="left"/>
      <w:pPr>
        <w:ind w:left="2880" w:hanging="360"/>
      </w:pPr>
      <w:rPr>
        <w:rFonts w:ascii="Symbol" w:hAnsi="Symbol" w:hint="default"/>
      </w:rPr>
    </w:lvl>
    <w:lvl w:ilvl="4" w:tplc="90EE7BF2">
      <w:start w:val="1"/>
      <w:numFmt w:val="bullet"/>
      <w:lvlText w:val="o"/>
      <w:lvlJc w:val="left"/>
      <w:pPr>
        <w:ind w:left="3600" w:hanging="360"/>
      </w:pPr>
      <w:rPr>
        <w:rFonts w:ascii="Courier New" w:hAnsi="Courier New" w:hint="default"/>
      </w:rPr>
    </w:lvl>
    <w:lvl w:ilvl="5" w:tplc="59440A54">
      <w:start w:val="1"/>
      <w:numFmt w:val="bullet"/>
      <w:lvlText w:val=""/>
      <w:lvlJc w:val="left"/>
      <w:pPr>
        <w:ind w:left="4320" w:hanging="360"/>
      </w:pPr>
      <w:rPr>
        <w:rFonts w:ascii="Wingdings" w:hAnsi="Wingdings" w:hint="default"/>
      </w:rPr>
    </w:lvl>
    <w:lvl w:ilvl="6" w:tplc="AFC49EB2">
      <w:start w:val="1"/>
      <w:numFmt w:val="bullet"/>
      <w:lvlText w:val=""/>
      <w:lvlJc w:val="left"/>
      <w:pPr>
        <w:ind w:left="5040" w:hanging="360"/>
      </w:pPr>
      <w:rPr>
        <w:rFonts w:ascii="Symbol" w:hAnsi="Symbol" w:hint="default"/>
      </w:rPr>
    </w:lvl>
    <w:lvl w:ilvl="7" w:tplc="B23674F8">
      <w:start w:val="1"/>
      <w:numFmt w:val="bullet"/>
      <w:lvlText w:val="o"/>
      <w:lvlJc w:val="left"/>
      <w:pPr>
        <w:ind w:left="5760" w:hanging="360"/>
      </w:pPr>
      <w:rPr>
        <w:rFonts w:ascii="Courier New" w:hAnsi="Courier New" w:hint="default"/>
      </w:rPr>
    </w:lvl>
    <w:lvl w:ilvl="8" w:tplc="E6E2F76A">
      <w:start w:val="1"/>
      <w:numFmt w:val="bullet"/>
      <w:lvlText w:val=""/>
      <w:lvlJc w:val="left"/>
      <w:pPr>
        <w:ind w:left="6480" w:hanging="360"/>
      </w:pPr>
      <w:rPr>
        <w:rFonts w:ascii="Wingdings" w:hAnsi="Wingdings" w:hint="default"/>
      </w:rPr>
    </w:lvl>
  </w:abstractNum>
  <w:abstractNum w:abstractNumId="1" w15:restartNumberingAfterBreak="0">
    <w:nsid w:val="0AA50C23"/>
    <w:multiLevelType w:val="hybridMultilevel"/>
    <w:tmpl w:val="B596BF04"/>
    <w:lvl w:ilvl="0" w:tplc="8BAA5E66">
      <w:start w:val="1"/>
      <w:numFmt w:val="bullet"/>
      <w:lvlText w:val="•"/>
      <w:lvlJc w:val="left"/>
      <w:pPr>
        <w:tabs>
          <w:tab w:val="num" w:pos="720"/>
        </w:tabs>
        <w:ind w:left="720" w:hanging="360"/>
      </w:pPr>
      <w:rPr>
        <w:rFonts w:ascii="Arial" w:hAnsi="Arial" w:hint="default"/>
      </w:rPr>
    </w:lvl>
    <w:lvl w:ilvl="1" w:tplc="D27A2B24" w:tentative="1">
      <w:start w:val="1"/>
      <w:numFmt w:val="bullet"/>
      <w:lvlText w:val="•"/>
      <w:lvlJc w:val="left"/>
      <w:pPr>
        <w:tabs>
          <w:tab w:val="num" w:pos="1440"/>
        </w:tabs>
        <w:ind w:left="1440" w:hanging="360"/>
      </w:pPr>
      <w:rPr>
        <w:rFonts w:ascii="Arial" w:hAnsi="Arial" w:hint="default"/>
      </w:rPr>
    </w:lvl>
    <w:lvl w:ilvl="2" w:tplc="585AC81E" w:tentative="1">
      <w:start w:val="1"/>
      <w:numFmt w:val="bullet"/>
      <w:lvlText w:val="•"/>
      <w:lvlJc w:val="left"/>
      <w:pPr>
        <w:tabs>
          <w:tab w:val="num" w:pos="2160"/>
        </w:tabs>
        <w:ind w:left="2160" w:hanging="360"/>
      </w:pPr>
      <w:rPr>
        <w:rFonts w:ascii="Arial" w:hAnsi="Arial" w:hint="default"/>
      </w:rPr>
    </w:lvl>
    <w:lvl w:ilvl="3" w:tplc="C91CD852" w:tentative="1">
      <w:start w:val="1"/>
      <w:numFmt w:val="bullet"/>
      <w:lvlText w:val="•"/>
      <w:lvlJc w:val="left"/>
      <w:pPr>
        <w:tabs>
          <w:tab w:val="num" w:pos="2880"/>
        </w:tabs>
        <w:ind w:left="2880" w:hanging="360"/>
      </w:pPr>
      <w:rPr>
        <w:rFonts w:ascii="Arial" w:hAnsi="Arial" w:hint="default"/>
      </w:rPr>
    </w:lvl>
    <w:lvl w:ilvl="4" w:tplc="3B84C3A4" w:tentative="1">
      <w:start w:val="1"/>
      <w:numFmt w:val="bullet"/>
      <w:lvlText w:val="•"/>
      <w:lvlJc w:val="left"/>
      <w:pPr>
        <w:tabs>
          <w:tab w:val="num" w:pos="3600"/>
        </w:tabs>
        <w:ind w:left="3600" w:hanging="360"/>
      </w:pPr>
      <w:rPr>
        <w:rFonts w:ascii="Arial" w:hAnsi="Arial" w:hint="default"/>
      </w:rPr>
    </w:lvl>
    <w:lvl w:ilvl="5" w:tplc="FCB8CEA0" w:tentative="1">
      <w:start w:val="1"/>
      <w:numFmt w:val="bullet"/>
      <w:lvlText w:val="•"/>
      <w:lvlJc w:val="left"/>
      <w:pPr>
        <w:tabs>
          <w:tab w:val="num" w:pos="4320"/>
        </w:tabs>
        <w:ind w:left="4320" w:hanging="360"/>
      </w:pPr>
      <w:rPr>
        <w:rFonts w:ascii="Arial" w:hAnsi="Arial" w:hint="default"/>
      </w:rPr>
    </w:lvl>
    <w:lvl w:ilvl="6" w:tplc="904AF3B0" w:tentative="1">
      <w:start w:val="1"/>
      <w:numFmt w:val="bullet"/>
      <w:lvlText w:val="•"/>
      <w:lvlJc w:val="left"/>
      <w:pPr>
        <w:tabs>
          <w:tab w:val="num" w:pos="5040"/>
        </w:tabs>
        <w:ind w:left="5040" w:hanging="360"/>
      </w:pPr>
      <w:rPr>
        <w:rFonts w:ascii="Arial" w:hAnsi="Arial" w:hint="default"/>
      </w:rPr>
    </w:lvl>
    <w:lvl w:ilvl="7" w:tplc="46606892" w:tentative="1">
      <w:start w:val="1"/>
      <w:numFmt w:val="bullet"/>
      <w:lvlText w:val="•"/>
      <w:lvlJc w:val="left"/>
      <w:pPr>
        <w:tabs>
          <w:tab w:val="num" w:pos="5760"/>
        </w:tabs>
        <w:ind w:left="5760" w:hanging="360"/>
      </w:pPr>
      <w:rPr>
        <w:rFonts w:ascii="Arial" w:hAnsi="Arial" w:hint="default"/>
      </w:rPr>
    </w:lvl>
    <w:lvl w:ilvl="8" w:tplc="3172358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400011"/>
    <w:multiLevelType w:val="hybridMultilevel"/>
    <w:tmpl w:val="4B3A63BC"/>
    <w:lvl w:ilvl="0" w:tplc="BC162836">
      <w:start w:val="1"/>
      <w:numFmt w:val="bullet"/>
      <w:lvlText w:val=""/>
      <w:lvlJc w:val="left"/>
      <w:pPr>
        <w:ind w:left="720" w:hanging="360"/>
      </w:pPr>
      <w:rPr>
        <w:rFonts w:ascii="Symbol" w:hAnsi="Symbol" w:hint="default"/>
      </w:rPr>
    </w:lvl>
    <w:lvl w:ilvl="1" w:tplc="00E4939C">
      <w:start w:val="1"/>
      <w:numFmt w:val="bullet"/>
      <w:lvlText w:val="o"/>
      <w:lvlJc w:val="left"/>
      <w:pPr>
        <w:ind w:left="1440" w:hanging="360"/>
      </w:pPr>
      <w:rPr>
        <w:rFonts w:ascii="Courier New" w:hAnsi="Courier New" w:hint="default"/>
      </w:rPr>
    </w:lvl>
    <w:lvl w:ilvl="2" w:tplc="53E4E946">
      <w:start w:val="1"/>
      <w:numFmt w:val="bullet"/>
      <w:lvlText w:val=""/>
      <w:lvlJc w:val="left"/>
      <w:pPr>
        <w:ind w:left="2160" w:hanging="360"/>
      </w:pPr>
      <w:rPr>
        <w:rFonts w:ascii="Wingdings" w:hAnsi="Wingdings" w:hint="default"/>
      </w:rPr>
    </w:lvl>
    <w:lvl w:ilvl="3" w:tplc="AAB806A2">
      <w:start w:val="1"/>
      <w:numFmt w:val="bullet"/>
      <w:lvlText w:val=""/>
      <w:lvlJc w:val="left"/>
      <w:pPr>
        <w:ind w:left="2880" w:hanging="360"/>
      </w:pPr>
      <w:rPr>
        <w:rFonts w:ascii="Symbol" w:hAnsi="Symbol" w:hint="default"/>
      </w:rPr>
    </w:lvl>
    <w:lvl w:ilvl="4" w:tplc="E34EEE36">
      <w:start w:val="1"/>
      <w:numFmt w:val="bullet"/>
      <w:lvlText w:val="o"/>
      <w:lvlJc w:val="left"/>
      <w:pPr>
        <w:ind w:left="3600" w:hanging="360"/>
      </w:pPr>
      <w:rPr>
        <w:rFonts w:ascii="Courier New" w:hAnsi="Courier New" w:hint="default"/>
      </w:rPr>
    </w:lvl>
    <w:lvl w:ilvl="5" w:tplc="53B26D16">
      <w:start w:val="1"/>
      <w:numFmt w:val="bullet"/>
      <w:lvlText w:val=""/>
      <w:lvlJc w:val="left"/>
      <w:pPr>
        <w:ind w:left="4320" w:hanging="360"/>
      </w:pPr>
      <w:rPr>
        <w:rFonts w:ascii="Wingdings" w:hAnsi="Wingdings" w:hint="default"/>
      </w:rPr>
    </w:lvl>
    <w:lvl w:ilvl="6" w:tplc="424E38D6">
      <w:start w:val="1"/>
      <w:numFmt w:val="bullet"/>
      <w:lvlText w:val=""/>
      <w:lvlJc w:val="left"/>
      <w:pPr>
        <w:ind w:left="5040" w:hanging="360"/>
      </w:pPr>
      <w:rPr>
        <w:rFonts w:ascii="Symbol" w:hAnsi="Symbol" w:hint="default"/>
      </w:rPr>
    </w:lvl>
    <w:lvl w:ilvl="7" w:tplc="C4929026">
      <w:start w:val="1"/>
      <w:numFmt w:val="bullet"/>
      <w:lvlText w:val="o"/>
      <w:lvlJc w:val="left"/>
      <w:pPr>
        <w:ind w:left="5760" w:hanging="360"/>
      </w:pPr>
      <w:rPr>
        <w:rFonts w:ascii="Courier New" w:hAnsi="Courier New" w:hint="default"/>
      </w:rPr>
    </w:lvl>
    <w:lvl w:ilvl="8" w:tplc="AD644538">
      <w:start w:val="1"/>
      <w:numFmt w:val="bullet"/>
      <w:lvlText w:val=""/>
      <w:lvlJc w:val="left"/>
      <w:pPr>
        <w:ind w:left="6480" w:hanging="360"/>
      </w:pPr>
      <w:rPr>
        <w:rFonts w:ascii="Wingdings" w:hAnsi="Wingdings" w:hint="default"/>
      </w:rPr>
    </w:lvl>
  </w:abstractNum>
  <w:abstractNum w:abstractNumId="3" w15:restartNumberingAfterBreak="0">
    <w:nsid w:val="1D12FAA5"/>
    <w:multiLevelType w:val="hybridMultilevel"/>
    <w:tmpl w:val="A35479EC"/>
    <w:lvl w:ilvl="0" w:tplc="BC32837A">
      <w:start w:val="1"/>
      <w:numFmt w:val="bullet"/>
      <w:lvlText w:val=""/>
      <w:lvlJc w:val="left"/>
      <w:pPr>
        <w:ind w:left="720" w:hanging="360"/>
      </w:pPr>
      <w:rPr>
        <w:rFonts w:ascii="Symbol" w:hAnsi="Symbol" w:hint="default"/>
      </w:rPr>
    </w:lvl>
    <w:lvl w:ilvl="1" w:tplc="42E85424">
      <w:start w:val="1"/>
      <w:numFmt w:val="bullet"/>
      <w:lvlText w:val="o"/>
      <w:lvlJc w:val="left"/>
      <w:pPr>
        <w:ind w:left="1440" w:hanging="360"/>
      </w:pPr>
      <w:rPr>
        <w:rFonts w:ascii="Courier New" w:hAnsi="Courier New" w:hint="default"/>
      </w:rPr>
    </w:lvl>
    <w:lvl w:ilvl="2" w:tplc="72B86956">
      <w:start w:val="1"/>
      <w:numFmt w:val="bullet"/>
      <w:lvlText w:val=""/>
      <w:lvlJc w:val="left"/>
      <w:pPr>
        <w:ind w:left="2160" w:hanging="360"/>
      </w:pPr>
      <w:rPr>
        <w:rFonts w:ascii="Wingdings" w:hAnsi="Wingdings" w:hint="default"/>
      </w:rPr>
    </w:lvl>
    <w:lvl w:ilvl="3" w:tplc="6096C74C">
      <w:start w:val="1"/>
      <w:numFmt w:val="bullet"/>
      <w:lvlText w:val=""/>
      <w:lvlJc w:val="left"/>
      <w:pPr>
        <w:ind w:left="2880" w:hanging="360"/>
      </w:pPr>
      <w:rPr>
        <w:rFonts w:ascii="Symbol" w:hAnsi="Symbol" w:hint="default"/>
      </w:rPr>
    </w:lvl>
    <w:lvl w:ilvl="4" w:tplc="42484DC6">
      <w:start w:val="1"/>
      <w:numFmt w:val="bullet"/>
      <w:lvlText w:val="o"/>
      <w:lvlJc w:val="left"/>
      <w:pPr>
        <w:ind w:left="3600" w:hanging="360"/>
      </w:pPr>
      <w:rPr>
        <w:rFonts w:ascii="Courier New" w:hAnsi="Courier New" w:hint="default"/>
      </w:rPr>
    </w:lvl>
    <w:lvl w:ilvl="5" w:tplc="306E4C64">
      <w:start w:val="1"/>
      <w:numFmt w:val="bullet"/>
      <w:lvlText w:val=""/>
      <w:lvlJc w:val="left"/>
      <w:pPr>
        <w:ind w:left="4320" w:hanging="360"/>
      </w:pPr>
      <w:rPr>
        <w:rFonts w:ascii="Wingdings" w:hAnsi="Wingdings" w:hint="default"/>
      </w:rPr>
    </w:lvl>
    <w:lvl w:ilvl="6" w:tplc="2904E510">
      <w:start w:val="1"/>
      <w:numFmt w:val="bullet"/>
      <w:lvlText w:val=""/>
      <w:lvlJc w:val="left"/>
      <w:pPr>
        <w:ind w:left="5040" w:hanging="360"/>
      </w:pPr>
      <w:rPr>
        <w:rFonts w:ascii="Symbol" w:hAnsi="Symbol" w:hint="default"/>
      </w:rPr>
    </w:lvl>
    <w:lvl w:ilvl="7" w:tplc="51B2A996">
      <w:start w:val="1"/>
      <w:numFmt w:val="bullet"/>
      <w:lvlText w:val="o"/>
      <w:lvlJc w:val="left"/>
      <w:pPr>
        <w:ind w:left="5760" w:hanging="360"/>
      </w:pPr>
      <w:rPr>
        <w:rFonts w:ascii="Courier New" w:hAnsi="Courier New" w:hint="default"/>
      </w:rPr>
    </w:lvl>
    <w:lvl w:ilvl="8" w:tplc="84E4BBCC">
      <w:start w:val="1"/>
      <w:numFmt w:val="bullet"/>
      <w:lvlText w:val=""/>
      <w:lvlJc w:val="left"/>
      <w:pPr>
        <w:ind w:left="6480" w:hanging="360"/>
      </w:pPr>
      <w:rPr>
        <w:rFonts w:ascii="Wingdings" w:hAnsi="Wingdings" w:hint="default"/>
      </w:rPr>
    </w:lvl>
  </w:abstractNum>
  <w:abstractNum w:abstractNumId="4" w15:restartNumberingAfterBreak="0">
    <w:nsid w:val="1D614394"/>
    <w:multiLevelType w:val="hybridMultilevel"/>
    <w:tmpl w:val="A9BC2334"/>
    <w:lvl w:ilvl="0" w:tplc="FF5AA926">
      <w:start w:val="1"/>
      <w:numFmt w:val="bullet"/>
      <w:lvlText w:val="•"/>
      <w:lvlJc w:val="left"/>
      <w:pPr>
        <w:tabs>
          <w:tab w:val="num" w:pos="720"/>
        </w:tabs>
        <w:ind w:left="720" w:hanging="360"/>
      </w:pPr>
      <w:rPr>
        <w:rFonts w:ascii="Arial" w:hAnsi="Arial" w:hint="default"/>
      </w:rPr>
    </w:lvl>
    <w:lvl w:ilvl="1" w:tplc="B61E4DEC" w:tentative="1">
      <w:start w:val="1"/>
      <w:numFmt w:val="bullet"/>
      <w:lvlText w:val="•"/>
      <w:lvlJc w:val="left"/>
      <w:pPr>
        <w:tabs>
          <w:tab w:val="num" w:pos="1440"/>
        </w:tabs>
        <w:ind w:left="1440" w:hanging="360"/>
      </w:pPr>
      <w:rPr>
        <w:rFonts w:ascii="Arial" w:hAnsi="Arial" w:hint="default"/>
      </w:rPr>
    </w:lvl>
    <w:lvl w:ilvl="2" w:tplc="A91E7D10" w:tentative="1">
      <w:start w:val="1"/>
      <w:numFmt w:val="bullet"/>
      <w:lvlText w:val="•"/>
      <w:lvlJc w:val="left"/>
      <w:pPr>
        <w:tabs>
          <w:tab w:val="num" w:pos="2160"/>
        </w:tabs>
        <w:ind w:left="2160" w:hanging="360"/>
      </w:pPr>
      <w:rPr>
        <w:rFonts w:ascii="Arial" w:hAnsi="Arial" w:hint="default"/>
      </w:rPr>
    </w:lvl>
    <w:lvl w:ilvl="3" w:tplc="2DAC9E7C" w:tentative="1">
      <w:start w:val="1"/>
      <w:numFmt w:val="bullet"/>
      <w:lvlText w:val="•"/>
      <w:lvlJc w:val="left"/>
      <w:pPr>
        <w:tabs>
          <w:tab w:val="num" w:pos="2880"/>
        </w:tabs>
        <w:ind w:left="2880" w:hanging="360"/>
      </w:pPr>
      <w:rPr>
        <w:rFonts w:ascii="Arial" w:hAnsi="Arial" w:hint="default"/>
      </w:rPr>
    </w:lvl>
    <w:lvl w:ilvl="4" w:tplc="A0CA0BCE" w:tentative="1">
      <w:start w:val="1"/>
      <w:numFmt w:val="bullet"/>
      <w:lvlText w:val="•"/>
      <w:lvlJc w:val="left"/>
      <w:pPr>
        <w:tabs>
          <w:tab w:val="num" w:pos="3600"/>
        </w:tabs>
        <w:ind w:left="3600" w:hanging="360"/>
      </w:pPr>
      <w:rPr>
        <w:rFonts w:ascii="Arial" w:hAnsi="Arial" w:hint="default"/>
      </w:rPr>
    </w:lvl>
    <w:lvl w:ilvl="5" w:tplc="2FCAC638" w:tentative="1">
      <w:start w:val="1"/>
      <w:numFmt w:val="bullet"/>
      <w:lvlText w:val="•"/>
      <w:lvlJc w:val="left"/>
      <w:pPr>
        <w:tabs>
          <w:tab w:val="num" w:pos="4320"/>
        </w:tabs>
        <w:ind w:left="4320" w:hanging="360"/>
      </w:pPr>
      <w:rPr>
        <w:rFonts w:ascii="Arial" w:hAnsi="Arial" w:hint="default"/>
      </w:rPr>
    </w:lvl>
    <w:lvl w:ilvl="6" w:tplc="09C406A8" w:tentative="1">
      <w:start w:val="1"/>
      <w:numFmt w:val="bullet"/>
      <w:lvlText w:val="•"/>
      <w:lvlJc w:val="left"/>
      <w:pPr>
        <w:tabs>
          <w:tab w:val="num" w:pos="5040"/>
        </w:tabs>
        <w:ind w:left="5040" w:hanging="360"/>
      </w:pPr>
      <w:rPr>
        <w:rFonts w:ascii="Arial" w:hAnsi="Arial" w:hint="default"/>
      </w:rPr>
    </w:lvl>
    <w:lvl w:ilvl="7" w:tplc="B4C6A2E6" w:tentative="1">
      <w:start w:val="1"/>
      <w:numFmt w:val="bullet"/>
      <w:lvlText w:val="•"/>
      <w:lvlJc w:val="left"/>
      <w:pPr>
        <w:tabs>
          <w:tab w:val="num" w:pos="5760"/>
        </w:tabs>
        <w:ind w:left="5760" w:hanging="360"/>
      </w:pPr>
      <w:rPr>
        <w:rFonts w:ascii="Arial" w:hAnsi="Arial" w:hint="default"/>
      </w:rPr>
    </w:lvl>
    <w:lvl w:ilvl="8" w:tplc="FD428B4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FFA5258"/>
    <w:multiLevelType w:val="hybridMultilevel"/>
    <w:tmpl w:val="706AFFB4"/>
    <w:lvl w:ilvl="0" w:tplc="310E43D2">
      <w:start w:val="1"/>
      <w:numFmt w:val="bullet"/>
      <w:lvlText w:val="•"/>
      <w:lvlJc w:val="left"/>
      <w:pPr>
        <w:tabs>
          <w:tab w:val="num" w:pos="720"/>
        </w:tabs>
        <w:ind w:left="720" w:hanging="360"/>
      </w:pPr>
      <w:rPr>
        <w:rFonts w:ascii="Arial" w:hAnsi="Arial" w:hint="default"/>
      </w:rPr>
    </w:lvl>
    <w:lvl w:ilvl="1" w:tplc="372C173C" w:tentative="1">
      <w:start w:val="1"/>
      <w:numFmt w:val="bullet"/>
      <w:lvlText w:val="•"/>
      <w:lvlJc w:val="left"/>
      <w:pPr>
        <w:tabs>
          <w:tab w:val="num" w:pos="1440"/>
        </w:tabs>
        <w:ind w:left="1440" w:hanging="360"/>
      </w:pPr>
      <w:rPr>
        <w:rFonts w:ascii="Arial" w:hAnsi="Arial" w:hint="default"/>
      </w:rPr>
    </w:lvl>
    <w:lvl w:ilvl="2" w:tplc="D6D40E8C" w:tentative="1">
      <w:start w:val="1"/>
      <w:numFmt w:val="bullet"/>
      <w:lvlText w:val="•"/>
      <w:lvlJc w:val="left"/>
      <w:pPr>
        <w:tabs>
          <w:tab w:val="num" w:pos="2160"/>
        </w:tabs>
        <w:ind w:left="2160" w:hanging="360"/>
      </w:pPr>
      <w:rPr>
        <w:rFonts w:ascii="Arial" w:hAnsi="Arial" w:hint="default"/>
      </w:rPr>
    </w:lvl>
    <w:lvl w:ilvl="3" w:tplc="600E9222" w:tentative="1">
      <w:start w:val="1"/>
      <w:numFmt w:val="bullet"/>
      <w:lvlText w:val="•"/>
      <w:lvlJc w:val="left"/>
      <w:pPr>
        <w:tabs>
          <w:tab w:val="num" w:pos="2880"/>
        </w:tabs>
        <w:ind w:left="2880" w:hanging="360"/>
      </w:pPr>
      <w:rPr>
        <w:rFonts w:ascii="Arial" w:hAnsi="Arial" w:hint="default"/>
      </w:rPr>
    </w:lvl>
    <w:lvl w:ilvl="4" w:tplc="A46676C8" w:tentative="1">
      <w:start w:val="1"/>
      <w:numFmt w:val="bullet"/>
      <w:lvlText w:val="•"/>
      <w:lvlJc w:val="left"/>
      <w:pPr>
        <w:tabs>
          <w:tab w:val="num" w:pos="3600"/>
        </w:tabs>
        <w:ind w:left="3600" w:hanging="360"/>
      </w:pPr>
      <w:rPr>
        <w:rFonts w:ascii="Arial" w:hAnsi="Arial" w:hint="default"/>
      </w:rPr>
    </w:lvl>
    <w:lvl w:ilvl="5" w:tplc="6A72F2F2" w:tentative="1">
      <w:start w:val="1"/>
      <w:numFmt w:val="bullet"/>
      <w:lvlText w:val="•"/>
      <w:lvlJc w:val="left"/>
      <w:pPr>
        <w:tabs>
          <w:tab w:val="num" w:pos="4320"/>
        </w:tabs>
        <w:ind w:left="4320" w:hanging="360"/>
      </w:pPr>
      <w:rPr>
        <w:rFonts w:ascii="Arial" w:hAnsi="Arial" w:hint="default"/>
      </w:rPr>
    </w:lvl>
    <w:lvl w:ilvl="6" w:tplc="E17015C4" w:tentative="1">
      <w:start w:val="1"/>
      <w:numFmt w:val="bullet"/>
      <w:lvlText w:val="•"/>
      <w:lvlJc w:val="left"/>
      <w:pPr>
        <w:tabs>
          <w:tab w:val="num" w:pos="5040"/>
        </w:tabs>
        <w:ind w:left="5040" w:hanging="360"/>
      </w:pPr>
      <w:rPr>
        <w:rFonts w:ascii="Arial" w:hAnsi="Arial" w:hint="default"/>
      </w:rPr>
    </w:lvl>
    <w:lvl w:ilvl="7" w:tplc="466E7D10" w:tentative="1">
      <w:start w:val="1"/>
      <w:numFmt w:val="bullet"/>
      <w:lvlText w:val="•"/>
      <w:lvlJc w:val="left"/>
      <w:pPr>
        <w:tabs>
          <w:tab w:val="num" w:pos="5760"/>
        </w:tabs>
        <w:ind w:left="5760" w:hanging="360"/>
      </w:pPr>
      <w:rPr>
        <w:rFonts w:ascii="Arial" w:hAnsi="Arial" w:hint="default"/>
      </w:rPr>
    </w:lvl>
    <w:lvl w:ilvl="8" w:tplc="438CA15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1FF74DF"/>
    <w:multiLevelType w:val="hybridMultilevel"/>
    <w:tmpl w:val="FF4456AE"/>
    <w:lvl w:ilvl="0" w:tplc="E3167FB4">
      <w:start w:val="1"/>
      <w:numFmt w:val="bullet"/>
      <w:lvlText w:val=""/>
      <w:lvlJc w:val="left"/>
      <w:pPr>
        <w:ind w:left="720" w:hanging="360"/>
      </w:pPr>
      <w:rPr>
        <w:rFonts w:ascii="Symbol" w:hAnsi="Symbol" w:hint="default"/>
      </w:rPr>
    </w:lvl>
    <w:lvl w:ilvl="1" w:tplc="9138B4FE">
      <w:start w:val="1"/>
      <w:numFmt w:val="bullet"/>
      <w:lvlText w:val="o"/>
      <w:lvlJc w:val="left"/>
      <w:pPr>
        <w:ind w:left="1440" w:hanging="360"/>
      </w:pPr>
      <w:rPr>
        <w:rFonts w:ascii="Courier New" w:hAnsi="Courier New" w:hint="default"/>
      </w:rPr>
    </w:lvl>
    <w:lvl w:ilvl="2" w:tplc="013A6126">
      <w:start w:val="1"/>
      <w:numFmt w:val="bullet"/>
      <w:lvlText w:val=""/>
      <w:lvlJc w:val="left"/>
      <w:pPr>
        <w:ind w:left="2160" w:hanging="360"/>
      </w:pPr>
      <w:rPr>
        <w:rFonts w:ascii="Wingdings" w:hAnsi="Wingdings" w:hint="default"/>
      </w:rPr>
    </w:lvl>
    <w:lvl w:ilvl="3" w:tplc="63E49978">
      <w:start w:val="1"/>
      <w:numFmt w:val="bullet"/>
      <w:lvlText w:val=""/>
      <w:lvlJc w:val="left"/>
      <w:pPr>
        <w:ind w:left="2880" w:hanging="360"/>
      </w:pPr>
      <w:rPr>
        <w:rFonts w:ascii="Symbol" w:hAnsi="Symbol" w:hint="default"/>
      </w:rPr>
    </w:lvl>
    <w:lvl w:ilvl="4" w:tplc="FD182734">
      <w:start w:val="1"/>
      <w:numFmt w:val="bullet"/>
      <w:lvlText w:val="o"/>
      <w:lvlJc w:val="left"/>
      <w:pPr>
        <w:ind w:left="3600" w:hanging="360"/>
      </w:pPr>
      <w:rPr>
        <w:rFonts w:ascii="Courier New" w:hAnsi="Courier New" w:hint="default"/>
      </w:rPr>
    </w:lvl>
    <w:lvl w:ilvl="5" w:tplc="441E9D32">
      <w:start w:val="1"/>
      <w:numFmt w:val="bullet"/>
      <w:lvlText w:val=""/>
      <w:lvlJc w:val="left"/>
      <w:pPr>
        <w:ind w:left="4320" w:hanging="360"/>
      </w:pPr>
      <w:rPr>
        <w:rFonts w:ascii="Wingdings" w:hAnsi="Wingdings" w:hint="default"/>
      </w:rPr>
    </w:lvl>
    <w:lvl w:ilvl="6" w:tplc="355466C6">
      <w:start w:val="1"/>
      <w:numFmt w:val="bullet"/>
      <w:lvlText w:val=""/>
      <w:lvlJc w:val="left"/>
      <w:pPr>
        <w:ind w:left="5040" w:hanging="360"/>
      </w:pPr>
      <w:rPr>
        <w:rFonts w:ascii="Symbol" w:hAnsi="Symbol" w:hint="default"/>
      </w:rPr>
    </w:lvl>
    <w:lvl w:ilvl="7" w:tplc="50C87882">
      <w:start w:val="1"/>
      <w:numFmt w:val="bullet"/>
      <w:lvlText w:val="o"/>
      <w:lvlJc w:val="left"/>
      <w:pPr>
        <w:ind w:left="5760" w:hanging="360"/>
      </w:pPr>
      <w:rPr>
        <w:rFonts w:ascii="Courier New" w:hAnsi="Courier New" w:hint="default"/>
      </w:rPr>
    </w:lvl>
    <w:lvl w:ilvl="8" w:tplc="9CC4A54C">
      <w:start w:val="1"/>
      <w:numFmt w:val="bullet"/>
      <w:lvlText w:val=""/>
      <w:lvlJc w:val="left"/>
      <w:pPr>
        <w:ind w:left="6480" w:hanging="360"/>
      </w:pPr>
      <w:rPr>
        <w:rFonts w:ascii="Wingdings" w:hAnsi="Wingdings" w:hint="default"/>
      </w:rPr>
    </w:lvl>
  </w:abstractNum>
  <w:abstractNum w:abstractNumId="7" w15:restartNumberingAfterBreak="0">
    <w:nsid w:val="32FE1BB3"/>
    <w:multiLevelType w:val="hybridMultilevel"/>
    <w:tmpl w:val="C7A0F3B6"/>
    <w:lvl w:ilvl="0" w:tplc="16FC055C">
      <w:start w:val="1"/>
      <w:numFmt w:val="bullet"/>
      <w:lvlText w:val=""/>
      <w:lvlJc w:val="left"/>
      <w:pPr>
        <w:ind w:left="720" w:hanging="360"/>
      </w:pPr>
      <w:rPr>
        <w:rFonts w:ascii="Symbol" w:hAnsi="Symbol" w:hint="default"/>
      </w:rPr>
    </w:lvl>
    <w:lvl w:ilvl="1" w:tplc="FB4C17A4">
      <w:start w:val="1"/>
      <w:numFmt w:val="bullet"/>
      <w:lvlText w:val="o"/>
      <w:lvlJc w:val="left"/>
      <w:pPr>
        <w:ind w:left="1440" w:hanging="360"/>
      </w:pPr>
      <w:rPr>
        <w:rFonts w:ascii="Courier New" w:hAnsi="Courier New" w:hint="default"/>
      </w:rPr>
    </w:lvl>
    <w:lvl w:ilvl="2" w:tplc="2F427890">
      <w:start w:val="1"/>
      <w:numFmt w:val="bullet"/>
      <w:lvlText w:val=""/>
      <w:lvlJc w:val="left"/>
      <w:pPr>
        <w:ind w:left="2160" w:hanging="360"/>
      </w:pPr>
      <w:rPr>
        <w:rFonts w:ascii="Wingdings" w:hAnsi="Wingdings" w:hint="default"/>
      </w:rPr>
    </w:lvl>
    <w:lvl w:ilvl="3" w:tplc="CF1E6C62">
      <w:start w:val="1"/>
      <w:numFmt w:val="bullet"/>
      <w:lvlText w:val=""/>
      <w:lvlJc w:val="left"/>
      <w:pPr>
        <w:ind w:left="2880" w:hanging="360"/>
      </w:pPr>
      <w:rPr>
        <w:rFonts w:ascii="Symbol" w:hAnsi="Symbol" w:hint="default"/>
      </w:rPr>
    </w:lvl>
    <w:lvl w:ilvl="4" w:tplc="8C064D16">
      <w:start w:val="1"/>
      <w:numFmt w:val="bullet"/>
      <w:lvlText w:val="o"/>
      <w:lvlJc w:val="left"/>
      <w:pPr>
        <w:ind w:left="3600" w:hanging="360"/>
      </w:pPr>
      <w:rPr>
        <w:rFonts w:ascii="Courier New" w:hAnsi="Courier New" w:hint="default"/>
      </w:rPr>
    </w:lvl>
    <w:lvl w:ilvl="5" w:tplc="ABCA0ABC">
      <w:start w:val="1"/>
      <w:numFmt w:val="bullet"/>
      <w:lvlText w:val=""/>
      <w:lvlJc w:val="left"/>
      <w:pPr>
        <w:ind w:left="4320" w:hanging="360"/>
      </w:pPr>
      <w:rPr>
        <w:rFonts w:ascii="Wingdings" w:hAnsi="Wingdings" w:hint="default"/>
      </w:rPr>
    </w:lvl>
    <w:lvl w:ilvl="6" w:tplc="3AC873AC">
      <w:start w:val="1"/>
      <w:numFmt w:val="bullet"/>
      <w:lvlText w:val=""/>
      <w:lvlJc w:val="left"/>
      <w:pPr>
        <w:ind w:left="5040" w:hanging="360"/>
      </w:pPr>
      <w:rPr>
        <w:rFonts w:ascii="Symbol" w:hAnsi="Symbol" w:hint="default"/>
      </w:rPr>
    </w:lvl>
    <w:lvl w:ilvl="7" w:tplc="28661352">
      <w:start w:val="1"/>
      <w:numFmt w:val="bullet"/>
      <w:lvlText w:val="o"/>
      <w:lvlJc w:val="left"/>
      <w:pPr>
        <w:ind w:left="5760" w:hanging="360"/>
      </w:pPr>
      <w:rPr>
        <w:rFonts w:ascii="Courier New" w:hAnsi="Courier New" w:hint="default"/>
      </w:rPr>
    </w:lvl>
    <w:lvl w:ilvl="8" w:tplc="8168D082">
      <w:start w:val="1"/>
      <w:numFmt w:val="bullet"/>
      <w:lvlText w:val=""/>
      <w:lvlJc w:val="left"/>
      <w:pPr>
        <w:ind w:left="6480" w:hanging="360"/>
      </w:pPr>
      <w:rPr>
        <w:rFonts w:ascii="Wingdings" w:hAnsi="Wingdings" w:hint="default"/>
      </w:rPr>
    </w:lvl>
  </w:abstractNum>
  <w:abstractNum w:abstractNumId="8" w15:restartNumberingAfterBreak="0">
    <w:nsid w:val="4DBB5971"/>
    <w:multiLevelType w:val="hybridMultilevel"/>
    <w:tmpl w:val="1D7C64EA"/>
    <w:lvl w:ilvl="0" w:tplc="BA084C0A">
      <w:start w:val="1"/>
      <w:numFmt w:val="bullet"/>
      <w:lvlText w:val=""/>
      <w:lvlJc w:val="left"/>
      <w:pPr>
        <w:ind w:left="720" w:hanging="360"/>
      </w:pPr>
      <w:rPr>
        <w:rFonts w:ascii="Symbol" w:hAnsi="Symbol" w:hint="default"/>
      </w:rPr>
    </w:lvl>
    <w:lvl w:ilvl="1" w:tplc="7BF836A6">
      <w:start w:val="1"/>
      <w:numFmt w:val="bullet"/>
      <w:lvlText w:val="o"/>
      <w:lvlJc w:val="left"/>
      <w:pPr>
        <w:ind w:left="1440" w:hanging="360"/>
      </w:pPr>
      <w:rPr>
        <w:rFonts w:ascii="Courier New" w:hAnsi="Courier New" w:hint="default"/>
      </w:rPr>
    </w:lvl>
    <w:lvl w:ilvl="2" w:tplc="00B68F02">
      <w:start w:val="1"/>
      <w:numFmt w:val="bullet"/>
      <w:lvlText w:val=""/>
      <w:lvlJc w:val="left"/>
      <w:pPr>
        <w:ind w:left="2160" w:hanging="360"/>
      </w:pPr>
      <w:rPr>
        <w:rFonts w:ascii="Wingdings" w:hAnsi="Wingdings" w:hint="default"/>
      </w:rPr>
    </w:lvl>
    <w:lvl w:ilvl="3" w:tplc="CD942934">
      <w:start w:val="1"/>
      <w:numFmt w:val="bullet"/>
      <w:lvlText w:val=""/>
      <w:lvlJc w:val="left"/>
      <w:pPr>
        <w:ind w:left="2880" w:hanging="360"/>
      </w:pPr>
      <w:rPr>
        <w:rFonts w:ascii="Symbol" w:hAnsi="Symbol" w:hint="default"/>
      </w:rPr>
    </w:lvl>
    <w:lvl w:ilvl="4" w:tplc="3842CD22">
      <w:start w:val="1"/>
      <w:numFmt w:val="bullet"/>
      <w:lvlText w:val="o"/>
      <w:lvlJc w:val="left"/>
      <w:pPr>
        <w:ind w:left="3600" w:hanging="360"/>
      </w:pPr>
      <w:rPr>
        <w:rFonts w:ascii="Courier New" w:hAnsi="Courier New" w:hint="default"/>
      </w:rPr>
    </w:lvl>
    <w:lvl w:ilvl="5" w:tplc="1A9AC6EE">
      <w:start w:val="1"/>
      <w:numFmt w:val="bullet"/>
      <w:lvlText w:val=""/>
      <w:lvlJc w:val="left"/>
      <w:pPr>
        <w:ind w:left="4320" w:hanging="360"/>
      </w:pPr>
      <w:rPr>
        <w:rFonts w:ascii="Wingdings" w:hAnsi="Wingdings" w:hint="default"/>
      </w:rPr>
    </w:lvl>
    <w:lvl w:ilvl="6" w:tplc="494A2B66">
      <w:start w:val="1"/>
      <w:numFmt w:val="bullet"/>
      <w:lvlText w:val=""/>
      <w:lvlJc w:val="left"/>
      <w:pPr>
        <w:ind w:left="5040" w:hanging="360"/>
      </w:pPr>
      <w:rPr>
        <w:rFonts w:ascii="Symbol" w:hAnsi="Symbol" w:hint="default"/>
      </w:rPr>
    </w:lvl>
    <w:lvl w:ilvl="7" w:tplc="532AE41C">
      <w:start w:val="1"/>
      <w:numFmt w:val="bullet"/>
      <w:lvlText w:val="o"/>
      <w:lvlJc w:val="left"/>
      <w:pPr>
        <w:ind w:left="5760" w:hanging="360"/>
      </w:pPr>
      <w:rPr>
        <w:rFonts w:ascii="Courier New" w:hAnsi="Courier New" w:hint="default"/>
      </w:rPr>
    </w:lvl>
    <w:lvl w:ilvl="8" w:tplc="CD4C6446">
      <w:start w:val="1"/>
      <w:numFmt w:val="bullet"/>
      <w:lvlText w:val=""/>
      <w:lvlJc w:val="left"/>
      <w:pPr>
        <w:ind w:left="6480" w:hanging="360"/>
      </w:pPr>
      <w:rPr>
        <w:rFonts w:ascii="Wingdings" w:hAnsi="Wingdings" w:hint="default"/>
      </w:rPr>
    </w:lvl>
  </w:abstractNum>
  <w:abstractNum w:abstractNumId="9" w15:restartNumberingAfterBreak="0">
    <w:nsid w:val="4E9369F6"/>
    <w:multiLevelType w:val="hybridMultilevel"/>
    <w:tmpl w:val="D6A06FE6"/>
    <w:lvl w:ilvl="0" w:tplc="2A101FFE">
      <w:start w:val="1"/>
      <w:numFmt w:val="lowerLetter"/>
      <w:lvlText w:val="a)"/>
      <w:lvlJc w:val="left"/>
      <w:pPr>
        <w:ind w:left="720" w:hanging="360"/>
      </w:pPr>
    </w:lvl>
    <w:lvl w:ilvl="1" w:tplc="DDD859CA">
      <w:start w:val="1"/>
      <w:numFmt w:val="lowerLetter"/>
      <w:lvlText w:val="%2."/>
      <w:lvlJc w:val="left"/>
      <w:pPr>
        <w:ind w:left="1440" w:hanging="360"/>
      </w:pPr>
    </w:lvl>
    <w:lvl w:ilvl="2" w:tplc="123C058A">
      <w:start w:val="1"/>
      <w:numFmt w:val="lowerRoman"/>
      <w:lvlText w:val="%3."/>
      <w:lvlJc w:val="right"/>
      <w:pPr>
        <w:ind w:left="2160" w:hanging="180"/>
      </w:pPr>
    </w:lvl>
    <w:lvl w:ilvl="3" w:tplc="B720BB7E">
      <w:start w:val="1"/>
      <w:numFmt w:val="decimal"/>
      <w:lvlText w:val="%4."/>
      <w:lvlJc w:val="left"/>
      <w:pPr>
        <w:ind w:left="2880" w:hanging="360"/>
      </w:pPr>
    </w:lvl>
    <w:lvl w:ilvl="4" w:tplc="678862F0">
      <w:start w:val="1"/>
      <w:numFmt w:val="lowerLetter"/>
      <w:lvlText w:val="%5."/>
      <w:lvlJc w:val="left"/>
      <w:pPr>
        <w:ind w:left="3600" w:hanging="360"/>
      </w:pPr>
    </w:lvl>
    <w:lvl w:ilvl="5" w:tplc="F1D4D0A8">
      <w:start w:val="1"/>
      <w:numFmt w:val="lowerRoman"/>
      <w:lvlText w:val="%6."/>
      <w:lvlJc w:val="right"/>
      <w:pPr>
        <w:ind w:left="4320" w:hanging="180"/>
      </w:pPr>
    </w:lvl>
    <w:lvl w:ilvl="6" w:tplc="7E1A1124">
      <w:start w:val="1"/>
      <w:numFmt w:val="decimal"/>
      <w:lvlText w:val="%7."/>
      <w:lvlJc w:val="left"/>
      <w:pPr>
        <w:ind w:left="5040" w:hanging="360"/>
      </w:pPr>
    </w:lvl>
    <w:lvl w:ilvl="7" w:tplc="17C64B22">
      <w:start w:val="1"/>
      <w:numFmt w:val="lowerLetter"/>
      <w:lvlText w:val="%8."/>
      <w:lvlJc w:val="left"/>
      <w:pPr>
        <w:ind w:left="5760" w:hanging="360"/>
      </w:pPr>
    </w:lvl>
    <w:lvl w:ilvl="8" w:tplc="E23EF386">
      <w:start w:val="1"/>
      <w:numFmt w:val="lowerRoman"/>
      <w:lvlText w:val="%9."/>
      <w:lvlJc w:val="right"/>
      <w:pPr>
        <w:ind w:left="6480" w:hanging="180"/>
      </w:pPr>
    </w:lvl>
  </w:abstractNum>
  <w:abstractNum w:abstractNumId="10" w15:restartNumberingAfterBreak="0">
    <w:nsid w:val="60CB4039"/>
    <w:multiLevelType w:val="hybridMultilevel"/>
    <w:tmpl w:val="F3EE9F58"/>
    <w:lvl w:ilvl="0" w:tplc="6590DE88">
      <w:start w:val="1"/>
      <w:numFmt w:val="bullet"/>
      <w:lvlText w:val=""/>
      <w:lvlJc w:val="left"/>
      <w:pPr>
        <w:ind w:left="720" w:hanging="360"/>
      </w:pPr>
      <w:rPr>
        <w:rFonts w:ascii="Symbol" w:hAnsi="Symbol" w:hint="default"/>
      </w:rPr>
    </w:lvl>
    <w:lvl w:ilvl="1" w:tplc="B0AEA81E">
      <w:start w:val="1"/>
      <w:numFmt w:val="bullet"/>
      <w:lvlText w:val="o"/>
      <w:lvlJc w:val="left"/>
      <w:pPr>
        <w:ind w:left="1440" w:hanging="360"/>
      </w:pPr>
      <w:rPr>
        <w:rFonts w:ascii="Courier New" w:hAnsi="Courier New" w:hint="default"/>
      </w:rPr>
    </w:lvl>
    <w:lvl w:ilvl="2" w:tplc="F658265C">
      <w:start w:val="1"/>
      <w:numFmt w:val="bullet"/>
      <w:lvlText w:val=""/>
      <w:lvlJc w:val="left"/>
      <w:pPr>
        <w:ind w:left="2160" w:hanging="360"/>
      </w:pPr>
      <w:rPr>
        <w:rFonts w:ascii="Wingdings" w:hAnsi="Wingdings" w:hint="default"/>
      </w:rPr>
    </w:lvl>
    <w:lvl w:ilvl="3" w:tplc="1806093A">
      <w:start w:val="1"/>
      <w:numFmt w:val="bullet"/>
      <w:lvlText w:val=""/>
      <w:lvlJc w:val="left"/>
      <w:pPr>
        <w:ind w:left="2880" w:hanging="360"/>
      </w:pPr>
      <w:rPr>
        <w:rFonts w:ascii="Symbol" w:hAnsi="Symbol" w:hint="default"/>
      </w:rPr>
    </w:lvl>
    <w:lvl w:ilvl="4" w:tplc="45868998">
      <w:start w:val="1"/>
      <w:numFmt w:val="bullet"/>
      <w:lvlText w:val="o"/>
      <w:lvlJc w:val="left"/>
      <w:pPr>
        <w:ind w:left="3600" w:hanging="360"/>
      </w:pPr>
      <w:rPr>
        <w:rFonts w:ascii="Courier New" w:hAnsi="Courier New" w:hint="default"/>
      </w:rPr>
    </w:lvl>
    <w:lvl w:ilvl="5" w:tplc="33A84652">
      <w:start w:val="1"/>
      <w:numFmt w:val="bullet"/>
      <w:lvlText w:val=""/>
      <w:lvlJc w:val="left"/>
      <w:pPr>
        <w:ind w:left="4320" w:hanging="360"/>
      </w:pPr>
      <w:rPr>
        <w:rFonts w:ascii="Wingdings" w:hAnsi="Wingdings" w:hint="default"/>
      </w:rPr>
    </w:lvl>
    <w:lvl w:ilvl="6" w:tplc="3C8427FC">
      <w:start w:val="1"/>
      <w:numFmt w:val="bullet"/>
      <w:lvlText w:val=""/>
      <w:lvlJc w:val="left"/>
      <w:pPr>
        <w:ind w:left="5040" w:hanging="360"/>
      </w:pPr>
      <w:rPr>
        <w:rFonts w:ascii="Symbol" w:hAnsi="Symbol" w:hint="default"/>
      </w:rPr>
    </w:lvl>
    <w:lvl w:ilvl="7" w:tplc="3E324F16">
      <w:start w:val="1"/>
      <w:numFmt w:val="bullet"/>
      <w:lvlText w:val="o"/>
      <w:lvlJc w:val="left"/>
      <w:pPr>
        <w:ind w:left="5760" w:hanging="360"/>
      </w:pPr>
      <w:rPr>
        <w:rFonts w:ascii="Courier New" w:hAnsi="Courier New" w:hint="default"/>
      </w:rPr>
    </w:lvl>
    <w:lvl w:ilvl="8" w:tplc="8C86995A">
      <w:start w:val="1"/>
      <w:numFmt w:val="bullet"/>
      <w:lvlText w:val=""/>
      <w:lvlJc w:val="left"/>
      <w:pPr>
        <w:ind w:left="6480" w:hanging="360"/>
      </w:pPr>
      <w:rPr>
        <w:rFonts w:ascii="Wingdings" w:hAnsi="Wingdings" w:hint="default"/>
      </w:rPr>
    </w:lvl>
  </w:abstractNum>
  <w:abstractNum w:abstractNumId="11" w15:restartNumberingAfterBreak="0">
    <w:nsid w:val="65B21C8D"/>
    <w:multiLevelType w:val="hybridMultilevel"/>
    <w:tmpl w:val="2A765B74"/>
    <w:lvl w:ilvl="0" w:tplc="C9EAD028">
      <w:start w:val="1"/>
      <w:numFmt w:val="bullet"/>
      <w:lvlText w:val="•"/>
      <w:lvlJc w:val="left"/>
      <w:pPr>
        <w:tabs>
          <w:tab w:val="num" w:pos="720"/>
        </w:tabs>
        <w:ind w:left="720" w:hanging="360"/>
      </w:pPr>
      <w:rPr>
        <w:rFonts w:ascii="Arial" w:hAnsi="Arial" w:hint="default"/>
      </w:rPr>
    </w:lvl>
    <w:lvl w:ilvl="1" w:tplc="0B9C9EDA" w:tentative="1">
      <w:start w:val="1"/>
      <w:numFmt w:val="bullet"/>
      <w:lvlText w:val="•"/>
      <w:lvlJc w:val="left"/>
      <w:pPr>
        <w:tabs>
          <w:tab w:val="num" w:pos="1440"/>
        </w:tabs>
        <w:ind w:left="1440" w:hanging="360"/>
      </w:pPr>
      <w:rPr>
        <w:rFonts w:ascii="Arial" w:hAnsi="Arial" w:hint="default"/>
      </w:rPr>
    </w:lvl>
    <w:lvl w:ilvl="2" w:tplc="8026CFA6" w:tentative="1">
      <w:start w:val="1"/>
      <w:numFmt w:val="bullet"/>
      <w:lvlText w:val="•"/>
      <w:lvlJc w:val="left"/>
      <w:pPr>
        <w:tabs>
          <w:tab w:val="num" w:pos="2160"/>
        </w:tabs>
        <w:ind w:left="2160" w:hanging="360"/>
      </w:pPr>
      <w:rPr>
        <w:rFonts w:ascii="Arial" w:hAnsi="Arial" w:hint="default"/>
      </w:rPr>
    </w:lvl>
    <w:lvl w:ilvl="3" w:tplc="9324426A" w:tentative="1">
      <w:start w:val="1"/>
      <w:numFmt w:val="bullet"/>
      <w:lvlText w:val="•"/>
      <w:lvlJc w:val="left"/>
      <w:pPr>
        <w:tabs>
          <w:tab w:val="num" w:pos="2880"/>
        </w:tabs>
        <w:ind w:left="2880" w:hanging="360"/>
      </w:pPr>
      <w:rPr>
        <w:rFonts w:ascii="Arial" w:hAnsi="Arial" w:hint="default"/>
      </w:rPr>
    </w:lvl>
    <w:lvl w:ilvl="4" w:tplc="4A2831DA" w:tentative="1">
      <w:start w:val="1"/>
      <w:numFmt w:val="bullet"/>
      <w:lvlText w:val="•"/>
      <w:lvlJc w:val="left"/>
      <w:pPr>
        <w:tabs>
          <w:tab w:val="num" w:pos="3600"/>
        </w:tabs>
        <w:ind w:left="3600" w:hanging="360"/>
      </w:pPr>
      <w:rPr>
        <w:rFonts w:ascii="Arial" w:hAnsi="Arial" w:hint="default"/>
      </w:rPr>
    </w:lvl>
    <w:lvl w:ilvl="5" w:tplc="CECE557C" w:tentative="1">
      <w:start w:val="1"/>
      <w:numFmt w:val="bullet"/>
      <w:lvlText w:val="•"/>
      <w:lvlJc w:val="left"/>
      <w:pPr>
        <w:tabs>
          <w:tab w:val="num" w:pos="4320"/>
        </w:tabs>
        <w:ind w:left="4320" w:hanging="360"/>
      </w:pPr>
      <w:rPr>
        <w:rFonts w:ascii="Arial" w:hAnsi="Arial" w:hint="default"/>
      </w:rPr>
    </w:lvl>
    <w:lvl w:ilvl="6" w:tplc="C6F428A2" w:tentative="1">
      <w:start w:val="1"/>
      <w:numFmt w:val="bullet"/>
      <w:lvlText w:val="•"/>
      <w:lvlJc w:val="left"/>
      <w:pPr>
        <w:tabs>
          <w:tab w:val="num" w:pos="5040"/>
        </w:tabs>
        <w:ind w:left="5040" w:hanging="360"/>
      </w:pPr>
      <w:rPr>
        <w:rFonts w:ascii="Arial" w:hAnsi="Arial" w:hint="default"/>
      </w:rPr>
    </w:lvl>
    <w:lvl w:ilvl="7" w:tplc="4760B6C2" w:tentative="1">
      <w:start w:val="1"/>
      <w:numFmt w:val="bullet"/>
      <w:lvlText w:val="•"/>
      <w:lvlJc w:val="left"/>
      <w:pPr>
        <w:tabs>
          <w:tab w:val="num" w:pos="5760"/>
        </w:tabs>
        <w:ind w:left="5760" w:hanging="360"/>
      </w:pPr>
      <w:rPr>
        <w:rFonts w:ascii="Arial" w:hAnsi="Arial" w:hint="default"/>
      </w:rPr>
    </w:lvl>
    <w:lvl w:ilvl="8" w:tplc="A6E42D1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DD5A5C6"/>
    <w:multiLevelType w:val="hybridMultilevel"/>
    <w:tmpl w:val="84D20EF6"/>
    <w:lvl w:ilvl="0" w:tplc="2EBC3BE0">
      <w:start w:val="1"/>
      <w:numFmt w:val="bullet"/>
      <w:lvlText w:val=""/>
      <w:lvlJc w:val="left"/>
      <w:pPr>
        <w:ind w:left="720" w:hanging="360"/>
      </w:pPr>
      <w:rPr>
        <w:rFonts w:ascii="Symbol" w:hAnsi="Symbol" w:hint="default"/>
      </w:rPr>
    </w:lvl>
    <w:lvl w:ilvl="1" w:tplc="6F8CA730">
      <w:start w:val="1"/>
      <w:numFmt w:val="bullet"/>
      <w:lvlText w:val="o"/>
      <w:lvlJc w:val="left"/>
      <w:pPr>
        <w:ind w:left="1440" w:hanging="360"/>
      </w:pPr>
      <w:rPr>
        <w:rFonts w:ascii="Courier New" w:hAnsi="Courier New" w:hint="default"/>
      </w:rPr>
    </w:lvl>
    <w:lvl w:ilvl="2" w:tplc="7FD2328E">
      <w:start w:val="1"/>
      <w:numFmt w:val="bullet"/>
      <w:lvlText w:val=""/>
      <w:lvlJc w:val="left"/>
      <w:pPr>
        <w:ind w:left="2160" w:hanging="360"/>
      </w:pPr>
      <w:rPr>
        <w:rFonts w:ascii="Wingdings" w:hAnsi="Wingdings" w:hint="default"/>
      </w:rPr>
    </w:lvl>
    <w:lvl w:ilvl="3" w:tplc="F0EACE50">
      <w:start w:val="1"/>
      <w:numFmt w:val="bullet"/>
      <w:lvlText w:val=""/>
      <w:lvlJc w:val="left"/>
      <w:pPr>
        <w:ind w:left="2880" w:hanging="360"/>
      </w:pPr>
      <w:rPr>
        <w:rFonts w:ascii="Symbol" w:hAnsi="Symbol" w:hint="default"/>
      </w:rPr>
    </w:lvl>
    <w:lvl w:ilvl="4" w:tplc="7456783E">
      <w:start w:val="1"/>
      <w:numFmt w:val="bullet"/>
      <w:lvlText w:val="o"/>
      <w:lvlJc w:val="left"/>
      <w:pPr>
        <w:ind w:left="3600" w:hanging="360"/>
      </w:pPr>
      <w:rPr>
        <w:rFonts w:ascii="Courier New" w:hAnsi="Courier New" w:hint="default"/>
      </w:rPr>
    </w:lvl>
    <w:lvl w:ilvl="5" w:tplc="6BCAADF8">
      <w:start w:val="1"/>
      <w:numFmt w:val="bullet"/>
      <w:lvlText w:val=""/>
      <w:lvlJc w:val="left"/>
      <w:pPr>
        <w:ind w:left="4320" w:hanging="360"/>
      </w:pPr>
      <w:rPr>
        <w:rFonts w:ascii="Wingdings" w:hAnsi="Wingdings" w:hint="default"/>
      </w:rPr>
    </w:lvl>
    <w:lvl w:ilvl="6" w:tplc="9A367E94">
      <w:start w:val="1"/>
      <w:numFmt w:val="bullet"/>
      <w:lvlText w:val=""/>
      <w:lvlJc w:val="left"/>
      <w:pPr>
        <w:ind w:left="5040" w:hanging="360"/>
      </w:pPr>
      <w:rPr>
        <w:rFonts w:ascii="Symbol" w:hAnsi="Symbol" w:hint="default"/>
      </w:rPr>
    </w:lvl>
    <w:lvl w:ilvl="7" w:tplc="8CBEE3BE">
      <w:start w:val="1"/>
      <w:numFmt w:val="bullet"/>
      <w:lvlText w:val="o"/>
      <w:lvlJc w:val="left"/>
      <w:pPr>
        <w:ind w:left="5760" w:hanging="360"/>
      </w:pPr>
      <w:rPr>
        <w:rFonts w:ascii="Courier New" w:hAnsi="Courier New" w:hint="default"/>
      </w:rPr>
    </w:lvl>
    <w:lvl w:ilvl="8" w:tplc="A66E7D9E">
      <w:start w:val="1"/>
      <w:numFmt w:val="bullet"/>
      <w:lvlText w:val=""/>
      <w:lvlJc w:val="left"/>
      <w:pPr>
        <w:ind w:left="6480" w:hanging="360"/>
      </w:pPr>
      <w:rPr>
        <w:rFonts w:ascii="Wingdings" w:hAnsi="Wingdings" w:hint="default"/>
      </w:rPr>
    </w:lvl>
  </w:abstractNum>
  <w:abstractNum w:abstractNumId="13" w15:restartNumberingAfterBreak="0">
    <w:nsid w:val="787B6309"/>
    <w:multiLevelType w:val="hybridMultilevel"/>
    <w:tmpl w:val="3F1EE87A"/>
    <w:lvl w:ilvl="0" w:tplc="51D2381A">
      <w:start w:val="1"/>
      <w:numFmt w:val="bullet"/>
      <w:lvlText w:val="•"/>
      <w:lvlJc w:val="left"/>
      <w:pPr>
        <w:tabs>
          <w:tab w:val="num" w:pos="720"/>
        </w:tabs>
        <w:ind w:left="720" w:hanging="360"/>
      </w:pPr>
      <w:rPr>
        <w:rFonts w:ascii="Arial" w:hAnsi="Arial" w:hint="default"/>
      </w:rPr>
    </w:lvl>
    <w:lvl w:ilvl="1" w:tplc="9C6C4402" w:tentative="1">
      <w:start w:val="1"/>
      <w:numFmt w:val="bullet"/>
      <w:lvlText w:val="•"/>
      <w:lvlJc w:val="left"/>
      <w:pPr>
        <w:tabs>
          <w:tab w:val="num" w:pos="1440"/>
        </w:tabs>
        <w:ind w:left="1440" w:hanging="360"/>
      </w:pPr>
      <w:rPr>
        <w:rFonts w:ascii="Arial" w:hAnsi="Arial" w:hint="default"/>
      </w:rPr>
    </w:lvl>
    <w:lvl w:ilvl="2" w:tplc="6BCAC342" w:tentative="1">
      <w:start w:val="1"/>
      <w:numFmt w:val="bullet"/>
      <w:lvlText w:val="•"/>
      <w:lvlJc w:val="left"/>
      <w:pPr>
        <w:tabs>
          <w:tab w:val="num" w:pos="2160"/>
        </w:tabs>
        <w:ind w:left="2160" w:hanging="360"/>
      </w:pPr>
      <w:rPr>
        <w:rFonts w:ascii="Arial" w:hAnsi="Arial" w:hint="default"/>
      </w:rPr>
    </w:lvl>
    <w:lvl w:ilvl="3" w:tplc="4620B2F6" w:tentative="1">
      <w:start w:val="1"/>
      <w:numFmt w:val="bullet"/>
      <w:lvlText w:val="•"/>
      <w:lvlJc w:val="left"/>
      <w:pPr>
        <w:tabs>
          <w:tab w:val="num" w:pos="2880"/>
        </w:tabs>
        <w:ind w:left="2880" w:hanging="360"/>
      </w:pPr>
      <w:rPr>
        <w:rFonts w:ascii="Arial" w:hAnsi="Arial" w:hint="default"/>
      </w:rPr>
    </w:lvl>
    <w:lvl w:ilvl="4" w:tplc="0D48C4E4" w:tentative="1">
      <w:start w:val="1"/>
      <w:numFmt w:val="bullet"/>
      <w:lvlText w:val="•"/>
      <w:lvlJc w:val="left"/>
      <w:pPr>
        <w:tabs>
          <w:tab w:val="num" w:pos="3600"/>
        </w:tabs>
        <w:ind w:left="3600" w:hanging="360"/>
      </w:pPr>
      <w:rPr>
        <w:rFonts w:ascii="Arial" w:hAnsi="Arial" w:hint="default"/>
      </w:rPr>
    </w:lvl>
    <w:lvl w:ilvl="5" w:tplc="04C8A9A2" w:tentative="1">
      <w:start w:val="1"/>
      <w:numFmt w:val="bullet"/>
      <w:lvlText w:val="•"/>
      <w:lvlJc w:val="left"/>
      <w:pPr>
        <w:tabs>
          <w:tab w:val="num" w:pos="4320"/>
        </w:tabs>
        <w:ind w:left="4320" w:hanging="360"/>
      </w:pPr>
      <w:rPr>
        <w:rFonts w:ascii="Arial" w:hAnsi="Arial" w:hint="default"/>
      </w:rPr>
    </w:lvl>
    <w:lvl w:ilvl="6" w:tplc="2F4CE604" w:tentative="1">
      <w:start w:val="1"/>
      <w:numFmt w:val="bullet"/>
      <w:lvlText w:val="•"/>
      <w:lvlJc w:val="left"/>
      <w:pPr>
        <w:tabs>
          <w:tab w:val="num" w:pos="5040"/>
        </w:tabs>
        <w:ind w:left="5040" w:hanging="360"/>
      </w:pPr>
      <w:rPr>
        <w:rFonts w:ascii="Arial" w:hAnsi="Arial" w:hint="default"/>
      </w:rPr>
    </w:lvl>
    <w:lvl w:ilvl="7" w:tplc="CBA28F42" w:tentative="1">
      <w:start w:val="1"/>
      <w:numFmt w:val="bullet"/>
      <w:lvlText w:val="•"/>
      <w:lvlJc w:val="left"/>
      <w:pPr>
        <w:tabs>
          <w:tab w:val="num" w:pos="5760"/>
        </w:tabs>
        <w:ind w:left="5760" w:hanging="360"/>
      </w:pPr>
      <w:rPr>
        <w:rFonts w:ascii="Arial" w:hAnsi="Arial" w:hint="default"/>
      </w:rPr>
    </w:lvl>
    <w:lvl w:ilvl="8" w:tplc="43F0C4C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A0A14D4"/>
    <w:multiLevelType w:val="hybridMultilevel"/>
    <w:tmpl w:val="8A545B9C"/>
    <w:lvl w:ilvl="0" w:tplc="C17A21FA">
      <w:start w:val="1"/>
      <w:numFmt w:val="bullet"/>
      <w:lvlText w:val=""/>
      <w:lvlJc w:val="left"/>
      <w:pPr>
        <w:ind w:left="720" w:hanging="360"/>
      </w:pPr>
      <w:rPr>
        <w:rFonts w:ascii="Symbol" w:hAnsi="Symbol" w:hint="default"/>
      </w:rPr>
    </w:lvl>
    <w:lvl w:ilvl="1" w:tplc="CCF2D9B8">
      <w:start w:val="1"/>
      <w:numFmt w:val="bullet"/>
      <w:lvlText w:val="o"/>
      <w:lvlJc w:val="left"/>
      <w:pPr>
        <w:ind w:left="1440" w:hanging="360"/>
      </w:pPr>
      <w:rPr>
        <w:rFonts w:ascii="Courier New" w:hAnsi="Courier New" w:hint="default"/>
      </w:rPr>
    </w:lvl>
    <w:lvl w:ilvl="2" w:tplc="0D664BBC">
      <w:start w:val="1"/>
      <w:numFmt w:val="bullet"/>
      <w:lvlText w:val=""/>
      <w:lvlJc w:val="left"/>
      <w:pPr>
        <w:ind w:left="2160" w:hanging="360"/>
      </w:pPr>
      <w:rPr>
        <w:rFonts w:ascii="Wingdings" w:hAnsi="Wingdings" w:hint="default"/>
      </w:rPr>
    </w:lvl>
    <w:lvl w:ilvl="3" w:tplc="E468ED72">
      <w:start w:val="1"/>
      <w:numFmt w:val="bullet"/>
      <w:lvlText w:val=""/>
      <w:lvlJc w:val="left"/>
      <w:pPr>
        <w:ind w:left="2880" w:hanging="360"/>
      </w:pPr>
      <w:rPr>
        <w:rFonts w:ascii="Symbol" w:hAnsi="Symbol" w:hint="default"/>
      </w:rPr>
    </w:lvl>
    <w:lvl w:ilvl="4" w:tplc="F4D2D3AE">
      <w:start w:val="1"/>
      <w:numFmt w:val="bullet"/>
      <w:lvlText w:val="o"/>
      <w:lvlJc w:val="left"/>
      <w:pPr>
        <w:ind w:left="3600" w:hanging="360"/>
      </w:pPr>
      <w:rPr>
        <w:rFonts w:ascii="Courier New" w:hAnsi="Courier New" w:hint="default"/>
      </w:rPr>
    </w:lvl>
    <w:lvl w:ilvl="5" w:tplc="57828954">
      <w:start w:val="1"/>
      <w:numFmt w:val="bullet"/>
      <w:lvlText w:val=""/>
      <w:lvlJc w:val="left"/>
      <w:pPr>
        <w:ind w:left="4320" w:hanging="360"/>
      </w:pPr>
      <w:rPr>
        <w:rFonts w:ascii="Wingdings" w:hAnsi="Wingdings" w:hint="default"/>
      </w:rPr>
    </w:lvl>
    <w:lvl w:ilvl="6" w:tplc="E3944054">
      <w:start w:val="1"/>
      <w:numFmt w:val="bullet"/>
      <w:lvlText w:val=""/>
      <w:lvlJc w:val="left"/>
      <w:pPr>
        <w:ind w:left="5040" w:hanging="360"/>
      </w:pPr>
      <w:rPr>
        <w:rFonts w:ascii="Symbol" w:hAnsi="Symbol" w:hint="default"/>
      </w:rPr>
    </w:lvl>
    <w:lvl w:ilvl="7" w:tplc="65E0C38E">
      <w:start w:val="1"/>
      <w:numFmt w:val="bullet"/>
      <w:lvlText w:val="o"/>
      <w:lvlJc w:val="left"/>
      <w:pPr>
        <w:ind w:left="5760" w:hanging="360"/>
      </w:pPr>
      <w:rPr>
        <w:rFonts w:ascii="Courier New" w:hAnsi="Courier New" w:hint="default"/>
      </w:rPr>
    </w:lvl>
    <w:lvl w:ilvl="8" w:tplc="C2302B26">
      <w:start w:val="1"/>
      <w:numFmt w:val="bullet"/>
      <w:lvlText w:val=""/>
      <w:lvlJc w:val="left"/>
      <w:pPr>
        <w:ind w:left="6480" w:hanging="360"/>
      </w:pPr>
      <w:rPr>
        <w:rFonts w:ascii="Wingdings" w:hAnsi="Wingdings" w:hint="default"/>
      </w:rPr>
    </w:lvl>
  </w:abstractNum>
  <w:num w:numId="1" w16cid:durableId="1134953167">
    <w:abstractNumId w:val="10"/>
  </w:num>
  <w:num w:numId="2" w16cid:durableId="1213228562">
    <w:abstractNumId w:val="13"/>
  </w:num>
  <w:num w:numId="3" w16cid:durableId="1245728666">
    <w:abstractNumId w:val="2"/>
  </w:num>
  <w:num w:numId="4" w16cid:durableId="1383754179">
    <w:abstractNumId w:val="11"/>
  </w:num>
  <w:num w:numId="5" w16cid:durableId="1826357629">
    <w:abstractNumId w:val="4"/>
  </w:num>
  <w:num w:numId="6" w16cid:durableId="2016682961">
    <w:abstractNumId w:val="1"/>
  </w:num>
  <w:num w:numId="7" w16cid:durableId="292564962">
    <w:abstractNumId w:val="9"/>
  </w:num>
  <w:num w:numId="8" w16cid:durableId="315884165">
    <w:abstractNumId w:val="12"/>
  </w:num>
  <w:num w:numId="9" w16cid:durableId="346717248">
    <w:abstractNumId w:val="14"/>
  </w:num>
  <w:num w:numId="10" w16cid:durableId="488905732">
    <w:abstractNumId w:val="7"/>
  </w:num>
  <w:num w:numId="11" w16cid:durableId="628633335">
    <w:abstractNumId w:val="8"/>
  </w:num>
  <w:num w:numId="12" w16cid:durableId="653799036">
    <w:abstractNumId w:val="6"/>
  </w:num>
  <w:num w:numId="13" w16cid:durableId="705834022">
    <w:abstractNumId w:val="0"/>
  </w:num>
  <w:num w:numId="14" w16cid:durableId="728580806">
    <w:abstractNumId w:val="3"/>
  </w:num>
  <w:num w:numId="15" w16cid:durableId="77051476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2D117C3"/>
    <w:rsid w:val="00019231"/>
    <w:rsid w:val="000351A5"/>
    <w:rsid w:val="0005495D"/>
    <w:rsid w:val="00062239"/>
    <w:rsid w:val="00074284"/>
    <w:rsid w:val="0008532F"/>
    <w:rsid w:val="000C1502"/>
    <w:rsid w:val="000C7AC5"/>
    <w:rsid w:val="00156F88"/>
    <w:rsid w:val="001A0A4F"/>
    <w:rsid w:val="0020384D"/>
    <w:rsid w:val="00254969"/>
    <w:rsid w:val="00280A64"/>
    <w:rsid w:val="00347EA4"/>
    <w:rsid w:val="003E1A36"/>
    <w:rsid w:val="004E5093"/>
    <w:rsid w:val="004E6845"/>
    <w:rsid w:val="004E6C5F"/>
    <w:rsid w:val="004F3618"/>
    <w:rsid w:val="005221A9"/>
    <w:rsid w:val="00612601"/>
    <w:rsid w:val="0061530B"/>
    <w:rsid w:val="00621317"/>
    <w:rsid w:val="0062303E"/>
    <w:rsid w:val="006D6AC1"/>
    <w:rsid w:val="006F0BF3"/>
    <w:rsid w:val="00726E85"/>
    <w:rsid w:val="0079184C"/>
    <w:rsid w:val="008035A5"/>
    <w:rsid w:val="00806427"/>
    <w:rsid w:val="00866CC0"/>
    <w:rsid w:val="008A112E"/>
    <w:rsid w:val="008D29BE"/>
    <w:rsid w:val="008E324B"/>
    <w:rsid w:val="009D09DA"/>
    <w:rsid w:val="00B95B54"/>
    <w:rsid w:val="00BD0054"/>
    <w:rsid w:val="00C7315C"/>
    <w:rsid w:val="00C8577D"/>
    <w:rsid w:val="00C90A67"/>
    <w:rsid w:val="00CC2F7F"/>
    <w:rsid w:val="00CF2022"/>
    <w:rsid w:val="00CF6A5E"/>
    <w:rsid w:val="00D04D08"/>
    <w:rsid w:val="00D07A80"/>
    <w:rsid w:val="00D61883"/>
    <w:rsid w:val="00DA03C6"/>
    <w:rsid w:val="00EC7B46"/>
    <w:rsid w:val="00ED1001"/>
    <w:rsid w:val="00ED75B0"/>
    <w:rsid w:val="00EF1E9D"/>
    <w:rsid w:val="00F44465"/>
    <w:rsid w:val="011A4028"/>
    <w:rsid w:val="0180E97E"/>
    <w:rsid w:val="01B508BC"/>
    <w:rsid w:val="01DD3EF0"/>
    <w:rsid w:val="02722FD1"/>
    <w:rsid w:val="02D7F61E"/>
    <w:rsid w:val="03583CB7"/>
    <w:rsid w:val="03B23D0E"/>
    <w:rsid w:val="03D0DEAC"/>
    <w:rsid w:val="04053BFC"/>
    <w:rsid w:val="046C7C76"/>
    <w:rsid w:val="04961064"/>
    <w:rsid w:val="04BE99BA"/>
    <w:rsid w:val="04CF9257"/>
    <w:rsid w:val="04D21FB7"/>
    <w:rsid w:val="0598E073"/>
    <w:rsid w:val="060B1D11"/>
    <w:rsid w:val="06229313"/>
    <w:rsid w:val="0634F47A"/>
    <w:rsid w:val="06610F13"/>
    <w:rsid w:val="06A68785"/>
    <w:rsid w:val="06E078B7"/>
    <w:rsid w:val="072F21B1"/>
    <w:rsid w:val="07B94DB9"/>
    <w:rsid w:val="082CDE58"/>
    <w:rsid w:val="0843C656"/>
    <w:rsid w:val="086C7404"/>
    <w:rsid w:val="08A32121"/>
    <w:rsid w:val="08AEB17F"/>
    <w:rsid w:val="08D07BEC"/>
    <w:rsid w:val="08D4E38F"/>
    <w:rsid w:val="09040855"/>
    <w:rsid w:val="09480FA5"/>
    <w:rsid w:val="09B8D591"/>
    <w:rsid w:val="09D77B4A"/>
    <w:rsid w:val="09E14237"/>
    <w:rsid w:val="0A15A472"/>
    <w:rsid w:val="0A5E9F35"/>
    <w:rsid w:val="0AC83922"/>
    <w:rsid w:val="0B57BD5D"/>
    <w:rsid w:val="0B6B4396"/>
    <w:rsid w:val="0C74145F"/>
    <w:rsid w:val="0C9BA3A5"/>
    <w:rsid w:val="0CCF26B9"/>
    <w:rsid w:val="0CF96DD1"/>
    <w:rsid w:val="0D565489"/>
    <w:rsid w:val="0D70762B"/>
    <w:rsid w:val="0DB23C27"/>
    <w:rsid w:val="0DE651BA"/>
    <w:rsid w:val="0DF053E3"/>
    <w:rsid w:val="0E5187A9"/>
    <w:rsid w:val="0E7B878F"/>
    <w:rsid w:val="0E91BCDB"/>
    <w:rsid w:val="0F65369F"/>
    <w:rsid w:val="0F905ADA"/>
    <w:rsid w:val="1062EADD"/>
    <w:rsid w:val="107DF935"/>
    <w:rsid w:val="10CF222E"/>
    <w:rsid w:val="10D63E46"/>
    <w:rsid w:val="11613D01"/>
    <w:rsid w:val="11B153C4"/>
    <w:rsid w:val="11F690FD"/>
    <w:rsid w:val="1244B4A0"/>
    <w:rsid w:val="1254B53D"/>
    <w:rsid w:val="14037D60"/>
    <w:rsid w:val="1428E68A"/>
    <w:rsid w:val="150674E9"/>
    <w:rsid w:val="15911CFA"/>
    <w:rsid w:val="15E7FF6F"/>
    <w:rsid w:val="16263F79"/>
    <w:rsid w:val="16B795BC"/>
    <w:rsid w:val="17044E19"/>
    <w:rsid w:val="17789C93"/>
    <w:rsid w:val="1791789F"/>
    <w:rsid w:val="184066CB"/>
    <w:rsid w:val="185AA329"/>
    <w:rsid w:val="18641D44"/>
    <w:rsid w:val="186A122E"/>
    <w:rsid w:val="18A555D1"/>
    <w:rsid w:val="18BE5CAC"/>
    <w:rsid w:val="18D431FD"/>
    <w:rsid w:val="18DBE72E"/>
    <w:rsid w:val="18EB89EE"/>
    <w:rsid w:val="19E8B166"/>
    <w:rsid w:val="1A4068E9"/>
    <w:rsid w:val="1AA6B177"/>
    <w:rsid w:val="1AEE5AB3"/>
    <w:rsid w:val="1B00D903"/>
    <w:rsid w:val="1B70C80D"/>
    <w:rsid w:val="1B7BB8E3"/>
    <w:rsid w:val="1BD4132E"/>
    <w:rsid w:val="1C13ACA0"/>
    <w:rsid w:val="1C96B36D"/>
    <w:rsid w:val="1CBD67EC"/>
    <w:rsid w:val="1E150EB0"/>
    <w:rsid w:val="1E562439"/>
    <w:rsid w:val="1F87F584"/>
    <w:rsid w:val="205675A4"/>
    <w:rsid w:val="2122978B"/>
    <w:rsid w:val="21D27CB0"/>
    <w:rsid w:val="21E53698"/>
    <w:rsid w:val="22375540"/>
    <w:rsid w:val="229C9E28"/>
    <w:rsid w:val="22B00AF2"/>
    <w:rsid w:val="22E25EB5"/>
    <w:rsid w:val="231C7F73"/>
    <w:rsid w:val="23298285"/>
    <w:rsid w:val="2341FE34"/>
    <w:rsid w:val="23A58B8D"/>
    <w:rsid w:val="23C41647"/>
    <w:rsid w:val="241DA78E"/>
    <w:rsid w:val="24398259"/>
    <w:rsid w:val="24A9FF36"/>
    <w:rsid w:val="25831108"/>
    <w:rsid w:val="25912A7F"/>
    <w:rsid w:val="25B0636A"/>
    <w:rsid w:val="25F92AA0"/>
    <w:rsid w:val="264C7894"/>
    <w:rsid w:val="26B5FD9B"/>
    <w:rsid w:val="26BC4E43"/>
    <w:rsid w:val="26D8287E"/>
    <w:rsid w:val="271A4478"/>
    <w:rsid w:val="27503FCA"/>
    <w:rsid w:val="27AB6723"/>
    <w:rsid w:val="27B10332"/>
    <w:rsid w:val="27EC7350"/>
    <w:rsid w:val="28312EB9"/>
    <w:rsid w:val="2911CE04"/>
    <w:rsid w:val="2948E712"/>
    <w:rsid w:val="296F4A11"/>
    <w:rsid w:val="2985C01C"/>
    <w:rsid w:val="29AF1012"/>
    <w:rsid w:val="29E8419D"/>
    <w:rsid w:val="2A47C752"/>
    <w:rsid w:val="2AB449BE"/>
    <w:rsid w:val="2AD9CFB7"/>
    <w:rsid w:val="2B0C495E"/>
    <w:rsid w:val="2B70E2F2"/>
    <w:rsid w:val="2C4793E2"/>
    <w:rsid w:val="2C6D235E"/>
    <w:rsid w:val="2D0CCBD9"/>
    <w:rsid w:val="2D2F0E4A"/>
    <w:rsid w:val="2DB74125"/>
    <w:rsid w:val="2E581A09"/>
    <w:rsid w:val="2E9D7938"/>
    <w:rsid w:val="2F897818"/>
    <w:rsid w:val="305DB8D6"/>
    <w:rsid w:val="306DEFAF"/>
    <w:rsid w:val="30B07401"/>
    <w:rsid w:val="31BF0A56"/>
    <w:rsid w:val="3205D72E"/>
    <w:rsid w:val="32606BD3"/>
    <w:rsid w:val="32BE354C"/>
    <w:rsid w:val="32CE7A9D"/>
    <w:rsid w:val="32D117C3"/>
    <w:rsid w:val="32FB5247"/>
    <w:rsid w:val="33611F30"/>
    <w:rsid w:val="336AA297"/>
    <w:rsid w:val="33C9C865"/>
    <w:rsid w:val="3447FF37"/>
    <w:rsid w:val="349FE573"/>
    <w:rsid w:val="34F2C468"/>
    <w:rsid w:val="350C97A0"/>
    <w:rsid w:val="35120BEF"/>
    <w:rsid w:val="3550ACD0"/>
    <w:rsid w:val="3561CAF2"/>
    <w:rsid w:val="35C13F2F"/>
    <w:rsid w:val="366F55C9"/>
    <w:rsid w:val="36F06798"/>
    <w:rsid w:val="36F724E7"/>
    <w:rsid w:val="372FD5AB"/>
    <w:rsid w:val="37972A6B"/>
    <w:rsid w:val="37F5E75B"/>
    <w:rsid w:val="380D358E"/>
    <w:rsid w:val="38205570"/>
    <w:rsid w:val="387CA5B7"/>
    <w:rsid w:val="3889622B"/>
    <w:rsid w:val="38F17010"/>
    <w:rsid w:val="3A2EA7BF"/>
    <w:rsid w:val="3A2EC48B"/>
    <w:rsid w:val="3A9278F8"/>
    <w:rsid w:val="3B0DCEBE"/>
    <w:rsid w:val="3B176EA8"/>
    <w:rsid w:val="3B371F30"/>
    <w:rsid w:val="3B9ECD50"/>
    <w:rsid w:val="3BA8DDF7"/>
    <w:rsid w:val="3BADD412"/>
    <w:rsid w:val="3CB3268B"/>
    <w:rsid w:val="3CF7988A"/>
    <w:rsid w:val="3DBD903B"/>
    <w:rsid w:val="3DBDDB48"/>
    <w:rsid w:val="3DE3FB44"/>
    <w:rsid w:val="3DEAB3F7"/>
    <w:rsid w:val="3E0F128C"/>
    <w:rsid w:val="3EE119B3"/>
    <w:rsid w:val="3EE5FEF2"/>
    <w:rsid w:val="3F0A5444"/>
    <w:rsid w:val="3F9D1184"/>
    <w:rsid w:val="3FA6F8D8"/>
    <w:rsid w:val="3FC0F7E2"/>
    <w:rsid w:val="3FF10DCA"/>
    <w:rsid w:val="4034DE0C"/>
    <w:rsid w:val="4083C595"/>
    <w:rsid w:val="40D5F375"/>
    <w:rsid w:val="40FA4842"/>
    <w:rsid w:val="41233CCB"/>
    <w:rsid w:val="412590F9"/>
    <w:rsid w:val="4132CE3A"/>
    <w:rsid w:val="415279BD"/>
    <w:rsid w:val="4176D30E"/>
    <w:rsid w:val="41B6C38C"/>
    <w:rsid w:val="41C3AB94"/>
    <w:rsid w:val="41E2FA74"/>
    <w:rsid w:val="4330881B"/>
    <w:rsid w:val="436B9868"/>
    <w:rsid w:val="43A6BF68"/>
    <w:rsid w:val="4433FD37"/>
    <w:rsid w:val="44E8DF8D"/>
    <w:rsid w:val="45DFB534"/>
    <w:rsid w:val="460AF33F"/>
    <w:rsid w:val="465152EF"/>
    <w:rsid w:val="4769C477"/>
    <w:rsid w:val="47F3757F"/>
    <w:rsid w:val="47F4BD08"/>
    <w:rsid w:val="480AFC23"/>
    <w:rsid w:val="485A11BC"/>
    <w:rsid w:val="489D7175"/>
    <w:rsid w:val="48E69292"/>
    <w:rsid w:val="494EC510"/>
    <w:rsid w:val="496C1E54"/>
    <w:rsid w:val="498D43DC"/>
    <w:rsid w:val="49B2FAA1"/>
    <w:rsid w:val="49B463A6"/>
    <w:rsid w:val="49D7EE0C"/>
    <w:rsid w:val="4A2829A7"/>
    <w:rsid w:val="4B40A219"/>
    <w:rsid w:val="4B889135"/>
    <w:rsid w:val="4BEF0475"/>
    <w:rsid w:val="4C73778E"/>
    <w:rsid w:val="4CFA8434"/>
    <w:rsid w:val="4DC5CC5F"/>
    <w:rsid w:val="4F29C34D"/>
    <w:rsid w:val="4F2F2433"/>
    <w:rsid w:val="4FFBAAA8"/>
    <w:rsid w:val="5076C6B1"/>
    <w:rsid w:val="507CB086"/>
    <w:rsid w:val="50E1BD9E"/>
    <w:rsid w:val="51ACE54B"/>
    <w:rsid w:val="51C4C31D"/>
    <w:rsid w:val="5228E054"/>
    <w:rsid w:val="52AF2369"/>
    <w:rsid w:val="539CD089"/>
    <w:rsid w:val="53E92FA2"/>
    <w:rsid w:val="54135E4B"/>
    <w:rsid w:val="5429AC73"/>
    <w:rsid w:val="544D0C10"/>
    <w:rsid w:val="54AB306A"/>
    <w:rsid w:val="551A3B2C"/>
    <w:rsid w:val="55223418"/>
    <w:rsid w:val="55AFFCD6"/>
    <w:rsid w:val="563CB569"/>
    <w:rsid w:val="5641F3DF"/>
    <w:rsid w:val="56962723"/>
    <w:rsid w:val="56B7C1C3"/>
    <w:rsid w:val="56FF70C0"/>
    <w:rsid w:val="572F0677"/>
    <w:rsid w:val="581E188E"/>
    <w:rsid w:val="582EB621"/>
    <w:rsid w:val="58332B52"/>
    <w:rsid w:val="5856E5CB"/>
    <w:rsid w:val="586E91A2"/>
    <w:rsid w:val="5884DB00"/>
    <w:rsid w:val="5909A4D2"/>
    <w:rsid w:val="59814930"/>
    <w:rsid w:val="59B59601"/>
    <w:rsid w:val="5A403861"/>
    <w:rsid w:val="5B2D4122"/>
    <w:rsid w:val="5B7AE58E"/>
    <w:rsid w:val="5BE668DF"/>
    <w:rsid w:val="5BEC0361"/>
    <w:rsid w:val="5C6091C8"/>
    <w:rsid w:val="5C94EDE4"/>
    <w:rsid w:val="5CB0D7BF"/>
    <w:rsid w:val="5CB95DA2"/>
    <w:rsid w:val="5CF41A04"/>
    <w:rsid w:val="5D19C34A"/>
    <w:rsid w:val="5D20F804"/>
    <w:rsid w:val="5D6BE997"/>
    <w:rsid w:val="5DC8A16D"/>
    <w:rsid w:val="5E7E0841"/>
    <w:rsid w:val="5EA767E5"/>
    <w:rsid w:val="5EC2F4B0"/>
    <w:rsid w:val="5F1776FB"/>
    <w:rsid w:val="5F3255C1"/>
    <w:rsid w:val="5FB5E604"/>
    <w:rsid w:val="600E0E0E"/>
    <w:rsid w:val="6052F751"/>
    <w:rsid w:val="60CBE560"/>
    <w:rsid w:val="60EDF7B0"/>
    <w:rsid w:val="61014929"/>
    <w:rsid w:val="61A34265"/>
    <w:rsid w:val="620DEB61"/>
    <w:rsid w:val="6285ED30"/>
    <w:rsid w:val="628E614E"/>
    <w:rsid w:val="6290FB45"/>
    <w:rsid w:val="62BAF64A"/>
    <w:rsid w:val="62BCC734"/>
    <w:rsid w:val="632B135E"/>
    <w:rsid w:val="632E072F"/>
    <w:rsid w:val="63458E89"/>
    <w:rsid w:val="63A5CECC"/>
    <w:rsid w:val="63F5DEDD"/>
    <w:rsid w:val="6426A9F5"/>
    <w:rsid w:val="650F92A1"/>
    <w:rsid w:val="65117099"/>
    <w:rsid w:val="654F70D6"/>
    <w:rsid w:val="65A0E429"/>
    <w:rsid w:val="65F19382"/>
    <w:rsid w:val="66D45CC1"/>
    <w:rsid w:val="670C81A5"/>
    <w:rsid w:val="6787FE4D"/>
    <w:rsid w:val="67AA8A2C"/>
    <w:rsid w:val="67E1BC77"/>
    <w:rsid w:val="68F597A5"/>
    <w:rsid w:val="6969E40B"/>
    <w:rsid w:val="69B7DC94"/>
    <w:rsid w:val="69DB4564"/>
    <w:rsid w:val="69FF03C6"/>
    <w:rsid w:val="6A1EDFDB"/>
    <w:rsid w:val="6A616D1F"/>
    <w:rsid w:val="6A71B831"/>
    <w:rsid w:val="6A7E6C18"/>
    <w:rsid w:val="6AD55DD2"/>
    <w:rsid w:val="6AEDA91A"/>
    <w:rsid w:val="6AFB37BE"/>
    <w:rsid w:val="6B12BECE"/>
    <w:rsid w:val="6BB2ED7E"/>
    <w:rsid w:val="6BD57E31"/>
    <w:rsid w:val="6BDC706F"/>
    <w:rsid w:val="6BDDB474"/>
    <w:rsid w:val="6C268B63"/>
    <w:rsid w:val="6C757F3B"/>
    <w:rsid w:val="6DE5F3CE"/>
    <w:rsid w:val="6DE6CDAF"/>
    <w:rsid w:val="6E0F07F4"/>
    <w:rsid w:val="6E2BF708"/>
    <w:rsid w:val="6EF8C889"/>
    <w:rsid w:val="6F5EE00C"/>
    <w:rsid w:val="6F88A338"/>
    <w:rsid w:val="701B9252"/>
    <w:rsid w:val="70CE92EA"/>
    <w:rsid w:val="710FFF8E"/>
    <w:rsid w:val="715227DA"/>
    <w:rsid w:val="71E2D2DA"/>
    <w:rsid w:val="721BF65F"/>
    <w:rsid w:val="72590924"/>
    <w:rsid w:val="7266A823"/>
    <w:rsid w:val="72CC3F4E"/>
    <w:rsid w:val="7346DB7F"/>
    <w:rsid w:val="73EFAB41"/>
    <w:rsid w:val="744DA887"/>
    <w:rsid w:val="746CD2B5"/>
    <w:rsid w:val="7491E388"/>
    <w:rsid w:val="74BD946F"/>
    <w:rsid w:val="760C5703"/>
    <w:rsid w:val="76F8EC51"/>
    <w:rsid w:val="770763F0"/>
    <w:rsid w:val="771E29BD"/>
    <w:rsid w:val="7731EB17"/>
    <w:rsid w:val="774501EE"/>
    <w:rsid w:val="77695676"/>
    <w:rsid w:val="77A57D3F"/>
    <w:rsid w:val="77AE25D4"/>
    <w:rsid w:val="77B525DE"/>
    <w:rsid w:val="78207E55"/>
    <w:rsid w:val="78E7B00A"/>
    <w:rsid w:val="78F2F82F"/>
    <w:rsid w:val="790B6CEE"/>
    <w:rsid w:val="794F1EE9"/>
    <w:rsid w:val="7971A25F"/>
    <w:rsid w:val="797B6AB1"/>
    <w:rsid w:val="7992AB0D"/>
    <w:rsid w:val="79C11B89"/>
    <w:rsid w:val="79DCBBCA"/>
    <w:rsid w:val="7A4B2D24"/>
    <w:rsid w:val="7ADDBEB4"/>
    <w:rsid w:val="7B25BBB1"/>
    <w:rsid w:val="7B60D660"/>
    <w:rsid w:val="7B9413EB"/>
    <w:rsid w:val="7BC8F623"/>
    <w:rsid w:val="7C5A11FB"/>
    <w:rsid w:val="7D208A62"/>
    <w:rsid w:val="7D45DE08"/>
    <w:rsid w:val="7E21EBF9"/>
    <w:rsid w:val="7E28CDC1"/>
    <w:rsid w:val="7E8A3BBA"/>
    <w:rsid w:val="7F50E7FD"/>
    <w:rsid w:val="7F971FC6"/>
    <w:rsid w:val="7FAC9ECE"/>
    <w:rsid w:val="7FBA85A6"/>
    <w:rsid w:val="7FD2571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3B643"/>
  <w15:chartTrackingRefBased/>
  <w15:docId w15:val="{2E9D8594-CD8F-4D4E-93FC-DFF5DA3C1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7EA4"/>
    <w:pPr>
      <w:keepNext/>
      <w:keepLines/>
      <w:spacing w:before="240" w:after="0"/>
      <w:outlineLvl w:val="0"/>
    </w:pPr>
    <w:rPr>
      <w:rFonts w:asciiTheme="majorHAnsi" w:eastAsiaTheme="majorEastAsia" w:hAnsiTheme="majorHAnsi" w:cstheme="majorBidi"/>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30B07401"/>
    <w:pPr>
      <w:ind w:left="720"/>
      <w:contextualSpacing/>
    </w:pPr>
  </w:style>
  <w:style w:type="paragraph" w:styleId="TOC1">
    <w:name w:val="toc 1"/>
    <w:basedOn w:val="Normal"/>
    <w:next w:val="Normal"/>
    <w:uiPriority w:val="39"/>
    <w:unhideWhenUsed/>
    <w:rsid w:val="30B07401"/>
    <w:pPr>
      <w:spacing w:after="10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347EA4"/>
    <w:rPr>
      <w:rFonts w:asciiTheme="majorHAnsi" w:eastAsiaTheme="majorEastAsia" w:hAnsiTheme="majorHAnsi" w:cstheme="majorBidi"/>
      <w:color w:val="000000" w:themeColor="text1"/>
      <w:sz w:val="32"/>
      <w:szCs w:val="32"/>
    </w:rPr>
  </w:style>
  <w:style w:type="paragraph" w:styleId="Header">
    <w:name w:val="header"/>
    <w:basedOn w:val="Normal"/>
    <w:link w:val="HeaderChar"/>
    <w:uiPriority w:val="99"/>
    <w:unhideWhenUsed/>
    <w:rsid w:val="00347E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7EA4"/>
  </w:style>
  <w:style w:type="paragraph" w:styleId="Footer">
    <w:name w:val="footer"/>
    <w:basedOn w:val="Normal"/>
    <w:link w:val="FooterChar"/>
    <w:uiPriority w:val="99"/>
    <w:unhideWhenUsed/>
    <w:rsid w:val="00347E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7EA4"/>
  </w:style>
  <w:style w:type="paragraph" w:styleId="TOCHeading">
    <w:name w:val="TOC Heading"/>
    <w:basedOn w:val="Heading1"/>
    <w:next w:val="Normal"/>
    <w:uiPriority w:val="39"/>
    <w:unhideWhenUsed/>
    <w:qFormat/>
    <w:rsid w:val="0005495D"/>
    <w:pPr>
      <w:spacing w:line="259" w:lineRule="auto"/>
      <w:outlineLvl w:val="9"/>
    </w:pPr>
    <w:rPr>
      <w:color w:val="0F4761" w:themeColor="accent1" w:themeShade="BF"/>
      <w:lang w:val="en-US" w:eastAsia="en-US"/>
    </w:rPr>
  </w:style>
  <w:style w:type="character" w:styleId="Hyperlink">
    <w:name w:val="Hyperlink"/>
    <w:basedOn w:val="DefaultParagraphFont"/>
    <w:uiPriority w:val="99"/>
    <w:unhideWhenUsed/>
    <w:rsid w:val="0005495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072B9F5-BE91-4FE2-9E63-741CADD09D40}" type="doc">
      <dgm:prSet loTypeId="urn:microsoft.com/office/officeart/2016/7/layout/VerticalSolidActionList" loCatId="List" qsTypeId="urn:microsoft.com/office/officeart/2005/8/quickstyle/simple1" qsCatId="simple" csTypeId="urn:microsoft.com/office/officeart/2005/8/colors/accent1_2" csCatId="accent1"/>
      <dgm:spPr/>
      <dgm:t>
        <a:bodyPr/>
        <a:lstStyle/>
        <a:p>
          <a:endParaRPr lang="en-US"/>
        </a:p>
      </dgm:t>
    </dgm:pt>
    <dgm:pt modelId="{930F7A29-DA25-4602-8F0D-EDCC2F196EEB}">
      <dgm:prSet custT="1"/>
      <dgm:spPr/>
      <dgm:t>
        <a:bodyPr/>
        <a:lstStyle/>
        <a:p>
          <a:r>
            <a:rPr lang="en-US" sz="1200">
              <a:latin typeface="Times New Roman" panose="02020603050405020304" pitchFamily="18" charset="0"/>
              <a:cs typeface="Times New Roman" panose="02020603050405020304" pitchFamily="18" charset="0"/>
            </a:rPr>
            <a:t>Project</a:t>
          </a:r>
        </a:p>
      </dgm:t>
    </dgm:pt>
    <dgm:pt modelId="{6335B357-D6FA-4C43-9F41-B4B9137CE0FA}" type="parTrans" cxnId="{30E8C153-9728-436A-B20E-8CB5F4C530FF}">
      <dgm:prSet/>
      <dgm:spPr/>
      <dgm:t>
        <a:bodyPr/>
        <a:lstStyle/>
        <a:p>
          <a:endParaRPr lang="en-US" sz="1200">
            <a:latin typeface="Times New Roman" panose="02020603050405020304" pitchFamily="18" charset="0"/>
            <a:cs typeface="Times New Roman" panose="02020603050405020304" pitchFamily="18" charset="0"/>
          </a:endParaRPr>
        </a:p>
      </dgm:t>
    </dgm:pt>
    <dgm:pt modelId="{B389E5DE-9D56-40F2-ABE2-7DAE36459737}" type="sibTrans" cxnId="{30E8C153-9728-436A-B20E-8CB5F4C530FF}">
      <dgm:prSet/>
      <dgm:spPr/>
      <dgm:t>
        <a:bodyPr/>
        <a:lstStyle/>
        <a:p>
          <a:endParaRPr lang="en-US" sz="1200">
            <a:latin typeface="Times New Roman" panose="02020603050405020304" pitchFamily="18" charset="0"/>
            <a:cs typeface="Times New Roman" panose="02020603050405020304" pitchFamily="18" charset="0"/>
          </a:endParaRPr>
        </a:p>
      </dgm:t>
    </dgm:pt>
    <dgm:pt modelId="{F5888575-718F-4018-A88E-0BA6F857C796}">
      <dgm:prSet custT="1"/>
      <dgm:spPr/>
      <dgm:t>
        <a:bodyPr/>
        <a:lstStyle/>
        <a:p>
          <a:r>
            <a:rPr lang="en-US" sz="1200">
              <a:latin typeface="Times New Roman" panose="02020603050405020304" pitchFamily="18" charset="0"/>
              <a:cs typeface="Times New Roman" panose="02020603050405020304" pitchFamily="18" charset="0"/>
            </a:rPr>
            <a:t>Project Aim</a:t>
          </a:r>
        </a:p>
      </dgm:t>
    </dgm:pt>
    <dgm:pt modelId="{6C69C346-6241-4B8E-BC0D-8073D7B19EB3}" type="parTrans" cxnId="{4F96A093-158F-433E-9A08-1BBBC6D25066}">
      <dgm:prSet/>
      <dgm:spPr/>
      <dgm:t>
        <a:bodyPr/>
        <a:lstStyle/>
        <a:p>
          <a:endParaRPr lang="en-US" sz="1200">
            <a:latin typeface="Times New Roman" panose="02020603050405020304" pitchFamily="18" charset="0"/>
            <a:cs typeface="Times New Roman" panose="02020603050405020304" pitchFamily="18" charset="0"/>
          </a:endParaRPr>
        </a:p>
      </dgm:t>
    </dgm:pt>
    <dgm:pt modelId="{90E3D8D2-8E70-4540-A470-C3F69CBA3514}" type="sibTrans" cxnId="{4F96A093-158F-433E-9A08-1BBBC6D25066}">
      <dgm:prSet/>
      <dgm:spPr/>
      <dgm:t>
        <a:bodyPr/>
        <a:lstStyle/>
        <a:p>
          <a:endParaRPr lang="en-US" sz="1200">
            <a:latin typeface="Times New Roman" panose="02020603050405020304" pitchFamily="18" charset="0"/>
            <a:cs typeface="Times New Roman" panose="02020603050405020304" pitchFamily="18" charset="0"/>
          </a:endParaRPr>
        </a:p>
      </dgm:t>
    </dgm:pt>
    <dgm:pt modelId="{EDDDC04F-494F-4F74-BDA1-8428E52C841D}">
      <dgm:prSet custT="1"/>
      <dgm:spPr/>
      <dgm:t>
        <a:bodyPr/>
        <a:lstStyle/>
        <a:p>
          <a:r>
            <a:rPr lang="en-US" sz="1200">
              <a:latin typeface="Times New Roman" panose="02020603050405020304" pitchFamily="18" charset="0"/>
              <a:cs typeface="Times New Roman" panose="02020603050405020304" pitchFamily="18" charset="0"/>
            </a:rPr>
            <a:t>Construct</a:t>
          </a:r>
        </a:p>
      </dgm:t>
    </dgm:pt>
    <dgm:pt modelId="{795BFC71-B309-4B93-8923-565865C3153A}" type="parTrans" cxnId="{44DACF3D-3484-4ED0-8FDE-F3AE2A130CCA}">
      <dgm:prSet/>
      <dgm:spPr/>
      <dgm:t>
        <a:bodyPr/>
        <a:lstStyle/>
        <a:p>
          <a:endParaRPr lang="en-US" sz="1200">
            <a:latin typeface="Times New Roman" panose="02020603050405020304" pitchFamily="18" charset="0"/>
            <a:cs typeface="Times New Roman" panose="02020603050405020304" pitchFamily="18" charset="0"/>
          </a:endParaRPr>
        </a:p>
      </dgm:t>
    </dgm:pt>
    <dgm:pt modelId="{55C25492-2B71-4E4C-AB17-0F98F768EDCA}" type="sibTrans" cxnId="{44DACF3D-3484-4ED0-8FDE-F3AE2A130CCA}">
      <dgm:prSet/>
      <dgm:spPr/>
      <dgm:t>
        <a:bodyPr/>
        <a:lstStyle/>
        <a:p>
          <a:endParaRPr lang="en-US" sz="1200">
            <a:latin typeface="Times New Roman" panose="02020603050405020304" pitchFamily="18" charset="0"/>
            <a:cs typeface="Times New Roman" panose="02020603050405020304" pitchFamily="18" charset="0"/>
          </a:endParaRPr>
        </a:p>
      </dgm:t>
    </dgm:pt>
    <dgm:pt modelId="{1F0EDAAF-F19D-4A17-8EC2-C246802D8C92}">
      <dgm:prSet custT="1"/>
      <dgm:spPr/>
      <dgm:t>
        <a:bodyPr/>
        <a:lstStyle/>
        <a:p>
          <a:r>
            <a:rPr lang="en-US" sz="1200">
              <a:latin typeface="Times New Roman" panose="02020603050405020304" pitchFamily="18" charset="0"/>
              <a:cs typeface="Times New Roman" panose="02020603050405020304" pitchFamily="18" charset="0"/>
            </a:rPr>
            <a:t>To design, construct, and commission a modern, safe, accessible, and environmentally sustainable transport hub that restores transport services and supports regional economic growth.</a:t>
          </a:r>
        </a:p>
      </dgm:t>
    </dgm:pt>
    <dgm:pt modelId="{4D92B2DB-7524-472F-BD85-BB662F785F8F}" type="parTrans" cxnId="{D635E21D-6CD7-4150-8D42-F5D47C6EC386}">
      <dgm:prSet/>
      <dgm:spPr/>
      <dgm:t>
        <a:bodyPr/>
        <a:lstStyle/>
        <a:p>
          <a:endParaRPr lang="en-US" sz="1200">
            <a:latin typeface="Times New Roman" panose="02020603050405020304" pitchFamily="18" charset="0"/>
            <a:cs typeface="Times New Roman" panose="02020603050405020304" pitchFamily="18" charset="0"/>
          </a:endParaRPr>
        </a:p>
      </dgm:t>
    </dgm:pt>
    <dgm:pt modelId="{6934E5D8-8661-4B64-9A83-47766A47F109}" type="sibTrans" cxnId="{D635E21D-6CD7-4150-8D42-F5D47C6EC386}">
      <dgm:prSet/>
      <dgm:spPr/>
      <dgm:t>
        <a:bodyPr/>
        <a:lstStyle/>
        <a:p>
          <a:endParaRPr lang="en-US" sz="1200">
            <a:latin typeface="Times New Roman" panose="02020603050405020304" pitchFamily="18" charset="0"/>
            <a:cs typeface="Times New Roman" panose="02020603050405020304" pitchFamily="18" charset="0"/>
          </a:endParaRPr>
        </a:p>
      </dgm:t>
    </dgm:pt>
    <dgm:pt modelId="{490A15D8-56D6-4032-B7F4-764F51F2E922}">
      <dgm:prSet custT="1"/>
      <dgm:spPr/>
      <dgm:t>
        <a:bodyPr/>
        <a:lstStyle/>
        <a:p>
          <a:r>
            <a:rPr lang="en-US" sz="1200">
              <a:latin typeface="Times New Roman" panose="02020603050405020304" pitchFamily="18" charset="0"/>
              <a:cs typeface="Times New Roman" panose="02020603050405020304" pitchFamily="18" charset="0"/>
            </a:rPr>
            <a:t>Project</a:t>
          </a:r>
        </a:p>
      </dgm:t>
    </dgm:pt>
    <dgm:pt modelId="{EE5DA3AA-042C-4956-A78F-57904F20F05E}" type="parTrans" cxnId="{CD841DC2-BB73-4EF3-858D-79373611A632}">
      <dgm:prSet/>
      <dgm:spPr/>
      <dgm:t>
        <a:bodyPr/>
        <a:lstStyle/>
        <a:p>
          <a:endParaRPr lang="en-US" sz="1200">
            <a:latin typeface="Times New Roman" panose="02020603050405020304" pitchFamily="18" charset="0"/>
            <a:cs typeface="Times New Roman" panose="02020603050405020304" pitchFamily="18" charset="0"/>
          </a:endParaRPr>
        </a:p>
      </dgm:t>
    </dgm:pt>
    <dgm:pt modelId="{2D28D4CC-2937-46E4-8A6D-FAC80BB38217}" type="sibTrans" cxnId="{CD841DC2-BB73-4EF3-858D-79373611A632}">
      <dgm:prSet/>
      <dgm:spPr/>
      <dgm:t>
        <a:bodyPr/>
        <a:lstStyle/>
        <a:p>
          <a:endParaRPr lang="en-US" sz="1200">
            <a:latin typeface="Times New Roman" panose="02020603050405020304" pitchFamily="18" charset="0"/>
            <a:cs typeface="Times New Roman" panose="02020603050405020304" pitchFamily="18" charset="0"/>
          </a:endParaRPr>
        </a:p>
      </dgm:t>
    </dgm:pt>
    <dgm:pt modelId="{3AEEC2A0-C9D5-4C6D-B07F-49F91973ABB1}">
      <dgm:prSet custT="1"/>
      <dgm:spPr/>
      <dgm:t>
        <a:bodyPr/>
        <a:lstStyle/>
        <a:p>
          <a:r>
            <a:rPr lang="en-US" sz="1200">
              <a:latin typeface="Times New Roman" panose="02020603050405020304" pitchFamily="18" charset="0"/>
              <a:cs typeface="Times New Roman" panose="02020603050405020304" pitchFamily="18" charset="0"/>
            </a:rPr>
            <a:t>Project Objectives</a:t>
          </a:r>
        </a:p>
      </dgm:t>
    </dgm:pt>
    <dgm:pt modelId="{880CDC95-DB37-40B2-8EC5-1701280E2D1E}" type="parTrans" cxnId="{96A0E40F-6757-4B6A-BB4F-C21F5844B3DB}">
      <dgm:prSet/>
      <dgm:spPr/>
      <dgm:t>
        <a:bodyPr/>
        <a:lstStyle/>
        <a:p>
          <a:endParaRPr lang="en-US" sz="1200">
            <a:latin typeface="Times New Roman" panose="02020603050405020304" pitchFamily="18" charset="0"/>
            <a:cs typeface="Times New Roman" panose="02020603050405020304" pitchFamily="18" charset="0"/>
          </a:endParaRPr>
        </a:p>
      </dgm:t>
    </dgm:pt>
    <dgm:pt modelId="{BE44AFD8-209C-4E1D-A281-DB2DEE792E63}" type="sibTrans" cxnId="{96A0E40F-6757-4B6A-BB4F-C21F5844B3DB}">
      <dgm:prSet/>
      <dgm:spPr/>
      <dgm:t>
        <a:bodyPr/>
        <a:lstStyle/>
        <a:p>
          <a:endParaRPr lang="en-US" sz="1200">
            <a:latin typeface="Times New Roman" panose="02020603050405020304" pitchFamily="18" charset="0"/>
            <a:cs typeface="Times New Roman" panose="02020603050405020304" pitchFamily="18" charset="0"/>
          </a:endParaRPr>
        </a:p>
      </dgm:t>
    </dgm:pt>
    <dgm:pt modelId="{D8350C88-55F5-424D-8C88-04318394BB5E}">
      <dgm:prSet custT="1"/>
      <dgm:spPr/>
      <dgm:t>
        <a:bodyPr/>
        <a:lstStyle/>
        <a:p>
          <a:r>
            <a:rPr lang="en-US" sz="1200">
              <a:latin typeface="Times New Roman" panose="02020603050405020304" pitchFamily="18" charset="0"/>
              <a:cs typeface="Times New Roman" panose="02020603050405020304" pitchFamily="18" charset="0"/>
            </a:rPr>
            <a:t>Re-establish</a:t>
          </a:r>
        </a:p>
      </dgm:t>
    </dgm:pt>
    <dgm:pt modelId="{F273A1CD-B8D8-4386-8385-84B019D57B9E}" type="parTrans" cxnId="{26ACF3D2-A409-4E85-A2A2-C5626CEF90C3}">
      <dgm:prSet/>
      <dgm:spPr/>
      <dgm:t>
        <a:bodyPr/>
        <a:lstStyle/>
        <a:p>
          <a:endParaRPr lang="en-US" sz="1200">
            <a:latin typeface="Times New Roman" panose="02020603050405020304" pitchFamily="18" charset="0"/>
            <a:cs typeface="Times New Roman" panose="02020603050405020304" pitchFamily="18" charset="0"/>
          </a:endParaRPr>
        </a:p>
      </dgm:t>
    </dgm:pt>
    <dgm:pt modelId="{C39D069F-9C1B-4E70-BFDB-5E1B96680950}" type="sibTrans" cxnId="{26ACF3D2-A409-4E85-A2A2-C5626CEF90C3}">
      <dgm:prSet/>
      <dgm:spPr/>
      <dgm:t>
        <a:bodyPr/>
        <a:lstStyle/>
        <a:p>
          <a:endParaRPr lang="en-US" sz="1200">
            <a:latin typeface="Times New Roman" panose="02020603050405020304" pitchFamily="18" charset="0"/>
            <a:cs typeface="Times New Roman" panose="02020603050405020304" pitchFamily="18" charset="0"/>
          </a:endParaRPr>
        </a:p>
      </dgm:t>
    </dgm:pt>
    <dgm:pt modelId="{673D39D6-9030-4572-BF53-38CFA75F3911}">
      <dgm:prSet custT="1"/>
      <dgm:spPr/>
      <dgm:t>
        <a:bodyPr/>
        <a:lstStyle/>
        <a:p>
          <a:r>
            <a:rPr lang="en-US" sz="1200">
              <a:latin typeface="Times New Roman" panose="02020603050405020304" pitchFamily="18" charset="0"/>
              <a:cs typeface="Times New Roman" panose="02020603050405020304" pitchFamily="18" charset="0"/>
            </a:rPr>
            <a:t>Re-establish full rail, bus, and freight operations within five years.</a:t>
          </a:r>
        </a:p>
      </dgm:t>
    </dgm:pt>
    <dgm:pt modelId="{7BF24554-7781-4E84-BB02-296A996D51A6}" type="parTrans" cxnId="{B2527C65-D235-4693-BFE4-A42ECC574FDD}">
      <dgm:prSet/>
      <dgm:spPr/>
      <dgm:t>
        <a:bodyPr/>
        <a:lstStyle/>
        <a:p>
          <a:endParaRPr lang="en-US" sz="1200">
            <a:latin typeface="Times New Roman" panose="02020603050405020304" pitchFamily="18" charset="0"/>
            <a:cs typeface="Times New Roman" panose="02020603050405020304" pitchFamily="18" charset="0"/>
          </a:endParaRPr>
        </a:p>
      </dgm:t>
    </dgm:pt>
    <dgm:pt modelId="{34C60540-7205-4BA3-A689-1F2455546126}" type="sibTrans" cxnId="{B2527C65-D235-4693-BFE4-A42ECC574FDD}">
      <dgm:prSet/>
      <dgm:spPr/>
      <dgm:t>
        <a:bodyPr/>
        <a:lstStyle/>
        <a:p>
          <a:endParaRPr lang="en-US" sz="1200">
            <a:latin typeface="Times New Roman" panose="02020603050405020304" pitchFamily="18" charset="0"/>
            <a:cs typeface="Times New Roman" panose="02020603050405020304" pitchFamily="18" charset="0"/>
          </a:endParaRPr>
        </a:p>
      </dgm:t>
    </dgm:pt>
    <dgm:pt modelId="{E3131EA5-52FE-4A3B-AADE-2E992EDF0456}">
      <dgm:prSet custT="1"/>
      <dgm:spPr/>
      <dgm:t>
        <a:bodyPr/>
        <a:lstStyle/>
        <a:p>
          <a:r>
            <a:rPr lang="en-US" sz="1200">
              <a:latin typeface="Times New Roman" panose="02020603050405020304" pitchFamily="18" charset="0"/>
              <a:cs typeface="Times New Roman" panose="02020603050405020304" pitchFamily="18" charset="0"/>
            </a:rPr>
            <a:t>Achieve</a:t>
          </a:r>
        </a:p>
      </dgm:t>
    </dgm:pt>
    <dgm:pt modelId="{3DE17DF2-1F6D-46AD-B1A2-BA1126829E2C}" type="parTrans" cxnId="{AD674DE0-49A5-49AB-953D-A0D42F2C5F4D}">
      <dgm:prSet/>
      <dgm:spPr/>
      <dgm:t>
        <a:bodyPr/>
        <a:lstStyle/>
        <a:p>
          <a:endParaRPr lang="en-US" sz="1200">
            <a:latin typeface="Times New Roman" panose="02020603050405020304" pitchFamily="18" charset="0"/>
            <a:cs typeface="Times New Roman" panose="02020603050405020304" pitchFamily="18" charset="0"/>
          </a:endParaRPr>
        </a:p>
      </dgm:t>
    </dgm:pt>
    <dgm:pt modelId="{576ED3CB-EF85-4859-8C6A-5A4D3F21512D}" type="sibTrans" cxnId="{AD674DE0-49A5-49AB-953D-A0D42F2C5F4D}">
      <dgm:prSet/>
      <dgm:spPr/>
      <dgm:t>
        <a:bodyPr/>
        <a:lstStyle/>
        <a:p>
          <a:endParaRPr lang="en-US" sz="1200">
            <a:latin typeface="Times New Roman" panose="02020603050405020304" pitchFamily="18" charset="0"/>
            <a:cs typeface="Times New Roman" panose="02020603050405020304" pitchFamily="18" charset="0"/>
          </a:endParaRPr>
        </a:p>
      </dgm:t>
    </dgm:pt>
    <dgm:pt modelId="{683C162C-06E7-4657-AF2A-2FC14115C82A}">
      <dgm:prSet custT="1"/>
      <dgm:spPr/>
      <dgm:t>
        <a:bodyPr/>
        <a:lstStyle/>
        <a:p>
          <a:r>
            <a:rPr lang="en-US" sz="1200">
              <a:latin typeface="Times New Roman" panose="02020603050405020304" pitchFamily="18" charset="0"/>
              <a:cs typeface="Times New Roman" panose="02020603050405020304" pitchFamily="18" charset="0"/>
            </a:rPr>
            <a:t>Achieve compliance with current UK safety and accessibility regulations.</a:t>
          </a:r>
        </a:p>
      </dgm:t>
    </dgm:pt>
    <dgm:pt modelId="{BC4BF4EE-CA4D-40AA-8B0F-C3FFF5BB594A}" type="parTrans" cxnId="{804710CB-D821-43FB-8248-A1F01B16B08A}">
      <dgm:prSet/>
      <dgm:spPr/>
      <dgm:t>
        <a:bodyPr/>
        <a:lstStyle/>
        <a:p>
          <a:endParaRPr lang="en-US" sz="1200">
            <a:latin typeface="Times New Roman" panose="02020603050405020304" pitchFamily="18" charset="0"/>
            <a:cs typeface="Times New Roman" panose="02020603050405020304" pitchFamily="18" charset="0"/>
          </a:endParaRPr>
        </a:p>
      </dgm:t>
    </dgm:pt>
    <dgm:pt modelId="{E7D19C12-D8E0-48A4-8ED5-000B4736D9BD}" type="sibTrans" cxnId="{804710CB-D821-43FB-8248-A1F01B16B08A}">
      <dgm:prSet/>
      <dgm:spPr/>
      <dgm:t>
        <a:bodyPr/>
        <a:lstStyle/>
        <a:p>
          <a:endParaRPr lang="en-US" sz="1200">
            <a:latin typeface="Times New Roman" panose="02020603050405020304" pitchFamily="18" charset="0"/>
            <a:cs typeface="Times New Roman" panose="02020603050405020304" pitchFamily="18" charset="0"/>
          </a:endParaRPr>
        </a:p>
      </dgm:t>
    </dgm:pt>
    <dgm:pt modelId="{3CAC7B4E-C23B-4FF6-A673-045DC7D8F694}">
      <dgm:prSet custT="1"/>
      <dgm:spPr/>
      <dgm:t>
        <a:bodyPr/>
        <a:lstStyle/>
        <a:p>
          <a:r>
            <a:rPr lang="en-US" sz="1200">
              <a:latin typeface="Times New Roman" panose="02020603050405020304" pitchFamily="18" charset="0"/>
              <a:cs typeface="Times New Roman" panose="02020603050405020304" pitchFamily="18" charset="0"/>
            </a:rPr>
            <a:t>Reduce</a:t>
          </a:r>
        </a:p>
      </dgm:t>
    </dgm:pt>
    <dgm:pt modelId="{D766500A-783F-451A-8D59-4A626BEF5B1F}" type="parTrans" cxnId="{A41417CD-7B9A-4CEB-AE70-19C66B69E9EA}">
      <dgm:prSet/>
      <dgm:spPr/>
      <dgm:t>
        <a:bodyPr/>
        <a:lstStyle/>
        <a:p>
          <a:endParaRPr lang="en-US" sz="1200">
            <a:latin typeface="Times New Roman" panose="02020603050405020304" pitchFamily="18" charset="0"/>
            <a:cs typeface="Times New Roman" panose="02020603050405020304" pitchFamily="18" charset="0"/>
          </a:endParaRPr>
        </a:p>
      </dgm:t>
    </dgm:pt>
    <dgm:pt modelId="{DB2FAF72-FBB7-49D9-806A-CB2FFC519653}" type="sibTrans" cxnId="{A41417CD-7B9A-4CEB-AE70-19C66B69E9EA}">
      <dgm:prSet/>
      <dgm:spPr/>
      <dgm:t>
        <a:bodyPr/>
        <a:lstStyle/>
        <a:p>
          <a:endParaRPr lang="en-US" sz="1200">
            <a:latin typeface="Times New Roman" panose="02020603050405020304" pitchFamily="18" charset="0"/>
            <a:cs typeface="Times New Roman" panose="02020603050405020304" pitchFamily="18" charset="0"/>
          </a:endParaRPr>
        </a:p>
      </dgm:t>
    </dgm:pt>
    <dgm:pt modelId="{6F66C0E7-B1A4-40C5-8DD4-9492C6CFA499}">
      <dgm:prSet custT="1"/>
      <dgm:spPr/>
      <dgm:t>
        <a:bodyPr/>
        <a:lstStyle/>
        <a:p>
          <a:r>
            <a:rPr lang="en-US" sz="1200" dirty="0">
              <a:latin typeface="Times New Roman" panose="02020603050405020304" pitchFamily="18" charset="0"/>
              <a:cs typeface="Times New Roman" panose="02020603050405020304" pitchFamily="18" charset="0"/>
            </a:rPr>
            <a:t>Reduce operational carbon emissions by at least 30% through sustainable technologies.</a:t>
          </a:r>
        </a:p>
      </dgm:t>
    </dgm:pt>
    <dgm:pt modelId="{4A173B57-EFFA-481D-9F7D-BFD36F67F649}" type="parTrans" cxnId="{9A35C368-E5E7-499C-9441-0A89F307710B}">
      <dgm:prSet/>
      <dgm:spPr/>
      <dgm:t>
        <a:bodyPr/>
        <a:lstStyle/>
        <a:p>
          <a:endParaRPr lang="en-US" sz="1200">
            <a:latin typeface="Times New Roman" panose="02020603050405020304" pitchFamily="18" charset="0"/>
            <a:cs typeface="Times New Roman" panose="02020603050405020304" pitchFamily="18" charset="0"/>
          </a:endParaRPr>
        </a:p>
      </dgm:t>
    </dgm:pt>
    <dgm:pt modelId="{38826A99-70A3-46E3-B899-A1C17BC0FA10}" type="sibTrans" cxnId="{9A35C368-E5E7-499C-9441-0A89F307710B}">
      <dgm:prSet/>
      <dgm:spPr/>
      <dgm:t>
        <a:bodyPr/>
        <a:lstStyle/>
        <a:p>
          <a:endParaRPr lang="en-US" sz="1200">
            <a:latin typeface="Times New Roman" panose="02020603050405020304" pitchFamily="18" charset="0"/>
            <a:cs typeface="Times New Roman" panose="02020603050405020304" pitchFamily="18" charset="0"/>
          </a:endParaRPr>
        </a:p>
      </dgm:t>
    </dgm:pt>
    <dgm:pt modelId="{8D22B13D-D38B-4FBA-A772-49C3AD933789}">
      <dgm:prSet custT="1"/>
      <dgm:spPr/>
      <dgm:t>
        <a:bodyPr/>
        <a:lstStyle/>
        <a:p>
          <a:r>
            <a:rPr lang="en-US" sz="1200">
              <a:latin typeface="Times New Roman" panose="02020603050405020304" pitchFamily="18" charset="0"/>
              <a:cs typeface="Times New Roman" panose="02020603050405020304" pitchFamily="18" charset="0"/>
            </a:rPr>
            <a:t>Integrate</a:t>
          </a:r>
        </a:p>
      </dgm:t>
    </dgm:pt>
    <dgm:pt modelId="{CB80ED6C-1B43-4A0A-BB64-12260D4E9FA8}" type="parTrans" cxnId="{78D49ABF-BA0A-4553-9227-DEFB131C641E}">
      <dgm:prSet/>
      <dgm:spPr/>
      <dgm:t>
        <a:bodyPr/>
        <a:lstStyle/>
        <a:p>
          <a:endParaRPr lang="en-US" sz="1200">
            <a:latin typeface="Times New Roman" panose="02020603050405020304" pitchFamily="18" charset="0"/>
            <a:cs typeface="Times New Roman" panose="02020603050405020304" pitchFamily="18" charset="0"/>
          </a:endParaRPr>
        </a:p>
      </dgm:t>
    </dgm:pt>
    <dgm:pt modelId="{B1EAE8E9-DE34-45E4-AB43-FFED078B7A35}" type="sibTrans" cxnId="{78D49ABF-BA0A-4553-9227-DEFB131C641E}">
      <dgm:prSet/>
      <dgm:spPr/>
      <dgm:t>
        <a:bodyPr/>
        <a:lstStyle/>
        <a:p>
          <a:endParaRPr lang="en-US" sz="1200">
            <a:latin typeface="Times New Roman" panose="02020603050405020304" pitchFamily="18" charset="0"/>
            <a:cs typeface="Times New Roman" panose="02020603050405020304" pitchFamily="18" charset="0"/>
          </a:endParaRPr>
        </a:p>
      </dgm:t>
    </dgm:pt>
    <dgm:pt modelId="{30569981-3437-4B68-9A0C-93FE9074BB34}">
      <dgm:prSet custT="1"/>
      <dgm:spPr/>
      <dgm:t>
        <a:bodyPr/>
        <a:lstStyle/>
        <a:p>
          <a:r>
            <a:rPr lang="en-US" sz="1200">
              <a:latin typeface="Times New Roman" panose="02020603050405020304" pitchFamily="18" charset="0"/>
              <a:cs typeface="Times New Roman" panose="02020603050405020304" pitchFamily="18" charset="0"/>
            </a:rPr>
            <a:t>Integrate smart digital infrastructure for real-time passenger information and asset management.</a:t>
          </a:r>
        </a:p>
      </dgm:t>
    </dgm:pt>
    <dgm:pt modelId="{E28CF283-A76E-4530-A0A1-87FABA7842CB}" type="parTrans" cxnId="{76070A69-C2C4-4A7D-B154-FB667629E2DD}">
      <dgm:prSet/>
      <dgm:spPr/>
      <dgm:t>
        <a:bodyPr/>
        <a:lstStyle/>
        <a:p>
          <a:endParaRPr lang="en-US" sz="1200">
            <a:latin typeface="Times New Roman" panose="02020603050405020304" pitchFamily="18" charset="0"/>
            <a:cs typeface="Times New Roman" panose="02020603050405020304" pitchFamily="18" charset="0"/>
          </a:endParaRPr>
        </a:p>
      </dgm:t>
    </dgm:pt>
    <dgm:pt modelId="{F3091351-96C2-4A83-97CB-1A985635938C}" type="sibTrans" cxnId="{76070A69-C2C4-4A7D-B154-FB667629E2DD}">
      <dgm:prSet/>
      <dgm:spPr/>
      <dgm:t>
        <a:bodyPr/>
        <a:lstStyle/>
        <a:p>
          <a:endParaRPr lang="en-US" sz="1200">
            <a:latin typeface="Times New Roman" panose="02020603050405020304" pitchFamily="18" charset="0"/>
            <a:cs typeface="Times New Roman" panose="02020603050405020304" pitchFamily="18" charset="0"/>
          </a:endParaRPr>
        </a:p>
      </dgm:t>
    </dgm:pt>
    <dgm:pt modelId="{9AD21EE5-B2FF-4BF1-80DA-BF65A7630C9F}">
      <dgm:prSet custT="1"/>
      <dgm:spPr/>
      <dgm:t>
        <a:bodyPr/>
        <a:lstStyle/>
        <a:p>
          <a:r>
            <a:rPr lang="en-US" sz="1200">
              <a:latin typeface="Times New Roman" panose="02020603050405020304" pitchFamily="18" charset="0"/>
              <a:cs typeface="Times New Roman" panose="02020603050405020304" pitchFamily="18" charset="0"/>
            </a:rPr>
            <a:t>Improve</a:t>
          </a:r>
        </a:p>
      </dgm:t>
    </dgm:pt>
    <dgm:pt modelId="{3F68A4A8-70E7-41EC-B3D8-12513A45B6B6}" type="parTrans" cxnId="{C5218BC5-4CC5-4FDE-8F39-7AB054217EBC}">
      <dgm:prSet/>
      <dgm:spPr/>
      <dgm:t>
        <a:bodyPr/>
        <a:lstStyle/>
        <a:p>
          <a:endParaRPr lang="en-US" sz="1200">
            <a:latin typeface="Times New Roman" panose="02020603050405020304" pitchFamily="18" charset="0"/>
            <a:cs typeface="Times New Roman" panose="02020603050405020304" pitchFamily="18" charset="0"/>
          </a:endParaRPr>
        </a:p>
      </dgm:t>
    </dgm:pt>
    <dgm:pt modelId="{714095FC-A315-47E9-8221-A01A3733FDF0}" type="sibTrans" cxnId="{C5218BC5-4CC5-4FDE-8F39-7AB054217EBC}">
      <dgm:prSet/>
      <dgm:spPr/>
      <dgm:t>
        <a:bodyPr/>
        <a:lstStyle/>
        <a:p>
          <a:endParaRPr lang="en-US" sz="1200">
            <a:latin typeface="Times New Roman" panose="02020603050405020304" pitchFamily="18" charset="0"/>
            <a:cs typeface="Times New Roman" panose="02020603050405020304" pitchFamily="18" charset="0"/>
          </a:endParaRPr>
        </a:p>
      </dgm:t>
    </dgm:pt>
    <dgm:pt modelId="{B32CE7EA-FA82-4D70-8DE1-00DB6575E24C}">
      <dgm:prSet custT="1"/>
      <dgm:spPr/>
      <dgm:t>
        <a:bodyPr/>
        <a:lstStyle/>
        <a:p>
          <a:r>
            <a:rPr lang="en-US" sz="1200">
              <a:latin typeface="Times New Roman" panose="02020603050405020304" pitchFamily="18" charset="0"/>
              <a:cs typeface="Times New Roman" panose="02020603050405020304" pitchFamily="18" charset="0"/>
            </a:rPr>
            <a:t>Improve passenger experience and accessibility for all user groups.</a:t>
          </a:r>
        </a:p>
      </dgm:t>
    </dgm:pt>
    <dgm:pt modelId="{C970700A-0771-421E-BD8C-9691D905C225}" type="parTrans" cxnId="{C1F3A797-0B05-41F0-BD47-92FC872AAEA3}">
      <dgm:prSet/>
      <dgm:spPr/>
      <dgm:t>
        <a:bodyPr/>
        <a:lstStyle/>
        <a:p>
          <a:endParaRPr lang="en-US" sz="1200">
            <a:latin typeface="Times New Roman" panose="02020603050405020304" pitchFamily="18" charset="0"/>
            <a:cs typeface="Times New Roman" panose="02020603050405020304" pitchFamily="18" charset="0"/>
          </a:endParaRPr>
        </a:p>
      </dgm:t>
    </dgm:pt>
    <dgm:pt modelId="{04404D7F-7B89-4836-A1BB-4FE4DBB1B90F}" type="sibTrans" cxnId="{C1F3A797-0B05-41F0-BD47-92FC872AAEA3}">
      <dgm:prSet/>
      <dgm:spPr/>
      <dgm:t>
        <a:bodyPr/>
        <a:lstStyle/>
        <a:p>
          <a:endParaRPr lang="en-US" sz="1200">
            <a:latin typeface="Times New Roman" panose="02020603050405020304" pitchFamily="18" charset="0"/>
            <a:cs typeface="Times New Roman" panose="02020603050405020304" pitchFamily="18" charset="0"/>
          </a:endParaRPr>
        </a:p>
      </dgm:t>
    </dgm:pt>
    <dgm:pt modelId="{70678861-F7FF-46D2-9130-94F470C4A215}">
      <dgm:prSet custT="1"/>
      <dgm:spPr/>
      <dgm:t>
        <a:bodyPr/>
        <a:lstStyle/>
        <a:p>
          <a:r>
            <a:rPr lang="en-US" sz="1200">
              <a:latin typeface="Times New Roman" panose="02020603050405020304" pitchFamily="18" charset="0"/>
              <a:cs typeface="Times New Roman" panose="02020603050405020304" pitchFamily="18" charset="0"/>
            </a:rPr>
            <a:t>Support</a:t>
          </a:r>
        </a:p>
      </dgm:t>
    </dgm:pt>
    <dgm:pt modelId="{8913691C-E324-4783-8AD3-3363270C793B}" type="parTrans" cxnId="{1324039B-3416-452A-844F-173C67AD7255}">
      <dgm:prSet/>
      <dgm:spPr/>
      <dgm:t>
        <a:bodyPr/>
        <a:lstStyle/>
        <a:p>
          <a:endParaRPr lang="en-US" sz="1200">
            <a:latin typeface="Times New Roman" panose="02020603050405020304" pitchFamily="18" charset="0"/>
            <a:cs typeface="Times New Roman" panose="02020603050405020304" pitchFamily="18" charset="0"/>
          </a:endParaRPr>
        </a:p>
      </dgm:t>
    </dgm:pt>
    <dgm:pt modelId="{1E063A9B-68BE-4CC2-AE81-BF37F2F4063A}" type="sibTrans" cxnId="{1324039B-3416-452A-844F-173C67AD7255}">
      <dgm:prSet/>
      <dgm:spPr/>
      <dgm:t>
        <a:bodyPr/>
        <a:lstStyle/>
        <a:p>
          <a:endParaRPr lang="en-US" sz="1200">
            <a:latin typeface="Times New Roman" panose="02020603050405020304" pitchFamily="18" charset="0"/>
            <a:cs typeface="Times New Roman" panose="02020603050405020304" pitchFamily="18" charset="0"/>
          </a:endParaRPr>
        </a:p>
      </dgm:t>
    </dgm:pt>
    <dgm:pt modelId="{6297977F-4180-40BB-A461-D9C3DA1BFD4D}">
      <dgm:prSet custT="1"/>
      <dgm:spPr/>
      <dgm:t>
        <a:bodyPr/>
        <a:lstStyle/>
        <a:p>
          <a:r>
            <a:rPr lang="en-US" sz="1200">
              <a:latin typeface="Times New Roman" panose="02020603050405020304" pitchFamily="18" charset="0"/>
              <a:cs typeface="Times New Roman" panose="02020603050405020304" pitchFamily="18" charset="0"/>
            </a:rPr>
            <a:t>Support local economic regeneration and employment opportunities.</a:t>
          </a:r>
        </a:p>
      </dgm:t>
    </dgm:pt>
    <dgm:pt modelId="{66AE657C-26ED-471F-B01D-69D4E866A5FF}" type="parTrans" cxnId="{A9C87195-9500-4F63-8C67-7D1AEE4BD9AB}">
      <dgm:prSet/>
      <dgm:spPr/>
      <dgm:t>
        <a:bodyPr/>
        <a:lstStyle/>
        <a:p>
          <a:endParaRPr lang="en-US" sz="1200">
            <a:latin typeface="Times New Roman" panose="02020603050405020304" pitchFamily="18" charset="0"/>
            <a:cs typeface="Times New Roman" panose="02020603050405020304" pitchFamily="18" charset="0"/>
          </a:endParaRPr>
        </a:p>
      </dgm:t>
    </dgm:pt>
    <dgm:pt modelId="{3C5E7E36-2D3C-4A18-A203-8B686E56286D}" type="sibTrans" cxnId="{A9C87195-9500-4F63-8C67-7D1AEE4BD9AB}">
      <dgm:prSet/>
      <dgm:spPr/>
      <dgm:t>
        <a:bodyPr/>
        <a:lstStyle/>
        <a:p>
          <a:endParaRPr lang="en-US" sz="1200">
            <a:latin typeface="Times New Roman" panose="02020603050405020304" pitchFamily="18" charset="0"/>
            <a:cs typeface="Times New Roman" panose="02020603050405020304" pitchFamily="18" charset="0"/>
          </a:endParaRPr>
        </a:p>
      </dgm:t>
    </dgm:pt>
    <dgm:pt modelId="{3BDED219-48DA-46A9-9C54-EC1CA0BE5E65}" type="pres">
      <dgm:prSet presAssocID="{9072B9F5-BE91-4FE2-9E63-741CADD09D40}" presName="Name0" presStyleCnt="0">
        <dgm:presLayoutVars>
          <dgm:dir/>
          <dgm:animLvl val="lvl"/>
          <dgm:resizeHandles val="exact"/>
        </dgm:presLayoutVars>
      </dgm:prSet>
      <dgm:spPr/>
    </dgm:pt>
    <dgm:pt modelId="{380A1255-5EC1-4BF2-B6EE-D7D9B3E4493D}" type="pres">
      <dgm:prSet presAssocID="{930F7A29-DA25-4602-8F0D-EDCC2F196EEB}" presName="linNode" presStyleCnt="0"/>
      <dgm:spPr/>
    </dgm:pt>
    <dgm:pt modelId="{1960BA8C-9F7F-4A14-B127-DC25D44B0F52}" type="pres">
      <dgm:prSet presAssocID="{930F7A29-DA25-4602-8F0D-EDCC2F196EEB}" presName="parentText" presStyleLbl="alignNode1" presStyleIdx="0" presStyleCnt="9">
        <dgm:presLayoutVars>
          <dgm:chMax val="1"/>
          <dgm:bulletEnabled/>
        </dgm:presLayoutVars>
      </dgm:prSet>
      <dgm:spPr/>
    </dgm:pt>
    <dgm:pt modelId="{5756693B-317B-4E29-9ACF-CA52E5F643B3}" type="pres">
      <dgm:prSet presAssocID="{930F7A29-DA25-4602-8F0D-EDCC2F196EEB}" presName="descendantText" presStyleLbl="alignAccFollowNode1" presStyleIdx="0" presStyleCnt="9">
        <dgm:presLayoutVars>
          <dgm:bulletEnabled/>
        </dgm:presLayoutVars>
      </dgm:prSet>
      <dgm:spPr/>
    </dgm:pt>
    <dgm:pt modelId="{2F950479-492F-4DD7-8B88-C7D8A9AB0121}" type="pres">
      <dgm:prSet presAssocID="{B389E5DE-9D56-40F2-ABE2-7DAE36459737}" presName="sp" presStyleCnt="0"/>
      <dgm:spPr/>
    </dgm:pt>
    <dgm:pt modelId="{390AEB23-DA21-4C76-8D19-BC7EC9D9BE52}" type="pres">
      <dgm:prSet presAssocID="{EDDDC04F-494F-4F74-BDA1-8428E52C841D}" presName="linNode" presStyleCnt="0"/>
      <dgm:spPr/>
    </dgm:pt>
    <dgm:pt modelId="{48A4700E-1280-4522-B1F2-FAEA826DFC15}" type="pres">
      <dgm:prSet presAssocID="{EDDDC04F-494F-4F74-BDA1-8428E52C841D}" presName="parentText" presStyleLbl="alignNode1" presStyleIdx="1" presStyleCnt="9">
        <dgm:presLayoutVars>
          <dgm:chMax val="1"/>
          <dgm:bulletEnabled/>
        </dgm:presLayoutVars>
      </dgm:prSet>
      <dgm:spPr/>
    </dgm:pt>
    <dgm:pt modelId="{80FDECF7-AD79-4A5B-B6F7-9ECED5C8F8B0}" type="pres">
      <dgm:prSet presAssocID="{EDDDC04F-494F-4F74-BDA1-8428E52C841D}" presName="descendantText" presStyleLbl="alignAccFollowNode1" presStyleIdx="1" presStyleCnt="9">
        <dgm:presLayoutVars>
          <dgm:bulletEnabled/>
        </dgm:presLayoutVars>
      </dgm:prSet>
      <dgm:spPr/>
    </dgm:pt>
    <dgm:pt modelId="{276A6B73-121D-4D70-90CE-247C07BEE373}" type="pres">
      <dgm:prSet presAssocID="{55C25492-2B71-4E4C-AB17-0F98F768EDCA}" presName="sp" presStyleCnt="0"/>
      <dgm:spPr/>
    </dgm:pt>
    <dgm:pt modelId="{BE227E28-A00B-490F-97D2-3861FFB6AC84}" type="pres">
      <dgm:prSet presAssocID="{490A15D8-56D6-4032-B7F4-764F51F2E922}" presName="linNode" presStyleCnt="0"/>
      <dgm:spPr/>
    </dgm:pt>
    <dgm:pt modelId="{25206BC7-2D25-43C6-BF9C-B3C352F94603}" type="pres">
      <dgm:prSet presAssocID="{490A15D8-56D6-4032-B7F4-764F51F2E922}" presName="parentText" presStyleLbl="alignNode1" presStyleIdx="2" presStyleCnt="9">
        <dgm:presLayoutVars>
          <dgm:chMax val="1"/>
          <dgm:bulletEnabled/>
        </dgm:presLayoutVars>
      </dgm:prSet>
      <dgm:spPr/>
    </dgm:pt>
    <dgm:pt modelId="{4360EB18-1EAA-499D-89D8-90CD91520501}" type="pres">
      <dgm:prSet presAssocID="{490A15D8-56D6-4032-B7F4-764F51F2E922}" presName="descendantText" presStyleLbl="alignAccFollowNode1" presStyleIdx="2" presStyleCnt="9">
        <dgm:presLayoutVars>
          <dgm:bulletEnabled/>
        </dgm:presLayoutVars>
      </dgm:prSet>
      <dgm:spPr/>
    </dgm:pt>
    <dgm:pt modelId="{1CBD65CA-BC28-4CF7-961F-C88CDE24296B}" type="pres">
      <dgm:prSet presAssocID="{2D28D4CC-2937-46E4-8A6D-FAC80BB38217}" presName="sp" presStyleCnt="0"/>
      <dgm:spPr/>
    </dgm:pt>
    <dgm:pt modelId="{43BF29A9-D03E-4148-8F5E-ABF773DD2389}" type="pres">
      <dgm:prSet presAssocID="{D8350C88-55F5-424D-8C88-04318394BB5E}" presName="linNode" presStyleCnt="0"/>
      <dgm:spPr/>
    </dgm:pt>
    <dgm:pt modelId="{DEFB063E-682F-4F32-8EEE-E507EB411C91}" type="pres">
      <dgm:prSet presAssocID="{D8350C88-55F5-424D-8C88-04318394BB5E}" presName="parentText" presStyleLbl="alignNode1" presStyleIdx="3" presStyleCnt="9">
        <dgm:presLayoutVars>
          <dgm:chMax val="1"/>
          <dgm:bulletEnabled/>
        </dgm:presLayoutVars>
      </dgm:prSet>
      <dgm:spPr/>
    </dgm:pt>
    <dgm:pt modelId="{BC550825-DD55-4DB0-8771-78C4F80C6966}" type="pres">
      <dgm:prSet presAssocID="{D8350C88-55F5-424D-8C88-04318394BB5E}" presName="descendantText" presStyleLbl="alignAccFollowNode1" presStyleIdx="3" presStyleCnt="9">
        <dgm:presLayoutVars>
          <dgm:bulletEnabled/>
        </dgm:presLayoutVars>
      </dgm:prSet>
      <dgm:spPr/>
    </dgm:pt>
    <dgm:pt modelId="{A1C860AE-765C-47CB-ABE5-51FB9C41C74E}" type="pres">
      <dgm:prSet presAssocID="{C39D069F-9C1B-4E70-BFDB-5E1B96680950}" presName="sp" presStyleCnt="0"/>
      <dgm:spPr/>
    </dgm:pt>
    <dgm:pt modelId="{F7A826B8-B62D-4884-A967-596051F429DE}" type="pres">
      <dgm:prSet presAssocID="{E3131EA5-52FE-4A3B-AADE-2E992EDF0456}" presName="linNode" presStyleCnt="0"/>
      <dgm:spPr/>
    </dgm:pt>
    <dgm:pt modelId="{2EBFAF2C-045A-464B-89C3-A4937B23237C}" type="pres">
      <dgm:prSet presAssocID="{E3131EA5-52FE-4A3B-AADE-2E992EDF0456}" presName="parentText" presStyleLbl="alignNode1" presStyleIdx="4" presStyleCnt="9">
        <dgm:presLayoutVars>
          <dgm:chMax val="1"/>
          <dgm:bulletEnabled/>
        </dgm:presLayoutVars>
      </dgm:prSet>
      <dgm:spPr/>
    </dgm:pt>
    <dgm:pt modelId="{16E76574-F65F-4265-879F-E9EF02B4B551}" type="pres">
      <dgm:prSet presAssocID="{E3131EA5-52FE-4A3B-AADE-2E992EDF0456}" presName="descendantText" presStyleLbl="alignAccFollowNode1" presStyleIdx="4" presStyleCnt="9">
        <dgm:presLayoutVars>
          <dgm:bulletEnabled/>
        </dgm:presLayoutVars>
      </dgm:prSet>
      <dgm:spPr/>
    </dgm:pt>
    <dgm:pt modelId="{2809316C-0329-447E-AF5D-83DB89AABDA5}" type="pres">
      <dgm:prSet presAssocID="{576ED3CB-EF85-4859-8C6A-5A4D3F21512D}" presName="sp" presStyleCnt="0"/>
      <dgm:spPr/>
    </dgm:pt>
    <dgm:pt modelId="{9A89D8B5-A229-4ECB-A4A6-3F7606362585}" type="pres">
      <dgm:prSet presAssocID="{3CAC7B4E-C23B-4FF6-A673-045DC7D8F694}" presName="linNode" presStyleCnt="0"/>
      <dgm:spPr/>
    </dgm:pt>
    <dgm:pt modelId="{197ACE04-7C90-4D38-8B31-F88B94A25A01}" type="pres">
      <dgm:prSet presAssocID="{3CAC7B4E-C23B-4FF6-A673-045DC7D8F694}" presName="parentText" presStyleLbl="alignNode1" presStyleIdx="5" presStyleCnt="9">
        <dgm:presLayoutVars>
          <dgm:chMax val="1"/>
          <dgm:bulletEnabled/>
        </dgm:presLayoutVars>
      </dgm:prSet>
      <dgm:spPr/>
    </dgm:pt>
    <dgm:pt modelId="{DA6B2C6A-10CB-428C-97A1-759707637BED}" type="pres">
      <dgm:prSet presAssocID="{3CAC7B4E-C23B-4FF6-A673-045DC7D8F694}" presName="descendantText" presStyleLbl="alignAccFollowNode1" presStyleIdx="5" presStyleCnt="9">
        <dgm:presLayoutVars>
          <dgm:bulletEnabled/>
        </dgm:presLayoutVars>
      </dgm:prSet>
      <dgm:spPr/>
    </dgm:pt>
    <dgm:pt modelId="{DDF29F21-563A-4E59-88E7-45097DC0337B}" type="pres">
      <dgm:prSet presAssocID="{DB2FAF72-FBB7-49D9-806A-CB2FFC519653}" presName="sp" presStyleCnt="0"/>
      <dgm:spPr/>
    </dgm:pt>
    <dgm:pt modelId="{5D955C8A-EC32-41A2-BFCD-8615392D6CC7}" type="pres">
      <dgm:prSet presAssocID="{8D22B13D-D38B-4FBA-A772-49C3AD933789}" presName="linNode" presStyleCnt="0"/>
      <dgm:spPr/>
    </dgm:pt>
    <dgm:pt modelId="{EAD862C3-8E2D-4888-95D8-038B36B759FC}" type="pres">
      <dgm:prSet presAssocID="{8D22B13D-D38B-4FBA-A772-49C3AD933789}" presName="parentText" presStyleLbl="alignNode1" presStyleIdx="6" presStyleCnt="9">
        <dgm:presLayoutVars>
          <dgm:chMax val="1"/>
          <dgm:bulletEnabled/>
        </dgm:presLayoutVars>
      </dgm:prSet>
      <dgm:spPr/>
    </dgm:pt>
    <dgm:pt modelId="{B0672E55-6249-4EC2-85ED-A469928E7640}" type="pres">
      <dgm:prSet presAssocID="{8D22B13D-D38B-4FBA-A772-49C3AD933789}" presName="descendantText" presStyleLbl="alignAccFollowNode1" presStyleIdx="6" presStyleCnt="9">
        <dgm:presLayoutVars>
          <dgm:bulletEnabled/>
        </dgm:presLayoutVars>
      </dgm:prSet>
      <dgm:spPr/>
    </dgm:pt>
    <dgm:pt modelId="{C8AAB1A6-D32E-48D4-AC95-FFF35D02DCB3}" type="pres">
      <dgm:prSet presAssocID="{B1EAE8E9-DE34-45E4-AB43-FFED078B7A35}" presName="sp" presStyleCnt="0"/>
      <dgm:spPr/>
    </dgm:pt>
    <dgm:pt modelId="{545ED5A7-BD09-4122-BF05-146FFB843A1B}" type="pres">
      <dgm:prSet presAssocID="{9AD21EE5-B2FF-4BF1-80DA-BF65A7630C9F}" presName="linNode" presStyleCnt="0"/>
      <dgm:spPr/>
    </dgm:pt>
    <dgm:pt modelId="{94CD291C-2696-48FF-914E-C83BF1210968}" type="pres">
      <dgm:prSet presAssocID="{9AD21EE5-B2FF-4BF1-80DA-BF65A7630C9F}" presName="parentText" presStyleLbl="alignNode1" presStyleIdx="7" presStyleCnt="9">
        <dgm:presLayoutVars>
          <dgm:chMax val="1"/>
          <dgm:bulletEnabled/>
        </dgm:presLayoutVars>
      </dgm:prSet>
      <dgm:spPr/>
    </dgm:pt>
    <dgm:pt modelId="{6AAADF0C-C37E-4FA7-A368-6941CECCB678}" type="pres">
      <dgm:prSet presAssocID="{9AD21EE5-B2FF-4BF1-80DA-BF65A7630C9F}" presName="descendantText" presStyleLbl="alignAccFollowNode1" presStyleIdx="7" presStyleCnt="9">
        <dgm:presLayoutVars>
          <dgm:bulletEnabled/>
        </dgm:presLayoutVars>
      </dgm:prSet>
      <dgm:spPr/>
    </dgm:pt>
    <dgm:pt modelId="{FB331197-57AF-4E83-A1C0-B42A4BA912FA}" type="pres">
      <dgm:prSet presAssocID="{714095FC-A315-47E9-8221-A01A3733FDF0}" presName="sp" presStyleCnt="0"/>
      <dgm:spPr/>
    </dgm:pt>
    <dgm:pt modelId="{A6024129-638F-4895-A3E6-AD2F10139D27}" type="pres">
      <dgm:prSet presAssocID="{70678861-F7FF-46D2-9130-94F470C4A215}" presName="linNode" presStyleCnt="0"/>
      <dgm:spPr/>
    </dgm:pt>
    <dgm:pt modelId="{3EAA1194-F21E-40BD-A983-CB52D99F25D8}" type="pres">
      <dgm:prSet presAssocID="{70678861-F7FF-46D2-9130-94F470C4A215}" presName="parentText" presStyleLbl="alignNode1" presStyleIdx="8" presStyleCnt="9">
        <dgm:presLayoutVars>
          <dgm:chMax val="1"/>
          <dgm:bulletEnabled/>
        </dgm:presLayoutVars>
      </dgm:prSet>
      <dgm:spPr/>
    </dgm:pt>
    <dgm:pt modelId="{EBBF77CD-C51B-4EF0-BFD4-294570195680}" type="pres">
      <dgm:prSet presAssocID="{70678861-F7FF-46D2-9130-94F470C4A215}" presName="descendantText" presStyleLbl="alignAccFollowNode1" presStyleIdx="8" presStyleCnt="9">
        <dgm:presLayoutVars>
          <dgm:bulletEnabled/>
        </dgm:presLayoutVars>
      </dgm:prSet>
      <dgm:spPr/>
    </dgm:pt>
  </dgm:ptLst>
  <dgm:cxnLst>
    <dgm:cxn modelId="{D4CABA07-A2D8-42C6-8A10-94923EA41262}" type="presOf" srcId="{673D39D6-9030-4572-BF53-38CFA75F3911}" destId="{BC550825-DD55-4DB0-8771-78C4F80C6966}" srcOrd="0" destOrd="0" presId="urn:microsoft.com/office/officeart/2016/7/layout/VerticalSolidActionList"/>
    <dgm:cxn modelId="{11C5570D-4B57-467F-B093-FDE0D78C3C52}" type="presOf" srcId="{3AEEC2A0-C9D5-4C6D-B07F-49F91973ABB1}" destId="{4360EB18-1EAA-499D-89D8-90CD91520501}" srcOrd="0" destOrd="0" presId="urn:microsoft.com/office/officeart/2016/7/layout/VerticalSolidActionList"/>
    <dgm:cxn modelId="{96A0E40F-6757-4B6A-BB4F-C21F5844B3DB}" srcId="{490A15D8-56D6-4032-B7F4-764F51F2E922}" destId="{3AEEC2A0-C9D5-4C6D-B07F-49F91973ABB1}" srcOrd="0" destOrd="0" parTransId="{880CDC95-DB37-40B2-8EC5-1701280E2D1E}" sibTransId="{BE44AFD8-209C-4E1D-A281-DB2DEE792E63}"/>
    <dgm:cxn modelId="{5BAEEE18-7990-4AA8-80E8-6D4D41041F53}" type="presOf" srcId="{490A15D8-56D6-4032-B7F4-764F51F2E922}" destId="{25206BC7-2D25-43C6-BF9C-B3C352F94603}" srcOrd="0" destOrd="0" presId="urn:microsoft.com/office/officeart/2016/7/layout/VerticalSolidActionList"/>
    <dgm:cxn modelId="{D635E21D-6CD7-4150-8D42-F5D47C6EC386}" srcId="{EDDDC04F-494F-4F74-BDA1-8428E52C841D}" destId="{1F0EDAAF-F19D-4A17-8EC2-C246802D8C92}" srcOrd="0" destOrd="0" parTransId="{4D92B2DB-7524-472F-BD85-BB662F785F8F}" sibTransId="{6934E5D8-8661-4B64-9A83-47766A47F109}"/>
    <dgm:cxn modelId="{8700C21F-407B-44FC-95A1-9F2CC3740A89}" type="presOf" srcId="{9072B9F5-BE91-4FE2-9E63-741CADD09D40}" destId="{3BDED219-48DA-46A9-9C54-EC1CA0BE5E65}" srcOrd="0" destOrd="0" presId="urn:microsoft.com/office/officeart/2016/7/layout/VerticalSolidActionList"/>
    <dgm:cxn modelId="{56EDB82C-3E59-492B-9935-677261E366C2}" type="presOf" srcId="{3CAC7B4E-C23B-4FF6-A673-045DC7D8F694}" destId="{197ACE04-7C90-4D38-8B31-F88B94A25A01}" srcOrd="0" destOrd="0" presId="urn:microsoft.com/office/officeart/2016/7/layout/VerticalSolidActionList"/>
    <dgm:cxn modelId="{A2202F2F-D07F-4407-99C1-59625614594F}" type="presOf" srcId="{9AD21EE5-B2FF-4BF1-80DA-BF65A7630C9F}" destId="{94CD291C-2696-48FF-914E-C83BF1210968}" srcOrd="0" destOrd="0" presId="urn:microsoft.com/office/officeart/2016/7/layout/VerticalSolidActionList"/>
    <dgm:cxn modelId="{44DACF3D-3484-4ED0-8FDE-F3AE2A130CCA}" srcId="{9072B9F5-BE91-4FE2-9E63-741CADD09D40}" destId="{EDDDC04F-494F-4F74-BDA1-8428E52C841D}" srcOrd="1" destOrd="0" parTransId="{795BFC71-B309-4B93-8923-565865C3153A}" sibTransId="{55C25492-2B71-4E4C-AB17-0F98F768EDCA}"/>
    <dgm:cxn modelId="{2276E741-DF69-48B7-98B9-60D47CBDCA7C}" type="presOf" srcId="{6297977F-4180-40BB-A461-D9C3DA1BFD4D}" destId="{EBBF77CD-C51B-4EF0-BFD4-294570195680}" srcOrd="0" destOrd="0" presId="urn:microsoft.com/office/officeart/2016/7/layout/VerticalSolidActionList"/>
    <dgm:cxn modelId="{B2527C65-D235-4693-BFE4-A42ECC574FDD}" srcId="{D8350C88-55F5-424D-8C88-04318394BB5E}" destId="{673D39D6-9030-4572-BF53-38CFA75F3911}" srcOrd="0" destOrd="0" parTransId="{7BF24554-7781-4E84-BB02-296A996D51A6}" sibTransId="{34C60540-7205-4BA3-A689-1F2455546126}"/>
    <dgm:cxn modelId="{9A35C368-E5E7-499C-9441-0A89F307710B}" srcId="{3CAC7B4E-C23B-4FF6-A673-045DC7D8F694}" destId="{6F66C0E7-B1A4-40C5-8DD4-9492C6CFA499}" srcOrd="0" destOrd="0" parTransId="{4A173B57-EFFA-481D-9F7D-BFD36F67F649}" sibTransId="{38826A99-70A3-46E3-B899-A1C17BC0FA10}"/>
    <dgm:cxn modelId="{76070A69-C2C4-4A7D-B154-FB667629E2DD}" srcId="{8D22B13D-D38B-4FBA-A772-49C3AD933789}" destId="{30569981-3437-4B68-9A0C-93FE9074BB34}" srcOrd="0" destOrd="0" parTransId="{E28CF283-A76E-4530-A0A1-87FABA7842CB}" sibTransId="{F3091351-96C2-4A83-97CB-1A985635938C}"/>
    <dgm:cxn modelId="{30E8C153-9728-436A-B20E-8CB5F4C530FF}" srcId="{9072B9F5-BE91-4FE2-9E63-741CADD09D40}" destId="{930F7A29-DA25-4602-8F0D-EDCC2F196EEB}" srcOrd="0" destOrd="0" parTransId="{6335B357-D6FA-4C43-9F41-B4B9137CE0FA}" sibTransId="{B389E5DE-9D56-40F2-ABE2-7DAE36459737}"/>
    <dgm:cxn modelId="{AA894A7F-E85E-44D3-9F3A-FD43633F1992}" type="presOf" srcId="{30569981-3437-4B68-9A0C-93FE9074BB34}" destId="{B0672E55-6249-4EC2-85ED-A469928E7640}" srcOrd="0" destOrd="0" presId="urn:microsoft.com/office/officeart/2016/7/layout/VerticalSolidActionList"/>
    <dgm:cxn modelId="{4D4EBF85-7263-41B2-8E29-B1E3A080C0A2}" type="presOf" srcId="{8D22B13D-D38B-4FBA-A772-49C3AD933789}" destId="{EAD862C3-8E2D-4888-95D8-038B36B759FC}" srcOrd="0" destOrd="0" presId="urn:microsoft.com/office/officeart/2016/7/layout/VerticalSolidActionList"/>
    <dgm:cxn modelId="{4F96A093-158F-433E-9A08-1BBBC6D25066}" srcId="{930F7A29-DA25-4602-8F0D-EDCC2F196EEB}" destId="{F5888575-718F-4018-A88E-0BA6F857C796}" srcOrd="0" destOrd="0" parTransId="{6C69C346-6241-4B8E-BC0D-8073D7B19EB3}" sibTransId="{90E3D8D2-8E70-4540-A470-C3F69CBA3514}"/>
    <dgm:cxn modelId="{A9C87195-9500-4F63-8C67-7D1AEE4BD9AB}" srcId="{70678861-F7FF-46D2-9130-94F470C4A215}" destId="{6297977F-4180-40BB-A461-D9C3DA1BFD4D}" srcOrd="0" destOrd="0" parTransId="{66AE657C-26ED-471F-B01D-69D4E866A5FF}" sibTransId="{3C5E7E36-2D3C-4A18-A203-8B686E56286D}"/>
    <dgm:cxn modelId="{C1F3A797-0B05-41F0-BD47-92FC872AAEA3}" srcId="{9AD21EE5-B2FF-4BF1-80DA-BF65A7630C9F}" destId="{B32CE7EA-FA82-4D70-8DE1-00DB6575E24C}" srcOrd="0" destOrd="0" parTransId="{C970700A-0771-421E-BD8C-9691D905C225}" sibTransId="{04404D7F-7B89-4836-A1BB-4FE4DBB1B90F}"/>
    <dgm:cxn modelId="{1324039B-3416-452A-844F-173C67AD7255}" srcId="{9072B9F5-BE91-4FE2-9E63-741CADD09D40}" destId="{70678861-F7FF-46D2-9130-94F470C4A215}" srcOrd="8" destOrd="0" parTransId="{8913691C-E324-4783-8AD3-3363270C793B}" sibTransId="{1E063A9B-68BE-4CC2-AE81-BF37F2F4063A}"/>
    <dgm:cxn modelId="{A4FC019C-3398-4F66-9264-91E6BED8987D}" type="presOf" srcId="{1F0EDAAF-F19D-4A17-8EC2-C246802D8C92}" destId="{80FDECF7-AD79-4A5B-B6F7-9ECED5C8F8B0}" srcOrd="0" destOrd="0" presId="urn:microsoft.com/office/officeart/2016/7/layout/VerticalSolidActionList"/>
    <dgm:cxn modelId="{3D1539A0-10AD-418D-A039-C781BF03A863}" type="presOf" srcId="{EDDDC04F-494F-4F74-BDA1-8428E52C841D}" destId="{48A4700E-1280-4522-B1F2-FAEA826DFC15}" srcOrd="0" destOrd="0" presId="urn:microsoft.com/office/officeart/2016/7/layout/VerticalSolidActionList"/>
    <dgm:cxn modelId="{7B52C3AF-76D4-4C17-A672-F02EF6B190D4}" type="presOf" srcId="{D8350C88-55F5-424D-8C88-04318394BB5E}" destId="{DEFB063E-682F-4F32-8EEE-E507EB411C91}" srcOrd="0" destOrd="0" presId="urn:microsoft.com/office/officeart/2016/7/layout/VerticalSolidActionList"/>
    <dgm:cxn modelId="{78D49ABF-BA0A-4553-9227-DEFB131C641E}" srcId="{9072B9F5-BE91-4FE2-9E63-741CADD09D40}" destId="{8D22B13D-D38B-4FBA-A772-49C3AD933789}" srcOrd="6" destOrd="0" parTransId="{CB80ED6C-1B43-4A0A-BB64-12260D4E9FA8}" sibTransId="{B1EAE8E9-DE34-45E4-AB43-FFED078B7A35}"/>
    <dgm:cxn modelId="{7504DDC0-4FEC-4228-9E22-6C23C9CA25DD}" type="presOf" srcId="{683C162C-06E7-4657-AF2A-2FC14115C82A}" destId="{16E76574-F65F-4265-879F-E9EF02B4B551}" srcOrd="0" destOrd="0" presId="urn:microsoft.com/office/officeart/2016/7/layout/VerticalSolidActionList"/>
    <dgm:cxn modelId="{CD841DC2-BB73-4EF3-858D-79373611A632}" srcId="{9072B9F5-BE91-4FE2-9E63-741CADD09D40}" destId="{490A15D8-56D6-4032-B7F4-764F51F2E922}" srcOrd="2" destOrd="0" parTransId="{EE5DA3AA-042C-4956-A78F-57904F20F05E}" sibTransId="{2D28D4CC-2937-46E4-8A6D-FAC80BB38217}"/>
    <dgm:cxn modelId="{46EA4CC5-1594-4FB4-8C53-25A658040F37}" type="presOf" srcId="{6F66C0E7-B1A4-40C5-8DD4-9492C6CFA499}" destId="{DA6B2C6A-10CB-428C-97A1-759707637BED}" srcOrd="0" destOrd="0" presId="urn:microsoft.com/office/officeart/2016/7/layout/VerticalSolidActionList"/>
    <dgm:cxn modelId="{C5218BC5-4CC5-4FDE-8F39-7AB054217EBC}" srcId="{9072B9F5-BE91-4FE2-9E63-741CADD09D40}" destId="{9AD21EE5-B2FF-4BF1-80DA-BF65A7630C9F}" srcOrd="7" destOrd="0" parTransId="{3F68A4A8-70E7-41EC-B3D8-12513A45B6B6}" sibTransId="{714095FC-A315-47E9-8221-A01A3733FDF0}"/>
    <dgm:cxn modelId="{804710CB-D821-43FB-8248-A1F01B16B08A}" srcId="{E3131EA5-52FE-4A3B-AADE-2E992EDF0456}" destId="{683C162C-06E7-4657-AF2A-2FC14115C82A}" srcOrd="0" destOrd="0" parTransId="{BC4BF4EE-CA4D-40AA-8B0F-C3FFF5BB594A}" sibTransId="{E7D19C12-D8E0-48A4-8ED5-000B4736D9BD}"/>
    <dgm:cxn modelId="{A41417CD-7B9A-4CEB-AE70-19C66B69E9EA}" srcId="{9072B9F5-BE91-4FE2-9E63-741CADD09D40}" destId="{3CAC7B4E-C23B-4FF6-A673-045DC7D8F694}" srcOrd="5" destOrd="0" parTransId="{D766500A-783F-451A-8D59-4A626BEF5B1F}" sibTransId="{DB2FAF72-FBB7-49D9-806A-CB2FFC519653}"/>
    <dgm:cxn modelId="{C50B5DCD-0B13-4003-B4A7-CFC8C9643F69}" type="presOf" srcId="{F5888575-718F-4018-A88E-0BA6F857C796}" destId="{5756693B-317B-4E29-9ACF-CA52E5F643B3}" srcOrd="0" destOrd="0" presId="urn:microsoft.com/office/officeart/2016/7/layout/VerticalSolidActionList"/>
    <dgm:cxn modelId="{26ACF3D2-A409-4E85-A2A2-C5626CEF90C3}" srcId="{9072B9F5-BE91-4FE2-9E63-741CADD09D40}" destId="{D8350C88-55F5-424D-8C88-04318394BB5E}" srcOrd="3" destOrd="0" parTransId="{F273A1CD-B8D8-4386-8385-84B019D57B9E}" sibTransId="{C39D069F-9C1B-4E70-BFDB-5E1B96680950}"/>
    <dgm:cxn modelId="{2AE1A0D9-45F7-4F98-AAFB-16E7427B982E}" type="presOf" srcId="{B32CE7EA-FA82-4D70-8DE1-00DB6575E24C}" destId="{6AAADF0C-C37E-4FA7-A368-6941CECCB678}" srcOrd="0" destOrd="0" presId="urn:microsoft.com/office/officeart/2016/7/layout/VerticalSolidActionList"/>
    <dgm:cxn modelId="{AD674DE0-49A5-49AB-953D-A0D42F2C5F4D}" srcId="{9072B9F5-BE91-4FE2-9E63-741CADD09D40}" destId="{E3131EA5-52FE-4A3B-AADE-2E992EDF0456}" srcOrd="4" destOrd="0" parTransId="{3DE17DF2-1F6D-46AD-B1A2-BA1126829E2C}" sibTransId="{576ED3CB-EF85-4859-8C6A-5A4D3F21512D}"/>
    <dgm:cxn modelId="{01B061E4-3176-429D-B04F-96F355B84E47}" type="presOf" srcId="{E3131EA5-52FE-4A3B-AADE-2E992EDF0456}" destId="{2EBFAF2C-045A-464B-89C3-A4937B23237C}" srcOrd="0" destOrd="0" presId="urn:microsoft.com/office/officeart/2016/7/layout/VerticalSolidActionList"/>
    <dgm:cxn modelId="{440EBEE5-BB8A-400C-9A1F-53FAEEB7D888}" type="presOf" srcId="{930F7A29-DA25-4602-8F0D-EDCC2F196EEB}" destId="{1960BA8C-9F7F-4A14-B127-DC25D44B0F52}" srcOrd="0" destOrd="0" presId="urn:microsoft.com/office/officeart/2016/7/layout/VerticalSolidActionList"/>
    <dgm:cxn modelId="{39215FED-3575-4149-BAF1-C8C8A83EA4B8}" type="presOf" srcId="{70678861-F7FF-46D2-9130-94F470C4A215}" destId="{3EAA1194-F21E-40BD-A983-CB52D99F25D8}" srcOrd="0" destOrd="0" presId="urn:microsoft.com/office/officeart/2016/7/layout/VerticalSolidActionList"/>
    <dgm:cxn modelId="{6BD7DBDE-732B-4707-B0C3-ED7BFAFC3E45}" type="presParOf" srcId="{3BDED219-48DA-46A9-9C54-EC1CA0BE5E65}" destId="{380A1255-5EC1-4BF2-B6EE-D7D9B3E4493D}" srcOrd="0" destOrd="0" presId="urn:microsoft.com/office/officeart/2016/7/layout/VerticalSolidActionList"/>
    <dgm:cxn modelId="{DDB98E85-6895-4DF6-9226-1066D2C06A19}" type="presParOf" srcId="{380A1255-5EC1-4BF2-B6EE-D7D9B3E4493D}" destId="{1960BA8C-9F7F-4A14-B127-DC25D44B0F52}" srcOrd="0" destOrd="0" presId="urn:microsoft.com/office/officeart/2016/7/layout/VerticalSolidActionList"/>
    <dgm:cxn modelId="{B2F6CC38-7264-4C6D-BFF9-CE5B20AFF06A}" type="presParOf" srcId="{380A1255-5EC1-4BF2-B6EE-D7D9B3E4493D}" destId="{5756693B-317B-4E29-9ACF-CA52E5F643B3}" srcOrd="1" destOrd="0" presId="urn:microsoft.com/office/officeart/2016/7/layout/VerticalSolidActionList"/>
    <dgm:cxn modelId="{AA43B3A8-3EE6-432A-859D-773290160CCE}" type="presParOf" srcId="{3BDED219-48DA-46A9-9C54-EC1CA0BE5E65}" destId="{2F950479-492F-4DD7-8B88-C7D8A9AB0121}" srcOrd="1" destOrd="0" presId="urn:microsoft.com/office/officeart/2016/7/layout/VerticalSolidActionList"/>
    <dgm:cxn modelId="{E918DD09-BA62-4546-9DBE-0A8D2071AF1A}" type="presParOf" srcId="{3BDED219-48DA-46A9-9C54-EC1CA0BE5E65}" destId="{390AEB23-DA21-4C76-8D19-BC7EC9D9BE52}" srcOrd="2" destOrd="0" presId="urn:microsoft.com/office/officeart/2016/7/layout/VerticalSolidActionList"/>
    <dgm:cxn modelId="{5ACC7CF7-8247-4E77-9246-A46E7F157C78}" type="presParOf" srcId="{390AEB23-DA21-4C76-8D19-BC7EC9D9BE52}" destId="{48A4700E-1280-4522-B1F2-FAEA826DFC15}" srcOrd="0" destOrd="0" presId="urn:microsoft.com/office/officeart/2016/7/layout/VerticalSolidActionList"/>
    <dgm:cxn modelId="{3D393D44-731C-4282-B7C0-25A038FBFB50}" type="presParOf" srcId="{390AEB23-DA21-4C76-8D19-BC7EC9D9BE52}" destId="{80FDECF7-AD79-4A5B-B6F7-9ECED5C8F8B0}" srcOrd="1" destOrd="0" presId="urn:microsoft.com/office/officeart/2016/7/layout/VerticalSolidActionList"/>
    <dgm:cxn modelId="{78EC17AA-3C74-4547-B86D-19A9507BF4AF}" type="presParOf" srcId="{3BDED219-48DA-46A9-9C54-EC1CA0BE5E65}" destId="{276A6B73-121D-4D70-90CE-247C07BEE373}" srcOrd="3" destOrd="0" presId="urn:microsoft.com/office/officeart/2016/7/layout/VerticalSolidActionList"/>
    <dgm:cxn modelId="{23AD9C81-203F-4254-8390-1FC6250448DE}" type="presParOf" srcId="{3BDED219-48DA-46A9-9C54-EC1CA0BE5E65}" destId="{BE227E28-A00B-490F-97D2-3861FFB6AC84}" srcOrd="4" destOrd="0" presId="urn:microsoft.com/office/officeart/2016/7/layout/VerticalSolidActionList"/>
    <dgm:cxn modelId="{559BB78B-82D1-4E0C-A595-C40186F10EC8}" type="presParOf" srcId="{BE227E28-A00B-490F-97D2-3861FFB6AC84}" destId="{25206BC7-2D25-43C6-BF9C-B3C352F94603}" srcOrd="0" destOrd="0" presId="urn:microsoft.com/office/officeart/2016/7/layout/VerticalSolidActionList"/>
    <dgm:cxn modelId="{05AB4B0F-91A5-40A1-903A-82329EE4C92B}" type="presParOf" srcId="{BE227E28-A00B-490F-97D2-3861FFB6AC84}" destId="{4360EB18-1EAA-499D-89D8-90CD91520501}" srcOrd="1" destOrd="0" presId="urn:microsoft.com/office/officeart/2016/7/layout/VerticalSolidActionList"/>
    <dgm:cxn modelId="{14DCF142-38C6-462B-B840-AE71465C77CA}" type="presParOf" srcId="{3BDED219-48DA-46A9-9C54-EC1CA0BE5E65}" destId="{1CBD65CA-BC28-4CF7-961F-C88CDE24296B}" srcOrd="5" destOrd="0" presId="urn:microsoft.com/office/officeart/2016/7/layout/VerticalSolidActionList"/>
    <dgm:cxn modelId="{18BEB104-25FE-4F49-A17B-D9A5A8425F3E}" type="presParOf" srcId="{3BDED219-48DA-46A9-9C54-EC1CA0BE5E65}" destId="{43BF29A9-D03E-4148-8F5E-ABF773DD2389}" srcOrd="6" destOrd="0" presId="urn:microsoft.com/office/officeart/2016/7/layout/VerticalSolidActionList"/>
    <dgm:cxn modelId="{2E618011-D599-4561-B446-F7C1AC3A1868}" type="presParOf" srcId="{43BF29A9-D03E-4148-8F5E-ABF773DD2389}" destId="{DEFB063E-682F-4F32-8EEE-E507EB411C91}" srcOrd="0" destOrd="0" presId="urn:microsoft.com/office/officeart/2016/7/layout/VerticalSolidActionList"/>
    <dgm:cxn modelId="{3C469C29-3D5C-4F3D-BC55-A41DE3881713}" type="presParOf" srcId="{43BF29A9-D03E-4148-8F5E-ABF773DD2389}" destId="{BC550825-DD55-4DB0-8771-78C4F80C6966}" srcOrd="1" destOrd="0" presId="urn:microsoft.com/office/officeart/2016/7/layout/VerticalSolidActionList"/>
    <dgm:cxn modelId="{C5EC20C9-281C-4A25-B310-4AC81EC62C01}" type="presParOf" srcId="{3BDED219-48DA-46A9-9C54-EC1CA0BE5E65}" destId="{A1C860AE-765C-47CB-ABE5-51FB9C41C74E}" srcOrd="7" destOrd="0" presId="urn:microsoft.com/office/officeart/2016/7/layout/VerticalSolidActionList"/>
    <dgm:cxn modelId="{EC1E1A54-4E91-4699-9AC6-5A6752EF0FEA}" type="presParOf" srcId="{3BDED219-48DA-46A9-9C54-EC1CA0BE5E65}" destId="{F7A826B8-B62D-4884-A967-596051F429DE}" srcOrd="8" destOrd="0" presId="urn:microsoft.com/office/officeart/2016/7/layout/VerticalSolidActionList"/>
    <dgm:cxn modelId="{530045E6-C388-4F57-ACBE-94D6A1CF5F84}" type="presParOf" srcId="{F7A826B8-B62D-4884-A967-596051F429DE}" destId="{2EBFAF2C-045A-464B-89C3-A4937B23237C}" srcOrd="0" destOrd="0" presId="urn:microsoft.com/office/officeart/2016/7/layout/VerticalSolidActionList"/>
    <dgm:cxn modelId="{8B54DC7D-DC47-4827-9226-AFEB3801F643}" type="presParOf" srcId="{F7A826B8-B62D-4884-A967-596051F429DE}" destId="{16E76574-F65F-4265-879F-E9EF02B4B551}" srcOrd="1" destOrd="0" presId="urn:microsoft.com/office/officeart/2016/7/layout/VerticalSolidActionList"/>
    <dgm:cxn modelId="{501DCA34-D500-4A16-9C29-D342FA030D75}" type="presParOf" srcId="{3BDED219-48DA-46A9-9C54-EC1CA0BE5E65}" destId="{2809316C-0329-447E-AF5D-83DB89AABDA5}" srcOrd="9" destOrd="0" presId="urn:microsoft.com/office/officeart/2016/7/layout/VerticalSolidActionList"/>
    <dgm:cxn modelId="{DABC1850-3AF0-4C31-8C39-B5D1DB0B467D}" type="presParOf" srcId="{3BDED219-48DA-46A9-9C54-EC1CA0BE5E65}" destId="{9A89D8B5-A229-4ECB-A4A6-3F7606362585}" srcOrd="10" destOrd="0" presId="urn:microsoft.com/office/officeart/2016/7/layout/VerticalSolidActionList"/>
    <dgm:cxn modelId="{25E44662-F0E9-497F-8900-E3944696F1A8}" type="presParOf" srcId="{9A89D8B5-A229-4ECB-A4A6-3F7606362585}" destId="{197ACE04-7C90-4D38-8B31-F88B94A25A01}" srcOrd="0" destOrd="0" presId="urn:microsoft.com/office/officeart/2016/7/layout/VerticalSolidActionList"/>
    <dgm:cxn modelId="{BDA29E24-B2E9-4359-A50B-D1397C38D5D2}" type="presParOf" srcId="{9A89D8B5-A229-4ECB-A4A6-3F7606362585}" destId="{DA6B2C6A-10CB-428C-97A1-759707637BED}" srcOrd="1" destOrd="0" presId="urn:microsoft.com/office/officeart/2016/7/layout/VerticalSolidActionList"/>
    <dgm:cxn modelId="{9000DD67-1860-4968-8F49-F4D65A22A8DA}" type="presParOf" srcId="{3BDED219-48DA-46A9-9C54-EC1CA0BE5E65}" destId="{DDF29F21-563A-4E59-88E7-45097DC0337B}" srcOrd="11" destOrd="0" presId="urn:microsoft.com/office/officeart/2016/7/layout/VerticalSolidActionList"/>
    <dgm:cxn modelId="{98557525-0752-4CFB-A25F-766A0C6F7D46}" type="presParOf" srcId="{3BDED219-48DA-46A9-9C54-EC1CA0BE5E65}" destId="{5D955C8A-EC32-41A2-BFCD-8615392D6CC7}" srcOrd="12" destOrd="0" presId="urn:microsoft.com/office/officeart/2016/7/layout/VerticalSolidActionList"/>
    <dgm:cxn modelId="{168702E2-7744-48FF-9FD5-8428F881A188}" type="presParOf" srcId="{5D955C8A-EC32-41A2-BFCD-8615392D6CC7}" destId="{EAD862C3-8E2D-4888-95D8-038B36B759FC}" srcOrd="0" destOrd="0" presId="urn:microsoft.com/office/officeart/2016/7/layout/VerticalSolidActionList"/>
    <dgm:cxn modelId="{91418280-4AE4-4785-8054-E255A3D2A53C}" type="presParOf" srcId="{5D955C8A-EC32-41A2-BFCD-8615392D6CC7}" destId="{B0672E55-6249-4EC2-85ED-A469928E7640}" srcOrd="1" destOrd="0" presId="urn:microsoft.com/office/officeart/2016/7/layout/VerticalSolidActionList"/>
    <dgm:cxn modelId="{FEA08363-50A2-4D4A-B4F8-74FAB4642DEA}" type="presParOf" srcId="{3BDED219-48DA-46A9-9C54-EC1CA0BE5E65}" destId="{C8AAB1A6-D32E-48D4-AC95-FFF35D02DCB3}" srcOrd="13" destOrd="0" presId="urn:microsoft.com/office/officeart/2016/7/layout/VerticalSolidActionList"/>
    <dgm:cxn modelId="{80878A59-9267-4CAF-99A2-7CAC58DFCAD1}" type="presParOf" srcId="{3BDED219-48DA-46A9-9C54-EC1CA0BE5E65}" destId="{545ED5A7-BD09-4122-BF05-146FFB843A1B}" srcOrd="14" destOrd="0" presId="urn:microsoft.com/office/officeart/2016/7/layout/VerticalSolidActionList"/>
    <dgm:cxn modelId="{4847E6E8-C447-4BD4-9363-1BDE3BCB4E1E}" type="presParOf" srcId="{545ED5A7-BD09-4122-BF05-146FFB843A1B}" destId="{94CD291C-2696-48FF-914E-C83BF1210968}" srcOrd="0" destOrd="0" presId="urn:microsoft.com/office/officeart/2016/7/layout/VerticalSolidActionList"/>
    <dgm:cxn modelId="{CC28CD6D-5AD2-445E-930A-85E5AA510D05}" type="presParOf" srcId="{545ED5A7-BD09-4122-BF05-146FFB843A1B}" destId="{6AAADF0C-C37E-4FA7-A368-6941CECCB678}" srcOrd="1" destOrd="0" presId="urn:microsoft.com/office/officeart/2016/7/layout/VerticalSolidActionList"/>
    <dgm:cxn modelId="{2ED02CE8-8F7D-461D-AC67-055679C49F4E}" type="presParOf" srcId="{3BDED219-48DA-46A9-9C54-EC1CA0BE5E65}" destId="{FB331197-57AF-4E83-A1C0-B42A4BA912FA}" srcOrd="15" destOrd="0" presId="urn:microsoft.com/office/officeart/2016/7/layout/VerticalSolidActionList"/>
    <dgm:cxn modelId="{642840C5-BB13-456D-B21B-76C3C6E11D9A}" type="presParOf" srcId="{3BDED219-48DA-46A9-9C54-EC1CA0BE5E65}" destId="{A6024129-638F-4895-A3E6-AD2F10139D27}" srcOrd="16" destOrd="0" presId="urn:microsoft.com/office/officeart/2016/7/layout/VerticalSolidActionList"/>
    <dgm:cxn modelId="{F6C42684-D727-402A-96B7-FEF8F2E9DB84}" type="presParOf" srcId="{A6024129-638F-4895-A3E6-AD2F10139D27}" destId="{3EAA1194-F21E-40BD-A983-CB52D99F25D8}" srcOrd="0" destOrd="0" presId="urn:microsoft.com/office/officeart/2016/7/layout/VerticalSolidActionList"/>
    <dgm:cxn modelId="{F6DE34C4-341F-4CC2-B723-54D7407A526A}" type="presParOf" srcId="{A6024129-638F-4895-A3E6-AD2F10139D27}" destId="{EBBF77CD-C51B-4EF0-BFD4-294570195680}" srcOrd="1" destOrd="0" presId="urn:microsoft.com/office/officeart/2016/7/layout/VerticalSolidActionLis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56693B-317B-4E29-9ACF-CA52E5F643B3}">
      <dsp:nvSpPr>
        <dsp:cNvPr id="0" name=""/>
        <dsp:cNvSpPr/>
      </dsp:nvSpPr>
      <dsp:spPr>
        <a:xfrm>
          <a:off x="745871" y="286"/>
          <a:ext cx="2983484" cy="386767"/>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888" tIns="98239" rIns="57888" bIns="98239"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Project Aim</a:t>
          </a:r>
        </a:p>
      </dsp:txBody>
      <dsp:txXfrm>
        <a:off x="745871" y="286"/>
        <a:ext cx="2983484" cy="386767"/>
      </dsp:txXfrm>
    </dsp:sp>
    <dsp:sp modelId="{1960BA8C-9F7F-4A14-B127-DC25D44B0F52}">
      <dsp:nvSpPr>
        <dsp:cNvPr id="0" name=""/>
        <dsp:cNvSpPr/>
      </dsp:nvSpPr>
      <dsp:spPr>
        <a:xfrm>
          <a:off x="0" y="286"/>
          <a:ext cx="745871" cy="386767"/>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9469" tIns="38204" rIns="39469" bIns="38204"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Project</a:t>
          </a:r>
        </a:p>
      </dsp:txBody>
      <dsp:txXfrm>
        <a:off x="0" y="286"/>
        <a:ext cx="745871" cy="386767"/>
      </dsp:txXfrm>
    </dsp:sp>
    <dsp:sp modelId="{80FDECF7-AD79-4A5B-B6F7-9ECED5C8F8B0}">
      <dsp:nvSpPr>
        <dsp:cNvPr id="0" name=""/>
        <dsp:cNvSpPr/>
      </dsp:nvSpPr>
      <dsp:spPr>
        <a:xfrm>
          <a:off x="745871" y="410259"/>
          <a:ext cx="2983484" cy="386767"/>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888" tIns="98239" rIns="57888" bIns="98239"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To design, construct, and commission a modern, safe, accessible, and environmentally sustainable transport hub that restores transport services and supports regional economic growth.</a:t>
          </a:r>
        </a:p>
      </dsp:txBody>
      <dsp:txXfrm>
        <a:off x="745871" y="410259"/>
        <a:ext cx="2983484" cy="386767"/>
      </dsp:txXfrm>
    </dsp:sp>
    <dsp:sp modelId="{48A4700E-1280-4522-B1F2-FAEA826DFC15}">
      <dsp:nvSpPr>
        <dsp:cNvPr id="0" name=""/>
        <dsp:cNvSpPr/>
      </dsp:nvSpPr>
      <dsp:spPr>
        <a:xfrm>
          <a:off x="0" y="410259"/>
          <a:ext cx="745871" cy="386767"/>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9469" tIns="38204" rIns="39469" bIns="38204"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Construct</a:t>
          </a:r>
        </a:p>
      </dsp:txBody>
      <dsp:txXfrm>
        <a:off x="0" y="410259"/>
        <a:ext cx="745871" cy="386767"/>
      </dsp:txXfrm>
    </dsp:sp>
    <dsp:sp modelId="{4360EB18-1EAA-499D-89D8-90CD91520501}">
      <dsp:nvSpPr>
        <dsp:cNvPr id="0" name=""/>
        <dsp:cNvSpPr/>
      </dsp:nvSpPr>
      <dsp:spPr>
        <a:xfrm>
          <a:off x="745871" y="820232"/>
          <a:ext cx="2983484" cy="386767"/>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888" tIns="98239" rIns="57888" bIns="98239"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Project Objectives</a:t>
          </a:r>
        </a:p>
      </dsp:txBody>
      <dsp:txXfrm>
        <a:off x="745871" y="820232"/>
        <a:ext cx="2983484" cy="386767"/>
      </dsp:txXfrm>
    </dsp:sp>
    <dsp:sp modelId="{25206BC7-2D25-43C6-BF9C-B3C352F94603}">
      <dsp:nvSpPr>
        <dsp:cNvPr id="0" name=""/>
        <dsp:cNvSpPr/>
      </dsp:nvSpPr>
      <dsp:spPr>
        <a:xfrm>
          <a:off x="0" y="820232"/>
          <a:ext cx="745871" cy="386767"/>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9469" tIns="38204" rIns="39469" bIns="38204"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Project</a:t>
          </a:r>
        </a:p>
      </dsp:txBody>
      <dsp:txXfrm>
        <a:off x="0" y="820232"/>
        <a:ext cx="745871" cy="386767"/>
      </dsp:txXfrm>
    </dsp:sp>
    <dsp:sp modelId="{BC550825-DD55-4DB0-8771-78C4F80C6966}">
      <dsp:nvSpPr>
        <dsp:cNvPr id="0" name=""/>
        <dsp:cNvSpPr/>
      </dsp:nvSpPr>
      <dsp:spPr>
        <a:xfrm>
          <a:off x="745871" y="1230205"/>
          <a:ext cx="2983484" cy="386767"/>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888" tIns="98239" rIns="57888" bIns="98239"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Re-establish full rail, bus, and freight operations within five years.</a:t>
          </a:r>
        </a:p>
      </dsp:txBody>
      <dsp:txXfrm>
        <a:off x="745871" y="1230205"/>
        <a:ext cx="2983484" cy="386767"/>
      </dsp:txXfrm>
    </dsp:sp>
    <dsp:sp modelId="{DEFB063E-682F-4F32-8EEE-E507EB411C91}">
      <dsp:nvSpPr>
        <dsp:cNvPr id="0" name=""/>
        <dsp:cNvSpPr/>
      </dsp:nvSpPr>
      <dsp:spPr>
        <a:xfrm>
          <a:off x="0" y="1230205"/>
          <a:ext cx="745871" cy="386767"/>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9469" tIns="38204" rIns="39469" bIns="38204"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Re-establish</a:t>
          </a:r>
        </a:p>
      </dsp:txBody>
      <dsp:txXfrm>
        <a:off x="0" y="1230205"/>
        <a:ext cx="745871" cy="386767"/>
      </dsp:txXfrm>
    </dsp:sp>
    <dsp:sp modelId="{16E76574-F65F-4265-879F-E9EF02B4B551}">
      <dsp:nvSpPr>
        <dsp:cNvPr id="0" name=""/>
        <dsp:cNvSpPr/>
      </dsp:nvSpPr>
      <dsp:spPr>
        <a:xfrm>
          <a:off x="745871" y="1640178"/>
          <a:ext cx="2983484" cy="386767"/>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888" tIns="98239" rIns="57888" bIns="98239"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Achieve compliance with current UK safety and accessibility regulations.</a:t>
          </a:r>
        </a:p>
      </dsp:txBody>
      <dsp:txXfrm>
        <a:off x="745871" y="1640178"/>
        <a:ext cx="2983484" cy="386767"/>
      </dsp:txXfrm>
    </dsp:sp>
    <dsp:sp modelId="{2EBFAF2C-045A-464B-89C3-A4937B23237C}">
      <dsp:nvSpPr>
        <dsp:cNvPr id="0" name=""/>
        <dsp:cNvSpPr/>
      </dsp:nvSpPr>
      <dsp:spPr>
        <a:xfrm>
          <a:off x="0" y="1640178"/>
          <a:ext cx="745871" cy="386767"/>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9469" tIns="38204" rIns="39469" bIns="38204"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Achieve</a:t>
          </a:r>
        </a:p>
      </dsp:txBody>
      <dsp:txXfrm>
        <a:off x="0" y="1640178"/>
        <a:ext cx="745871" cy="386767"/>
      </dsp:txXfrm>
    </dsp:sp>
    <dsp:sp modelId="{DA6B2C6A-10CB-428C-97A1-759707637BED}">
      <dsp:nvSpPr>
        <dsp:cNvPr id="0" name=""/>
        <dsp:cNvSpPr/>
      </dsp:nvSpPr>
      <dsp:spPr>
        <a:xfrm>
          <a:off x="745871" y="2050152"/>
          <a:ext cx="2983484" cy="386767"/>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888" tIns="98239" rIns="57888" bIns="98239" numCol="1" spcCol="1270" anchor="ctr" anchorCtr="0">
          <a:noAutofit/>
        </a:bodyPr>
        <a:lstStyle/>
        <a:p>
          <a:pPr marL="0" lvl="0" indent="0" algn="l" defTabSz="533400">
            <a:lnSpc>
              <a:spcPct val="90000"/>
            </a:lnSpc>
            <a:spcBef>
              <a:spcPct val="0"/>
            </a:spcBef>
            <a:spcAft>
              <a:spcPct val="35000"/>
            </a:spcAft>
            <a:buNone/>
          </a:pPr>
          <a:r>
            <a:rPr lang="en-US" sz="1200" kern="1200" dirty="0">
              <a:latin typeface="Times New Roman" panose="02020603050405020304" pitchFamily="18" charset="0"/>
              <a:cs typeface="Times New Roman" panose="02020603050405020304" pitchFamily="18" charset="0"/>
            </a:rPr>
            <a:t>Reduce operational carbon emissions by at least 30% through sustainable technologies.</a:t>
          </a:r>
        </a:p>
      </dsp:txBody>
      <dsp:txXfrm>
        <a:off x="745871" y="2050152"/>
        <a:ext cx="2983484" cy="386767"/>
      </dsp:txXfrm>
    </dsp:sp>
    <dsp:sp modelId="{197ACE04-7C90-4D38-8B31-F88B94A25A01}">
      <dsp:nvSpPr>
        <dsp:cNvPr id="0" name=""/>
        <dsp:cNvSpPr/>
      </dsp:nvSpPr>
      <dsp:spPr>
        <a:xfrm>
          <a:off x="0" y="2050152"/>
          <a:ext cx="745871" cy="386767"/>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9469" tIns="38204" rIns="39469" bIns="38204"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Reduce</a:t>
          </a:r>
        </a:p>
      </dsp:txBody>
      <dsp:txXfrm>
        <a:off x="0" y="2050152"/>
        <a:ext cx="745871" cy="386767"/>
      </dsp:txXfrm>
    </dsp:sp>
    <dsp:sp modelId="{B0672E55-6249-4EC2-85ED-A469928E7640}">
      <dsp:nvSpPr>
        <dsp:cNvPr id="0" name=""/>
        <dsp:cNvSpPr/>
      </dsp:nvSpPr>
      <dsp:spPr>
        <a:xfrm>
          <a:off x="745871" y="2460125"/>
          <a:ext cx="2983484" cy="386767"/>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888" tIns="98239" rIns="57888" bIns="98239"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Integrate smart digital infrastructure for real-time passenger information and asset management.</a:t>
          </a:r>
        </a:p>
      </dsp:txBody>
      <dsp:txXfrm>
        <a:off x="745871" y="2460125"/>
        <a:ext cx="2983484" cy="386767"/>
      </dsp:txXfrm>
    </dsp:sp>
    <dsp:sp modelId="{EAD862C3-8E2D-4888-95D8-038B36B759FC}">
      <dsp:nvSpPr>
        <dsp:cNvPr id="0" name=""/>
        <dsp:cNvSpPr/>
      </dsp:nvSpPr>
      <dsp:spPr>
        <a:xfrm>
          <a:off x="0" y="2460125"/>
          <a:ext cx="745871" cy="386767"/>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9469" tIns="38204" rIns="39469" bIns="38204"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Integrate</a:t>
          </a:r>
        </a:p>
      </dsp:txBody>
      <dsp:txXfrm>
        <a:off x="0" y="2460125"/>
        <a:ext cx="745871" cy="386767"/>
      </dsp:txXfrm>
    </dsp:sp>
    <dsp:sp modelId="{6AAADF0C-C37E-4FA7-A368-6941CECCB678}">
      <dsp:nvSpPr>
        <dsp:cNvPr id="0" name=""/>
        <dsp:cNvSpPr/>
      </dsp:nvSpPr>
      <dsp:spPr>
        <a:xfrm>
          <a:off x="745871" y="2870098"/>
          <a:ext cx="2983484" cy="386767"/>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888" tIns="98239" rIns="57888" bIns="98239"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Improve passenger experience and accessibility for all user groups.</a:t>
          </a:r>
        </a:p>
      </dsp:txBody>
      <dsp:txXfrm>
        <a:off x="745871" y="2870098"/>
        <a:ext cx="2983484" cy="386767"/>
      </dsp:txXfrm>
    </dsp:sp>
    <dsp:sp modelId="{94CD291C-2696-48FF-914E-C83BF1210968}">
      <dsp:nvSpPr>
        <dsp:cNvPr id="0" name=""/>
        <dsp:cNvSpPr/>
      </dsp:nvSpPr>
      <dsp:spPr>
        <a:xfrm>
          <a:off x="0" y="2870098"/>
          <a:ext cx="745871" cy="386767"/>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9469" tIns="38204" rIns="39469" bIns="38204"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Improve</a:t>
          </a:r>
        </a:p>
      </dsp:txBody>
      <dsp:txXfrm>
        <a:off x="0" y="2870098"/>
        <a:ext cx="745871" cy="386767"/>
      </dsp:txXfrm>
    </dsp:sp>
    <dsp:sp modelId="{EBBF77CD-C51B-4EF0-BFD4-294570195680}">
      <dsp:nvSpPr>
        <dsp:cNvPr id="0" name=""/>
        <dsp:cNvSpPr/>
      </dsp:nvSpPr>
      <dsp:spPr>
        <a:xfrm>
          <a:off x="745871" y="3280071"/>
          <a:ext cx="2983484" cy="386767"/>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888" tIns="98239" rIns="57888" bIns="98239"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Support local economic regeneration and employment opportunities.</a:t>
          </a:r>
        </a:p>
      </dsp:txBody>
      <dsp:txXfrm>
        <a:off x="745871" y="3280071"/>
        <a:ext cx="2983484" cy="386767"/>
      </dsp:txXfrm>
    </dsp:sp>
    <dsp:sp modelId="{3EAA1194-F21E-40BD-A983-CB52D99F25D8}">
      <dsp:nvSpPr>
        <dsp:cNvPr id="0" name=""/>
        <dsp:cNvSpPr/>
      </dsp:nvSpPr>
      <dsp:spPr>
        <a:xfrm>
          <a:off x="0" y="3280071"/>
          <a:ext cx="745871" cy="386767"/>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9469" tIns="38204" rIns="39469" bIns="38204"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Support</a:t>
          </a:r>
        </a:p>
      </dsp:txBody>
      <dsp:txXfrm>
        <a:off x="0" y="3280071"/>
        <a:ext cx="745871" cy="386767"/>
      </dsp:txXfrm>
    </dsp:sp>
  </dsp:spTree>
</dsp:drawing>
</file>

<file path=word/diagrams/layout1.xml><?xml version="1.0" encoding="utf-8"?>
<dgm:layoutDef xmlns:dgm="http://schemas.openxmlformats.org/drawingml/2006/diagram" xmlns:a="http://schemas.openxmlformats.org/drawingml/2006/main" uniqueId="urn:microsoft.com/office/officeart/2016/7/layout/VerticalSolidActionList">
  <dgm:title val="Vertical Solid Action List"/>
  <dgm:desc val="Use to show non-sequential or grouped lists of information. Works well with large amounts of text. All text has the same level of emphasis, and direction is not implied."/>
  <dgm:catLst>
    <dgm:cat type="list" pri="5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 modelId="5">
          <dgm:prSet phldr="1"/>
        </dgm:pt>
        <dgm:pt modelId="51">
          <dgm:prSet phldr="1"/>
        </dgm:pt>
      </dgm:ptLst>
      <dgm:cxnLst>
        <dgm:cxn modelId="4" srcId="0" destId="1" srcOrd="0" destOrd="0"/>
        <dgm:cxn modelId="5" srcId="0" destId="2" srcOrd="1" destOrd="0"/>
        <dgm:cxn modelId="6" srcId="0" destId="3" srcOrd="2" destOrd="0"/>
        <dgm:cxn modelId="7" srcId="0" destId="4" srcOrd="3" destOrd="0"/>
        <dgm:cxn modelId="8" srcId="0" destId="5" srcOrd="4" destOrd="0"/>
        <dgm:cxn modelId="13" srcId="1" destId="11" srcOrd="0" destOrd="0"/>
        <dgm:cxn modelId="23" srcId="2" destId="21" srcOrd="0" destOrd="0"/>
        <dgm:cxn modelId="33" srcId="3" destId="31" srcOrd="0" destOrd="0"/>
        <dgm:cxn modelId="43" srcId="4" destId="41" srcOrd="0" destOrd="0"/>
        <dgm:cxn modelId="53" srcId="5" destId="51"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6"/>
      <dgm:constr type="primFontSz" for="des" forName="parentText" op="equ" val="28"/>
      <dgm:constr type="primFontSz" for="des" forName="descendantText" refType="primFontSz" refFor="des" refForName="parentText" op="lte" fact="0.82"/>
      <dgm:constr type="primFontSz" for="des" forName="parentText" refType="primFontSz" refFor="des" refForName="descendantText" op="lte" fact="1.25"/>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2"/>
          <dgm:constr type="w" for="ch" forName="descendantText" refType="w" fact="0.8"/>
          <dgm:constr type="h" for="ch" forName="parentText" refType="h"/>
          <dgm:constr type="h" for="ch" forName="descendantText" refType="h" refFor="ch" refForName="parentText"/>
        </dgm:constrLst>
        <dgm:ruleLst/>
        <dgm:layoutNode name="parentText" styleLbl="alignNode1">
          <dgm:varLst>
            <dgm:chMax val="1"/>
            <dgm:bulletEnabled/>
          </dgm:varLst>
          <dgm:alg type="tx"/>
          <dgm:shape xmlns:r="http://schemas.openxmlformats.org/officeDocument/2006/relationships" type="rect" r:blip="" zOrderOff="3">
            <dgm:adjLst/>
          </dgm:shape>
          <dgm:presOf axis="self" ptType="node"/>
          <dgm:constrLst>
            <dgm:constr type="tMarg" refType="h" fact="0.28"/>
            <dgm:constr type="bMarg" refType="h" fact="0.28"/>
            <dgm:constr type="lMarg" refType="w" fact="0.15"/>
            <dgm:constr type="rMarg" refType="w" fact="0.15"/>
          </dgm:constrLst>
          <dgm:ruleLst>
            <dgm:rule type="primFontSz" val="15" fact="NaN" max="NaN"/>
          </dgm:ruleLst>
        </dgm:layoutNode>
        <dgm:layoutNode name="descendantText" styleLbl="alignAccFollowNode1">
          <dgm:varLst>
            <dgm:bulletEnabled/>
          </dgm:varLst>
          <dgm:alg type="tx">
            <dgm:param type="stBulletLvl" val="0"/>
            <dgm:param type="parTxLTRAlign" val="l"/>
            <dgm:param type="shpTxLTRAlignCh" val="l"/>
            <dgm:param type="parTxRTLAlign" val="r"/>
            <dgm:param type="shpTxRTLAlignCh" val="r"/>
          </dgm:alg>
          <dgm:choose name="Name10">
            <dgm:if name="Name11" func="var" arg="dir" op="equ" val="norm">
              <dgm:shape xmlns:r="http://schemas.openxmlformats.org/officeDocument/2006/relationships" type="rect" r:blip="">
                <dgm:adjLst/>
              </dgm:shape>
            </dgm:if>
            <dgm:else name="Name12">
              <dgm:shape xmlns:r="http://schemas.openxmlformats.org/officeDocument/2006/relationships" type="rect" r:blip="">
                <dgm:adjLst/>
              </dgm:shape>
            </dgm:else>
          </dgm:choose>
          <dgm:presOf axis="des" ptType="node"/>
          <dgm:constrLst>
            <dgm:constr type="primFontSz" val="24"/>
            <dgm:constr type="lMarg" refType="w" fact="0.055"/>
            <dgm:constr type="rMarg" refType="w" fact="0.055"/>
            <dgm:constr type="tMarg" refType="h" fact="0.72"/>
            <dgm:constr type="bMarg" refType="h" fact="0.72"/>
          </dgm:constrLst>
          <dgm:ruleLst>
            <dgm:rule type="primFontSz" val="11" fact="NaN" max="NaN"/>
          </dgm:ruleLst>
        </dgm:layoutNod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251E5A-01FB-4360-B1D6-7B67002FF3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21</Pages>
  <Words>4090</Words>
  <Characters>23318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Samaneh Mohajer Solaimani (2428421)</dc:creator>
  <cp:keywords/>
  <dc:description/>
  <cp:lastModifiedBy>Masoumeh Imanpourgoorabzarmakhi</cp:lastModifiedBy>
  <cp:revision>5</cp:revision>
  <dcterms:created xsi:type="dcterms:W3CDTF">2026-07-23T16:22:00Z</dcterms:created>
  <dcterms:modified xsi:type="dcterms:W3CDTF">2026-07-23T18:00:00Z</dcterms:modified>
</cp:coreProperties>
</file>