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D4773" w14:textId="51B40D91" w:rsidR="00CC1193" w:rsidRPr="00CC1193" w:rsidRDefault="00CC1193" w:rsidP="00CC1193">
      <w:pPr>
        <w:spacing w:after="0"/>
        <w:rPr>
          <w:rFonts w:ascii="Calibri" w:hAnsi="Calibri" w:cs="Calibri"/>
          <w:b/>
          <w:bCs/>
        </w:rPr>
      </w:pPr>
      <w:r w:rsidRPr="00CC1193">
        <w:rPr>
          <w:rFonts w:ascii="Calibri" w:hAnsi="Calibri" w:cs="Calibri"/>
          <w:b/>
          <w:bCs/>
        </w:rPr>
        <w:t>10 research topics</w:t>
      </w:r>
    </w:p>
    <w:p w14:paraId="1D8ACAE4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70964492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1. Digital Marketing &amp; Consumer Behaviour</w:t>
      </w:r>
    </w:p>
    <w:p w14:paraId="4FD19AA3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AI-Driven Personalisation in UK Luxury Fashion E-commerce: A Study of Three Leading Brands</w:t>
      </w:r>
    </w:p>
    <w:p w14:paraId="372633F6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Problem: Examining how personalisation features affect consumer trust and purchase intentions among luxury fashion e-commerce customers in the UK</w:t>
      </w:r>
    </w:p>
    <w:p w14:paraId="4FA4288D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67B48E4C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2. Sustainable Tourism Management</w:t>
      </w:r>
    </w:p>
    <w:p w14:paraId="14C3FB17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Sustainable Tourism Recovery in York: A Case Study of Post-Pandemic Management Strategies</w:t>
      </w:r>
    </w:p>
    <w:p w14:paraId="3D845009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Problem: Analysing how one heritage city is balancing tourist numbers with local community needs in its post-pandemic recovery planning</w:t>
      </w:r>
    </w:p>
    <w:p w14:paraId="17FF4955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37ACF01C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3. Strategic Management</w:t>
      </w:r>
    </w:p>
    <w:p w14:paraId="00843ECA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Digital Transformation in UK Medium-Sized Manufacturing: A Study of Five West Midlands Firms</w:t>
      </w:r>
    </w:p>
    <w:p w14:paraId="6C696BF9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Problem: Investigating how traditional medium-sized manufacturers are implementing and managing digital transformation initiatives</w:t>
      </w:r>
    </w:p>
    <w:p w14:paraId="23603030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3C2562B3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4. Organisational Leadership</w:t>
      </w:r>
    </w:p>
    <w:p w14:paraId="01484EE3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Middle Management Effectiveness in Hybrid Working: A Study of Three London-Based Financial Services Firms</w:t>
      </w:r>
    </w:p>
    <w:p w14:paraId="4E07167B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Problem: Examining how middle managers in financial services adapt their leadership approaches in hybrid working environments</w:t>
      </w:r>
    </w:p>
    <w:p w14:paraId="00F6597C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05D39F1A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5. Business Ethics</w:t>
      </w:r>
    </w:p>
    <w:p w14:paraId="228B4CA4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Corporate Environmental Claims vs Actions: Analysis of Top 10 UK Retail Companies</w:t>
      </w:r>
    </w:p>
    <w:p w14:paraId="5507E449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Problem: Investigating the alignment between public environmental commitments and actual sustainability initiatives in major UK retailers</w:t>
      </w:r>
    </w:p>
    <w:p w14:paraId="2ACDA19F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2DBE0B82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6. Supply Chain Management</w:t>
      </w:r>
    </w:p>
    <w:p w14:paraId="6ECC3D49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Blockchain Implementation in Food Supply Chain: A Single Case Study of a UK Supermarket</w:t>
      </w:r>
    </w:p>
    <w:p w14:paraId="2C58092A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Problem: Examining the challenges and benefits of blockchain technology adoption in one supermarket's supply chain transparency efforts</w:t>
      </w:r>
    </w:p>
    <w:p w14:paraId="48645C9C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4D41AA08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7. Organisational Behaviour</w:t>
      </w:r>
    </w:p>
    <w:p w14:paraId="6B24DB2E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Neurodiversity Inclusion in UK Accounting Firms: A Study of Big Four Practices in Manchester</w:t>
      </w:r>
    </w:p>
    <w:p w14:paraId="7FF97196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lastRenderedPageBreak/>
        <w:t>Research Problem: Exploring the experiences of neurodiverse professionals in accounting firms and identifying key inclusion barriers</w:t>
      </w:r>
    </w:p>
    <w:p w14:paraId="1F878DB1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2E537F11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8. Innovation Management</w:t>
      </w:r>
    </w:p>
    <w:p w14:paraId="543E78C1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Digital Knowledge Transfer in Family-Owned Manufacturing SMEs: Multiple Case Study of Three Yorkshire Firms</w:t>
      </w:r>
    </w:p>
    <w:p w14:paraId="7BAB6C2F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Problem: Understanding how family-owned manufacturing SMEs manage digital knowledge transfer between generations</w:t>
      </w:r>
    </w:p>
    <w:p w14:paraId="7A6252BD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290D0CAE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9. Corporate Governance</w:t>
      </w:r>
    </w:p>
    <w:p w14:paraId="74AC37F7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Board Diversity and Climate Risk Reporting: Analysis of FTSE 100 Energy Companies</w:t>
      </w:r>
    </w:p>
    <w:p w14:paraId="0DEBE6E2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Problem: Examining the relationship between board composition and climate risk disclosure quality in five FTSE 100 energy firms</w:t>
      </w:r>
    </w:p>
    <w:p w14:paraId="2E053229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1862225E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10. Hospitality Management</w:t>
      </w:r>
    </w:p>
    <w:p w14:paraId="07CD30F7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Topic: Digital Service Innovation in UK Luxury Hotels: A Case Study of Three London Properties</w:t>
      </w:r>
    </w:p>
    <w:p w14:paraId="65DC2BC6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  <w:r w:rsidRPr="00CC1193">
        <w:rPr>
          <w:rFonts w:ascii="Calibri" w:hAnsi="Calibri" w:cs="Calibri"/>
        </w:rPr>
        <w:t>Research Problem: Investigating how specific luxury hotels in London balance digital service innovations with traditional guest experiences</w:t>
      </w:r>
    </w:p>
    <w:p w14:paraId="4A884609" w14:textId="77777777" w:rsidR="00CC1193" w:rsidRPr="00CC1193" w:rsidRDefault="00CC1193" w:rsidP="00CC1193">
      <w:pPr>
        <w:spacing w:after="0"/>
        <w:rPr>
          <w:rFonts w:ascii="Calibri" w:hAnsi="Calibri" w:cs="Calibri"/>
        </w:rPr>
      </w:pPr>
    </w:p>
    <w:p w14:paraId="5E9FE339" w14:textId="67F98400" w:rsidR="00447586" w:rsidRPr="00CC1193" w:rsidRDefault="00447586" w:rsidP="00CC1193">
      <w:pPr>
        <w:spacing w:after="0"/>
        <w:rPr>
          <w:rFonts w:ascii="Calibri" w:hAnsi="Calibri" w:cs="Calibri"/>
        </w:rPr>
      </w:pPr>
    </w:p>
    <w:sectPr w:rsidR="00447586" w:rsidRPr="00CC1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193"/>
    <w:rsid w:val="00447586"/>
    <w:rsid w:val="005F3F8D"/>
    <w:rsid w:val="00CC1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A03EE"/>
  <w15:chartTrackingRefBased/>
  <w15:docId w15:val="{C57447B9-10FC-401D-B5AF-0671F0A9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C1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11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1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11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1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1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1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1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11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1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11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11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11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11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11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11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11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1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C1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1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C1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1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C11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11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C11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11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11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11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2025-01-19T12:10:00Z</dcterms:created>
  <dcterms:modified xsi:type="dcterms:W3CDTF">2025-01-19T12:19:00Z</dcterms:modified>
</cp:coreProperties>
</file>