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D18A72" w14:textId="48497A5A" w:rsidR="00155D64" w:rsidRDefault="00155D64" w:rsidP="00155D64">
      <w:pPr>
        <w:jc w:val="center"/>
        <w:rPr>
          <w:rFonts w:ascii="Times New Roman" w:hAnsi="Times New Roman" w:cs="Times New Roman"/>
          <w:b/>
          <w:bCs/>
          <w:sz w:val="44"/>
          <w:szCs w:val="44"/>
        </w:rPr>
      </w:pPr>
      <w:r w:rsidRPr="00155D64">
        <w:rPr>
          <w:rFonts w:ascii="Times New Roman" w:hAnsi="Times New Roman" w:cs="Times New Roman"/>
          <w:b/>
          <w:bCs/>
          <w:noProof/>
          <w:sz w:val="44"/>
          <w:szCs w:val="44"/>
        </w:rPr>
        <w:drawing>
          <wp:anchor distT="0" distB="0" distL="114300" distR="114300" simplePos="0" relativeHeight="251658240" behindDoc="0" locked="0" layoutInCell="1" allowOverlap="1" wp14:anchorId="45E798F3" wp14:editId="1F18238B">
            <wp:simplePos x="0" y="0"/>
            <wp:positionH relativeFrom="column">
              <wp:posOffset>-342900</wp:posOffset>
            </wp:positionH>
            <wp:positionV relativeFrom="paragraph">
              <wp:posOffset>0</wp:posOffset>
            </wp:positionV>
            <wp:extent cx="2781688" cy="895475"/>
            <wp:effectExtent l="0" t="0" r="0" b="0"/>
            <wp:wrapSquare wrapText="bothSides"/>
            <wp:docPr id="1038462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462497" name=""/>
                    <pic:cNvPicPr/>
                  </pic:nvPicPr>
                  <pic:blipFill>
                    <a:blip r:embed="rId6">
                      <a:extLst>
                        <a:ext uri="{28A0092B-C50C-407E-A947-70E740481C1C}">
                          <a14:useLocalDpi xmlns:a14="http://schemas.microsoft.com/office/drawing/2010/main" val="0"/>
                        </a:ext>
                      </a:extLst>
                    </a:blip>
                    <a:stretch>
                      <a:fillRect/>
                    </a:stretch>
                  </pic:blipFill>
                  <pic:spPr>
                    <a:xfrm>
                      <a:off x="0" y="0"/>
                      <a:ext cx="2781688" cy="895475"/>
                    </a:xfrm>
                    <a:prstGeom prst="rect">
                      <a:avLst/>
                    </a:prstGeom>
                  </pic:spPr>
                </pic:pic>
              </a:graphicData>
            </a:graphic>
          </wp:anchor>
        </w:drawing>
      </w:r>
    </w:p>
    <w:p w14:paraId="0AC44B3C" w14:textId="77777777" w:rsidR="00155D64" w:rsidRDefault="00155D64" w:rsidP="00155D64">
      <w:pPr>
        <w:jc w:val="center"/>
        <w:rPr>
          <w:rFonts w:ascii="Times New Roman" w:hAnsi="Times New Roman" w:cs="Times New Roman"/>
          <w:b/>
          <w:bCs/>
          <w:sz w:val="44"/>
          <w:szCs w:val="44"/>
        </w:rPr>
      </w:pPr>
    </w:p>
    <w:p w14:paraId="7EA2A043" w14:textId="77777777" w:rsidR="00155D64" w:rsidRDefault="00155D64" w:rsidP="00155D64">
      <w:pPr>
        <w:jc w:val="center"/>
        <w:rPr>
          <w:rFonts w:ascii="Times New Roman" w:hAnsi="Times New Roman" w:cs="Times New Roman"/>
          <w:b/>
          <w:bCs/>
          <w:sz w:val="44"/>
          <w:szCs w:val="44"/>
        </w:rPr>
      </w:pPr>
    </w:p>
    <w:p w14:paraId="3B89CB25" w14:textId="77777777" w:rsidR="00155D64" w:rsidRDefault="00155D64" w:rsidP="00155D64">
      <w:pPr>
        <w:jc w:val="center"/>
        <w:rPr>
          <w:rFonts w:ascii="Times New Roman" w:hAnsi="Times New Roman" w:cs="Times New Roman"/>
          <w:b/>
          <w:bCs/>
          <w:sz w:val="44"/>
          <w:szCs w:val="44"/>
        </w:rPr>
      </w:pPr>
    </w:p>
    <w:p w14:paraId="17B773A7" w14:textId="1C1B59CF" w:rsidR="00155D64" w:rsidRDefault="00047CFF" w:rsidP="00155D64">
      <w:pPr>
        <w:jc w:val="center"/>
        <w:rPr>
          <w:rFonts w:ascii="Times New Roman" w:hAnsi="Times New Roman" w:cs="Times New Roman"/>
          <w:b/>
          <w:bCs/>
          <w:sz w:val="44"/>
          <w:szCs w:val="44"/>
        </w:rPr>
      </w:pPr>
      <w:r w:rsidRPr="00047CFF">
        <w:rPr>
          <w:rFonts w:ascii="Times New Roman" w:hAnsi="Times New Roman" w:cs="Times New Roman"/>
          <w:b/>
          <w:bCs/>
          <w:sz w:val="44"/>
          <w:szCs w:val="44"/>
        </w:rPr>
        <w:t>Legal Process</w:t>
      </w:r>
    </w:p>
    <w:p w14:paraId="2FF45499" w14:textId="77777777" w:rsidR="00047CFF" w:rsidRDefault="00047CFF" w:rsidP="00155D64">
      <w:pPr>
        <w:jc w:val="center"/>
        <w:rPr>
          <w:rFonts w:ascii="Times New Roman" w:hAnsi="Times New Roman" w:cs="Times New Roman"/>
          <w:b/>
          <w:bCs/>
          <w:sz w:val="44"/>
          <w:szCs w:val="44"/>
        </w:rPr>
      </w:pPr>
    </w:p>
    <w:p w14:paraId="719A68D6" w14:textId="214A06D1" w:rsidR="00155D64" w:rsidRDefault="00047CFF" w:rsidP="00047CFF">
      <w:pPr>
        <w:jc w:val="center"/>
        <w:rPr>
          <w:rFonts w:ascii="Times New Roman" w:hAnsi="Times New Roman" w:cs="Times New Roman"/>
          <w:b/>
          <w:bCs/>
          <w:sz w:val="44"/>
          <w:szCs w:val="44"/>
        </w:rPr>
      </w:pPr>
      <w:r>
        <w:rPr>
          <w:rFonts w:ascii="Times New Roman" w:hAnsi="Times New Roman" w:cs="Times New Roman"/>
          <w:b/>
          <w:bCs/>
          <w:sz w:val="44"/>
          <w:szCs w:val="44"/>
        </w:rPr>
        <w:t>The impact of Human Rights on police powers in UK</w:t>
      </w:r>
    </w:p>
    <w:p w14:paraId="750E2082" w14:textId="77777777" w:rsidR="00EF0774" w:rsidRDefault="00EF0774" w:rsidP="00155D64">
      <w:pPr>
        <w:jc w:val="center"/>
        <w:rPr>
          <w:rFonts w:ascii="Times New Roman" w:hAnsi="Times New Roman" w:cs="Times New Roman"/>
          <w:b/>
          <w:bCs/>
          <w:sz w:val="44"/>
          <w:szCs w:val="44"/>
        </w:rPr>
      </w:pPr>
    </w:p>
    <w:p w14:paraId="5B338D6F" w14:textId="77777777" w:rsidR="00EF0774" w:rsidRDefault="00EF0774" w:rsidP="00155D64">
      <w:pPr>
        <w:jc w:val="center"/>
        <w:rPr>
          <w:rFonts w:ascii="Times New Roman" w:hAnsi="Times New Roman" w:cs="Times New Roman"/>
          <w:b/>
          <w:bCs/>
          <w:sz w:val="44"/>
          <w:szCs w:val="44"/>
        </w:rPr>
      </w:pPr>
      <w:r>
        <w:rPr>
          <w:rFonts w:ascii="Times New Roman" w:hAnsi="Times New Roman" w:cs="Times New Roman"/>
          <w:b/>
          <w:bCs/>
          <w:sz w:val="44"/>
          <w:szCs w:val="44"/>
        </w:rPr>
        <w:t xml:space="preserve">             </w:t>
      </w:r>
    </w:p>
    <w:p w14:paraId="14500D44" w14:textId="5AD2B86A" w:rsidR="00047CFF" w:rsidRDefault="00EF0774" w:rsidP="00155D64">
      <w:pPr>
        <w:jc w:val="center"/>
        <w:rPr>
          <w:rFonts w:ascii="Times New Roman" w:hAnsi="Times New Roman" w:cs="Times New Roman"/>
          <w:b/>
          <w:bCs/>
          <w:sz w:val="44"/>
          <w:szCs w:val="44"/>
        </w:rPr>
      </w:pPr>
      <w:r>
        <w:rPr>
          <w:rFonts w:ascii="Times New Roman" w:hAnsi="Times New Roman" w:cs="Times New Roman"/>
          <w:b/>
          <w:bCs/>
          <w:sz w:val="44"/>
          <w:szCs w:val="44"/>
        </w:rPr>
        <w:t xml:space="preserve">                                         </w:t>
      </w:r>
      <w:r w:rsidR="00FE7178">
        <w:rPr>
          <w:rFonts w:ascii="Times New Roman" w:hAnsi="Times New Roman" w:cs="Times New Roman"/>
          <w:b/>
          <w:bCs/>
          <w:sz w:val="44"/>
          <w:szCs w:val="44"/>
        </w:rPr>
        <w:t xml:space="preserve">Student ID </w:t>
      </w:r>
      <w:r>
        <w:rPr>
          <w:rFonts w:ascii="Times New Roman" w:hAnsi="Times New Roman" w:cs="Times New Roman"/>
          <w:b/>
          <w:bCs/>
          <w:sz w:val="44"/>
          <w:szCs w:val="44"/>
        </w:rPr>
        <w:t>2224081</w:t>
      </w:r>
    </w:p>
    <w:p w14:paraId="6357F982" w14:textId="30A6C155" w:rsidR="00EF0774" w:rsidRDefault="002417D7" w:rsidP="00155D64">
      <w:pPr>
        <w:jc w:val="center"/>
        <w:rPr>
          <w:rFonts w:ascii="Times New Roman" w:hAnsi="Times New Roman" w:cs="Times New Roman"/>
          <w:b/>
          <w:bCs/>
          <w:sz w:val="44"/>
          <w:szCs w:val="44"/>
        </w:rPr>
      </w:pPr>
      <w:r>
        <w:rPr>
          <w:rFonts w:ascii="Times New Roman" w:hAnsi="Times New Roman" w:cs="Times New Roman"/>
          <w:b/>
          <w:bCs/>
          <w:sz w:val="44"/>
          <w:szCs w:val="44"/>
        </w:rPr>
        <w:t xml:space="preserve">                                            Name: Daniel </w:t>
      </w:r>
      <w:proofErr w:type="spellStart"/>
      <w:r>
        <w:rPr>
          <w:rFonts w:ascii="Times New Roman" w:hAnsi="Times New Roman" w:cs="Times New Roman"/>
          <w:b/>
          <w:bCs/>
          <w:sz w:val="44"/>
          <w:szCs w:val="44"/>
        </w:rPr>
        <w:t>Anghel</w:t>
      </w:r>
      <w:proofErr w:type="spellEnd"/>
    </w:p>
    <w:p w14:paraId="36DB4E9A" w14:textId="7CFAD7FD" w:rsidR="00047CFF" w:rsidRDefault="00047CFF">
      <w:pPr>
        <w:rPr>
          <w:rFonts w:ascii="Times New Roman" w:hAnsi="Times New Roman" w:cs="Times New Roman"/>
          <w:b/>
          <w:bCs/>
          <w:sz w:val="44"/>
          <w:szCs w:val="44"/>
        </w:rPr>
      </w:pPr>
      <w:r>
        <w:rPr>
          <w:rFonts w:ascii="Times New Roman" w:hAnsi="Times New Roman" w:cs="Times New Roman"/>
          <w:b/>
          <w:bCs/>
          <w:sz w:val="44"/>
          <w:szCs w:val="44"/>
        </w:rPr>
        <w:br w:type="page"/>
      </w:r>
    </w:p>
    <w:p w14:paraId="00000001" w14:textId="0FC5EB29" w:rsidR="004E4B98" w:rsidRPr="0012773C" w:rsidRDefault="006B4CD8">
      <w:pPr>
        <w:spacing w:line="360" w:lineRule="auto"/>
        <w:jc w:val="both"/>
        <w:rPr>
          <w:rFonts w:ascii="Times New Roman" w:eastAsia="Times New Roman" w:hAnsi="Times New Roman" w:cs="Times New Roman"/>
          <w:b/>
          <w:bCs/>
          <w:sz w:val="24"/>
          <w:szCs w:val="24"/>
        </w:rPr>
      </w:pPr>
      <w:r w:rsidRPr="0012773C">
        <w:rPr>
          <w:rFonts w:ascii="Times New Roman" w:eastAsia="Times New Roman" w:hAnsi="Times New Roman" w:cs="Times New Roman"/>
          <w:b/>
          <w:bCs/>
          <w:sz w:val="24"/>
          <w:szCs w:val="24"/>
        </w:rPr>
        <w:lastRenderedPageBreak/>
        <w:t xml:space="preserve">Introduction </w:t>
      </w:r>
    </w:p>
    <w:p w14:paraId="00000002" w14:textId="77777777" w:rsidR="004E4B98" w:rsidRDefault="006B4CD8">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main concern of this assignment is to reflect the impact of Human Rights on the portfolio of police powers in the UK. The enforcement body of police officials is responsible for maintaining orders and the adjacent laws of the economy of the United Kingdom. The primary duty of the police officials is concerned with the protection of life and means of property and also at the same time the preservation of peace and security of human beings from any sort of criminal offenses. Apart from this, the study also reflects the importance of the Human Rights Act of 1998. The role of the concerned police officials prevailing in the economy of the United Kingdom is also taken into due consideration. It is a very well-claimed fact that the police are granted certain powers along with the means of executing their respective duties. At the end of the study, recommendations are provided regarding reforms in the police powers associated with human rights.     </w:t>
      </w:r>
    </w:p>
    <w:p w14:paraId="00000003" w14:textId="33A5234E" w:rsidR="004E4B98" w:rsidRDefault="006B4CD8">
      <w:pPr>
        <w:spacing w:line="360" w:lineRule="auto"/>
        <w:jc w:val="both"/>
        <w:rPr>
          <w:rFonts w:ascii="Times New Roman" w:eastAsia="Times New Roman" w:hAnsi="Times New Roman" w:cs="Times New Roman"/>
          <w:color w:val="0E101A"/>
          <w:sz w:val="24"/>
          <w:szCs w:val="24"/>
        </w:rPr>
      </w:pPr>
      <w:r w:rsidRPr="0012773C">
        <w:rPr>
          <w:rFonts w:ascii="Times New Roman" w:eastAsia="Times New Roman" w:hAnsi="Times New Roman" w:cs="Times New Roman"/>
          <w:b/>
          <w:bCs/>
          <w:color w:val="0E101A"/>
          <w:sz w:val="24"/>
          <w:szCs w:val="24"/>
        </w:rPr>
        <w:t>Definition of Human Rights</w:t>
      </w:r>
      <w:r>
        <w:rPr>
          <w:rFonts w:ascii="Times New Roman" w:eastAsia="Times New Roman" w:hAnsi="Times New Roman" w:cs="Times New Roman"/>
          <w:color w:val="0E101A"/>
          <w:sz w:val="24"/>
          <w:szCs w:val="24"/>
        </w:rPr>
        <w:t xml:space="preserve"> </w:t>
      </w:r>
    </w:p>
    <w:p w14:paraId="00000004" w14:textId="77777777" w:rsidR="004E4B98" w:rsidRDefault="006B4CD8">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Human rights refer to the portfolio of universal rights that are inherent to individuals regardless of nationality, sex, religion, or any other relevant status. The enforcement of human rights and the economy are reflected by the thought that everyone has the power to enjoy human rights regardless of any other status. Apart from this, there is another significant fact regarding the dimension of human rights is that human rights originate in the background of moral principles or norms regarding certain standards of human </w:t>
      </w:r>
      <w:proofErr w:type="spellStart"/>
      <w:r>
        <w:rPr>
          <w:rFonts w:ascii="Times New Roman" w:eastAsia="Times New Roman" w:hAnsi="Times New Roman" w:cs="Times New Roman"/>
          <w:color w:val="0E101A"/>
          <w:sz w:val="24"/>
          <w:szCs w:val="24"/>
        </w:rPr>
        <w:t>behavior</w:t>
      </w:r>
      <w:proofErr w:type="spellEnd"/>
      <w:r>
        <w:rPr>
          <w:rFonts w:ascii="Times New Roman" w:eastAsia="Times New Roman" w:hAnsi="Times New Roman" w:cs="Times New Roman"/>
          <w:color w:val="0E101A"/>
          <w:sz w:val="24"/>
          <w:szCs w:val="24"/>
        </w:rPr>
        <w:t>. Moreover, the platform of human rights is observed as those rights which are regularly protected in the case of municipal and the aspects of international law (</w:t>
      </w:r>
      <w:proofErr w:type="spellStart"/>
      <w:r>
        <w:rPr>
          <w:rFonts w:ascii="Times New Roman" w:eastAsia="Times New Roman" w:hAnsi="Times New Roman" w:cs="Times New Roman"/>
          <w:color w:val="0E101A"/>
          <w:sz w:val="24"/>
          <w:szCs w:val="24"/>
        </w:rPr>
        <w:t>Ohchr</w:t>
      </w:r>
      <w:proofErr w:type="spellEnd"/>
      <w:r>
        <w:rPr>
          <w:rFonts w:ascii="Times New Roman" w:eastAsia="Times New Roman" w:hAnsi="Times New Roman" w:cs="Times New Roman"/>
          <w:color w:val="0E101A"/>
          <w:sz w:val="24"/>
          <w:szCs w:val="24"/>
        </w:rPr>
        <w:t xml:space="preserve">, 2023). Human rights are the basic rights and the picture of freedoms that belong to every individual of the society from the times of birth till death. More specifically, human rights are a set of effective principles that are essentially concerned with fairness and equality measures. On this note, Human Rights are also enacted using assuring dignity and mutual respect that are genuinely shared across cultural, religious, and philosophical backgrounds (Baum and Hai, 2020). Henceforth, Human Rights stipulate the rights of all to freedom of movement within their economy.    </w:t>
      </w:r>
    </w:p>
    <w:p w14:paraId="00000005" w14:textId="700272C7" w:rsidR="004E4B98" w:rsidRPr="0012773C" w:rsidRDefault="006B4CD8">
      <w:pPr>
        <w:spacing w:line="360" w:lineRule="auto"/>
        <w:jc w:val="both"/>
        <w:rPr>
          <w:rFonts w:ascii="Times New Roman" w:eastAsia="Times New Roman" w:hAnsi="Times New Roman" w:cs="Times New Roman"/>
          <w:b/>
          <w:bCs/>
          <w:color w:val="0E101A"/>
          <w:sz w:val="24"/>
          <w:szCs w:val="24"/>
        </w:rPr>
      </w:pPr>
      <w:r w:rsidRPr="0012773C">
        <w:rPr>
          <w:rFonts w:ascii="Times New Roman" w:eastAsia="Times New Roman" w:hAnsi="Times New Roman" w:cs="Times New Roman"/>
          <w:b/>
          <w:bCs/>
          <w:color w:val="0E101A"/>
          <w:sz w:val="24"/>
          <w:szCs w:val="24"/>
        </w:rPr>
        <w:t xml:space="preserve">Human Rights Act of 1998 </w:t>
      </w:r>
    </w:p>
    <w:p w14:paraId="00000006" w14:textId="77777777" w:rsidR="004E4B98" w:rsidRDefault="006B4CD8">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According to the scenario of the Human Rights Act of 1998, </w:t>
      </w:r>
      <w:proofErr w:type="spellStart"/>
      <w:r>
        <w:rPr>
          <w:rFonts w:ascii="Times New Roman" w:eastAsia="Times New Roman" w:hAnsi="Times New Roman" w:cs="Times New Roman"/>
          <w:color w:val="0E101A"/>
          <w:sz w:val="24"/>
          <w:szCs w:val="24"/>
        </w:rPr>
        <w:t>theenforcement</w:t>
      </w:r>
      <w:proofErr w:type="spellEnd"/>
      <w:r>
        <w:rPr>
          <w:rFonts w:ascii="Times New Roman" w:eastAsia="Times New Roman" w:hAnsi="Times New Roman" w:cs="Times New Roman"/>
          <w:color w:val="0E101A"/>
          <w:sz w:val="24"/>
          <w:szCs w:val="24"/>
        </w:rPr>
        <w:t xml:space="preserve"> of the legislation is defined by the terms of the fundamental rights and freedoms which are enjoyed by everyone in the economy of the United Kingdom. The dominancy of the Human Rights Act of 1998 provides further effects to the aspect of both the dimensions of rights and freedoms that are successfully guaranteed under the stream of the European Convention on the platform of Human Rights. This particular act is enacted to make provisions concerning the holders of such act principles. More specifically, this particular act set out in the European Convention on Human Rights (ECHR) into the podium of the domestic British laws (</w:t>
      </w:r>
      <w:proofErr w:type="spellStart"/>
      <w:r>
        <w:rPr>
          <w:rFonts w:ascii="Times New Roman" w:eastAsia="Times New Roman" w:hAnsi="Times New Roman" w:cs="Times New Roman"/>
          <w:color w:val="0E101A"/>
          <w:sz w:val="24"/>
          <w:szCs w:val="24"/>
        </w:rPr>
        <w:t>Casserley</w:t>
      </w:r>
      <w:proofErr w:type="spellEnd"/>
      <w:r>
        <w:rPr>
          <w:rFonts w:ascii="Times New Roman" w:eastAsia="Times New Roman" w:hAnsi="Times New Roman" w:cs="Times New Roman"/>
          <w:color w:val="0E101A"/>
          <w:sz w:val="24"/>
          <w:szCs w:val="24"/>
        </w:rPr>
        <w:t xml:space="preserve">, 2023). This particular act ultimately came into force in the economy of the United </w:t>
      </w:r>
      <w:proofErr w:type="spellStart"/>
      <w:r>
        <w:rPr>
          <w:rFonts w:ascii="Times New Roman" w:eastAsia="Times New Roman" w:hAnsi="Times New Roman" w:cs="Times New Roman"/>
          <w:color w:val="0E101A"/>
          <w:sz w:val="24"/>
          <w:szCs w:val="24"/>
        </w:rPr>
        <w:t>KIngdom</w:t>
      </w:r>
      <w:proofErr w:type="spellEnd"/>
      <w:r>
        <w:rPr>
          <w:rFonts w:ascii="Times New Roman" w:eastAsia="Times New Roman" w:hAnsi="Times New Roman" w:cs="Times New Roman"/>
          <w:color w:val="0E101A"/>
          <w:sz w:val="24"/>
          <w:szCs w:val="24"/>
        </w:rPr>
        <w:t xml:space="preserve"> in October 2000. Under the Human Rights Act of 1998, the persons present in the economy of the United Kingdom have the right to pursue cases regarding their human rights in the courts of the UK. The European Convention on Human Rights (ECHR), was adopted by the Council of Europe in the year 1950 to safeguard the aspect of the fundamental freedoms and the medium of human rights in Europe (Participation, 2023).  </w:t>
      </w:r>
    </w:p>
    <w:p w14:paraId="00000007" w14:textId="3F548595" w:rsidR="004E4B98" w:rsidRPr="0012773C" w:rsidRDefault="006B4CD8">
      <w:pPr>
        <w:spacing w:line="360" w:lineRule="auto"/>
        <w:jc w:val="both"/>
        <w:rPr>
          <w:rFonts w:ascii="Times New Roman" w:eastAsia="Times New Roman" w:hAnsi="Times New Roman" w:cs="Times New Roman"/>
          <w:b/>
          <w:bCs/>
          <w:color w:val="0E101A"/>
          <w:sz w:val="24"/>
          <w:szCs w:val="24"/>
        </w:rPr>
      </w:pPr>
      <w:r w:rsidRPr="0012773C">
        <w:rPr>
          <w:rFonts w:ascii="Times New Roman" w:eastAsia="Times New Roman" w:hAnsi="Times New Roman" w:cs="Times New Roman"/>
          <w:b/>
          <w:bCs/>
          <w:color w:val="0E101A"/>
          <w:sz w:val="24"/>
          <w:szCs w:val="24"/>
        </w:rPr>
        <w:t xml:space="preserve">Police Powers </w:t>
      </w:r>
    </w:p>
    <w:p w14:paraId="00000008" w14:textId="77777777" w:rsidR="004E4B98" w:rsidRDefault="006B4CD8">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portfolio of police powers refers to the strength of arresting someone who has committed a criminal offence or in other words is in the act of committing an offence. The powers of police in England and Wales are referred to as the statute law with the main sources of power essentially being the police and the Criminal Evidence Act (Lambert, 2023). The power of police is established successfully in the common law and on this ground, the police have the common law legislative powers for executing such laws. There is another interesting fact regarding the enforcement of police powers is that the enactment of the police powers must be compatible with human rights and the dimension of </w:t>
      </w:r>
      <w:proofErr w:type="spellStart"/>
      <w:r>
        <w:rPr>
          <w:rFonts w:ascii="Times New Roman" w:eastAsia="Times New Roman" w:hAnsi="Times New Roman" w:cs="Times New Roman"/>
          <w:color w:val="0E101A"/>
          <w:sz w:val="24"/>
          <w:szCs w:val="24"/>
        </w:rPr>
        <w:t>equaslities</w:t>
      </w:r>
      <w:proofErr w:type="spellEnd"/>
      <w:r>
        <w:rPr>
          <w:rFonts w:ascii="Times New Roman" w:eastAsia="Times New Roman" w:hAnsi="Times New Roman" w:cs="Times New Roman"/>
          <w:color w:val="0E101A"/>
          <w:sz w:val="24"/>
          <w:szCs w:val="24"/>
        </w:rPr>
        <w:t xml:space="preserve"> of legislation (</w:t>
      </w:r>
      <w:proofErr w:type="spellStart"/>
      <w:r>
        <w:rPr>
          <w:rFonts w:ascii="Times New Roman" w:eastAsia="Times New Roman" w:hAnsi="Times New Roman" w:cs="Times New Roman"/>
          <w:color w:val="0E101A"/>
          <w:sz w:val="24"/>
          <w:szCs w:val="24"/>
        </w:rPr>
        <w:t>Commonslibrary</w:t>
      </w:r>
      <w:proofErr w:type="spellEnd"/>
      <w:r>
        <w:rPr>
          <w:rFonts w:ascii="Times New Roman" w:eastAsia="Times New Roman" w:hAnsi="Times New Roman" w:cs="Times New Roman"/>
          <w:color w:val="0E101A"/>
          <w:sz w:val="24"/>
          <w:szCs w:val="24"/>
        </w:rPr>
        <w:t xml:space="preserve">. parliament, 2023a).     </w:t>
      </w:r>
    </w:p>
    <w:p w14:paraId="00000009" w14:textId="1F076F31" w:rsidR="004E4B98" w:rsidRPr="0012773C" w:rsidRDefault="006B4CD8">
      <w:pPr>
        <w:spacing w:line="360" w:lineRule="auto"/>
        <w:jc w:val="both"/>
        <w:rPr>
          <w:rFonts w:ascii="Times New Roman" w:eastAsia="Times New Roman" w:hAnsi="Times New Roman" w:cs="Times New Roman"/>
          <w:b/>
          <w:bCs/>
          <w:color w:val="0E101A"/>
          <w:sz w:val="24"/>
          <w:szCs w:val="24"/>
        </w:rPr>
      </w:pPr>
      <w:r w:rsidRPr="0012773C">
        <w:rPr>
          <w:rFonts w:ascii="Times New Roman" w:eastAsia="Times New Roman" w:hAnsi="Times New Roman" w:cs="Times New Roman"/>
          <w:b/>
          <w:bCs/>
          <w:color w:val="0E101A"/>
          <w:sz w:val="24"/>
          <w:szCs w:val="24"/>
        </w:rPr>
        <w:t xml:space="preserve">Article 2 </w:t>
      </w:r>
    </w:p>
    <w:p w14:paraId="1549414A" w14:textId="77777777" w:rsidR="0012773C" w:rsidRDefault="006B4CD8">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In Article 2 of the Human Rights Act UK, there is the enactment of the Right to life. This article is aligned with in </w:t>
      </w:r>
      <w:proofErr w:type="spellStart"/>
      <w:r>
        <w:rPr>
          <w:rFonts w:ascii="Times New Roman" w:eastAsia="Times New Roman" w:hAnsi="Times New Roman" w:cs="Times New Roman"/>
          <w:color w:val="0E101A"/>
          <w:sz w:val="24"/>
          <w:szCs w:val="24"/>
        </w:rPr>
        <w:t>defense</w:t>
      </w:r>
      <w:proofErr w:type="spellEnd"/>
      <w:r>
        <w:rPr>
          <w:rFonts w:ascii="Times New Roman" w:eastAsia="Times New Roman" w:hAnsi="Times New Roman" w:cs="Times New Roman"/>
          <w:color w:val="0E101A"/>
          <w:sz w:val="24"/>
          <w:szCs w:val="24"/>
        </w:rPr>
        <w:t xml:space="preserve"> of any person from the aspect of unlawful violence. This article is also related to order to effect a lawful arrest or in case to prevent the escape of an individual who is lawfully detained. Moreover, in the alignment of this particular article. There is an action that is lawfully taken to quell a dispute or in other words insurrection (Post, 2023). More specifically, Article 2 of the Human Rights Act usually protects the rights of human beings to life. This article states that nobody including that of the governmental bodies has the power to end the lives of the individuals. The rights of everyone to life will be protected by the law in action. More specifically, this article states that everyone is entitled to all the rights and freedoms of life (</w:t>
      </w:r>
      <w:proofErr w:type="spellStart"/>
      <w:r>
        <w:rPr>
          <w:rFonts w:ascii="Times New Roman" w:eastAsia="Times New Roman" w:hAnsi="Times New Roman" w:cs="Times New Roman"/>
          <w:color w:val="0E101A"/>
          <w:sz w:val="24"/>
          <w:szCs w:val="24"/>
        </w:rPr>
        <w:t>Moeckli</w:t>
      </w:r>
      <w:proofErr w:type="spellEnd"/>
      <w:r>
        <w:rPr>
          <w:rFonts w:ascii="Times New Roman" w:eastAsia="Times New Roman" w:hAnsi="Times New Roman" w:cs="Times New Roman"/>
          <w:color w:val="0E101A"/>
          <w:sz w:val="24"/>
          <w:szCs w:val="24"/>
        </w:rPr>
        <w:t xml:space="preserve">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2022).</w:t>
      </w:r>
    </w:p>
    <w:p w14:paraId="0000000A" w14:textId="660165F2" w:rsidR="004E4B98" w:rsidRPr="0012773C" w:rsidRDefault="006B4CD8">
      <w:pPr>
        <w:spacing w:line="360" w:lineRule="auto"/>
        <w:jc w:val="both"/>
        <w:rPr>
          <w:rFonts w:ascii="Times New Roman" w:eastAsia="Times New Roman" w:hAnsi="Times New Roman" w:cs="Times New Roman"/>
          <w:b/>
          <w:bCs/>
          <w:color w:val="0E101A"/>
          <w:sz w:val="24"/>
          <w:szCs w:val="24"/>
        </w:rPr>
      </w:pPr>
      <w:r w:rsidRPr="0012773C">
        <w:rPr>
          <w:rFonts w:ascii="Times New Roman" w:eastAsia="Times New Roman" w:hAnsi="Times New Roman" w:cs="Times New Roman"/>
          <w:b/>
          <w:bCs/>
          <w:color w:val="0E101A"/>
          <w:sz w:val="24"/>
          <w:szCs w:val="24"/>
        </w:rPr>
        <w:t xml:space="preserve">Article 3 </w:t>
      </w:r>
    </w:p>
    <w:p w14:paraId="0000000B" w14:textId="77777777" w:rsidR="004E4B98" w:rsidRDefault="006B4CD8">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Article 3 of the Human Rights Act, reflects the right not to be tortured or treated in means of degrading way. This article also ensures the rights which are protected by the Human Rights Act. In this right, it is claimed that everyone has the right not to be tortured or dealt with inhumanly. Article 3 is basically on the fact of prohibition of torture. On the other hand, Article 3 of the Human Rights Act states that everyone has the right to life, and liberty and also that of ensuring security of persons (</w:t>
      </w:r>
      <w:proofErr w:type="spellStart"/>
      <w:r>
        <w:rPr>
          <w:rFonts w:ascii="Times New Roman" w:eastAsia="Times New Roman" w:hAnsi="Times New Roman" w:cs="Times New Roman"/>
          <w:color w:val="0E101A"/>
          <w:sz w:val="24"/>
          <w:szCs w:val="24"/>
        </w:rPr>
        <w:t>citizensadvice</w:t>
      </w:r>
      <w:proofErr w:type="spellEnd"/>
      <w:r>
        <w:rPr>
          <w:rFonts w:ascii="Times New Roman" w:eastAsia="Times New Roman" w:hAnsi="Times New Roman" w:cs="Times New Roman"/>
          <w:color w:val="0E101A"/>
          <w:sz w:val="24"/>
          <w:szCs w:val="24"/>
        </w:rPr>
        <w:t xml:space="preserve">, 2023). More specifically </w:t>
      </w:r>
      <w:proofErr w:type="spellStart"/>
      <w:r>
        <w:rPr>
          <w:rFonts w:ascii="Times New Roman" w:eastAsia="Times New Roman" w:hAnsi="Times New Roman" w:cs="Times New Roman"/>
          <w:color w:val="0E101A"/>
          <w:sz w:val="24"/>
          <w:szCs w:val="24"/>
        </w:rPr>
        <w:t>noone</w:t>
      </w:r>
      <w:proofErr w:type="spellEnd"/>
      <w:r>
        <w:rPr>
          <w:rFonts w:ascii="Times New Roman" w:eastAsia="Times New Roman" w:hAnsi="Times New Roman" w:cs="Times New Roman"/>
          <w:color w:val="0E101A"/>
          <w:sz w:val="24"/>
          <w:szCs w:val="24"/>
        </w:rPr>
        <w:t xml:space="preserve"> shall be subjected to means of inhuman torture. This particular article authorized the parliament to create regulations concerning the enforcement of the present status and also that of the alteration of the gift status. Henceforth, this article provides the parliament the authority to change the present status through the enforcement of the law (</w:t>
      </w:r>
      <w:proofErr w:type="spellStart"/>
      <w:r>
        <w:rPr>
          <w:rFonts w:ascii="Times New Roman" w:eastAsia="Times New Roman" w:hAnsi="Times New Roman" w:cs="Times New Roman"/>
          <w:color w:val="0E101A"/>
          <w:sz w:val="24"/>
          <w:szCs w:val="24"/>
        </w:rPr>
        <w:t>Yotova</w:t>
      </w:r>
      <w:proofErr w:type="spellEnd"/>
      <w:r>
        <w:rPr>
          <w:rFonts w:ascii="Times New Roman" w:eastAsia="Times New Roman" w:hAnsi="Times New Roman" w:cs="Times New Roman"/>
          <w:color w:val="0E101A"/>
          <w:sz w:val="24"/>
          <w:szCs w:val="24"/>
        </w:rPr>
        <w:t xml:space="preserve">, 2020). </w:t>
      </w:r>
    </w:p>
    <w:p w14:paraId="0000000C" w14:textId="3B89AF99" w:rsidR="004E4B98" w:rsidRPr="0012773C" w:rsidRDefault="006B4CD8">
      <w:pPr>
        <w:spacing w:line="360" w:lineRule="auto"/>
        <w:jc w:val="both"/>
        <w:rPr>
          <w:rFonts w:ascii="Times New Roman" w:eastAsia="Times New Roman" w:hAnsi="Times New Roman" w:cs="Times New Roman"/>
          <w:b/>
          <w:bCs/>
          <w:color w:val="0E101A"/>
          <w:sz w:val="24"/>
          <w:szCs w:val="24"/>
        </w:rPr>
      </w:pPr>
      <w:r w:rsidRPr="0012773C">
        <w:rPr>
          <w:rFonts w:ascii="Times New Roman" w:eastAsia="Times New Roman" w:hAnsi="Times New Roman" w:cs="Times New Roman"/>
          <w:b/>
          <w:bCs/>
          <w:color w:val="0E101A"/>
          <w:sz w:val="24"/>
          <w:szCs w:val="24"/>
        </w:rPr>
        <w:t xml:space="preserve">Article 5 </w:t>
      </w:r>
    </w:p>
    <w:p w14:paraId="0000000D" w14:textId="77777777" w:rsidR="004E4B98" w:rsidRDefault="006B4CD8">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According to Article 5 of the Human Rights Act, if any person is arrested, the individual has the power to ask for clarification in any language regarding the reason for the arrest and the charges they face for which they are taken to the court premises. This Article essentially states the right to liberty and dimensions of security. In other words, protects the individuals from the freedom which has been arbitrarily taken away. This right is very important for the persons who are held in immigration detention or the boundaries of the criminal justice system or in general detained under the state of the prevalence of mental health laws (</w:t>
      </w:r>
      <w:proofErr w:type="spellStart"/>
      <w:r>
        <w:rPr>
          <w:rFonts w:ascii="Times New Roman" w:eastAsia="Times New Roman" w:hAnsi="Times New Roman" w:cs="Times New Roman"/>
          <w:color w:val="0E101A"/>
          <w:sz w:val="24"/>
          <w:szCs w:val="24"/>
        </w:rPr>
        <w:t>Equalityhumanrights</w:t>
      </w:r>
      <w:proofErr w:type="spellEnd"/>
      <w:r>
        <w:rPr>
          <w:rFonts w:ascii="Times New Roman" w:eastAsia="Times New Roman" w:hAnsi="Times New Roman" w:cs="Times New Roman"/>
          <w:color w:val="0E101A"/>
          <w:sz w:val="24"/>
          <w:szCs w:val="24"/>
        </w:rPr>
        <w:t xml:space="preserve">, 2023). This article provides that if a NATO Ally is the victim of any armed attack, then each member presented in the Alliance will take this as an act of violence as an armed attack against all the members and will eventually take the actions it mentions necessary to assist the Ally attack (Rubinson, 2021).       </w:t>
      </w:r>
    </w:p>
    <w:p w14:paraId="0000000E" w14:textId="666E9B7A" w:rsidR="004E4B98" w:rsidRPr="0012773C" w:rsidRDefault="006B4CD8">
      <w:pPr>
        <w:spacing w:line="360" w:lineRule="auto"/>
        <w:jc w:val="both"/>
        <w:rPr>
          <w:rFonts w:ascii="Times New Roman" w:eastAsia="Times New Roman" w:hAnsi="Times New Roman" w:cs="Times New Roman"/>
          <w:b/>
          <w:bCs/>
          <w:color w:val="0E101A"/>
          <w:sz w:val="24"/>
          <w:szCs w:val="24"/>
        </w:rPr>
      </w:pPr>
      <w:r w:rsidRPr="0012773C">
        <w:rPr>
          <w:rFonts w:ascii="Times New Roman" w:eastAsia="Times New Roman" w:hAnsi="Times New Roman" w:cs="Times New Roman"/>
          <w:b/>
          <w:bCs/>
          <w:color w:val="0E101A"/>
          <w:sz w:val="24"/>
          <w:szCs w:val="24"/>
        </w:rPr>
        <w:t xml:space="preserve">Article 8 </w:t>
      </w:r>
    </w:p>
    <w:p w14:paraId="0000000F" w14:textId="77777777" w:rsidR="004E4B98" w:rsidRDefault="006B4CD8">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According to Article 8 of the Human Rights Act, the right is meant to protect the right to respect the individual's private and family life. This article states that everyone has the right to use effective remedy by the act of the competent national tribunals for the enforcement of the acts violating the aspects of the fundamental rights which are granted to human beings by the enforcement of the law by the constitution. This article portrays the fact that individuals have the right to enjoy private family life which is free from any kind of interference by the state forces (</w:t>
      </w:r>
      <w:proofErr w:type="spellStart"/>
      <w:r>
        <w:rPr>
          <w:rFonts w:ascii="Times New Roman" w:eastAsia="Times New Roman" w:hAnsi="Times New Roman" w:cs="Times New Roman"/>
          <w:color w:val="0E101A"/>
          <w:sz w:val="24"/>
          <w:szCs w:val="24"/>
        </w:rPr>
        <w:t>Libertyhumanrights</w:t>
      </w:r>
      <w:proofErr w:type="spellEnd"/>
      <w:r>
        <w:rPr>
          <w:rFonts w:ascii="Times New Roman" w:eastAsia="Times New Roman" w:hAnsi="Times New Roman" w:cs="Times New Roman"/>
          <w:color w:val="0E101A"/>
          <w:sz w:val="24"/>
          <w:szCs w:val="24"/>
        </w:rPr>
        <w:t xml:space="preserve">, 2023). This article will help in keeping the families together or prevent them from any sort of deprivation of their private life. More specifically, Article 8 of the Human Rights Act usually protects the privacy of individuals. </w:t>
      </w:r>
    </w:p>
    <w:p w14:paraId="00000010" w14:textId="49D4C118" w:rsidR="004E4B98" w:rsidRPr="0012773C" w:rsidRDefault="006B4CD8">
      <w:pPr>
        <w:spacing w:line="360" w:lineRule="auto"/>
        <w:jc w:val="both"/>
        <w:rPr>
          <w:rFonts w:ascii="Times New Roman" w:eastAsia="Times New Roman" w:hAnsi="Times New Roman" w:cs="Times New Roman"/>
          <w:b/>
          <w:bCs/>
          <w:color w:val="0E101A"/>
          <w:sz w:val="24"/>
          <w:szCs w:val="24"/>
        </w:rPr>
      </w:pPr>
      <w:r w:rsidRPr="0012773C">
        <w:rPr>
          <w:rFonts w:ascii="Times New Roman" w:eastAsia="Times New Roman" w:hAnsi="Times New Roman" w:cs="Times New Roman"/>
          <w:b/>
          <w:bCs/>
          <w:color w:val="0E101A"/>
          <w:sz w:val="24"/>
          <w:szCs w:val="24"/>
        </w:rPr>
        <w:t xml:space="preserve">Suggestion </w:t>
      </w:r>
    </w:p>
    <w:p w14:paraId="00000011" w14:textId="77777777" w:rsidR="004E4B98" w:rsidRDefault="006B4CD8">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It can be suggested that the notion of democratic policing needs to be enforced in terms of the measure of the accountability of the police to the public forces in the economy of the United Kingdom. It is suggested that police officials be personally accountable to the law for the promotion and protection of individuals' acts of omission. It is further suggested that police officials need to be more technologically efficient because nowadays more services are taking place through online measures. Moreover, police officials need to be trained efficiently and assessed to identify the implications of human rights regarding the routine policies and also other operations decisions of the economy of the United Kingdom.    </w:t>
      </w:r>
    </w:p>
    <w:p w14:paraId="00000012" w14:textId="684BD02E" w:rsidR="004E4B98" w:rsidRPr="0012773C" w:rsidRDefault="006B4CD8">
      <w:pPr>
        <w:spacing w:line="360" w:lineRule="auto"/>
        <w:jc w:val="both"/>
        <w:rPr>
          <w:rFonts w:ascii="Times New Roman" w:eastAsia="Times New Roman" w:hAnsi="Times New Roman" w:cs="Times New Roman"/>
          <w:b/>
          <w:bCs/>
          <w:color w:val="0E101A"/>
          <w:sz w:val="24"/>
          <w:szCs w:val="24"/>
        </w:rPr>
      </w:pPr>
      <w:r w:rsidRPr="0012773C">
        <w:rPr>
          <w:rFonts w:ascii="Times New Roman" w:eastAsia="Times New Roman" w:hAnsi="Times New Roman" w:cs="Times New Roman"/>
          <w:b/>
          <w:bCs/>
          <w:color w:val="0E101A"/>
          <w:sz w:val="24"/>
          <w:szCs w:val="24"/>
        </w:rPr>
        <w:t xml:space="preserve">Conclusions </w:t>
      </w:r>
    </w:p>
    <w:p w14:paraId="00000013" w14:textId="77777777" w:rsidR="004E4B98" w:rsidRDefault="006B4CD8">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Police officials are seriously responsible for ensuring that human beings with the right to enjoy human rights. At the same time, they are also responsible for maintaining law and order in the economy of the United Kingdom. The police powers are enforced to ensure the protection of the citizens and the evidence regarding the violation of their basic rights. The dimension of human rights in the police force states that there will be no one who will be subjected to arbitrary arrest or any kind of detention. There should be the right of fair hearing and equality before the courts which has also been guaranteed. The study also concludes by highlighting various articles about the enforcement of human rights. Through this study, the powers that police officials enjoy are also highlighted. Lastly, certain recommendations are provided for improving the police service in providing human rights to human beings.  </w:t>
      </w:r>
    </w:p>
    <w:p w14:paraId="00000014" w14:textId="77777777" w:rsidR="004E4B98" w:rsidRDefault="006B4CD8">
      <w:pPr>
        <w:spacing w:line="360" w:lineRule="auto"/>
        <w:jc w:val="both"/>
        <w:rPr>
          <w:rFonts w:ascii="Times New Roman" w:eastAsia="Times New Roman" w:hAnsi="Times New Roman" w:cs="Times New Roman"/>
          <w:sz w:val="24"/>
          <w:szCs w:val="24"/>
        </w:rPr>
      </w:pPr>
      <w:r>
        <w:br w:type="page"/>
      </w:r>
    </w:p>
    <w:p w14:paraId="00000015" w14:textId="77777777" w:rsidR="004E4B98" w:rsidRPr="0012773C" w:rsidRDefault="006B4CD8">
      <w:pPr>
        <w:spacing w:line="360" w:lineRule="auto"/>
        <w:jc w:val="both"/>
        <w:rPr>
          <w:rFonts w:ascii="Times New Roman" w:eastAsia="Times New Roman" w:hAnsi="Times New Roman" w:cs="Times New Roman"/>
          <w:b/>
          <w:bCs/>
          <w:sz w:val="24"/>
          <w:szCs w:val="24"/>
        </w:rPr>
      </w:pPr>
      <w:r w:rsidRPr="0012773C">
        <w:rPr>
          <w:rFonts w:ascii="Times New Roman" w:eastAsia="Times New Roman" w:hAnsi="Times New Roman" w:cs="Times New Roman"/>
          <w:b/>
          <w:bCs/>
          <w:sz w:val="24"/>
          <w:szCs w:val="24"/>
        </w:rPr>
        <w:t>References</w:t>
      </w:r>
    </w:p>
    <w:p w14:paraId="518488E1" w14:textId="77777777" w:rsidR="0012773C" w:rsidRPr="00A6749A" w:rsidRDefault="0012773C" w:rsidP="0012773C">
      <w:pPr>
        <w:spacing w:before="240" w:after="240" w:line="360" w:lineRule="auto"/>
        <w:jc w:val="both"/>
        <w:rPr>
          <w:rFonts w:ascii="Times New Roman" w:hAnsi="Times New Roman" w:cs="Times New Roman"/>
          <w:color w:val="222222"/>
          <w:sz w:val="24"/>
          <w:szCs w:val="24"/>
          <w:highlight w:val="white"/>
        </w:rPr>
      </w:pPr>
      <w:r w:rsidRPr="00A6749A">
        <w:rPr>
          <w:rFonts w:ascii="Times New Roman" w:hAnsi="Times New Roman" w:cs="Times New Roman"/>
          <w:color w:val="222222"/>
          <w:sz w:val="24"/>
          <w:szCs w:val="24"/>
          <w:highlight w:val="white"/>
        </w:rPr>
        <w:t xml:space="preserve">Baum, T. and Hai, N.T.T., (2020). Hospitality, tourism, human rights and the impact of COVID-19. </w:t>
      </w:r>
      <w:r w:rsidRPr="00A6749A">
        <w:rPr>
          <w:rFonts w:ascii="Times New Roman" w:hAnsi="Times New Roman" w:cs="Times New Roman"/>
          <w:i/>
          <w:color w:val="222222"/>
          <w:sz w:val="24"/>
          <w:szCs w:val="24"/>
          <w:highlight w:val="white"/>
        </w:rPr>
        <w:t>International Journal of Contemporary Hospitality Management</w:t>
      </w:r>
      <w:r w:rsidRPr="00A6749A">
        <w:rPr>
          <w:rFonts w:ascii="Times New Roman" w:hAnsi="Times New Roman" w:cs="Times New Roman"/>
          <w:color w:val="222222"/>
          <w:sz w:val="24"/>
          <w:szCs w:val="24"/>
          <w:highlight w:val="white"/>
        </w:rPr>
        <w:t xml:space="preserve">, </w:t>
      </w:r>
      <w:r w:rsidRPr="00A6749A">
        <w:rPr>
          <w:rFonts w:ascii="Times New Roman" w:hAnsi="Times New Roman" w:cs="Times New Roman"/>
          <w:i/>
          <w:color w:val="222222"/>
          <w:sz w:val="24"/>
          <w:szCs w:val="24"/>
          <w:highlight w:val="white"/>
        </w:rPr>
        <w:t>32</w:t>
      </w:r>
      <w:r w:rsidRPr="00A6749A">
        <w:rPr>
          <w:rFonts w:ascii="Times New Roman" w:hAnsi="Times New Roman" w:cs="Times New Roman"/>
          <w:color w:val="222222"/>
          <w:sz w:val="24"/>
          <w:szCs w:val="24"/>
          <w:highlight w:val="white"/>
        </w:rPr>
        <w:t xml:space="preserve">(7), pp.2397-2407. </w:t>
      </w:r>
      <w:hyperlink r:id="rId7">
        <w:r w:rsidRPr="00A6749A">
          <w:rPr>
            <w:rFonts w:ascii="Times New Roman" w:hAnsi="Times New Roman" w:cs="Times New Roman"/>
            <w:color w:val="1155CC"/>
            <w:sz w:val="24"/>
            <w:szCs w:val="24"/>
            <w:highlight w:val="white"/>
            <w:u w:val="single"/>
          </w:rPr>
          <w:t>https://www.emerald.com/insight/content/doi/10.1108/IJCHM-03-2020-0242/full/</w:t>
        </w:r>
      </w:hyperlink>
    </w:p>
    <w:p w14:paraId="64841287" w14:textId="77777777" w:rsidR="0012773C" w:rsidRPr="00A6749A" w:rsidRDefault="0012773C" w:rsidP="0012773C">
      <w:pPr>
        <w:spacing w:before="240" w:after="240" w:line="360" w:lineRule="auto"/>
        <w:jc w:val="both"/>
        <w:rPr>
          <w:rFonts w:ascii="Times New Roman" w:hAnsi="Times New Roman" w:cs="Times New Roman"/>
          <w:color w:val="222222"/>
          <w:sz w:val="24"/>
          <w:szCs w:val="24"/>
          <w:highlight w:val="white"/>
        </w:rPr>
      </w:pPr>
      <w:proofErr w:type="spellStart"/>
      <w:r w:rsidRPr="00A6749A">
        <w:rPr>
          <w:rFonts w:ascii="Times New Roman" w:hAnsi="Times New Roman" w:cs="Times New Roman"/>
          <w:color w:val="222222"/>
          <w:sz w:val="24"/>
          <w:szCs w:val="24"/>
          <w:highlight w:val="white"/>
        </w:rPr>
        <w:t>Casserley</w:t>
      </w:r>
      <w:proofErr w:type="spellEnd"/>
      <w:r w:rsidRPr="00A6749A">
        <w:rPr>
          <w:rFonts w:ascii="Times New Roman" w:hAnsi="Times New Roman" w:cs="Times New Roman"/>
          <w:color w:val="222222"/>
          <w:sz w:val="24"/>
          <w:szCs w:val="24"/>
          <w:highlight w:val="white"/>
        </w:rPr>
        <w:t xml:space="preserve">, C. (2023) </w:t>
      </w:r>
      <w:r w:rsidRPr="00A6749A">
        <w:rPr>
          <w:rFonts w:ascii="Times New Roman" w:hAnsi="Times New Roman" w:cs="Times New Roman"/>
          <w:i/>
          <w:color w:val="222222"/>
          <w:sz w:val="24"/>
          <w:szCs w:val="24"/>
          <w:highlight w:val="white"/>
        </w:rPr>
        <w:t>Human rights act 1998</w:t>
      </w:r>
      <w:r w:rsidRPr="00A6749A">
        <w:rPr>
          <w:rFonts w:ascii="Times New Roman" w:hAnsi="Times New Roman" w:cs="Times New Roman"/>
          <w:color w:val="222222"/>
          <w:sz w:val="24"/>
          <w:szCs w:val="24"/>
          <w:highlight w:val="white"/>
        </w:rPr>
        <w:t xml:space="preserve">, </w:t>
      </w:r>
      <w:proofErr w:type="spellStart"/>
      <w:r w:rsidRPr="00A6749A">
        <w:rPr>
          <w:rFonts w:ascii="Times New Roman" w:hAnsi="Times New Roman" w:cs="Times New Roman"/>
          <w:i/>
          <w:color w:val="222222"/>
          <w:sz w:val="24"/>
          <w:szCs w:val="24"/>
          <w:highlight w:val="white"/>
        </w:rPr>
        <w:t>Encyclopædia</w:t>
      </w:r>
      <w:proofErr w:type="spellEnd"/>
      <w:r w:rsidRPr="00A6749A">
        <w:rPr>
          <w:rFonts w:ascii="Times New Roman" w:hAnsi="Times New Roman" w:cs="Times New Roman"/>
          <w:i/>
          <w:color w:val="222222"/>
          <w:sz w:val="24"/>
          <w:szCs w:val="24"/>
          <w:highlight w:val="white"/>
        </w:rPr>
        <w:t xml:space="preserve"> Britannica</w:t>
      </w:r>
      <w:r w:rsidRPr="00A6749A">
        <w:rPr>
          <w:rFonts w:ascii="Times New Roman" w:hAnsi="Times New Roman" w:cs="Times New Roman"/>
          <w:color w:val="222222"/>
          <w:sz w:val="24"/>
          <w:szCs w:val="24"/>
          <w:highlight w:val="white"/>
        </w:rPr>
        <w:t xml:space="preserve">. Available at: https://www.britannica.com/topic/Human-Rights-Act-1998 (Accessed: 15 December 2023). </w:t>
      </w:r>
    </w:p>
    <w:p w14:paraId="39C7A95F" w14:textId="77777777" w:rsidR="0012773C" w:rsidRPr="00A6749A" w:rsidRDefault="0012773C" w:rsidP="0012773C">
      <w:pPr>
        <w:spacing w:before="240" w:after="240" w:line="360" w:lineRule="auto"/>
        <w:jc w:val="both"/>
        <w:rPr>
          <w:rFonts w:ascii="Times New Roman" w:hAnsi="Times New Roman" w:cs="Times New Roman"/>
          <w:color w:val="222222"/>
          <w:sz w:val="24"/>
          <w:szCs w:val="24"/>
          <w:highlight w:val="white"/>
        </w:rPr>
      </w:pPr>
      <w:proofErr w:type="spellStart"/>
      <w:r w:rsidRPr="00A6749A">
        <w:rPr>
          <w:rFonts w:ascii="Times New Roman" w:hAnsi="Times New Roman" w:cs="Times New Roman"/>
          <w:color w:val="222222"/>
          <w:sz w:val="24"/>
          <w:szCs w:val="24"/>
          <w:highlight w:val="white"/>
        </w:rPr>
        <w:t>Commonslibrary.parliament</w:t>
      </w:r>
      <w:proofErr w:type="spellEnd"/>
      <w:r w:rsidRPr="00A6749A">
        <w:rPr>
          <w:rFonts w:ascii="Times New Roman" w:hAnsi="Times New Roman" w:cs="Times New Roman"/>
          <w:color w:val="222222"/>
          <w:sz w:val="24"/>
          <w:szCs w:val="24"/>
          <w:highlight w:val="white"/>
        </w:rPr>
        <w:t xml:space="preserve"> (2023a) </w:t>
      </w:r>
      <w:r w:rsidRPr="00A6749A">
        <w:rPr>
          <w:rFonts w:ascii="Times New Roman" w:hAnsi="Times New Roman" w:cs="Times New Roman"/>
          <w:i/>
          <w:color w:val="222222"/>
          <w:sz w:val="24"/>
          <w:szCs w:val="24"/>
          <w:highlight w:val="white"/>
        </w:rPr>
        <w:t>Police powers: An introduction - house of commons library</w:t>
      </w:r>
      <w:r w:rsidRPr="00A6749A">
        <w:rPr>
          <w:rFonts w:ascii="Times New Roman" w:hAnsi="Times New Roman" w:cs="Times New Roman"/>
          <w:color w:val="222222"/>
          <w:sz w:val="24"/>
          <w:szCs w:val="24"/>
          <w:highlight w:val="white"/>
        </w:rPr>
        <w:t xml:space="preserve">. Available at: https://commonslibrary.parliament.uk/research-briefings/cbp-8637/ (Accessed: 15 December 2023). </w:t>
      </w:r>
    </w:p>
    <w:p w14:paraId="3BB983AB" w14:textId="77777777" w:rsidR="0012773C" w:rsidRPr="00A6749A" w:rsidRDefault="0012773C" w:rsidP="0012773C">
      <w:pPr>
        <w:spacing w:before="240" w:after="240" w:line="360" w:lineRule="auto"/>
        <w:jc w:val="both"/>
        <w:rPr>
          <w:rFonts w:ascii="Times New Roman" w:hAnsi="Times New Roman" w:cs="Times New Roman"/>
          <w:color w:val="222222"/>
          <w:sz w:val="24"/>
          <w:szCs w:val="24"/>
          <w:highlight w:val="white"/>
        </w:rPr>
      </w:pPr>
      <w:proofErr w:type="spellStart"/>
      <w:r w:rsidRPr="00A6749A">
        <w:rPr>
          <w:rFonts w:ascii="Times New Roman" w:hAnsi="Times New Roman" w:cs="Times New Roman"/>
          <w:color w:val="222222"/>
          <w:sz w:val="24"/>
          <w:szCs w:val="24"/>
          <w:highlight w:val="white"/>
        </w:rPr>
        <w:t>Equalityhumanrights</w:t>
      </w:r>
      <w:proofErr w:type="spellEnd"/>
      <w:r w:rsidRPr="00A6749A">
        <w:rPr>
          <w:rFonts w:ascii="Times New Roman" w:hAnsi="Times New Roman" w:cs="Times New Roman"/>
          <w:color w:val="222222"/>
          <w:sz w:val="24"/>
          <w:szCs w:val="24"/>
          <w:highlight w:val="white"/>
        </w:rPr>
        <w:t xml:space="preserve"> (2023) </w:t>
      </w:r>
      <w:r w:rsidRPr="00A6749A">
        <w:rPr>
          <w:rFonts w:ascii="Times New Roman" w:hAnsi="Times New Roman" w:cs="Times New Roman"/>
          <w:i/>
          <w:color w:val="222222"/>
          <w:sz w:val="24"/>
          <w:szCs w:val="24"/>
          <w:highlight w:val="white"/>
        </w:rPr>
        <w:t>Article 5: Right to Liberty and Security</w:t>
      </w:r>
      <w:r w:rsidRPr="00A6749A">
        <w:rPr>
          <w:rFonts w:ascii="Times New Roman" w:hAnsi="Times New Roman" w:cs="Times New Roman"/>
          <w:color w:val="222222"/>
          <w:sz w:val="24"/>
          <w:szCs w:val="24"/>
          <w:highlight w:val="white"/>
        </w:rPr>
        <w:t xml:space="preserve">  </w:t>
      </w:r>
      <w:r w:rsidRPr="00A6749A">
        <w:rPr>
          <w:rFonts w:ascii="Times New Roman" w:hAnsi="Times New Roman" w:cs="Times New Roman"/>
          <w:i/>
          <w:color w:val="222222"/>
          <w:sz w:val="24"/>
          <w:szCs w:val="24"/>
          <w:highlight w:val="white"/>
        </w:rPr>
        <w:t>Article 5: Right to liberty and security | EHRC</w:t>
      </w:r>
      <w:r w:rsidRPr="00A6749A">
        <w:rPr>
          <w:rFonts w:ascii="Times New Roman" w:hAnsi="Times New Roman" w:cs="Times New Roman"/>
          <w:color w:val="222222"/>
          <w:sz w:val="24"/>
          <w:szCs w:val="24"/>
          <w:highlight w:val="white"/>
        </w:rPr>
        <w:t xml:space="preserve">. Available at: https://www.equalityhumanrights.com/human-rights/human-rights-act/article-5-right-liberty-and-security#:~:text=Article%205%20protects%20your%20right%20to%20liberty%20and%20security,-It%20focuses%20on&amp;text=If%20you%20are%20arrested%2C%20the,taken%20to%20court%20promptly%20and (Accessed: 16 December 2023). </w:t>
      </w:r>
    </w:p>
    <w:p w14:paraId="56FD0F03" w14:textId="77777777" w:rsidR="0012773C" w:rsidRPr="00A6749A" w:rsidRDefault="0012773C" w:rsidP="0012773C">
      <w:pPr>
        <w:spacing w:before="240" w:after="240" w:line="360" w:lineRule="auto"/>
        <w:jc w:val="both"/>
        <w:rPr>
          <w:rFonts w:ascii="Times New Roman" w:hAnsi="Times New Roman" w:cs="Times New Roman"/>
          <w:color w:val="222222"/>
          <w:sz w:val="24"/>
          <w:szCs w:val="24"/>
          <w:highlight w:val="white"/>
        </w:rPr>
      </w:pPr>
      <w:r w:rsidRPr="00A6749A">
        <w:rPr>
          <w:rFonts w:ascii="Times New Roman" w:hAnsi="Times New Roman" w:cs="Times New Roman"/>
          <w:color w:val="222222"/>
          <w:sz w:val="24"/>
          <w:szCs w:val="24"/>
          <w:highlight w:val="white"/>
        </w:rPr>
        <w:t xml:space="preserve">Lambert, J.L., (2023). </w:t>
      </w:r>
      <w:r w:rsidRPr="00A6749A">
        <w:rPr>
          <w:rFonts w:ascii="Times New Roman" w:hAnsi="Times New Roman" w:cs="Times New Roman"/>
          <w:i/>
          <w:color w:val="222222"/>
          <w:sz w:val="24"/>
          <w:szCs w:val="24"/>
          <w:highlight w:val="white"/>
        </w:rPr>
        <w:t>Police Powers and Accountability</w:t>
      </w:r>
      <w:r w:rsidRPr="00A6749A">
        <w:rPr>
          <w:rFonts w:ascii="Times New Roman" w:hAnsi="Times New Roman" w:cs="Times New Roman"/>
          <w:color w:val="222222"/>
          <w:sz w:val="24"/>
          <w:szCs w:val="24"/>
          <w:highlight w:val="white"/>
        </w:rPr>
        <w:t>. Taylor &amp; Francis.</w:t>
      </w:r>
      <w:hyperlink r:id="rId8">
        <w:r w:rsidRPr="00A6749A">
          <w:rPr>
            <w:rFonts w:ascii="Times New Roman" w:hAnsi="Times New Roman" w:cs="Times New Roman"/>
            <w:color w:val="1155CC"/>
            <w:sz w:val="24"/>
            <w:szCs w:val="24"/>
            <w:highlight w:val="white"/>
            <w:u w:val="single"/>
          </w:rPr>
          <w:t>https://books.google.com/books?hl=en&amp;lr=&amp;id=UqutEAAAQBAJ&amp;oi=fnd&amp;pg=PT15&amp;dq=Police+powers+in+UK&amp;ots=wRs2ORyd6k&amp;sig=PLYdSDlRGTdbG7_gu_bLB3yGW1Q</w:t>
        </w:r>
      </w:hyperlink>
    </w:p>
    <w:p w14:paraId="4535C267" w14:textId="77777777" w:rsidR="0012773C" w:rsidRPr="00A6749A" w:rsidRDefault="0012773C" w:rsidP="0012773C">
      <w:pPr>
        <w:spacing w:before="240" w:after="240" w:line="360" w:lineRule="auto"/>
        <w:jc w:val="both"/>
        <w:rPr>
          <w:rFonts w:ascii="Times New Roman" w:hAnsi="Times New Roman" w:cs="Times New Roman"/>
          <w:color w:val="222222"/>
          <w:sz w:val="24"/>
          <w:szCs w:val="24"/>
          <w:highlight w:val="white"/>
        </w:rPr>
      </w:pPr>
      <w:proofErr w:type="spellStart"/>
      <w:r w:rsidRPr="00A6749A">
        <w:rPr>
          <w:rFonts w:ascii="Times New Roman" w:hAnsi="Times New Roman" w:cs="Times New Roman"/>
          <w:color w:val="222222"/>
          <w:sz w:val="24"/>
          <w:szCs w:val="24"/>
          <w:highlight w:val="white"/>
        </w:rPr>
        <w:t>Libertyhumanrights</w:t>
      </w:r>
      <w:proofErr w:type="spellEnd"/>
      <w:r w:rsidRPr="00A6749A">
        <w:rPr>
          <w:rFonts w:ascii="Times New Roman" w:hAnsi="Times New Roman" w:cs="Times New Roman"/>
          <w:color w:val="222222"/>
          <w:sz w:val="24"/>
          <w:szCs w:val="24"/>
          <w:highlight w:val="white"/>
        </w:rPr>
        <w:t xml:space="preserve"> (2023) </w:t>
      </w:r>
      <w:r w:rsidRPr="00A6749A">
        <w:rPr>
          <w:rFonts w:ascii="Times New Roman" w:hAnsi="Times New Roman" w:cs="Times New Roman"/>
          <w:i/>
          <w:color w:val="222222"/>
          <w:sz w:val="24"/>
          <w:szCs w:val="24"/>
          <w:highlight w:val="white"/>
        </w:rPr>
        <w:t>A private and family life</w:t>
      </w:r>
      <w:r w:rsidRPr="00A6749A">
        <w:rPr>
          <w:rFonts w:ascii="Times New Roman" w:hAnsi="Times New Roman" w:cs="Times New Roman"/>
          <w:color w:val="222222"/>
          <w:sz w:val="24"/>
          <w:szCs w:val="24"/>
          <w:highlight w:val="white"/>
        </w:rPr>
        <w:t xml:space="preserve">  </w:t>
      </w:r>
      <w:r w:rsidRPr="00A6749A">
        <w:rPr>
          <w:rFonts w:ascii="Times New Roman" w:hAnsi="Times New Roman" w:cs="Times New Roman"/>
          <w:i/>
          <w:color w:val="222222"/>
          <w:sz w:val="24"/>
          <w:szCs w:val="24"/>
          <w:highlight w:val="white"/>
        </w:rPr>
        <w:t>Liberty</w:t>
      </w:r>
      <w:r w:rsidRPr="00A6749A">
        <w:rPr>
          <w:rFonts w:ascii="Times New Roman" w:hAnsi="Times New Roman" w:cs="Times New Roman"/>
          <w:color w:val="222222"/>
          <w:sz w:val="24"/>
          <w:szCs w:val="24"/>
          <w:highlight w:val="white"/>
        </w:rPr>
        <w:t xml:space="preserve">. Available at: https://www.libertyhumanrights.org.uk/right/a-private-and-family-life/ (Accessed: 16 December 2023). </w:t>
      </w:r>
    </w:p>
    <w:p w14:paraId="3A6FBADE" w14:textId="77777777" w:rsidR="0012773C" w:rsidRPr="00A6749A" w:rsidRDefault="0012773C" w:rsidP="0012773C">
      <w:pPr>
        <w:spacing w:before="240" w:after="240" w:line="360" w:lineRule="auto"/>
        <w:jc w:val="both"/>
        <w:rPr>
          <w:rFonts w:ascii="Times New Roman" w:hAnsi="Times New Roman" w:cs="Times New Roman"/>
          <w:color w:val="222222"/>
          <w:sz w:val="24"/>
          <w:szCs w:val="24"/>
          <w:highlight w:val="white"/>
        </w:rPr>
      </w:pPr>
      <w:proofErr w:type="spellStart"/>
      <w:r w:rsidRPr="00A6749A">
        <w:rPr>
          <w:rFonts w:ascii="Times New Roman" w:hAnsi="Times New Roman" w:cs="Times New Roman"/>
          <w:color w:val="222222"/>
          <w:sz w:val="24"/>
          <w:szCs w:val="24"/>
          <w:highlight w:val="white"/>
        </w:rPr>
        <w:t>Moeckli</w:t>
      </w:r>
      <w:proofErr w:type="spellEnd"/>
      <w:r w:rsidRPr="00A6749A">
        <w:rPr>
          <w:rFonts w:ascii="Times New Roman" w:hAnsi="Times New Roman" w:cs="Times New Roman"/>
          <w:color w:val="222222"/>
          <w:sz w:val="24"/>
          <w:szCs w:val="24"/>
          <w:highlight w:val="white"/>
        </w:rPr>
        <w:t xml:space="preserve">, D., Shah, S., Sivakumaran, S. and Harris, D. eds., (2022). </w:t>
      </w:r>
      <w:r w:rsidRPr="00A6749A">
        <w:rPr>
          <w:rFonts w:ascii="Times New Roman" w:hAnsi="Times New Roman" w:cs="Times New Roman"/>
          <w:i/>
          <w:color w:val="222222"/>
          <w:sz w:val="24"/>
          <w:szCs w:val="24"/>
          <w:highlight w:val="white"/>
        </w:rPr>
        <w:t>International human rights law</w:t>
      </w:r>
      <w:r w:rsidRPr="00A6749A">
        <w:rPr>
          <w:rFonts w:ascii="Times New Roman" w:hAnsi="Times New Roman" w:cs="Times New Roman"/>
          <w:color w:val="222222"/>
          <w:sz w:val="24"/>
          <w:szCs w:val="24"/>
          <w:highlight w:val="white"/>
        </w:rPr>
        <w:t xml:space="preserve">. Oxford University Press. </w:t>
      </w:r>
      <w:hyperlink r:id="rId9">
        <w:r w:rsidRPr="00A6749A">
          <w:rPr>
            <w:rFonts w:ascii="Times New Roman" w:hAnsi="Times New Roman" w:cs="Times New Roman"/>
            <w:color w:val="1155CC"/>
            <w:sz w:val="24"/>
            <w:szCs w:val="24"/>
            <w:highlight w:val="white"/>
            <w:u w:val="single"/>
          </w:rPr>
          <w:t>https://books.google.com/books?hl=en&amp;lr=&amp;id=JzWAEAAAQBAJ&amp;oi=fnd&amp;pg=PP1&amp;dq=Article+2+of+human+rights+act+&amp;ots=m9Y3ASwDtH&amp;sig=EU9enAIgaA-yfjpvQBp7UECgE68</w:t>
        </w:r>
      </w:hyperlink>
    </w:p>
    <w:p w14:paraId="6B609B21" w14:textId="77777777" w:rsidR="0012773C" w:rsidRPr="00A6749A" w:rsidRDefault="0012773C" w:rsidP="0012773C">
      <w:pPr>
        <w:spacing w:before="240" w:after="240" w:line="360" w:lineRule="auto"/>
        <w:jc w:val="both"/>
        <w:rPr>
          <w:rFonts w:ascii="Times New Roman" w:eastAsia="Times New Roman" w:hAnsi="Times New Roman" w:cs="Times New Roman"/>
          <w:sz w:val="24"/>
          <w:szCs w:val="24"/>
        </w:rPr>
      </w:pPr>
      <w:proofErr w:type="spellStart"/>
      <w:r w:rsidRPr="00A6749A">
        <w:rPr>
          <w:rFonts w:ascii="Times New Roman" w:eastAsia="Times New Roman" w:hAnsi="Times New Roman" w:cs="Times New Roman"/>
          <w:sz w:val="24"/>
          <w:szCs w:val="24"/>
        </w:rPr>
        <w:t>Ohchr</w:t>
      </w:r>
      <w:proofErr w:type="spellEnd"/>
      <w:r w:rsidRPr="00A6749A">
        <w:rPr>
          <w:rFonts w:ascii="Times New Roman" w:eastAsia="Times New Roman" w:hAnsi="Times New Roman" w:cs="Times New Roman"/>
          <w:sz w:val="24"/>
          <w:szCs w:val="24"/>
        </w:rPr>
        <w:t xml:space="preserve"> (2023) </w:t>
      </w:r>
      <w:r w:rsidRPr="00A6749A">
        <w:rPr>
          <w:rFonts w:ascii="Times New Roman" w:eastAsia="Times New Roman" w:hAnsi="Times New Roman" w:cs="Times New Roman"/>
          <w:i/>
          <w:sz w:val="24"/>
          <w:szCs w:val="24"/>
        </w:rPr>
        <w:t xml:space="preserve">What are human rights? | </w:t>
      </w:r>
      <w:proofErr w:type="spellStart"/>
      <w:r w:rsidRPr="00A6749A">
        <w:rPr>
          <w:rFonts w:ascii="Times New Roman" w:eastAsia="Times New Roman" w:hAnsi="Times New Roman" w:cs="Times New Roman"/>
          <w:i/>
          <w:sz w:val="24"/>
          <w:szCs w:val="24"/>
        </w:rPr>
        <w:t>ohchr</w:t>
      </w:r>
      <w:proofErr w:type="spellEnd"/>
      <w:r w:rsidRPr="00A6749A">
        <w:rPr>
          <w:rFonts w:ascii="Times New Roman" w:eastAsia="Times New Roman" w:hAnsi="Times New Roman" w:cs="Times New Roman"/>
          <w:sz w:val="24"/>
          <w:szCs w:val="24"/>
        </w:rPr>
        <w:t xml:space="preserve">. Available at: https://www.ohchr.org/en/what-are-human-rights (Accessed: 15 December 2023). </w:t>
      </w:r>
    </w:p>
    <w:p w14:paraId="742C41F0" w14:textId="77777777" w:rsidR="0012773C" w:rsidRPr="00A6749A" w:rsidRDefault="0012773C" w:rsidP="0012773C">
      <w:pPr>
        <w:spacing w:before="240" w:after="240" w:line="360" w:lineRule="auto"/>
        <w:jc w:val="both"/>
        <w:rPr>
          <w:rFonts w:ascii="Times New Roman" w:hAnsi="Times New Roman" w:cs="Times New Roman"/>
          <w:color w:val="222222"/>
          <w:sz w:val="24"/>
          <w:szCs w:val="24"/>
          <w:highlight w:val="white"/>
        </w:rPr>
      </w:pPr>
      <w:r w:rsidRPr="00A6749A">
        <w:rPr>
          <w:rFonts w:ascii="Times New Roman" w:hAnsi="Times New Roman" w:cs="Times New Roman"/>
          <w:color w:val="222222"/>
          <w:sz w:val="24"/>
          <w:szCs w:val="24"/>
          <w:highlight w:val="white"/>
        </w:rPr>
        <w:t xml:space="preserve">Participation, E. (2023) </w:t>
      </w:r>
      <w:r w:rsidRPr="00A6749A">
        <w:rPr>
          <w:rFonts w:ascii="Times New Roman" w:hAnsi="Times New Roman" w:cs="Times New Roman"/>
          <w:i/>
          <w:color w:val="222222"/>
          <w:sz w:val="24"/>
          <w:szCs w:val="24"/>
          <w:highlight w:val="white"/>
        </w:rPr>
        <w:t>Human rights act 1998</w:t>
      </w:r>
      <w:r w:rsidRPr="00A6749A">
        <w:rPr>
          <w:rFonts w:ascii="Times New Roman" w:hAnsi="Times New Roman" w:cs="Times New Roman"/>
          <w:color w:val="222222"/>
          <w:sz w:val="24"/>
          <w:szCs w:val="24"/>
          <w:highlight w:val="white"/>
        </w:rPr>
        <w:t xml:space="preserve">, </w:t>
      </w:r>
      <w:r w:rsidRPr="00A6749A">
        <w:rPr>
          <w:rFonts w:ascii="Times New Roman" w:hAnsi="Times New Roman" w:cs="Times New Roman"/>
          <w:i/>
          <w:color w:val="222222"/>
          <w:sz w:val="24"/>
          <w:szCs w:val="24"/>
          <w:highlight w:val="white"/>
        </w:rPr>
        <w:t>Legislation.gov.uk</w:t>
      </w:r>
      <w:r w:rsidRPr="00A6749A">
        <w:rPr>
          <w:rFonts w:ascii="Times New Roman" w:hAnsi="Times New Roman" w:cs="Times New Roman"/>
          <w:color w:val="222222"/>
          <w:sz w:val="24"/>
          <w:szCs w:val="24"/>
          <w:highlight w:val="white"/>
        </w:rPr>
        <w:t xml:space="preserve">. Available at: https://www.legislation.gov.uk/ukpga/1998/42/contents (Accessed: 15 December 2023). </w:t>
      </w:r>
    </w:p>
    <w:p w14:paraId="60EA8541" w14:textId="77777777" w:rsidR="0012773C" w:rsidRPr="00A6749A" w:rsidRDefault="0012773C" w:rsidP="0012773C">
      <w:pPr>
        <w:spacing w:before="240" w:after="240" w:line="360" w:lineRule="auto"/>
        <w:jc w:val="both"/>
        <w:rPr>
          <w:rFonts w:ascii="Times New Roman" w:hAnsi="Times New Roman" w:cs="Times New Roman"/>
          <w:color w:val="222222"/>
          <w:sz w:val="24"/>
          <w:szCs w:val="24"/>
          <w:highlight w:val="white"/>
        </w:rPr>
      </w:pPr>
      <w:r w:rsidRPr="00A6749A">
        <w:rPr>
          <w:rFonts w:ascii="Times New Roman" w:hAnsi="Times New Roman" w:cs="Times New Roman"/>
          <w:color w:val="222222"/>
          <w:sz w:val="24"/>
          <w:szCs w:val="24"/>
          <w:highlight w:val="white"/>
        </w:rPr>
        <w:t xml:space="preserve">Post, M. (2023) </w:t>
      </w:r>
      <w:r w:rsidRPr="00A6749A">
        <w:rPr>
          <w:rFonts w:ascii="Times New Roman" w:hAnsi="Times New Roman" w:cs="Times New Roman"/>
          <w:i/>
          <w:color w:val="222222"/>
          <w:sz w:val="24"/>
          <w:szCs w:val="24"/>
          <w:highlight w:val="white"/>
        </w:rPr>
        <w:t>Article 2: Right To Life</w:t>
      </w:r>
      <w:r w:rsidRPr="00A6749A">
        <w:rPr>
          <w:rFonts w:ascii="Times New Roman" w:hAnsi="Times New Roman" w:cs="Times New Roman"/>
          <w:color w:val="222222"/>
          <w:sz w:val="24"/>
          <w:szCs w:val="24"/>
          <w:highlight w:val="white"/>
        </w:rPr>
        <w:t xml:space="preserve">, </w:t>
      </w:r>
      <w:r w:rsidRPr="00A6749A">
        <w:rPr>
          <w:rFonts w:ascii="Times New Roman" w:hAnsi="Times New Roman" w:cs="Times New Roman"/>
          <w:i/>
          <w:color w:val="222222"/>
          <w:sz w:val="24"/>
          <w:szCs w:val="24"/>
          <w:highlight w:val="white"/>
        </w:rPr>
        <w:t>JUSTICE</w:t>
      </w:r>
      <w:r w:rsidRPr="00A6749A">
        <w:rPr>
          <w:rFonts w:ascii="Times New Roman" w:hAnsi="Times New Roman" w:cs="Times New Roman"/>
          <w:color w:val="222222"/>
          <w:sz w:val="24"/>
          <w:szCs w:val="24"/>
          <w:highlight w:val="white"/>
        </w:rPr>
        <w:t>. Available at: https://justice.org.uk/article-2/#:~:text=Everyone’s%20right%20to%20life%20shall,penalty%20is%20provided%20by%20law. (Accessed: 16 December 2023).</w:t>
      </w:r>
    </w:p>
    <w:p w14:paraId="2006EC33" w14:textId="77777777" w:rsidR="0012773C" w:rsidRPr="00A6749A" w:rsidRDefault="0012773C" w:rsidP="0012773C">
      <w:pPr>
        <w:spacing w:before="240" w:after="240" w:line="360" w:lineRule="auto"/>
        <w:jc w:val="both"/>
        <w:rPr>
          <w:rFonts w:ascii="Times New Roman" w:hAnsi="Times New Roman" w:cs="Times New Roman"/>
          <w:color w:val="222222"/>
          <w:sz w:val="24"/>
          <w:szCs w:val="24"/>
          <w:highlight w:val="white"/>
        </w:rPr>
      </w:pPr>
      <w:r w:rsidRPr="00A6749A">
        <w:rPr>
          <w:rFonts w:ascii="Times New Roman" w:hAnsi="Times New Roman" w:cs="Times New Roman"/>
          <w:color w:val="222222"/>
          <w:sz w:val="24"/>
          <w:szCs w:val="24"/>
          <w:highlight w:val="white"/>
        </w:rPr>
        <w:t xml:space="preserve">Rubinson, E., (2021). Flexible democratic conditionality? The role of democracy and human rights adherence in NATO enlargement decisions. </w:t>
      </w:r>
      <w:r w:rsidRPr="00A6749A">
        <w:rPr>
          <w:rFonts w:ascii="Times New Roman" w:hAnsi="Times New Roman" w:cs="Times New Roman"/>
          <w:i/>
          <w:color w:val="222222"/>
          <w:sz w:val="24"/>
          <w:szCs w:val="24"/>
          <w:highlight w:val="white"/>
        </w:rPr>
        <w:t>Journal of international relations and development</w:t>
      </w:r>
      <w:r w:rsidRPr="00A6749A">
        <w:rPr>
          <w:rFonts w:ascii="Times New Roman" w:hAnsi="Times New Roman" w:cs="Times New Roman"/>
          <w:color w:val="222222"/>
          <w:sz w:val="24"/>
          <w:szCs w:val="24"/>
          <w:highlight w:val="white"/>
        </w:rPr>
        <w:t xml:space="preserve">, </w:t>
      </w:r>
      <w:r w:rsidRPr="00A6749A">
        <w:rPr>
          <w:rFonts w:ascii="Times New Roman" w:hAnsi="Times New Roman" w:cs="Times New Roman"/>
          <w:i/>
          <w:color w:val="222222"/>
          <w:sz w:val="24"/>
          <w:szCs w:val="24"/>
          <w:highlight w:val="white"/>
        </w:rPr>
        <w:t>24</w:t>
      </w:r>
      <w:r w:rsidRPr="00A6749A">
        <w:rPr>
          <w:rFonts w:ascii="Times New Roman" w:hAnsi="Times New Roman" w:cs="Times New Roman"/>
          <w:color w:val="222222"/>
          <w:sz w:val="24"/>
          <w:szCs w:val="24"/>
          <w:highlight w:val="white"/>
        </w:rPr>
        <w:t xml:space="preserve">, pp.696-725. </w:t>
      </w:r>
      <w:hyperlink r:id="rId10">
        <w:r w:rsidRPr="00A6749A">
          <w:rPr>
            <w:rFonts w:ascii="Times New Roman" w:hAnsi="Times New Roman" w:cs="Times New Roman"/>
            <w:color w:val="1155CC"/>
            <w:sz w:val="24"/>
            <w:szCs w:val="24"/>
            <w:highlight w:val="white"/>
            <w:u w:val="single"/>
          </w:rPr>
          <w:t>https://link.springer.com/article/10.1057/s41268-021-00209-z</w:t>
        </w:r>
      </w:hyperlink>
    </w:p>
    <w:p w14:paraId="44A03559" w14:textId="77777777" w:rsidR="0012773C" w:rsidRPr="00A6749A" w:rsidRDefault="0012773C" w:rsidP="0012773C">
      <w:pPr>
        <w:spacing w:before="240" w:after="240" w:line="360" w:lineRule="auto"/>
        <w:jc w:val="both"/>
        <w:rPr>
          <w:rFonts w:ascii="Times New Roman" w:hAnsi="Times New Roman" w:cs="Times New Roman"/>
          <w:color w:val="222222"/>
          <w:sz w:val="24"/>
          <w:szCs w:val="24"/>
          <w:highlight w:val="white"/>
        </w:rPr>
      </w:pPr>
      <w:proofErr w:type="spellStart"/>
      <w:r w:rsidRPr="00A6749A">
        <w:rPr>
          <w:rFonts w:ascii="Times New Roman" w:hAnsi="Times New Roman" w:cs="Times New Roman"/>
          <w:color w:val="222222"/>
          <w:sz w:val="24"/>
          <w:szCs w:val="24"/>
          <w:highlight w:val="white"/>
        </w:rPr>
        <w:t>Yotova</w:t>
      </w:r>
      <w:proofErr w:type="spellEnd"/>
      <w:r w:rsidRPr="00A6749A">
        <w:rPr>
          <w:rFonts w:ascii="Times New Roman" w:hAnsi="Times New Roman" w:cs="Times New Roman"/>
          <w:color w:val="222222"/>
          <w:sz w:val="24"/>
          <w:szCs w:val="24"/>
          <w:highlight w:val="white"/>
        </w:rPr>
        <w:t xml:space="preserve">, R., (2020). Regulating genome editing under international human rights law. </w:t>
      </w:r>
      <w:r w:rsidRPr="00A6749A">
        <w:rPr>
          <w:rFonts w:ascii="Times New Roman" w:hAnsi="Times New Roman" w:cs="Times New Roman"/>
          <w:i/>
          <w:color w:val="222222"/>
          <w:sz w:val="24"/>
          <w:szCs w:val="24"/>
          <w:highlight w:val="white"/>
        </w:rPr>
        <w:t>International &amp; Comparative Law Quarterly</w:t>
      </w:r>
      <w:r w:rsidRPr="00A6749A">
        <w:rPr>
          <w:rFonts w:ascii="Times New Roman" w:hAnsi="Times New Roman" w:cs="Times New Roman"/>
          <w:color w:val="222222"/>
          <w:sz w:val="24"/>
          <w:szCs w:val="24"/>
          <w:highlight w:val="white"/>
        </w:rPr>
        <w:t xml:space="preserve">, </w:t>
      </w:r>
      <w:r w:rsidRPr="00A6749A">
        <w:rPr>
          <w:rFonts w:ascii="Times New Roman" w:hAnsi="Times New Roman" w:cs="Times New Roman"/>
          <w:i/>
          <w:color w:val="222222"/>
          <w:sz w:val="24"/>
          <w:szCs w:val="24"/>
          <w:highlight w:val="white"/>
        </w:rPr>
        <w:t>69</w:t>
      </w:r>
      <w:r w:rsidRPr="00A6749A">
        <w:rPr>
          <w:rFonts w:ascii="Times New Roman" w:hAnsi="Times New Roman" w:cs="Times New Roman"/>
          <w:color w:val="222222"/>
          <w:sz w:val="24"/>
          <w:szCs w:val="24"/>
          <w:highlight w:val="white"/>
        </w:rPr>
        <w:t xml:space="preserve">(3), pp.653-684. </w:t>
      </w:r>
      <w:hyperlink r:id="rId11">
        <w:r w:rsidRPr="00A6749A">
          <w:rPr>
            <w:rFonts w:ascii="Times New Roman" w:hAnsi="Times New Roman" w:cs="Times New Roman"/>
            <w:color w:val="1155CC"/>
            <w:sz w:val="24"/>
            <w:szCs w:val="24"/>
            <w:highlight w:val="white"/>
            <w:u w:val="single"/>
          </w:rPr>
          <w:t>https://www.cambridge.org/core/journals/international-and-comparative-law-quarterly/article/regulating-genome-editing-under-international-human-rights-law/B8A73D2BC7EB01AD6167712431BB976A</w:t>
        </w:r>
      </w:hyperlink>
    </w:p>
    <w:p w14:paraId="512B627C" w14:textId="77777777" w:rsidR="0012773C" w:rsidRPr="00A6749A" w:rsidRDefault="0012773C" w:rsidP="0012773C">
      <w:pPr>
        <w:spacing w:before="240" w:after="240" w:line="360" w:lineRule="auto"/>
        <w:jc w:val="both"/>
        <w:rPr>
          <w:rFonts w:ascii="Times New Roman" w:hAnsi="Times New Roman" w:cs="Times New Roman"/>
          <w:color w:val="222222"/>
          <w:sz w:val="24"/>
          <w:szCs w:val="24"/>
          <w:highlight w:val="white"/>
        </w:rPr>
      </w:pPr>
      <w:r w:rsidRPr="00A6749A">
        <w:rPr>
          <w:rFonts w:ascii="Times New Roman" w:hAnsi="Times New Roman" w:cs="Times New Roman"/>
          <w:i/>
          <w:color w:val="222222"/>
          <w:sz w:val="24"/>
          <w:szCs w:val="24"/>
          <w:highlight w:val="white"/>
        </w:rPr>
        <w:t>Your right not to be tortured or treated in an inhuman way</w:t>
      </w:r>
      <w:r w:rsidRPr="00A6749A">
        <w:rPr>
          <w:rFonts w:ascii="Times New Roman" w:hAnsi="Times New Roman" w:cs="Times New Roman"/>
          <w:color w:val="222222"/>
          <w:sz w:val="24"/>
          <w:szCs w:val="24"/>
          <w:highlight w:val="white"/>
        </w:rPr>
        <w:t xml:space="preserve"> (2023) </w:t>
      </w:r>
      <w:r w:rsidRPr="00A6749A">
        <w:rPr>
          <w:rFonts w:ascii="Times New Roman" w:hAnsi="Times New Roman" w:cs="Times New Roman"/>
          <w:i/>
          <w:color w:val="222222"/>
          <w:sz w:val="24"/>
          <w:szCs w:val="24"/>
          <w:highlight w:val="white"/>
        </w:rPr>
        <w:t>Citizens Advice</w:t>
      </w:r>
      <w:r w:rsidRPr="00A6749A">
        <w:rPr>
          <w:rFonts w:ascii="Times New Roman" w:hAnsi="Times New Roman" w:cs="Times New Roman"/>
          <w:color w:val="222222"/>
          <w:sz w:val="24"/>
          <w:szCs w:val="24"/>
          <w:highlight w:val="white"/>
        </w:rPr>
        <w:t xml:space="preserve">. Available at: https://www.citizensadvice.org.uk/law-and-courts/civil-rights/human-rights/what-rights-are-protected-under-the-human-rights-act/your-right-not-to-be-tortured-or-treated-in-an-inhuman-way/#:~:text=Article%203%20%2D%20the%20right%20not,by%20the%20Human%20Rights%20Act. (Accessed: 16 December 2023). </w:t>
      </w:r>
    </w:p>
    <w:p w14:paraId="00000028" w14:textId="77777777" w:rsidR="004E4B98" w:rsidRDefault="004E4B98">
      <w:pPr>
        <w:spacing w:before="240" w:after="240" w:line="360" w:lineRule="auto"/>
        <w:jc w:val="both"/>
        <w:rPr>
          <w:color w:val="222222"/>
          <w:sz w:val="20"/>
          <w:szCs w:val="20"/>
          <w:highlight w:val="white"/>
        </w:rPr>
      </w:pPr>
    </w:p>
    <w:p w14:paraId="00000029" w14:textId="77777777" w:rsidR="004E4B98" w:rsidRDefault="004E4B98">
      <w:pPr>
        <w:spacing w:before="240" w:after="240" w:line="360" w:lineRule="auto"/>
        <w:jc w:val="both"/>
        <w:rPr>
          <w:color w:val="222222"/>
          <w:sz w:val="20"/>
          <w:szCs w:val="20"/>
          <w:highlight w:val="white"/>
        </w:rPr>
      </w:pPr>
    </w:p>
    <w:p w14:paraId="0000002A" w14:textId="77777777" w:rsidR="004E4B98" w:rsidRDefault="004E4B98">
      <w:pPr>
        <w:spacing w:before="240" w:after="240" w:line="360" w:lineRule="auto"/>
        <w:jc w:val="both"/>
        <w:rPr>
          <w:color w:val="222222"/>
          <w:sz w:val="20"/>
          <w:szCs w:val="20"/>
          <w:highlight w:val="white"/>
        </w:rPr>
      </w:pPr>
    </w:p>
    <w:p w14:paraId="0000002B" w14:textId="77777777" w:rsidR="004E4B98" w:rsidRDefault="004E4B98">
      <w:pPr>
        <w:spacing w:before="240" w:after="240" w:line="360" w:lineRule="auto"/>
        <w:jc w:val="both"/>
        <w:rPr>
          <w:color w:val="222222"/>
          <w:sz w:val="20"/>
          <w:szCs w:val="20"/>
          <w:highlight w:val="white"/>
        </w:rPr>
      </w:pPr>
    </w:p>
    <w:p w14:paraId="0000002C" w14:textId="77777777" w:rsidR="004E4B98" w:rsidRDefault="004E4B98">
      <w:pPr>
        <w:spacing w:before="240" w:after="240" w:line="360" w:lineRule="auto"/>
        <w:jc w:val="both"/>
        <w:rPr>
          <w:color w:val="222222"/>
          <w:sz w:val="20"/>
          <w:szCs w:val="20"/>
          <w:highlight w:val="white"/>
        </w:rPr>
      </w:pPr>
    </w:p>
    <w:p w14:paraId="0000002D" w14:textId="77777777" w:rsidR="004E4B98" w:rsidRDefault="004E4B98">
      <w:pPr>
        <w:spacing w:before="240" w:after="240" w:line="360" w:lineRule="auto"/>
        <w:jc w:val="both"/>
        <w:rPr>
          <w:color w:val="222222"/>
          <w:sz w:val="20"/>
          <w:szCs w:val="20"/>
          <w:highlight w:val="white"/>
        </w:rPr>
      </w:pPr>
    </w:p>
    <w:p w14:paraId="0000002E" w14:textId="77777777" w:rsidR="004E4B98" w:rsidRDefault="004E4B98">
      <w:pPr>
        <w:spacing w:before="240" w:after="240" w:line="360" w:lineRule="auto"/>
        <w:jc w:val="both"/>
        <w:rPr>
          <w:color w:val="222222"/>
          <w:sz w:val="20"/>
          <w:szCs w:val="20"/>
          <w:highlight w:val="white"/>
        </w:rPr>
      </w:pPr>
    </w:p>
    <w:p w14:paraId="0000002F" w14:textId="77777777" w:rsidR="004E4B98" w:rsidRDefault="004E4B98">
      <w:pPr>
        <w:spacing w:line="360" w:lineRule="auto"/>
        <w:jc w:val="both"/>
        <w:rPr>
          <w:rFonts w:ascii="Times New Roman" w:eastAsia="Times New Roman" w:hAnsi="Times New Roman" w:cs="Times New Roman"/>
          <w:sz w:val="24"/>
          <w:szCs w:val="24"/>
        </w:rPr>
      </w:pPr>
    </w:p>
    <w:sectPr w:rsidR="004E4B98" w:rsidSect="0012773C">
      <w:footerReference w:type="default" r:id="rId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5E3119" w14:textId="77777777" w:rsidR="00D35EA0" w:rsidRDefault="00D35EA0" w:rsidP="0012773C">
      <w:pPr>
        <w:spacing w:line="240" w:lineRule="auto"/>
      </w:pPr>
      <w:r>
        <w:separator/>
      </w:r>
    </w:p>
  </w:endnote>
  <w:endnote w:type="continuationSeparator" w:id="0">
    <w:p w14:paraId="16E6008A" w14:textId="77777777" w:rsidR="00D35EA0" w:rsidRDefault="00D35EA0" w:rsidP="001277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9968598"/>
      <w:docPartObj>
        <w:docPartGallery w:val="Page Numbers (Bottom of Page)"/>
        <w:docPartUnique/>
      </w:docPartObj>
    </w:sdtPr>
    <w:sdtEndPr>
      <w:rPr>
        <w:noProof/>
      </w:rPr>
    </w:sdtEndPr>
    <w:sdtContent>
      <w:p w14:paraId="40417AE4" w14:textId="43767083" w:rsidR="0012773C" w:rsidRDefault="0012773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6827F3" w14:textId="77777777" w:rsidR="0012773C" w:rsidRDefault="001277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15CCB3" w14:textId="77777777" w:rsidR="00D35EA0" w:rsidRDefault="00D35EA0" w:rsidP="0012773C">
      <w:pPr>
        <w:spacing w:line="240" w:lineRule="auto"/>
      </w:pPr>
      <w:r>
        <w:separator/>
      </w:r>
    </w:p>
  </w:footnote>
  <w:footnote w:type="continuationSeparator" w:id="0">
    <w:p w14:paraId="64204411" w14:textId="77777777" w:rsidR="00D35EA0" w:rsidRDefault="00D35EA0" w:rsidP="0012773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4B98"/>
    <w:rsid w:val="00047CFF"/>
    <w:rsid w:val="0012773C"/>
    <w:rsid w:val="00155D64"/>
    <w:rsid w:val="002417D7"/>
    <w:rsid w:val="0026585F"/>
    <w:rsid w:val="004040A2"/>
    <w:rsid w:val="004E4B98"/>
    <w:rsid w:val="006B4CD8"/>
    <w:rsid w:val="00A6749A"/>
    <w:rsid w:val="00D35EA0"/>
    <w:rsid w:val="00EF0774"/>
    <w:rsid w:val="00FE717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E1002"/>
  <w15:docId w15:val="{199C8E48-4AA8-43B4-85CE-85C6B6B1C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12773C"/>
    <w:pPr>
      <w:tabs>
        <w:tab w:val="center" w:pos="4513"/>
        <w:tab w:val="right" w:pos="9026"/>
      </w:tabs>
      <w:spacing w:line="240" w:lineRule="auto"/>
    </w:pPr>
  </w:style>
  <w:style w:type="character" w:customStyle="1" w:styleId="HeaderChar">
    <w:name w:val="Header Char"/>
    <w:basedOn w:val="DefaultParagraphFont"/>
    <w:link w:val="Header"/>
    <w:uiPriority w:val="99"/>
    <w:rsid w:val="0012773C"/>
  </w:style>
  <w:style w:type="paragraph" w:styleId="Footer">
    <w:name w:val="footer"/>
    <w:basedOn w:val="Normal"/>
    <w:link w:val="FooterChar"/>
    <w:uiPriority w:val="99"/>
    <w:unhideWhenUsed/>
    <w:rsid w:val="0012773C"/>
    <w:pPr>
      <w:tabs>
        <w:tab w:val="center" w:pos="4513"/>
        <w:tab w:val="right" w:pos="9026"/>
      </w:tabs>
      <w:spacing w:line="240" w:lineRule="auto"/>
    </w:pPr>
  </w:style>
  <w:style w:type="character" w:customStyle="1" w:styleId="FooterChar">
    <w:name w:val="Footer Char"/>
    <w:basedOn w:val="DefaultParagraphFont"/>
    <w:link w:val="Footer"/>
    <w:uiPriority w:val="99"/>
    <w:rsid w:val="0012773C"/>
  </w:style>
  <w:style w:type="paragraph" w:styleId="NoSpacing">
    <w:name w:val="No Spacing"/>
    <w:link w:val="NoSpacingChar"/>
    <w:uiPriority w:val="1"/>
    <w:qFormat/>
    <w:rsid w:val="0012773C"/>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12773C"/>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books.google.com/books?hl=en&amp;lr=&amp;id=UqutEAAAQBAJ&amp;oi=fnd&amp;pg=PT15&amp;dq=Police+powers+in+UK&amp;ots=wRs2ORyd6k&amp;sig=PLYdSDlRGTdbG7_gu_bLB3yGW1Q" TargetMode="External" /><Relationship Id="rId13"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yperlink" Target="https://www.emerald.com/insight/content/doi/10.1108/IJCHM-03-2020-0242/full/" TargetMode="External" /><Relationship Id="rId12" Type="http://schemas.openxmlformats.org/officeDocument/2006/relationships/footer" Target="foot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hyperlink" Target="https://www.cambridge.org/core/journals/international-and-comparative-law-quarterly/article/regulating-genome-editing-under-international-human-rights-law/B8A73D2BC7EB01AD6167712431BB976A" TargetMode="External" /><Relationship Id="rId5" Type="http://schemas.openxmlformats.org/officeDocument/2006/relationships/endnotes" Target="endnotes.xml" /><Relationship Id="rId10" Type="http://schemas.openxmlformats.org/officeDocument/2006/relationships/hyperlink" Target="https://link.springer.com/article/10.1057/s41268-021-00209-z" TargetMode="External" /><Relationship Id="rId4" Type="http://schemas.openxmlformats.org/officeDocument/2006/relationships/footnotes" Target="footnotes.xml" /><Relationship Id="rId9" Type="http://schemas.openxmlformats.org/officeDocument/2006/relationships/hyperlink" Target="https://books.google.com/books?hl=en&amp;lr=&amp;id=JzWAEAAAQBAJ&amp;oi=fnd&amp;pg=PP1&amp;dq=Article+2+of+human+rights+act+&amp;ots=m9Y3ASwDtH&amp;sig=EU9enAIgaA-yfjpvQBp7UECgE68"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2069</Words>
  <Characters>11796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Ionut Anghel (2224081)</cp:lastModifiedBy>
  <cp:revision>2</cp:revision>
  <dcterms:created xsi:type="dcterms:W3CDTF">2023-12-17T22:03:00Z</dcterms:created>
  <dcterms:modified xsi:type="dcterms:W3CDTF">2023-12-17T22:03:00Z</dcterms:modified>
</cp:coreProperties>
</file>