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19D16ED7"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D82E5C">
        <w:rPr>
          <w:rFonts w:asciiTheme="minorBidi" w:hAnsiTheme="minorBidi"/>
          <w:sz w:val="28"/>
          <w:szCs w:val="28"/>
        </w:rPr>
        <w:t>ISAAC NAE</w:t>
      </w:r>
    </w:p>
    <w:p w14:paraId="485B6F49" w14:textId="2E871025"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D82E5C">
        <w:rPr>
          <w:rFonts w:asciiTheme="minorBidi" w:hAnsiTheme="minorBidi"/>
          <w:sz w:val="28"/>
          <w:szCs w:val="28"/>
        </w:rPr>
        <w:t>2511007</w:t>
      </w:r>
    </w:p>
    <w:p w14:paraId="3C1E7A20" w14:textId="5C61AC9C"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D82E5C">
        <w:rPr>
          <w:rFonts w:asciiTheme="minorBidi" w:hAnsiTheme="minorBidi"/>
          <w:sz w:val="28"/>
          <w:szCs w:val="28"/>
        </w:rPr>
        <w:t>LCHS4001</w:t>
      </w:r>
    </w:p>
    <w:p w14:paraId="4EEB2DA3" w14:textId="127E64F5"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993D4D">
        <w:rPr>
          <w:rFonts w:asciiTheme="minorBidi" w:hAnsiTheme="minorBidi"/>
          <w:sz w:val="28"/>
          <w:szCs w:val="28"/>
        </w:rPr>
        <w:t>ACADEMIC</w:t>
      </w:r>
      <w:r w:rsidR="00D82E5C">
        <w:rPr>
          <w:rFonts w:asciiTheme="minorBidi" w:hAnsiTheme="minorBidi"/>
          <w:sz w:val="28"/>
          <w:szCs w:val="28"/>
        </w:rPr>
        <w:t xml:space="preserve"> AND </w:t>
      </w:r>
      <w:r w:rsidR="00F65A07">
        <w:rPr>
          <w:rFonts w:asciiTheme="minorBidi" w:hAnsiTheme="minorBidi"/>
          <w:sz w:val="28"/>
          <w:szCs w:val="28"/>
        </w:rPr>
        <w:t>EMPLOYABILITY SKILLS</w:t>
      </w:r>
    </w:p>
    <w:p w14:paraId="112342CB" w14:textId="0D672561"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D82E5C">
        <w:rPr>
          <w:rFonts w:asciiTheme="minorBidi" w:hAnsiTheme="minorBidi"/>
          <w:sz w:val="28"/>
          <w:szCs w:val="28"/>
        </w:rPr>
        <w:t xml:space="preserve">REZA </w:t>
      </w:r>
      <w:proofErr w:type="spellStart"/>
      <w:r w:rsidR="00D82E5C">
        <w:rPr>
          <w:rFonts w:asciiTheme="minorBidi" w:hAnsiTheme="minorBidi"/>
          <w:sz w:val="28"/>
          <w:szCs w:val="28"/>
        </w:rPr>
        <w:t>TAGHIZADEH</w:t>
      </w:r>
      <w:proofErr w:type="spellEnd"/>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C1D422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
          <w:bCs w:val="0"/>
          <w:color w:val="auto"/>
          <w:kern w:val="2"/>
          <w:sz w:val="20"/>
          <w:szCs w:val="22"/>
          <w:lang w:val="en-GB" w:eastAsia="zh-CN"/>
          <w14:ligatures w14:val="standardContextual"/>
        </w:rPr>
        <w:id w:val="100920263"/>
        <w:docPartObj>
          <w:docPartGallery w:val="Table of Contents"/>
          <w:docPartUnique/>
        </w:docPartObj>
      </w:sdtPr>
      <w:sdtEndPr>
        <w:rPr>
          <w:rFonts w:cstheme="minorHAnsi"/>
          <w:bCs/>
          <w:noProof/>
        </w:rPr>
      </w:sdtEndPr>
      <w:sdtContent>
        <w:p w14:paraId="69A45AB4" w14:textId="3E72A76A" w:rsidR="00587AA6" w:rsidRDefault="00587AA6" w:rsidP="00587AA6">
          <w:pPr>
            <w:pStyle w:val="TOCHeading"/>
            <w:rPr>
              <w:rFonts w:cstheme="minorHAnsi"/>
              <w:b/>
              <w:bCs w:val="0"/>
            </w:rPr>
          </w:pPr>
        </w:p>
        <w:p w14:paraId="6138A55F" w14:textId="77608C82" w:rsidR="00184A9A" w:rsidRPr="00587AA6" w:rsidRDefault="00433AA4" w:rsidP="00587AA6">
          <w:pPr>
            <w:pStyle w:val="TOC2"/>
            <w:tabs>
              <w:tab w:val="right" w:leader="dot" w:pos="9016"/>
            </w:tabs>
            <w:rPr>
              <w:rFonts w:asciiTheme="minorHAnsi" w:hAnsiTheme="minorHAnsi" w:cstheme="minorBidi"/>
              <w:b w:val="0"/>
              <w:bCs w:val="0"/>
              <w:noProof/>
              <w:sz w:val="24"/>
              <w:szCs w:val="24"/>
            </w:rPr>
          </w:pPr>
        </w:p>
      </w:sdtContent>
    </w:sdt>
    <w:p w14:paraId="443679E7" w14:textId="77777777" w:rsidR="003B6F18" w:rsidRPr="003B6F18" w:rsidRDefault="003B6F18" w:rsidP="003B6F18">
      <w:pPr>
        <w:keepNext/>
        <w:keepLines/>
        <w:spacing w:before="200" w:after="0" w:line="276" w:lineRule="auto"/>
        <w:outlineLvl w:val="1"/>
        <w:rPr>
          <w:rFonts w:asciiTheme="majorHAnsi" w:eastAsiaTheme="majorEastAsia" w:hAnsiTheme="majorHAnsi" w:cstheme="majorBidi"/>
          <w:b/>
          <w:bCs/>
          <w:color w:val="4472C4" w:themeColor="accent1"/>
          <w:kern w:val="0"/>
          <w:sz w:val="26"/>
          <w:szCs w:val="26"/>
          <w:lang w:val="en-US" w:eastAsia="en-US"/>
          <w14:ligatures w14:val="none"/>
        </w:rPr>
      </w:pPr>
      <w:r w:rsidRPr="003B6F18">
        <w:rPr>
          <w:rFonts w:asciiTheme="majorHAnsi" w:eastAsiaTheme="majorEastAsia" w:hAnsiTheme="majorHAnsi" w:cstheme="majorBidi"/>
          <w:b/>
          <w:bCs/>
          <w:color w:val="4472C4" w:themeColor="accent1"/>
          <w:kern w:val="0"/>
          <w:sz w:val="26"/>
          <w:szCs w:val="26"/>
          <w:lang w:val="en-US" w:eastAsia="en-US"/>
          <w14:ligatures w14:val="none"/>
        </w:rPr>
        <w:t>1.1 Introduction</w:t>
      </w:r>
    </w:p>
    <w:p w14:paraId="78EF59DF" w14:textId="6AEDD6F0" w:rsidR="003B6F18" w:rsidRPr="003B6F18" w:rsidRDefault="003B6F18" w:rsidP="003B6F18">
      <w:pPr>
        <w:spacing w:after="200" w:line="276" w:lineRule="auto"/>
        <w:rPr>
          <w:rFonts w:asciiTheme="minorHAnsi" w:hAnsiTheme="minorHAnsi"/>
          <w:kern w:val="0"/>
          <w:sz w:val="22"/>
          <w:lang w:val="en-US" w:eastAsia="en-US"/>
          <w14:ligatures w14:val="none"/>
        </w:rPr>
      </w:pPr>
      <w:r w:rsidRPr="003B6F18">
        <w:rPr>
          <w:rFonts w:asciiTheme="minorHAnsi" w:hAnsiTheme="minorHAnsi"/>
          <w:kern w:val="0"/>
          <w:sz w:val="22"/>
          <w:lang w:val="en-US" w:eastAsia="en-US"/>
          <w14:ligatures w14:val="none"/>
        </w:rPr>
        <w:t>This report looks at the role of a Support Worker in the health and social care sector. The role was chosen because it helps people live more independently and makes a positive difference to their lives. Support workers are important for providing person-</w:t>
      </w:r>
      <w:r w:rsidR="00DE3CC7" w:rsidRPr="003B6F18">
        <w:rPr>
          <w:rFonts w:asciiTheme="minorHAnsi" w:hAnsiTheme="minorHAnsi"/>
          <w:kern w:val="0"/>
          <w:sz w:val="22"/>
          <w:lang w:val="en-US" w:eastAsia="en-US"/>
          <w14:ligatures w14:val="none"/>
        </w:rPr>
        <w:t>centered</w:t>
      </w:r>
      <w:r w:rsidRPr="003B6F18">
        <w:rPr>
          <w:rFonts w:asciiTheme="minorHAnsi" w:hAnsiTheme="minorHAnsi"/>
          <w:kern w:val="0"/>
          <w:sz w:val="22"/>
          <w:lang w:val="en-US" w:eastAsia="en-US"/>
          <w14:ligatures w14:val="none"/>
        </w:rPr>
        <w:t xml:space="preserve"> care and supporting people with their physical, emotional, and social needs. The report will describe the main duties of the role, explain the key skills needed, and suggest ways to develop these skills to improve care and support.</w:t>
      </w:r>
    </w:p>
    <w:p w14:paraId="1157C0BE" w14:textId="77777777" w:rsidR="003B6F18" w:rsidRPr="003B6F18" w:rsidRDefault="003B6F18" w:rsidP="003B6F18">
      <w:pPr>
        <w:keepNext/>
        <w:keepLines/>
        <w:spacing w:before="200" w:after="0" w:line="276" w:lineRule="auto"/>
        <w:outlineLvl w:val="1"/>
        <w:rPr>
          <w:rFonts w:asciiTheme="majorHAnsi" w:eastAsiaTheme="majorEastAsia" w:hAnsiTheme="majorHAnsi" w:cstheme="majorBidi"/>
          <w:b/>
          <w:bCs/>
          <w:color w:val="4472C4" w:themeColor="accent1"/>
          <w:kern w:val="0"/>
          <w:sz w:val="26"/>
          <w:szCs w:val="26"/>
          <w:lang w:val="en-US" w:eastAsia="en-US"/>
          <w14:ligatures w14:val="none"/>
        </w:rPr>
      </w:pPr>
      <w:r w:rsidRPr="003B6F18">
        <w:rPr>
          <w:rFonts w:asciiTheme="majorHAnsi" w:eastAsiaTheme="majorEastAsia" w:hAnsiTheme="majorHAnsi" w:cstheme="majorBidi"/>
          <w:b/>
          <w:bCs/>
          <w:color w:val="4472C4" w:themeColor="accent1"/>
          <w:kern w:val="0"/>
          <w:sz w:val="26"/>
          <w:szCs w:val="26"/>
          <w:lang w:val="en-US" w:eastAsia="en-US"/>
          <w14:ligatures w14:val="none"/>
        </w:rPr>
        <w:t>1.2 Responsibilities of the Support Worker</w:t>
      </w:r>
    </w:p>
    <w:p w14:paraId="6E89EEBF" w14:textId="77777777" w:rsidR="003B6F18" w:rsidRPr="003B6F18" w:rsidRDefault="003B6F18" w:rsidP="003B6F18">
      <w:pPr>
        <w:spacing w:after="200" w:line="276" w:lineRule="auto"/>
        <w:rPr>
          <w:rFonts w:asciiTheme="minorHAnsi" w:hAnsiTheme="minorHAnsi"/>
          <w:kern w:val="0"/>
          <w:sz w:val="22"/>
          <w:lang w:val="en-US" w:eastAsia="en-US"/>
          <w14:ligatures w14:val="none"/>
        </w:rPr>
      </w:pPr>
      <w:r w:rsidRPr="003B6F18">
        <w:rPr>
          <w:rFonts w:asciiTheme="minorHAnsi" w:hAnsiTheme="minorHAnsi"/>
          <w:kern w:val="0"/>
          <w:sz w:val="22"/>
          <w:lang w:val="en-US" w:eastAsia="en-US"/>
          <w14:ligatures w14:val="none"/>
        </w:rPr>
        <w:t>Support workers have a significant role in helping individuals with their daily routines and supporting their independence. Their main responsibilities include assisting with personal care, such as washing, dressing, and keeping good hygiene. They may also help with meal preparation, household tasks, and managing medication to ensure that individuals stay healthy and comfortable in their own homes. In addition to physical support, support workers provide emotional encouragement and help individuals build confidence in their abilities. They promote social inclusion by supporting people to take part in community activities and support relationships with others. Communication is a key part of the role, as support workers must listen carefully to the needs and preferences of everyone to deliver person-centre care. Support workers often work closely with nurses, social workers, and family members to create care plans that meet each person’s needs. They must also keep exact records and report any concerns to the professionals to ensure safety and high-quality care.</w:t>
      </w:r>
    </w:p>
    <w:p w14:paraId="3C98F84B" w14:textId="77777777" w:rsidR="003B6F18" w:rsidRPr="003B6F18" w:rsidRDefault="003B6F18" w:rsidP="003B6F18">
      <w:pPr>
        <w:keepNext/>
        <w:keepLines/>
        <w:spacing w:before="200" w:after="0" w:line="276" w:lineRule="auto"/>
        <w:outlineLvl w:val="1"/>
        <w:rPr>
          <w:rFonts w:asciiTheme="majorHAnsi" w:eastAsiaTheme="majorEastAsia" w:hAnsiTheme="majorHAnsi" w:cstheme="majorBidi"/>
          <w:b/>
          <w:bCs/>
          <w:color w:val="4472C4" w:themeColor="accent1"/>
          <w:kern w:val="0"/>
          <w:sz w:val="26"/>
          <w:szCs w:val="26"/>
          <w:lang w:val="en-US" w:eastAsia="en-US"/>
          <w14:ligatures w14:val="none"/>
        </w:rPr>
      </w:pPr>
      <w:r w:rsidRPr="003B6F18">
        <w:rPr>
          <w:rFonts w:asciiTheme="majorHAnsi" w:eastAsiaTheme="majorEastAsia" w:hAnsiTheme="majorHAnsi" w:cstheme="majorBidi"/>
          <w:b/>
          <w:bCs/>
          <w:color w:val="4472C4" w:themeColor="accent1"/>
          <w:kern w:val="0"/>
          <w:sz w:val="26"/>
          <w:szCs w:val="26"/>
          <w:lang w:val="en-US" w:eastAsia="en-US"/>
          <w14:ligatures w14:val="none"/>
        </w:rPr>
        <w:t>1.3 Skills and Qualities Required for the Role</w:t>
      </w:r>
    </w:p>
    <w:p w14:paraId="537A2618" w14:textId="267F2979" w:rsidR="003B6F18" w:rsidRPr="003B6F18" w:rsidRDefault="003B6F18" w:rsidP="003B6F18">
      <w:pPr>
        <w:spacing w:after="200" w:line="276" w:lineRule="auto"/>
        <w:rPr>
          <w:rFonts w:asciiTheme="minorHAnsi" w:hAnsiTheme="minorHAnsi"/>
          <w:kern w:val="0"/>
          <w:sz w:val="22"/>
          <w:lang w:val="en-US" w:eastAsia="en-US"/>
          <w14:ligatures w14:val="none"/>
        </w:rPr>
      </w:pPr>
      <w:r w:rsidRPr="003B6F18">
        <w:rPr>
          <w:rFonts w:asciiTheme="minorHAnsi" w:hAnsiTheme="minorHAnsi"/>
          <w:kern w:val="0"/>
          <w:sz w:val="22"/>
          <w:lang w:val="en-US" w:eastAsia="en-US"/>
          <w14:ligatures w14:val="none"/>
        </w:rPr>
        <w:t>Having the right skills and personal qualities is essential to being an effective support worker. Important qualities include patience, empathy, and honest communication skills. Support workers must be able to listen carefully and understand the needs and feelings of the people they support. Patience helps them to remain calm in challenging situations, while empathy allows them to build trust and positive relationships. Excellent communication skills are vital for sharing information with colleagues and ensuring that individuals receive consistent care. Support workers also need to be reliable, respectful, and able to work well as part of a team. A positive attitude, flexibility, and a willingness to learn are important for providing high-quality, person-</w:t>
      </w:r>
      <w:r w:rsidR="00C5444B" w:rsidRPr="003B6F18">
        <w:rPr>
          <w:rFonts w:asciiTheme="minorHAnsi" w:hAnsiTheme="minorHAnsi"/>
          <w:kern w:val="0"/>
          <w:sz w:val="22"/>
          <w:lang w:val="en-US" w:eastAsia="en-US"/>
          <w14:ligatures w14:val="none"/>
        </w:rPr>
        <w:t>centered</w:t>
      </w:r>
      <w:r w:rsidRPr="003B6F18">
        <w:rPr>
          <w:rFonts w:asciiTheme="minorHAnsi" w:hAnsiTheme="minorHAnsi"/>
          <w:kern w:val="0"/>
          <w:sz w:val="22"/>
          <w:lang w:val="en-US" w:eastAsia="en-US"/>
          <w14:ligatures w14:val="none"/>
        </w:rPr>
        <w:t xml:space="preserve"> support and adapting to everyone is changing needs.</w:t>
      </w:r>
    </w:p>
    <w:p w14:paraId="10144030" w14:textId="77777777" w:rsidR="003B6F18" w:rsidRPr="003B6F18" w:rsidRDefault="003B6F18" w:rsidP="003B6F18">
      <w:pPr>
        <w:keepNext/>
        <w:keepLines/>
        <w:spacing w:before="200" w:after="0" w:line="276" w:lineRule="auto"/>
        <w:outlineLvl w:val="1"/>
        <w:rPr>
          <w:rFonts w:asciiTheme="majorHAnsi" w:eastAsiaTheme="majorEastAsia" w:hAnsiTheme="majorHAnsi" w:cstheme="majorBidi"/>
          <w:b/>
          <w:bCs/>
          <w:color w:val="4472C4" w:themeColor="accent1"/>
          <w:kern w:val="0"/>
          <w:sz w:val="26"/>
          <w:szCs w:val="26"/>
          <w:lang w:val="en-US" w:eastAsia="en-US"/>
          <w14:ligatures w14:val="none"/>
        </w:rPr>
      </w:pPr>
      <w:r w:rsidRPr="003B6F18">
        <w:rPr>
          <w:rFonts w:asciiTheme="majorHAnsi" w:eastAsiaTheme="majorEastAsia" w:hAnsiTheme="majorHAnsi" w:cstheme="majorBidi"/>
          <w:b/>
          <w:bCs/>
          <w:color w:val="4472C4" w:themeColor="accent1"/>
          <w:kern w:val="0"/>
          <w:sz w:val="26"/>
          <w:szCs w:val="26"/>
          <w:lang w:val="en-US" w:eastAsia="en-US"/>
          <w14:ligatures w14:val="none"/>
        </w:rPr>
        <w:t>1.4 Strategies to Develop Skills and Improve Practice</w:t>
      </w:r>
    </w:p>
    <w:p w14:paraId="73EF2044" w14:textId="0695ABCA" w:rsidR="003B6F18" w:rsidRPr="003B6F18" w:rsidRDefault="003B6F18" w:rsidP="003B6F18">
      <w:pPr>
        <w:spacing w:after="200" w:line="276" w:lineRule="auto"/>
        <w:rPr>
          <w:rFonts w:asciiTheme="minorHAnsi" w:hAnsiTheme="minorHAnsi"/>
          <w:kern w:val="0"/>
          <w:sz w:val="22"/>
          <w:lang w:val="en-US" w:eastAsia="en-US"/>
          <w14:ligatures w14:val="none"/>
        </w:rPr>
      </w:pPr>
      <w:r w:rsidRPr="003B6F18">
        <w:rPr>
          <w:rFonts w:asciiTheme="minorHAnsi" w:hAnsiTheme="minorHAnsi"/>
          <w:kern w:val="0"/>
          <w:sz w:val="22"/>
          <w:lang w:val="en-US" w:eastAsia="en-US"/>
          <w14:ligatures w14:val="none"/>
        </w:rPr>
        <w:t xml:space="preserve">Support workers can develop their skills and improve their practice in several ways. Taking part in regular training helps them gain new knowledge about care standards, health and safety, and effective communication. Attending courses or workshops allows support workers to learn about current best practices and apply them in their daily work. Reflective practice is another important strategy. This means thinking about what went well and what could improve after each task or shift. By reflecting on experiences, support workers can find their strengths and set goals for personal development. Working with supervisors and colleagues also supports improvement. Supervision meetings offer an opportunity to discuss challenges, receive feedback, and plan further training. Continuous learning and professional development help support </w:t>
      </w:r>
      <w:r w:rsidR="00682338" w:rsidRPr="003B6F18">
        <w:rPr>
          <w:rFonts w:asciiTheme="minorHAnsi" w:hAnsiTheme="minorHAnsi"/>
          <w:kern w:val="0"/>
          <w:sz w:val="22"/>
          <w:lang w:val="en-US" w:eastAsia="en-US"/>
          <w14:ligatures w14:val="none"/>
        </w:rPr>
        <w:t>workers who</w:t>
      </w:r>
      <w:r w:rsidRPr="003B6F18">
        <w:rPr>
          <w:rFonts w:asciiTheme="minorHAnsi" w:hAnsiTheme="minorHAnsi"/>
          <w:kern w:val="0"/>
          <w:sz w:val="22"/>
          <w:lang w:val="en-US" w:eastAsia="en-US"/>
          <w14:ligatures w14:val="none"/>
        </w:rPr>
        <w:t xml:space="preserve"> keep high-quality care and meet the needs of individuals effectively.</w:t>
      </w:r>
    </w:p>
    <w:p w14:paraId="37B5BEB3" w14:textId="77777777" w:rsidR="003B6F18" w:rsidRPr="003B6F18" w:rsidRDefault="003B6F18" w:rsidP="003B6F18">
      <w:pPr>
        <w:keepNext/>
        <w:keepLines/>
        <w:spacing w:before="200" w:after="0" w:line="276" w:lineRule="auto"/>
        <w:outlineLvl w:val="1"/>
        <w:rPr>
          <w:rFonts w:asciiTheme="majorHAnsi" w:eastAsiaTheme="majorEastAsia" w:hAnsiTheme="majorHAnsi" w:cstheme="majorBidi"/>
          <w:b/>
          <w:bCs/>
          <w:color w:val="4472C4" w:themeColor="accent1"/>
          <w:kern w:val="0"/>
          <w:sz w:val="26"/>
          <w:szCs w:val="26"/>
          <w:lang w:val="en-US" w:eastAsia="en-US"/>
          <w14:ligatures w14:val="none"/>
        </w:rPr>
      </w:pPr>
      <w:r w:rsidRPr="003B6F18">
        <w:rPr>
          <w:rFonts w:asciiTheme="majorHAnsi" w:eastAsiaTheme="majorEastAsia" w:hAnsiTheme="majorHAnsi" w:cstheme="majorBidi"/>
          <w:b/>
          <w:bCs/>
          <w:color w:val="4472C4" w:themeColor="accent1"/>
          <w:kern w:val="0"/>
          <w:sz w:val="26"/>
          <w:szCs w:val="26"/>
          <w:lang w:val="en-US" w:eastAsia="en-US"/>
          <w14:ligatures w14:val="none"/>
        </w:rPr>
        <w:t>Conclusion</w:t>
      </w:r>
    </w:p>
    <w:p w14:paraId="5261A561" w14:textId="086BC8F9" w:rsidR="003B6F18" w:rsidRPr="003B6F18" w:rsidRDefault="003B6F18" w:rsidP="003B6F18">
      <w:pPr>
        <w:spacing w:after="200" w:line="276" w:lineRule="auto"/>
        <w:rPr>
          <w:rFonts w:asciiTheme="minorHAnsi" w:hAnsiTheme="minorHAnsi"/>
          <w:kern w:val="0"/>
          <w:sz w:val="22"/>
          <w:lang w:val="en-US" w:eastAsia="en-US"/>
          <w14:ligatures w14:val="none"/>
        </w:rPr>
      </w:pPr>
      <w:r w:rsidRPr="003B6F18">
        <w:rPr>
          <w:rFonts w:asciiTheme="minorHAnsi" w:hAnsiTheme="minorHAnsi"/>
          <w:kern w:val="0"/>
          <w:sz w:val="22"/>
          <w:lang w:val="en-US" w:eastAsia="en-US"/>
          <w14:ligatures w14:val="none"/>
        </w:rPr>
        <w:t>In conclusion, the role of a support worker is essential within the health and social care sector. Support workers provide practical and emotional aid to help individuals live more independently and improve their quality of life. The role requires key skills such as communication, patience, and empathy to deliver person-centered care effectively. By continuing to develop these skills through training, reflection, and teamwork, support workers can support ambitious standards of practice and make a positive difference to the people they support.</w:t>
      </w:r>
    </w:p>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1D0F2D59" w14:textId="04FD5966" w:rsidR="004552CE" w:rsidRPr="005E44B5" w:rsidRDefault="004552CE" w:rsidP="005E44B5">
      <w:pPr>
        <w:rPr>
          <w:color w:val="FF0000"/>
        </w:rPr>
      </w:pPr>
    </w:p>
    <w:sectPr w:rsidR="004552CE" w:rsidRPr="005E44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FA1519" w14:textId="77777777" w:rsidR="00B72833" w:rsidRDefault="00B72833" w:rsidP="003C7C97">
      <w:pPr>
        <w:spacing w:after="0" w:line="240" w:lineRule="auto"/>
      </w:pPr>
      <w:r>
        <w:separator/>
      </w:r>
    </w:p>
  </w:endnote>
  <w:endnote w:type="continuationSeparator" w:id="0">
    <w:p w14:paraId="5C611E66" w14:textId="77777777" w:rsidR="00B72833" w:rsidRDefault="00B72833"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AB24FC" w14:textId="77777777" w:rsidR="00B72833" w:rsidRDefault="00B72833" w:rsidP="003C7C97">
      <w:pPr>
        <w:spacing w:after="0" w:line="240" w:lineRule="auto"/>
      </w:pPr>
      <w:r>
        <w:separator/>
      </w:r>
    </w:p>
  </w:footnote>
  <w:footnote w:type="continuationSeparator" w:id="0">
    <w:p w14:paraId="783883B1" w14:textId="77777777" w:rsidR="00B72833" w:rsidRDefault="00B72833"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73B4E"/>
    <w:rsid w:val="0008238F"/>
    <w:rsid w:val="00082EC6"/>
    <w:rsid w:val="00085388"/>
    <w:rsid w:val="000D41DC"/>
    <w:rsid w:val="00125D37"/>
    <w:rsid w:val="00127C1A"/>
    <w:rsid w:val="00150D81"/>
    <w:rsid w:val="00166CEB"/>
    <w:rsid w:val="00183CB9"/>
    <w:rsid w:val="00184A9A"/>
    <w:rsid w:val="001947DF"/>
    <w:rsid w:val="001A0A83"/>
    <w:rsid w:val="001B22BB"/>
    <w:rsid w:val="001B619C"/>
    <w:rsid w:val="001D1D3C"/>
    <w:rsid w:val="002205D4"/>
    <w:rsid w:val="00222C3A"/>
    <w:rsid w:val="00226D31"/>
    <w:rsid w:val="00235AC2"/>
    <w:rsid w:val="00236401"/>
    <w:rsid w:val="002370CE"/>
    <w:rsid w:val="00242974"/>
    <w:rsid w:val="002976D4"/>
    <w:rsid w:val="002A3CE6"/>
    <w:rsid w:val="002A5577"/>
    <w:rsid w:val="002B4AA4"/>
    <w:rsid w:val="002D2715"/>
    <w:rsid w:val="002D46F6"/>
    <w:rsid w:val="002E71BA"/>
    <w:rsid w:val="002F5066"/>
    <w:rsid w:val="003003FD"/>
    <w:rsid w:val="00310245"/>
    <w:rsid w:val="00316C95"/>
    <w:rsid w:val="003458DB"/>
    <w:rsid w:val="003523D3"/>
    <w:rsid w:val="00364C35"/>
    <w:rsid w:val="00396F60"/>
    <w:rsid w:val="003A51D6"/>
    <w:rsid w:val="003B125E"/>
    <w:rsid w:val="003B2A5E"/>
    <w:rsid w:val="003B6F18"/>
    <w:rsid w:val="003C7C97"/>
    <w:rsid w:val="003D69A3"/>
    <w:rsid w:val="00406B8D"/>
    <w:rsid w:val="00410068"/>
    <w:rsid w:val="0041618E"/>
    <w:rsid w:val="0042295C"/>
    <w:rsid w:val="00426EEC"/>
    <w:rsid w:val="00433AA4"/>
    <w:rsid w:val="004466C3"/>
    <w:rsid w:val="004552CE"/>
    <w:rsid w:val="004744B1"/>
    <w:rsid w:val="00481FF7"/>
    <w:rsid w:val="00500295"/>
    <w:rsid w:val="00501AAF"/>
    <w:rsid w:val="00527AFA"/>
    <w:rsid w:val="005419DA"/>
    <w:rsid w:val="005678AC"/>
    <w:rsid w:val="005709B1"/>
    <w:rsid w:val="00572B3B"/>
    <w:rsid w:val="0057532C"/>
    <w:rsid w:val="005836D2"/>
    <w:rsid w:val="00587AA6"/>
    <w:rsid w:val="00587C58"/>
    <w:rsid w:val="005A7FD4"/>
    <w:rsid w:val="005B1A84"/>
    <w:rsid w:val="005C5099"/>
    <w:rsid w:val="005D1AF9"/>
    <w:rsid w:val="005D5457"/>
    <w:rsid w:val="005E2699"/>
    <w:rsid w:val="005E44B5"/>
    <w:rsid w:val="00612DEA"/>
    <w:rsid w:val="00614572"/>
    <w:rsid w:val="006232DF"/>
    <w:rsid w:val="00631F2E"/>
    <w:rsid w:val="006457C0"/>
    <w:rsid w:val="00652BB7"/>
    <w:rsid w:val="00661758"/>
    <w:rsid w:val="006757B9"/>
    <w:rsid w:val="0067612C"/>
    <w:rsid w:val="00676FEB"/>
    <w:rsid w:val="00682338"/>
    <w:rsid w:val="006912C4"/>
    <w:rsid w:val="006A5CFC"/>
    <w:rsid w:val="006C5138"/>
    <w:rsid w:val="006C689B"/>
    <w:rsid w:val="006E005C"/>
    <w:rsid w:val="006E6EE5"/>
    <w:rsid w:val="006F0029"/>
    <w:rsid w:val="007138EF"/>
    <w:rsid w:val="007632A9"/>
    <w:rsid w:val="00774092"/>
    <w:rsid w:val="00782830"/>
    <w:rsid w:val="0078664A"/>
    <w:rsid w:val="007B0F6D"/>
    <w:rsid w:val="007C62C3"/>
    <w:rsid w:val="007D25AA"/>
    <w:rsid w:val="007F0873"/>
    <w:rsid w:val="00805726"/>
    <w:rsid w:val="00815117"/>
    <w:rsid w:val="008520F8"/>
    <w:rsid w:val="00855F34"/>
    <w:rsid w:val="008826B6"/>
    <w:rsid w:val="008A397C"/>
    <w:rsid w:val="008B0B22"/>
    <w:rsid w:val="008C58B0"/>
    <w:rsid w:val="008C591B"/>
    <w:rsid w:val="008C6182"/>
    <w:rsid w:val="00923C5C"/>
    <w:rsid w:val="00926458"/>
    <w:rsid w:val="00933720"/>
    <w:rsid w:val="0094219D"/>
    <w:rsid w:val="00945F49"/>
    <w:rsid w:val="009554D6"/>
    <w:rsid w:val="00955B5D"/>
    <w:rsid w:val="00967C1F"/>
    <w:rsid w:val="00993D4D"/>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72833"/>
    <w:rsid w:val="00B76C39"/>
    <w:rsid w:val="00B81790"/>
    <w:rsid w:val="00B81BBC"/>
    <w:rsid w:val="00BD03D5"/>
    <w:rsid w:val="00C16B13"/>
    <w:rsid w:val="00C3215E"/>
    <w:rsid w:val="00C45272"/>
    <w:rsid w:val="00C47770"/>
    <w:rsid w:val="00C5444B"/>
    <w:rsid w:val="00C605ED"/>
    <w:rsid w:val="00C75856"/>
    <w:rsid w:val="00C85A7C"/>
    <w:rsid w:val="00C95214"/>
    <w:rsid w:val="00CC3F59"/>
    <w:rsid w:val="00CD4774"/>
    <w:rsid w:val="00D10AAF"/>
    <w:rsid w:val="00D1189A"/>
    <w:rsid w:val="00D11BB9"/>
    <w:rsid w:val="00D27540"/>
    <w:rsid w:val="00D4006B"/>
    <w:rsid w:val="00D40D7A"/>
    <w:rsid w:val="00D64A0D"/>
    <w:rsid w:val="00D750B4"/>
    <w:rsid w:val="00D81C18"/>
    <w:rsid w:val="00D82E5C"/>
    <w:rsid w:val="00D8461A"/>
    <w:rsid w:val="00D95CAF"/>
    <w:rsid w:val="00DB60B6"/>
    <w:rsid w:val="00DC1CC6"/>
    <w:rsid w:val="00DE3CC7"/>
    <w:rsid w:val="00E067A8"/>
    <w:rsid w:val="00E13924"/>
    <w:rsid w:val="00E15FD5"/>
    <w:rsid w:val="00E1725A"/>
    <w:rsid w:val="00E269D0"/>
    <w:rsid w:val="00E33758"/>
    <w:rsid w:val="00E53E5E"/>
    <w:rsid w:val="00E64325"/>
    <w:rsid w:val="00E673C5"/>
    <w:rsid w:val="00E67967"/>
    <w:rsid w:val="00E82723"/>
    <w:rsid w:val="00EA29A5"/>
    <w:rsid w:val="00EC107C"/>
    <w:rsid w:val="00EC7EBE"/>
    <w:rsid w:val="00EC7FD2"/>
    <w:rsid w:val="00ED5964"/>
    <w:rsid w:val="00F1720B"/>
    <w:rsid w:val="00F36ADC"/>
    <w:rsid w:val="00F46CC8"/>
    <w:rsid w:val="00F605C6"/>
    <w:rsid w:val="00F65A07"/>
    <w:rsid w:val="00F6785B"/>
    <w:rsid w:val="00F74674"/>
    <w:rsid w:val="00F915D6"/>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055323E5-0291-4394-800C-34452BD75B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2109a96b971f70ef48ad4e0934e8896e">
  <xsd:schema xmlns:xsd="http://www.w3.org/2001/XMLSchema" xmlns:xs="http://www.w3.org/2001/XMLSchema" xmlns:p="http://schemas.microsoft.com/office/2006/metadata/properties" xmlns:ns3="3ef5847a-e696-4fee-a2c0-6c3f87568321" targetNamespace="http://schemas.microsoft.com/office/2006/metadata/properties" ma:root="true" ma:fieldsID="0a9e90767a64acde9230301bf04f3848"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CB1BC15C-B096-4EE3-A8EF-A144DFC8B28B}">
  <ds:schemaRefs>
    <ds:schemaRef ds:uri="http://schemas.microsoft.com/sharepoint/v3/contenttype/forms"/>
  </ds:schemaRefs>
</ds:datastoreItem>
</file>

<file path=customXml/itemProps2.xml><?xml version="1.0" encoding="utf-8"?>
<ds:datastoreItem xmlns:ds="http://schemas.openxmlformats.org/officeDocument/2006/customXml" ds:itemID="{AEC525B6-A21F-9F42-811C-6C3CC25A1E66}">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0F863FC5-3E06-410D-B860-C268C0FFA00D}">
  <ds:schemaRefs>
    <ds:schemaRef ds:uri="http://schemas.microsoft.com/office/2006/metadata/contentType"/>
    <ds:schemaRef ds:uri="http://schemas.microsoft.com/office/2006/metadata/properties/metaAttributes"/>
    <ds:schemaRef ds:uri="http://www.w3.org/2000/xmlns/"/>
    <ds:schemaRef ds:uri="http://www.w3.org/2001/XMLSchema"/>
    <ds:schemaRef ds:uri="3ef5847a-e696-4fee-a2c0-6c3f87568321"/>
  </ds:schemaRefs>
</ds:datastoreItem>
</file>

<file path=customXml/itemProps4.xml><?xml version="1.0" encoding="utf-8"?>
<ds:datastoreItem xmlns:ds="http://schemas.openxmlformats.org/officeDocument/2006/customXml" ds:itemID="{9F2E51E7-F510-46B8-984E-0D76C1B92853}">
  <ds:schemaRefs>
    <ds:schemaRef ds:uri="http://schemas.microsoft.com/office/2006/metadata/properties"/>
    <ds:schemaRef ds:uri="http://www.w3.org/2000/xmlns/"/>
    <ds:schemaRef ds:uri="3ef5847a-e696-4fee-a2c0-6c3f87568321"/>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Pages>
  <Words>630</Words>
  <Characters>3593</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4215</CharactersWithSpaces>
  <SharedDoc>false</SharedDoc>
  <HLinks>
    <vt:vector size="36" baseType="variant">
      <vt:variant>
        <vt:i4>1376309</vt:i4>
      </vt:variant>
      <vt:variant>
        <vt:i4>32</vt:i4>
      </vt:variant>
      <vt:variant>
        <vt:i4>0</vt:i4>
      </vt:variant>
      <vt:variant>
        <vt:i4>5</vt:i4>
      </vt:variant>
      <vt:variant>
        <vt:lpwstr/>
      </vt:variant>
      <vt:variant>
        <vt:lpwstr>_Toc212100522</vt:lpwstr>
      </vt:variant>
      <vt:variant>
        <vt:i4>1376309</vt:i4>
      </vt:variant>
      <vt:variant>
        <vt:i4>26</vt:i4>
      </vt:variant>
      <vt:variant>
        <vt:i4>0</vt:i4>
      </vt:variant>
      <vt:variant>
        <vt:i4>5</vt:i4>
      </vt:variant>
      <vt:variant>
        <vt:lpwstr/>
      </vt:variant>
      <vt:variant>
        <vt:lpwstr>_Toc212100521</vt:lpwstr>
      </vt:variant>
      <vt:variant>
        <vt:i4>1376309</vt:i4>
      </vt:variant>
      <vt:variant>
        <vt:i4>20</vt:i4>
      </vt:variant>
      <vt:variant>
        <vt:i4>0</vt:i4>
      </vt:variant>
      <vt:variant>
        <vt:i4>5</vt:i4>
      </vt:variant>
      <vt:variant>
        <vt:lpwstr/>
      </vt:variant>
      <vt:variant>
        <vt:lpwstr>_Toc212100520</vt:lpwstr>
      </vt:variant>
      <vt:variant>
        <vt:i4>1441845</vt:i4>
      </vt:variant>
      <vt:variant>
        <vt:i4>14</vt:i4>
      </vt:variant>
      <vt:variant>
        <vt:i4>0</vt:i4>
      </vt:variant>
      <vt:variant>
        <vt:i4>5</vt:i4>
      </vt:variant>
      <vt:variant>
        <vt:lpwstr/>
      </vt:variant>
      <vt:variant>
        <vt:lpwstr>_Toc212100519</vt:lpwstr>
      </vt:variant>
      <vt:variant>
        <vt:i4>1441845</vt:i4>
      </vt:variant>
      <vt:variant>
        <vt:i4>8</vt:i4>
      </vt:variant>
      <vt:variant>
        <vt:i4>0</vt:i4>
      </vt:variant>
      <vt:variant>
        <vt:i4>5</vt:i4>
      </vt:variant>
      <vt:variant>
        <vt:lpwstr/>
      </vt:variant>
      <vt:variant>
        <vt:lpwstr>_Toc212100518</vt:lpwstr>
      </vt:variant>
      <vt:variant>
        <vt:i4>1441845</vt:i4>
      </vt:variant>
      <vt:variant>
        <vt:i4>2</vt:i4>
      </vt:variant>
      <vt:variant>
        <vt:i4>0</vt:i4>
      </vt:variant>
      <vt:variant>
        <vt:i4>5</vt:i4>
      </vt:variant>
      <vt:variant>
        <vt:lpwstr/>
      </vt:variant>
      <vt:variant>
        <vt:lpwstr>_Toc212100517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Isaac Nae (2511007)</cp:lastModifiedBy>
  <cp:revision>11</cp:revision>
  <dcterms:created xsi:type="dcterms:W3CDTF">2025-06-26T21:37:00Z</dcterms:created>
  <dcterms:modified xsi:type="dcterms:W3CDTF">2025-11-07T14:10:00Z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0x010100388A3138619E1D4F8EE743C5DD485012</vt:lpwstr>
  </property>
</Properties>
</file>