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B4AFDC7" w14:textId="71A4CC3C" w:rsidR="009618CE" w:rsidRPr="00B140FE" w:rsidRDefault="00E641F5" w:rsidP="00167917">
      <w:r w:rsidRPr="00B140FE">
        <w:rPr>
          <w:noProof/>
        </w:rPr>
        <w:drawing>
          <wp:inline distT="0" distB="0" distL="0" distR="0" wp14:anchorId="1EEE4C01" wp14:editId="10EA8DB5">
            <wp:extent cx="2266748" cy="1133374"/>
            <wp:effectExtent l="0" t="0" r="635" b="0"/>
            <wp:docPr id="1973008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1959" cy="1150979"/>
                    </a:xfrm>
                    <a:prstGeom prst="rect">
                      <a:avLst/>
                    </a:prstGeom>
                    <a:noFill/>
                  </pic:spPr>
                </pic:pic>
              </a:graphicData>
            </a:graphic>
          </wp:inline>
        </w:drawing>
      </w:r>
    </w:p>
    <w:p w14:paraId="660F88C0" w14:textId="77777777" w:rsidR="00016ACA" w:rsidRDefault="00016ACA" w:rsidP="000E37BA">
      <w:pPr>
        <w:pStyle w:val="s5"/>
        <w:spacing w:before="0" w:beforeAutospacing="0" w:after="0" w:afterAutospacing="0"/>
        <w:jc w:val="center"/>
        <w:rPr>
          <w:rFonts w:ascii="-webkit-standard" w:hAnsi="-webkit-standard"/>
          <w:b/>
          <w:bCs/>
          <w:i/>
          <w:iCs/>
          <w:color w:val="000000"/>
          <w:sz w:val="21"/>
          <w:szCs w:val="21"/>
        </w:rPr>
      </w:pPr>
      <w:r>
        <w:rPr>
          <w:rStyle w:val="bumpedfont15"/>
          <w:rFonts w:ascii="Arial" w:hAnsi="Arial" w:cs="Arial"/>
          <w:b/>
          <w:bCs/>
          <w:i/>
          <w:iCs/>
          <w:color w:val="000000"/>
          <w:sz w:val="32"/>
          <w:szCs w:val="32"/>
        </w:rPr>
        <w:t>Certificate in higher education business skills</w:t>
      </w:r>
      <w:r>
        <w:rPr>
          <w:rStyle w:val="apple-converted-space"/>
          <w:rFonts w:ascii="Arial" w:hAnsi="Arial" w:cs="Arial"/>
          <w:b/>
          <w:bCs/>
          <w:i/>
          <w:iCs/>
          <w:color w:val="000000"/>
          <w:sz w:val="32"/>
          <w:szCs w:val="32"/>
        </w:rPr>
        <w:t> </w:t>
      </w:r>
    </w:p>
    <w:p w14:paraId="7CFE2DE0" w14:textId="77777777" w:rsidR="00016ACA" w:rsidRDefault="00016ACA" w:rsidP="000E37BA">
      <w:pPr>
        <w:pStyle w:val="s5"/>
        <w:spacing w:before="0" w:beforeAutospacing="0" w:after="0" w:afterAutospacing="0"/>
        <w:jc w:val="center"/>
        <w:rPr>
          <w:rFonts w:ascii="-webkit-standard" w:hAnsi="-webkit-standard"/>
          <w:b/>
          <w:bCs/>
          <w:i/>
          <w:iCs/>
          <w:color w:val="000000"/>
          <w:sz w:val="21"/>
          <w:szCs w:val="21"/>
        </w:rPr>
      </w:pPr>
      <w:r>
        <w:rPr>
          <w:rStyle w:val="bumpedfont15"/>
          <w:rFonts w:ascii="Arial" w:hAnsi="Arial" w:cs="Arial"/>
          <w:b/>
          <w:bCs/>
          <w:i/>
          <w:iCs/>
          <w:color w:val="000000"/>
          <w:sz w:val="32"/>
          <w:szCs w:val="32"/>
        </w:rPr>
        <w:t>LCLM4006</w:t>
      </w:r>
      <w:r>
        <w:rPr>
          <w:rStyle w:val="apple-converted-space"/>
          <w:rFonts w:ascii="Arial" w:hAnsi="Arial" w:cs="Arial"/>
          <w:b/>
          <w:bCs/>
          <w:i/>
          <w:iCs/>
          <w:color w:val="000000"/>
          <w:sz w:val="32"/>
          <w:szCs w:val="32"/>
        </w:rPr>
        <w:t> </w:t>
      </w:r>
      <w:r>
        <w:rPr>
          <w:rStyle w:val="bumpedfont15"/>
          <w:rFonts w:ascii="Arial" w:hAnsi="Arial" w:cs="Arial"/>
          <w:b/>
          <w:bCs/>
          <w:i/>
          <w:iCs/>
          <w:color w:val="000000"/>
          <w:sz w:val="32"/>
          <w:szCs w:val="32"/>
        </w:rPr>
        <w:t>enterprise and entrepreneur</w:t>
      </w:r>
      <w:r>
        <w:rPr>
          <w:rStyle w:val="apple-converted-space"/>
          <w:rFonts w:ascii="Arial" w:hAnsi="Arial" w:cs="Arial"/>
          <w:b/>
          <w:bCs/>
          <w:i/>
          <w:iCs/>
          <w:color w:val="000000"/>
          <w:sz w:val="32"/>
          <w:szCs w:val="32"/>
        </w:rPr>
        <w:t> </w:t>
      </w:r>
    </w:p>
    <w:p w14:paraId="3E32DB71" w14:textId="77777777" w:rsidR="00016ACA" w:rsidRDefault="00016ACA" w:rsidP="000E37BA">
      <w:pPr>
        <w:pStyle w:val="s5"/>
        <w:spacing w:before="0" w:beforeAutospacing="0" w:after="0" w:afterAutospacing="0"/>
        <w:jc w:val="center"/>
        <w:rPr>
          <w:rFonts w:ascii="-webkit-standard" w:hAnsi="-webkit-standard"/>
          <w:b/>
          <w:bCs/>
          <w:i/>
          <w:iCs/>
          <w:color w:val="000000"/>
          <w:sz w:val="21"/>
          <w:szCs w:val="21"/>
        </w:rPr>
      </w:pPr>
      <w:r>
        <w:rPr>
          <w:rStyle w:val="bumpedfont15"/>
          <w:rFonts w:ascii="Arial" w:hAnsi="Arial" w:cs="Arial"/>
          <w:b/>
          <w:bCs/>
          <w:i/>
          <w:iCs/>
          <w:color w:val="000000"/>
          <w:sz w:val="32"/>
          <w:szCs w:val="32"/>
        </w:rPr>
        <w:t>Task 1 individual written business plan</w:t>
      </w:r>
      <w:r>
        <w:rPr>
          <w:rStyle w:val="apple-converted-space"/>
          <w:rFonts w:ascii="Arial" w:hAnsi="Arial" w:cs="Arial"/>
          <w:b/>
          <w:bCs/>
          <w:i/>
          <w:iCs/>
          <w:color w:val="000000"/>
          <w:sz w:val="32"/>
          <w:szCs w:val="32"/>
        </w:rPr>
        <w:t> </w:t>
      </w:r>
    </w:p>
    <w:p w14:paraId="40195BA3" w14:textId="77777777" w:rsidR="00016ACA" w:rsidRDefault="00016ACA" w:rsidP="000E37BA">
      <w:pPr>
        <w:pStyle w:val="s5"/>
        <w:spacing w:before="0" w:beforeAutospacing="0" w:after="0" w:afterAutospacing="0"/>
        <w:jc w:val="center"/>
        <w:rPr>
          <w:rFonts w:ascii="-webkit-standard" w:hAnsi="-webkit-standard"/>
          <w:b/>
          <w:bCs/>
          <w:i/>
          <w:iCs/>
          <w:color w:val="000000"/>
          <w:sz w:val="21"/>
          <w:szCs w:val="21"/>
        </w:rPr>
      </w:pPr>
      <w:r>
        <w:rPr>
          <w:rStyle w:val="bumpedfont15"/>
          <w:rFonts w:ascii="Arial" w:hAnsi="Arial" w:cs="Arial"/>
          <w:b/>
          <w:bCs/>
          <w:i/>
          <w:iCs/>
          <w:color w:val="000000"/>
          <w:sz w:val="32"/>
          <w:szCs w:val="32"/>
        </w:rPr>
        <w:t>Chung lai</w:t>
      </w:r>
      <w:r>
        <w:rPr>
          <w:rStyle w:val="apple-converted-space"/>
          <w:rFonts w:ascii="Arial" w:hAnsi="Arial" w:cs="Arial"/>
          <w:b/>
          <w:bCs/>
          <w:i/>
          <w:iCs/>
          <w:color w:val="000000"/>
          <w:sz w:val="32"/>
          <w:szCs w:val="32"/>
        </w:rPr>
        <w:t> </w:t>
      </w:r>
      <w:r>
        <w:rPr>
          <w:rStyle w:val="bumpedfont15"/>
          <w:rFonts w:ascii="Arial" w:hAnsi="Arial" w:cs="Arial"/>
          <w:b/>
          <w:bCs/>
          <w:i/>
          <w:iCs/>
          <w:color w:val="000000"/>
          <w:sz w:val="32"/>
          <w:szCs w:val="32"/>
        </w:rPr>
        <w:t>Johnny wan</w:t>
      </w:r>
      <w:r>
        <w:rPr>
          <w:rStyle w:val="apple-converted-space"/>
          <w:rFonts w:ascii="Arial" w:hAnsi="Arial" w:cs="Arial"/>
          <w:b/>
          <w:bCs/>
          <w:i/>
          <w:iCs/>
          <w:color w:val="000000"/>
          <w:sz w:val="32"/>
          <w:szCs w:val="32"/>
        </w:rPr>
        <w:t> </w:t>
      </w:r>
    </w:p>
    <w:p w14:paraId="27DD5109" w14:textId="77777777" w:rsidR="00016ACA" w:rsidRDefault="00016ACA" w:rsidP="000E37BA">
      <w:pPr>
        <w:pStyle w:val="s5"/>
        <w:spacing w:before="0" w:beforeAutospacing="0" w:after="0" w:afterAutospacing="0"/>
        <w:jc w:val="center"/>
        <w:rPr>
          <w:rFonts w:ascii="-webkit-standard" w:hAnsi="-webkit-standard"/>
          <w:b/>
          <w:bCs/>
          <w:i/>
          <w:iCs/>
          <w:color w:val="000000"/>
          <w:sz w:val="21"/>
          <w:szCs w:val="21"/>
        </w:rPr>
      </w:pPr>
      <w:r>
        <w:rPr>
          <w:rStyle w:val="bumpedfont15"/>
          <w:rFonts w:ascii="Arial" w:hAnsi="Arial" w:cs="Arial"/>
          <w:b/>
          <w:bCs/>
          <w:i/>
          <w:iCs/>
          <w:color w:val="000000"/>
          <w:sz w:val="32"/>
          <w:szCs w:val="32"/>
        </w:rPr>
        <w:t>Vanesa brenkacova</w:t>
      </w:r>
      <w:r>
        <w:rPr>
          <w:rStyle w:val="apple-converted-space"/>
          <w:rFonts w:ascii="Arial" w:hAnsi="Arial" w:cs="Arial"/>
          <w:b/>
          <w:bCs/>
          <w:i/>
          <w:iCs/>
          <w:color w:val="000000"/>
          <w:sz w:val="32"/>
          <w:szCs w:val="32"/>
        </w:rPr>
        <w:t> </w:t>
      </w:r>
    </w:p>
    <w:p w14:paraId="707A916C" w14:textId="77777777" w:rsidR="00016ACA" w:rsidRDefault="00016ACA" w:rsidP="000E37BA">
      <w:pPr>
        <w:pStyle w:val="s7"/>
        <w:spacing w:before="0" w:beforeAutospacing="0" w:after="0" w:afterAutospacing="0"/>
        <w:jc w:val="center"/>
        <w:rPr>
          <w:rFonts w:ascii="-webkit-standard" w:hAnsi="-webkit-standard"/>
          <w:color w:val="000000"/>
          <w:sz w:val="27"/>
          <w:szCs w:val="27"/>
        </w:rPr>
      </w:pPr>
      <w:r>
        <w:rPr>
          <w:rStyle w:val="bumpedfont15"/>
          <w:rFonts w:ascii="Arial" w:hAnsi="Arial" w:cs="Arial"/>
          <w:b/>
          <w:bCs/>
          <w:i/>
          <w:iCs/>
          <w:color w:val="000000"/>
          <w:sz w:val="32"/>
          <w:szCs w:val="32"/>
        </w:rPr>
        <w:t>2440610</w:t>
      </w:r>
    </w:p>
    <w:p w14:paraId="382C2740" w14:textId="77BE329D" w:rsidR="00B36101" w:rsidRPr="00B140FE" w:rsidRDefault="00B36101" w:rsidP="00BA3B44">
      <w:pPr>
        <w:jc w:val="center"/>
      </w:pPr>
      <w:r w:rsidRPr="00B140FE">
        <w:br w:type="page"/>
      </w:r>
    </w:p>
    <w:p w14:paraId="5D49CCF5" w14:textId="47F55591" w:rsidR="00B36101" w:rsidRPr="00B140FE" w:rsidRDefault="00B36101" w:rsidP="00B36101">
      <w:pPr>
        <w:pStyle w:val="Heading1"/>
      </w:pPr>
      <w:bookmarkStart w:id="0" w:name="_Toc240497124"/>
      <w:r w:rsidRPr="00B140FE">
        <w:t>Executive Summary</w:t>
      </w:r>
      <w:bookmarkEnd w:id="0"/>
    </w:p>
    <w:p w14:paraId="56A8A6E5" w14:textId="2F26C658" w:rsidR="00B36101" w:rsidRPr="00B140FE" w:rsidRDefault="00B36101" w:rsidP="00B36101">
      <w:r w:rsidRPr="00B140FE">
        <w:t>EcoEvent UK is a proposed Sustainable Event Planning and Management company that delivers professionally managed, environmentally friendly events for individuals, businesses and community organisations based in the UK. The company will adapt to the increasing demand for memorable events that cause a minimum amount of waste. It will offer a range of services</w:t>
      </w:r>
      <w:r w:rsidR="00E96FD1" w:rsidRPr="00B140FE">
        <w:t>,</w:t>
      </w:r>
      <w:r w:rsidRPr="00B140FE">
        <w:t xml:space="preserve"> at the heart of which are planning services for weddings and private events, corporate events, networking events, community events and full event coordination.</w:t>
      </w:r>
      <w:r w:rsidR="002D2A4A" w:rsidRPr="00B140FE">
        <w:t xml:space="preserve"> </w:t>
      </w:r>
      <w:r w:rsidRPr="00B140FE">
        <w:t xml:space="preserve">EcoEvent UK will stand out by </w:t>
      </w:r>
      <w:r w:rsidR="00E96FD1" w:rsidRPr="00B140FE">
        <w:t>its</w:t>
      </w:r>
      <w:r w:rsidRPr="00B140FE">
        <w:t xml:space="preserve"> sustainable event-management model</w:t>
      </w:r>
      <w:r w:rsidR="00E96FD1" w:rsidRPr="00B140FE">
        <w:t>,</w:t>
      </w:r>
      <w:r w:rsidRPr="00B140FE">
        <w:t xml:space="preserve"> which will include professional event planning, the use of re-usable décor, digital invitations, reductions in waste, recycling, sustainable catering options and working with local suppliers. This will give them a unique USP – a professionally managed event that combines sustainability with quality and customer experience.</w:t>
      </w:r>
      <w:r w:rsidR="00E96FD1" w:rsidRPr="00B140FE">
        <w:t xml:space="preserve"> </w:t>
      </w:r>
      <w:r w:rsidRPr="00B140FE">
        <w:t>The business will cater for the majority of the customer base that takes their green values seriously</w:t>
      </w:r>
      <w:r w:rsidR="00E96FD1" w:rsidRPr="00B140FE">
        <w:t>:</w:t>
      </w:r>
      <w:r w:rsidRPr="00B140FE">
        <w:t xml:space="preserve"> couples, SMEs and organisations who are looking for a reliable event-management company. Customers will be directed via a professionally designed website, social-media marketing, digital content, referrals and partnerships with venues and local event suppliers. Initial </w:t>
      </w:r>
      <w:r w:rsidR="002D2A4A" w:rsidRPr="00B140FE">
        <w:t>start-up</w:t>
      </w:r>
      <w:r w:rsidRPr="00B140FE">
        <w:t xml:space="preserve"> expenses of around £15,000 will cover business establishment, insurance, website development, branding, marketing, software and equipment</w:t>
      </w:r>
      <w:r w:rsidR="002D2A4A" w:rsidRPr="00B140FE">
        <w:t>,</w:t>
      </w:r>
      <w:r w:rsidRPr="00B140FE">
        <w:t xml:space="preserve"> and initial operating costs. The ultimate goal of EcoEvent UK is to build a recognisable sustainable-event brand and look to gradually grow this service across the UK.</w:t>
      </w:r>
    </w:p>
    <w:p w14:paraId="7FC38975" w14:textId="77777777" w:rsidR="00B66E5D" w:rsidRDefault="00B36101">
      <w:pPr>
        <w:spacing w:after="160" w:line="278" w:lineRule="auto"/>
        <w:jc w:val="left"/>
      </w:pPr>
      <w:r w:rsidRPr="00B140FE">
        <w:br w:type="page"/>
      </w:r>
    </w:p>
    <w:sdt>
      <w:sdtPr>
        <w:rPr>
          <w:rFonts w:ascii="Arial" w:eastAsiaTheme="minorHAnsi" w:hAnsi="Arial" w:cstheme="minorBidi"/>
          <w:color w:val="auto"/>
          <w:kern w:val="2"/>
          <w:sz w:val="24"/>
          <w:szCs w:val="24"/>
          <w:lang w:val="en-GB"/>
          <w14:ligatures w14:val="standardContextual"/>
        </w:rPr>
        <w:id w:val="1640996053"/>
        <w:docPartObj>
          <w:docPartGallery w:val="Table of Contents"/>
          <w:docPartUnique/>
        </w:docPartObj>
      </w:sdtPr>
      <w:sdtEndPr>
        <w:rPr>
          <w:b/>
          <w:bCs/>
          <w:noProof/>
        </w:rPr>
      </w:sdtEndPr>
      <w:sdtContent>
        <w:p w14:paraId="0B7D4086" w14:textId="6FDA830A" w:rsidR="00B66E5D" w:rsidRPr="00B66E5D" w:rsidRDefault="00B66E5D">
          <w:pPr>
            <w:pStyle w:val="TOCHeading"/>
            <w:rPr>
              <w:rFonts w:ascii="Times New Roman" w:hAnsi="Times New Roman" w:cs="Times New Roman"/>
              <w:b/>
              <w:bCs/>
            </w:rPr>
          </w:pPr>
          <w:r w:rsidRPr="00B66E5D">
            <w:rPr>
              <w:rFonts w:ascii="Times New Roman" w:hAnsi="Times New Roman" w:cs="Times New Roman"/>
              <w:b/>
              <w:bCs/>
            </w:rPr>
            <w:t>Table of Contents</w:t>
          </w:r>
        </w:p>
        <w:p w14:paraId="21090E60" w14:textId="445E3271" w:rsidR="00B66E5D" w:rsidRDefault="00B66E5D">
          <w:pPr>
            <w:pStyle w:val="TOC1"/>
            <w:tabs>
              <w:tab w:val="right" w:leader="dot" w:pos="9350"/>
            </w:tabs>
            <w:rPr>
              <w:noProof/>
            </w:rPr>
          </w:pPr>
          <w:r>
            <w:fldChar w:fldCharType="begin"/>
          </w:r>
          <w:r>
            <w:instrText xml:space="preserve"> TOC \o "1-3" \h \z \u </w:instrText>
          </w:r>
          <w:r>
            <w:fldChar w:fldCharType="separate"/>
          </w:r>
          <w:hyperlink w:anchor="_Toc240497124" w:history="1">
            <w:r w:rsidRPr="00C45D74">
              <w:rPr>
                <w:rStyle w:val="Hyperlink"/>
                <w:noProof/>
              </w:rPr>
              <w:t>Executive Summary</w:t>
            </w:r>
            <w:r>
              <w:rPr>
                <w:noProof/>
                <w:webHidden/>
              </w:rPr>
              <w:tab/>
            </w:r>
            <w:r>
              <w:rPr>
                <w:noProof/>
                <w:webHidden/>
              </w:rPr>
              <w:fldChar w:fldCharType="begin"/>
            </w:r>
            <w:r>
              <w:rPr>
                <w:noProof/>
                <w:webHidden/>
              </w:rPr>
              <w:instrText xml:space="preserve"> PAGEREF _Toc240497124 \h </w:instrText>
            </w:r>
            <w:r>
              <w:rPr>
                <w:noProof/>
                <w:webHidden/>
              </w:rPr>
            </w:r>
            <w:r>
              <w:rPr>
                <w:noProof/>
                <w:webHidden/>
              </w:rPr>
              <w:fldChar w:fldCharType="separate"/>
            </w:r>
            <w:r>
              <w:rPr>
                <w:noProof/>
                <w:webHidden/>
              </w:rPr>
              <w:t>2</w:t>
            </w:r>
            <w:r>
              <w:rPr>
                <w:noProof/>
                <w:webHidden/>
              </w:rPr>
              <w:fldChar w:fldCharType="end"/>
            </w:r>
          </w:hyperlink>
        </w:p>
        <w:p w14:paraId="73793497" w14:textId="6A5306AF" w:rsidR="00B66E5D" w:rsidRDefault="00B66E5D">
          <w:pPr>
            <w:pStyle w:val="TOC1"/>
            <w:tabs>
              <w:tab w:val="right" w:leader="dot" w:pos="9350"/>
            </w:tabs>
            <w:rPr>
              <w:noProof/>
            </w:rPr>
          </w:pPr>
          <w:hyperlink w:anchor="_Toc240497125" w:history="1">
            <w:r w:rsidRPr="00C45D74">
              <w:rPr>
                <w:rStyle w:val="Hyperlink"/>
                <w:noProof/>
              </w:rPr>
              <w:t>1. Overview of the Business Idea</w:t>
            </w:r>
            <w:r>
              <w:rPr>
                <w:noProof/>
                <w:webHidden/>
              </w:rPr>
              <w:tab/>
            </w:r>
            <w:r>
              <w:rPr>
                <w:noProof/>
                <w:webHidden/>
              </w:rPr>
              <w:fldChar w:fldCharType="begin"/>
            </w:r>
            <w:r>
              <w:rPr>
                <w:noProof/>
                <w:webHidden/>
              </w:rPr>
              <w:instrText xml:space="preserve"> PAGEREF _Toc240497125 \h </w:instrText>
            </w:r>
            <w:r>
              <w:rPr>
                <w:noProof/>
                <w:webHidden/>
              </w:rPr>
            </w:r>
            <w:r>
              <w:rPr>
                <w:noProof/>
                <w:webHidden/>
              </w:rPr>
              <w:fldChar w:fldCharType="separate"/>
            </w:r>
            <w:r>
              <w:rPr>
                <w:noProof/>
                <w:webHidden/>
              </w:rPr>
              <w:t>4</w:t>
            </w:r>
            <w:r>
              <w:rPr>
                <w:noProof/>
                <w:webHidden/>
              </w:rPr>
              <w:fldChar w:fldCharType="end"/>
            </w:r>
          </w:hyperlink>
        </w:p>
        <w:p w14:paraId="0BE37C25" w14:textId="08FA2BF0" w:rsidR="00B66E5D" w:rsidRDefault="00B66E5D">
          <w:pPr>
            <w:pStyle w:val="TOC2"/>
            <w:tabs>
              <w:tab w:val="right" w:leader="dot" w:pos="9350"/>
            </w:tabs>
            <w:rPr>
              <w:noProof/>
            </w:rPr>
          </w:pPr>
          <w:hyperlink w:anchor="_Toc240497126" w:history="1">
            <w:r w:rsidRPr="00C45D74">
              <w:rPr>
                <w:rStyle w:val="Hyperlink"/>
                <w:noProof/>
              </w:rPr>
              <w:t>1.1 Business Concept and Services</w:t>
            </w:r>
            <w:r>
              <w:rPr>
                <w:noProof/>
                <w:webHidden/>
              </w:rPr>
              <w:tab/>
            </w:r>
            <w:r>
              <w:rPr>
                <w:noProof/>
                <w:webHidden/>
              </w:rPr>
              <w:fldChar w:fldCharType="begin"/>
            </w:r>
            <w:r>
              <w:rPr>
                <w:noProof/>
                <w:webHidden/>
              </w:rPr>
              <w:instrText xml:space="preserve"> PAGEREF _Toc240497126 \h </w:instrText>
            </w:r>
            <w:r>
              <w:rPr>
                <w:noProof/>
                <w:webHidden/>
              </w:rPr>
            </w:r>
            <w:r>
              <w:rPr>
                <w:noProof/>
                <w:webHidden/>
              </w:rPr>
              <w:fldChar w:fldCharType="separate"/>
            </w:r>
            <w:r>
              <w:rPr>
                <w:noProof/>
                <w:webHidden/>
              </w:rPr>
              <w:t>4</w:t>
            </w:r>
            <w:r>
              <w:rPr>
                <w:noProof/>
                <w:webHidden/>
              </w:rPr>
              <w:fldChar w:fldCharType="end"/>
            </w:r>
          </w:hyperlink>
        </w:p>
        <w:p w14:paraId="311E5183" w14:textId="08858D12" w:rsidR="00B66E5D" w:rsidRDefault="00B66E5D">
          <w:pPr>
            <w:pStyle w:val="TOC2"/>
            <w:tabs>
              <w:tab w:val="right" w:leader="dot" w:pos="9350"/>
            </w:tabs>
            <w:rPr>
              <w:noProof/>
            </w:rPr>
          </w:pPr>
          <w:hyperlink w:anchor="_Toc240497127" w:history="1">
            <w:r w:rsidRPr="00C45D74">
              <w:rPr>
                <w:rStyle w:val="Hyperlink"/>
                <w:noProof/>
              </w:rPr>
              <w:t>1.2 Target Customers and USP</w:t>
            </w:r>
            <w:r>
              <w:rPr>
                <w:noProof/>
                <w:webHidden/>
              </w:rPr>
              <w:tab/>
            </w:r>
            <w:r>
              <w:rPr>
                <w:noProof/>
                <w:webHidden/>
              </w:rPr>
              <w:fldChar w:fldCharType="begin"/>
            </w:r>
            <w:r>
              <w:rPr>
                <w:noProof/>
                <w:webHidden/>
              </w:rPr>
              <w:instrText xml:space="preserve"> PAGEREF _Toc240497127 \h </w:instrText>
            </w:r>
            <w:r>
              <w:rPr>
                <w:noProof/>
                <w:webHidden/>
              </w:rPr>
            </w:r>
            <w:r>
              <w:rPr>
                <w:noProof/>
                <w:webHidden/>
              </w:rPr>
              <w:fldChar w:fldCharType="separate"/>
            </w:r>
            <w:r>
              <w:rPr>
                <w:noProof/>
                <w:webHidden/>
              </w:rPr>
              <w:t>4</w:t>
            </w:r>
            <w:r>
              <w:rPr>
                <w:noProof/>
                <w:webHidden/>
              </w:rPr>
              <w:fldChar w:fldCharType="end"/>
            </w:r>
          </w:hyperlink>
        </w:p>
        <w:p w14:paraId="7329DFA9" w14:textId="36DDACB2" w:rsidR="00B66E5D" w:rsidRDefault="00B66E5D">
          <w:pPr>
            <w:pStyle w:val="TOC2"/>
            <w:tabs>
              <w:tab w:val="right" w:leader="dot" w:pos="9350"/>
            </w:tabs>
            <w:rPr>
              <w:noProof/>
            </w:rPr>
          </w:pPr>
          <w:hyperlink w:anchor="_Toc240497128" w:history="1">
            <w:r w:rsidRPr="00C45D74">
              <w:rPr>
                <w:rStyle w:val="Hyperlink"/>
                <w:noProof/>
              </w:rPr>
              <w:t>1.3 Sustainability and Community Support</w:t>
            </w:r>
            <w:r>
              <w:rPr>
                <w:noProof/>
                <w:webHidden/>
              </w:rPr>
              <w:tab/>
            </w:r>
            <w:r>
              <w:rPr>
                <w:noProof/>
                <w:webHidden/>
              </w:rPr>
              <w:fldChar w:fldCharType="begin"/>
            </w:r>
            <w:r>
              <w:rPr>
                <w:noProof/>
                <w:webHidden/>
              </w:rPr>
              <w:instrText xml:space="preserve"> PAGEREF _Toc240497128 \h </w:instrText>
            </w:r>
            <w:r>
              <w:rPr>
                <w:noProof/>
                <w:webHidden/>
              </w:rPr>
            </w:r>
            <w:r>
              <w:rPr>
                <w:noProof/>
                <w:webHidden/>
              </w:rPr>
              <w:fldChar w:fldCharType="separate"/>
            </w:r>
            <w:r>
              <w:rPr>
                <w:noProof/>
                <w:webHidden/>
              </w:rPr>
              <w:t>4</w:t>
            </w:r>
            <w:r>
              <w:rPr>
                <w:noProof/>
                <w:webHidden/>
              </w:rPr>
              <w:fldChar w:fldCharType="end"/>
            </w:r>
          </w:hyperlink>
        </w:p>
        <w:p w14:paraId="287644C4" w14:textId="64444935" w:rsidR="00B66E5D" w:rsidRDefault="00B66E5D">
          <w:pPr>
            <w:pStyle w:val="TOC2"/>
            <w:tabs>
              <w:tab w:val="right" w:leader="dot" w:pos="9350"/>
            </w:tabs>
            <w:rPr>
              <w:noProof/>
            </w:rPr>
          </w:pPr>
          <w:hyperlink w:anchor="_Toc240497129" w:history="1">
            <w:r w:rsidRPr="00C45D74">
              <w:rPr>
                <w:rStyle w:val="Hyperlink"/>
                <w:noProof/>
              </w:rPr>
              <w:t>1.4 Legal Format</w:t>
            </w:r>
            <w:r>
              <w:rPr>
                <w:noProof/>
                <w:webHidden/>
              </w:rPr>
              <w:tab/>
            </w:r>
            <w:r>
              <w:rPr>
                <w:noProof/>
                <w:webHidden/>
              </w:rPr>
              <w:fldChar w:fldCharType="begin"/>
            </w:r>
            <w:r>
              <w:rPr>
                <w:noProof/>
                <w:webHidden/>
              </w:rPr>
              <w:instrText xml:space="preserve"> PAGEREF _Toc240497129 \h </w:instrText>
            </w:r>
            <w:r>
              <w:rPr>
                <w:noProof/>
                <w:webHidden/>
              </w:rPr>
            </w:r>
            <w:r>
              <w:rPr>
                <w:noProof/>
                <w:webHidden/>
              </w:rPr>
              <w:fldChar w:fldCharType="separate"/>
            </w:r>
            <w:r>
              <w:rPr>
                <w:noProof/>
                <w:webHidden/>
              </w:rPr>
              <w:t>4</w:t>
            </w:r>
            <w:r>
              <w:rPr>
                <w:noProof/>
                <w:webHidden/>
              </w:rPr>
              <w:fldChar w:fldCharType="end"/>
            </w:r>
          </w:hyperlink>
        </w:p>
        <w:p w14:paraId="5C38DC1B" w14:textId="2567562E" w:rsidR="00B66E5D" w:rsidRDefault="00B66E5D">
          <w:pPr>
            <w:pStyle w:val="TOC2"/>
            <w:tabs>
              <w:tab w:val="right" w:leader="dot" w:pos="9350"/>
            </w:tabs>
            <w:rPr>
              <w:noProof/>
            </w:rPr>
          </w:pPr>
          <w:hyperlink w:anchor="_Toc240497130" w:history="1">
            <w:r w:rsidRPr="00C45D74">
              <w:rPr>
                <w:rStyle w:val="Hyperlink"/>
                <w:noProof/>
              </w:rPr>
              <w:t>1.5 Management Structure</w:t>
            </w:r>
            <w:r>
              <w:rPr>
                <w:noProof/>
                <w:webHidden/>
              </w:rPr>
              <w:tab/>
            </w:r>
            <w:r>
              <w:rPr>
                <w:noProof/>
                <w:webHidden/>
              </w:rPr>
              <w:fldChar w:fldCharType="begin"/>
            </w:r>
            <w:r>
              <w:rPr>
                <w:noProof/>
                <w:webHidden/>
              </w:rPr>
              <w:instrText xml:space="preserve"> PAGEREF _Toc240497130 \h </w:instrText>
            </w:r>
            <w:r>
              <w:rPr>
                <w:noProof/>
                <w:webHidden/>
              </w:rPr>
            </w:r>
            <w:r>
              <w:rPr>
                <w:noProof/>
                <w:webHidden/>
              </w:rPr>
              <w:fldChar w:fldCharType="separate"/>
            </w:r>
            <w:r>
              <w:rPr>
                <w:noProof/>
                <w:webHidden/>
              </w:rPr>
              <w:t>5</w:t>
            </w:r>
            <w:r>
              <w:rPr>
                <w:noProof/>
                <w:webHidden/>
              </w:rPr>
              <w:fldChar w:fldCharType="end"/>
            </w:r>
          </w:hyperlink>
        </w:p>
        <w:p w14:paraId="0C60EDE6" w14:textId="319E44D8" w:rsidR="00B66E5D" w:rsidRDefault="00B66E5D">
          <w:pPr>
            <w:pStyle w:val="TOC1"/>
            <w:tabs>
              <w:tab w:val="right" w:leader="dot" w:pos="9350"/>
            </w:tabs>
            <w:rPr>
              <w:noProof/>
            </w:rPr>
          </w:pPr>
          <w:hyperlink w:anchor="_Toc240497131" w:history="1">
            <w:r w:rsidRPr="00C45D74">
              <w:rPr>
                <w:rStyle w:val="Hyperlink"/>
                <w:noProof/>
              </w:rPr>
              <w:t>2. Market Research</w:t>
            </w:r>
            <w:r>
              <w:rPr>
                <w:noProof/>
                <w:webHidden/>
              </w:rPr>
              <w:tab/>
            </w:r>
            <w:r>
              <w:rPr>
                <w:noProof/>
                <w:webHidden/>
              </w:rPr>
              <w:fldChar w:fldCharType="begin"/>
            </w:r>
            <w:r>
              <w:rPr>
                <w:noProof/>
                <w:webHidden/>
              </w:rPr>
              <w:instrText xml:space="preserve"> PAGEREF _Toc240497131 \h </w:instrText>
            </w:r>
            <w:r>
              <w:rPr>
                <w:noProof/>
                <w:webHidden/>
              </w:rPr>
            </w:r>
            <w:r>
              <w:rPr>
                <w:noProof/>
                <w:webHidden/>
              </w:rPr>
              <w:fldChar w:fldCharType="separate"/>
            </w:r>
            <w:r>
              <w:rPr>
                <w:noProof/>
                <w:webHidden/>
              </w:rPr>
              <w:t>5</w:t>
            </w:r>
            <w:r>
              <w:rPr>
                <w:noProof/>
                <w:webHidden/>
              </w:rPr>
              <w:fldChar w:fldCharType="end"/>
            </w:r>
          </w:hyperlink>
        </w:p>
        <w:p w14:paraId="7D934E38" w14:textId="39E5E907" w:rsidR="00B66E5D" w:rsidRDefault="00B66E5D">
          <w:pPr>
            <w:pStyle w:val="TOC2"/>
            <w:tabs>
              <w:tab w:val="right" w:leader="dot" w:pos="9350"/>
            </w:tabs>
            <w:rPr>
              <w:noProof/>
            </w:rPr>
          </w:pPr>
          <w:hyperlink w:anchor="_Toc240497132" w:history="1">
            <w:r w:rsidRPr="00C45D74">
              <w:rPr>
                <w:rStyle w:val="Hyperlink"/>
                <w:noProof/>
              </w:rPr>
              <w:t>2.1 UK Market Context</w:t>
            </w:r>
            <w:r>
              <w:rPr>
                <w:noProof/>
                <w:webHidden/>
              </w:rPr>
              <w:tab/>
            </w:r>
            <w:r>
              <w:rPr>
                <w:noProof/>
                <w:webHidden/>
              </w:rPr>
              <w:fldChar w:fldCharType="begin"/>
            </w:r>
            <w:r>
              <w:rPr>
                <w:noProof/>
                <w:webHidden/>
              </w:rPr>
              <w:instrText xml:space="preserve"> PAGEREF _Toc240497132 \h </w:instrText>
            </w:r>
            <w:r>
              <w:rPr>
                <w:noProof/>
                <w:webHidden/>
              </w:rPr>
            </w:r>
            <w:r>
              <w:rPr>
                <w:noProof/>
                <w:webHidden/>
              </w:rPr>
              <w:fldChar w:fldCharType="separate"/>
            </w:r>
            <w:r>
              <w:rPr>
                <w:noProof/>
                <w:webHidden/>
              </w:rPr>
              <w:t>5</w:t>
            </w:r>
            <w:r>
              <w:rPr>
                <w:noProof/>
                <w:webHidden/>
              </w:rPr>
              <w:fldChar w:fldCharType="end"/>
            </w:r>
          </w:hyperlink>
        </w:p>
        <w:p w14:paraId="172CA6FE" w14:textId="080049D9" w:rsidR="00B66E5D" w:rsidRDefault="00B66E5D">
          <w:pPr>
            <w:pStyle w:val="TOC2"/>
            <w:tabs>
              <w:tab w:val="right" w:leader="dot" w:pos="9350"/>
            </w:tabs>
            <w:rPr>
              <w:noProof/>
            </w:rPr>
          </w:pPr>
          <w:hyperlink w:anchor="_Toc240497133" w:history="1">
            <w:r w:rsidRPr="00C45D74">
              <w:rPr>
                <w:rStyle w:val="Hyperlink"/>
                <w:noProof/>
              </w:rPr>
              <w:t>2.2 PESTEL Analysis</w:t>
            </w:r>
            <w:r>
              <w:rPr>
                <w:noProof/>
                <w:webHidden/>
              </w:rPr>
              <w:tab/>
            </w:r>
            <w:r>
              <w:rPr>
                <w:noProof/>
                <w:webHidden/>
              </w:rPr>
              <w:fldChar w:fldCharType="begin"/>
            </w:r>
            <w:r>
              <w:rPr>
                <w:noProof/>
                <w:webHidden/>
              </w:rPr>
              <w:instrText xml:space="preserve"> PAGEREF _Toc240497133 \h </w:instrText>
            </w:r>
            <w:r>
              <w:rPr>
                <w:noProof/>
                <w:webHidden/>
              </w:rPr>
            </w:r>
            <w:r>
              <w:rPr>
                <w:noProof/>
                <w:webHidden/>
              </w:rPr>
              <w:fldChar w:fldCharType="separate"/>
            </w:r>
            <w:r>
              <w:rPr>
                <w:noProof/>
                <w:webHidden/>
              </w:rPr>
              <w:t>5</w:t>
            </w:r>
            <w:r>
              <w:rPr>
                <w:noProof/>
                <w:webHidden/>
              </w:rPr>
              <w:fldChar w:fldCharType="end"/>
            </w:r>
          </w:hyperlink>
        </w:p>
        <w:p w14:paraId="270F2070" w14:textId="25985583" w:rsidR="00B66E5D" w:rsidRDefault="00B66E5D">
          <w:pPr>
            <w:pStyle w:val="TOC2"/>
            <w:tabs>
              <w:tab w:val="right" w:leader="dot" w:pos="9350"/>
            </w:tabs>
            <w:rPr>
              <w:noProof/>
            </w:rPr>
          </w:pPr>
          <w:hyperlink w:anchor="_Toc240497134" w:history="1">
            <w:r w:rsidRPr="00C45D74">
              <w:rPr>
                <w:rStyle w:val="Hyperlink"/>
                <w:noProof/>
              </w:rPr>
              <w:t>2.3 Competition</w:t>
            </w:r>
            <w:r>
              <w:rPr>
                <w:noProof/>
                <w:webHidden/>
              </w:rPr>
              <w:tab/>
            </w:r>
            <w:r>
              <w:rPr>
                <w:noProof/>
                <w:webHidden/>
              </w:rPr>
              <w:fldChar w:fldCharType="begin"/>
            </w:r>
            <w:r>
              <w:rPr>
                <w:noProof/>
                <w:webHidden/>
              </w:rPr>
              <w:instrText xml:space="preserve"> PAGEREF _Toc240497134 \h </w:instrText>
            </w:r>
            <w:r>
              <w:rPr>
                <w:noProof/>
                <w:webHidden/>
              </w:rPr>
            </w:r>
            <w:r>
              <w:rPr>
                <w:noProof/>
                <w:webHidden/>
              </w:rPr>
              <w:fldChar w:fldCharType="separate"/>
            </w:r>
            <w:r>
              <w:rPr>
                <w:noProof/>
                <w:webHidden/>
              </w:rPr>
              <w:t>6</w:t>
            </w:r>
            <w:r>
              <w:rPr>
                <w:noProof/>
                <w:webHidden/>
              </w:rPr>
              <w:fldChar w:fldCharType="end"/>
            </w:r>
          </w:hyperlink>
        </w:p>
        <w:p w14:paraId="0A5C2B14" w14:textId="2B3A9FA8" w:rsidR="00B66E5D" w:rsidRDefault="00B66E5D">
          <w:pPr>
            <w:pStyle w:val="TOC1"/>
            <w:tabs>
              <w:tab w:val="right" w:leader="dot" w:pos="9350"/>
            </w:tabs>
            <w:rPr>
              <w:noProof/>
            </w:rPr>
          </w:pPr>
          <w:hyperlink w:anchor="_Toc240497135" w:history="1">
            <w:r w:rsidRPr="00C45D74">
              <w:rPr>
                <w:rStyle w:val="Hyperlink"/>
                <w:noProof/>
              </w:rPr>
              <w:t>3. Marketing Communications</w:t>
            </w:r>
            <w:r>
              <w:rPr>
                <w:noProof/>
                <w:webHidden/>
              </w:rPr>
              <w:tab/>
            </w:r>
            <w:r>
              <w:rPr>
                <w:noProof/>
                <w:webHidden/>
              </w:rPr>
              <w:fldChar w:fldCharType="begin"/>
            </w:r>
            <w:r>
              <w:rPr>
                <w:noProof/>
                <w:webHidden/>
              </w:rPr>
              <w:instrText xml:space="preserve"> PAGEREF _Toc240497135 \h </w:instrText>
            </w:r>
            <w:r>
              <w:rPr>
                <w:noProof/>
                <w:webHidden/>
              </w:rPr>
            </w:r>
            <w:r>
              <w:rPr>
                <w:noProof/>
                <w:webHidden/>
              </w:rPr>
              <w:fldChar w:fldCharType="separate"/>
            </w:r>
            <w:r>
              <w:rPr>
                <w:noProof/>
                <w:webHidden/>
              </w:rPr>
              <w:t>7</w:t>
            </w:r>
            <w:r>
              <w:rPr>
                <w:noProof/>
                <w:webHidden/>
              </w:rPr>
              <w:fldChar w:fldCharType="end"/>
            </w:r>
          </w:hyperlink>
        </w:p>
        <w:p w14:paraId="0CED4F32" w14:textId="73D3DE22" w:rsidR="00B66E5D" w:rsidRDefault="00B66E5D">
          <w:pPr>
            <w:pStyle w:val="TOC2"/>
            <w:tabs>
              <w:tab w:val="right" w:leader="dot" w:pos="9350"/>
            </w:tabs>
            <w:rPr>
              <w:noProof/>
            </w:rPr>
          </w:pPr>
          <w:hyperlink w:anchor="_Toc240497136" w:history="1">
            <w:r w:rsidRPr="00C45D74">
              <w:rPr>
                <w:rStyle w:val="Hyperlink"/>
                <w:noProof/>
              </w:rPr>
              <w:t>3.1 Target Market and Positioning</w:t>
            </w:r>
            <w:r>
              <w:rPr>
                <w:noProof/>
                <w:webHidden/>
              </w:rPr>
              <w:tab/>
            </w:r>
            <w:r>
              <w:rPr>
                <w:noProof/>
                <w:webHidden/>
              </w:rPr>
              <w:fldChar w:fldCharType="begin"/>
            </w:r>
            <w:r>
              <w:rPr>
                <w:noProof/>
                <w:webHidden/>
              </w:rPr>
              <w:instrText xml:space="preserve"> PAGEREF _Toc240497136 \h </w:instrText>
            </w:r>
            <w:r>
              <w:rPr>
                <w:noProof/>
                <w:webHidden/>
              </w:rPr>
            </w:r>
            <w:r>
              <w:rPr>
                <w:noProof/>
                <w:webHidden/>
              </w:rPr>
              <w:fldChar w:fldCharType="separate"/>
            </w:r>
            <w:r>
              <w:rPr>
                <w:noProof/>
                <w:webHidden/>
              </w:rPr>
              <w:t>7</w:t>
            </w:r>
            <w:r>
              <w:rPr>
                <w:noProof/>
                <w:webHidden/>
              </w:rPr>
              <w:fldChar w:fldCharType="end"/>
            </w:r>
          </w:hyperlink>
        </w:p>
        <w:p w14:paraId="0703FC19" w14:textId="1C568F5A" w:rsidR="00B66E5D" w:rsidRDefault="00B66E5D">
          <w:pPr>
            <w:pStyle w:val="TOC2"/>
            <w:tabs>
              <w:tab w:val="right" w:leader="dot" w:pos="9350"/>
            </w:tabs>
            <w:rPr>
              <w:noProof/>
            </w:rPr>
          </w:pPr>
          <w:hyperlink w:anchor="_Toc240497137" w:history="1">
            <w:r w:rsidRPr="00C45D74">
              <w:rPr>
                <w:rStyle w:val="Hyperlink"/>
                <w:noProof/>
              </w:rPr>
              <w:t>3.2 Digital and Social Media Strategy</w:t>
            </w:r>
            <w:r>
              <w:rPr>
                <w:noProof/>
                <w:webHidden/>
              </w:rPr>
              <w:tab/>
            </w:r>
            <w:r>
              <w:rPr>
                <w:noProof/>
                <w:webHidden/>
              </w:rPr>
              <w:fldChar w:fldCharType="begin"/>
            </w:r>
            <w:r>
              <w:rPr>
                <w:noProof/>
                <w:webHidden/>
              </w:rPr>
              <w:instrText xml:space="preserve"> PAGEREF _Toc240497137 \h </w:instrText>
            </w:r>
            <w:r>
              <w:rPr>
                <w:noProof/>
                <w:webHidden/>
              </w:rPr>
            </w:r>
            <w:r>
              <w:rPr>
                <w:noProof/>
                <w:webHidden/>
              </w:rPr>
              <w:fldChar w:fldCharType="separate"/>
            </w:r>
            <w:r>
              <w:rPr>
                <w:noProof/>
                <w:webHidden/>
              </w:rPr>
              <w:t>7</w:t>
            </w:r>
            <w:r>
              <w:rPr>
                <w:noProof/>
                <w:webHidden/>
              </w:rPr>
              <w:fldChar w:fldCharType="end"/>
            </w:r>
          </w:hyperlink>
        </w:p>
        <w:p w14:paraId="3EEAF0C5" w14:textId="32A71979" w:rsidR="00B66E5D" w:rsidRDefault="00B66E5D">
          <w:pPr>
            <w:pStyle w:val="TOC2"/>
            <w:tabs>
              <w:tab w:val="right" w:leader="dot" w:pos="9350"/>
            </w:tabs>
            <w:rPr>
              <w:noProof/>
            </w:rPr>
          </w:pPr>
          <w:hyperlink w:anchor="_Toc240497138" w:history="1">
            <w:r w:rsidRPr="00C45D74">
              <w:rPr>
                <w:rStyle w:val="Hyperlink"/>
                <w:noProof/>
              </w:rPr>
              <w:t>3.3 Promotional Strategy</w:t>
            </w:r>
            <w:r>
              <w:rPr>
                <w:noProof/>
                <w:webHidden/>
              </w:rPr>
              <w:tab/>
            </w:r>
            <w:r>
              <w:rPr>
                <w:noProof/>
                <w:webHidden/>
              </w:rPr>
              <w:fldChar w:fldCharType="begin"/>
            </w:r>
            <w:r>
              <w:rPr>
                <w:noProof/>
                <w:webHidden/>
              </w:rPr>
              <w:instrText xml:space="preserve"> PAGEREF _Toc240497138 \h </w:instrText>
            </w:r>
            <w:r>
              <w:rPr>
                <w:noProof/>
                <w:webHidden/>
              </w:rPr>
            </w:r>
            <w:r>
              <w:rPr>
                <w:noProof/>
                <w:webHidden/>
              </w:rPr>
              <w:fldChar w:fldCharType="separate"/>
            </w:r>
            <w:r>
              <w:rPr>
                <w:noProof/>
                <w:webHidden/>
              </w:rPr>
              <w:t>8</w:t>
            </w:r>
            <w:r>
              <w:rPr>
                <w:noProof/>
                <w:webHidden/>
              </w:rPr>
              <w:fldChar w:fldCharType="end"/>
            </w:r>
          </w:hyperlink>
        </w:p>
        <w:p w14:paraId="56239D6A" w14:textId="551D38E6" w:rsidR="00B66E5D" w:rsidRDefault="00B66E5D">
          <w:pPr>
            <w:pStyle w:val="TOC2"/>
            <w:tabs>
              <w:tab w:val="right" w:leader="dot" w:pos="9350"/>
            </w:tabs>
            <w:rPr>
              <w:noProof/>
            </w:rPr>
          </w:pPr>
          <w:hyperlink w:anchor="_Toc240497139" w:history="1">
            <w:r w:rsidRPr="00C45D74">
              <w:rPr>
                <w:rStyle w:val="Hyperlink"/>
                <w:noProof/>
              </w:rPr>
              <w:t>3.4 Partnerships and Customer Acquisition</w:t>
            </w:r>
            <w:r>
              <w:rPr>
                <w:noProof/>
                <w:webHidden/>
              </w:rPr>
              <w:tab/>
            </w:r>
            <w:r>
              <w:rPr>
                <w:noProof/>
                <w:webHidden/>
              </w:rPr>
              <w:fldChar w:fldCharType="begin"/>
            </w:r>
            <w:r>
              <w:rPr>
                <w:noProof/>
                <w:webHidden/>
              </w:rPr>
              <w:instrText xml:space="preserve"> PAGEREF _Toc240497139 \h </w:instrText>
            </w:r>
            <w:r>
              <w:rPr>
                <w:noProof/>
                <w:webHidden/>
              </w:rPr>
            </w:r>
            <w:r>
              <w:rPr>
                <w:noProof/>
                <w:webHidden/>
              </w:rPr>
              <w:fldChar w:fldCharType="separate"/>
            </w:r>
            <w:r>
              <w:rPr>
                <w:noProof/>
                <w:webHidden/>
              </w:rPr>
              <w:t>8</w:t>
            </w:r>
            <w:r>
              <w:rPr>
                <w:noProof/>
                <w:webHidden/>
              </w:rPr>
              <w:fldChar w:fldCharType="end"/>
            </w:r>
          </w:hyperlink>
        </w:p>
        <w:p w14:paraId="2F5AE245" w14:textId="2E900564" w:rsidR="00B66E5D" w:rsidRDefault="00B66E5D">
          <w:pPr>
            <w:pStyle w:val="TOC1"/>
            <w:tabs>
              <w:tab w:val="right" w:leader="dot" w:pos="9350"/>
            </w:tabs>
            <w:rPr>
              <w:noProof/>
            </w:rPr>
          </w:pPr>
          <w:hyperlink w:anchor="_Toc240497140" w:history="1">
            <w:r w:rsidRPr="00C45D74">
              <w:rPr>
                <w:rStyle w:val="Hyperlink"/>
                <w:noProof/>
              </w:rPr>
              <w:t>4. Financials</w:t>
            </w:r>
            <w:r>
              <w:rPr>
                <w:noProof/>
                <w:webHidden/>
              </w:rPr>
              <w:tab/>
            </w:r>
            <w:r>
              <w:rPr>
                <w:noProof/>
                <w:webHidden/>
              </w:rPr>
              <w:fldChar w:fldCharType="begin"/>
            </w:r>
            <w:r>
              <w:rPr>
                <w:noProof/>
                <w:webHidden/>
              </w:rPr>
              <w:instrText xml:space="preserve"> PAGEREF _Toc240497140 \h </w:instrText>
            </w:r>
            <w:r>
              <w:rPr>
                <w:noProof/>
                <w:webHidden/>
              </w:rPr>
            </w:r>
            <w:r>
              <w:rPr>
                <w:noProof/>
                <w:webHidden/>
              </w:rPr>
              <w:fldChar w:fldCharType="separate"/>
            </w:r>
            <w:r>
              <w:rPr>
                <w:noProof/>
                <w:webHidden/>
              </w:rPr>
              <w:t>9</w:t>
            </w:r>
            <w:r>
              <w:rPr>
                <w:noProof/>
                <w:webHidden/>
              </w:rPr>
              <w:fldChar w:fldCharType="end"/>
            </w:r>
          </w:hyperlink>
        </w:p>
        <w:p w14:paraId="4CA74715" w14:textId="33994FB7" w:rsidR="00B66E5D" w:rsidRDefault="00B66E5D">
          <w:pPr>
            <w:pStyle w:val="TOC2"/>
            <w:tabs>
              <w:tab w:val="right" w:leader="dot" w:pos="9350"/>
            </w:tabs>
            <w:rPr>
              <w:noProof/>
            </w:rPr>
          </w:pPr>
          <w:hyperlink w:anchor="_Toc240497141" w:history="1">
            <w:r w:rsidRPr="00C45D74">
              <w:rPr>
                <w:rStyle w:val="Hyperlink"/>
                <w:noProof/>
              </w:rPr>
              <w:t>4.1 Funding Requirement</w:t>
            </w:r>
            <w:r>
              <w:rPr>
                <w:noProof/>
                <w:webHidden/>
              </w:rPr>
              <w:tab/>
            </w:r>
            <w:r>
              <w:rPr>
                <w:noProof/>
                <w:webHidden/>
              </w:rPr>
              <w:fldChar w:fldCharType="begin"/>
            </w:r>
            <w:r>
              <w:rPr>
                <w:noProof/>
                <w:webHidden/>
              </w:rPr>
              <w:instrText xml:space="preserve"> PAGEREF _Toc240497141 \h </w:instrText>
            </w:r>
            <w:r>
              <w:rPr>
                <w:noProof/>
                <w:webHidden/>
              </w:rPr>
            </w:r>
            <w:r>
              <w:rPr>
                <w:noProof/>
                <w:webHidden/>
              </w:rPr>
              <w:fldChar w:fldCharType="separate"/>
            </w:r>
            <w:r>
              <w:rPr>
                <w:noProof/>
                <w:webHidden/>
              </w:rPr>
              <w:t>9</w:t>
            </w:r>
            <w:r>
              <w:rPr>
                <w:noProof/>
                <w:webHidden/>
              </w:rPr>
              <w:fldChar w:fldCharType="end"/>
            </w:r>
          </w:hyperlink>
        </w:p>
        <w:p w14:paraId="485EDE8C" w14:textId="17CAA536" w:rsidR="00B66E5D" w:rsidRDefault="00B66E5D">
          <w:pPr>
            <w:pStyle w:val="TOC2"/>
            <w:tabs>
              <w:tab w:val="right" w:leader="dot" w:pos="9350"/>
            </w:tabs>
            <w:rPr>
              <w:noProof/>
            </w:rPr>
          </w:pPr>
          <w:hyperlink w:anchor="_Toc240497142" w:history="1">
            <w:r w:rsidRPr="00C45D74">
              <w:rPr>
                <w:rStyle w:val="Hyperlink"/>
                <w:noProof/>
              </w:rPr>
              <w:t>4.2 Funding Sources and Justification</w:t>
            </w:r>
            <w:r>
              <w:rPr>
                <w:noProof/>
                <w:webHidden/>
              </w:rPr>
              <w:tab/>
            </w:r>
            <w:r>
              <w:rPr>
                <w:noProof/>
                <w:webHidden/>
              </w:rPr>
              <w:fldChar w:fldCharType="begin"/>
            </w:r>
            <w:r>
              <w:rPr>
                <w:noProof/>
                <w:webHidden/>
              </w:rPr>
              <w:instrText xml:space="preserve"> PAGEREF _Toc240497142 \h </w:instrText>
            </w:r>
            <w:r>
              <w:rPr>
                <w:noProof/>
                <w:webHidden/>
              </w:rPr>
            </w:r>
            <w:r>
              <w:rPr>
                <w:noProof/>
                <w:webHidden/>
              </w:rPr>
              <w:fldChar w:fldCharType="separate"/>
            </w:r>
            <w:r>
              <w:rPr>
                <w:noProof/>
                <w:webHidden/>
              </w:rPr>
              <w:t>9</w:t>
            </w:r>
            <w:r>
              <w:rPr>
                <w:noProof/>
                <w:webHidden/>
              </w:rPr>
              <w:fldChar w:fldCharType="end"/>
            </w:r>
          </w:hyperlink>
        </w:p>
        <w:p w14:paraId="7A8C8C9A" w14:textId="705E6BD7" w:rsidR="00B66E5D" w:rsidRDefault="00B66E5D">
          <w:pPr>
            <w:pStyle w:val="TOC2"/>
            <w:tabs>
              <w:tab w:val="right" w:leader="dot" w:pos="9350"/>
            </w:tabs>
            <w:rPr>
              <w:noProof/>
            </w:rPr>
          </w:pPr>
          <w:hyperlink w:anchor="_Toc240497143" w:history="1">
            <w:r w:rsidRPr="00C45D74">
              <w:rPr>
                <w:rStyle w:val="Hyperlink"/>
                <w:noProof/>
              </w:rPr>
              <w:t>4.3 First-Month Startup Expenses</w:t>
            </w:r>
            <w:r>
              <w:rPr>
                <w:noProof/>
                <w:webHidden/>
              </w:rPr>
              <w:tab/>
            </w:r>
            <w:r>
              <w:rPr>
                <w:noProof/>
                <w:webHidden/>
              </w:rPr>
              <w:fldChar w:fldCharType="begin"/>
            </w:r>
            <w:r>
              <w:rPr>
                <w:noProof/>
                <w:webHidden/>
              </w:rPr>
              <w:instrText xml:space="preserve"> PAGEREF _Toc240497143 \h </w:instrText>
            </w:r>
            <w:r>
              <w:rPr>
                <w:noProof/>
                <w:webHidden/>
              </w:rPr>
            </w:r>
            <w:r>
              <w:rPr>
                <w:noProof/>
                <w:webHidden/>
              </w:rPr>
              <w:fldChar w:fldCharType="separate"/>
            </w:r>
            <w:r>
              <w:rPr>
                <w:noProof/>
                <w:webHidden/>
              </w:rPr>
              <w:t>9</w:t>
            </w:r>
            <w:r>
              <w:rPr>
                <w:noProof/>
                <w:webHidden/>
              </w:rPr>
              <w:fldChar w:fldCharType="end"/>
            </w:r>
          </w:hyperlink>
        </w:p>
        <w:p w14:paraId="7CFAF7C9" w14:textId="72EEBAED" w:rsidR="00B66E5D" w:rsidRDefault="00B66E5D">
          <w:pPr>
            <w:pStyle w:val="TOC2"/>
            <w:tabs>
              <w:tab w:val="right" w:leader="dot" w:pos="9350"/>
            </w:tabs>
            <w:rPr>
              <w:noProof/>
            </w:rPr>
          </w:pPr>
          <w:hyperlink w:anchor="_Toc240497144" w:history="1">
            <w:r w:rsidRPr="00C45D74">
              <w:rPr>
                <w:rStyle w:val="Hyperlink"/>
                <w:noProof/>
              </w:rPr>
              <w:t>4.4 Financial Considerations</w:t>
            </w:r>
            <w:r>
              <w:rPr>
                <w:noProof/>
                <w:webHidden/>
              </w:rPr>
              <w:tab/>
            </w:r>
            <w:r>
              <w:rPr>
                <w:noProof/>
                <w:webHidden/>
              </w:rPr>
              <w:fldChar w:fldCharType="begin"/>
            </w:r>
            <w:r>
              <w:rPr>
                <w:noProof/>
                <w:webHidden/>
              </w:rPr>
              <w:instrText xml:space="preserve"> PAGEREF _Toc240497144 \h </w:instrText>
            </w:r>
            <w:r>
              <w:rPr>
                <w:noProof/>
                <w:webHidden/>
              </w:rPr>
            </w:r>
            <w:r>
              <w:rPr>
                <w:noProof/>
                <w:webHidden/>
              </w:rPr>
              <w:fldChar w:fldCharType="separate"/>
            </w:r>
            <w:r>
              <w:rPr>
                <w:noProof/>
                <w:webHidden/>
              </w:rPr>
              <w:t>10</w:t>
            </w:r>
            <w:r>
              <w:rPr>
                <w:noProof/>
                <w:webHidden/>
              </w:rPr>
              <w:fldChar w:fldCharType="end"/>
            </w:r>
          </w:hyperlink>
        </w:p>
        <w:p w14:paraId="4300E65C" w14:textId="70E7672B" w:rsidR="00B66E5D" w:rsidRDefault="00B66E5D">
          <w:pPr>
            <w:pStyle w:val="TOC1"/>
            <w:tabs>
              <w:tab w:val="right" w:leader="dot" w:pos="9350"/>
            </w:tabs>
            <w:rPr>
              <w:noProof/>
            </w:rPr>
          </w:pPr>
          <w:hyperlink w:anchor="_Toc240497145" w:history="1">
            <w:r w:rsidRPr="00C45D74">
              <w:rPr>
                <w:rStyle w:val="Hyperlink"/>
                <w:noProof/>
                <w:lang w:val="en-US"/>
              </w:rPr>
              <w:t>5.References</w:t>
            </w:r>
            <w:r>
              <w:rPr>
                <w:noProof/>
                <w:webHidden/>
              </w:rPr>
              <w:tab/>
            </w:r>
            <w:r>
              <w:rPr>
                <w:noProof/>
                <w:webHidden/>
              </w:rPr>
              <w:fldChar w:fldCharType="begin"/>
            </w:r>
            <w:r>
              <w:rPr>
                <w:noProof/>
                <w:webHidden/>
              </w:rPr>
              <w:instrText xml:space="preserve"> PAGEREF _Toc240497145 \h </w:instrText>
            </w:r>
            <w:r>
              <w:rPr>
                <w:noProof/>
                <w:webHidden/>
              </w:rPr>
            </w:r>
            <w:r>
              <w:rPr>
                <w:noProof/>
                <w:webHidden/>
              </w:rPr>
              <w:fldChar w:fldCharType="separate"/>
            </w:r>
            <w:r>
              <w:rPr>
                <w:noProof/>
                <w:webHidden/>
              </w:rPr>
              <w:t>11</w:t>
            </w:r>
            <w:r>
              <w:rPr>
                <w:noProof/>
                <w:webHidden/>
              </w:rPr>
              <w:fldChar w:fldCharType="end"/>
            </w:r>
          </w:hyperlink>
        </w:p>
        <w:p w14:paraId="14923982" w14:textId="25F4A80F" w:rsidR="00B66E5D" w:rsidRDefault="00B66E5D">
          <w:pPr>
            <w:pStyle w:val="TOC1"/>
            <w:tabs>
              <w:tab w:val="right" w:leader="dot" w:pos="9350"/>
            </w:tabs>
            <w:rPr>
              <w:noProof/>
            </w:rPr>
          </w:pPr>
          <w:hyperlink w:anchor="_Toc240497146" w:history="1">
            <w:r w:rsidRPr="00C45D74">
              <w:rPr>
                <w:rStyle w:val="Hyperlink"/>
                <w:noProof/>
              </w:rPr>
              <w:t>6.Appendix</w:t>
            </w:r>
            <w:r>
              <w:rPr>
                <w:noProof/>
                <w:webHidden/>
              </w:rPr>
              <w:tab/>
            </w:r>
            <w:r>
              <w:rPr>
                <w:noProof/>
                <w:webHidden/>
              </w:rPr>
              <w:fldChar w:fldCharType="begin"/>
            </w:r>
            <w:r>
              <w:rPr>
                <w:noProof/>
                <w:webHidden/>
              </w:rPr>
              <w:instrText xml:space="preserve"> PAGEREF _Toc240497146 \h </w:instrText>
            </w:r>
            <w:r>
              <w:rPr>
                <w:noProof/>
                <w:webHidden/>
              </w:rPr>
            </w:r>
            <w:r>
              <w:rPr>
                <w:noProof/>
                <w:webHidden/>
              </w:rPr>
              <w:fldChar w:fldCharType="separate"/>
            </w:r>
            <w:r>
              <w:rPr>
                <w:noProof/>
                <w:webHidden/>
              </w:rPr>
              <w:t>13</w:t>
            </w:r>
            <w:r>
              <w:rPr>
                <w:noProof/>
                <w:webHidden/>
              </w:rPr>
              <w:fldChar w:fldCharType="end"/>
            </w:r>
          </w:hyperlink>
        </w:p>
        <w:p w14:paraId="5F210143" w14:textId="35E01035" w:rsidR="00B66E5D" w:rsidRDefault="00B66E5D">
          <w:r>
            <w:rPr>
              <w:b/>
              <w:bCs/>
              <w:noProof/>
            </w:rPr>
            <w:fldChar w:fldCharType="end"/>
          </w:r>
        </w:p>
      </w:sdtContent>
    </w:sdt>
    <w:p w14:paraId="3B120A4D" w14:textId="4C37479F" w:rsidR="00F249AC" w:rsidRDefault="00F249AC">
      <w:pPr>
        <w:spacing w:after="160" w:line="278" w:lineRule="auto"/>
        <w:jc w:val="left"/>
      </w:pPr>
      <w:r>
        <w:br w:type="page"/>
      </w:r>
    </w:p>
    <w:p w14:paraId="3978606C" w14:textId="77777777" w:rsidR="00B36101" w:rsidRPr="00B140FE" w:rsidRDefault="00B36101">
      <w:pPr>
        <w:spacing w:after="160" w:line="278" w:lineRule="auto"/>
        <w:jc w:val="left"/>
      </w:pPr>
    </w:p>
    <w:p w14:paraId="114F1B71" w14:textId="446699A1" w:rsidR="001D3DD8" w:rsidRPr="00B140FE" w:rsidRDefault="001D3DD8" w:rsidP="001D3DD8">
      <w:pPr>
        <w:pStyle w:val="Heading1"/>
      </w:pPr>
      <w:bookmarkStart w:id="1" w:name="_Toc240497125"/>
      <w:r w:rsidRPr="00B140FE">
        <w:t>1. Overview of the Business Idea</w:t>
      </w:r>
      <w:bookmarkEnd w:id="1"/>
    </w:p>
    <w:p w14:paraId="7C330E46" w14:textId="2F2091CD" w:rsidR="001D3DD8" w:rsidRPr="00B140FE" w:rsidRDefault="001D3DD8" w:rsidP="001D3DD8">
      <w:pPr>
        <w:pStyle w:val="Heading2"/>
      </w:pPr>
      <w:bookmarkStart w:id="2" w:name="_Toc240497126"/>
      <w:r w:rsidRPr="00B140FE">
        <w:t>1.1 Business Concept and Services</w:t>
      </w:r>
      <w:bookmarkEnd w:id="2"/>
    </w:p>
    <w:p w14:paraId="784D44DA" w14:textId="02816CBD" w:rsidR="000E4236" w:rsidRDefault="00177824" w:rsidP="001D3DD8">
      <w:r w:rsidRPr="00177824">
        <w:t>EcoEvent UK is a proposed UK business that will plan and manage professional and environmentally friendly events</w:t>
      </w:r>
      <w:r w:rsidR="00C07DEE">
        <w:t xml:space="preserve">, </w:t>
      </w:r>
      <w:r w:rsidR="001D3DD8" w:rsidRPr="00B140FE">
        <w:t xml:space="preserve">that will plan and manage </w:t>
      </w:r>
      <w:r w:rsidR="0024606E">
        <w:t>professional</w:t>
      </w:r>
      <w:r w:rsidR="001D3DD8" w:rsidRPr="00B140FE">
        <w:t xml:space="preserve"> and environmentally responsible events.</w:t>
      </w:r>
      <w:r w:rsidR="002A7BF6">
        <w:t xml:space="preserve"> </w:t>
      </w:r>
      <w:r w:rsidR="0060266D" w:rsidRPr="0060266D">
        <w:t>The business will be based in Birmingham city centre and serve customers across the UK</w:t>
      </w:r>
      <w:r w:rsidR="00997524">
        <w:t>.</w:t>
      </w:r>
      <w:r w:rsidR="001D3DD8" w:rsidRPr="00B140FE">
        <w:t>The business will manage the planning of its projects from conception and budget to venue and supplier coordination to day-of-event management</w:t>
      </w:r>
      <w:r w:rsidR="00B140FE">
        <w:t xml:space="preserve"> </w:t>
      </w:r>
      <w:r w:rsidR="00B140FE" w:rsidRPr="00B140FE">
        <w:rPr>
          <w:lang w:val="en-US"/>
        </w:rPr>
        <w:t>(Thomas and Stephens, 2022)</w:t>
      </w:r>
      <w:r w:rsidR="001D3DD8" w:rsidRPr="00B140FE">
        <w:t>. It will begin with weddings, corporate events, networking events, and private celebrations. EcoEvent UK will minimise time, coordination pressures</w:t>
      </w:r>
      <w:r w:rsidR="00B140FE">
        <w:t>,</w:t>
      </w:r>
      <w:r w:rsidR="001D3DD8" w:rsidRPr="00B140FE">
        <w:t xml:space="preserve"> and risks to customers, as well as ensuring consistency, by offering an integrated service. The idea is a marriage of professional convenience and sustainability, and provides a unique proposition for the entrepreneur. The assessment guide specifies that the business idea should include an offering, USP</w:t>
      </w:r>
      <w:r w:rsidR="00B140FE">
        <w:t>,</w:t>
      </w:r>
      <w:r w:rsidR="001D3DD8" w:rsidRPr="00B140FE">
        <w:t xml:space="preserve"> and sustainability/community support.</w:t>
      </w:r>
    </w:p>
    <w:p w14:paraId="7B8C7979" w14:textId="77777777" w:rsidR="000E4236" w:rsidRDefault="000E4236" w:rsidP="001D3DD8"/>
    <w:p w14:paraId="70F01BA4" w14:textId="22E92E73" w:rsidR="000E4236" w:rsidRDefault="000E4236" w:rsidP="000E4236">
      <w:pPr>
        <w:keepNext/>
        <w:jc w:val="center"/>
      </w:pPr>
      <w:r>
        <w:rPr>
          <w:noProof/>
        </w:rPr>
        <w:drawing>
          <wp:inline distT="0" distB="0" distL="0" distR="0" wp14:anchorId="0CA778D7" wp14:editId="66A7B6B6">
            <wp:extent cx="3679361" cy="2452907"/>
            <wp:effectExtent l="0" t="0" r="0" b="0"/>
            <wp:docPr id="802257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87980" cy="2458653"/>
                    </a:xfrm>
                    <a:prstGeom prst="rect">
                      <a:avLst/>
                    </a:prstGeom>
                    <a:noFill/>
                  </pic:spPr>
                </pic:pic>
              </a:graphicData>
            </a:graphic>
          </wp:inline>
        </w:drawing>
      </w:r>
    </w:p>
    <w:p w14:paraId="170C1B26" w14:textId="578AF3EE" w:rsidR="001D3DD8" w:rsidRDefault="000E4236" w:rsidP="000E4236">
      <w:pPr>
        <w:jc w:val="center"/>
      </w:pPr>
      <w:r>
        <w:t xml:space="preserve">Figure </w:t>
      </w:r>
      <w:r>
        <w:fldChar w:fldCharType="begin"/>
      </w:r>
      <w:r>
        <w:instrText xml:space="preserve"> SEQ Figure \* ARABIC </w:instrText>
      </w:r>
      <w:r>
        <w:fldChar w:fldCharType="separate"/>
      </w:r>
      <w:r w:rsidR="00FE1632">
        <w:rPr>
          <w:noProof/>
        </w:rPr>
        <w:t>1</w:t>
      </w:r>
      <w:r>
        <w:fldChar w:fldCharType="end"/>
      </w:r>
      <w:r>
        <w:t>:</w:t>
      </w:r>
      <w:r w:rsidRPr="000E4236">
        <w:t>EcoEvent UK</w:t>
      </w:r>
    </w:p>
    <w:p w14:paraId="77C92041" w14:textId="5F5ED0ED" w:rsidR="000E4236" w:rsidRPr="000E4236" w:rsidRDefault="000E4236" w:rsidP="000E4236">
      <w:pPr>
        <w:jc w:val="center"/>
        <w:rPr>
          <w:lang w:val="en-US"/>
        </w:rPr>
      </w:pPr>
      <w:r>
        <w:rPr>
          <w:lang w:val="en-US"/>
        </w:rPr>
        <w:t>Source: (Myself,2026)</w:t>
      </w:r>
    </w:p>
    <w:p w14:paraId="5C9B78A4" w14:textId="7EB2D566" w:rsidR="001D3DD8" w:rsidRPr="00B140FE" w:rsidRDefault="001D3DD8" w:rsidP="001D3DD8">
      <w:pPr>
        <w:pStyle w:val="Heading2"/>
      </w:pPr>
      <w:bookmarkStart w:id="3" w:name="_Toc240497127"/>
      <w:r w:rsidRPr="00B140FE">
        <w:t>1.2 Target Customers and USP</w:t>
      </w:r>
      <w:bookmarkEnd w:id="3"/>
    </w:p>
    <w:p w14:paraId="0E136E73" w14:textId="6DBC4B67" w:rsidR="001D3DD8" w:rsidRPr="0038360A" w:rsidRDefault="001D3DD8" w:rsidP="001D3DD8">
      <w:pPr>
        <w:rPr>
          <w:lang w:val="en-US"/>
        </w:rPr>
      </w:pPr>
      <w:r w:rsidRPr="00B140FE">
        <w:t>EcoEvent UK will appeal to couples with an eco-friendly sensibility, SMEs, corporate clients</w:t>
      </w:r>
      <w:r w:rsidR="0038360A">
        <w:t>,</w:t>
      </w:r>
      <w:r w:rsidRPr="00B140FE">
        <w:t xml:space="preserve"> and community groups who want advice on event management. The USP will be sustainable event management without sacrificing quality, creativity, and customer experience</w:t>
      </w:r>
      <w:r w:rsidR="0038360A">
        <w:t xml:space="preserve"> </w:t>
      </w:r>
      <w:r w:rsidR="0038360A" w:rsidRPr="0038360A">
        <w:rPr>
          <w:lang w:val="en-US"/>
        </w:rPr>
        <w:t>(Srinivasan, 2018)</w:t>
      </w:r>
      <w:r w:rsidRPr="00B140FE">
        <w:t xml:space="preserve">. This positioning separates the venture from others, with responsible event practices being a fundamental element of the service and not viewed as an added value. Value creation can be enhanced across business relationships by stakeholder-focused sustainability </w:t>
      </w:r>
      <w:r w:rsidR="0038360A" w:rsidRPr="0038360A">
        <w:rPr>
          <w:lang w:val="en-US"/>
        </w:rPr>
        <w:t>(Orefice and Nyarko, 2020)</w:t>
      </w:r>
      <w:r w:rsidRPr="00B140FE">
        <w:t>.</w:t>
      </w:r>
    </w:p>
    <w:p w14:paraId="5CDC6C50" w14:textId="1CA3DAE3" w:rsidR="001D3DD8" w:rsidRPr="00B140FE" w:rsidRDefault="001D3DD8" w:rsidP="001D3DD8">
      <w:pPr>
        <w:pStyle w:val="Heading2"/>
      </w:pPr>
      <w:bookmarkStart w:id="4" w:name="_Toc240497128"/>
      <w:r w:rsidRPr="00B140FE">
        <w:t>1.3 Sustainability and Community Support</w:t>
      </w:r>
      <w:bookmarkEnd w:id="4"/>
    </w:p>
    <w:p w14:paraId="5BA65B03" w14:textId="2BA46B8D" w:rsidR="001D3DD8" w:rsidRPr="00B140FE" w:rsidRDefault="001D3DD8" w:rsidP="001D3DD8">
      <w:r w:rsidRPr="00B140FE">
        <w:t xml:space="preserve">Sustainability will be incorporated by using </w:t>
      </w:r>
      <w:r w:rsidR="00063AD6" w:rsidRPr="00B140FE">
        <w:t>reusable</w:t>
      </w:r>
      <w:r w:rsidRPr="00B140FE">
        <w:t xml:space="preserve"> décor and equipment, digital invitations, reducing waste, recycling, sustainable catering</w:t>
      </w:r>
      <w:r w:rsidR="00063AD6" w:rsidRPr="00B140FE">
        <w:t>,</w:t>
      </w:r>
      <w:r w:rsidRPr="00B140FE">
        <w:t xml:space="preserve"> and local </w:t>
      </w:r>
      <w:r w:rsidR="00063AD6" w:rsidRPr="00B140FE">
        <w:t>suppliers</w:t>
      </w:r>
      <w:r w:rsidRPr="00B140FE">
        <w:t>.</w:t>
      </w:r>
      <w:r w:rsidR="00BD3F84">
        <w:t xml:space="preserve"> </w:t>
      </w:r>
      <w:r w:rsidR="00063AD6" w:rsidRPr="00B140FE">
        <w:t>Moreover,</w:t>
      </w:r>
      <w:r w:rsidRPr="00B140FE">
        <w:t xml:space="preserve"> </w:t>
      </w:r>
      <w:r w:rsidR="00BD3F84">
        <w:t>the</w:t>
      </w:r>
      <w:r w:rsidRPr="00B140FE">
        <w:t xml:space="preserve"> business will</w:t>
      </w:r>
      <w:r w:rsidR="00063AD6" w:rsidRPr="00B140FE">
        <w:t xml:space="preserve"> </w:t>
      </w:r>
      <w:r w:rsidRPr="00B140FE">
        <w:t xml:space="preserve">employ local part-time event workers, consequently promoting local economic involvement. The practices of these programs reflect sustainability goals in action for their purchasing and operations, meeting the assessment criteria for an environmental and/or community-support element. </w:t>
      </w:r>
    </w:p>
    <w:p w14:paraId="15139FE2" w14:textId="68FECD99" w:rsidR="001D3DD8" w:rsidRPr="00B140FE" w:rsidRDefault="001D3DD8" w:rsidP="001D3DD8">
      <w:pPr>
        <w:pStyle w:val="Heading2"/>
      </w:pPr>
      <w:bookmarkStart w:id="5" w:name="_Toc240497129"/>
      <w:r w:rsidRPr="00B140FE">
        <w:t>1.4 Legal Format</w:t>
      </w:r>
      <w:bookmarkEnd w:id="5"/>
    </w:p>
    <w:p w14:paraId="121038E4" w14:textId="67CA8D80" w:rsidR="001D3DD8" w:rsidRPr="002F25C3" w:rsidRDefault="001D3DD8" w:rsidP="001D3DD8">
      <w:pPr>
        <w:rPr>
          <w:lang w:val="en-US"/>
        </w:rPr>
      </w:pPr>
      <w:r w:rsidRPr="00B140FE">
        <w:t>EcoEvent UK will be a private company limited by shares</w:t>
      </w:r>
      <w:r w:rsidR="006D1D61">
        <w:t xml:space="preserve"> Ltd..</w:t>
      </w:r>
      <w:r w:rsidR="007C1EAF">
        <w:t xml:space="preserve"> </w:t>
      </w:r>
      <w:r w:rsidR="003F6778" w:rsidRPr="003F6778">
        <w:t>A private limited company is a separate legal entity from its owners.</w:t>
      </w:r>
      <w:r w:rsidR="00D076AB" w:rsidRPr="00B140FE">
        <w:t xml:space="preserve"> </w:t>
      </w:r>
      <w:r w:rsidR="00063AD6" w:rsidRPr="00B140FE">
        <w:t>However</w:t>
      </w:r>
      <w:r w:rsidRPr="00B140FE">
        <w:t>,</w:t>
      </w:r>
      <w:r w:rsidR="00063AD6" w:rsidRPr="00B140FE">
        <w:t xml:space="preserve"> </w:t>
      </w:r>
      <w:r w:rsidRPr="00B140FE">
        <w:t xml:space="preserve">the liability of the shareholders will not exceed the amount they invested, and it also helps to finance and invest in the future </w:t>
      </w:r>
      <w:r w:rsidR="002F25C3" w:rsidRPr="002F25C3">
        <w:rPr>
          <w:lang w:val="en-US"/>
        </w:rPr>
        <w:t>(Afridi, 2025)</w:t>
      </w:r>
      <w:r w:rsidRPr="00B140FE">
        <w:t xml:space="preserve">. </w:t>
      </w:r>
    </w:p>
    <w:p w14:paraId="63DE9533" w14:textId="507DBE33" w:rsidR="001D3DD8" w:rsidRPr="00B140FE" w:rsidRDefault="001D3DD8" w:rsidP="001D3DD8">
      <w:pPr>
        <w:pStyle w:val="Heading2"/>
      </w:pPr>
      <w:bookmarkStart w:id="6" w:name="_Toc240497130"/>
      <w:r w:rsidRPr="00B140FE">
        <w:t>1.5 Management Structure</w:t>
      </w:r>
      <w:bookmarkEnd w:id="6"/>
    </w:p>
    <w:p w14:paraId="552DDC77" w14:textId="1EE8A03F" w:rsidR="0024606E" w:rsidRDefault="001D3DD8" w:rsidP="001D3DD8">
      <w:r w:rsidRPr="00B140FE">
        <w:t>The company will be run by a Founder/Managing Director who will be responsible for strategy and key clients, assisted by an Event Coordinator, Marketing/Social Media Officer</w:t>
      </w:r>
      <w:r w:rsidR="00DC6DD7" w:rsidRPr="00B140FE">
        <w:t>,</w:t>
      </w:r>
      <w:r w:rsidRPr="00B140FE">
        <w:t xml:space="preserve"> and Finance/Admin function. Event staff will be hired on a freelance basis as needed, allowing the business to grow alongside the event needs.</w:t>
      </w:r>
    </w:p>
    <w:p w14:paraId="5B0C6BAD" w14:textId="77777777" w:rsidR="00FE1632" w:rsidRDefault="00FE1632" w:rsidP="00FE1632">
      <w:pPr>
        <w:keepNext/>
        <w:jc w:val="center"/>
      </w:pPr>
      <w:r>
        <w:rPr>
          <w:noProof/>
        </w:rPr>
        <w:drawing>
          <wp:inline distT="0" distB="0" distL="0" distR="0" wp14:anchorId="1049CC4E" wp14:editId="63ED5DCA">
            <wp:extent cx="4487612" cy="2243806"/>
            <wp:effectExtent l="0" t="0" r="8255" b="4445"/>
            <wp:docPr id="1747917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02156" cy="2251078"/>
                    </a:xfrm>
                    <a:prstGeom prst="rect">
                      <a:avLst/>
                    </a:prstGeom>
                    <a:noFill/>
                  </pic:spPr>
                </pic:pic>
              </a:graphicData>
            </a:graphic>
          </wp:inline>
        </w:drawing>
      </w:r>
    </w:p>
    <w:p w14:paraId="1F7147E1" w14:textId="3FA2A990" w:rsidR="00FE1632" w:rsidRDefault="00FE1632" w:rsidP="00FE1632">
      <w:pPr>
        <w:jc w:val="center"/>
      </w:pPr>
      <w:r>
        <w:t xml:space="preserve">Figure </w:t>
      </w:r>
      <w:r>
        <w:fldChar w:fldCharType="begin"/>
      </w:r>
      <w:r>
        <w:instrText xml:space="preserve"> SEQ Figure \* ARABIC </w:instrText>
      </w:r>
      <w:r>
        <w:fldChar w:fldCharType="separate"/>
      </w:r>
      <w:r>
        <w:rPr>
          <w:noProof/>
        </w:rPr>
        <w:t>2</w:t>
      </w:r>
      <w:r>
        <w:fldChar w:fldCharType="end"/>
      </w:r>
      <w:r>
        <w:t xml:space="preserve">: Managerial Structure of </w:t>
      </w:r>
      <w:r w:rsidRPr="00B140FE">
        <w:t>EcoEvent UK</w:t>
      </w:r>
    </w:p>
    <w:p w14:paraId="79112CEE" w14:textId="101A6909" w:rsidR="00FE1632" w:rsidRPr="00B140FE" w:rsidRDefault="00FE1632" w:rsidP="00FE1632">
      <w:pPr>
        <w:jc w:val="center"/>
      </w:pPr>
      <w:r>
        <w:t>Source: (Myself, 2026)</w:t>
      </w:r>
    </w:p>
    <w:p w14:paraId="34BA09E4" w14:textId="6ABF9355" w:rsidR="009448B7" w:rsidRPr="00B140FE" w:rsidRDefault="009448B7" w:rsidP="009448B7">
      <w:pPr>
        <w:pStyle w:val="Heading1"/>
      </w:pPr>
      <w:bookmarkStart w:id="7" w:name="_Toc240497131"/>
      <w:r w:rsidRPr="00B140FE">
        <w:t>2. Market Research</w:t>
      </w:r>
      <w:bookmarkEnd w:id="7"/>
    </w:p>
    <w:p w14:paraId="6AA8C0E1" w14:textId="113C5E0C" w:rsidR="009448B7" w:rsidRPr="00B140FE" w:rsidRDefault="009448B7" w:rsidP="009448B7">
      <w:pPr>
        <w:pStyle w:val="Heading2"/>
      </w:pPr>
      <w:bookmarkStart w:id="8" w:name="_Toc240497132"/>
      <w:r w:rsidRPr="00B140FE">
        <w:t>2.1 UK Market Context</w:t>
      </w:r>
      <w:bookmarkEnd w:id="8"/>
    </w:p>
    <w:p w14:paraId="7AEED41F" w14:textId="54884C9B" w:rsidR="009448B7" w:rsidRPr="00CD0577" w:rsidRDefault="009448B7" w:rsidP="009448B7">
      <w:pPr>
        <w:rPr>
          <w:lang w:val="en-US"/>
        </w:rPr>
      </w:pPr>
      <w:r w:rsidRPr="00B140FE">
        <w:t xml:space="preserve">EcoEvent UK joins the events market. According to </w:t>
      </w:r>
      <w:r w:rsidR="00CD0577">
        <w:t xml:space="preserve">the </w:t>
      </w:r>
      <w:r w:rsidRPr="00B140FE">
        <w:t>Events Industry Forum, there are outdoor events accounting for the biggest share of the UK events industry, at a value of £61.6 billion (</w:t>
      </w:r>
      <w:r w:rsidR="00CD0577" w:rsidRPr="00CD0577">
        <w:rPr>
          <w:lang w:val="en-US"/>
        </w:rPr>
        <w:t>UK Parliament, 2026)</w:t>
      </w:r>
      <w:r w:rsidRPr="00B140FE">
        <w:t>. The ONS data illustrates the wider economic activity around events, including how major events can impact consumer spending locally</w:t>
      </w:r>
      <w:r w:rsidR="00CD0577">
        <w:t xml:space="preserve">, as per </w:t>
      </w:r>
      <w:r w:rsidR="00CD0577" w:rsidRPr="00B66E5D">
        <w:t>Appendix A</w:t>
      </w:r>
      <w:r w:rsidRPr="00B66E5D">
        <w:t xml:space="preserve"> </w:t>
      </w:r>
      <w:r w:rsidR="00CD0577" w:rsidRPr="00B66E5D">
        <w:rPr>
          <w:lang w:val="en-US"/>
        </w:rPr>
        <w:t>(ONS, 2026)</w:t>
      </w:r>
      <w:r w:rsidRPr="00B66E5D">
        <w:t>. This</w:t>
      </w:r>
      <w:r w:rsidRPr="00B140FE">
        <w:t xml:space="preserve"> provides a chance for specialist planners who can bring together professional delivery and sustainability.</w:t>
      </w:r>
    </w:p>
    <w:p w14:paraId="4F397F5E" w14:textId="6F9B6CFE" w:rsidR="008C6546" w:rsidRPr="008C6546" w:rsidRDefault="009448B7" w:rsidP="00197342">
      <w:pPr>
        <w:pStyle w:val="Heading2"/>
      </w:pPr>
      <w:r w:rsidRPr="00B140FE">
        <w:t xml:space="preserve"> </w:t>
      </w:r>
      <w:bookmarkStart w:id="9" w:name="_Toc240497133"/>
      <w:r w:rsidRPr="00B140FE">
        <w:t>2.2 PESTEL Analysis</w:t>
      </w:r>
      <w:bookmarkEnd w:id="9"/>
    </w:p>
    <w:tbl>
      <w:tblPr>
        <w:tblStyle w:val="TableGrid"/>
        <w:tblW w:w="0" w:type="auto"/>
        <w:tblLook w:val="04A0" w:firstRow="1" w:lastRow="0" w:firstColumn="1" w:lastColumn="0" w:noHBand="0" w:noVBand="1"/>
      </w:tblPr>
      <w:tblGrid>
        <w:gridCol w:w="1751"/>
        <w:gridCol w:w="7599"/>
      </w:tblGrid>
      <w:tr w:rsidR="009448B7" w:rsidRPr="00B140FE" w14:paraId="71A01D15" w14:textId="77777777" w:rsidTr="00F5494D">
        <w:tc>
          <w:tcPr>
            <w:tcW w:w="143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24"/>
            </w:tblGrid>
            <w:tr w:rsidR="009448B7" w:rsidRPr="00B140FE" w14:paraId="21351A9F" w14:textId="77777777" w:rsidTr="00CF3BAD">
              <w:trPr>
                <w:tblCellSpacing w:w="15" w:type="dxa"/>
              </w:trPr>
              <w:tc>
                <w:tcPr>
                  <w:tcW w:w="0" w:type="auto"/>
                  <w:vAlign w:val="center"/>
                  <w:hideMark/>
                </w:tcPr>
                <w:p w14:paraId="09F899E8" w14:textId="77777777" w:rsidR="009448B7" w:rsidRPr="00B140FE" w:rsidRDefault="009448B7" w:rsidP="009448B7">
                  <w:pPr>
                    <w:spacing w:line="240" w:lineRule="auto"/>
                    <w:jc w:val="center"/>
                    <w:rPr>
                      <w:rFonts w:ascii="Times New Roman" w:hAnsi="Times New Roman"/>
                      <w:b/>
                      <w:bCs/>
                    </w:rPr>
                  </w:pPr>
                  <w:r w:rsidRPr="00B140FE">
                    <w:rPr>
                      <w:b/>
                      <w:bCs/>
                    </w:rPr>
                    <w:t>Factor</w:t>
                  </w:r>
                </w:p>
              </w:tc>
            </w:tr>
          </w:tbl>
          <w:p w14:paraId="69692B81" w14:textId="77777777" w:rsidR="009448B7" w:rsidRPr="00B140FE" w:rsidRDefault="009448B7" w:rsidP="009448B7"/>
        </w:tc>
        <w:tc>
          <w:tcPr>
            <w:tcW w:w="7915" w:type="dxa"/>
          </w:tcPr>
          <w:p w14:paraId="34CE83B9" w14:textId="346921CE" w:rsidR="009448B7" w:rsidRPr="007C7E81" w:rsidRDefault="009448B7" w:rsidP="009448B7">
            <w:pPr>
              <w:rPr>
                <w:b/>
                <w:bCs/>
              </w:rPr>
            </w:pPr>
            <w:r w:rsidRPr="007C7E81">
              <w:rPr>
                <w:b/>
                <w:bCs/>
              </w:rPr>
              <w:t>Analysis and implications for EcoEvent UK</w:t>
            </w:r>
          </w:p>
        </w:tc>
      </w:tr>
      <w:tr w:rsidR="009448B7" w:rsidRPr="00B140FE" w14:paraId="60FEDD49" w14:textId="77777777" w:rsidTr="00F5494D">
        <w:tc>
          <w:tcPr>
            <w:tcW w:w="1435" w:type="dxa"/>
          </w:tcPr>
          <w:p w14:paraId="3EA72E65" w14:textId="09B41E17" w:rsidR="009448B7" w:rsidRPr="00B140FE" w:rsidRDefault="009448B7" w:rsidP="00315DBF">
            <w:r w:rsidRPr="00B140FE">
              <w:t>Political</w:t>
            </w:r>
          </w:p>
        </w:tc>
        <w:tc>
          <w:tcPr>
            <w:tcW w:w="7915" w:type="dxa"/>
          </w:tcPr>
          <w:p w14:paraId="77A86C57" w14:textId="120FCFAD" w:rsidR="0074612C" w:rsidRDefault="00DF110A" w:rsidP="00315DBF">
            <w:pPr>
              <w:rPr>
                <w:lang w:val="en-US"/>
              </w:rPr>
            </w:pPr>
            <w:r>
              <w:rPr>
                <w:lang w:val="en-US"/>
              </w:rPr>
              <w:t xml:space="preserve">The UK </w:t>
            </w:r>
            <w:r w:rsidR="00F76986">
              <w:rPr>
                <w:lang w:val="en-US"/>
              </w:rPr>
              <w:t xml:space="preserve">government </w:t>
            </w:r>
            <w:r w:rsidR="001F00BF">
              <w:rPr>
                <w:lang w:val="en-US"/>
              </w:rPr>
              <w:t xml:space="preserve">offers </w:t>
            </w:r>
            <w:r w:rsidR="00C73980">
              <w:rPr>
                <w:lang w:val="en-US"/>
              </w:rPr>
              <w:t>tax relief</w:t>
            </w:r>
            <w:r w:rsidR="00CE6F5F">
              <w:rPr>
                <w:lang w:val="en-US"/>
              </w:rPr>
              <w:t xml:space="preserve"> on some </w:t>
            </w:r>
            <w:r w:rsidR="00034133">
              <w:rPr>
                <w:lang w:val="en-US"/>
              </w:rPr>
              <w:t xml:space="preserve">energy </w:t>
            </w:r>
            <w:r w:rsidR="0030063C">
              <w:rPr>
                <w:lang w:val="en-US"/>
              </w:rPr>
              <w:t>-efficiently</w:t>
            </w:r>
            <w:r w:rsidR="00B82483">
              <w:rPr>
                <w:lang w:val="en-US"/>
              </w:rPr>
              <w:t xml:space="preserve"> equipment</w:t>
            </w:r>
            <w:r w:rsidR="004E7222">
              <w:rPr>
                <w:lang w:val="en-US"/>
              </w:rPr>
              <w:t xml:space="preserve">.This </w:t>
            </w:r>
            <w:r w:rsidR="002E3FFD">
              <w:rPr>
                <w:lang w:val="en-US"/>
              </w:rPr>
              <w:t xml:space="preserve">could help </w:t>
            </w:r>
            <w:r w:rsidR="001F4114">
              <w:rPr>
                <w:lang w:val="en-US"/>
              </w:rPr>
              <w:t>Ec</w:t>
            </w:r>
            <w:r w:rsidR="00D55E75">
              <w:rPr>
                <w:lang w:val="en-US"/>
              </w:rPr>
              <w:t>o</w:t>
            </w:r>
            <w:r w:rsidR="007B6A48">
              <w:rPr>
                <w:lang w:val="en-US"/>
              </w:rPr>
              <w:t>Event</w:t>
            </w:r>
            <w:r w:rsidR="00112822">
              <w:rPr>
                <w:lang w:val="en-US"/>
              </w:rPr>
              <w:t xml:space="preserve"> </w:t>
            </w:r>
            <w:r w:rsidR="009F6A99">
              <w:rPr>
                <w:lang w:val="en-US"/>
              </w:rPr>
              <w:t xml:space="preserve">UK reduce </w:t>
            </w:r>
            <w:r w:rsidR="0066189B">
              <w:rPr>
                <w:lang w:val="en-US"/>
              </w:rPr>
              <w:t xml:space="preserve">costs </w:t>
            </w:r>
            <w:r w:rsidR="00E26620">
              <w:rPr>
                <w:lang w:val="en-US"/>
              </w:rPr>
              <w:t xml:space="preserve">when </w:t>
            </w:r>
            <w:r w:rsidR="00A57D9C">
              <w:rPr>
                <w:lang w:val="en-US"/>
              </w:rPr>
              <w:t xml:space="preserve">investing </w:t>
            </w:r>
            <w:r w:rsidR="004B1FA6">
              <w:rPr>
                <w:lang w:val="en-US"/>
              </w:rPr>
              <w:t>in eli</w:t>
            </w:r>
            <w:r w:rsidR="006561B7">
              <w:rPr>
                <w:lang w:val="en-US"/>
              </w:rPr>
              <w:t>gible sustainab</w:t>
            </w:r>
            <w:r w:rsidR="00F65507">
              <w:rPr>
                <w:lang w:val="en-US"/>
              </w:rPr>
              <w:t xml:space="preserve">le </w:t>
            </w:r>
            <w:r w:rsidR="007C6127">
              <w:rPr>
                <w:lang w:val="en-US"/>
              </w:rPr>
              <w:t>tech</w:t>
            </w:r>
            <w:r w:rsidR="009D3B33">
              <w:rPr>
                <w:lang w:val="en-US"/>
              </w:rPr>
              <w:t>nology</w:t>
            </w:r>
          </w:p>
          <w:p w14:paraId="26889668" w14:textId="28B8D639" w:rsidR="009448B7" w:rsidRPr="007C7E81" w:rsidRDefault="00C66165" w:rsidP="00315DBF">
            <w:pPr>
              <w:rPr>
                <w:lang w:val="en-US"/>
              </w:rPr>
            </w:pPr>
            <w:r>
              <w:rPr>
                <w:lang w:val="en-US"/>
              </w:rPr>
              <w:t>Ec</w:t>
            </w:r>
            <w:r w:rsidR="001B768E">
              <w:rPr>
                <w:lang w:val="en-US"/>
              </w:rPr>
              <w:t xml:space="preserve">oEvent </w:t>
            </w:r>
            <w:r>
              <w:rPr>
                <w:lang w:val="en-US"/>
              </w:rPr>
              <w:t>can research</w:t>
            </w:r>
            <w:r w:rsidR="00AA52F0">
              <w:rPr>
                <w:lang w:val="en-US"/>
              </w:rPr>
              <w:t xml:space="preserve"> </w:t>
            </w:r>
            <w:r w:rsidR="003657AD">
              <w:rPr>
                <w:lang w:val="en-US"/>
              </w:rPr>
              <w:t>wh</w:t>
            </w:r>
            <w:r w:rsidR="00CD4EAF">
              <w:rPr>
                <w:lang w:val="en-US"/>
              </w:rPr>
              <w:t xml:space="preserve">ether </w:t>
            </w:r>
            <w:r w:rsidR="00335A34">
              <w:rPr>
                <w:lang w:val="en-US"/>
              </w:rPr>
              <w:t xml:space="preserve">any </w:t>
            </w:r>
            <w:r w:rsidR="004850E9">
              <w:rPr>
                <w:lang w:val="en-US"/>
              </w:rPr>
              <w:t xml:space="preserve">relevant tax reliefs </w:t>
            </w:r>
            <w:r w:rsidR="00EE3350">
              <w:rPr>
                <w:lang w:val="en-US"/>
              </w:rPr>
              <w:t>allowance</w:t>
            </w:r>
            <w:r w:rsidR="004479A0">
              <w:rPr>
                <w:lang w:val="en-US"/>
              </w:rPr>
              <w:t xml:space="preserve"> apply </w:t>
            </w:r>
            <w:r w:rsidR="00CD1843">
              <w:rPr>
                <w:lang w:val="en-US"/>
              </w:rPr>
              <w:t>to the equipment to help  reduce cost</w:t>
            </w:r>
            <w:r w:rsidR="00EE3350">
              <w:rPr>
                <w:lang w:val="en-US"/>
              </w:rPr>
              <w:t xml:space="preserve"> </w:t>
            </w:r>
            <w:r>
              <w:rPr>
                <w:lang w:val="en-US"/>
              </w:rPr>
              <w:t xml:space="preserve"> </w:t>
            </w:r>
            <w:r w:rsidR="0036442A">
              <w:rPr>
                <w:lang w:val="en-US"/>
              </w:rPr>
              <w:t xml:space="preserve"> (G</w:t>
            </w:r>
            <w:r w:rsidR="002E1571">
              <w:rPr>
                <w:lang w:val="en-US"/>
              </w:rPr>
              <w:t>OV</w:t>
            </w:r>
            <w:r w:rsidR="0036442A">
              <w:rPr>
                <w:lang w:val="en-US"/>
              </w:rPr>
              <w:t xml:space="preserve">.UK) </w:t>
            </w:r>
            <w:r w:rsidR="006561B7">
              <w:rPr>
                <w:lang w:val="en-US"/>
              </w:rPr>
              <w:t xml:space="preserve"> </w:t>
            </w:r>
            <w:r w:rsidR="0030063C">
              <w:rPr>
                <w:lang w:val="en-US"/>
              </w:rPr>
              <w:t xml:space="preserve"> </w:t>
            </w:r>
            <w:r w:rsidR="00C73980">
              <w:rPr>
                <w:lang w:val="en-US"/>
              </w:rPr>
              <w:t xml:space="preserve"> </w:t>
            </w:r>
          </w:p>
        </w:tc>
      </w:tr>
      <w:tr w:rsidR="009448B7" w:rsidRPr="00B140FE" w14:paraId="3016558D" w14:textId="77777777" w:rsidTr="00F5494D">
        <w:tc>
          <w:tcPr>
            <w:tcW w:w="1435" w:type="dxa"/>
          </w:tcPr>
          <w:p w14:paraId="0885FB45" w14:textId="4E477674" w:rsidR="009448B7" w:rsidRPr="00B140FE" w:rsidRDefault="009448B7" w:rsidP="00315DBF">
            <w:r w:rsidRPr="00B140FE">
              <w:t>Economic</w:t>
            </w:r>
          </w:p>
        </w:tc>
        <w:tc>
          <w:tcPr>
            <w:tcW w:w="7915" w:type="dxa"/>
          </w:tcPr>
          <w:p w14:paraId="2C7C1AA1" w14:textId="60B3B6AB" w:rsidR="009448B7" w:rsidRPr="00B140FE" w:rsidRDefault="009448B7" w:rsidP="00315DBF">
            <w:r w:rsidRPr="00B140FE">
              <w:t xml:space="preserve">Inflation may increase venue, catering, transport and equipment costs. UK CPIH inflation was 3.1% in July 2026 (ONS, 2026). EcoEvent UK to negotiate supplier rates, flexible packages, </w:t>
            </w:r>
            <w:r w:rsidR="007C7E81">
              <w:t xml:space="preserve">and </w:t>
            </w:r>
            <w:r w:rsidRPr="00B140FE">
              <w:t>contingency budgets to safeguard margins.</w:t>
            </w:r>
          </w:p>
        </w:tc>
      </w:tr>
      <w:tr w:rsidR="009448B7" w:rsidRPr="00B140FE" w14:paraId="2877E011" w14:textId="77777777" w:rsidTr="00F5494D">
        <w:tc>
          <w:tcPr>
            <w:tcW w:w="1435" w:type="dxa"/>
          </w:tcPr>
          <w:p w14:paraId="40380741" w14:textId="71A66558" w:rsidR="009448B7" w:rsidRPr="00B140FE" w:rsidRDefault="009448B7" w:rsidP="00315DBF">
            <w:r w:rsidRPr="00B140FE">
              <w:t>Social</w:t>
            </w:r>
          </w:p>
        </w:tc>
        <w:tc>
          <w:tcPr>
            <w:tcW w:w="7915" w:type="dxa"/>
          </w:tcPr>
          <w:p w14:paraId="63DCCB80" w14:textId="663579A8" w:rsidR="009448B7" w:rsidRPr="00B140FE" w:rsidRDefault="009448B7" w:rsidP="00315DBF">
            <w:r w:rsidRPr="00B140FE">
              <w:t>Users are demanding experiences that reflect social and environmental values. Event selection can have a positive impact on sustainability</w:t>
            </w:r>
            <w:r w:rsidR="007C7E81">
              <w:t>,</w:t>
            </w:r>
            <w:r w:rsidRPr="00B140FE">
              <w:t xml:space="preserve"> and community-based procurement can help build relationships.EcoEvent UK should communicate responsible practices transparently rather than relying on unverified “green” claims.                                                                     </w:t>
            </w:r>
          </w:p>
        </w:tc>
      </w:tr>
      <w:tr w:rsidR="009448B7" w:rsidRPr="00B140FE" w14:paraId="1DB8CB1B" w14:textId="77777777" w:rsidTr="00F5494D">
        <w:tc>
          <w:tcPr>
            <w:tcW w:w="1435" w:type="dxa"/>
          </w:tcPr>
          <w:p w14:paraId="4BB5328A" w14:textId="00325624" w:rsidR="009448B7" w:rsidRPr="00B140FE" w:rsidRDefault="009448B7" w:rsidP="00315DBF">
            <w:r w:rsidRPr="00B140FE">
              <w:t>Technological</w:t>
            </w:r>
          </w:p>
        </w:tc>
        <w:tc>
          <w:tcPr>
            <w:tcW w:w="7915" w:type="dxa"/>
          </w:tcPr>
          <w:p w14:paraId="19DBBB9A" w14:textId="139A2FA4" w:rsidR="009448B7" w:rsidRPr="007C7E81" w:rsidRDefault="009448B7" w:rsidP="00315DBF">
            <w:pPr>
              <w:rPr>
                <w:lang w:val="en-US"/>
              </w:rPr>
            </w:pPr>
            <w:r w:rsidRPr="00B140FE">
              <w:t xml:space="preserve">Digital channels are effective customer acquirers and effective event communicators. UK adults reported spending an average of 4.5 hours online each day in 2025, and Instagram and TikTok were relevant to younger adults </w:t>
            </w:r>
            <w:r w:rsidR="007C7E81" w:rsidRPr="007C7E81">
              <w:rPr>
                <w:lang w:val="en-US"/>
              </w:rPr>
              <w:t>(Jackson, 2025)</w:t>
            </w:r>
            <w:r w:rsidRPr="00B140FE">
              <w:t>. Social media visualisation, online booking and digital invitations are a way to help EcoEvent UK be more effective and convenient</w:t>
            </w:r>
            <w:r w:rsidR="007D544F">
              <w:t>.</w:t>
            </w:r>
          </w:p>
        </w:tc>
      </w:tr>
      <w:tr w:rsidR="009448B7" w:rsidRPr="00B140FE" w14:paraId="2507AD7F" w14:textId="77777777" w:rsidTr="00F5494D">
        <w:tc>
          <w:tcPr>
            <w:tcW w:w="1435" w:type="dxa"/>
          </w:tcPr>
          <w:p w14:paraId="78728E47" w14:textId="0B5B927E" w:rsidR="009448B7" w:rsidRPr="00B140FE" w:rsidRDefault="009448B7" w:rsidP="00315DBF">
            <w:r w:rsidRPr="00B140FE">
              <w:t>Environmental</w:t>
            </w:r>
          </w:p>
        </w:tc>
        <w:tc>
          <w:tcPr>
            <w:tcW w:w="7915" w:type="dxa"/>
          </w:tcPr>
          <w:p w14:paraId="55547B36" w14:textId="3FFC2D69" w:rsidR="009448B7" w:rsidRPr="00402A0B" w:rsidRDefault="009448B7" w:rsidP="00315DBF">
            <w:pPr>
              <w:rPr>
                <w:lang w:val="en-US"/>
              </w:rPr>
            </w:pPr>
            <w:r w:rsidRPr="00B140FE">
              <w:t xml:space="preserve">Events generate emissions, waste and resource use; academic research shows impacts throughout the event life cycle </w:t>
            </w:r>
            <w:r w:rsidR="00402A0B" w:rsidRPr="00402A0B">
              <w:rPr>
                <w:lang w:val="en-US"/>
              </w:rPr>
              <w:t>(</w:t>
            </w:r>
            <w:r w:rsidR="00C0007E">
              <w:rPr>
                <w:lang w:val="en-US"/>
              </w:rPr>
              <w:t>Ca</w:t>
            </w:r>
            <w:r w:rsidR="006B138E">
              <w:rPr>
                <w:lang w:val="en-US"/>
              </w:rPr>
              <w:t>va</w:t>
            </w:r>
            <w:r w:rsidR="00DA01B8">
              <w:rPr>
                <w:lang w:val="en-US"/>
              </w:rPr>
              <w:t xml:space="preserve">llin </w:t>
            </w:r>
            <w:r w:rsidR="009F3399">
              <w:rPr>
                <w:lang w:val="en-US"/>
              </w:rPr>
              <w:t>Tos</w:t>
            </w:r>
            <w:r w:rsidR="008E6EDA">
              <w:rPr>
                <w:lang w:val="en-US"/>
              </w:rPr>
              <w:t xml:space="preserve">cani </w:t>
            </w:r>
            <w:r w:rsidR="006A471E">
              <w:rPr>
                <w:lang w:val="en-US"/>
              </w:rPr>
              <w:t xml:space="preserve">et al </w:t>
            </w:r>
            <w:r w:rsidR="00E768AC">
              <w:rPr>
                <w:lang w:val="en-US"/>
              </w:rPr>
              <w:t>2022)</w:t>
            </w:r>
            <w:r w:rsidRPr="00B140FE">
              <w:t xml:space="preserve">. EcoEvent UK can achieve this by providing </w:t>
            </w:r>
            <w:r w:rsidR="00402A0B">
              <w:t>re-usable</w:t>
            </w:r>
            <w:r w:rsidRPr="00B140FE">
              <w:t xml:space="preserve"> decor, waste prevention, recycling, local </w:t>
            </w:r>
            <w:r w:rsidR="00DD6A6D" w:rsidRPr="00B140FE">
              <w:t>sourcing,</w:t>
            </w:r>
            <w:r w:rsidRPr="00B140FE">
              <w:t xml:space="preserve"> and sustainable catering and by embedding environmental management into the delivery of services.</w:t>
            </w:r>
          </w:p>
        </w:tc>
      </w:tr>
      <w:tr w:rsidR="009448B7" w:rsidRPr="00B140FE" w14:paraId="7E6EE2B6" w14:textId="77777777" w:rsidTr="00F5494D">
        <w:tc>
          <w:tcPr>
            <w:tcW w:w="1435" w:type="dxa"/>
          </w:tcPr>
          <w:p w14:paraId="0A0DDC95" w14:textId="6DE5AA53" w:rsidR="009448B7" w:rsidRPr="00B140FE" w:rsidRDefault="009448B7" w:rsidP="00315DBF">
            <w:r w:rsidRPr="00B140FE">
              <w:t>Legal</w:t>
            </w:r>
          </w:p>
        </w:tc>
        <w:tc>
          <w:tcPr>
            <w:tcW w:w="7915" w:type="dxa"/>
          </w:tcPr>
          <w:p w14:paraId="3297A3AD" w14:textId="3564E49A" w:rsidR="009448B7" w:rsidRPr="00B140FE" w:rsidRDefault="009448B7" w:rsidP="008C6546">
            <w:pPr>
              <w:keepNext/>
            </w:pPr>
            <w:r w:rsidRPr="00B140FE">
              <w:t xml:space="preserve">Event organisers are responsible for complying with legal requirements. Events involving alcohol, regulated entertainment or late-night refreshments may require a Temporary Event Notice in England and Wales. At the time of delivery, EcoEvent UK should ensure that venues have licences, event permissions, </w:t>
            </w:r>
            <w:r w:rsidR="00503B9C" w:rsidRPr="00B140FE">
              <w:t>insurance,</w:t>
            </w:r>
            <w:r w:rsidRPr="00B140FE">
              <w:t xml:space="preserve"> and supplier responsibilities for the event.</w:t>
            </w:r>
          </w:p>
        </w:tc>
      </w:tr>
    </w:tbl>
    <w:p w14:paraId="51E117C0" w14:textId="5364DA58" w:rsidR="009448B7" w:rsidRDefault="008C6546" w:rsidP="008C6546">
      <w:pPr>
        <w:jc w:val="center"/>
      </w:pPr>
      <w:r>
        <w:t xml:space="preserve">Table </w:t>
      </w:r>
      <w:r>
        <w:fldChar w:fldCharType="begin"/>
      </w:r>
      <w:r>
        <w:instrText xml:space="preserve"> SEQ Table \* ARABIC </w:instrText>
      </w:r>
      <w:r>
        <w:fldChar w:fldCharType="separate"/>
      </w:r>
      <w:r w:rsidR="000509B4">
        <w:rPr>
          <w:noProof/>
        </w:rPr>
        <w:t>1</w:t>
      </w:r>
      <w:r>
        <w:fldChar w:fldCharType="end"/>
      </w:r>
      <w:r>
        <w:t>: PESTEL Analysis</w:t>
      </w:r>
    </w:p>
    <w:p w14:paraId="142EE982" w14:textId="3595CD72" w:rsidR="008C6546" w:rsidRPr="008C6546" w:rsidRDefault="008C6546" w:rsidP="008C6546">
      <w:pPr>
        <w:jc w:val="center"/>
      </w:pPr>
      <w:r>
        <w:t>Source : (Compiled by Myself)</w:t>
      </w:r>
    </w:p>
    <w:p w14:paraId="3302E7E9" w14:textId="3B76A693" w:rsidR="009448B7" w:rsidRPr="00B140FE" w:rsidRDefault="009448B7" w:rsidP="009448B7">
      <w:pPr>
        <w:pStyle w:val="Heading2"/>
      </w:pPr>
      <w:bookmarkStart w:id="10" w:name="_Toc240497134"/>
      <w:r w:rsidRPr="00B140FE">
        <w:t>2.3 Competition</w:t>
      </w:r>
      <w:bookmarkEnd w:id="10"/>
    </w:p>
    <w:tbl>
      <w:tblPr>
        <w:tblStyle w:val="TableGrid"/>
        <w:tblW w:w="0" w:type="auto"/>
        <w:tblLook w:val="04A0" w:firstRow="1" w:lastRow="0" w:firstColumn="1" w:lastColumn="0" w:noHBand="0" w:noVBand="1"/>
      </w:tblPr>
      <w:tblGrid>
        <w:gridCol w:w="1616"/>
        <w:gridCol w:w="2334"/>
        <w:gridCol w:w="2638"/>
        <w:gridCol w:w="2762"/>
      </w:tblGrid>
      <w:tr w:rsidR="006D0845" w:rsidRPr="00B140FE" w14:paraId="35CF0F7F" w14:textId="77777777" w:rsidTr="00706B0F">
        <w:tc>
          <w:tcPr>
            <w:tcW w:w="0" w:type="auto"/>
            <w:hideMark/>
          </w:tcPr>
          <w:p w14:paraId="75413E9C" w14:textId="77777777" w:rsidR="006D0845" w:rsidRPr="00B140FE" w:rsidRDefault="006D0845" w:rsidP="006D0845">
            <w:pPr>
              <w:rPr>
                <w:b/>
                <w:bCs/>
              </w:rPr>
            </w:pPr>
            <w:r w:rsidRPr="00B140FE">
              <w:rPr>
                <w:b/>
                <w:bCs/>
              </w:rPr>
              <w:t>Competitor</w:t>
            </w:r>
          </w:p>
        </w:tc>
        <w:tc>
          <w:tcPr>
            <w:tcW w:w="0" w:type="auto"/>
            <w:hideMark/>
          </w:tcPr>
          <w:p w14:paraId="630BD20B" w14:textId="77777777" w:rsidR="006D0845" w:rsidRPr="00B140FE" w:rsidRDefault="006D0845" w:rsidP="006D0845">
            <w:pPr>
              <w:rPr>
                <w:b/>
                <w:bCs/>
              </w:rPr>
            </w:pPr>
            <w:r w:rsidRPr="00B140FE">
              <w:rPr>
                <w:b/>
                <w:bCs/>
              </w:rPr>
              <w:t>Main Focus</w:t>
            </w:r>
          </w:p>
        </w:tc>
        <w:tc>
          <w:tcPr>
            <w:tcW w:w="0" w:type="auto"/>
            <w:hideMark/>
          </w:tcPr>
          <w:p w14:paraId="5785D513" w14:textId="77777777" w:rsidR="006D0845" w:rsidRPr="00B140FE" w:rsidRDefault="006D0845" w:rsidP="006D0845">
            <w:pPr>
              <w:rPr>
                <w:b/>
                <w:bCs/>
              </w:rPr>
            </w:pPr>
            <w:r w:rsidRPr="00B140FE">
              <w:rPr>
                <w:b/>
                <w:bCs/>
              </w:rPr>
              <w:t>Sustainability</w:t>
            </w:r>
          </w:p>
        </w:tc>
        <w:tc>
          <w:tcPr>
            <w:tcW w:w="0" w:type="auto"/>
            <w:hideMark/>
          </w:tcPr>
          <w:p w14:paraId="444C1504" w14:textId="77777777" w:rsidR="006D0845" w:rsidRPr="00B140FE" w:rsidRDefault="006D0845" w:rsidP="006D0845">
            <w:pPr>
              <w:rPr>
                <w:b/>
                <w:bCs/>
              </w:rPr>
            </w:pPr>
            <w:r w:rsidRPr="00B140FE">
              <w:rPr>
                <w:b/>
                <w:bCs/>
              </w:rPr>
              <w:t>Implication for EcoEvent UK</w:t>
            </w:r>
          </w:p>
        </w:tc>
      </w:tr>
      <w:tr w:rsidR="006D0845" w:rsidRPr="00B140FE" w14:paraId="7D6223ED" w14:textId="77777777" w:rsidTr="00706B0F">
        <w:tc>
          <w:tcPr>
            <w:tcW w:w="0" w:type="auto"/>
            <w:hideMark/>
          </w:tcPr>
          <w:p w14:paraId="63925B31" w14:textId="77777777" w:rsidR="006D0845" w:rsidRPr="00B140FE" w:rsidRDefault="006D0845" w:rsidP="006D0845">
            <w:r w:rsidRPr="00B140FE">
              <w:t>Lee &amp; Klein Events</w:t>
            </w:r>
          </w:p>
        </w:tc>
        <w:tc>
          <w:tcPr>
            <w:tcW w:w="0" w:type="auto"/>
            <w:hideMark/>
          </w:tcPr>
          <w:p w14:paraId="00C161C3" w14:textId="77777777" w:rsidR="006D0845" w:rsidRPr="00B140FE" w:rsidRDefault="006D0845" w:rsidP="006D0845">
            <w:r w:rsidRPr="00B140FE">
              <w:t>Event planning and management, mainly in London</w:t>
            </w:r>
          </w:p>
        </w:tc>
        <w:tc>
          <w:tcPr>
            <w:tcW w:w="0" w:type="auto"/>
            <w:hideMark/>
          </w:tcPr>
          <w:p w14:paraId="15D02C17" w14:textId="77777777" w:rsidR="006D0845" w:rsidRPr="00B140FE" w:rsidRDefault="006D0845" w:rsidP="006D0845">
            <w:r w:rsidRPr="00B140FE">
              <w:t>Eco-friendly event planning</w:t>
            </w:r>
          </w:p>
        </w:tc>
        <w:tc>
          <w:tcPr>
            <w:tcW w:w="0" w:type="auto"/>
            <w:hideMark/>
          </w:tcPr>
          <w:p w14:paraId="6E383550" w14:textId="77777777" w:rsidR="006D0845" w:rsidRPr="00B140FE" w:rsidRDefault="006D0845" w:rsidP="006D0845">
            <w:r w:rsidRPr="00B140FE">
              <w:t>EcoEvent UK can serve a wider UK customer base.</w:t>
            </w:r>
          </w:p>
        </w:tc>
      </w:tr>
      <w:tr w:rsidR="006D0845" w:rsidRPr="00B140FE" w14:paraId="4B75684E" w14:textId="77777777" w:rsidTr="00706B0F">
        <w:tc>
          <w:tcPr>
            <w:tcW w:w="0" w:type="auto"/>
            <w:hideMark/>
          </w:tcPr>
          <w:p w14:paraId="390925DF" w14:textId="77777777" w:rsidR="006D0845" w:rsidRPr="00B140FE" w:rsidRDefault="006D0845" w:rsidP="006D0845">
            <w:r w:rsidRPr="00B140FE">
              <w:t>Zentive Agency</w:t>
            </w:r>
          </w:p>
        </w:tc>
        <w:tc>
          <w:tcPr>
            <w:tcW w:w="0" w:type="auto"/>
            <w:hideMark/>
          </w:tcPr>
          <w:p w14:paraId="2EFEAFB5" w14:textId="77777777" w:rsidR="006D0845" w:rsidRPr="00B140FE" w:rsidRDefault="006D0845" w:rsidP="006D0845">
            <w:r w:rsidRPr="00B140FE">
              <w:t>Corporate events, venue sourcing and management</w:t>
            </w:r>
          </w:p>
        </w:tc>
        <w:tc>
          <w:tcPr>
            <w:tcW w:w="0" w:type="auto"/>
            <w:hideMark/>
          </w:tcPr>
          <w:p w14:paraId="7BA78878" w14:textId="77777777" w:rsidR="006D0845" w:rsidRPr="00B140FE" w:rsidRDefault="006D0845" w:rsidP="006D0845">
            <w:r w:rsidRPr="00B140FE">
              <w:t>Sustainability and carbon measurement</w:t>
            </w:r>
          </w:p>
        </w:tc>
        <w:tc>
          <w:tcPr>
            <w:tcW w:w="0" w:type="auto"/>
            <w:hideMark/>
          </w:tcPr>
          <w:p w14:paraId="652B5C00" w14:textId="77777777" w:rsidR="006D0845" w:rsidRPr="00B140FE" w:rsidRDefault="006D0845" w:rsidP="006D0845">
            <w:r w:rsidRPr="00B140FE">
              <w:t>EcoEvent UK can combine sustainability with personalised event design.</w:t>
            </w:r>
          </w:p>
        </w:tc>
      </w:tr>
      <w:tr w:rsidR="006D0845" w:rsidRPr="00B140FE" w14:paraId="6D6023E6" w14:textId="77777777" w:rsidTr="00706B0F">
        <w:tc>
          <w:tcPr>
            <w:tcW w:w="0" w:type="auto"/>
            <w:hideMark/>
          </w:tcPr>
          <w:p w14:paraId="722F5F49" w14:textId="77777777" w:rsidR="006D0845" w:rsidRPr="00B140FE" w:rsidRDefault="006D0845" w:rsidP="006D0845">
            <w:r w:rsidRPr="00B140FE">
              <w:t>Event Experience</w:t>
            </w:r>
          </w:p>
        </w:tc>
        <w:tc>
          <w:tcPr>
            <w:tcW w:w="0" w:type="auto"/>
            <w:hideMark/>
          </w:tcPr>
          <w:p w14:paraId="1E676364" w14:textId="77777777" w:rsidR="006D0845" w:rsidRPr="00B140FE" w:rsidRDefault="006D0845" w:rsidP="006D0845">
            <w:r w:rsidRPr="00B140FE">
              <w:t>UK corporate event planning</w:t>
            </w:r>
          </w:p>
        </w:tc>
        <w:tc>
          <w:tcPr>
            <w:tcW w:w="0" w:type="auto"/>
            <w:hideMark/>
          </w:tcPr>
          <w:p w14:paraId="7F5CAE25" w14:textId="77777777" w:rsidR="006D0845" w:rsidRPr="00B140FE" w:rsidRDefault="006D0845" w:rsidP="006D0845">
            <w:r w:rsidRPr="00B140FE">
              <w:t>Sustainable event delivery</w:t>
            </w:r>
          </w:p>
        </w:tc>
        <w:tc>
          <w:tcPr>
            <w:tcW w:w="0" w:type="auto"/>
            <w:hideMark/>
          </w:tcPr>
          <w:p w14:paraId="2191B1D6" w14:textId="77777777" w:rsidR="006D0845" w:rsidRPr="00B140FE" w:rsidRDefault="006D0845" w:rsidP="006D0845">
            <w:r w:rsidRPr="00B140FE">
              <w:t>EcoEvent UK can target private, SME and community clients as well.</w:t>
            </w:r>
          </w:p>
        </w:tc>
      </w:tr>
      <w:tr w:rsidR="006D0845" w:rsidRPr="00B140FE" w14:paraId="0BA200EB" w14:textId="77777777" w:rsidTr="00706B0F">
        <w:tc>
          <w:tcPr>
            <w:tcW w:w="0" w:type="auto"/>
            <w:hideMark/>
          </w:tcPr>
          <w:p w14:paraId="1C4E217F" w14:textId="77777777" w:rsidR="006D0845" w:rsidRPr="00B140FE" w:rsidRDefault="006D0845" w:rsidP="006D0845">
            <w:r w:rsidRPr="00B140FE">
              <w:t>EcoEvent UK</w:t>
            </w:r>
          </w:p>
        </w:tc>
        <w:tc>
          <w:tcPr>
            <w:tcW w:w="0" w:type="auto"/>
            <w:hideMark/>
          </w:tcPr>
          <w:p w14:paraId="7C67D130" w14:textId="77777777" w:rsidR="006D0845" w:rsidRPr="00B140FE" w:rsidRDefault="006D0845" w:rsidP="006D0845">
            <w:r w:rsidRPr="00B140FE">
              <w:t>Weddings, private, corporate and community events</w:t>
            </w:r>
          </w:p>
        </w:tc>
        <w:tc>
          <w:tcPr>
            <w:tcW w:w="0" w:type="auto"/>
            <w:hideMark/>
          </w:tcPr>
          <w:p w14:paraId="35D1064A" w14:textId="77777777" w:rsidR="006D0845" w:rsidRPr="00B140FE" w:rsidRDefault="006D0845" w:rsidP="006D0845">
            <w:r w:rsidRPr="00B140FE">
              <w:t>Reusable materials, waste reduction, recycling and local sourcing</w:t>
            </w:r>
          </w:p>
        </w:tc>
        <w:tc>
          <w:tcPr>
            <w:tcW w:w="0" w:type="auto"/>
            <w:hideMark/>
          </w:tcPr>
          <w:p w14:paraId="2EEB156F" w14:textId="77777777" w:rsidR="006D0845" w:rsidRPr="00B140FE" w:rsidRDefault="006D0845" w:rsidP="008C6546">
            <w:pPr>
              <w:keepNext/>
            </w:pPr>
            <w:r w:rsidRPr="00B140FE">
              <w:t>Differentiates through accessible sustainable planning and personalised service.</w:t>
            </w:r>
          </w:p>
        </w:tc>
      </w:tr>
    </w:tbl>
    <w:p w14:paraId="054FB22A" w14:textId="180F2935" w:rsidR="006D0845" w:rsidRDefault="008C6546" w:rsidP="008C6546">
      <w:pPr>
        <w:jc w:val="center"/>
      </w:pPr>
      <w:r>
        <w:t xml:space="preserve">Table </w:t>
      </w:r>
      <w:r>
        <w:fldChar w:fldCharType="begin"/>
      </w:r>
      <w:r>
        <w:instrText xml:space="preserve"> SEQ Table \* ARABIC </w:instrText>
      </w:r>
      <w:r>
        <w:fldChar w:fldCharType="separate"/>
      </w:r>
      <w:r w:rsidR="000509B4">
        <w:rPr>
          <w:noProof/>
        </w:rPr>
        <w:t>2</w:t>
      </w:r>
      <w:r>
        <w:fldChar w:fldCharType="end"/>
      </w:r>
      <w:r>
        <w:t>: Competitor Analysis</w:t>
      </w:r>
    </w:p>
    <w:p w14:paraId="52D1ACFC" w14:textId="611730BE" w:rsidR="008C6546" w:rsidRPr="008C6546" w:rsidRDefault="008C6546" w:rsidP="008C6546">
      <w:pPr>
        <w:jc w:val="center"/>
      </w:pPr>
      <w:r>
        <w:t>Source: (Myself, 2026)</w:t>
      </w:r>
    </w:p>
    <w:p w14:paraId="1F134088" w14:textId="77777777" w:rsidR="000659ED" w:rsidRPr="00B140FE" w:rsidRDefault="000659ED" w:rsidP="006D1BA5">
      <w:pPr>
        <w:pStyle w:val="Heading1"/>
      </w:pPr>
      <w:bookmarkStart w:id="11" w:name="_Toc240497135"/>
      <w:r w:rsidRPr="00B140FE">
        <w:t>3. Marketing Communications</w:t>
      </w:r>
      <w:bookmarkEnd w:id="11"/>
    </w:p>
    <w:p w14:paraId="409F6C8F" w14:textId="77777777" w:rsidR="000659ED" w:rsidRPr="00B140FE" w:rsidRDefault="000659ED" w:rsidP="006D1BA5">
      <w:pPr>
        <w:pStyle w:val="Heading2"/>
      </w:pPr>
      <w:bookmarkStart w:id="12" w:name="_Toc240497136"/>
      <w:r w:rsidRPr="00B140FE">
        <w:t>3.1 Target Market and Positioning</w:t>
      </w:r>
      <w:bookmarkEnd w:id="12"/>
    </w:p>
    <w:p w14:paraId="1221C1C6" w14:textId="24D35ECE" w:rsidR="000659ED" w:rsidRPr="00B140FE" w:rsidRDefault="000659ED" w:rsidP="000659ED">
      <w:r w:rsidRPr="00B140FE">
        <w:t xml:space="preserve">EcoEvent UK will focus on the eco-conscious couple, SMEs, corporate and community organisations looking for professionally managed, </w:t>
      </w:r>
      <w:r w:rsidR="008517B9" w:rsidRPr="00B140FE">
        <w:t>memorable,</w:t>
      </w:r>
      <w:r w:rsidRPr="00B140FE">
        <w:t xml:space="preserve"> and responsible events. Users will appreciate user-friendliness, innovative design, coordination</w:t>
      </w:r>
      <w:r w:rsidR="006D1BA5">
        <w:t>,</w:t>
      </w:r>
      <w:r w:rsidRPr="00B140FE">
        <w:t xml:space="preserve"> and </w:t>
      </w:r>
      <w:r w:rsidR="006D1BA5">
        <w:t xml:space="preserve">a </w:t>
      </w:r>
      <w:r w:rsidRPr="00B140FE">
        <w:t>lower environmental footprint. EcoEvent UK will be a more approachable sustainable event-management expert</w:t>
      </w:r>
      <w:r w:rsidR="006D1BA5">
        <w:t>,</w:t>
      </w:r>
      <w:r w:rsidRPr="00B140FE">
        <w:t xml:space="preserve"> </w:t>
      </w:r>
      <w:r w:rsidR="006D1BA5">
        <w:t>with the message</w:t>
      </w:r>
      <w:r w:rsidRPr="00B140FE">
        <w:t xml:space="preserve">: </w:t>
      </w:r>
      <w:r w:rsidRPr="006D1BA5">
        <w:rPr>
          <w:b/>
          <w:bCs/>
          <w:i/>
          <w:iCs/>
        </w:rPr>
        <w:t>“Exceptional events designed responsibly.”</w:t>
      </w:r>
      <w:r w:rsidRPr="00B140FE">
        <w:t xml:space="preserve"> This positioning links customer experience with measurable sustainable practices.</w:t>
      </w:r>
    </w:p>
    <w:p w14:paraId="695961CE" w14:textId="77777777" w:rsidR="000659ED" w:rsidRPr="00B140FE" w:rsidRDefault="000659ED" w:rsidP="006D1BA5">
      <w:pPr>
        <w:pStyle w:val="Heading2"/>
      </w:pPr>
      <w:bookmarkStart w:id="13" w:name="_Toc240497137"/>
      <w:r w:rsidRPr="00B140FE">
        <w:t>3.2 Digital and Social Media Strategy</w:t>
      </w:r>
      <w:bookmarkEnd w:id="13"/>
    </w:p>
    <w:p w14:paraId="78924874" w14:textId="77777777" w:rsidR="000659ED" w:rsidRPr="00B140FE" w:rsidRDefault="000659ED" w:rsidP="000659ED"/>
    <w:p w14:paraId="5A8C99E3" w14:textId="77777777" w:rsidR="000659ED" w:rsidRPr="00B140FE" w:rsidRDefault="000659ED" w:rsidP="000659ED"/>
    <w:p w14:paraId="7C74E89E" w14:textId="77777777" w:rsidR="000659ED" w:rsidRPr="00B140FE" w:rsidRDefault="000659ED" w:rsidP="000659ED"/>
    <w:p w14:paraId="064B5CBC" w14:textId="77777777" w:rsidR="000659ED" w:rsidRPr="00B140FE" w:rsidRDefault="000659ED" w:rsidP="000659ED"/>
    <w:p w14:paraId="0DD96B02" w14:textId="77777777" w:rsidR="00B76936" w:rsidRDefault="000659ED" w:rsidP="00B76936">
      <w:pPr>
        <w:keepNext/>
      </w:pPr>
      <w:r w:rsidRPr="00B140FE">
        <w:rPr>
          <w:noProof/>
        </w:rPr>
        <w:drawing>
          <wp:inline distT="0" distB="0" distL="0" distR="0" wp14:anchorId="591F1B3B" wp14:editId="7E528593">
            <wp:extent cx="6166184" cy="1804670"/>
            <wp:effectExtent l="0" t="0" r="6350" b="0"/>
            <wp:docPr id="1282858992"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E806030" w14:textId="71C6E73A" w:rsidR="000659ED" w:rsidRPr="00B76936" w:rsidRDefault="00B76936" w:rsidP="00B76936">
      <w:pPr>
        <w:jc w:val="center"/>
      </w:pPr>
      <w:r w:rsidRPr="00B76936">
        <w:t xml:space="preserve">Figure </w:t>
      </w:r>
      <w:r w:rsidRPr="00B76936">
        <w:fldChar w:fldCharType="begin"/>
      </w:r>
      <w:r w:rsidRPr="00B76936">
        <w:instrText xml:space="preserve"> SEQ Figure \* ARABIC </w:instrText>
      </w:r>
      <w:r w:rsidRPr="00B76936">
        <w:fldChar w:fldCharType="separate"/>
      </w:r>
      <w:r w:rsidR="00FE1632">
        <w:rPr>
          <w:noProof/>
        </w:rPr>
        <w:t>3</w:t>
      </w:r>
      <w:r w:rsidRPr="00B76936">
        <w:fldChar w:fldCharType="end"/>
      </w:r>
      <w:r w:rsidRPr="00B76936">
        <w:t xml:space="preserve">: Digital and </w:t>
      </w:r>
      <w:r>
        <w:t>Social</w:t>
      </w:r>
      <w:r w:rsidRPr="00B76936">
        <w:t xml:space="preserve"> Media Strategy</w:t>
      </w:r>
    </w:p>
    <w:p w14:paraId="4BCE95FB" w14:textId="561974A7" w:rsidR="00B76936" w:rsidRPr="00B76936" w:rsidRDefault="00B76936" w:rsidP="00B76936">
      <w:pPr>
        <w:jc w:val="center"/>
      </w:pPr>
      <w:r w:rsidRPr="00B76936">
        <w:t>Source</w:t>
      </w:r>
      <w:r>
        <w:t>:</w:t>
      </w:r>
      <w:r w:rsidRPr="00B76936">
        <w:t xml:space="preserve"> (Myself,</w:t>
      </w:r>
      <w:r>
        <w:t xml:space="preserve"> </w:t>
      </w:r>
      <w:r w:rsidRPr="00B76936">
        <w:t>2026)</w:t>
      </w:r>
    </w:p>
    <w:p w14:paraId="0F612321" w14:textId="5E4D5CC0" w:rsidR="000659ED" w:rsidRPr="00D174A9" w:rsidRDefault="000659ED" w:rsidP="000659ED">
      <w:pPr>
        <w:rPr>
          <w:lang w:val="en-US"/>
        </w:rPr>
      </w:pPr>
      <w:r w:rsidRPr="00B140FE">
        <w:t xml:space="preserve">Digital communication is going to be a key method of customer acquisition as UK adults spend an average of 4.5 hours online each day, and 89% of all adult internet users use social media </w:t>
      </w:r>
      <w:r w:rsidR="00D174A9" w:rsidRPr="00D174A9">
        <w:rPr>
          <w:lang w:val="en-US"/>
        </w:rPr>
        <w:t>(Jackson, 2025)</w:t>
      </w:r>
      <w:r w:rsidR="00D174A9">
        <w:rPr>
          <w:lang w:val="en-US"/>
        </w:rPr>
        <w:t>.</w:t>
      </w:r>
      <w:r w:rsidRPr="00B140FE">
        <w:rPr>
          <w:b/>
          <w:bCs/>
        </w:rPr>
        <w:t xml:space="preserve">Instagram </w:t>
      </w:r>
      <w:r w:rsidRPr="00B140FE">
        <w:t xml:space="preserve">will feature event photography, transformations of décor and client stories; </w:t>
      </w:r>
      <w:r w:rsidRPr="00B140FE">
        <w:rPr>
          <w:b/>
          <w:bCs/>
        </w:rPr>
        <w:t>TikTok</w:t>
      </w:r>
      <w:r w:rsidRPr="00B140FE">
        <w:t xml:space="preserve"> will share the behind-the-scenes details of event planning and sustainability advice; </w:t>
      </w:r>
      <w:r w:rsidRPr="00B140FE">
        <w:rPr>
          <w:b/>
          <w:bCs/>
        </w:rPr>
        <w:t>Facebook</w:t>
      </w:r>
      <w:r w:rsidRPr="00B140FE">
        <w:t xml:space="preserve"> will provide local community involvement and advertising. The focus of </w:t>
      </w:r>
      <w:r w:rsidRPr="00B140FE">
        <w:rPr>
          <w:b/>
          <w:bCs/>
        </w:rPr>
        <w:t>LinkedIn</w:t>
      </w:r>
      <w:r w:rsidRPr="00B140FE">
        <w:t xml:space="preserve"> will be on the SMEs and corporate decision-makers. A </w:t>
      </w:r>
      <w:r w:rsidRPr="00B140FE">
        <w:rPr>
          <w:b/>
          <w:bCs/>
        </w:rPr>
        <w:t>website</w:t>
      </w:r>
      <w:r w:rsidRPr="00B140FE">
        <w:t xml:space="preserve"> will offer service packages, portfolios, enquiries and booking details, and Google Business Profile will enhance local search visibility. </w:t>
      </w:r>
      <w:r w:rsidRPr="00B140FE">
        <w:rPr>
          <w:b/>
          <w:bCs/>
        </w:rPr>
        <w:t>Email marketing</w:t>
      </w:r>
      <w:r w:rsidRPr="00B140FE">
        <w:t xml:space="preserve"> will help to nurture enquiries, share offers and drum in referrals.</w:t>
      </w:r>
    </w:p>
    <w:p w14:paraId="751B7EAB" w14:textId="77777777" w:rsidR="000659ED" w:rsidRPr="00B140FE" w:rsidRDefault="000659ED" w:rsidP="009A1E80">
      <w:pPr>
        <w:pStyle w:val="Heading2"/>
      </w:pPr>
      <w:bookmarkStart w:id="14" w:name="_Toc240497138"/>
      <w:r w:rsidRPr="00B140FE">
        <w:t>3.3 Promotional Strategy</w:t>
      </w:r>
      <w:bookmarkEnd w:id="14"/>
    </w:p>
    <w:p w14:paraId="73217F9F" w14:textId="4158CABA" w:rsidR="000659ED" w:rsidRPr="00D174A9" w:rsidRDefault="000659ED" w:rsidP="000659ED">
      <w:pPr>
        <w:rPr>
          <w:lang w:val="en-US"/>
        </w:rPr>
      </w:pPr>
      <w:r w:rsidRPr="00B140FE">
        <w:t xml:space="preserve">A launch campaign will be created with the help of an “Eco Celebration” portfolio, showcasing the appeal of events that have a negative impact on waste. </w:t>
      </w:r>
      <w:r w:rsidR="009A1E80" w:rsidRPr="00B140FE">
        <w:t>Case-style</w:t>
      </w:r>
      <w:r w:rsidRPr="00B140FE">
        <w:t xml:space="preserve"> posts, planning tips</w:t>
      </w:r>
      <w:r w:rsidR="00D174A9">
        <w:t>,</w:t>
      </w:r>
      <w:r w:rsidRPr="00B140FE">
        <w:t xml:space="preserve"> and testimonials from clients will form part of content marketing. Great customer service and incentives to partner businesses will make it more likely that customers will recommend the service</w:t>
      </w:r>
      <w:r w:rsidR="00D174A9">
        <w:t xml:space="preserve"> </w:t>
      </w:r>
      <w:r w:rsidR="00D174A9" w:rsidRPr="00D174A9">
        <w:rPr>
          <w:lang w:val="en-US"/>
        </w:rPr>
        <w:t>(Nadda, Dadwal and Roya, 2017)</w:t>
      </w:r>
      <w:r w:rsidRPr="00B140FE">
        <w:t>. Seasonal demand can be generated for wedding, Christmas functions and corporate events. Performance will be tracked on paid social ads based on enquiries, conversion rate and customer-acquisition cost (CAC).</w:t>
      </w:r>
    </w:p>
    <w:p w14:paraId="4C36FE9E" w14:textId="77777777" w:rsidR="000659ED" w:rsidRPr="00B140FE" w:rsidRDefault="000659ED" w:rsidP="009A1E80">
      <w:pPr>
        <w:pStyle w:val="Heading2"/>
      </w:pPr>
      <w:bookmarkStart w:id="15" w:name="_Toc240497139"/>
      <w:r w:rsidRPr="00B140FE">
        <w:t>3.4 Partnerships and Customer Acquisition</w:t>
      </w:r>
      <w:bookmarkEnd w:id="15"/>
    </w:p>
    <w:p w14:paraId="2A915A3A" w14:textId="11B063DD" w:rsidR="000659ED" w:rsidRPr="00B15A40" w:rsidRDefault="000659ED" w:rsidP="000659ED">
      <w:pPr>
        <w:rPr>
          <w:lang w:val="en-US"/>
        </w:rPr>
      </w:pPr>
      <w:r w:rsidRPr="00B140FE">
        <w:t xml:space="preserve">EcoEvent UK will create relationships with local businesses, florists, caterers, photographers, </w:t>
      </w:r>
      <w:r w:rsidR="008517B9" w:rsidRPr="00B140FE">
        <w:t>hotels,</w:t>
      </w:r>
      <w:r w:rsidRPr="00B140FE">
        <w:t xml:space="preserve"> and wedding venues that provide referrals. Other client networks can be found in corporate and community organi</w:t>
      </w:r>
      <w:r w:rsidR="0077183A">
        <w:t>s</w:t>
      </w:r>
      <w:r w:rsidRPr="00B140FE">
        <w:t>ations</w:t>
      </w:r>
      <w:r w:rsidR="00B15A40">
        <w:t xml:space="preserve"> </w:t>
      </w:r>
      <w:r w:rsidR="00B15A40" w:rsidRPr="00B15A40">
        <w:rPr>
          <w:lang w:val="en-US"/>
        </w:rPr>
        <w:t>(Jarrah, 2015)</w:t>
      </w:r>
      <w:r w:rsidRPr="00B140FE">
        <w:t xml:space="preserve">. Such collaborations can boost the number of referrals, build trustworthiness, and lessen the need for advertising. The assessment guide explicitly asks to explore digital platforms and how digital technology can </w:t>
      </w:r>
      <w:r w:rsidR="001C4ECA" w:rsidRPr="00B140FE">
        <w:t>attract</w:t>
      </w:r>
      <w:r w:rsidRPr="00B140FE">
        <w:t xml:space="preserve"> customers</w:t>
      </w:r>
      <w:r w:rsidR="00E10D2C">
        <w:t>.</w:t>
      </w:r>
    </w:p>
    <w:p w14:paraId="2B80BE4A" w14:textId="77777777" w:rsidR="001C4ECA" w:rsidRPr="00B140FE" w:rsidRDefault="001C4ECA" w:rsidP="00E10D2C">
      <w:pPr>
        <w:pStyle w:val="Heading1"/>
      </w:pPr>
      <w:bookmarkStart w:id="16" w:name="_Toc240497140"/>
      <w:r w:rsidRPr="00B140FE">
        <w:t>4. Financials</w:t>
      </w:r>
      <w:bookmarkEnd w:id="16"/>
    </w:p>
    <w:p w14:paraId="0510D801" w14:textId="77777777" w:rsidR="001C4ECA" w:rsidRPr="00B140FE" w:rsidRDefault="001C4ECA" w:rsidP="00E317E3">
      <w:pPr>
        <w:pStyle w:val="Heading2"/>
      </w:pPr>
      <w:bookmarkStart w:id="17" w:name="_Toc240497141"/>
      <w:r w:rsidRPr="00B140FE">
        <w:t>4.1 Funding Requirement</w:t>
      </w:r>
      <w:bookmarkEnd w:id="17"/>
    </w:p>
    <w:p w14:paraId="6A8E41F4" w14:textId="6C68760F" w:rsidR="001C4ECA" w:rsidRPr="00E317E3" w:rsidRDefault="001C4ECA" w:rsidP="001C4ECA">
      <w:pPr>
        <w:rPr>
          <w:lang w:val="en-US"/>
        </w:rPr>
      </w:pPr>
      <w:r w:rsidRPr="00B140FE">
        <w:t xml:space="preserve">EcoEvent UK will need to start out with £15k in up-front investment. This figure is derived from the first-month start-up budget below and will leave </w:t>
      </w:r>
      <w:r w:rsidR="00E317E3">
        <w:t>it</w:t>
      </w:r>
      <w:r w:rsidRPr="00B140FE">
        <w:t xml:space="preserve"> with adequate funds for legal establishment, digital infrastructure, insurance, marketing, and sustainable event equipment and contingency for working capital. The funding model has been drawn up to prevent the business from having too much up-front investment and to enable it to deliver its first events professionally</w:t>
      </w:r>
      <w:r w:rsidR="00F659AF">
        <w:t>.</w:t>
      </w:r>
    </w:p>
    <w:p w14:paraId="047C1D52" w14:textId="77777777" w:rsidR="001C4ECA" w:rsidRPr="00B140FE" w:rsidRDefault="001C4ECA" w:rsidP="00E317E3">
      <w:pPr>
        <w:pStyle w:val="Heading2"/>
      </w:pPr>
      <w:bookmarkStart w:id="18" w:name="_Toc240497142"/>
      <w:r w:rsidRPr="00B140FE">
        <w:t>4.2 Funding Sources and Justification</w:t>
      </w:r>
      <w:bookmarkEnd w:id="18"/>
    </w:p>
    <w:p w14:paraId="7124C0ED" w14:textId="132BA712" w:rsidR="001C4ECA" w:rsidRPr="00F74102" w:rsidRDefault="001C4ECA" w:rsidP="001C4ECA">
      <w:pPr>
        <w:rPr>
          <w:lang w:val="en-US"/>
        </w:rPr>
      </w:pPr>
      <w:r w:rsidRPr="00B140FE">
        <w:t>The funding will include a £7500 Start Up Loan from the Government (that is</w:t>
      </w:r>
      <w:r w:rsidR="00F74102">
        <w:t>,</w:t>
      </w:r>
      <w:r w:rsidRPr="00B140FE">
        <w:t xml:space="preserve"> a loan backed by the Government) and a £7500 contribution by the founder(s). Founder investment shows commitment and preserves control of the equity, and external financing will expand the working capital without equity dilution. This is a scale of borrowing which is relevant to a new venture, as the loans are offered by UK Start Up Loans at £500 to £25,000 and have fixed interest and repayment terms </w:t>
      </w:r>
      <w:r w:rsidR="00F74102" w:rsidRPr="00F74102">
        <w:rPr>
          <w:lang w:val="en-US"/>
        </w:rPr>
        <w:t>(GOV.UK, 2025)</w:t>
      </w:r>
      <w:r w:rsidRPr="00B140FE">
        <w:t>.</w:t>
      </w:r>
    </w:p>
    <w:p w14:paraId="6569E10C" w14:textId="77777777" w:rsidR="001C4ECA" w:rsidRPr="00B140FE" w:rsidRDefault="001C4ECA" w:rsidP="00912996">
      <w:pPr>
        <w:pStyle w:val="Heading2"/>
      </w:pPr>
      <w:bookmarkStart w:id="19" w:name="_Toc240497143"/>
      <w:r w:rsidRPr="00B140FE">
        <w:t>4.3 First-Month Startup Expenses</w:t>
      </w:r>
      <w:bookmarkEnd w:id="19"/>
    </w:p>
    <w:tbl>
      <w:tblPr>
        <w:tblStyle w:val="TableGridLight"/>
        <w:tblW w:w="9247" w:type="dxa"/>
        <w:tblLook w:val="04A0" w:firstRow="1" w:lastRow="0" w:firstColumn="1" w:lastColumn="0" w:noHBand="0" w:noVBand="1"/>
      </w:tblPr>
      <w:tblGrid>
        <w:gridCol w:w="6319"/>
        <w:gridCol w:w="2928"/>
      </w:tblGrid>
      <w:tr w:rsidR="001C4ECA" w:rsidRPr="00B140FE" w14:paraId="2CB47E65" w14:textId="77777777" w:rsidTr="001C4ECA">
        <w:trPr>
          <w:trHeight w:val="434"/>
        </w:trPr>
        <w:tc>
          <w:tcPr>
            <w:tcW w:w="0" w:type="auto"/>
            <w:hideMark/>
          </w:tcPr>
          <w:p w14:paraId="46AD1754" w14:textId="77777777" w:rsidR="001C4ECA" w:rsidRPr="00B140FE" w:rsidRDefault="001C4ECA" w:rsidP="001C4ECA">
            <w:r w:rsidRPr="00B140FE">
              <w:t>Expense</w:t>
            </w:r>
          </w:p>
        </w:tc>
        <w:tc>
          <w:tcPr>
            <w:tcW w:w="0" w:type="auto"/>
            <w:hideMark/>
          </w:tcPr>
          <w:p w14:paraId="7964D7B7" w14:textId="77777777" w:rsidR="001C4ECA" w:rsidRPr="00B140FE" w:rsidRDefault="001C4ECA" w:rsidP="001C4ECA">
            <w:r w:rsidRPr="00B140FE">
              <w:t>Estimated Cost</w:t>
            </w:r>
          </w:p>
        </w:tc>
      </w:tr>
      <w:tr w:rsidR="001C4ECA" w:rsidRPr="00B140FE" w14:paraId="1E412AC5" w14:textId="77777777" w:rsidTr="001C4ECA">
        <w:trPr>
          <w:trHeight w:val="434"/>
        </w:trPr>
        <w:tc>
          <w:tcPr>
            <w:tcW w:w="0" w:type="auto"/>
            <w:hideMark/>
          </w:tcPr>
          <w:p w14:paraId="2361A65C" w14:textId="77777777" w:rsidR="001C4ECA" w:rsidRPr="00B140FE" w:rsidRDefault="001C4ECA" w:rsidP="001C4ECA">
            <w:r w:rsidRPr="00B140FE">
              <w:t>Companies House registration</w:t>
            </w:r>
          </w:p>
        </w:tc>
        <w:tc>
          <w:tcPr>
            <w:tcW w:w="0" w:type="auto"/>
            <w:hideMark/>
          </w:tcPr>
          <w:p w14:paraId="7437DDB4" w14:textId="77777777" w:rsidR="001C4ECA" w:rsidRPr="00B140FE" w:rsidRDefault="001C4ECA" w:rsidP="001C4ECA">
            <w:r w:rsidRPr="00B140FE">
              <w:t>£100</w:t>
            </w:r>
          </w:p>
        </w:tc>
      </w:tr>
      <w:tr w:rsidR="001C4ECA" w:rsidRPr="00B140FE" w14:paraId="423D11FB" w14:textId="77777777" w:rsidTr="001C4ECA">
        <w:trPr>
          <w:trHeight w:val="446"/>
        </w:trPr>
        <w:tc>
          <w:tcPr>
            <w:tcW w:w="0" w:type="auto"/>
            <w:hideMark/>
          </w:tcPr>
          <w:p w14:paraId="45127C17" w14:textId="77777777" w:rsidR="001C4ECA" w:rsidRPr="00B140FE" w:rsidRDefault="001C4ECA" w:rsidP="001C4ECA">
            <w:r w:rsidRPr="00B140FE">
              <w:t>Website, domain and hosting</w:t>
            </w:r>
          </w:p>
        </w:tc>
        <w:tc>
          <w:tcPr>
            <w:tcW w:w="0" w:type="auto"/>
            <w:hideMark/>
          </w:tcPr>
          <w:p w14:paraId="712F64DB" w14:textId="77777777" w:rsidR="001C4ECA" w:rsidRPr="00B140FE" w:rsidRDefault="001C4ECA" w:rsidP="001C4ECA">
            <w:r w:rsidRPr="00B140FE">
              <w:t>£1,200</w:t>
            </w:r>
          </w:p>
        </w:tc>
      </w:tr>
      <w:tr w:rsidR="001C4ECA" w:rsidRPr="00B140FE" w14:paraId="322C04C5" w14:textId="77777777" w:rsidTr="001C4ECA">
        <w:trPr>
          <w:trHeight w:val="434"/>
        </w:trPr>
        <w:tc>
          <w:tcPr>
            <w:tcW w:w="0" w:type="auto"/>
            <w:hideMark/>
          </w:tcPr>
          <w:p w14:paraId="3BE79DBB" w14:textId="77777777" w:rsidR="001C4ECA" w:rsidRPr="00B140FE" w:rsidRDefault="001C4ECA" w:rsidP="001C4ECA">
            <w:r w:rsidRPr="00B140FE">
              <w:t>Branding and marketing materials</w:t>
            </w:r>
          </w:p>
        </w:tc>
        <w:tc>
          <w:tcPr>
            <w:tcW w:w="0" w:type="auto"/>
            <w:hideMark/>
          </w:tcPr>
          <w:p w14:paraId="3F9AD6B7" w14:textId="77777777" w:rsidR="001C4ECA" w:rsidRPr="00B140FE" w:rsidRDefault="001C4ECA" w:rsidP="001C4ECA">
            <w:r w:rsidRPr="00B140FE">
              <w:t>£900</w:t>
            </w:r>
          </w:p>
        </w:tc>
      </w:tr>
      <w:tr w:rsidR="001C4ECA" w:rsidRPr="00B140FE" w14:paraId="2FC9426B" w14:textId="77777777" w:rsidTr="001C4ECA">
        <w:trPr>
          <w:trHeight w:val="434"/>
        </w:trPr>
        <w:tc>
          <w:tcPr>
            <w:tcW w:w="0" w:type="auto"/>
            <w:hideMark/>
          </w:tcPr>
          <w:p w14:paraId="5DBFCEAF" w14:textId="77777777" w:rsidR="001C4ECA" w:rsidRPr="00B140FE" w:rsidRDefault="001C4ECA" w:rsidP="001C4ECA">
            <w:r w:rsidRPr="00B140FE">
              <w:t>Launch advertising</w:t>
            </w:r>
          </w:p>
        </w:tc>
        <w:tc>
          <w:tcPr>
            <w:tcW w:w="0" w:type="auto"/>
            <w:hideMark/>
          </w:tcPr>
          <w:p w14:paraId="2268F69A" w14:textId="77777777" w:rsidR="001C4ECA" w:rsidRPr="00B140FE" w:rsidRDefault="001C4ECA" w:rsidP="001C4ECA">
            <w:r w:rsidRPr="00B140FE">
              <w:t>£1,500</w:t>
            </w:r>
          </w:p>
        </w:tc>
      </w:tr>
      <w:tr w:rsidR="001C4ECA" w:rsidRPr="00B140FE" w14:paraId="4EB8952E" w14:textId="77777777" w:rsidTr="001C4ECA">
        <w:trPr>
          <w:trHeight w:val="434"/>
        </w:trPr>
        <w:tc>
          <w:tcPr>
            <w:tcW w:w="0" w:type="auto"/>
            <w:hideMark/>
          </w:tcPr>
          <w:p w14:paraId="5705DFDB" w14:textId="77777777" w:rsidR="001C4ECA" w:rsidRPr="00B140FE" w:rsidRDefault="001C4ECA" w:rsidP="001C4ECA">
            <w:r w:rsidRPr="00B140FE">
              <w:t>Sustainable event décor/equipment</w:t>
            </w:r>
          </w:p>
        </w:tc>
        <w:tc>
          <w:tcPr>
            <w:tcW w:w="0" w:type="auto"/>
            <w:hideMark/>
          </w:tcPr>
          <w:p w14:paraId="1769BE5C" w14:textId="77777777" w:rsidR="001C4ECA" w:rsidRPr="00B140FE" w:rsidRDefault="001C4ECA" w:rsidP="001C4ECA">
            <w:r w:rsidRPr="00B140FE">
              <w:t>£3,000</w:t>
            </w:r>
          </w:p>
        </w:tc>
      </w:tr>
      <w:tr w:rsidR="001C4ECA" w:rsidRPr="00B140FE" w14:paraId="5659EB91" w14:textId="77777777" w:rsidTr="001C4ECA">
        <w:trPr>
          <w:trHeight w:val="434"/>
        </w:trPr>
        <w:tc>
          <w:tcPr>
            <w:tcW w:w="0" w:type="auto"/>
            <w:hideMark/>
          </w:tcPr>
          <w:p w14:paraId="1A3FE3AC" w14:textId="77777777" w:rsidR="001C4ECA" w:rsidRPr="00B140FE" w:rsidRDefault="001C4ECA" w:rsidP="001C4ECA">
            <w:r w:rsidRPr="00B140FE">
              <w:t>Business/event insurance</w:t>
            </w:r>
          </w:p>
        </w:tc>
        <w:tc>
          <w:tcPr>
            <w:tcW w:w="0" w:type="auto"/>
            <w:hideMark/>
          </w:tcPr>
          <w:p w14:paraId="200E0EC9" w14:textId="77777777" w:rsidR="001C4ECA" w:rsidRPr="00B140FE" w:rsidRDefault="001C4ECA" w:rsidP="001C4ECA">
            <w:r w:rsidRPr="00B140FE">
              <w:t>£800</w:t>
            </w:r>
          </w:p>
        </w:tc>
      </w:tr>
      <w:tr w:rsidR="001C4ECA" w:rsidRPr="00B140FE" w14:paraId="5F77D664" w14:textId="77777777" w:rsidTr="001C4ECA">
        <w:trPr>
          <w:trHeight w:val="446"/>
        </w:trPr>
        <w:tc>
          <w:tcPr>
            <w:tcW w:w="0" w:type="auto"/>
            <w:hideMark/>
          </w:tcPr>
          <w:p w14:paraId="52AEFC81" w14:textId="77777777" w:rsidR="001C4ECA" w:rsidRPr="00B140FE" w:rsidRDefault="001C4ECA" w:rsidP="001C4ECA">
            <w:r w:rsidRPr="00B140FE">
              <w:t>Software and subscriptions</w:t>
            </w:r>
          </w:p>
        </w:tc>
        <w:tc>
          <w:tcPr>
            <w:tcW w:w="0" w:type="auto"/>
            <w:hideMark/>
          </w:tcPr>
          <w:p w14:paraId="1E19D11C" w14:textId="77777777" w:rsidR="001C4ECA" w:rsidRPr="00B140FE" w:rsidRDefault="001C4ECA" w:rsidP="001C4ECA">
            <w:r w:rsidRPr="00B140FE">
              <w:t>£500</w:t>
            </w:r>
          </w:p>
        </w:tc>
      </w:tr>
      <w:tr w:rsidR="001C4ECA" w:rsidRPr="00B140FE" w14:paraId="5BCFB2FB" w14:textId="77777777" w:rsidTr="001C4ECA">
        <w:trPr>
          <w:trHeight w:val="434"/>
        </w:trPr>
        <w:tc>
          <w:tcPr>
            <w:tcW w:w="0" w:type="auto"/>
            <w:hideMark/>
          </w:tcPr>
          <w:p w14:paraId="1368B583" w14:textId="77777777" w:rsidR="001C4ECA" w:rsidRPr="00B140FE" w:rsidRDefault="001C4ECA" w:rsidP="001C4ECA">
            <w:r w:rsidRPr="00B140FE">
              <w:t>Office/admin and communications</w:t>
            </w:r>
          </w:p>
        </w:tc>
        <w:tc>
          <w:tcPr>
            <w:tcW w:w="0" w:type="auto"/>
            <w:hideMark/>
          </w:tcPr>
          <w:p w14:paraId="33082DBE" w14:textId="77777777" w:rsidR="001C4ECA" w:rsidRPr="00B140FE" w:rsidRDefault="001C4ECA" w:rsidP="001C4ECA">
            <w:r w:rsidRPr="00B140FE">
              <w:t>£600</w:t>
            </w:r>
          </w:p>
        </w:tc>
      </w:tr>
      <w:tr w:rsidR="001C4ECA" w:rsidRPr="00B140FE" w14:paraId="1BF9022F" w14:textId="77777777" w:rsidTr="001C4ECA">
        <w:trPr>
          <w:trHeight w:val="434"/>
        </w:trPr>
        <w:tc>
          <w:tcPr>
            <w:tcW w:w="0" w:type="auto"/>
            <w:hideMark/>
          </w:tcPr>
          <w:p w14:paraId="4A1222AC" w14:textId="77777777" w:rsidR="001C4ECA" w:rsidRPr="00B140FE" w:rsidRDefault="001C4ECA" w:rsidP="001C4ECA">
            <w:r w:rsidRPr="00B140FE">
              <w:t>Initial supplier deposits</w:t>
            </w:r>
          </w:p>
        </w:tc>
        <w:tc>
          <w:tcPr>
            <w:tcW w:w="0" w:type="auto"/>
            <w:hideMark/>
          </w:tcPr>
          <w:p w14:paraId="34C8F202" w14:textId="77777777" w:rsidR="001C4ECA" w:rsidRPr="00B140FE" w:rsidRDefault="001C4ECA" w:rsidP="001C4ECA">
            <w:r w:rsidRPr="00B140FE">
              <w:t>£4,000</w:t>
            </w:r>
          </w:p>
        </w:tc>
      </w:tr>
      <w:tr w:rsidR="001C4ECA" w:rsidRPr="00B140FE" w14:paraId="7142AF80" w14:textId="77777777" w:rsidTr="001C4ECA">
        <w:trPr>
          <w:trHeight w:val="434"/>
        </w:trPr>
        <w:tc>
          <w:tcPr>
            <w:tcW w:w="0" w:type="auto"/>
            <w:hideMark/>
          </w:tcPr>
          <w:p w14:paraId="3AD5752E" w14:textId="77777777" w:rsidR="001C4ECA" w:rsidRPr="00B140FE" w:rsidRDefault="001C4ECA" w:rsidP="001C4ECA">
            <w:r w:rsidRPr="00B140FE">
              <w:t>Contingency reserve</w:t>
            </w:r>
          </w:p>
        </w:tc>
        <w:tc>
          <w:tcPr>
            <w:tcW w:w="0" w:type="auto"/>
            <w:hideMark/>
          </w:tcPr>
          <w:p w14:paraId="29FD30B7" w14:textId="77777777" w:rsidR="001C4ECA" w:rsidRPr="00B140FE" w:rsidRDefault="001C4ECA" w:rsidP="001C4ECA">
            <w:r w:rsidRPr="00B140FE">
              <w:t>£2,400</w:t>
            </w:r>
          </w:p>
        </w:tc>
      </w:tr>
      <w:tr w:rsidR="001C4ECA" w:rsidRPr="00B140FE" w14:paraId="1C6338A0" w14:textId="77777777" w:rsidTr="001C4ECA">
        <w:trPr>
          <w:trHeight w:val="434"/>
        </w:trPr>
        <w:tc>
          <w:tcPr>
            <w:tcW w:w="0" w:type="auto"/>
            <w:hideMark/>
          </w:tcPr>
          <w:p w14:paraId="2653A53B" w14:textId="77777777" w:rsidR="001C4ECA" w:rsidRPr="00B140FE" w:rsidRDefault="001C4ECA" w:rsidP="001C4ECA">
            <w:r w:rsidRPr="00B140FE">
              <w:t>Total</w:t>
            </w:r>
          </w:p>
        </w:tc>
        <w:tc>
          <w:tcPr>
            <w:tcW w:w="0" w:type="auto"/>
            <w:hideMark/>
          </w:tcPr>
          <w:p w14:paraId="71F69947" w14:textId="77777777" w:rsidR="001C4ECA" w:rsidRPr="00B140FE" w:rsidRDefault="001C4ECA" w:rsidP="000509B4">
            <w:pPr>
              <w:keepNext/>
            </w:pPr>
            <w:r w:rsidRPr="00B140FE">
              <w:t>£15,000</w:t>
            </w:r>
          </w:p>
        </w:tc>
      </w:tr>
    </w:tbl>
    <w:p w14:paraId="506EF129" w14:textId="4C97BA49" w:rsidR="001C4ECA" w:rsidRDefault="000509B4" w:rsidP="000509B4">
      <w:pPr>
        <w:jc w:val="center"/>
      </w:pPr>
      <w:r>
        <w:t xml:space="preserve">Table </w:t>
      </w:r>
      <w:r>
        <w:fldChar w:fldCharType="begin"/>
      </w:r>
      <w:r>
        <w:instrText xml:space="preserve"> SEQ Table \* ARABIC </w:instrText>
      </w:r>
      <w:r>
        <w:fldChar w:fldCharType="separate"/>
      </w:r>
      <w:r>
        <w:rPr>
          <w:noProof/>
        </w:rPr>
        <w:t>3</w:t>
      </w:r>
      <w:r>
        <w:fldChar w:fldCharType="end"/>
      </w:r>
      <w:r>
        <w:t>: Start-up Expenses</w:t>
      </w:r>
    </w:p>
    <w:p w14:paraId="6268EE29" w14:textId="08E14021" w:rsidR="000509B4" w:rsidRPr="000509B4" w:rsidRDefault="000509B4" w:rsidP="000509B4">
      <w:pPr>
        <w:jc w:val="center"/>
      </w:pPr>
      <w:r>
        <w:t>Source: (Myself, 2026)</w:t>
      </w:r>
    </w:p>
    <w:p w14:paraId="349B785D" w14:textId="083C3A70" w:rsidR="001C4ECA" w:rsidRPr="00B140FE" w:rsidRDefault="001C4ECA" w:rsidP="001C4ECA">
      <w:r w:rsidRPr="00B140FE">
        <w:t xml:space="preserve">The registration fee is based on </w:t>
      </w:r>
      <w:r w:rsidR="00095C5F">
        <w:t xml:space="preserve">the </w:t>
      </w:r>
      <w:r w:rsidRPr="00B140FE">
        <w:t xml:space="preserve">current Companies House </w:t>
      </w:r>
      <w:r w:rsidR="00095C5F">
        <w:t>online incorporation</w:t>
      </w:r>
      <w:r w:rsidRPr="00B140FE">
        <w:t xml:space="preserve"> fee of £100. The budget for the </w:t>
      </w:r>
      <w:r w:rsidR="00CB04D0">
        <w:t>website</w:t>
      </w:r>
      <w:r w:rsidRPr="00B140FE">
        <w:t xml:space="preserve"> is proportional to that of a professionally created small-business site, and the equipment and supplier budget will </w:t>
      </w:r>
      <w:r w:rsidR="00095C5F">
        <w:t>provide</w:t>
      </w:r>
      <w:r w:rsidRPr="00B140FE">
        <w:t xml:space="preserve"> capacity to provide initial events. The insurance provided by a contingency reserve is a cash-flow cushion against unforeseen expenses in the first phase of development and market entry.</w:t>
      </w:r>
    </w:p>
    <w:p w14:paraId="07C45250" w14:textId="77777777" w:rsidR="001C4ECA" w:rsidRPr="00B140FE" w:rsidRDefault="001C4ECA" w:rsidP="00CB04D0">
      <w:pPr>
        <w:pStyle w:val="Heading2"/>
      </w:pPr>
      <w:bookmarkStart w:id="20" w:name="_Toc240497144"/>
      <w:r w:rsidRPr="00B140FE">
        <w:t>4.4 Financial Considerations</w:t>
      </w:r>
      <w:bookmarkEnd w:id="20"/>
    </w:p>
    <w:p w14:paraId="05FF6964" w14:textId="49EE1E36" w:rsidR="00A20867" w:rsidRDefault="001C4ECA" w:rsidP="001C4ECA">
      <w:r w:rsidRPr="00B140FE">
        <w:t xml:space="preserve">EcoEvent UK will manage costs by negotiating with suppliers, </w:t>
      </w:r>
      <w:r w:rsidR="00231CC0" w:rsidRPr="00B140FE">
        <w:t>deposits,</w:t>
      </w:r>
      <w:r w:rsidRPr="00B140FE">
        <w:t xml:space="preserve"> and flexible freelance staffing. It will be important to carefully manage </w:t>
      </w:r>
      <w:r w:rsidR="006064F3">
        <w:t>cash flows</w:t>
      </w:r>
      <w:r w:rsidRPr="00B140FE">
        <w:t xml:space="preserve"> as the venue, catering and supplier costs may come before customer balances are received</w:t>
      </w:r>
      <w:r w:rsidR="002E198B">
        <w:t xml:space="preserve"> </w:t>
      </w:r>
      <w:r w:rsidR="002E198B" w:rsidRPr="002E198B">
        <w:rPr>
          <w:lang w:val="en-US"/>
        </w:rPr>
        <w:t>(Orefice and Nyarko, 2020)</w:t>
      </w:r>
      <w:r w:rsidRPr="00B140FE">
        <w:t>. The company can grow without a significant jump in fixed costs and financial risk by hiring freelancers and outsourcing work as demand grows.</w:t>
      </w:r>
    </w:p>
    <w:p w14:paraId="05CA68BF" w14:textId="77777777" w:rsidR="00A20867" w:rsidRDefault="00A20867">
      <w:pPr>
        <w:spacing w:after="160" w:line="278" w:lineRule="auto"/>
        <w:jc w:val="left"/>
      </w:pPr>
      <w:r>
        <w:br w:type="page"/>
      </w:r>
    </w:p>
    <w:p w14:paraId="218D76C3" w14:textId="6FFFCB50" w:rsidR="001C4ECA" w:rsidRDefault="00ED5D21" w:rsidP="00963706">
      <w:pPr>
        <w:pStyle w:val="Heading1"/>
        <w:rPr>
          <w:lang w:val="en-US"/>
        </w:rPr>
      </w:pPr>
      <w:bookmarkStart w:id="21" w:name="_Toc240497145"/>
      <w:r>
        <w:rPr>
          <w:lang w:val="en-US"/>
        </w:rPr>
        <w:t>5.</w:t>
      </w:r>
      <w:r w:rsidR="00963706">
        <w:rPr>
          <w:lang w:val="en-US"/>
        </w:rPr>
        <w:t>References</w:t>
      </w:r>
      <w:bookmarkEnd w:id="21"/>
    </w:p>
    <w:p w14:paraId="332D955E" w14:textId="56E08B64" w:rsidR="00963706" w:rsidRPr="00754FD4" w:rsidRDefault="00963706" w:rsidP="003668AE">
      <w:pPr>
        <w:pStyle w:val="NormalWeb"/>
        <w:spacing w:before="0" w:beforeAutospacing="0" w:after="240" w:afterAutospacing="0" w:line="360" w:lineRule="auto"/>
        <w:jc w:val="both"/>
        <w:rPr>
          <w:rFonts w:ascii="Arial" w:hAnsi="Arial" w:cs="Arial"/>
        </w:rPr>
      </w:pPr>
      <w:r w:rsidRPr="00754FD4">
        <w:rPr>
          <w:rFonts w:ascii="Arial" w:hAnsi="Arial" w:cs="Arial"/>
        </w:rPr>
        <w:t xml:space="preserve">Afridi, A. (2025). Corporate liability and the concept of limited liability. </w:t>
      </w:r>
      <w:r w:rsidRPr="00754FD4">
        <w:rPr>
          <w:rFonts w:ascii="Arial" w:hAnsi="Arial" w:cs="Arial"/>
          <w:i/>
          <w:iCs/>
        </w:rPr>
        <w:t>International Journal of Law and Policy</w:t>
      </w:r>
      <w:r w:rsidRPr="00754FD4">
        <w:rPr>
          <w:rFonts w:ascii="Arial" w:hAnsi="Arial" w:cs="Arial"/>
        </w:rPr>
        <w:t xml:space="preserve">, 3(10), pp.37–57. </w:t>
      </w:r>
      <w:r w:rsidR="005B5E20" w:rsidRPr="00754FD4">
        <w:rPr>
          <w:rFonts w:ascii="Arial" w:hAnsi="Arial" w:cs="Arial"/>
          <w:lang w:val="en-GB"/>
        </w:rPr>
        <w:t>DOI:</w:t>
      </w:r>
      <w:hyperlink r:id="rId16" w:tgtFrame="_blank" w:history="1">
        <w:r w:rsidR="005B5E20" w:rsidRPr="00754FD4">
          <w:rPr>
            <w:rStyle w:val="Hyperlink"/>
            <w:rFonts w:ascii="Arial" w:hAnsi="Arial" w:cs="Arial"/>
            <w:lang w:val="en-GB"/>
          </w:rPr>
          <w:t>10.59022/ijlp.386</w:t>
        </w:r>
      </w:hyperlink>
    </w:p>
    <w:p w14:paraId="735A95ED" w14:textId="2A52A089" w:rsidR="00963706" w:rsidRPr="00754FD4" w:rsidRDefault="00963706" w:rsidP="003668AE">
      <w:pPr>
        <w:pStyle w:val="NormalWeb"/>
        <w:spacing w:before="0" w:beforeAutospacing="0" w:after="240" w:afterAutospacing="0" w:line="360" w:lineRule="auto"/>
        <w:jc w:val="both"/>
        <w:rPr>
          <w:rFonts w:ascii="Arial" w:hAnsi="Arial" w:cs="Arial"/>
        </w:rPr>
      </w:pPr>
      <w:r w:rsidRPr="00754FD4">
        <w:rPr>
          <w:rFonts w:ascii="Arial" w:hAnsi="Arial" w:cs="Arial"/>
        </w:rPr>
        <w:t xml:space="preserve">GOV.UK (2025). </w:t>
      </w:r>
      <w:r w:rsidRPr="00754FD4">
        <w:rPr>
          <w:rFonts w:ascii="Arial" w:hAnsi="Arial" w:cs="Arial"/>
          <w:i/>
          <w:iCs/>
        </w:rPr>
        <w:t>Apply for a start up loan for your business</w:t>
      </w:r>
      <w:r w:rsidRPr="00754FD4">
        <w:rPr>
          <w:rFonts w:ascii="Arial" w:hAnsi="Arial" w:cs="Arial"/>
        </w:rPr>
        <w:t xml:space="preserve">. [online] GOV.UK. Available at: </w:t>
      </w:r>
      <w:hyperlink r:id="rId17" w:history="1">
        <w:r w:rsidR="005B5E20" w:rsidRPr="00754FD4">
          <w:rPr>
            <w:rStyle w:val="Hyperlink"/>
            <w:rFonts w:ascii="Arial" w:hAnsi="Arial" w:cs="Arial"/>
          </w:rPr>
          <w:t>https://www.gov.uk/apply-start-up-loan</w:t>
        </w:r>
      </w:hyperlink>
      <w:r w:rsidR="005B5E20" w:rsidRPr="00754FD4">
        <w:rPr>
          <w:rFonts w:ascii="Arial" w:hAnsi="Arial" w:cs="Arial"/>
        </w:rPr>
        <w:t>.</w:t>
      </w:r>
    </w:p>
    <w:p w14:paraId="7536956A" w14:textId="59A1DEFA" w:rsidR="00963706" w:rsidRDefault="00963706" w:rsidP="003668AE">
      <w:pPr>
        <w:pStyle w:val="NormalWeb"/>
        <w:spacing w:before="0" w:beforeAutospacing="0" w:after="240" w:afterAutospacing="0" w:line="360" w:lineRule="auto"/>
        <w:jc w:val="both"/>
        <w:rPr>
          <w:rFonts w:ascii="Arial" w:hAnsi="Arial" w:cs="Arial"/>
        </w:rPr>
      </w:pPr>
      <w:r w:rsidRPr="00754FD4">
        <w:rPr>
          <w:rFonts w:ascii="Arial" w:hAnsi="Arial" w:cs="Arial"/>
        </w:rPr>
        <w:t xml:space="preserve">Jackson, M. (2025). </w:t>
      </w:r>
      <w:r w:rsidRPr="00754FD4">
        <w:rPr>
          <w:rFonts w:ascii="Arial" w:hAnsi="Arial" w:cs="Arial"/>
          <w:i/>
          <w:iCs/>
        </w:rPr>
        <w:t>Ofcom finds UK adults now spend over 4.5 hours online each day</w:t>
      </w:r>
      <w:r w:rsidRPr="00754FD4">
        <w:rPr>
          <w:rFonts w:ascii="Arial" w:hAnsi="Arial" w:cs="Arial"/>
        </w:rPr>
        <w:t xml:space="preserve">. [online] ISPreview UK. Available at: </w:t>
      </w:r>
      <w:hyperlink r:id="rId18" w:history="1">
        <w:r w:rsidR="005B5E20" w:rsidRPr="00754FD4">
          <w:rPr>
            <w:rStyle w:val="Hyperlink"/>
            <w:rFonts w:ascii="Arial" w:hAnsi="Arial" w:cs="Arial"/>
          </w:rPr>
          <w:t>https://www.ispreview.co.uk/index.php/2025/12/ofcom-finds-uk-adults-now-spend-over-4-5-hours-online-each-day.html</w:t>
        </w:r>
      </w:hyperlink>
      <w:r w:rsidR="005B5E20" w:rsidRPr="00754FD4">
        <w:rPr>
          <w:rFonts w:ascii="Arial" w:hAnsi="Arial" w:cs="Arial"/>
        </w:rPr>
        <w:t>.</w:t>
      </w:r>
    </w:p>
    <w:p w14:paraId="157F248D" w14:textId="77777777" w:rsidR="00A61D95" w:rsidRPr="00754FD4" w:rsidRDefault="00A61D95" w:rsidP="003668AE">
      <w:pPr>
        <w:pStyle w:val="NormalWeb"/>
        <w:spacing w:before="0" w:beforeAutospacing="0" w:after="240" w:afterAutospacing="0" w:line="360" w:lineRule="auto"/>
        <w:jc w:val="both"/>
        <w:rPr>
          <w:rFonts w:ascii="Arial" w:hAnsi="Arial" w:cs="Arial"/>
        </w:rPr>
      </w:pPr>
    </w:p>
    <w:p w14:paraId="4A0EE823" w14:textId="5C269625" w:rsidR="00963706" w:rsidRDefault="00963706" w:rsidP="003668AE">
      <w:pPr>
        <w:pStyle w:val="NormalWeb"/>
        <w:spacing w:before="0" w:beforeAutospacing="0" w:after="240" w:afterAutospacing="0" w:line="360" w:lineRule="auto"/>
        <w:jc w:val="both"/>
        <w:rPr>
          <w:rFonts w:ascii="Arial" w:hAnsi="Arial" w:cs="Arial"/>
        </w:rPr>
      </w:pPr>
      <w:r w:rsidRPr="00754FD4">
        <w:rPr>
          <w:rFonts w:ascii="Arial" w:hAnsi="Arial" w:cs="Arial"/>
        </w:rPr>
        <w:t xml:space="preserve">Jarrah, M.A. (2015). Evaluation of electronic customer knowledge mediating by electronic customer attraction on electronic customer Acquisition. </w:t>
      </w:r>
      <w:r w:rsidRPr="00754FD4">
        <w:rPr>
          <w:rFonts w:ascii="Arial" w:hAnsi="Arial" w:cs="Arial"/>
          <w:i/>
          <w:iCs/>
        </w:rPr>
        <w:t>International Journal of Customer Relationship Marketing and Management</w:t>
      </w:r>
      <w:r w:rsidRPr="00754FD4">
        <w:rPr>
          <w:rFonts w:ascii="Arial" w:hAnsi="Arial" w:cs="Arial"/>
        </w:rPr>
        <w:t>, 6(3), pp.33–47.</w:t>
      </w:r>
    </w:p>
    <w:p w14:paraId="69C5B8A6" w14:textId="77777777" w:rsidR="009056F0" w:rsidRDefault="009056F0" w:rsidP="003668AE">
      <w:pPr>
        <w:pStyle w:val="NormalWeb"/>
        <w:spacing w:before="0" w:beforeAutospacing="0" w:after="240" w:afterAutospacing="0" w:line="360" w:lineRule="auto"/>
        <w:jc w:val="both"/>
        <w:rPr>
          <w:rFonts w:ascii="Arial" w:hAnsi="Arial" w:cs="Arial"/>
        </w:rPr>
      </w:pPr>
    </w:p>
    <w:p w14:paraId="61C58117" w14:textId="454BEDD0" w:rsidR="009056F0" w:rsidRPr="00754FD4" w:rsidRDefault="00B35E0F" w:rsidP="003668AE">
      <w:pPr>
        <w:pStyle w:val="NormalWeb"/>
        <w:spacing w:before="0" w:beforeAutospacing="0" w:after="240" w:afterAutospacing="0" w:line="360" w:lineRule="auto"/>
        <w:jc w:val="both"/>
        <w:rPr>
          <w:rFonts w:ascii="Arial" w:hAnsi="Arial" w:cs="Arial"/>
        </w:rPr>
      </w:pPr>
      <w:r>
        <w:rPr>
          <w:rFonts w:ascii="Arial" w:hAnsi="Arial" w:cs="Arial"/>
        </w:rPr>
        <w:t>Cav</w:t>
      </w:r>
      <w:r w:rsidR="00670ADB">
        <w:rPr>
          <w:rFonts w:ascii="Arial" w:hAnsi="Arial" w:cs="Arial"/>
        </w:rPr>
        <w:t xml:space="preserve">allin Toscani A </w:t>
      </w:r>
      <w:r w:rsidR="009276AA">
        <w:rPr>
          <w:rFonts w:ascii="Arial" w:hAnsi="Arial" w:cs="Arial"/>
        </w:rPr>
        <w:t>M</w:t>
      </w:r>
      <w:r w:rsidR="00505D4E">
        <w:rPr>
          <w:rFonts w:ascii="Arial" w:hAnsi="Arial" w:cs="Arial"/>
        </w:rPr>
        <w:t>acc</w:t>
      </w:r>
      <w:r w:rsidR="007A56F3">
        <w:rPr>
          <w:rFonts w:ascii="Arial" w:hAnsi="Arial" w:cs="Arial"/>
        </w:rPr>
        <w:t xml:space="preserve">hion </w:t>
      </w:r>
      <w:r w:rsidR="00D04409">
        <w:rPr>
          <w:rFonts w:ascii="Arial" w:hAnsi="Arial" w:cs="Arial"/>
        </w:rPr>
        <w:t>L</w:t>
      </w:r>
      <w:r w:rsidR="007D118E">
        <w:rPr>
          <w:rFonts w:ascii="Arial" w:hAnsi="Arial" w:cs="Arial"/>
        </w:rPr>
        <w:t xml:space="preserve"> stoppato </w:t>
      </w:r>
      <w:r w:rsidR="005C0921">
        <w:rPr>
          <w:rFonts w:ascii="Arial" w:hAnsi="Arial" w:cs="Arial"/>
        </w:rPr>
        <w:t xml:space="preserve">A </w:t>
      </w:r>
      <w:r w:rsidR="00537D79">
        <w:rPr>
          <w:rFonts w:ascii="Arial" w:hAnsi="Arial" w:cs="Arial"/>
        </w:rPr>
        <w:t xml:space="preserve">and Vineli </w:t>
      </w:r>
      <w:r w:rsidR="00A4428E">
        <w:rPr>
          <w:rFonts w:ascii="Arial" w:hAnsi="Arial" w:cs="Arial"/>
        </w:rPr>
        <w:t xml:space="preserve">A ( </w:t>
      </w:r>
      <w:r w:rsidR="001A1E0D">
        <w:rPr>
          <w:rFonts w:ascii="Arial" w:hAnsi="Arial" w:cs="Arial"/>
        </w:rPr>
        <w:t xml:space="preserve">2022) </w:t>
      </w:r>
      <w:r w:rsidR="007D04B2">
        <w:rPr>
          <w:rFonts w:ascii="Arial" w:hAnsi="Arial" w:cs="Arial"/>
        </w:rPr>
        <w:t xml:space="preserve">“How to </w:t>
      </w:r>
      <w:r w:rsidR="00FC5DA2">
        <w:rPr>
          <w:rFonts w:ascii="Arial" w:hAnsi="Arial" w:cs="Arial"/>
        </w:rPr>
        <w:t xml:space="preserve">assess </w:t>
      </w:r>
      <w:r w:rsidR="00194302">
        <w:rPr>
          <w:rFonts w:ascii="Arial" w:hAnsi="Arial" w:cs="Arial"/>
        </w:rPr>
        <w:t xml:space="preserve">events </w:t>
      </w:r>
      <w:r w:rsidR="00CA19A8">
        <w:rPr>
          <w:rFonts w:ascii="Arial" w:hAnsi="Arial" w:cs="Arial"/>
        </w:rPr>
        <w:t>environmental</w:t>
      </w:r>
      <w:r w:rsidR="00CD5CED">
        <w:rPr>
          <w:rFonts w:ascii="Arial" w:hAnsi="Arial" w:cs="Arial"/>
        </w:rPr>
        <w:t xml:space="preserve"> </w:t>
      </w:r>
      <w:r w:rsidR="001564D4">
        <w:rPr>
          <w:rFonts w:ascii="Arial" w:hAnsi="Arial" w:cs="Arial"/>
        </w:rPr>
        <w:t xml:space="preserve">impacts </w:t>
      </w:r>
      <w:r w:rsidR="0073291B">
        <w:rPr>
          <w:rFonts w:ascii="Arial" w:hAnsi="Arial" w:cs="Arial"/>
        </w:rPr>
        <w:t xml:space="preserve">a uniform </w:t>
      </w:r>
      <w:r w:rsidR="004B62D6">
        <w:rPr>
          <w:rFonts w:ascii="Arial" w:hAnsi="Arial" w:cs="Arial"/>
        </w:rPr>
        <w:t xml:space="preserve">life cycle approach . </w:t>
      </w:r>
    </w:p>
    <w:p w14:paraId="5EF07CE1" w14:textId="77777777" w:rsidR="00963706" w:rsidRPr="00754FD4" w:rsidRDefault="00963706" w:rsidP="003668AE">
      <w:pPr>
        <w:pStyle w:val="NormalWeb"/>
        <w:spacing w:before="0" w:beforeAutospacing="0" w:after="240" w:afterAutospacing="0" w:line="360" w:lineRule="auto"/>
        <w:jc w:val="both"/>
        <w:rPr>
          <w:rFonts w:ascii="Arial" w:hAnsi="Arial" w:cs="Arial"/>
        </w:rPr>
      </w:pPr>
      <w:r w:rsidRPr="00754FD4">
        <w:rPr>
          <w:rFonts w:ascii="Arial" w:hAnsi="Arial" w:cs="Arial"/>
        </w:rPr>
        <w:t xml:space="preserve">Nadda, V., Dadwal, S. and Roya, R. (2017). </w:t>
      </w:r>
      <w:r w:rsidRPr="00754FD4">
        <w:rPr>
          <w:rFonts w:ascii="Arial" w:hAnsi="Arial" w:cs="Arial"/>
          <w:i/>
          <w:iCs/>
        </w:rPr>
        <w:t>Promotional strategies and new service opportunities in emerging economies</w:t>
      </w:r>
      <w:r w:rsidRPr="00754FD4">
        <w:rPr>
          <w:rFonts w:ascii="Arial" w:hAnsi="Arial" w:cs="Arial"/>
        </w:rPr>
        <w:t>. IGI Global.</w:t>
      </w:r>
    </w:p>
    <w:p w14:paraId="3C01EBBD" w14:textId="34E8E7B9" w:rsidR="005B5E20" w:rsidRPr="00754FD4" w:rsidRDefault="00963706" w:rsidP="003668AE">
      <w:pPr>
        <w:pStyle w:val="NormalWeb"/>
        <w:spacing w:before="0" w:beforeAutospacing="0" w:after="240" w:afterAutospacing="0" w:line="360" w:lineRule="auto"/>
        <w:jc w:val="both"/>
        <w:rPr>
          <w:rFonts w:ascii="Arial" w:hAnsi="Arial" w:cs="Arial"/>
        </w:rPr>
      </w:pPr>
      <w:r w:rsidRPr="00754FD4">
        <w:rPr>
          <w:rFonts w:ascii="Arial" w:hAnsi="Arial" w:cs="Arial"/>
        </w:rPr>
        <w:t xml:space="preserve">ONS (2026). </w:t>
      </w:r>
      <w:r w:rsidRPr="00754FD4">
        <w:rPr>
          <w:rFonts w:ascii="Arial" w:hAnsi="Arial" w:cs="Arial"/>
          <w:i/>
          <w:iCs/>
        </w:rPr>
        <w:t>Consumer price inflation, UK</w:t>
      </w:r>
      <w:r w:rsidRPr="00754FD4">
        <w:rPr>
          <w:rFonts w:ascii="Arial" w:hAnsi="Arial" w:cs="Arial"/>
        </w:rPr>
        <w:t xml:space="preserve">. [online] Ons.gov.uk. Available at: </w:t>
      </w:r>
      <w:hyperlink r:id="rId19" w:history="1">
        <w:r w:rsidR="005B5E20" w:rsidRPr="00754FD4">
          <w:rPr>
            <w:rStyle w:val="Hyperlink"/>
            <w:rFonts w:ascii="Arial" w:hAnsi="Arial" w:cs="Arial"/>
          </w:rPr>
          <w:t>https://www.ons.gov.uk/economy/inflationandpriceindices/bulletins/consumerpriceinflation/august2026</w:t>
        </w:r>
      </w:hyperlink>
      <w:r w:rsidR="005B5E20" w:rsidRPr="00754FD4">
        <w:rPr>
          <w:rFonts w:ascii="Arial" w:hAnsi="Arial" w:cs="Arial"/>
        </w:rPr>
        <w:t>.</w:t>
      </w:r>
      <w:r w:rsidRPr="00754FD4">
        <w:rPr>
          <w:rFonts w:ascii="Arial" w:hAnsi="Arial" w:cs="Arial"/>
        </w:rPr>
        <w:t xml:space="preserve">Orefice, C. and Nyarko, N. (2020). Sustainable value creation in event ecosystems – a business models perspective. </w:t>
      </w:r>
      <w:r w:rsidRPr="00754FD4">
        <w:rPr>
          <w:rFonts w:ascii="Arial" w:hAnsi="Arial" w:cs="Arial"/>
          <w:i/>
          <w:iCs/>
        </w:rPr>
        <w:t>Journal of Sustainable Tourism</w:t>
      </w:r>
      <w:r w:rsidRPr="00754FD4">
        <w:rPr>
          <w:rFonts w:ascii="Arial" w:hAnsi="Arial" w:cs="Arial"/>
        </w:rPr>
        <w:t>, pp.1–16.</w:t>
      </w:r>
      <w:r w:rsidR="005B5E20" w:rsidRPr="00754FD4">
        <w:rPr>
          <w:rFonts w:ascii="Arial" w:hAnsi="Arial" w:cs="Arial"/>
        </w:rPr>
        <w:t xml:space="preserve"> D</w:t>
      </w:r>
      <w:r w:rsidRPr="00754FD4">
        <w:rPr>
          <w:rFonts w:ascii="Arial" w:hAnsi="Arial" w:cs="Arial"/>
        </w:rPr>
        <w:t>oi:10.</w:t>
      </w:r>
      <w:r w:rsidRPr="00754FD4">
        <w:rPr>
          <w:rFonts w:ascii="Arial" w:hAnsi="Arial" w:cs="Arial"/>
          <w:color w:val="1F3864" w:themeColor="accent1" w:themeShade="80"/>
        </w:rPr>
        <w:t>1080/09669582.2020.1843045</w:t>
      </w:r>
      <w:r w:rsidR="005B5E20" w:rsidRPr="00754FD4">
        <w:rPr>
          <w:rFonts w:ascii="Arial" w:hAnsi="Arial" w:cs="Arial"/>
          <w:color w:val="1F3864" w:themeColor="accent1" w:themeShade="80"/>
        </w:rPr>
        <w:t>.</w:t>
      </w:r>
    </w:p>
    <w:p w14:paraId="7CBC2EA3" w14:textId="28DCDC73" w:rsidR="00963706" w:rsidRPr="00754FD4" w:rsidRDefault="00963706" w:rsidP="003668AE">
      <w:pPr>
        <w:pStyle w:val="NormalWeb"/>
        <w:spacing w:before="0" w:beforeAutospacing="0" w:after="240" w:afterAutospacing="0" w:line="360" w:lineRule="auto"/>
        <w:jc w:val="both"/>
        <w:rPr>
          <w:rFonts w:ascii="Arial" w:hAnsi="Arial" w:cs="Arial"/>
        </w:rPr>
      </w:pPr>
      <w:r w:rsidRPr="00754FD4">
        <w:rPr>
          <w:rFonts w:ascii="Arial" w:hAnsi="Arial" w:cs="Arial"/>
        </w:rPr>
        <w:t xml:space="preserve">Reading Borough Council (2024). </w:t>
      </w:r>
      <w:r w:rsidRPr="00754FD4">
        <w:rPr>
          <w:rFonts w:ascii="Arial" w:hAnsi="Arial" w:cs="Arial"/>
          <w:i/>
          <w:iCs/>
        </w:rPr>
        <w:t>Reading events greener following pilot scheme | reading borough council.</w:t>
      </w:r>
    </w:p>
    <w:p w14:paraId="2350B64C" w14:textId="124F2242" w:rsidR="00963706" w:rsidRPr="00754FD4" w:rsidRDefault="00963706" w:rsidP="003668AE">
      <w:pPr>
        <w:pStyle w:val="NormalWeb"/>
        <w:spacing w:before="0" w:beforeAutospacing="0" w:after="240" w:afterAutospacing="0" w:line="360" w:lineRule="auto"/>
        <w:jc w:val="both"/>
        <w:rPr>
          <w:rFonts w:ascii="Arial" w:hAnsi="Arial" w:cs="Arial"/>
        </w:rPr>
      </w:pPr>
      <w:r w:rsidRPr="00754FD4">
        <w:rPr>
          <w:rFonts w:ascii="Arial" w:hAnsi="Arial" w:cs="Arial"/>
          <w:i/>
          <w:iCs/>
        </w:rPr>
        <w:t xml:space="preserve"> news</w:t>
      </w:r>
      <w:r w:rsidRPr="00754FD4">
        <w:rPr>
          <w:rFonts w:ascii="Arial" w:hAnsi="Arial" w:cs="Arial"/>
        </w:rPr>
        <w:t xml:space="preserve">. [online] Reading Borough Council News. Available at: </w:t>
      </w:r>
      <w:hyperlink r:id="rId20" w:history="1">
        <w:r w:rsidRPr="00754FD4">
          <w:rPr>
            <w:rStyle w:val="Hyperlink"/>
            <w:rFonts w:ascii="Arial" w:hAnsi="Arial" w:cs="Arial"/>
          </w:rPr>
          <w:t>https://media.reading.gov.uk/news/reading-events-greener-following-pilot-scheme</w:t>
        </w:r>
      </w:hyperlink>
      <w:r w:rsidRPr="00754FD4">
        <w:rPr>
          <w:rFonts w:ascii="Arial" w:hAnsi="Arial" w:cs="Arial"/>
        </w:rPr>
        <w:t>.</w:t>
      </w:r>
    </w:p>
    <w:p w14:paraId="6A6E4F28" w14:textId="77777777" w:rsidR="00963706" w:rsidRPr="00754FD4" w:rsidRDefault="00963706" w:rsidP="003668AE">
      <w:pPr>
        <w:pStyle w:val="NormalWeb"/>
        <w:spacing w:before="0" w:beforeAutospacing="0" w:after="240" w:afterAutospacing="0" w:line="360" w:lineRule="auto"/>
        <w:jc w:val="both"/>
        <w:rPr>
          <w:rFonts w:ascii="Arial" w:hAnsi="Arial" w:cs="Arial"/>
        </w:rPr>
      </w:pPr>
      <w:r w:rsidRPr="00754FD4">
        <w:rPr>
          <w:rFonts w:ascii="Arial" w:hAnsi="Arial" w:cs="Arial"/>
        </w:rPr>
        <w:t xml:space="preserve">Srinivasan, R. (2018). </w:t>
      </w:r>
      <w:r w:rsidRPr="00754FD4">
        <w:rPr>
          <w:rFonts w:ascii="Arial" w:hAnsi="Arial" w:cs="Arial"/>
          <w:i/>
          <w:iCs/>
        </w:rPr>
        <w:t>Marketing success formula</w:t>
      </w:r>
      <w:r w:rsidRPr="00754FD4">
        <w:rPr>
          <w:rFonts w:ascii="Arial" w:hAnsi="Arial" w:cs="Arial"/>
        </w:rPr>
        <w:t>. Notion Press.</w:t>
      </w:r>
    </w:p>
    <w:p w14:paraId="24DFB1A9" w14:textId="02569FDD" w:rsidR="00963706" w:rsidRPr="00754FD4" w:rsidRDefault="00963706" w:rsidP="003668AE">
      <w:pPr>
        <w:pStyle w:val="NormalWeb"/>
        <w:spacing w:before="0" w:beforeAutospacing="0" w:after="240" w:afterAutospacing="0" w:line="360" w:lineRule="auto"/>
        <w:jc w:val="both"/>
        <w:rPr>
          <w:rFonts w:ascii="Arial" w:hAnsi="Arial" w:cs="Arial"/>
        </w:rPr>
      </w:pPr>
      <w:r w:rsidRPr="00754FD4">
        <w:rPr>
          <w:rFonts w:ascii="Arial" w:hAnsi="Arial" w:cs="Arial"/>
        </w:rPr>
        <w:t xml:space="preserve">Thomas, K. and Stephens, S. (2022). </w:t>
      </w:r>
      <w:r w:rsidRPr="00754FD4">
        <w:rPr>
          <w:rFonts w:ascii="Arial" w:hAnsi="Arial" w:cs="Arial"/>
          <w:i/>
          <w:iCs/>
        </w:rPr>
        <w:t>Understanding the management theory in event management</w:t>
      </w:r>
      <w:r w:rsidRPr="00754FD4">
        <w:rPr>
          <w:rFonts w:ascii="Arial" w:hAnsi="Arial" w:cs="Arial"/>
        </w:rPr>
        <w:t xml:space="preserve">. [online] ResearchGate. Available at: </w:t>
      </w:r>
      <w:hyperlink r:id="rId21" w:history="1">
        <w:r w:rsidRPr="00754FD4">
          <w:rPr>
            <w:rStyle w:val="Hyperlink"/>
            <w:rFonts w:ascii="Arial" w:hAnsi="Arial" w:cs="Arial"/>
          </w:rPr>
          <w:t>https://www.researchgate.net/publication/351229536_Understanding_the_Management_Theory_in_Event_Management</w:t>
        </w:r>
      </w:hyperlink>
      <w:r w:rsidRPr="00754FD4">
        <w:rPr>
          <w:rFonts w:ascii="Arial" w:hAnsi="Arial" w:cs="Arial"/>
        </w:rPr>
        <w:t>.</w:t>
      </w:r>
    </w:p>
    <w:p w14:paraId="34AF6B19" w14:textId="5F4FEB8D" w:rsidR="00963706" w:rsidRPr="00754FD4" w:rsidRDefault="00963706" w:rsidP="003668AE">
      <w:pPr>
        <w:pStyle w:val="NormalWeb"/>
        <w:spacing w:before="0" w:beforeAutospacing="0" w:after="240" w:afterAutospacing="0" w:line="360" w:lineRule="auto"/>
        <w:jc w:val="both"/>
        <w:rPr>
          <w:rFonts w:ascii="Arial" w:hAnsi="Arial" w:cs="Arial"/>
        </w:rPr>
      </w:pPr>
      <w:r w:rsidRPr="00754FD4">
        <w:rPr>
          <w:rFonts w:ascii="Arial" w:hAnsi="Arial" w:cs="Arial"/>
        </w:rPr>
        <w:t xml:space="preserve">UK Parliament (2026). </w:t>
      </w:r>
      <w:r w:rsidRPr="00754FD4">
        <w:rPr>
          <w:rFonts w:ascii="Arial" w:hAnsi="Arial" w:cs="Arial"/>
          <w:i/>
          <w:iCs/>
        </w:rPr>
        <w:t>Business events</w:t>
      </w:r>
      <w:r w:rsidRPr="00754FD4">
        <w:rPr>
          <w:rFonts w:ascii="Arial" w:hAnsi="Arial" w:cs="Arial"/>
        </w:rPr>
        <w:t xml:space="preserve">. [online] Parliament.uk. Available at: </w:t>
      </w:r>
      <w:hyperlink r:id="rId22" w:history="1">
        <w:r w:rsidRPr="00754FD4">
          <w:rPr>
            <w:rStyle w:val="Hyperlink"/>
            <w:rFonts w:ascii="Arial" w:hAnsi="Arial" w:cs="Arial"/>
          </w:rPr>
          <w:t>https://publications.parliament.uk/pa/cm5902/cmselect/cmcumeds/335/report.html</w:t>
        </w:r>
      </w:hyperlink>
      <w:r w:rsidRPr="00754FD4">
        <w:rPr>
          <w:rFonts w:ascii="Arial" w:hAnsi="Arial" w:cs="Arial"/>
        </w:rPr>
        <w:t>.</w:t>
      </w:r>
    </w:p>
    <w:p w14:paraId="781C4CFC" w14:textId="77777777" w:rsidR="00963706" w:rsidRPr="00754FD4" w:rsidRDefault="00963706" w:rsidP="00963706">
      <w:pPr>
        <w:rPr>
          <w:rFonts w:cs="Arial"/>
          <w:lang w:val="en-US"/>
        </w:rPr>
      </w:pPr>
    </w:p>
    <w:p w14:paraId="08C74BFD" w14:textId="77777777" w:rsidR="00963706" w:rsidRPr="00754FD4" w:rsidRDefault="00963706" w:rsidP="001C4ECA">
      <w:pPr>
        <w:rPr>
          <w:rFonts w:cs="Arial"/>
          <w:lang w:val="en-US"/>
        </w:rPr>
      </w:pPr>
    </w:p>
    <w:p w14:paraId="62CC77C8" w14:textId="4D2711C2" w:rsidR="00ED5D21" w:rsidRDefault="00ED5D21">
      <w:pPr>
        <w:spacing w:after="160" w:line="278" w:lineRule="auto"/>
        <w:jc w:val="left"/>
      </w:pPr>
      <w:r>
        <w:br w:type="page"/>
      </w:r>
    </w:p>
    <w:p w14:paraId="6EE10B87" w14:textId="117632BF" w:rsidR="009A1E80" w:rsidRDefault="00ED5D21" w:rsidP="00ED5D21">
      <w:pPr>
        <w:pStyle w:val="Heading1"/>
      </w:pPr>
      <w:bookmarkStart w:id="22" w:name="_Toc240497146"/>
      <w:r>
        <w:t>6.Appendix</w:t>
      </w:r>
      <w:bookmarkEnd w:id="22"/>
    </w:p>
    <w:p w14:paraId="3076B57B" w14:textId="315E957E" w:rsidR="00B66E5D" w:rsidRPr="00B66E5D" w:rsidRDefault="00B66E5D" w:rsidP="00B66E5D">
      <w:pPr>
        <w:rPr>
          <w:b/>
          <w:bCs/>
          <w:lang w:val="en-US"/>
        </w:rPr>
      </w:pPr>
      <w:r w:rsidRPr="00B66E5D">
        <w:rPr>
          <w:b/>
          <w:bCs/>
        </w:rPr>
        <w:t xml:space="preserve">Appendix: </w:t>
      </w:r>
      <w:r w:rsidRPr="00B66E5D">
        <w:rPr>
          <w:b/>
          <w:bCs/>
          <w:lang w:val="en-US"/>
        </w:rPr>
        <w:t>Consumer price inflation rates</w:t>
      </w:r>
    </w:p>
    <w:p w14:paraId="3F13C20E" w14:textId="551D064D" w:rsidR="00B66E5D" w:rsidRPr="00B66E5D" w:rsidRDefault="00B66E5D" w:rsidP="00B66E5D"/>
    <w:p w14:paraId="4108E409" w14:textId="68FE7D11" w:rsidR="00B66E5D" w:rsidRDefault="00B66E5D" w:rsidP="00B66E5D">
      <w:r w:rsidRPr="00B66E5D">
        <w:rPr>
          <w:noProof/>
        </w:rPr>
        <w:drawing>
          <wp:inline distT="0" distB="0" distL="0" distR="0" wp14:anchorId="0610E92B" wp14:editId="51CDD0FD">
            <wp:extent cx="4750044" cy="4686541"/>
            <wp:effectExtent l="0" t="0" r="0" b="0"/>
            <wp:docPr id="748656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656673" name=""/>
                    <pic:cNvPicPr/>
                  </pic:nvPicPr>
                  <pic:blipFill>
                    <a:blip r:embed="rId23"/>
                    <a:stretch>
                      <a:fillRect/>
                    </a:stretch>
                  </pic:blipFill>
                  <pic:spPr>
                    <a:xfrm>
                      <a:off x="0" y="0"/>
                      <a:ext cx="4750044" cy="4686541"/>
                    </a:xfrm>
                    <a:prstGeom prst="rect">
                      <a:avLst/>
                    </a:prstGeom>
                  </pic:spPr>
                </pic:pic>
              </a:graphicData>
            </a:graphic>
          </wp:inline>
        </w:drawing>
      </w:r>
    </w:p>
    <w:p w14:paraId="6591BD71" w14:textId="701D6A65" w:rsidR="00B66E5D" w:rsidRPr="00B66E5D" w:rsidRDefault="00B66E5D" w:rsidP="00B66E5D">
      <w:r w:rsidRPr="00B66E5D">
        <w:rPr>
          <w:noProof/>
        </w:rPr>
        <w:drawing>
          <wp:inline distT="0" distB="0" distL="0" distR="0" wp14:anchorId="3387A0A0" wp14:editId="7529DE62">
            <wp:extent cx="4921503" cy="3467278"/>
            <wp:effectExtent l="0" t="0" r="0" b="0"/>
            <wp:docPr id="1219800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800232" name=""/>
                    <pic:cNvPicPr/>
                  </pic:nvPicPr>
                  <pic:blipFill>
                    <a:blip r:embed="rId24"/>
                    <a:stretch>
                      <a:fillRect/>
                    </a:stretch>
                  </pic:blipFill>
                  <pic:spPr>
                    <a:xfrm>
                      <a:off x="0" y="0"/>
                      <a:ext cx="4921503" cy="3467278"/>
                    </a:xfrm>
                    <a:prstGeom prst="rect">
                      <a:avLst/>
                    </a:prstGeom>
                  </pic:spPr>
                </pic:pic>
              </a:graphicData>
            </a:graphic>
          </wp:inline>
        </w:drawing>
      </w:r>
    </w:p>
    <w:p w14:paraId="61C65F72" w14:textId="77777777" w:rsidR="00ED5D21" w:rsidRPr="00ED5D21" w:rsidRDefault="00ED5D21" w:rsidP="00ED5D21"/>
    <w:p w14:paraId="40C1715F" w14:textId="77777777" w:rsidR="00ED5D21" w:rsidRPr="00B140FE" w:rsidRDefault="00ED5D21" w:rsidP="000659ED"/>
    <w:p w14:paraId="23B48270" w14:textId="77777777" w:rsidR="000659ED" w:rsidRPr="00B140FE" w:rsidRDefault="000659ED" w:rsidP="000659ED"/>
    <w:p w14:paraId="394CE21F" w14:textId="77777777" w:rsidR="00DC6DD7" w:rsidRPr="00B140FE" w:rsidRDefault="00DC6DD7" w:rsidP="001D3DD8"/>
    <w:p w14:paraId="47BCFF32" w14:textId="77777777" w:rsidR="00D076AB" w:rsidRPr="00B140FE" w:rsidRDefault="00D076AB" w:rsidP="001D3DD8"/>
    <w:p w14:paraId="31E37D97" w14:textId="77777777" w:rsidR="001D3DD8" w:rsidRPr="00B140FE" w:rsidRDefault="001D3DD8" w:rsidP="001D3DD8"/>
    <w:p w14:paraId="44B49584" w14:textId="1D4392E2" w:rsidR="00E641F5" w:rsidRPr="00167917" w:rsidRDefault="00E641F5" w:rsidP="001D3DD8"/>
    <w:sectPr w:rsidR="00E641F5" w:rsidRPr="00167917" w:rsidSect="00167917">
      <w:footerReference w:type="default" r:id="rId2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62B2827" w14:textId="77777777" w:rsidR="00290233" w:rsidRPr="00B140FE" w:rsidRDefault="00290233" w:rsidP="00167917">
      <w:pPr>
        <w:spacing w:line="240" w:lineRule="auto"/>
      </w:pPr>
      <w:r w:rsidRPr="00B140FE">
        <w:separator/>
      </w:r>
    </w:p>
  </w:endnote>
  <w:endnote w:type="continuationSeparator" w:id="0">
    <w:p w14:paraId="40ABD30F" w14:textId="77777777" w:rsidR="00290233" w:rsidRPr="00B140FE" w:rsidRDefault="00290233" w:rsidP="00167917">
      <w:pPr>
        <w:spacing w:line="240" w:lineRule="auto"/>
      </w:pPr>
      <w:r w:rsidRPr="00B140F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kit-standard">
    <w:altName w:val="Cambria"/>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659697906"/>
      <w:docPartObj>
        <w:docPartGallery w:val="Page Numbers (Bottom of Page)"/>
        <w:docPartUnique/>
      </w:docPartObj>
    </w:sdtPr>
    <w:sdtEndPr/>
    <w:sdtContent>
      <w:p w14:paraId="51F42D70" w14:textId="0C993371" w:rsidR="00167917" w:rsidRPr="00B140FE" w:rsidRDefault="00167917">
        <w:pPr>
          <w:pStyle w:val="Footer"/>
          <w:jc w:val="center"/>
        </w:pPr>
        <w:r w:rsidRPr="00B140FE">
          <w:fldChar w:fldCharType="begin"/>
        </w:r>
        <w:r w:rsidRPr="00B140FE">
          <w:instrText xml:space="preserve"> PAGE   \* MERGEFORMAT </w:instrText>
        </w:r>
        <w:r w:rsidRPr="00B140FE">
          <w:fldChar w:fldCharType="separate"/>
        </w:r>
        <w:r w:rsidRPr="00B140FE">
          <w:t>2</w:t>
        </w:r>
        <w:r w:rsidRPr="00B140FE">
          <w:fldChar w:fldCharType="end"/>
        </w:r>
      </w:p>
    </w:sdtContent>
  </w:sdt>
  <w:p w14:paraId="3C4A55BD" w14:textId="77777777" w:rsidR="00167917" w:rsidRPr="00B140FE" w:rsidRDefault="001679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0535AF5" w14:textId="77777777" w:rsidR="00290233" w:rsidRPr="00B140FE" w:rsidRDefault="00290233" w:rsidP="00167917">
      <w:pPr>
        <w:spacing w:line="240" w:lineRule="auto"/>
      </w:pPr>
      <w:r w:rsidRPr="00B140FE">
        <w:separator/>
      </w:r>
    </w:p>
  </w:footnote>
  <w:footnote w:type="continuationSeparator" w:id="0">
    <w:p w14:paraId="6259675E" w14:textId="77777777" w:rsidR="00290233" w:rsidRPr="00B140FE" w:rsidRDefault="00290233" w:rsidP="00167917">
      <w:pPr>
        <w:spacing w:line="240" w:lineRule="auto"/>
      </w:pPr>
      <w:r w:rsidRPr="00B140F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7887927"/>
    <w:multiLevelType w:val="multilevel"/>
    <w:tmpl w:val="363CE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B60A18"/>
    <w:multiLevelType w:val="hybridMultilevel"/>
    <w:tmpl w:val="D450B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0693206">
    <w:abstractNumId w:val="0"/>
  </w:num>
  <w:num w:numId="2" w16cid:durableId="211380372">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50"/>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FB7"/>
    <w:rsid w:val="00016ACA"/>
    <w:rsid w:val="00034133"/>
    <w:rsid w:val="000412C1"/>
    <w:rsid w:val="000509B4"/>
    <w:rsid w:val="0005158B"/>
    <w:rsid w:val="00063AD6"/>
    <w:rsid w:val="000659ED"/>
    <w:rsid w:val="0006775A"/>
    <w:rsid w:val="00072D8F"/>
    <w:rsid w:val="0009213D"/>
    <w:rsid w:val="00095C5F"/>
    <w:rsid w:val="0009753C"/>
    <w:rsid w:val="000A3861"/>
    <w:rsid w:val="000A3E81"/>
    <w:rsid w:val="000B55A0"/>
    <w:rsid w:val="000C4C69"/>
    <w:rsid w:val="000E4236"/>
    <w:rsid w:val="0010007C"/>
    <w:rsid w:val="00103675"/>
    <w:rsid w:val="00112822"/>
    <w:rsid w:val="001543AE"/>
    <w:rsid w:val="001564D4"/>
    <w:rsid w:val="00167917"/>
    <w:rsid w:val="00177824"/>
    <w:rsid w:val="00186586"/>
    <w:rsid w:val="00194302"/>
    <w:rsid w:val="00195724"/>
    <w:rsid w:val="00197342"/>
    <w:rsid w:val="001A1E0D"/>
    <w:rsid w:val="001B768E"/>
    <w:rsid w:val="001C4ECA"/>
    <w:rsid w:val="001D3DD8"/>
    <w:rsid w:val="001E78F7"/>
    <w:rsid w:val="001F00BF"/>
    <w:rsid w:val="001F4114"/>
    <w:rsid w:val="00231CC0"/>
    <w:rsid w:val="00232B62"/>
    <w:rsid w:val="0024606E"/>
    <w:rsid w:val="002514D6"/>
    <w:rsid w:val="00290233"/>
    <w:rsid w:val="002A7BF6"/>
    <w:rsid w:val="002D2A4A"/>
    <w:rsid w:val="002E1571"/>
    <w:rsid w:val="002E198B"/>
    <w:rsid w:val="002E3FFD"/>
    <w:rsid w:val="002F25C3"/>
    <w:rsid w:val="002F4DFB"/>
    <w:rsid w:val="0030063C"/>
    <w:rsid w:val="00335408"/>
    <w:rsid w:val="00335A34"/>
    <w:rsid w:val="00347599"/>
    <w:rsid w:val="00350A15"/>
    <w:rsid w:val="0036442A"/>
    <w:rsid w:val="003657AD"/>
    <w:rsid w:val="003668AE"/>
    <w:rsid w:val="0038360A"/>
    <w:rsid w:val="003B4DF5"/>
    <w:rsid w:val="003E41C2"/>
    <w:rsid w:val="003F6778"/>
    <w:rsid w:val="00402A0B"/>
    <w:rsid w:val="0041415F"/>
    <w:rsid w:val="004479A0"/>
    <w:rsid w:val="00472722"/>
    <w:rsid w:val="004850E9"/>
    <w:rsid w:val="004B1FA6"/>
    <w:rsid w:val="004B62D6"/>
    <w:rsid w:val="004D3406"/>
    <w:rsid w:val="004E25D8"/>
    <w:rsid w:val="004E7222"/>
    <w:rsid w:val="00503B9C"/>
    <w:rsid w:val="00505D4E"/>
    <w:rsid w:val="00507117"/>
    <w:rsid w:val="00537D79"/>
    <w:rsid w:val="005928DB"/>
    <w:rsid w:val="005B5E20"/>
    <w:rsid w:val="005C0921"/>
    <w:rsid w:val="005E5584"/>
    <w:rsid w:val="0060266D"/>
    <w:rsid w:val="006064F3"/>
    <w:rsid w:val="00607D46"/>
    <w:rsid w:val="006516FE"/>
    <w:rsid w:val="006561B7"/>
    <w:rsid w:val="0066189B"/>
    <w:rsid w:val="00670ADB"/>
    <w:rsid w:val="006A471E"/>
    <w:rsid w:val="006B138E"/>
    <w:rsid w:val="006B4994"/>
    <w:rsid w:val="006B649C"/>
    <w:rsid w:val="006C3011"/>
    <w:rsid w:val="006D0845"/>
    <w:rsid w:val="006D1BA5"/>
    <w:rsid w:val="006D1D61"/>
    <w:rsid w:val="006D7190"/>
    <w:rsid w:val="00706B0F"/>
    <w:rsid w:val="0073291B"/>
    <w:rsid w:val="00735344"/>
    <w:rsid w:val="0074612C"/>
    <w:rsid w:val="00754FD4"/>
    <w:rsid w:val="0077183A"/>
    <w:rsid w:val="00794317"/>
    <w:rsid w:val="007A56F3"/>
    <w:rsid w:val="007A73FB"/>
    <w:rsid w:val="007B6A48"/>
    <w:rsid w:val="007C1EAF"/>
    <w:rsid w:val="007C6127"/>
    <w:rsid w:val="007C7E81"/>
    <w:rsid w:val="007D04B2"/>
    <w:rsid w:val="007D118E"/>
    <w:rsid w:val="007D544F"/>
    <w:rsid w:val="008517B9"/>
    <w:rsid w:val="008A34D9"/>
    <w:rsid w:val="008A456C"/>
    <w:rsid w:val="008A60FC"/>
    <w:rsid w:val="008C6546"/>
    <w:rsid w:val="008D1E1A"/>
    <w:rsid w:val="008D21A9"/>
    <w:rsid w:val="008D3FFB"/>
    <w:rsid w:val="008D49D5"/>
    <w:rsid w:val="008D72EE"/>
    <w:rsid w:val="008E2C5B"/>
    <w:rsid w:val="008E6EDA"/>
    <w:rsid w:val="008F2995"/>
    <w:rsid w:val="009056F0"/>
    <w:rsid w:val="00912996"/>
    <w:rsid w:val="00921958"/>
    <w:rsid w:val="009276AA"/>
    <w:rsid w:val="00937DDF"/>
    <w:rsid w:val="009448B7"/>
    <w:rsid w:val="00945E1A"/>
    <w:rsid w:val="009513D5"/>
    <w:rsid w:val="009618CE"/>
    <w:rsid w:val="00963706"/>
    <w:rsid w:val="00977FB7"/>
    <w:rsid w:val="00980AE5"/>
    <w:rsid w:val="009923C6"/>
    <w:rsid w:val="00997524"/>
    <w:rsid w:val="009A1E80"/>
    <w:rsid w:val="009D3B33"/>
    <w:rsid w:val="009F3399"/>
    <w:rsid w:val="009F6A99"/>
    <w:rsid w:val="00A0302C"/>
    <w:rsid w:val="00A0759D"/>
    <w:rsid w:val="00A20867"/>
    <w:rsid w:val="00A4428E"/>
    <w:rsid w:val="00A57D9C"/>
    <w:rsid w:val="00A61D95"/>
    <w:rsid w:val="00A72416"/>
    <w:rsid w:val="00AA52F0"/>
    <w:rsid w:val="00AB7D3A"/>
    <w:rsid w:val="00AE1A1E"/>
    <w:rsid w:val="00AE35E5"/>
    <w:rsid w:val="00AE4B44"/>
    <w:rsid w:val="00B018F8"/>
    <w:rsid w:val="00B140FE"/>
    <w:rsid w:val="00B15A40"/>
    <w:rsid w:val="00B216E2"/>
    <w:rsid w:val="00B32EC8"/>
    <w:rsid w:val="00B35E0F"/>
    <w:rsid w:val="00B36101"/>
    <w:rsid w:val="00B573C7"/>
    <w:rsid w:val="00B66E5D"/>
    <w:rsid w:val="00B70231"/>
    <w:rsid w:val="00B733C4"/>
    <w:rsid w:val="00B76936"/>
    <w:rsid w:val="00B7786B"/>
    <w:rsid w:val="00B82483"/>
    <w:rsid w:val="00B92947"/>
    <w:rsid w:val="00BA3B44"/>
    <w:rsid w:val="00BB2183"/>
    <w:rsid w:val="00BD3F84"/>
    <w:rsid w:val="00BD4E01"/>
    <w:rsid w:val="00BD5BB8"/>
    <w:rsid w:val="00C0007E"/>
    <w:rsid w:val="00C07DEE"/>
    <w:rsid w:val="00C5372E"/>
    <w:rsid w:val="00C66165"/>
    <w:rsid w:val="00C73980"/>
    <w:rsid w:val="00C7726A"/>
    <w:rsid w:val="00C90339"/>
    <w:rsid w:val="00CA19A8"/>
    <w:rsid w:val="00CA1CB4"/>
    <w:rsid w:val="00CB04D0"/>
    <w:rsid w:val="00CC62AE"/>
    <w:rsid w:val="00CC6A64"/>
    <w:rsid w:val="00CD0577"/>
    <w:rsid w:val="00CD1843"/>
    <w:rsid w:val="00CD4EAF"/>
    <w:rsid w:val="00CD5CED"/>
    <w:rsid w:val="00CE6F5F"/>
    <w:rsid w:val="00D0184F"/>
    <w:rsid w:val="00D04409"/>
    <w:rsid w:val="00D076AB"/>
    <w:rsid w:val="00D174A9"/>
    <w:rsid w:val="00D55E75"/>
    <w:rsid w:val="00D9020C"/>
    <w:rsid w:val="00DA01B8"/>
    <w:rsid w:val="00DA40D9"/>
    <w:rsid w:val="00DC6553"/>
    <w:rsid w:val="00DC6DD7"/>
    <w:rsid w:val="00DD6A6D"/>
    <w:rsid w:val="00DE3764"/>
    <w:rsid w:val="00DE3766"/>
    <w:rsid w:val="00DE4C9E"/>
    <w:rsid w:val="00DF110A"/>
    <w:rsid w:val="00E005E0"/>
    <w:rsid w:val="00E10D2C"/>
    <w:rsid w:val="00E26620"/>
    <w:rsid w:val="00E317E3"/>
    <w:rsid w:val="00E641F5"/>
    <w:rsid w:val="00E674E8"/>
    <w:rsid w:val="00E768AC"/>
    <w:rsid w:val="00E87202"/>
    <w:rsid w:val="00E96FD1"/>
    <w:rsid w:val="00ED5D21"/>
    <w:rsid w:val="00EE3350"/>
    <w:rsid w:val="00EF69A3"/>
    <w:rsid w:val="00F03EA6"/>
    <w:rsid w:val="00F0600C"/>
    <w:rsid w:val="00F07471"/>
    <w:rsid w:val="00F150EC"/>
    <w:rsid w:val="00F249AC"/>
    <w:rsid w:val="00F24AE3"/>
    <w:rsid w:val="00F5494D"/>
    <w:rsid w:val="00F65507"/>
    <w:rsid w:val="00F659AF"/>
    <w:rsid w:val="00F721B2"/>
    <w:rsid w:val="00F74102"/>
    <w:rsid w:val="00F76986"/>
    <w:rsid w:val="00FA25FB"/>
    <w:rsid w:val="00FC5DA2"/>
    <w:rsid w:val="00FE16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4B0D1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917"/>
    <w:pPr>
      <w:spacing w:after="0" w:line="360" w:lineRule="auto"/>
      <w:jc w:val="both"/>
    </w:pPr>
    <w:rPr>
      <w:rFonts w:ascii="Arial" w:hAnsi="Arial"/>
      <w:lang w:val="en-GB"/>
    </w:rPr>
  </w:style>
  <w:style w:type="paragraph" w:styleId="Heading1">
    <w:name w:val="heading 1"/>
    <w:basedOn w:val="Normal"/>
    <w:next w:val="Normal"/>
    <w:link w:val="Heading1Char"/>
    <w:uiPriority w:val="9"/>
    <w:qFormat/>
    <w:rsid w:val="00CA1CB4"/>
    <w:pPr>
      <w:keepNext/>
      <w:keepLines/>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507117"/>
    <w:pPr>
      <w:keepNext/>
      <w:keepLines/>
      <w:outlineLvl w:val="1"/>
    </w:pPr>
    <w:rPr>
      <w:rFonts w:eastAsiaTheme="majorEastAsia" w:cstheme="majorBidi"/>
      <w:b/>
      <w:color w:val="2F5496" w:themeColor="accent1" w:themeShade="BF"/>
      <w:sz w:val="28"/>
      <w:szCs w:val="32"/>
    </w:rPr>
  </w:style>
  <w:style w:type="paragraph" w:styleId="Heading3">
    <w:name w:val="heading 3"/>
    <w:basedOn w:val="Normal"/>
    <w:next w:val="Normal"/>
    <w:link w:val="Heading3Char"/>
    <w:uiPriority w:val="9"/>
    <w:semiHidden/>
    <w:unhideWhenUsed/>
    <w:qFormat/>
    <w:rsid w:val="00977FB7"/>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77FB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77FB7"/>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77FB7"/>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77FB7"/>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77FB7"/>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77FB7"/>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CB4"/>
    <w:rPr>
      <w:rFonts w:ascii="Arial" w:eastAsiaTheme="majorEastAsia" w:hAnsi="Arial" w:cstheme="majorBidi"/>
      <w:b/>
      <w:color w:val="2F5496" w:themeColor="accent1" w:themeShade="BF"/>
      <w:sz w:val="32"/>
      <w:szCs w:val="40"/>
    </w:rPr>
  </w:style>
  <w:style w:type="character" w:customStyle="1" w:styleId="Heading2Char">
    <w:name w:val="Heading 2 Char"/>
    <w:basedOn w:val="DefaultParagraphFont"/>
    <w:link w:val="Heading2"/>
    <w:uiPriority w:val="9"/>
    <w:rsid w:val="00507117"/>
    <w:rPr>
      <w:rFonts w:ascii="Arial" w:eastAsiaTheme="majorEastAsia" w:hAnsi="Arial" w:cstheme="majorBidi"/>
      <w:b/>
      <w:color w:val="2F5496" w:themeColor="accent1" w:themeShade="BF"/>
      <w:sz w:val="28"/>
      <w:szCs w:val="32"/>
    </w:rPr>
  </w:style>
  <w:style w:type="character" w:customStyle="1" w:styleId="Heading3Char">
    <w:name w:val="Heading 3 Char"/>
    <w:basedOn w:val="DefaultParagraphFont"/>
    <w:link w:val="Heading3"/>
    <w:uiPriority w:val="9"/>
    <w:semiHidden/>
    <w:rsid w:val="00977FB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77FB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77FB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77F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7F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7F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7FB7"/>
    <w:rPr>
      <w:rFonts w:eastAsiaTheme="majorEastAsia" w:cstheme="majorBidi"/>
      <w:color w:val="272727" w:themeColor="text1" w:themeTint="D8"/>
    </w:rPr>
  </w:style>
  <w:style w:type="paragraph" w:styleId="Title">
    <w:name w:val="Title"/>
    <w:basedOn w:val="Normal"/>
    <w:next w:val="Normal"/>
    <w:link w:val="TitleChar"/>
    <w:uiPriority w:val="10"/>
    <w:qFormat/>
    <w:rsid w:val="00977F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7F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7FB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7F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7FB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77FB7"/>
    <w:rPr>
      <w:rFonts w:ascii="Times New Roman" w:hAnsi="Times New Roman"/>
      <w:i/>
      <w:iCs/>
      <w:color w:val="404040" w:themeColor="text1" w:themeTint="BF"/>
    </w:rPr>
  </w:style>
  <w:style w:type="paragraph" w:styleId="ListParagraph">
    <w:name w:val="List Paragraph"/>
    <w:basedOn w:val="Normal"/>
    <w:uiPriority w:val="34"/>
    <w:qFormat/>
    <w:rsid w:val="00977FB7"/>
    <w:pPr>
      <w:ind w:left="720"/>
      <w:contextualSpacing/>
    </w:pPr>
  </w:style>
  <w:style w:type="character" w:styleId="IntenseEmphasis">
    <w:name w:val="Intense Emphasis"/>
    <w:basedOn w:val="DefaultParagraphFont"/>
    <w:uiPriority w:val="21"/>
    <w:qFormat/>
    <w:rsid w:val="00977FB7"/>
    <w:rPr>
      <w:i/>
      <w:iCs/>
      <w:color w:val="2F5496" w:themeColor="accent1" w:themeShade="BF"/>
    </w:rPr>
  </w:style>
  <w:style w:type="paragraph" w:styleId="IntenseQuote">
    <w:name w:val="Intense Quote"/>
    <w:basedOn w:val="Normal"/>
    <w:next w:val="Normal"/>
    <w:link w:val="IntenseQuoteChar"/>
    <w:uiPriority w:val="30"/>
    <w:qFormat/>
    <w:rsid w:val="00977F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7FB7"/>
    <w:rPr>
      <w:rFonts w:ascii="Times New Roman" w:hAnsi="Times New Roman"/>
      <w:i/>
      <w:iCs/>
      <w:color w:val="2F5496" w:themeColor="accent1" w:themeShade="BF"/>
    </w:rPr>
  </w:style>
  <w:style w:type="character" w:styleId="IntenseReference">
    <w:name w:val="Intense Reference"/>
    <w:basedOn w:val="DefaultParagraphFont"/>
    <w:uiPriority w:val="32"/>
    <w:qFormat/>
    <w:rsid w:val="00977FB7"/>
    <w:rPr>
      <w:b/>
      <w:bCs/>
      <w:smallCaps/>
      <w:color w:val="2F5496" w:themeColor="accent1" w:themeShade="BF"/>
      <w:spacing w:val="5"/>
    </w:rPr>
  </w:style>
  <w:style w:type="table" w:styleId="PlainTable2">
    <w:name w:val="Plain Table 2"/>
    <w:basedOn w:val="TableNormal"/>
    <w:uiPriority w:val="42"/>
    <w:rsid w:val="00977FB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977FB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5">
    <w:name w:val="Plain Table 5"/>
    <w:basedOn w:val="TableNormal"/>
    <w:uiPriority w:val="45"/>
    <w:rsid w:val="002514D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1">
    <w:name w:val="Plain Table 1"/>
    <w:basedOn w:val="TableNormal"/>
    <w:uiPriority w:val="41"/>
    <w:rsid w:val="002514D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Header">
    <w:name w:val="header"/>
    <w:basedOn w:val="Normal"/>
    <w:link w:val="HeaderChar"/>
    <w:uiPriority w:val="99"/>
    <w:unhideWhenUsed/>
    <w:rsid w:val="00167917"/>
    <w:pPr>
      <w:tabs>
        <w:tab w:val="center" w:pos="4680"/>
        <w:tab w:val="right" w:pos="9360"/>
      </w:tabs>
      <w:spacing w:line="240" w:lineRule="auto"/>
    </w:pPr>
  </w:style>
  <w:style w:type="character" w:customStyle="1" w:styleId="HeaderChar">
    <w:name w:val="Header Char"/>
    <w:basedOn w:val="DefaultParagraphFont"/>
    <w:link w:val="Header"/>
    <w:uiPriority w:val="99"/>
    <w:rsid w:val="00167917"/>
    <w:rPr>
      <w:rFonts w:ascii="Arial" w:hAnsi="Arial"/>
    </w:rPr>
  </w:style>
  <w:style w:type="paragraph" w:styleId="Footer">
    <w:name w:val="footer"/>
    <w:basedOn w:val="Normal"/>
    <w:link w:val="FooterChar"/>
    <w:uiPriority w:val="99"/>
    <w:unhideWhenUsed/>
    <w:rsid w:val="00167917"/>
    <w:pPr>
      <w:tabs>
        <w:tab w:val="center" w:pos="4680"/>
        <w:tab w:val="right" w:pos="9360"/>
      </w:tabs>
      <w:spacing w:line="240" w:lineRule="auto"/>
    </w:pPr>
  </w:style>
  <w:style w:type="character" w:customStyle="1" w:styleId="FooterChar">
    <w:name w:val="Footer Char"/>
    <w:basedOn w:val="DefaultParagraphFont"/>
    <w:link w:val="Footer"/>
    <w:uiPriority w:val="99"/>
    <w:rsid w:val="00167917"/>
    <w:rPr>
      <w:rFonts w:ascii="Arial" w:hAnsi="Arial"/>
    </w:rPr>
  </w:style>
  <w:style w:type="table" w:styleId="TableGrid">
    <w:name w:val="Table Grid"/>
    <w:basedOn w:val="TableNormal"/>
    <w:uiPriority w:val="39"/>
    <w:rsid w:val="009448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8C6546"/>
    <w:pPr>
      <w:spacing w:after="200" w:line="240" w:lineRule="auto"/>
    </w:pPr>
    <w:rPr>
      <w:i/>
      <w:iCs/>
      <w:color w:val="44546A" w:themeColor="text2"/>
      <w:sz w:val="18"/>
      <w:szCs w:val="18"/>
    </w:rPr>
  </w:style>
  <w:style w:type="paragraph" w:styleId="NormalWeb">
    <w:name w:val="Normal (Web)"/>
    <w:basedOn w:val="Normal"/>
    <w:uiPriority w:val="99"/>
    <w:semiHidden/>
    <w:unhideWhenUsed/>
    <w:rsid w:val="00963706"/>
    <w:pPr>
      <w:spacing w:before="100" w:beforeAutospacing="1" w:after="100" w:afterAutospacing="1" w:line="240" w:lineRule="auto"/>
      <w:jc w:val="left"/>
    </w:pPr>
    <w:rPr>
      <w:rFonts w:ascii="Times New Roman" w:eastAsia="Times New Roman" w:hAnsi="Times New Roman" w:cs="Times New Roman"/>
      <w:kern w:val="0"/>
      <w:lang w:val="en-US"/>
      <w14:ligatures w14:val="none"/>
    </w:rPr>
  </w:style>
  <w:style w:type="character" w:styleId="Hyperlink">
    <w:name w:val="Hyperlink"/>
    <w:basedOn w:val="DefaultParagraphFont"/>
    <w:uiPriority w:val="99"/>
    <w:unhideWhenUsed/>
    <w:rsid w:val="00963706"/>
    <w:rPr>
      <w:color w:val="0563C1" w:themeColor="hyperlink"/>
      <w:u w:val="single"/>
    </w:rPr>
  </w:style>
  <w:style w:type="character" w:styleId="UnresolvedMention">
    <w:name w:val="Unresolved Mention"/>
    <w:basedOn w:val="DefaultParagraphFont"/>
    <w:uiPriority w:val="99"/>
    <w:semiHidden/>
    <w:unhideWhenUsed/>
    <w:rsid w:val="00963706"/>
    <w:rPr>
      <w:color w:val="605E5C"/>
      <w:shd w:val="clear" w:color="auto" w:fill="E1DFDD"/>
    </w:rPr>
  </w:style>
  <w:style w:type="paragraph" w:styleId="TOCHeading">
    <w:name w:val="TOC Heading"/>
    <w:basedOn w:val="Heading1"/>
    <w:next w:val="Normal"/>
    <w:uiPriority w:val="39"/>
    <w:unhideWhenUsed/>
    <w:qFormat/>
    <w:rsid w:val="00B66E5D"/>
    <w:pPr>
      <w:spacing w:before="240" w:line="259" w:lineRule="auto"/>
      <w:jc w:val="left"/>
      <w:outlineLvl w:val="9"/>
    </w:pPr>
    <w:rPr>
      <w:rFonts w:asciiTheme="majorHAnsi" w:hAnsiTheme="majorHAnsi"/>
      <w:b w:val="0"/>
      <w:kern w:val="0"/>
      <w:szCs w:val="32"/>
      <w:lang w:val="en-US"/>
      <w14:ligatures w14:val="none"/>
    </w:rPr>
  </w:style>
  <w:style w:type="paragraph" w:styleId="TOC1">
    <w:name w:val="toc 1"/>
    <w:basedOn w:val="Normal"/>
    <w:next w:val="Normal"/>
    <w:autoRedefine/>
    <w:uiPriority w:val="39"/>
    <w:unhideWhenUsed/>
    <w:rsid w:val="00B66E5D"/>
    <w:pPr>
      <w:spacing w:after="100"/>
    </w:pPr>
  </w:style>
  <w:style w:type="paragraph" w:styleId="TOC2">
    <w:name w:val="toc 2"/>
    <w:basedOn w:val="Normal"/>
    <w:next w:val="Normal"/>
    <w:autoRedefine/>
    <w:uiPriority w:val="39"/>
    <w:unhideWhenUsed/>
    <w:rsid w:val="00B66E5D"/>
    <w:pPr>
      <w:spacing w:after="100"/>
      <w:ind w:left="240"/>
    </w:pPr>
  </w:style>
  <w:style w:type="character" w:styleId="FollowedHyperlink">
    <w:name w:val="FollowedHyperlink"/>
    <w:basedOn w:val="DefaultParagraphFont"/>
    <w:uiPriority w:val="99"/>
    <w:semiHidden/>
    <w:unhideWhenUsed/>
    <w:rsid w:val="00016ACA"/>
    <w:rPr>
      <w:color w:val="954F72" w:themeColor="followedHyperlink"/>
      <w:u w:val="single"/>
    </w:rPr>
  </w:style>
  <w:style w:type="paragraph" w:customStyle="1" w:styleId="s5">
    <w:name w:val="s5"/>
    <w:basedOn w:val="Normal"/>
    <w:rsid w:val="00016ACA"/>
    <w:pPr>
      <w:spacing w:before="100" w:beforeAutospacing="1" w:after="100" w:afterAutospacing="1" w:line="240" w:lineRule="auto"/>
      <w:jc w:val="left"/>
    </w:pPr>
    <w:rPr>
      <w:rFonts w:ascii="Times New Roman" w:eastAsiaTheme="minorEastAsia" w:hAnsi="Times New Roman" w:cs="Times New Roman"/>
      <w:kern w:val="0"/>
      <w:lang w:eastAsia="en-GB"/>
      <w14:ligatures w14:val="none"/>
    </w:rPr>
  </w:style>
  <w:style w:type="character" w:customStyle="1" w:styleId="bumpedfont15">
    <w:name w:val="bumpedfont15"/>
    <w:basedOn w:val="DefaultParagraphFont"/>
    <w:rsid w:val="00016ACA"/>
  </w:style>
  <w:style w:type="character" w:customStyle="1" w:styleId="apple-converted-space">
    <w:name w:val="apple-converted-space"/>
    <w:basedOn w:val="DefaultParagraphFont"/>
    <w:rsid w:val="00016ACA"/>
  </w:style>
  <w:style w:type="paragraph" w:customStyle="1" w:styleId="s7">
    <w:name w:val="s7"/>
    <w:basedOn w:val="Normal"/>
    <w:rsid w:val="00016ACA"/>
    <w:pPr>
      <w:spacing w:before="100" w:beforeAutospacing="1" w:after="100" w:afterAutospacing="1" w:line="240" w:lineRule="auto"/>
      <w:jc w:val="left"/>
    </w:pPr>
    <w:rPr>
      <w:rFonts w:ascii="Times New Roman" w:eastAsiaTheme="minorEastAsia"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hyperlink" Target="https://www.ispreview.co.uk/index.php/2025/12/ofcom-finds-uk-adults-now-spend-over-4-5-hours-online-each-day.htm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researchgate.net/publication/351229536_Understanding_the_Management_Theory_in_Event_Management" TargetMode="Externa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s://www.gov.uk/apply-start-up-loan"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59022/ijlp.386" TargetMode="External"/><Relationship Id="rId20" Type="http://schemas.openxmlformats.org/officeDocument/2006/relationships/hyperlink" Target="https://media.reading.gov.uk/news/reading-events-greener-following-pilot-schem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image" Target="media/image5.png"/><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image" Target="media/image4.png"/><Relationship Id="rId10" Type="http://schemas.openxmlformats.org/officeDocument/2006/relationships/image" Target="media/image3.png"/><Relationship Id="rId19" Type="http://schemas.openxmlformats.org/officeDocument/2006/relationships/hyperlink" Target="https://www.ons.gov.uk/economy/inflationandpriceindices/bulletins/consumerpriceinflation/august202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hyperlink" Target="https://publications.parliament.uk/pa/cm5902/cmselect/cmcumeds/335/report.html"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4">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0NoLn">
    <dgm:fillClrLst meth="repeat">
      <a:schemeClr val="accent1"/>
    </dgm:fillClrLst>
    <dgm:linClrLst meth="repeat">
      <a:schemeClr val="lt1">
        <a:alpha val="0"/>
      </a:schemeClr>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node1NoLn">
    <dgm:fillClrLst meth="repeat">
      <a:schemeClr val="accent2"/>
      <a:schemeClr val="accent3"/>
      <a:schemeClr val="accent4"/>
      <a:schemeClr val="accent5"/>
      <a:schemeClr val="accent6"/>
    </dgm:fillClrLst>
    <dgm:linClrLst meth="repeat">
      <a:schemeClr val="lt1">
        <a:alpha val="0"/>
      </a:schemeClr>
    </dgm:linClrLst>
    <dgm:effectClrLst/>
    <dgm:txLinClrLst/>
    <dgm:txFillClrLst/>
    <dgm:txEffectClrLst/>
  </dgm:styleLbl>
  <dgm:styleLbl name="ltNode1NoLn">
    <dgm:fillClrLst meth="repeat">
      <a:schemeClr val="accent2">
        <a:tint val="75000"/>
      </a:schemeClr>
      <a:schemeClr val="accent3">
        <a:tint val="75000"/>
      </a:schemeClr>
      <a:schemeClr val="accent4">
        <a:tint val="75000"/>
      </a:schemeClr>
      <a:schemeClr val="accent5">
        <a:tint val="75000"/>
      </a:schemeClr>
      <a:schemeClr val="accent6">
        <a:tint val="75000"/>
      </a:schemeClr>
    </dgm:fillClrLst>
    <dgm:linClrLst meth="repeat">
      <a:schemeClr val="lt1">
        <a:alpha val="0"/>
      </a:schemeClr>
    </dgm:linClrLst>
    <dgm:effectClrLst/>
    <dgm:txLinClrLst/>
    <dgm:txFillClrLst meth="repeat">
      <a:schemeClr val="dk1"/>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2NoLn">
    <dgm:fillClrLst>
      <a:schemeClr val="accent2"/>
    </dgm:fillClrLst>
    <dgm:linClrLst meth="repeat">
      <a:schemeClr val="lt1">
        <a:alpha val="0"/>
      </a:schemeClr>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3NoLn">
    <dgm:fillClrLst>
      <a:schemeClr val="accent3"/>
    </dgm:fillClrLst>
    <dgm:linClrLst meth="repeat">
      <a:schemeClr val="lt1">
        <a:alpha val="0"/>
      </a:schemeClr>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node4NoLn">
    <dgm:fillClrLst>
      <a:schemeClr val="accent4"/>
    </dgm:fillClrLst>
    <dgm:linClrLst meth="repeat">
      <a:schemeClr val="lt1">
        <a:alpha val="0"/>
      </a:schemeClr>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revTxLt">
    <dgm:fillClrLst meth="repeat">
      <a:schemeClr val="lt1">
        <a:alpha val="0"/>
      </a:schemeClr>
    </dgm:fillClrLst>
    <dgm:linClrLst meth="repeat">
      <a:schemeClr val="dk1">
        <a:alpha val="0"/>
      </a:schemeClr>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0A809B5E-B2FE-436C-B230-A3198BBE7C06}" type="doc">
      <dgm:prSet loTypeId="urn:microsoft.com/office/officeart/2005/8/layout/orgChart1" loCatId="hierarchy" qsTypeId="urn:microsoft.com/office/officeart/2005/8/quickstyle/simple1#4" qsCatId="simple" csTypeId="urn:microsoft.com/office/officeart/2005/8/colors/colorful1#4" csCatId="colorful" phldr="1"/>
      <dgm:spPr/>
      <dgm:t>
        <a:bodyPr/>
        <a:lstStyle/>
        <a:p>
          <a:endParaRPr lang="en-US"/>
        </a:p>
      </dgm:t>
    </dgm:pt>
    <dgm:pt modelId="{686945CF-0B59-427F-B275-EC0ADA8BA9B1}">
      <dgm:prSet phldrT="[Text]"/>
      <dgm:spPr/>
      <dgm:t>
        <a:bodyPr/>
        <a:lstStyle/>
        <a:p>
          <a:pPr>
            <a:buNone/>
          </a:pPr>
          <a:r>
            <a:rPr lang="en-US"/>
            <a:t>Digital and Social Media Strategy</a:t>
          </a:r>
        </a:p>
      </dgm:t>
    </dgm:pt>
    <dgm:pt modelId="{C1770CCD-9903-48A1-8CE2-EE1CCC9B8C45}" type="parTrans" cxnId="{F8A2F75A-1B3C-41B7-AB7F-DF8143422C32}">
      <dgm:prSet/>
      <dgm:spPr/>
      <dgm:t>
        <a:bodyPr/>
        <a:lstStyle/>
        <a:p>
          <a:endParaRPr lang="en-US"/>
        </a:p>
      </dgm:t>
    </dgm:pt>
    <dgm:pt modelId="{7EA354B8-1E2B-4E1F-A4F5-E21467A54DD9}" type="sibTrans" cxnId="{F8A2F75A-1B3C-41B7-AB7F-DF8143422C32}">
      <dgm:prSet/>
      <dgm:spPr/>
      <dgm:t>
        <a:bodyPr/>
        <a:lstStyle/>
        <a:p>
          <a:endParaRPr lang="en-US"/>
        </a:p>
      </dgm:t>
    </dgm:pt>
    <dgm:pt modelId="{6585FF49-0BFB-4FB6-83F6-0BB6D672A509}">
      <dgm:prSet phldrT="[Text]"/>
      <dgm:spPr/>
      <dgm:t>
        <a:bodyPr/>
        <a:lstStyle/>
        <a:p>
          <a:pPr>
            <a:buFont typeface="Symbol" panose="05050102010706020507" pitchFamily="18" charset="2"/>
            <a:buChar char=""/>
          </a:pPr>
          <a:r>
            <a:rPr lang="en-US"/>
            <a:t>Instagram</a:t>
          </a:r>
        </a:p>
      </dgm:t>
    </dgm:pt>
    <dgm:pt modelId="{69B84C2B-B921-40B4-B342-E9CE772ADFA1}" type="parTrans" cxnId="{346142C4-3B62-43EF-8D83-B10AE2CA0926}">
      <dgm:prSet/>
      <dgm:spPr/>
      <dgm:t>
        <a:bodyPr/>
        <a:lstStyle/>
        <a:p>
          <a:endParaRPr lang="en-US"/>
        </a:p>
      </dgm:t>
    </dgm:pt>
    <dgm:pt modelId="{B359A0B2-0051-48DD-83FF-987B9C14275C}" type="sibTrans" cxnId="{346142C4-3B62-43EF-8D83-B10AE2CA0926}">
      <dgm:prSet/>
      <dgm:spPr/>
      <dgm:t>
        <a:bodyPr/>
        <a:lstStyle/>
        <a:p>
          <a:endParaRPr lang="en-US"/>
        </a:p>
      </dgm:t>
    </dgm:pt>
    <dgm:pt modelId="{28B8709C-82E8-445D-BF8D-29504D3F7208}">
      <dgm:prSet phldrT="[Text]"/>
      <dgm:spPr/>
      <dgm:t>
        <a:bodyPr/>
        <a:lstStyle/>
        <a:p>
          <a:pPr>
            <a:buFont typeface="Symbol" panose="05050102010706020507" pitchFamily="18" charset="2"/>
            <a:buChar char=""/>
          </a:pPr>
          <a:r>
            <a:rPr lang="en-US"/>
            <a:t>TikTok</a:t>
          </a:r>
        </a:p>
      </dgm:t>
    </dgm:pt>
    <dgm:pt modelId="{C7660AF8-EB44-4233-B123-552A3785E329}" type="parTrans" cxnId="{4BA448B7-72AB-46C0-8635-3512076ECD59}">
      <dgm:prSet/>
      <dgm:spPr/>
      <dgm:t>
        <a:bodyPr/>
        <a:lstStyle/>
        <a:p>
          <a:endParaRPr lang="en-US"/>
        </a:p>
      </dgm:t>
    </dgm:pt>
    <dgm:pt modelId="{D302AE39-94A1-446A-B0BA-4FAE7073A2D7}" type="sibTrans" cxnId="{4BA448B7-72AB-46C0-8635-3512076ECD59}">
      <dgm:prSet/>
      <dgm:spPr/>
      <dgm:t>
        <a:bodyPr/>
        <a:lstStyle/>
        <a:p>
          <a:endParaRPr lang="en-US"/>
        </a:p>
      </dgm:t>
    </dgm:pt>
    <dgm:pt modelId="{BE71D465-AF39-4F17-AF7A-CC6210B17C02}">
      <dgm:prSet phldrT="[Text]"/>
      <dgm:spPr/>
      <dgm:t>
        <a:bodyPr/>
        <a:lstStyle/>
        <a:p>
          <a:pPr>
            <a:buFont typeface="Symbol" panose="05050102010706020507" pitchFamily="18" charset="2"/>
            <a:buChar char=""/>
          </a:pPr>
          <a:r>
            <a:rPr lang="en-US"/>
            <a:t>Facebook</a:t>
          </a:r>
        </a:p>
      </dgm:t>
    </dgm:pt>
    <dgm:pt modelId="{19522B27-E9B1-4F05-A5FF-78A0805BDED2}" type="parTrans" cxnId="{0B048075-5C19-4540-815D-D30C38D76613}">
      <dgm:prSet/>
      <dgm:spPr/>
      <dgm:t>
        <a:bodyPr/>
        <a:lstStyle/>
        <a:p>
          <a:endParaRPr lang="en-US"/>
        </a:p>
      </dgm:t>
    </dgm:pt>
    <dgm:pt modelId="{83EE22F1-67A9-4A25-BB99-8CF5D9DC0A9D}" type="sibTrans" cxnId="{0B048075-5C19-4540-815D-D30C38D76613}">
      <dgm:prSet/>
      <dgm:spPr/>
      <dgm:t>
        <a:bodyPr/>
        <a:lstStyle/>
        <a:p>
          <a:endParaRPr lang="en-US"/>
        </a:p>
      </dgm:t>
    </dgm:pt>
    <dgm:pt modelId="{6D9A5458-0AA8-4446-BA02-9387F71A5CAB}">
      <dgm:prSet/>
      <dgm:spPr/>
      <dgm:t>
        <a:bodyPr/>
        <a:lstStyle/>
        <a:p>
          <a:pPr>
            <a:buFont typeface="Symbol" panose="05050102010706020507" pitchFamily="18" charset="2"/>
            <a:buChar char=""/>
          </a:pPr>
          <a:r>
            <a:rPr lang="en-US"/>
            <a:t>LinkedIn</a:t>
          </a:r>
        </a:p>
      </dgm:t>
    </dgm:pt>
    <dgm:pt modelId="{AA982FFB-4475-4327-AD31-12BA90ECEE0A}" type="parTrans" cxnId="{B18AF688-C985-45A6-A16A-DA5F0E5007B9}">
      <dgm:prSet/>
      <dgm:spPr/>
      <dgm:t>
        <a:bodyPr/>
        <a:lstStyle/>
        <a:p>
          <a:endParaRPr lang="en-US"/>
        </a:p>
      </dgm:t>
    </dgm:pt>
    <dgm:pt modelId="{F5400FED-D493-435F-B887-F7CCB63BD5E8}" type="sibTrans" cxnId="{B18AF688-C985-45A6-A16A-DA5F0E5007B9}">
      <dgm:prSet/>
      <dgm:spPr/>
      <dgm:t>
        <a:bodyPr/>
        <a:lstStyle/>
        <a:p>
          <a:endParaRPr lang="en-US"/>
        </a:p>
      </dgm:t>
    </dgm:pt>
    <dgm:pt modelId="{B95B6501-4FDD-4E4F-9A02-BB6EC2005ED2}">
      <dgm:prSet/>
      <dgm:spPr/>
      <dgm:t>
        <a:bodyPr/>
        <a:lstStyle/>
        <a:p>
          <a:pPr>
            <a:buFont typeface="Symbol" panose="05050102010706020507" pitchFamily="18" charset="2"/>
            <a:buChar char=""/>
          </a:pPr>
          <a:r>
            <a:rPr lang="en-US"/>
            <a:t>Website</a:t>
          </a:r>
        </a:p>
      </dgm:t>
    </dgm:pt>
    <dgm:pt modelId="{51C84F69-C8C0-445B-A633-0A33DBCAB6D4}" type="parTrans" cxnId="{BBF67C3E-8745-438D-B4FD-25D3E7DA2E25}">
      <dgm:prSet/>
      <dgm:spPr/>
      <dgm:t>
        <a:bodyPr/>
        <a:lstStyle/>
        <a:p>
          <a:endParaRPr lang="en-US"/>
        </a:p>
      </dgm:t>
    </dgm:pt>
    <dgm:pt modelId="{434266FB-D7D5-4616-B14D-7B13C58FE130}" type="sibTrans" cxnId="{BBF67C3E-8745-438D-B4FD-25D3E7DA2E25}">
      <dgm:prSet/>
      <dgm:spPr/>
      <dgm:t>
        <a:bodyPr/>
        <a:lstStyle/>
        <a:p>
          <a:endParaRPr lang="en-US"/>
        </a:p>
      </dgm:t>
    </dgm:pt>
    <dgm:pt modelId="{AF3894E4-7E25-461D-B252-872780A7B2FF}">
      <dgm:prSet/>
      <dgm:spPr/>
      <dgm:t>
        <a:bodyPr/>
        <a:lstStyle/>
        <a:p>
          <a:pPr>
            <a:buFont typeface="Symbol" panose="05050102010706020507" pitchFamily="18" charset="2"/>
            <a:buChar char=""/>
          </a:pPr>
          <a:r>
            <a:rPr lang="en-US"/>
            <a:t>Google Business Profile</a:t>
          </a:r>
        </a:p>
      </dgm:t>
    </dgm:pt>
    <dgm:pt modelId="{CA8059E4-D092-4594-821C-00A70E2EA041}" type="parTrans" cxnId="{250CA12C-6969-4D54-90A5-1FD6A0942121}">
      <dgm:prSet/>
      <dgm:spPr/>
      <dgm:t>
        <a:bodyPr/>
        <a:lstStyle/>
        <a:p>
          <a:endParaRPr lang="en-US"/>
        </a:p>
      </dgm:t>
    </dgm:pt>
    <dgm:pt modelId="{CAA3CFC9-EBBF-46FA-96B6-3CCDBA667812}" type="sibTrans" cxnId="{250CA12C-6969-4D54-90A5-1FD6A0942121}">
      <dgm:prSet/>
      <dgm:spPr/>
      <dgm:t>
        <a:bodyPr/>
        <a:lstStyle/>
        <a:p>
          <a:endParaRPr lang="en-US"/>
        </a:p>
      </dgm:t>
    </dgm:pt>
    <dgm:pt modelId="{E25B09F4-1C7E-446D-9E87-2693E707D5F9}">
      <dgm:prSet/>
      <dgm:spPr/>
      <dgm:t>
        <a:bodyPr/>
        <a:lstStyle/>
        <a:p>
          <a:pPr>
            <a:buFont typeface="Symbol" panose="05050102010706020507" pitchFamily="18" charset="2"/>
            <a:buChar char=""/>
          </a:pPr>
          <a:r>
            <a:rPr lang="en-US"/>
            <a:t>Email marketing</a:t>
          </a:r>
        </a:p>
      </dgm:t>
    </dgm:pt>
    <dgm:pt modelId="{B377156C-CEEC-4C5D-967B-594BBCBA98C8}" type="parTrans" cxnId="{6A5139A6-ACF5-4161-B30C-2D28071D41A7}">
      <dgm:prSet/>
      <dgm:spPr/>
      <dgm:t>
        <a:bodyPr/>
        <a:lstStyle/>
        <a:p>
          <a:endParaRPr lang="en-US"/>
        </a:p>
      </dgm:t>
    </dgm:pt>
    <dgm:pt modelId="{878FA2C4-1A22-409E-9DFE-53685F082038}" type="sibTrans" cxnId="{6A5139A6-ACF5-4161-B30C-2D28071D41A7}">
      <dgm:prSet/>
      <dgm:spPr/>
      <dgm:t>
        <a:bodyPr/>
        <a:lstStyle/>
        <a:p>
          <a:endParaRPr lang="en-US"/>
        </a:p>
      </dgm:t>
    </dgm:pt>
    <dgm:pt modelId="{EE917452-7371-43C2-A5A0-94271FADE9CD}" type="pres">
      <dgm:prSet presAssocID="{0A809B5E-B2FE-436C-B230-A3198BBE7C06}" presName="hierChild1" presStyleCnt="0">
        <dgm:presLayoutVars>
          <dgm:orgChart val="1"/>
          <dgm:chPref val="1"/>
          <dgm:dir/>
          <dgm:animOne val="branch"/>
          <dgm:animLvl val="lvl"/>
          <dgm:resizeHandles/>
        </dgm:presLayoutVars>
      </dgm:prSet>
      <dgm:spPr/>
    </dgm:pt>
    <dgm:pt modelId="{45E9C795-B072-4647-A128-933E319A7125}" type="pres">
      <dgm:prSet presAssocID="{686945CF-0B59-427F-B275-EC0ADA8BA9B1}" presName="hierRoot1" presStyleCnt="0">
        <dgm:presLayoutVars>
          <dgm:hierBranch val="init"/>
        </dgm:presLayoutVars>
      </dgm:prSet>
      <dgm:spPr/>
    </dgm:pt>
    <dgm:pt modelId="{1C5E4EF5-5761-4F1E-857D-EA5F32B947D1}" type="pres">
      <dgm:prSet presAssocID="{686945CF-0B59-427F-B275-EC0ADA8BA9B1}" presName="rootComposite1" presStyleCnt="0"/>
      <dgm:spPr/>
    </dgm:pt>
    <dgm:pt modelId="{4A142FFD-8E7B-4F26-8921-BAC84D1A1EF1}" type="pres">
      <dgm:prSet presAssocID="{686945CF-0B59-427F-B275-EC0ADA8BA9B1}" presName="rootText1" presStyleLbl="node0" presStyleIdx="0" presStyleCnt="1" custScaleX="144988" custScaleY="238593">
        <dgm:presLayoutVars>
          <dgm:chPref val="3"/>
        </dgm:presLayoutVars>
      </dgm:prSet>
      <dgm:spPr/>
    </dgm:pt>
    <dgm:pt modelId="{7330D3CB-AB60-4177-A79B-E77F47AB490F}" type="pres">
      <dgm:prSet presAssocID="{686945CF-0B59-427F-B275-EC0ADA8BA9B1}" presName="rootConnector1" presStyleLbl="node1" presStyleIdx="0" presStyleCnt="0"/>
      <dgm:spPr/>
    </dgm:pt>
    <dgm:pt modelId="{B5505189-1903-4BF3-9F91-B77866ED6F64}" type="pres">
      <dgm:prSet presAssocID="{686945CF-0B59-427F-B275-EC0ADA8BA9B1}" presName="hierChild2" presStyleCnt="0"/>
      <dgm:spPr/>
    </dgm:pt>
    <dgm:pt modelId="{654EC1BE-11DC-49A2-94E8-5D24684C41CD}" type="pres">
      <dgm:prSet presAssocID="{69B84C2B-B921-40B4-B342-E9CE772ADFA1}" presName="Name37" presStyleLbl="parChTrans1D2" presStyleIdx="0" presStyleCnt="7"/>
      <dgm:spPr/>
    </dgm:pt>
    <dgm:pt modelId="{7219273B-CC10-4548-986F-0F703E47667F}" type="pres">
      <dgm:prSet presAssocID="{6585FF49-0BFB-4FB6-83F6-0BB6D672A509}" presName="hierRoot2" presStyleCnt="0">
        <dgm:presLayoutVars>
          <dgm:hierBranch val="init"/>
        </dgm:presLayoutVars>
      </dgm:prSet>
      <dgm:spPr/>
    </dgm:pt>
    <dgm:pt modelId="{E7986117-0C30-4911-9830-C446EC4DA3D0}" type="pres">
      <dgm:prSet presAssocID="{6585FF49-0BFB-4FB6-83F6-0BB6D672A509}" presName="rootComposite" presStyleCnt="0"/>
      <dgm:spPr/>
    </dgm:pt>
    <dgm:pt modelId="{9A89CED4-3E3C-4774-A30E-52828BBF6EA9}" type="pres">
      <dgm:prSet presAssocID="{6585FF49-0BFB-4FB6-83F6-0BB6D672A509}" presName="rootText" presStyleLbl="node2" presStyleIdx="0" presStyleCnt="7">
        <dgm:presLayoutVars>
          <dgm:chPref val="3"/>
        </dgm:presLayoutVars>
      </dgm:prSet>
      <dgm:spPr/>
    </dgm:pt>
    <dgm:pt modelId="{CBF0D522-308C-4FFA-9197-9093AD0D1BE6}" type="pres">
      <dgm:prSet presAssocID="{6585FF49-0BFB-4FB6-83F6-0BB6D672A509}" presName="rootConnector" presStyleLbl="node2" presStyleIdx="0" presStyleCnt="7"/>
      <dgm:spPr/>
    </dgm:pt>
    <dgm:pt modelId="{7985A6F7-583B-4D8C-9C7A-44B71164F2CF}" type="pres">
      <dgm:prSet presAssocID="{6585FF49-0BFB-4FB6-83F6-0BB6D672A509}" presName="hierChild4" presStyleCnt="0"/>
      <dgm:spPr/>
    </dgm:pt>
    <dgm:pt modelId="{28B29E6F-BACF-47FC-8FDF-84D75182510F}" type="pres">
      <dgm:prSet presAssocID="{6585FF49-0BFB-4FB6-83F6-0BB6D672A509}" presName="hierChild5" presStyleCnt="0"/>
      <dgm:spPr/>
    </dgm:pt>
    <dgm:pt modelId="{0FEC01F6-2035-4E6D-BD49-A84890B14709}" type="pres">
      <dgm:prSet presAssocID="{C7660AF8-EB44-4233-B123-552A3785E329}" presName="Name37" presStyleLbl="parChTrans1D2" presStyleIdx="1" presStyleCnt="7"/>
      <dgm:spPr/>
    </dgm:pt>
    <dgm:pt modelId="{1F01A683-26A1-43AE-A208-B45439C8AE95}" type="pres">
      <dgm:prSet presAssocID="{28B8709C-82E8-445D-BF8D-29504D3F7208}" presName="hierRoot2" presStyleCnt="0">
        <dgm:presLayoutVars>
          <dgm:hierBranch val="init"/>
        </dgm:presLayoutVars>
      </dgm:prSet>
      <dgm:spPr/>
    </dgm:pt>
    <dgm:pt modelId="{983EE2FA-6A12-40E9-A396-06C5A6DABF95}" type="pres">
      <dgm:prSet presAssocID="{28B8709C-82E8-445D-BF8D-29504D3F7208}" presName="rootComposite" presStyleCnt="0"/>
      <dgm:spPr/>
    </dgm:pt>
    <dgm:pt modelId="{3247EEFB-48BB-41EA-9348-D8A5F625EB8A}" type="pres">
      <dgm:prSet presAssocID="{28B8709C-82E8-445D-BF8D-29504D3F7208}" presName="rootText" presStyleLbl="node2" presStyleIdx="1" presStyleCnt="7">
        <dgm:presLayoutVars>
          <dgm:chPref val="3"/>
        </dgm:presLayoutVars>
      </dgm:prSet>
      <dgm:spPr/>
    </dgm:pt>
    <dgm:pt modelId="{A5395E1E-710C-4FA9-96C6-919F91AC85B1}" type="pres">
      <dgm:prSet presAssocID="{28B8709C-82E8-445D-BF8D-29504D3F7208}" presName="rootConnector" presStyleLbl="node2" presStyleIdx="1" presStyleCnt="7"/>
      <dgm:spPr/>
    </dgm:pt>
    <dgm:pt modelId="{57D62171-7462-4E5A-8DD6-E60DF591887C}" type="pres">
      <dgm:prSet presAssocID="{28B8709C-82E8-445D-BF8D-29504D3F7208}" presName="hierChild4" presStyleCnt="0"/>
      <dgm:spPr/>
    </dgm:pt>
    <dgm:pt modelId="{EB39511E-518D-402C-B15B-0CABF7FB0407}" type="pres">
      <dgm:prSet presAssocID="{28B8709C-82E8-445D-BF8D-29504D3F7208}" presName="hierChild5" presStyleCnt="0"/>
      <dgm:spPr/>
    </dgm:pt>
    <dgm:pt modelId="{089D2F99-E3B4-4FF3-AFDB-07A43BAABA57}" type="pres">
      <dgm:prSet presAssocID="{19522B27-E9B1-4F05-A5FF-78A0805BDED2}" presName="Name37" presStyleLbl="parChTrans1D2" presStyleIdx="2" presStyleCnt="7"/>
      <dgm:spPr/>
    </dgm:pt>
    <dgm:pt modelId="{2020E31A-6998-4BBB-B64A-9CFA106B9156}" type="pres">
      <dgm:prSet presAssocID="{BE71D465-AF39-4F17-AF7A-CC6210B17C02}" presName="hierRoot2" presStyleCnt="0">
        <dgm:presLayoutVars>
          <dgm:hierBranch val="init"/>
        </dgm:presLayoutVars>
      </dgm:prSet>
      <dgm:spPr/>
    </dgm:pt>
    <dgm:pt modelId="{9BA7CC9D-8606-4338-8231-718D34CAF1A8}" type="pres">
      <dgm:prSet presAssocID="{BE71D465-AF39-4F17-AF7A-CC6210B17C02}" presName="rootComposite" presStyleCnt="0"/>
      <dgm:spPr/>
    </dgm:pt>
    <dgm:pt modelId="{F56956A4-3B28-4A95-B022-4712310ACB1F}" type="pres">
      <dgm:prSet presAssocID="{BE71D465-AF39-4F17-AF7A-CC6210B17C02}" presName="rootText" presStyleLbl="node2" presStyleIdx="2" presStyleCnt="7">
        <dgm:presLayoutVars>
          <dgm:chPref val="3"/>
        </dgm:presLayoutVars>
      </dgm:prSet>
      <dgm:spPr/>
    </dgm:pt>
    <dgm:pt modelId="{95115152-424C-4A84-94A8-A5059B3F8777}" type="pres">
      <dgm:prSet presAssocID="{BE71D465-AF39-4F17-AF7A-CC6210B17C02}" presName="rootConnector" presStyleLbl="node2" presStyleIdx="2" presStyleCnt="7"/>
      <dgm:spPr/>
    </dgm:pt>
    <dgm:pt modelId="{26B0B05E-B861-4976-ADC7-6292C8021D11}" type="pres">
      <dgm:prSet presAssocID="{BE71D465-AF39-4F17-AF7A-CC6210B17C02}" presName="hierChild4" presStyleCnt="0"/>
      <dgm:spPr/>
    </dgm:pt>
    <dgm:pt modelId="{F7CD9CED-CAC2-4A55-9973-7899D8017997}" type="pres">
      <dgm:prSet presAssocID="{BE71D465-AF39-4F17-AF7A-CC6210B17C02}" presName="hierChild5" presStyleCnt="0"/>
      <dgm:spPr/>
    </dgm:pt>
    <dgm:pt modelId="{09C463C0-2155-4B09-9A9E-293A2CEFBFF5}" type="pres">
      <dgm:prSet presAssocID="{AA982FFB-4475-4327-AD31-12BA90ECEE0A}" presName="Name37" presStyleLbl="parChTrans1D2" presStyleIdx="3" presStyleCnt="7"/>
      <dgm:spPr/>
    </dgm:pt>
    <dgm:pt modelId="{C1CA1856-733D-403B-837E-B76FC302318F}" type="pres">
      <dgm:prSet presAssocID="{6D9A5458-0AA8-4446-BA02-9387F71A5CAB}" presName="hierRoot2" presStyleCnt="0">
        <dgm:presLayoutVars>
          <dgm:hierBranch val="init"/>
        </dgm:presLayoutVars>
      </dgm:prSet>
      <dgm:spPr/>
    </dgm:pt>
    <dgm:pt modelId="{453FB2DE-46E7-45CD-B60A-4D2D26D7563A}" type="pres">
      <dgm:prSet presAssocID="{6D9A5458-0AA8-4446-BA02-9387F71A5CAB}" presName="rootComposite" presStyleCnt="0"/>
      <dgm:spPr/>
    </dgm:pt>
    <dgm:pt modelId="{0B539220-6621-48AF-9E20-8A944E4C2548}" type="pres">
      <dgm:prSet presAssocID="{6D9A5458-0AA8-4446-BA02-9387F71A5CAB}" presName="rootText" presStyleLbl="node2" presStyleIdx="3" presStyleCnt="7">
        <dgm:presLayoutVars>
          <dgm:chPref val="3"/>
        </dgm:presLayoutVars>
      </dgm:prSet>
      <dgm:spPr/>
    </dgm:pt>
    <dgm:pt modelId="{4F4DE172-9FA3-4DA3-9C64-12643A05DE82}" type="pres">
      <dgm:prSet presAssocID="{6D9A5458-0AA8-4446-BA02-9387F71A5CAB}" presName="rootConnector" presStyleLbl="node2" presStyleIdx="3" presStyleCnt="7"/>
      <dgm:spPr/>
    </dgm:pt>
    <dgm:pt modelId="{45475038-1984-4B4F-B2F2-BE6125D6D5D8}" type="pres">
      <dgm:prSet presAssocID="{6D9A5458-0AA8-4446-BA02-9387F71A5CAB}" presName="hierChild4" presStyleCnt="0"/>
      <dgm:spPr/>
    </dgm:pt>
    <dgm:pt modelId="{EB265091-71F6-46E8-9D19-7FE1B9A16617}" type="pres">
      <dgm:prSet presAssocID="{6D9A5458-0AA8-4446-BA02-9387F71A5CAB}" presName="hierChild5" presStyleCnt="0"/>
      <dgm:spPr/>
    </dgm:pt>
    <dgm:pt modelId="{7172DE4C-D3DE-403A-A558-D60026DA1417}" type="pres">
      <dgm:prSet presAssocID="{51C84F69-C8C0-445B-A633-0A33DBCAB6D4}" presName="Name37" presStyleLbl="parChTrans1D2" presStyleIdx="4" presStyleCnt="7"/>
      <dgm:spPr/>
    </dgm:pt>
    <dgm:pt modelId="{3817AD02-691C-43E2-8C2B-20476BEF41FE}" type="pres">
      <dgm:prSet presAssocID="{B95B6501-4FDD-4E4F-9A02-BB6EC2005ED2}" presName="hierRoot2" presStyleCnt="0">
        <dgm:presLayoutVars>
          <dgm:hierBranch val="init"/>
        </dgm:presLayoutVars>
      </dgm:prSet>
      <dgm:spPr/>
    </dgm:pt>
    <dgm:pt modelId="{B3DBA015-3C4B-4548-9606-D62FEBA383EA}" type="pres">
      <dgm:prSet presAssocID="{B95B6501-4FDD-4E4F-9A02-BB6EC2005ED2}" presName="rootComposite" presStyleCnt="0"/>
      <dgm:spPr/>
    </dgm:pt>
    <dgm:pt modelId="{BFFB12E4-D9EE-416F-92BC-70BC460E7B58}" type="pres">
      <dgm:prSet presAssocID="{B95B6501-4FDD-4E4F-9A02-BB6EC2005ED2}" presName="rootText" presStyleLbl="node2" presStyleIdx="4" presStyleCnt="7">
        <dgm:presLayoutVars>
          <dgm:chPref val="3"/>
        </dgm:presLayoutVars>
      </dgm:prSet>
      <dgm:spPr/>
    </dgm:pt>
    <dgm:pt modelId="{3781E539-85DF-4F8B-9153-333C03DE710A}" type="pres">
      <dgm:prSet presAssocID="{B95B6501-4FDD-4E4F-9A02-BB6EC2005ED2}" presName="rootConnector" presStyleLbl="node2" presStyleIdx="4" presStyleCnt="7"/>
      <dgm:spPr/>
    </dgm:pt>
    <dgm:pt modelId="{493FD618-33FD-43C8-91BD-30CB01109B8C}" type="pres">
      <dgm:prSet presAssocID="{B95B6501-4FDD-4E4F-9A02-BB6EC2005ED2}" presName="hierChild4" presStyleCnt="0"/>
      <dgm:spPr/>
    </dgm:pt>
    <dgm:pt modelId="{5B1C9D0B-F7AE-4F02-B977-A9DD3B23E01D}" type="pres">
      <dgm:prSet presAssocID="{B95B6501-4FDD-4E4F-9A02-BB6EC2005ED2}" presName="hierChild5" presStyleCnt="0"/>
      <dgm:spPr/>
    </dgm:pt>
    <dgm:pt modelId="{0C23F935-1B94-402F-812C-055BAFE022D8}" type="pres">
      <dgm:prSet presAssocID="{CA8059E4-D092-4594-821C-00A70E2EA041}" presName="Name37" presStyleLbl="parChTrans1D2" presStyleIdx="5" presStyleCnt="7"/>
      <dgm:spPr/>
    </dgm:pt>
    <dgm:pt modelId="{1BEBC485-A19E-4092-9090-9094AA7F75EE}" type="pres">
      <dgm:prSet presAssocID="{AF3894E4-7E25-461D-B252-872780A7B2FF}" presName="hierRoot2" presStyleCnt="0">
        <dgm:presLayoutVars>
          <dgm:hierBranch val="init"/>
        </dgm:presLayoutVars>
      </dgm:prSet>
      <dgm:spPr/>
    </dgm:pt>
    <dgm:pt modelId="{851CD941-EFEF-45C6-89DC-024B37946546}" type="pres">
      <dgm:prSet presAssocID="{AF3894E4-7E25-461D-B252-872780A7B2FF}" presName="rootComposite" presStyleCnt="0"/>
      <dgm:spPr/>
    </dgm:pt>
    <dgm:pt modelId="{30869B8F-BD21-4238-96B3-AF05DAF0A12D}" type="pres">
      <dgm:prSet presAssocID="{AF3894E4-7E25-461D-B252-872780A7B2FF}" presName="rootText" presStyleLbl="node2" presStyleIdx="5" presStyleCnt="7">
        <dgm:presLayoutVars>
          <dgm:chPref val="3"/>
        </dgm:presLayoutVars>
      </dgm:prSet>
      <dgm:spPr/>
    </dgm:pt>
    <dgm:pt modelId="{12F04D1D-0DAE-4F8C-B997-152347369E86}" type="pres">
      <dgm:prSet presAssocID="{AF3894E4-7E25-461D-B252-872780A7B2FF}" presName="rootConnector" presStyleLbl="node2" presStyleIdx="5" presStyleCnt="7"/>
      <dgm:spPr/>
    </dgm:pt>
    <dgm:pt modelId="{6932CC5D-DA98-4983-8FC8-4BAE6ADF8BB6}" type="pres">
      <dgm:prSet presAssocID="{AF3894E4-7E25-461D-B252-872780A7B2FF}" presName="hierChild4" presStyleCnt="0"/>
      <dgm:spPr/>
    </dgm:pt>
    <dgm:pt modelId="{04084E3B-624E-4A4E-96FA-D7E028E25833}" type="pres">
      <dgm:prSet presAssocID="{AF3894E4-7E25-461D-B252-872780A7B2FF}" presName="hierChild5" presStyleCnt="0"/>
      <dgm:spPr/>
    </dgm:pt>
    <dgm:pt modelId="{DF3D9D82-7EBE-4089-A407-DF6122644055}" type="pres">
      <dgm:prSet presAssocID="{B377156C-CEEC-4C5D-967B-594BBCBA98C8}" presName="Name37" presStyleLbl="parChTrans1D2" presStyleIdx="6" presStyleCnt="7"/>
      <dgm:spPr/>
    </dgm:pt>
    <dgm:pt modelId="{8A96476C-C531-4932-8C58-A7B0E337992A}" type="pres">
      <dgm:prSet presAssocID="{E25B09F4-1C7E-446D-9E87-2693E707D5F9}" presName="hierRoot2" presStyleCnt="0">
        <dgm:presLayoutVars>
          <dgm:hierBranch val="init"/>
        </dgm:presLayoutVars>
      </dgm:prSet>
      <dgm:spPr/>
    </dgm:pt>
    <dgm:pt modelId="{3F9819F5-4AC4-42A9-8184-8B70C6C252D4}" type="pres">
      <dgm:prSet presAssocID="{E25B09F4-1C7E-446D-9E87-2693E707D5F9}" presName="rootComposite" presStyleCnt="0"/>
      <dgm:spPr/>
    </dgm:pt>
    <dgm:pt modelId="{4CC30E74-2EBD-46AD-8DCD-CA387B85A7EE}" type="pres">
      <dgm:prSet presAssocID="{E25B09F4-1C7E-446D-9E87-2693E707D5F9}" presName="rootText" presStyleLbl="node2" presStyleIdx="6" presStyleCnt="7">
        <dgm:presLayoutVars>
          <dgm:chPref val="3"/>
        </dgm:presLayoutVars>
      </dgm:prSet>
      <dgm:spPr/>
    </dgm:pt>
    <dgm:pt modelId="{70BAB750-DFD6-405C-97E2-58E5BFA69B98}" type="pres">
      <dgm:prSet presAssocID="{E25B09F4-1C7E-446D-9E87-2693E707D5F9}" presName="rootConnector" presStyleLbl="node2" presStyleIdx="6" presStyleCnt="7"/>
      <dgm:spPr/>
    </dgm:pt>
    <dgm:pt modelId="{00912C57-A5A8-4709-A66C-DEA4E12E2BE8}" type="pres">
      <dgm:prSet presAssocID="{E25B09F4-1C7E-446D-9E87-2693E707D5F9}" presName="hierChild4" presStyleCnt="0"/>
      <dgm:spPr/>
    </dgm:pt>
    <dgm:pt modelId="{8EBD412D-0F35-4057-84A1-7568CA244FA0}" type="pres">
      <dgm:prSet presAssocID="{E25B09F4-1C7E-446D-9E87-2693E707D5F9}" presName="hierChild5" presStyleCnt="0"/>
      <dgm:spPr/>
    </dgm:pt>
    <dgm:pt modelId="{233EFCF3-87AE-4F99-B853-F78D415000EF}" type="pres">
      <dgm:prSet presAssocID="{686945CF-0B59-427F-B275-EC0ADA8BA9B1}" presName="hierChild3" presStyleCnt="0"/>
      <dgm:spPr/>
    </dgm:pt>
  </dgm:ptLst>
  <dgm:cxnLst>
    <dgm:cxn modelId="{F8D8F808-210F-4322-AC37-538275815D16}" type="presOf" srcId="{AA982FFB-4475-4327-AD31-12BA90ECEE0A}" destId="{09C463C0-2155-4B09-9A9E-293A2CEFBFF5}" srcOrd="0" destOrd="0" presId="urn:microsoft.com/office/officeart/2005/8/layout/orgChart1"/>
    <dgm:cxn modelId="{E431BF09-50EC-44C1-8729-BAF15D0608E8}" type="presOf" srcId="{69B84C2B-B921-40B4-B342-E9CE772ADFA1}" destId="{654EC1BE-11DC-49A2-94E8-5D24684C41CD}" srcOrd="0" destOrd="0" presId="urn:microsoft.com/office/officeart/2005/8/layout/orgChart1"/>
    <dgm:cxn modelId="{8EC0F40E-CB4D-4867-9767-F3574F895EBF}" type="presOf" srcId="{AF3894E4-7E25-461D-B252-872780A7B2FF}" destId="{12F04D1D-0DAE-4F8C-B997-152347369E86}" srcOrd="1" destOrd="0" presId="urn:microsoft.com/office/officeart/2005/8/layout/orgChart1"/>
    <dgm:cxn modelId="{45775418-5FE1-4E18-9DDE-EEDC63C289AC}" type="presOf" srcId="{0A809B5E-B2FE-436C-B230-A3198BBE7C06}" destId="{EE917452-7371-43C2-A5A0-94271FADE9CD}" srcOrd="0" destOrd="0" presId="urn:microsoft.com/office/officeart/2005/8/layout/orgChart1"/>
    <dgm:cxn modelId="{6D83B118-FE16-468E-95ED-749EAFCA1BC5}" type="presOf" srcId="{E25B09F4-1C7E-446D-9E87-2693E707D5F9}" destId="{70BAB750-DFD6-405C-97E2-58E5BFA69B98}" srcOrd="1" destOrd="0" presId="urn:microsoft.com/office/officeart/2005/8/layout/orgChart1"/>
    <dgm:cxn modelId="{D4795326-371E-482C-9327-D68EDE3424D5}" type="presOf" srcId="{B377156C-CEEC-4C5D-967B-594BBCBA98C8}" destId="{DF3D9D82-7EBE-4089-A407-DF6122644055}" srcOrd="0" destOrd="0" presId="urn:microsoft.com/office/officeart/2005/8/layout/orgChart1"/>
    <dgm:cxn modelId="{C9DC352C-BA91-4FFA-BAF0-3D54C7489F22}" type="presOf" srcId="{6D9A5458-0AA8-4446-BA02-9387F71A5CAB}" destId="{0B539220-6621-48AF-9E20-8A944E4C2548}" srcOrd="0" destOrd="0" presId="urn:microsoft.com/office/officeart/2005/8/layout/orgChart1"/>
    <dgm:cxn modelId="{250CA12C-6969-4D54-90A5-1FD6A0942121}" srcId="{686945CF-0B59-427F-B275-EC0ADA8BA9B1}" destId="{AF3894E4-7E25-461D-B252-872780A7B2FF}" srcOrd="5" destOrd="0" parTransId="{CA8059E4-D092-4594-821C-00A70E2EA041}" sibTransId="{CAA3CFC9-EBBF-46FA-96B6-3CCDBA667812}"/>
    <dgm:cxn modelId="{8A866F34-FD52-4B9D-9CAF-F5A78B102DD9}" type="presOf" srcId="{6585FF49-0BFB-4FB6-83F6-0BB6D672A509}" destId="{CBF0D522-308C-4FFA-9197-9093AD0D1BE6}" srcOrd="1" destOrd="0" presId="urn:microsoft.com/office/officeart/2005/8/layout/orgChart1"/>
    <dgm:cxn modelId="{5E42DA35-C248-423B-AB8D-F71CCEC70080}" type="presOf" srcId="{6585FF49-0BFB-4FB6-83F6-0BB6D672A509}" destId="{9A89CED4-3E3C-4774-A30E-52828BBF6EA9}" srcOrd="0" destOrd="0" presId="urn:microsoft.com/office/officeart/2005/8/layout/orgChart1"/>
    <dgm:cxn modelId="{BBF67C3E-8745-438D-B4FD-25D3E7DA2E25}" srcId="{686945CF-0B59-427F-B275-EC0ADA8BA9B1}" destId="{B95B6501-4FDD-4E4F-9A02-BB6EC2005ED2}" srcOrd="4" destOrd="0" parTransId="{51C84F69-C8C0-445B-A633-0A33DBCAB6D4}" sibTransId="{434266FB-D7D5-4616-B14D-7B13C58FE130}"/>
    <dgm:cxn modelId="{1F6ADC42-6D1F-4300-9053-D77577029D1B}" type="presOf" srcId="{C7660AF8-EB44-4233-B123-552A3785E329}" destId="{0FEC01F6-2035-4E6D-BD49-A84890B14709}" srcOrd="0" destOrd="0" presId="urn:microsoft.com/office/officeart/2005/8/layout/orgChart1"/>
    <dgm:cxn modelId="{78933244-FEF4-4854-BB1F-DB0398FBD949}" type="presOf" srcId="{BE71D465-AF39-4F17-AF7A-CC6210B17C02}" destId="{95115152-424C-4A84-94A8-A5059B3F8777}" srcOrd="1" destOrd="0" presId="urn:microsoft.com/office/officeart/2005/8/layout/orgChart1"/>
    <dgm:cxn modelId="{F8A2F75A-1B3C-41B7-AB7F-DF8143422C32}" srcId="{0A809B5E-B2FE-436C-B230-A3198BBE7C06}" destId="{686945CF-0B59-427F-B275-EC0ADA8BA9B1}" srcOrd="0" destOrd="0" parTransId="{C1770CCD-9903-48A1-8CE2-EE1CCC9B8C45}" sibTransId="{7EA354B8-1E2B-4E1F-A4F5-E21467A54DD9}"/>
    <dgm:cxn modelId="{0B048075-5C19-4540-815D-D30C38D76613}" srcId="{686945CF-0B59-427F-B275-EC0ADA8BA9B1}" destId="{BE71D465-AF39-4F17-AF7A-CC6210B17C02}" srcOrd="2" destOrd="0" parTransId="{19522B27-E9B1-4F05-A5FF-78A0805BDED2}" sibTransId="{83EE22F1-67A9-4A25-BB99-8CF5D9DC0A9D}"/>
    <dgm:cxn modelId="{95CF0578-48CB-4024-95B5-2F4C5838790C}" type="presOf" srcId="{686945CF-0B59-427F-B275-EC0ADA8BA9B1}" destId="{7330D3CB-AB60-4177-A79B-E77F47AB490F}" srcOrd="1" destOrd="0" presId="urn:microsoft.com/office/officeart/2005/8/layout/orgChart1"/>
    <dgm:cxn modelId="{E63AAE7A-95DA-4307-AE0A-EDF4655E1C27}" type="presOf" srcId="{B95B6501-4FDD-4E4F-9A02-BB6EC2005ED2}" destId="{BFFB12E4-D9EE-416F-92BC-70BC460E7B58}" srcOrd="0" destOrd="0" presId="urn:microsoft.com/office/officeart/2005/8/layout/orgChart1"/>
    <dgm:cxn modelId="{027DD47A-8481-4137-971F-C5E31C2A1D4E}" type="presOf" srcId="{51C84F69-C8C0-445B-A633-0A33DBCAB6D4}" destId="{7172DE4C-D3DE-403A-A558-D60026DA1417}" srcOrd="0" destOrd="0" presId="urn:microsoft.com/office/officeart/2005/8/layout/orgChart1"/>
    <dgm:cxn modelId="{B312327D-0EE0-4451-81C1-3481441A1DEC}" type="presOf" srcId="{BE71D465-AF39-4F17-AF7A-CC6210B17C02}" destId="{F56956A4-3B28-4A95-B022-4712310ACB1F}" srcOrd="0" destOrd="0" presId="urn:microsoft.com/office/officeart/2005/8/layout/orgChart1"/>
    <dgm:cxn modelId="{BC351881-2D51-46BA-956E-595FDC1780BE}" type="presOf" srcId="{B95B6501-4FDD-4E4F-9A02-BB6EC2005ED2}" destId="{3781E539-85DF-4F8B-9153-333C03DE710A}" srcOrd="1" destOrd="0" presId="urn:microsoft.com/office/officeart/2005/8/layout/orgChart1"/>
    <dgm:cxn modelId="{B18AF688-C985-45A6-A16A-DA5F0E5007B9}" srcId="{686945CF-0B59-427F-B275-EC0ADA8BA9B1}" destId="{6D9A5458-0AA8-4446-BA02-9387F71A5CAB}" srcOrd="3" destOrd="0" parTransId="{AA982FFB-4475-4327-AD31-12BA90ECEE0A}" sibTransId="{F5400FED-D493-435F-B887-F7CCB63BD5E8}"/>
    <dgm:cxn modelId="{0D7F478A-25AC-4E09-ACC7-D33260279AFE}" type="presOf" srcId="{28B8709C-82E8-445D-BF8D-29504D3F7208}" destId="{A5395E1E-710C-4FA9-96C6-919F91AC85B1}" srcOrd="1" destOrd="0" presId="urn:microsoft.com/office/officeart/2005/8/layout/orgChart1"/>
    <dgm:cxn modelId="{EDE31597-B903-4F65-AFD7-DB100F039F4C}" type="presOf" srcId="{686945CF-0B59-427F-B275-EC0ADA8BA9B1}" destId="{4A142FFD-8E7B-4F26-8921-BAC84D1A1EF1}" srcOrd="0" destOrd="0" presId="urn:microsoft.com/office/officeart/2005/8/layout/orgChart1"/>
    <dgm:cxn modelId="{9CD3DB99-D6E3-41D2-9311-0FC3C12499F9}" type="presOf" srcId="{CA8059E4-D092-4594-821C-00A70E2EA041}" destId="{0C23F935-1B94-402F-812C-055BAFE022D8}" srcOrd="0" destOrd="0" presId="urn:microsoft.com/office/officeart/2005/8/layout/orgChart1"/>
    <dgm:cxn modelId="{3B26A1A3-AF3F-4A01-8917-07A8704FB5AD}" type="presOf" srcId="{6D9A5458-0AA8-4446-BA02-9387F71A5CAB}" destId="{4F4DE172-9FA3-4DA3-9C64-12643A05DE82}" srcOrd="1" destOrd="0" presId="urn:microsoft.com/office/officeart/2005/8/layout/orgChart1"/>
    <dgm:cxn modelId="{6A5139A6-ACF5-4161-B30C-2D28071D41A7}" srcId="{686945CF-0B59-427F-B275-EC0ADA8BA9B1}" destId="{E25B09F4-1C7E-446D-9E87-2693E707D5F9}" srcOrd="6" destOrd="0" parTransId="{B377156C-CEEC-4C5D-967B-594BBCBA98C8}" sibTransId="{878FA2C4-1A22-409E-9DFE-53685F082038}"/>
    <dgm:cxn modelId="{4BA448B7-72AB-46C0-8635-3512076ECD59}" srcId="{686945CF-0B59-427F-B275-EC0ADA8BA9B1}" destId="{28B8709C-82E8-445D-BF8D-29504D3F7208}" srcOrd="1" destOrd="0" parTransId="{C7660AF8-EB44-4233-B123-552A3785E329}" sibTransId="{D302AE39-94A1-446A-B0BA-4FAE7073A2D7}"/>
    <dgm:cxn modelId="{F8733EBB-5787-4089-8C67-5D61480F9B9D}" type="presOf" srcId="{19522B27-E9B1-4F05-A5FF-78A0805BDED2}" destId="{089D2F99-E3B4-4FF3-AFDB-07A43BAABA57}" srcOrd="0" destOrd="0" presId="urn:microsoft.com/office/officeart/2005/8/layout/orgChart1"/>
    <dgm:cxn modelId="{346142C4-3B62-43EF-8D83-B10AE2CA0926}" srcId="{686945CF-0B59-427F-B275-EC0ADA8BA9B1}" destId="{6585FF49-0BFB-4FB6-83F6-0BB6D672A509}" srcOrd="0" destOrd="0" parTransId="{69B84C2B-B921-40B4-B342-E9CE772ADFA1}" sibTransId="{B359A0B2-0051-48DD-83FF-987B9C14275C}"/>
    <dgm:cxn modelId="{30A950C6-F6FC-4393-9C31-85352669E0E8}" type="presOf" srcId="{E25B09F4-1C7E-446D-9E87-2693E707D5F9}" destId="{4CC30E74-2EBD-46AD-8DCD-CA387B85A7EE}" srcOrd="0" destOrd="0" presId="urn:microsoft.com/office/officeart/2005/8/layout/orgChart1"/>
    <dgm:cxn modelId="{4BAEE1F1-8711-4B33-ACF8-975BB4B8AAEB}" type="presOf" srcId="{28B8709C-82E8-445D-BF8D-29504D3F7208}" destId="{3247EEFB-48BB-41EA-9348-D8A5F625EB8A}" srcOrd="0" destOrd="0" presId="urn:microsoft.com/office/officeart/2005/8/layout/orgChart1"/>
    <dgm:cxn modelId="{02FBC9FC-D850-4A40-B51D-52575347ABE4}" type="presOf" srcId="{AF3894E4-7E25-461D-B252-872780A7B2FF}" destId="{30869B8F-BD21-4238-96B3-AF05DAF0A12D}" srcOrd="0" destOrd="0" presId="urn:microsoft.com/office/officeart/2005/8/layout/orgChart1"/>
    <dgm:cxn modelId="{574337D3-4B97-4FCB-99D5-0443DD15B05B}" type="presParOf" srcId="{EE917452-7371-43C2-A5A0-94271FADE9CD}" destId="{45E9C795-B072-4647-A128-933E319A7125}" srcOrd="0" destOrd="0" presId="urn:microsoft.com/office/officeart/2005/8/layout/orgChart1"/>
    <dgm:cxn modelId="{07B2C11A-F3FA-4D78-BDDF-5DB8E5798394}" type="presParOf" srcId="{45E9C795-B072-4647-A128-933E319A7125}" destId="{1C5E4EF5-5761-4F1E-857D-EA5F32B947D1}" srcOrd="0" destOrd="0" presId="urn:microsoft.com/office/officeart/2005/8/layout/orgChart1"/>
    <dgm:cxn modelId="{B6C9A42B-B9FD-4145-A5DE-A8BF33C9967B}" type="presParOf" srcId="{1C5E4EF5-5761-4F1E-857D-EA5F32B947D1}" destId="{4A142FFD-8E7B-4F26-8921-BAC84D1A1EF1}" srcOrd="0" destOrd="0" presId="urn:microsoft.com/office/officeart/2005/8/layout/orgChart1"/>
    <dgm:cxn modelId="{B953742C-940C-4AA2-8575-E5630AA447A6}" type="presParOf" srcId="{1C5E4EF5-5761-4F1E-857D-EA5F32B947D1}" destId="{7330D3CB-AB60-4177-A79B-E77F47AB490F}" srcOrd="1" destOrd="0" presId="urn:microsoft.com/office/officeart/2005/8/layout/orgChart1"/>
    <dgm:cxn modelId="{A2A4FE2D-0F3B-4D2C-A0B9-D5851D118EA2}" type="presParOf" srcId="{45E9C795-B072-4647-A128-933E319A7125}" destId="{B5505189-1903-4BF3-9F91-B77866ED6F64}" srcOrd="1" destOrd="0" presId="urn:microsoft.com/office/officeart/2005/8/layout/orgChart1"/>
    <dgm:cxn modelId="{1F082925-F840-4FDE-B914-C2F3D857516D}" type="presParOf" srcId="{B5505189-1903-4BF3-9F91-B77866ED6F64}" destId="{654EC1BE-11DC-49A2-94E8-5D24684C41CD}" srcOrd="0" destOrd="0" presId="urn:microsoft.com/office/officeart/2005/8/layout/orgChart1"/>
    <dgm:cxn modelId="{695FB59B-D952-44EB-87D2-B15D5F251BAF}" type="presParOf" srcId="{B5505189-1903-4BF3-9F91-B77866ED6F64}" destId="{7219273B-CC10-4548-986F-0F703E47667F}" srcOrd="1" destOrd="0" presId="urn:microsoft.com/office/officeart/2005/8/layout/orgChart1"/>
    <dgm:cxn modelId="{B9E16EEA-09F9-42CC-B78A-E458F3A251E5}" type="presParOf" srcId="{7219273B-CC10-4548-986F-0F703E47667F}" destId="{E7986117-0C30-4911-9830-C446EC4DA3D0}" srcOrd="0" destOrd="0" presId="urn:microsoft.com/office/officeart/2005/8/layout/orgChart1"/>
    <dgm:cxn modelId="{F3FEE280-4C16-4B8C-800F-16043B2D2D3B}" type="presParOf" srcId="{E7986117-0C30-4911-9830-C446EC4DA3D0}" destId="{9A89CED4-3E3C-4774-A30E-52828BBF6EA9}" srcOrd="0" destOrd="0" presId="urn:microsoft.com/office/officeart/2005/8/layout/orgChart1"/>
    <dgm:cxn modelId="{1C65090E-3E4E-46C3-8E2F-31EC7DFE6820}" type="presParOf" srcId="{E7986117-0C30-4911-9830-C446EC4DA3D0}" destId="{CBF0D522-308C-4FFA-9197-9093AD0D1BE6}" srcOrd="1" destOrd="0" presId="urn:microsoft.com/office/officeart/2005/8/layout/orgChart1"/>
    <dgm:cxn modelId="{EFDF9BB6-8BAB-4B0D-8236-CBA861491145}" type="presParOf" srcId="{7219273B-CC10-4548-986F-0F703E47667F}" destId="{7985A6F7-583B-4D8C-9C7A-44B71164F2CF}" srcOrd="1" destOrd="0" presId="urn:microsoft.com/office/officeart/2005/8/layout/orgChart1"/>
    <dgm:cxn modelId="{87F259DC-22DD-4C53-B21E-1866CFE08F3C}" type="presParOf" srcId="{7219273B-CC10-4548-986F-0F703E47667F}" destId="{28B29E6F-BACF-47FC-8FDF-84D75182510F}" srcOrd="2" destOrd="0" presId="urn:microsoft.com/office/officeart/2005/8/layout/orgChart1"/>
    <dgm:cxn modelId="{765CC61F-308C-4158-8120-30616590E2C9}" type="presParOf" srcId="{B5505189-1903-4BF3-9F91-B77866ED6F64}" destId="{0FEC01F6-2035-4E6D-BD49-A84890B14709}" srcOrd="2" destOrd="0" presId="urn:microsoft.com/office/officeart/2005/8/layout/orgChart1"/>
    <dgm:cxn modelId="{FFB2C23F-F9E7-4241-AF0B-8D8AB426EB64}" type="presParOf" srcId="{B5505189-1903-4BF3-9F91-B77866ED6F64}" destId="{1F01A683-26A1-43AE-A208-B45439C8AE95}" srcOrd="3" destOrd="0" presId="urn:microsoft.com/office/officeart/2005/8/layout/orgChart1"/>
    <dgm:cxn modelId="{150E1A31-8A2E-4660-AA7C-8110DF6C5AFD}" type="presParOf" srcId="{1F01A683-26A1-43AE-A208-B45439C8AE95}" destId="{983EE2FA-6A12-40E9-A396-06C5A6DABF95}" srcOrd="0" destOrd="0" presId="urn:microsoft.com/office/officeart/2005/8/layout/orgChart1"/>
    <dgm:cxn modelId="{94C3A452-8A1B-44F5-AF44-048387EDB61E}" type="presParOf" srcId="{983EE2FA-6A12-40E9-A396-06C5A6DABF95}" destId="{3247EEFB-48BB-41EA-9348-D8A5F625EB8A}" srcOrd="0" destOrd="0" presId="urn:microsoft.com/office/officeart/2005/8/layout/orgChart1"/>
    <dgm:cxn modelId="{0354F3AE-D8A5-4580-9358-56D07D621694}" type="presParOf" srcId="{983EE2FA-6A12-40E9-A396-06C5A6DABF95}" destId="{A5395E1E-710C-4FA9-96C6-919F91AC85B1}" srcOrd="1" destOrd="0" presId="urn:microsoft.com/office/officeart/2005/8/layout/orgChart1"/>
    <dgm:cxn modelId="{6ACFF60B-B7CE-484A-961E-2E584CE92CE9}" type="presParOf" srcId="{1F01A683-26A1-43AE-A208-B45439C8AE95}" destId="{57D62171-7462-4E5A-8DD6-E60DF591887C}" srcOrd="1" destOrd="0" presId="urn:microsoft.com/office/officeart/2005/8/layout/orgChart1"/>
    <dgm:cxn modelId="{1A018043-7541-408B-B555-D5597814C85B}" type="presParOf" srcId="{1F01A683-26A1-43AE-A208-B45439C8AE95}" destId="{EB39511E-518D-402C-B15B-0CABF7FB0407}" srcOrd="2" destOrd="0" presId="urn:microsoft.com/office/officeart/2005/8/layout/orgChart1"/>
    <dgm:cxn modelId="{305CB16D-FE30-406F-9220-D9726578B157}" type="presParOf" srcId="{B5505189-1903-4BF3-9F91-B77866ED6F64}" destId="{089D2F99-E3B4-4FF3-AFDB-07A43BAABA57}" srcOrd="4" destOrd="0" presId="urn:microsoft.com/office/officeart/2005/8/layout/orgChart1"/>
    <dgm:cxn modelId="{9B83DB17-1767-4D12-82FA-5C6AF4686F0E}" type="presParOf" srcId="{B5505189-1903-4BF3-9F91-B77866ED6F64}" destId="{2020E31A-6998-4BBB-B64A-9CFA106B9156}" srcOrd="5" destOrd="0" presId="urn:microsoft.com/office/officeart/2005/8/layout/orgChart1"/>
    <dgm:cxn modelId="{6622D3F3-4167-4CA2-AC91-BF68AD953A46}" type="presParOf" srcId="{2020E31A-6998-4BBB-B64A-9CFA106B9156}" destId="{9BA7CC9D-8606-4338-8231-718D34CAF1A8}" srcOrd="0" destOrd="0" presId="urn:microsoft.com/office/officeart/2005/8/layout/orgChart1"/>
    <dgm:cxn modelId="{26D8F6EC-E9D1-417E-86A2-63F514B752E1}" type="presParOf" srcId="{9BA7CC9D-8606-4338-8231-718D34CAF1A8}" destId="{F56956A4-3B28-4A95-B022-4712310ACB1F}" srcOrd="0" destOrd="0" presId="urn:microsoft.com/office/officeart/2005/8/layout/orgChart1"/>
    <dgm:cxn modelId="{A0911C52-AC81-4293-BF0B-1B6838F8E86B}" type="presParOf" srcId="{9BA7CC9D-8606-4338-8231-718D34CAF1A8}" destId="{95115152-424C-4A84-94A8-A5059B3F8777}" srcOrd="1" destOrd="0" presId="urn:microsoft.com/office/officeart/2005/8/layout/orgChart1"/>
    <dgm:cxn modelId="{7825B293-1215-4CC3-A5C8-122418C28B7E}" type="presParOf" srcId="{2020E31A-6998-4BBB-B64A-9CFA106B9156}" destId="{26B0B05E-B861-4976-ADC7-6292C8021D11}" srcOrd="1" destOrd="0" presId="urn:microsoft.com/office/officeart/2005/8/layout/orgChart1"/>
    <dgm:cxn modelId="{3E12E230-AA05-4E8B-80B8-F290814AE46A}" type="presParOf" srcId="{2020E31A-6998-4BBB-B64A-9CFA106B9156}" destId="{F7CD9CED-CAC2-4A55-9973-7899D8017997}" srcOrd="2" destOrd="0" presId="urn:microsoft.com/office/officeart/2005/8/layout/orgChart1"/>
    <dgm:cxn modelId="{598AA607-1B9B-4B02-BA63-13B9522D7AFF}" type="presParOf" srcId="{B5505189-1903-4BF3-9F91-B77866ED6F64}" destId="{09C463C0-2155-4B09-9A9E-293A2CEFBFF5}" srcOrd="6" destOrd="0" presId="urn:microsoft.com/office/officeart/2005/8/layout/orgChart1"/>
    <dgm:cxn modelId="{4A1EB5C5-A60B-46CE-8FFA-DD9333B209E6}" type="presParOf" srcId="{B5505189-1903-4BF3-9F91-B77866ED6F64}" destId="{C1CA1856-733D-403B-837E-B76FC302318F}" srcOrd="7" destOrd="0" presId="urn:microsoft.com/office/officeart/2005/8/layout/orgChart1"/>
    <dgm:cxn modelId="{B9BF70C9-C9B9-46CB-A8A6-5567E0379674}" type="presParOf" srcId="{C1CA1856-733D-403B-837E-B76FC302318F}" destId="{453FB2DE-46E7-45CD-B60A-4D2D26D7563A}" srcOrd="0" destOrd="0" presId="urn:microsoft.com/office/officeart/2005/8/layout/orgChart1"/>
    <dgm:cxn modelId="{A8917314-6D73-4751-843A-B6967529510F}" type="presParOf" srcId="{453FB2DE-46E7-45CD-B60A-4D2D26D7563A}" destId="{0B539220-6621-48AF-9E20-8A944E4C2548}" srcOrd="0" destOrd="0" presId="urn:microsoft.com/office/officeart/2005/8/layout/orgChart1"/>
    <dgm:cxn modelId="{4610688C-A685-4421-9358-5491D0747950}" type="presParOf" srcId="{453FB2DE-46E7-45CD-B60A-4D2D26D7563A}" destId="{4F4DE172-9FA3-4DA3-9C64-12643A05DE82}" srcOrd="1" destOrd="0" presId="urn:microsoft.com/office/officeart/2005/8/layout/orgChart1"/>
    <dgm:cxn modelId="{1CF4303B-F010-42A6-BAD0-F3E82AFBFDFA}" type="presParOf" srcId="{C1CA1856-733D-403B-837E-B76FC302318F}" destId="{45475038-1984-4B4F-B2F2-BE6125D6D5D8}" srcOrd="1" destOrd="0" presId="urn:microsoft.com/office/officeart/2005/8/layout/orgChart1"/>
    <dgm:cxn modelId="{20C57725-CA6D-4B61-BAE5-28A5A7A9B524}" type="presParOf" srcId="{C1CA1856-733D-403B-837E-B76FC302318F}" destId="{EB265091-71F6-46E8-9D19-7FE1B9A16617}" srcOrd="2" destOrd="0" presId="urn:microsoft.com/office/officeart/2005/8/layout/orgChart1"/>
    <dgm:cxn modelId="{D12B4E2B-9AE9-482A-BCF0-C9FA6C7409E7}" type="presParOf" srcId="{B5505189-1903-4BF3-9F91-B77866ED6F64}" destId="{7172DE4C-D3DE-403A-A558-D60026DA1417}" srcOrd="8" destOrd="0" presId="urn:microsoft.com/office/officeart/2005/8/layout/orgChart1"/>
    <dgm:cxn modelId="{92A8C883-E9A1-45A2-9261-1585D1C139F9}" type="presParOf" srcId="{B5505189-1903-4BF3-9F91-B77866ED6F64}" destId="{3817AD02-691C-43E2-8C2B-20476BEF41FE}" srcOrd="9" destOrd="0" presId="urn:microsoft.com/office/officeart/2005/8/layout/orgChart1"/>
    <dgm:cxn modelId="{01BF27E5-297A-4351-A615-46BAC086177C}" type="presParOf" srcId="{3817AD02-691C-43E2-8C2B-20476BEF41FE}" destId="{B3DBA015-3C4B-4548-9606-D62FEBA383EA}" srcOrd="0" destOrd="0" presId="urn:microsoft.com/office/officeart/2005/8/layout/orgChart1"/>
    <dgm:cxn modelId="{C04355B8-DD46-415B-A970-0E03A4428835}" type="presParOf" srcId="{B3DBA015-3C4B-4548-9606-D62FEBA383EA}" destId="{BFFB12E4-D9EE-416F-92BC-70BC460E7B58}" srcOrd="0" destOrd="0" presId="urn:microsoft.com/office/officeart/2005/8/layout/orgChart1"/>
    <dgm:cxn modelId="{0B4A57B1-D52D-4C60-8A7C-59B63E36D42D}" type="presParOf" srcId="{B3DBA015-3C4B-4548-9606-D62FEBA383EA}" destId="{3781E539-85DF-4F8B-9153-333C03DE710A}" srcOrd="1" destOrd="0" presId="urn:microsoft.com/office/officeart/2005/8/layout/orgChart1"/>
    <dgm:cxn modelId="{A81EE60E-3ECC-4262-8F7D-C7EC32DF7FF1}" type="presParOf" srcId="{3817AD02-691C-43E2-8C2B-20476BEF41FE}" destId="{493FD618-33FD-43C8-91BD-30CB01109B8C}" srcOrd="1" destOrd="0" presId="urn:microsoft.com/office/officeart/2005/8/layout/orgChart1"/>
    <dgm:cxn modelId="{C790CEF2-D4EF-435E-9F8E-D24A3D35D093}" type="presParOf" srcId="{3817AD02-691C-43E2-8C2B-20476BEF41FE}" destId="{5B1C9D0B-F7AE-4F02-B977-A9DD3B23E01D}" srcOrd="2" destOrd="0" presId="urn:microsoft.com/office/officeart/2005/8/layout/orgChart1"/>
    <dgm:cxn modelId="{A6ECD2B4-5DA8-4D44-A007-A5918E8310FB}" type="presParOf" srcId="{B5505189-1903-4BF3-9F91-B77866ED6F64}" destId="{0C23F935-1B94-402F-812C-055BAFE022D8}" srcOrd="10" destOrd="0" presId="urn:microsoft.com/office/officeart/2005/8/layout/orgChart1"/>
    <dgm:cxn modelId="{91BB3C1E-2CFA-428F-AA86-28433FDDDB76}" type="presParOf" srcId="{B5505189-1903-4BF3-9F91-B77866ED6F64}" destId="{1BEBC485-A19E-4092-9090-9094AA7F75EE}" srcOrd="11" destOrd="0" presId="urn:microsoft.com/office/officeart/2005/8/layout/orgChart1"/>
    <dgm:cxn modelId="{73A1F266-E4AA-4423-8908-2AB8589B1609}" type="presParOf" srcId="{1BEBC485-A19E-4092-9090-9094AA7F75EE}" destId="{851CD941-EFEF-45C6-89DC-024B37946546}" srcOrd="0" destOrd="0" presId="urn:microsoft.com/office/officeart/2005/8/layout/orgChart1"/>
    <dgm:cxn modelId="{6306314C-0197-4F68-8004-9022DD02FD0F}" type="presParOf" srcId="{851CD941-EFEF-45C6-89DC-024B37946546}" destId="{30869B8F-BD21-4238-96B3-AF05DAF0A12D}" srcOrd="0" destOrd="0" presId="urn:microsoft.com/office/officeart/2005/8/layout/orgChart1"/>
    <dgm:cxn modelId="{CEAD8C93-3DD3-4DCC-8E05-875B9A9DE35F}" type="presParOf" srcId="{851CD941-EFEF-45C6-89DC-024B37946546}" destId="{12F04D1D-0DAE-4F8C-B997-152347369E86}" srcOrd="1" destOrd="0" presId="urn:microsoft.com/office/officeart/2005/8/layout/orgChart1"/>
    <dgm:cxn modelId="{94FCD05A-26F4-4DB3-9D50-20E80401BBFC}" type="presParOf" srcId="{1BEBC485-A19E-4092-9090-9094AA7F75EE}" destId="{6932CC5D-DA98-4983-8FC8-4BAE6ADF8BB6}" srcOrd="1" destOrd="0" presId="urn:microsoft.com/office/officeart/2005/8/layout/orgChart1"/>
    <dgm:cxn modelId="{48535ECB-4AFF-413A-8C82-391748DD20A2}" type="presParOf" srcId="{1BEBC485-A19E-4092-9090-9094AA7F75EE}" destId="{04084E3B-624E-4A4E-96FA-D7E028E25833}" srcOrd="2" destOrd="0" presId="urn:microsoft.com/office/officeart/2005/8/layout/orgChart1"/>
    <dgm:cxn modelId="{DE91CA3C-B9D2-424A-89C6-F989E3675545}" type="presParOf" srcId="{B5505189-1903-4BF3-9F91-B77866ED6F64}" destId="{DF3D9D82-7EBE-4089-A407-DF6122644055}" srcOrd="12" destOrd="0" presId="urn:microsoft.com/office/officeart/2005/8/layout/orgChart1"/>
    <dgm:cxn modelId="{1B2FD2F5-9AD5-4CD9-B203-AA239B28BA4D}" type="presParOf" srcId="{B5505189-1903-4BF3-9F91-B77866ED6F64}" destId="{8A96476C-C531-4932-8C58-A7B0E337992A}" srcOrd="13" destOrd="0" presId="urn:microsoft.com/office/officeart/2005/8/layout/orgChart1"/>
    <dgm:cxn modelId="{9DA8C374-FB36-4C46-B467-E88DD3E8F467}" type="presParOf" srcId="{8A96476C-C531-4932-8C58-A7B0E337992A}" destId="{3F9819F5-4AC4-42A9-8184-8B70C6C252D4}" srcOrd="0" destOrd="0" presId="urn:microsoft.com/office/officeart/2005/8/layout/orgChart1"/>
    <dgm:cxn modelId="{694809C5-A1F4-49A5-82CD-B4F43AFA9B3C}" type="presParOf" srcId="{3F9819F5-4AC4-42A9-8184-8B70C6C252D4}" destId="{4CC30E74-2EBD-46AD-8DCD-CA387B85A7EE}" srcOrd="0" destOrd="0" presId="urn:microsoft.com/office/officeart/2005/8/layout/orgChart1"/>
    <dgm:cxn modelId="{0765C7B0-43DA-4283-BC3B-1E802DC7C864}" type="presParOf" srcId="{3F9819F5-4AC4-42A9-8184-8B70C6C252D4}" destId="{70BAB750-DFD6-405C-97E2-58E5BFA69B98}" srcOrd="1" destOrd="0" presId="urn:microsoft.com/office/officeart/2005/8/layout/orgChart1"/>
    <dgm:cxn modelId="{8EB36B22-6AF0-4844-9BD6-B67F94AE5F9D}" type="presParOf" srcId="{8A96476C-C531-4932-8C58-A7B0E337992A}" destId="{00912C57-A5A8-4709-A66C-DEA4E12E2BE8}" srcOrd="1" destOrd="0" presId="urn:microsoft.com/office/officeart/2005/8/layout/orgChart1"/>
    <dgm:cxn modelId="{AFD15988-A436-471C-98E2-75BD710141B1}" type="presParOf" srcId="{8A96476C-C531-4932-8C58-A7B0E337992A}" destId="{8EBD412D-0F35-4057-84A1-7568CA244FA0}" srcOrd="2" destOrd="0" presId="urn:microsoft.com/office/officeart/2005/8/layout/orgChart1"/>
    <dgm:cxn modelId="{DCA376B5-EC5A-44DF-A97F-09C8BEF36D5D}" type="presParOf" srcId="{45E9C795-B072-4647-A128-933E319A7125}" destId="{233EFCF3-87AE-4F99-B853-F78D415000EF}"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F3D9D82-7EBE-4089-A407-DF6122644055}">
      <dsp:nvSpPr>
        <dsp:cNvPr id="0" name=""/>
        <dsp:cNvSpPr/>
      </dsp:nvSpPr>
      <dsp:spPr>
        <a:xfrm>
          <a:off x="3083092" y="1082510"/>
          <a:ext cx="2708422" cy="156685"/>
        </a:xfrm>
        <a:custGeom>
          <a:avLst/>
          <a:gdLst/>
          <a:ahLst/>
          <a:cxnLst/>
          <a:rect l="0" t="0" r="0" b="0"/>
          <a:pathLst>
            <a:path>
              <a:moveTo>
                <a:pt x="0" y="0"/>
              </a:moveTo>
              <a:lnTo>
                <a:pt x="0" y="78342"/>
              </a:lnTo>
              <a:lnTo>
                <a:pt x="2708422" y="78342"/>
              </a:lnTo>
              <a:lnTo>
                <a:pt x="2708422" y="15668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23F935-1B94-402F-812C-055BAFE022D8}">
      <dsp:nvSpPr>
        <dsp:cNvPr id="0" name=""/>
        <dsp:cNvSpPr/>
      </dsp:nvSpPr>
      <dsp:spPr>
        <a:xfrm>
          <a:off x="3083092" y="1082510"/>
          <a:ext cx="1805614" cy="156685"/>
        </a:xfrm>
        <a:custGeom>
          <a:avLst/>
          <a:gdLst/>
          <a:ahLst/>
          <a:cxnLst/>
          <a:rect l="0" t="0" r="0" b="0"/>
          <a:pathLst>
            <a:path>
              <a:moveTo>
                <a:pt x="0" y="0"/>
              </a:moveTo>
              <a:lnTo>
                <a:pt x="0" y="78342"/>
              </a:lnTo>
              <a:lnTo>
                <a:pt x="1805614" y="78342"/>
              </a:lnTo>
              <a:lnTo>
                <a:pt x="1805614" y="15668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72DE4C-D3DE-403A-A558-D60026DA1417}">
      <dsp:nvSpPr>
        <dsp:cNvPr id="0" name=""/>
        <dsp:cNvSpPr/>
      </dsp:nvSpPr>
      <dsp:spPr>
        <a:xfrm>
          <a:off x="3083092" y="1082510"/>
          <a:ext cx="902807" cy="156685"/>
        </a:xfrm>
        <a:custGeom>
          <a:avLst/>
          <a:gdLst/>
          <a:ahLst/>
          <a:cxnLst/>
          <a:rect l="0" t="0" r="0" b="0"/>
          <a:pathLst>
            <a:path>
              <a:moveTo>
                <a:pt x="0" y="0"/>
              </a:moveTo>
              <a:lnTo>
                <a:pt x="0" y="78342"/>
              </a:lnTo>
              <a:lnTo>
                <a:pt x="902807" y="78342"/>
              </a:lnTo>
              <a:lnTo>
                <a:pt x="902807" y="15668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9C463C0-2155-4B09-9A9E-293A2CEFBFF5}">
      <dsp:nvSpPr>
        <dsp:cNvPr id="0" name=""/>
        <dsp:cNvSpPr/>
      </dsp:nvSpPr>
      <dsp:spPr>
        <a:xfrm>
          <a:off x="3037372" y="1082510"/>
          <a:ext cx="91440" cy="156685"/>
        </a:xfrm>
        <a:custGeom>
          <a:avLst/>
          <a:gdLst/>
          <a:ahLst/>
          <a:cxnLst/>
          <a:rect l="0" t="0" r="0" b="0"/>
          <a:pathLst>
            <a:path>
              <a:moveTo>
                <a:pt x="45720" y="0"/>
              </a:moveTo>
              <a:lnTo>
                <a:pt x="45720" y="15668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89D2F99-E3B4-4FF3-AFDB-07A43BAABA57}">
      <dsp:nvSpPr>
        <dsp:cNvPr id="0" name=""/>
        <dsp:cNvSpPr/>
      </dsp:nvSpPr>
      <dsp:spPr>
        <a:xfrm>
          <a:off x="2180284" y="1082510"/>
          <a:ext cx="902807" cy="156685"/>
        </a:xfrm>
        <a:custGeom>
          <a:avLst/>
          <a:gdLst/>
          <a:ahLst/>
          <a:cxnLst/>
          <a:rect l="0" t="0" r="0" b="0"/>
          <a:pathLst>
            <a:path>
              <a:moveTo>
                <a:pt x="902807" y="0"/>
              </a:moveTo>
              <a:lnTo>
                <a:pt x="902807" y="78342"/>
              </a:lnTo>
              <a:lnTo>
                <a:pt x="0" y="78342"/>
              </a:lnTo>
              <a:lnTo>
                <a:pt x="0" y="15668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EC01F6-2035-4E6D-BD49-A84890B14709}">
      <dsp:nvSpPr>
        <dsp:cNvPr id="0" name=""/>
        <dsp:cNvSpPr/>
      </dsp:nvSpPr>
      <dsp:spPr>
        <a:xfrm>
          <a:off x="1277477" y="1082510"/>
          <a:ext cx="1805614" cy="156685"/>
        </a:xfrm>
        <a:custGeom>
          <a:avLst/>
          <a:gdLst/>
          <a:ahLst/>
          <a:cxnLst/>
          <a:rect l="0" t="0" r="0" b="0"/>
          <a:pathLst>
            <a:path>
              <a:moveTo>
                <a:pt x="1805614" y="0"/>
              </a:moveTo>
              <a:lnTo>
                <a:pt x="1805614" y="78342"/>
              </a:lnTo>
              <a:lnTo>
                <a:pt x="0" y="78342"/>
              </a:lnTo>
              <a:lnTo>
                <a:pt x="0" y="15668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54EC1BE-11DC-49A2-94E8-5D24684C41CD}">
      <dsp:nvSpPr>
        <dsp:cNvPr id="0" name=""/>
        <dsp:cNvSpPr/>
      </dsp:nvSpPr>
      <dsp:spPr>
        <a:xfrm>
          <a:off x="374669" y="1082510"/>
          <a:ext cx="2708422" cy="156685"/>
        </a:xfrm>
        <a:custGeom>
          <a:avLst/>
          <a:gdLst/>
          <a:ahLst/>
          <a:cxnLst/>
          <a:rect l="0" t="0" r="0" b="0"/>
          <a:pathLst>
            <a:path>
              <a:moveTo>
                <a:pt x="2708422" y="0"/>
              </a:moveTo>
              <a:lnTo>
                <a:pt x="2708422" y="78342"/>
              </a:lnTo>
              <a:lnTo>
                <a:pt x="0" y="78342"/>
              </a:lnTo>
              <a:lnTo>
                <a:pt x="0" y="156685"/>
              </a:lnTo>
            </a:path>
          </a:pathLst>
        </a:custGeom>
        <a:noFill/>
        <a:ln w="12700" cap="flat" cmpd="sng" algn="ctr">
          <a:solidFill>
            <a:schemeClr val="accent2">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A142FFD-8E7B-4F26-8921-BAC84D1A1EF1}">
      <dsp:nvSpPr>
        <dsp:cNvPr id="0" name=""/>
        <dsp:cNvSpPr/>
      </dsp:nvSpPr>
      <dsp:spPr>
        <a:xfrm>
          <a:off x="2542198" y="192413"/>
          <a:ext cx="1081787" cy="8900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t>Digital and Social Media Strategy</a:t>
          </a:r>
        </a:p>
      </dsp:txBody>
      <dsp:txXfrm>
        <a:off x="2542198" y="192413"/>
        <a:ext cx="1081787" cy="890097"/>
      </dsp:txXfrm>
    </dsp:sp>
    <dsp:sp modelId="{9A89CED4-3E3C-4774-A30E-52828BBF6EA9}">
      <dsp:nvSpPr>
        <dsp:cNvPr id="0" name=""/>
        <dsp:cNvSpPr/>
      </dsp:nvSpPr>
      <dsp:spPr>
        <a:xfrm>
          <a:off x="1608" y="1239195"/>
          <a:ext cx="746121" cy="373060"/>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US" sz="900" kern="1200"/>
            <a:t>Instagram</a:t>
          </a:r>
        </a:p>
      </dsp:txBody>
      <dsp:txXfrm>
        <a:off x="1608" y="1239195"/>
        <a:ext cx="746121" cy="373060"/>
      </dsp:txXfrm>
    </dsp:sp>
    <dsp:sp modelId="{3247EEFB-48BB-41EA-9348-D8A5F625EB8A}">
      <dsp:nvSpPr>
        <dsp:cNvPr id="0" name=""/>
        <dsp:cNvSpPr/>
      </dsp:nvSpPr>
      <dsp:spPr>
        <a:xfrm>
          <a:off x="904416" y="1239195"/>
          <a:ext cx="746121" cy="373060"/>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US" sz="900" kern="1200"/>
            <a:t>TikTok</a:t>
          </a:r>
        </a:p>
      </dsp:txBody>
      <dsp:txXfrm>
        <a:off x="904416" y="1239195"/>
        <a:ext cx="746121" cy="373060"/>
      </dsp:txXfrm>
    </dsp:sp>
    <dsp:sp modelId="{F56956A4-3B28-4A95-B022-4712310ACB1F}">
      <dsp:nvSpPr>
        <dsp:cNvPr id="0" name=""/>
        <dsp:cNvSpPr/>
      </dsp:nvSpPr>
      <dsp:spPr>
        <a:xfrm>
          <a:off x="1807223" y="1239195"/>
          <a:ext cx="746121" cy="373060"/>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US" sz="900" kern="1200"/>
            <a:t>Facebook</a:t>
          </a:r>
        </a:p>
      </dsp:txBody>
      <dsp:txXfrm>
        <a:off x="1807223" y="1239195"/>
        <a:ext cx="746121" cy="373060"/>
      </dsp:txXfrm>
    </dsp:sp>
    <dsp:sp modelId="{0B539220-6621-48AF-9E20-8A944E4C2548}">
      <dsp:nvSpPr>
        <dsp:cNvPr id="0" name=""/>
        <dsp:cNvSpPr/>
      </dsp:nvSpPr>
      <dsp:spPr>
        <a:xfrm>
          <a:off x="2710031" y="1239195"/>
          <a:ext cx="746121" cy="373060"/>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US" sz="900" kern="1200"/>
            <a:t>LinkedIn</a:t>
          </a:r>
        </a:p>
      </dsp:txBody>
      <dsp:txXfrm>
        <a:off x="2710031" y="1239195"/>
        <a:ext cx="746121" cy="373060"/>
      </dsp:txXfrm>
    </dsp:sp>
    <dsp:sp modelId="{BFFB12E4-D9EE-416F-92BC-70BC460E7B58}">
      <dsp:nvSpPr>
        <dsp:cNvPr id="0" name=""/>
        <dsp:cNvSpPr/>
      </dsp:nvSpPr>
      <dsp:spPr>
        <a:xfrm>
          <a:off x="3612838" y="1239195"/>
          <a:ext cx="746121" cy="373060"/>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US" sz="900" kern="1200"/>
            <a:t>Website</a:t>
          </a:r>
        </a:p>
      </dsp:txBody>
      <dsp:txXfrm>
        <a:off x="3612838" y="1239195"/>
        <a:ext cx="746121" cy="373060"/>
      </dsp:txXfrm>
    </dsp:sp>
    <dsp:sp modelId="{30869B8F-BD21-4238-96B3-AF05DAF0A12D}">
      <dsp:nvSpPr>
        <dsp:cNvPr id="0" name=""/>
        <dsp:cNvSpPr/>
      </dsp:nvSpPr>
      <dsp:spPr>
        <a:xfrm>
          <a:off x="4515645" y="1239195"/>
          <a:ext cx="746121" cy="373060"/>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US" sz="900" kern="1200"/>
            <a:t>Google Business Profile</a:t>
          </a:r>
        </a:p>
      </dsp:txBody>
      <dsp:txXfrm>
        <a:off x="4515645" y="1239195"/>
        <a:ext cx="746121" cy="373060"/>
      </dsp:txXfrm>
    </dsp:sp>
    <dsp:sp modelId="{4CC30E74-2EBD-46AD-8DCD-CA387B85A7EE}">
      <dsp:nvSpPr>
        <dsp:cNvPr id="0" name=""/>
        <dsp:cNvSpPr/>
      </dsp:nvSpPr>
      <dsp:spPr>
        <a:xfrm>
          <a:off x="5418453" y="1239195"/>
          <a:ext cx="746121" cy="373060"/>
        </a:xfrm>
        <a:prstGeom prst="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Font typeface="Symbol" panose="05050102010706020507" pitchFamily="18" charset="2"/>
            <a:buNone/>
          </a:pPr>
          <a:r>
            <a:rPr lang="en-US" sz="900" kern="1200"/>
            <a:t>Email marketing</a:t>
          </a:r>
        </a:p>
      </dsp:txBody>
      <dsp:txXfrm>
        <a:off x="5418453" y="1239195"/>
        <a:ext cx="746121" cy="37306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4">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ltNode1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NoLn">
    <dgm:scene3d>
      <a:camera prst="orthographicFront"/>
      <a:lightRig rig="threePt" dir="t"/>
    </dgm:scene3d>
    <dgm:sp3d/>
    <dgm:txPr/>
    <dgm:style>
      <a:lnRef idx="1">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revTxLt">
    <dgm:scene3d>
      <a:camera prst="orthographicFront"/>
      <a:lightRig rig="threePt" dir="t"/>
    </dgm:scene3d>
    <dgm:sp3d/>
    <dgm:txPr/>
    <dgm:style>
      <a:lnRef idx="0">
        <a:scrgbClr r="0" g="0" b="0"/>
      </a:lnRef>
      <a:fillRef idx="0">
        <a:scrgbClr r="0" g="0" b="0"/>
      </a:fillRef>
      <a:effectRef idx="0">
        <a:scrgbClr r="0" g="0" b="0"/>
      </a:effectRef>
      <a:fontRef idx="minor">
        <a:schemeClr val="lt1"/>
      </a:fontRef>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FA7A68-B5BD-4BEF-95BF-61AC1867B6E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2733</Words>
  <Characters>15580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2026-10-20T13:37:00Z</dcterms:created>
  <dcterms:modified xsi:type="dcterms:W3CDTF">2026-10-20T13:37:00Z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b36e420b-d448-4b9d-a93e-19bff6686f4c</vt:lpwstr>
  </property>
</Properties>
</file>